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473A">
      <w:pPr>
        <w:rPr>
          <w:rFonts w:ascii="仿宋" w:hAnsi="仿宋" w:eastAsia="仿宋" w:cs="仿宋"/>
          <w:highlight w:val="none"/>
          <w:lang w:eastAsia="zh-CN"/>
        </w:rPr>
      </w:pPr>
      <w:bookmarkStart w:id="0" w:name="_Toc17184"/>
    </w:p>
    <w:p w14:paraId="15A3473B">
      <w:pPr>
        <w:rPr>
          <w:rFonts w:ascii="宋体" w:hAnsi="宋体" w:eastAsia="仿宋" w:cs="仿宋_GB2312"/>
          <w:sz w:val="32"/>
          <w:szCs w:val="32"/>
          <w:highlight w:val="none"/>
          <w:lang w:eastAsia="zh-CN"/>
        </w:rPr>
      </w:pPr>
      <w:r>
        <w:rPr>
          <w:rFonts w:ascii="仿宋" w:hAnsi="仿宋" w:eastAsia="仿宋" w:cs="仿宋"/>
          <w:highlight w:val="none"/>
          <w:lang w:eastAsia="zh-CN"/>
        </w:rPr>
        <w:t>SF-202</w:t>
      </w:r>
      <w:r>
        <w:rPr>
          <w:rFonts w:hint="eastAsia" w:ascii="仿宋" w:hAnsi="仿宋" w:eastAsia="仿宋" w:cs="仿宋"/>
          <w:highlight w:val="none"/>
          <w:lang w:eastAsia="zh-CN"/>
        </w:rPr>
        <w:t>2</w:t>
      </w:r>
      <w:r>
        <w:rPr>
          <w:rFonts w:ascii="仿宋" w:hAnsi="仿宋" w:eastAsia="仿宋" w:cs="仿宋"/>
          <w:highlight w:val="none"/>
          <w:lang w:eastAsia="zh-CN"/>
        </w:rPr>
        <w:t>-</w:t>
      </w:r>
      <w:bookmarkEnd w:id="0"/>
      <w:r>
        <w:rPr>
          <w:rFonts w:hint="eastAsia" w:ascii="仿宋" w:hAnsi="仿宋" w:eastAsia="仿宋" w:cs="仿宋"/>
          <w:highlight w:val="none"/>
          <w:lang w:eastAsia="zh-CN"/>
        </w:rPr>
        <w:t>0210</w:t>
      </w:r>
    </w:p>
    <w:p w14:paraId="15A3473C">
      <w:pPr>
        <w:pStyle w:val="137"/>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15A3473D">
      <w:pPr>
        <w:pStyle w:val="137"/>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15A3473E">
      <w:pPr>
        <w:pStyle w:val="137"/>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15A3473F">
      <w:pPr>
        <w:tabs>
          <w:tab w:val="left" w:pos="3900"/>
          <w:tab w:val="right" w:pos="10245"/>
        </w:tabs>
        <w:wordWrap w:val="0"/>
        <w:spacing w:line="360" w:lineRule="auto"/>
        <w:rPr>
          <w:rFonts w:ascii="宋体"/>
          <w:sz w:val="32"/>
          <w:szCs w:val="32"/>
          <w:highlight w:val="none"/>
          <w:u w:val="single"/>
          <w:lang w:eastAsia="zh-CN"/>
        </w:rPr>
      </w:pPr>
    </w:p>
    <w:p w14:paraId="15A34740">
      <w:pPr>
        <w:spacing w:line="360" w:lineRule="auto"/>
        <w:jc w:val="right"/>
        <w:rPr>
          <w:rFonts w:ascii="宋体"/>
          <w:sz w:val="32"/>
          <w:szCs w:val="32"/>
          <w:highlight w:val="none"/>
          <w:u w:val="single"/>
          <w:lang w:eastAsia="zh-CN"/>
        </w:rPr>
      </w:pPr>
    </w:p>
    <w:p w14:paraId="15A34741">
      <w:pPr>
        <w:spacing w:line="360" w:lineRule="auto"/>
        <w:jc w:val="center"/>
        <w:rPr>
          <w:rFonts w:ascii="宋体" w:hAnsi="宋体" w:cs="宋体"/>
          <w:b/>
          <w:bCs/>
          <w:spacing w:val="-40"/>
          <w:sz w:val="52"/>
          <w:szCs w:val="52"/>
          <w:highlight w:val="none"/>
          <w:lang w:eastAsia="zh-CN"/>
        </w:rPr>
      </w:pPr>
      <w:r>
        <w:rPr>
          <w:rFonts w:hint="eastAsia" w:ascii="宋体" w:hAnsi="宋体" w:cs="宋体"/>
          <w:b/>
          <w:bCs/>
          <w:spacing w:val="-40"/>
          <w:sz w:val="52"/>
          <w:szCs w:val="52"/>
          <w:highlight w:val="none"/>
          <w:u w:val="none"/>
          <w:lang w:val="en-US" w:eastAsia="zh-CN"/>
        </w:rPr>
        <w:t>白水仙瀑新乡村旅游示范带健身步道升级及基础设施建设工程设计施工总承包</w:t>
      </w:r>
      <w:r>
        <w:rPr>
          <w:rFonts w:hint="eastAsia" w:ascii="宋体" w:hAnsi="宋体" w:cs="宋体"/>
          <w:b/>
          <w:bCs/>
          <w:spacing w:val="-40"/>
          <w:sz w:val="52"/>
          <w:szCs w:val="52"/>
          <w:highlight w:val="none"/>
          <w:lang w:eastAsia="zh-CN"/>
        </w:rPr>
        <w:t>合同</w:t>
      </w:r>
    </w:p>
    <w:p w14:paraId="15A34742">
      <w:pPr>
        <w:tabs>
          <w:tab w:val="left" w:pos="1380"/>
        </w:tabs>
        <w:spacing w:line="360" w:lineRule="auto"/>
        <w:rPr>
          <w:rFonts w:ascii="宋体"/>
          <w:sz w:val="32"/>
          <w:szCs w:val="32"/>
          <w:highlight w:val="none"/>
          <w:lang w:eastAsia="zh-CN"/>
        </w:rPr>
      </w:pPr>
    </w:p>
    <w:p w14:paraId="15A34743">
      <w:pPr>
        <w:spacing w:line="640" w:lineRule="exact"/>
        <w:ind w:firstLine="1699" w:firstLineChars="531"/>
        <w:rPr>
          <w:rFonts w:ascii="仿宋" w:hAnsi="仿宋" w:eastAsia="仿宋"/>
          <w:sz w:val="32"/>
          <w:szCs w:val="32"/>
          <w:highlight w:val="none"/>
          <w:u w:val="single"/>
          <w:lang w:eastAsia="zh-CN"/>
        </w:rPr>
      </w:pPr>
    </w:p>
    <w:p w14:paraId="15A34744">
      <w:pPr>
        <w:spacing w:before="240" w:beforeLines="100" w:after="120" w:afterLines="50"/>
        <w:ind w:left="1440" w:hanging="1440" w:hangingChars="450"/>
        <w:rPr>
          <w:rFonts w:ascii="宋体" w:hAnsi="宋体" w:cs="仿宋"/>
          <w:sz w:val="32"/>
          <w:szCs w:val="32"/>
          <w:highlight w:val="none"/>
          <w:u w:val="single"/>
          <w:lang w:eastAsia="zh-CN"/>
        </w:rPr>
      </w:pPr>
      <w:r>
        <w:rPr>
          <w:rFonts w:hint="eastAsia" w:ascii="宋体" w:hAnsi="宋体" w:cs="仿宋"/>
          <w:sz w:val="32"/>
          <w:szCs w:val="32"/>
          <w:highlight w:val="none"/>
          <w:lang w:eastAsia="zh-CN"/>
        </w:rPr>
        <w:t>工程名称：</w:t>
      </w:r>
      <w:r>
        <w:rPr>
          <w:rFonts w:hint="eastAsia" w:ascii="宋体" w:hAnsi="宋体" w:cs="仿宋"/>
          <w:sz w:val="32"/>
          <w:szCs w:val="32"/>
          <w:highlight w:val="none"/>
          <w:u w:val="single"/>
          <w:lang w:eastAsia="zh-CN"/>
        </w:rPr>
        <w:t>白水仙瀑新乡村旅游示范带健身步道升级及基础设施建设工程设计施工总承包</w:t>
      </w:r>
    </w:p>
    <w:p w14:paraId="15A34745">
      <w:pPr>
        <w:spacing w:before="240" w:beforeLines="100" w:after="120" w:afterLines="50"/>
        <w:ind w:left="3386" w:leftChars="744" w:hanging="1600" w:hangingChars="500"/>
        <w:rPr>
          <w:rFonts w:ascii="宋体" w:hAnsi="宋体" w:cs="仿宋"/>
          <w:sz w:val="32"/>
          <w:szCs w:val="32"/>
          <w:highlight w:val="none"/>
          <w:lang w:eastAsia="zh-CN"/>
        </w:rPr>
      </w:pPr>
      <w:r>
        <w:rPr>
          <w:rFonts w:hint="eastAsia" w:ascii="宋体" w:hAnsi="宋体" w:cs="仿宋"/>
          <w:sz w:val="32"/>
          <w:szCs w:val="32"/>
          <w:highlight w:val="none"/>
          <w:lang w:eastAsia="zh-CN"/>
        </w:rPr>
        <w:t xml:space="preserve">                             </w:t>
      </w:r>
    </w:p>
    <w:p w14:paraId="15A34746">
      <w:pPr>
        <w:spacing w:before="240" w:beforeLines="100" w:after="120" w:afterLines="50"/>
        <w:ind w:left="1440" w:hanging="1440" w:hangingChars="450"/>
        <w:rPr>
          <w:rFonts w:ascii="宋体" w:hAnsi="宋体" w:cs="仿宋"/>
          <w:sz w:val="32"/>
          <w:szCs w:val="32"/>
          <w:highlight w:val="none"/>
          <w:u w:val="single"/>
          <w:lang w:eastAsia="zh-CN"/>
        </w:rPr>
      </w:pPr>
      <w:r>
        <w:rPr>
          <w:rFonts w:hint="eastAsia" w:ascii="宋体" w:hAnsi="宋体" w:cs="仿宋"/>
          <w:sz w:val="32"/>
          <w:szCs w:val="32"/>
          <w:highlight w:val="none"/>
          <w:lang w:eastAsia="zh-CN"/>
        </w:rPr>
        <w:t>工程地点：</w:t>
      </w:r>
      <w:r>
        <w:rPr>
          <w:rFonts w:hint="eastAsia" w:ascii="宋体" w:hAnsi="宋体" w:cs="仿宋"/>
          <w:sz w:val="32"/>
          <w:szCs w:val="32"/>
          <w:highlight w:val="none"/>
          <w:u w:val="single"/>
          <w:lang w:eastAsia="zh-CN"/>
        </w:rPr>
        <w:t>广州市增城区派潭镇</w:t>
      </w:r>
    </w:p>
    <w:p w14:paraId="15A34747">
      <w:pPr>
        <w:spacing w:before="240" w:beforeLines="100" w:after="120" w:afterLines="50"/>
        <w:rPr>
          <w:rFonts w:ascii="宋体" w:hAnsi="宋体" w:cs="仿宋"/>
          <w:sz w:val="32"/>
          <w:szCs w:val="32"/>
          <w:highlight w:val="none"/>
          <w:lang w:eastAsia="zh-CN"/>
        </w:rPr>
      </w:pPr>
    </w:p>
    <w:p w14:paraId="15A34748">
      <w:pPr>
        <w:spacing w:before="240" w:beforeLines="100" w:after="120" w:afterLines="50"/>
        <w:rPr>
          <w:rFonts w:ascii="宋体" w:hAnsi="宋体" w:cs="仿宋"/>
          <w:sz w:val="32"/>
          <w:szCs w:val="32"/>
          <w:highlight w:val="none"/>
          <w:u w:val="single"/>
          <w:lang w:eastAsia="zh-CN"/>
        </w:rPr>
      </w:pPr>
      <w:r>
        <w:rPr>
          <w:rFonts w:hint="eastAsia" w:ascii="宋体" w:hAnsi="宋体" w:cs="仿宋"/>
          <w:sz w:val="32"/>
          <w:szCs w:val="32"/>
          <w:highlight w:val="none"/>
          <w:lang w:eastAsia="zh-CN"/>
        </w:rPr>
        <w:t>发</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包</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人：</w:t>
      </w:r>
      <w:r>
        <w:rPr>
          <w:rFonts w:hint="eastAsia" w:ascii="宋体" w:hAnsi="宋体" w:cs="仿宋"/>
          <w:sz w:val="32"/>
          <w:szCs w:val="32"/>
          <w:highlight w:val="none"/>
          <w:u w:val="single"/>
          <w:lang w:eastAsia="zh-CN"/>
        </w:rPr>
        <w:t>广州市增城区派潭镇人民政府</w:t>
      </w:r>
    </w:p>
    <w:p w14:paraId="15A34749">
      <w:pPr>
        <w:spacing w:before="240" w:beforeLines="100" w:after="120" w:afterLines="50"/>
        <w:rPr>
          <w:rFonts w:ascii="宋体" w:hAnsi="宋体" w:cs="仿宋"/>
          <w:sz w:val="32"/>
          <w:szCs w:val="32"/>
          <w:highlight w:val="none"/>
          <w:lang w:eastAsia="zh-CN"/>
        </w:rPr>
      </w:pPr>
    </w:p>
    <w:p w14:paraId="15A3474A">
      <w:pPr>
        <w:spacing w:before="240" w:beforeLines="100" w:after="120" w:afterLines="50"/>
        <w:rPr>
          <w:rFonts w:ascii="宋体" w:hAnsi="宋体" w:cs="仿宋"/>
          <w:sz w:val="32"/>
          <w:szCs w:val="32"/>
          <w:highlight w:val="none"/>
          <w:u w:val="single"/>
          <w:lang w:eastAsia="zh-CN"/>
        </w:rPr>
      </w:pPr>
      <w:r>
        <w:rPr>
          <w:rFonts w:hint="eastAsia" w:ascii="宋体" w:hAnsi="宋体" w:cs="仿宋"/>
          <w:sz w:val="32"/>
          <w:szCs w:val="32"/>
          <w:highlight w:val="none"/>
          <w:lang w:eastAsia="zh-CN"/>
        </w:rPr>
        <w:t>承</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包</w:t>
      </w:r>
      <w:r>
        <w:rPr>
          <w:rFonts w:ascii="宋体" w:hAnsi="宋体" w:cs="仿宋"/>
          <w:sz w:val="32"/>
          <w:szCs w:val="32"/>
          <w:highlight w:val="none"/>
          <w:lang w:eastAsia="zh-CN"/>
        </w:rPr>
        <w:t xml:space="preserve"> </w:t>
      </w:r>
      <w:r>
        <w:rPr>
          <w:rFonts w:hint="eastAsia" w:ascii="宋体" w:hAnsi="宋体" w:cs="仿宋"/>
          <w:sz w:val="32"/>
          <w:szCs w:val="32"/>
          <w:highlight w:val="none"/>
          <w:lang w:eastAsia="zh-CN"/>
        </w:rPr>
        <w:t>人：</w:t>
      </w:r>
      <w:r>
        <w:rPr>
          <w:rFonts w:ascii="宋体" w:hAnsi="宋体" w:cs="仿宋"/>
          <w:sz w:val="32"/>
          <w:szCs w:val="32"/>
          <w:highlight w:val="none"/>
          <w:u w:val="single"/>
          <w:lang w:eastAsia="zh-CN"/>
        </w:rPr>
        <w:t xml:space="preserve">                 </w:t>
      </w:r>
      <w:r>
        <w:rPr>
          <w:rFonts w:hint="eastAsia" w:ascii="宋体" w:hAnsi="宋体" w:cs="仿宋"/>
          <w:sz w:val="32"/>
          <w:szCs w:val="32"/>
          <w:highlight w:val="none"/>
          <w:u w:val="single"/>
          <w:lang w:eastAsia="zh-CN"/>
        </w:rPr>
        <w:t xml:space="preserve">           </w:t>
      </w:r>
    </w:p>
    <w:p w14:paraId="15A3474B">
      <w:pPr>
        <w:spacing w:line="360" w:lineRule="auto"/>
        <w:ind w:left="809" w:leftChars="337" w:firstLine="900" w:firstLineChars="300"/>
        <w:rPr>
          <w:rFonts w:ascii="宋体"/>
          <w:sz w:val="30"/>
          <w:szCs w:val="30"/>
          <w:highlight w:val="none"/>
          <w:u w:val="single"/>
          <w:lang w:eastAsia="zh-CN"/>
        </w:rPr>
      </w:pPr>
    </w:p>
    <w:p w14:paraId="15A3474C">
      <w:pPr>
        <w:spacing w:line="240" w:lineRule="atLeast"/>
        <w:jc w:val="center"/>
        <w:rPr>
          <w:rFonts w:ascii="宋体"/>
          <w:b/>
          <w:bCs/>
          <w:spacing w:val="50"/>
          <w:sz w:val="32"/>
          <w:szCs w:val="32"/>
          <w:highlight w:val="none"/>
          <w:lang w:eastAsia="zh-CN"/>
        </w:rPr>
      </w:pPr>
      <w:r>
        <w:rPr>
          <w:rFonts w:hint="eastAsia" w:ascii="宋体" w:hAnsi="宋体" w:cs="宋体"/>
          <w:b/>
          <w:bCs/>
          <w:spacing w:val="50"/>
          <w:sz w:val="32"/>
          <w:szCs w:val="32"/>
          <w:highlight w:val="none"/>
          <w:lang w:eastAsia="zh-CN"/>
        </w:rPr>
        <w:t>广州市住房和城乡建设局</w:t>
      </w:r>
    </w:p>
    <w:p w14:paraId="15A3474D">
      <w:pPr>
        <w:spacing w:line="240" w:lineRule="atLeast"/>
        <w:jc w:val="center"/>
        <w:rPr>
          <w:rFonts w:ascii="宋体"/>
          <w:b/>
          <w:bCs/>
          <w:spacing w:val="20"/>
          <w:sz w:val="32"/>
          <w:szCs w:val="32"/>
          <w:highlight w:val="none"/>
          <w:lang w:eastAsia="zh-CN"/>
        </w:rPr>
      </w:pPr>
      <w:r>
        <w:rPr>
          <w:rFonts w:ascii="宋体" w:hAnsi="宋体" w:cs="宋体"/>
          <w:b/>
          <w:bCs/>
          <w:spacing w:val="20"/>
          <w:sz w:val="32"/>
          <w:szCs w:val="32"/>
          <w:highlight w:val="none"/>
          <w:lang w:eastAsia="zh-CN"/>
        </w:rPr>
        <w:t xml:space="preserve">                            </w:t>
      </w:r>
      <w:r>
        <w:rPr>
          <w:rFonts w:hint="eastAsia" w:ascii="宋体" w:hAnsi="宋体" w:cs="宋体"/>
          <w:b/>
          <w:bCs/>
          <w:spacing w:val="20"/>
          <w:sz w:val="32"/>
          <w:szCs w:val="32"/>
          <w:highlight w:val="none"/>
          <w:lang w:eastAsia="zh-CN"/>
        </w:rPr>
        <w:t>制定</w:t>
      </w:r>
    </w:p>
    <w:p w14:paraId="15A3474E">
      <w:pPr>
        <w:spacing w:line="240" w:lineRule="atLeast"/>
        <w:ind w:firstLine="1869" w:firstLineChars="400"/>
        <w:rPr>
          <w:rFonts w:ascii="宋体"/>
          <w:b/>
          <w:bCs/>
          <w:spacing w:val="73"/>
          <w:sz w:val="32"/>
          <w:szCs w:val="32"/>
          <w:highlight w:val="none"/>
          <w:lang w:eastAsia="zh-CN"/>
        </w:rPr>
      </w:pPr>
      <w:r>
        <w:rPr>
          <w:rFonts w:hint="eastAsia" w:ascii="宋体" w:hAnsi="宋体" w:cs="宋体"/>
          <w:b/>
          <w:bCs/>
          <w:spacing w:val="73"/>
          <w:sz w:val="32"/>
          <w:szCs w:val="32"/>
          <w:highlight w:val="none"/>
          <w:lang w:eastAsia="zh-CN"/>
        </w:rPr>
        <w:t>广州市市场监督管理局</w:t>
      </w:r>
    </w:p>
    <w:p w14:paraId="15A3474F">
      <w:pPr>
        <w:spacing w:line="240" w:lineRule="atLeast"/>
        <w:jc w:val="center"/>
        <w:rPr>
          <w:rFonts w:ascii="宋体"/>
          <w:b/>
          <w:bCs/>
          <w:spacing w:val="20"/>
          <w:sz w:val="32"/>
          <w:szCs w:val="32"/>
          <w:highlight w:val="none"/>
          <w:lang w:eastAsia="zh-CN"/>
        </w:rPr>
      </w:pPr>
    </w:p>
    <w:p w14:paraId="74E6ACE4">
      <w:pPr>
        <w:spacing w:line="360" w:lineRule="auto"/>
        <w:rPr>
          <w:rFonts w:ascii="宋体"/>
          <w:b/>
          <w:bCs/>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15A34751">
      <w:pPr>
        <w:jc w:val="center"/>
        <w:rPr>
          <w:rFonts w:cs="宋体"/>
          <w:b/>
          <w:highlight w:val="none"/>
          <w:lang w:eastAsia="zh-CN"/>
        </w:rPr>
      </w:pPr>
      <w:r>
        <w:rPr>
          <w:rFonts w:hint="eastAsia" w:cs="宋体"/>
          <w:b/>
          <w:highlight w:val="none"/>
          <w:lang w:eastAsia="zh-CN"/>
        </w:rPr>
        <w:t>目</w:t>
      </w:r>
      <w:r>
        <w:rPr>
          <w:b/>
          <w:highlight w:val="none"/>
          <w:lang w:eastAsia="zh-CN"/>
        </w:rPr>
        <w:t xml:space="preserve">   </w:t>
      </w:r>
      <w:r>
        <w:rPr>
          <w:rFonts w:hint="eastAsia" w:cs="宋体"/>
          <w:b/>
          <w:highlight w:val="none"/>
          <w:lang w:eastAsia="zh-CN"/>
        </w:rPr>
        <w:t>录</w:t>
      </w:r>
    </w:p>
    <w:p w14:paraId="15A34752">
      <w:pPr>
        <w:jc w:val="center"/>
        <w:rPr>
          <w:b/>
          <w:highlight w:val="none"/>
          <w:lang w:eastAsia="zh-CN"/>
        </w:rPr>
      </w:pPr>
    </w:p>
    <w:p w14:paraId="15A34753">
      <w:pPr>
        <w:pStyle w:val="29"/>
        <w:tabs>
          <w:tab w:val="right" w:leader="dot" w:pos="8503"/>
        </w:tabs>
        <w:rPr>
          <w:highlight w:val="none"/>
        </w:rPr>
      </w:pPr>
      <w:r>
        <w:rPr>
          <w:rFonts w:hint="eastAsia" w:ascii="仿宋" w:hAnsi="仿宋" w:eastAsia="仿宋" w:cs="宋体"/>
          <w:b w:val="0"/>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sz w:val="24"/>
          <w:szCs w:val="24"/>
          <w:highlight w:val="none"/>
        </w:rPr>
        <w:fldChar w:fldCharType="separate"/>
      </w:r>
      <w:r>
        <w:rPr>
          <w:highlight w:val="none"/>
        </w:rPr>
        <w:fldChar w:fldCharType="begin"/>
      </w:r>
      <w:r>
        <w:rPr>
          <w:highlight w:val="none"/>
        </w:rPr>
        <w:instrText xml:space="preserve"> HYPERLINK \l "_Toc27898" </w:instrText>
      </w:r>
      <w:r>
        <w:rPr>
          <w:highlight w:val="none"/>
        </w:rPr>
        <w:fldChar w:fldCharType="separate"/>
      </w:r>
      <w:r>
        <w:rPr>
          <w:rFonts w:hint="eastAsia" w:ascii="宋体" w:hAnsi="宋体" w:cs="宋体"/>
          <w:szCs w:val="36"/>
          <w:highlight w:val="none"/>
          <w:lang w:eastAsia="zh-CN"/>
        </w:rPr>
        <w:t>第一部分</w:t>
      </w:r>
      <w:r>
        <w:rPr>
          <w:rFonts w:ascii="宋体" w:hAnsi="宋体" w:cs="宋体"/>
          <w:szCs w:val="36"/>
          <w:highlight w:val="none"/>
          <w:lang w:eastAsia="zh-CN"/>
        </w:rPr>
        <w:t xml:space="preserve">  </w:t>
      </w:r>
      <w:r>
        <w:rPr>
          <w:rFonts w:hint="eastAsia" w:ascii="宋体" w:hAnsi="宋体" w:cs="宋体"/>
          <w:szCs w:val="36"/>
          <w:highlight w:val="none"/>
          <w:lang w:eastAsia="zh-CN"/>
        </w:rPr>
        <w:t>协</w:t>
      </w:r>
      <w:r>
        <w:rPr>
          <w:rFonts w:ascii="宋体" w:hAnsi="宋体" w:cs="宋体"/>
          <w:szCs w:val="36"/>
          <w:highlight w:val="none"/>
          <w:lang w:eastAsia="zh-CN"/>
        </w:rPr>
        <w:t xml:space="preserve">  </w:t>
      </w:r>
      <w:r>
        <w:rPr>
          <w:rFonts w:hint="eastAsia" w:ascii="宋体" w:hAnsi="宋体" w:cs="宋体"/>
          <w:szCs w:val="36"/>
          <w:highlight w:val="none"/>
          <w:lang w:eastAsia="zh-CN"/>
        </w:rPr>
        <w:t>议</w:t>
      </w:r>
      <w:r>
        <w:rPr>
          <w:rFonts w:ascii="宋体" w:hAnsi="宋体" w:cs="宋体"/>
          <w:szCs w:val="36"/>
          <w:highlight w:val="none"/>
          <w:lang w:eastAsia="zh-CN"/>
        </w:rPr>
        <w:t xml:space="preserve">  </w:t>
      </w:r>
      <w:r>
        <w:rPr>
          <w:rFonts w:hint="eastAsia" w:ascii="宋体" w:hAnsi="宋体" w:cs="宋体"/>
          <w:szCs w:val="36"/>
          <w:highlight w:val="none"/>
          <w:lang w:eastAsia="zh-CN"/>
        </w:rPr>
        <w:t>书</w:t>
      </w:r>
      <w:r>
        <w:rPr>
          <w:highlight w:val="none"/>
        </w:rPr>
        <w:tab/>
      </w:r>
      <w:r>
        <w:rPr>
          <w:highlight w:val="none"/>
        </w:rPr>
        <w:fldChar w:fldCharType="begin"/>
      </w:r>
      <w:r>
        <w:rPr>
          <w:highlight w:val="none"/>
        </w:rPr>
        <w:instrText xml:space="preserve"> PAGEREF _Toc27898 \h </w:instrText>
      </w:r>
      <w:r>
        <w:rPr>
          <w:highlight w:val="none"/>
        </w:rPr>
        <w:fldChar w:fldCharType="separate"/>
      </w:r>
      <w:r>
        <w:rPr>
          <w:highlight w:val="none"/>
        </w:rPr>
        <w:t>5</w:t>
      </w:r>
      <w:r>
        <w:rPr>
          <w:highlight w:val="none"/>
        </w:rPr>
        <w:fldChar w:fldCharType="end"/>
      </w:r>
      <w:r>
        <w:rPr>
          <w:highlight w:val="none"/>
        </w:rPr>
        <w:fldChar w:fldCharType="end"/>
      </w:r>
    </w:p>
    <w:p w14:paraId="15A34754">
      <w:pPr>
        <w:pStyle w:val="34"/>
        <w:tabs>
          <w:tab w:val="right" w:leader="dot" w:pos="8503"/>
        </w:tabs>
        <w:rPr>
          <w:highlight w:val="none"/>
        </w:rPr>
      </w:pPr>
      <w:r>
        <w:rPr>
          <w:highlight w:val="none"/>
        </w:rPr>
        <w:fldChar w:fldCharType="begin"/>
      </w:r>
      <w:r>
        <w:rPr>
          <w:highlight w:val="none"/>
        </w:rPr>
        <w:instrText xml:space="preserve"> HYPERLINK \l "_Toc15836" </w:instrText>
      </w:r>
      <w:r>
        <w:rPr>
          <w:highlight w:val="none"/>
        </w:rPr>
        <w:fldChar w:fldCharType="separate"/>
      </w:r>
      <w:r>
        <w:rPr>
          <w:rFonts w:hint="eastAsia" w:ascii="仿宋" w:hAnsi="仿宋" w:eastAsia="仿宋" w:cs="仿宋"/>
          <w:bCs/>
          <w:highlight w:val="none"/>
          <w:lang w:eastAsia="zh-CN"/>
        </w:rPr>
        <w:t>一、工程概况</w:t>
      </w:r>
      <w:r>
        <w:rPr>
          <w:highlight w:val="none"/>
        </w:rPr>
        <w:tab/>
      </w:r>
      <w:r>
        <w:rPr>
          <w:highlight w:val="none"/>
        </w:rPr>
        <w:fldChar w:fldCharType="begin"/>
      </w:r>
      <w:r>
        <w:rPr>
          <w:highlight w:val="none"/>
        </w:rPr>
        <w:instrText xml:space="preserve"> PAGEREF _Toc15836 \h </w:instrText>
      </w:r>
      <w:r>
        <w:rPr>
          <w:highlight w:val="none"/>
        </w:rPr>
        <w:fldChar w:fldCharType="separate"/>
      </w:r>
      <w:r>
        <w:rPr>
          <w:highlight w:val="none"/>
        </w:rPr>
        <w:t>5</w:t>
      </w:r>
      <w:r>
        <w:rPr>
          <w:highlight w:val="none"/>
        </w:rPr>
        <w:fldChar w:fldCharType="end"/>
      </w:r>
      <w:r>
        <w:rPr>
          <w:highlight w:val="none"/>
        </w:rPr>
        <w:fldChar w:fldCharType="end"/>
      </w:r>
    </w:p>
    <w:p w14:paraId="15A34755">
      <w:pPr>
        <w:pStyle w:val="34"/>
        <w:tabs>
          <w:tab w:val="right" w:leader="dot" w:pos="8503"/>
        </w:tabs>
        <w:rPr>
          <w:highlight w:val="none"/>
        </w:rPr>
      </w:pPr>
      <w:r>
        <w:rPr>
          <w:highlight w:val="none"/>
        </w:rPr>
        <w:fldChar w:fldCharType="begin"/>
      </w:r>
      <w:r>
        <w:rPr>
          <w:highlight w:val="none"/>
        </w:rPr>
        <w:instrText xml:space="preserve"> HYPERLINK \l "_Toc11701" </w:instrText>
      </w:r>
      <w:r>
        <w:rPr>
          <w:highlight w:val="none"/>
        </w:rPr>
        <w:fldChar w:fldCharType="separate"/>
      </w:r>
      <w:r>
        <w:rPr>
          <w:rFonts w:hint="eastAsia" w:ascii="仿宋" w:hAnsi="仿宋" w:eastAsia="仿宋" w:cs="仿宋"/>
          <w:bCs/>
          <w:highlight w:val="none"/>
          <w:lang w:eastAsia="zh-CN"/>
        </w:rPr>
        <w:t>二、总承包范围与工程内容</w:t>
      </w:r>
      <w:r>
        <w:rPr>
          <w:highlight w:val="none"/>
        </w:rPr>
        <w:tab/>
      </w:r>
      <w:r>
        <w:rPr>
          <w:highlight w:val="none"/>
        </w:rPr>
        <w:fldChar w:fldCharType="begin"/>
      </w:r>
      <w:r>
        <w:rPr>
          <w:highlight w:val="none"/>
        </w:rPr>
        <w:instrText xml:space="preserve"> PAGEREF _Toc11701 \h </w:instrText>
      </w:r>
      <w:r>
        <w:rPr>
          <w:highlight w:val="none"/>
        </w:rPr>
        <w:fldChar w:fldCharType="separate"/>
      </w:r>
      <w:r>
        <w:rPr>
          <w:highlight w:val="none"/>
        </w:rPr>
        <w:t>6</w:t>
      </w:r>
      <w:r>
        <w:rPr>
          <w:highlight w:val="none"/>
        </w:rPr>
        <w:fldChar w:fldCharType="end"/>
      </w:r>
      <w:r>
        <w:rPr>
          <w:highlight w:val="none"/>
        </w:rPr>
        <w:fldChar w:fldCharType="end"/>
      </w:r>
    </w:p>
    <w:p w14:paraId="15A34756">
      <w:pPr>
        <w:pStyle w:val="34"/>
        <w:tabs>
          <w:tab w:val="right" w:leader="dot" w:pos="8503"/>
        </w:tabs>
        <w:rPr>
          <w:highlight w:val="none"/>
        </w:rPr>
      </w:pPr>
      <w:r>
        <w:rPr>
          <w:highlight w:val="none"/>
        </w:rPr>
        <w:fldChar w:fldCharType="begin"/>
      </w:r>
      <w:r>
        <w:rPr>
          <w:highlight w:val="none"/>
        </w:rPr>
        <w:instrText xml:space="preserve"> HYPERLINK \l "_Toc18010" </w:instrText>
      </w:r>
      <w:r>
        <w:rPr>
          <w:highlight w:val="none"/>
        </w:rPr>
        <w:fldChar w:fldCharType="separate"/>
      </w:r>
      <w:r>
        <w:rPr>
          <w:rFonts w:hint="eastAsia" w:ascii="仿宋" w:hAnsi="仿宋" w:eastAsia="仿宋" w:cs="仿宋"/>
          <w:bCs/>
          <w:highlight w:val="none"/>
          <w:lang w:eastAsia="zh-CN"/>
        </w:rPr>
        <w:t>★三、质量标准和要求</w:t>
      </w:r>
      <w:r>
        <w:rPr>
          <w:highlight w:val="none"/>
        </w:rPr>
        <w:tab/>
      </w:r>
      <w:r>
        <w:rPr>
          <w:highlight w:val="none"/>
        </w:rPr>
        <w:fldChar w:fldCharType="begin"/>
      </w:r>
      <w:r>
        <w:rPr>
          <w:highlight w:val="none"/>
        </w:rPr>
        <w:instrText xml:space="preserve"> PAGEREF _Toc18010 \h </w:instrText>
      </w:r>
      <w:r>
        <w:rPr>
          <w:highlight w:val="none"/>
        </w:rPr>
        <w:fldChar w:fldCharType="separate"/>
      </w:r>
      <w:r>
        <w:rPr>
          <w:highlight w:val="none"/>
        </w:rPr>
        <w:t>7</w:t>
      </w:r>
      <w:r>
        <w:rPr>
          <w:highlight w:val="none"/>
        </w:rPr>
        <w:fldChar w:fldCharType="end"/>
      </w:r>
      <w:r>
        <w:rPr>
          <w:highlight w:val="none"/>
        </w:rPr>
        <w:fldChar w:fldCharType="end"/>
      </w:r>
    </w:p>
    <w:p w14:paraId="15A34757">
      <w:pPr>
        <w:pStyle w:val="34"/>
        <w:tabs>
          <w:tab w:val="right" w:leader="dot" w:pos="8503"/>
        </w:tabs>
        <w:rPr>
          <w:highlight w:val="none"/>
        </w:rPr>
      </w:pPr>
      <w:r>
        <w:rPr>
          <w:highlight w:val="none"/>
        </w:rPr>
        <w:fldChar w:fldCharType="begin"/>
      </w:r>
      <w:r>
        <w:rPr>
          <w:highlight w:val="none"/>
        </w:rPr>
        <w:instrText xml:space="preserve"> HYPERLINK \l "_Toc21709" </w:instrText>
      </w:r>
      <w:r>
        <w:rPr>
          <w:highlight w:val="none"/>
        </w:rPr>
        <w:fldChar w:fldCharType="separate"/>
      </w:r>
      <w:r>
        <w:rPr>
          <w:rFonts w:hint="eastAsia" w:ascii="仿宋" w:hAnsi="仿宋" w:eastAsia="仿宋" w:cs="仿宋"/>
          <w:bCs/>
          <w:highlight w:val="none"/>
          <w:lang w:eastAsia="zh-CN"/>
        </w:rPr>
        <w:t>四、创优目标</w:t>
      </w:r>
      <w:r>
        <w:rPr>
          <w:highlight w:val="none"/>
        </w:rPr>
        <w:tab/>
      </w:r>
      <w:r>
        <w:rPr>
          <w:highlight w:val="none"/>
        </w:rPr>
        <w:fldChar w:fldCharType="begin"/>
      </w:r>
      <w:r>
        <w:rPr>
          <w:highlight w:val="none"/>
        </w:rPr>
        <w:instrText xml:space="preserve"> PAGEREF _Toc21709 \h </w:instrText>
      </w:r>
      <w:r>
        <w:rPr>
          <w:highlight w:val="none"/>
        </w:rPr>
        <w:fldChar w:fldCharType="separate"/>
      </w:r>
      <w:r>
        <w:rPr>
          <w:highlight w:val="none"/>
        </w:rPr>
        <w:t>8</w:t>
      </w:r>
      <w:r>
        <w:rPr>
          <w:highlight w:val="none"/>
        </w:rPr>
        <w:fldChar w:fldCharType="end"/>
      </w:r>
      <w:r>
        <w:rPr>
          <w:highlight w:val="none"/>
        </w:rPr>
        <w:fldChar w:fldCharType="end"/>
      </w:r>
    </w:p>
    <w:p w14:paraId="15A34758">
      <w:pPr>
        <w:pStyle w:val="34"/>
        <w:tabs>
          <w:tab w:val="right" w:leader="dot" w:pos="8503"/>
        </w:tabs>
        <w:rPr>
          <w:highlight w:val="none"/>
        </w:rPr>
      </w:pPr>
      <w:r>
        <w:rPr>
          <w:highlight w:val="none"/>
        </w:rPr>
        <w:fldChar w:fldCharType="begin"/>
      </w:r>
      <w:r>
        <w:rPr>
          <w:highlight w:val="none"/>
        </w:rPr>
        <w:instrText xml:space="preserve"> HYPERLINK \l "_Toc11646" </w:instrText>
      </w:r>
      <w:r>
        <w:rPr>
          <w:highlight w:val="none"/>
        </w:rPr>
        <w:fldChar w:fldCharType="separate"/>
      </w:r>
      <w:r>
        <w:rPr>
          <w:rFonts w:hint="eastAsia" w:ascii="仿宋" w:hAnsi="仿宋" w:eastAsia="仿宋" w:cs="仿宋"/>
          <w:bCs/>
          <w:highlight w:val="none"/>
          <w:lang w:eastAsia="zh-CN"/>
        </w:rPr>
        <w:t>五、创文明工地目标</w:t>
      </w:r>
      <w:r>
        <w:rPr>
          <w:highlight w:val="none"/>
        </w:rPr>
        <w:tab/>
      </w:r>
      <w:r>
        <w:rPr>
          <w:highlight w:val="none"/>
        </w:rPr>
        <w:fldChar w:fldCharType="begin"/>
      </w:r>
      <w:r>
        <w:rPr>
          <w:highlight w:val="none"/>
        </w:rPr>
        <w:instrText xml:space="preserve"> PAGEREF _Toc11646 \h </w:instrText>
      </w:r>
      <w:r>
        <w:rPr>
          <w:highlight w:val="none"/>
        </w:rPr>
        <w:fldChar w:fldCharType="separate"/>
      </w:r>
      <w:r>
        <w:rPr>
          <w:highlight w:val="none"/>
        </w:rPr>
        <w:t>8</w:t>
      </w:r>
      <w:r>
        <w:rPr>
          <w:highlight w:val="none"/>
        </w:rPr>
        <w:fldChar w:fldCharType="end"/>
      </w:r>
      <w:r>
        <w:rPr>
          <w:highlight w:val="none"/>
        </w:rPr>
        <w:fldChar w:fldCharType="end"/>
      </w:r>
    </w:p>
    <w:p w14:paraId="15A34759">
      <w:pPr>
        <w:pStyle w:val="34"/>
        <w:tabs>
          <w:tab w:val="right" w:leader="dot" w:pos="8503"/>
        </w:tabs>
        <w:rPr>
          <w:highlight w:val="none"/>
        </w:rPr>
      </w:pPr>
      <w:r>
        <w:rPr>
          <w:highlight w:val="none"/>
        </w:rPr>
        <w:fldChar w:fldCharType="begin"/>
      </w:r>
      <w:r>
        <w:rPr>
          <w:highlight w:val="none"/>
        </w:rPr>
        <w:instrText xml:space="preserve"> HYPERLINK \l "_Toc12217" </w:instrText>
      </w:r>
      <w:r>
        <w:rPr>
          <w:highlight w:val="none"/>
        </w:rPr>
        <w:fldChar w:fldCharType="separate"/>
      </w:r>
      <w:r>
        <w:rPr>
          <w:rFonts w:hint="eastAsia" w:ascii="仿宋" w:hAnsi="仿宋" w:eastAsia="仿宋" w:cs="仿宋"/>
          <w:bCs/>
          <w:highlight w:val="none"/>
          <w:lang w:eastAsia="zh-CN"/>
        </w:rPr>
        <w:t>六、职业健康安全管理目标和环境管理目标</w:t>
      </w:r>
      <w:r>
        <w:rPr>
          <w:highlight w:val="none"/>
        </w:rPr>
        <w:tab/>
      </w:r>
      <w:r>
        <w:rPr>
          <w:highlight w:val="none"/>
        </w:rPr>
        <w:fldChar w:fldCharType="begin"/>
      </w:r>
      <w:r>
        <w:rPr>
          <w:highlight w:val="none"/>
        </w:rPr>
        <w:instrText xml:space="preserve"> PAGEREF _Toc12217 \h </w:instrText>
      </w:r>
      <w:r>
        <w:rPr>
          <w:highlight w:val="none"/>
        </w:rPr>
        <w:fldChar w:fldCharType="separate"/>
      </w:r>
      <w:r>
        <w:rPr>
          <w:highlight w:val="none"/>
        </w:rPr>
        <w:t>8</w:t>
      </w:r>
      <w:r>
        <w:rPr>
          <w:highlight w:val="none"/>
        </w:rPr>
        <w:fldChar w:fldCharType="end"/>
      </w:r>
      <w:r>
        <w:rPr>
          <w:highlight w:val="none"/>
        </w:rPr>
        <w:fldChar w:fldCharType="end"/>
      </w:r>
    </w:p>
    <w:p w14:paraId="15A3475A">
      <w:pPr>
        <w:pStyle w:val="34"/>
        <w:tabs>
          <w:tab w:val="right" w:leader="dot" w:pos="8503"/>
        </w:tabs>
        <w:rPr>
          <w:highlight w:val="none"/>
        </w:rPr>
      </w:pPr>
      <w:r>
        <w:rPr>
          <w:highlight w:val="none"/>
        </w:rPr>
        <w:fldChar w:fldCharType="begin"/>
      </w:r>
      <w:r>
        <w:rPr>
          <w:highlight w:val="none"/>
        </w:rPr>
        <w:instrText xml:space="preserve"> HYPERLINK \l "_Toc31439" </w:instrText>
      </w:r>
      <w:r>
        <w:rPr>
          <w:highlight w:val="none"/>
        </w:rPr>
        <w:fldChar w:fldCharType="separate"/>
      </w:r>
      <w:r>
        <w:rPr>
          <w:rFonts w:hint="eastAsia" w:ascii="仿宋" w:hAnsi="仿宋" w:eastAsia="仿宋" w:cs="仿宋"/>
          <w:bCs/>
          <w:highlight w:val="none"/>
          <w:lang w:eastAsia="zh-CN"/>
        </w:rPr>
        <w:t>七、合同工期</w:t>
      </w:r>
      <w:r>
        <w:rPr>
          <w:highlight w:val="none"/>
        </w:rPr>
        <w:tab/>
      </w:r>
      <w:r>
        <w:rPr>
          <w:highlight w:val="none"/>
        </w:rPr>
        <w:fldChar w:fldCharType="begin"/>
      </w:r>
      <w:r>
        <w:rPr>
          <w:highlight w:val="none"/>
        </w:rPr>
        <w:instrText xml:space="preserve"> PAGEREF _Toc31439 \h </w:instrText>
      </w:r>
      <w:r>
        <w:rPr>
          <w:highlight w:val="none"/>
        </w:rPr>
        <w:fldChar w:fldCharType="separate"/>
      </w:r>
      <w:r>
        <w:rPr>
          <w:highlight w:val="none"/>
        </w:rPr>
        <w:t>9</w:t>
      </w:r>
      <w:r>
        <w:rPr>
          <w:highlight w:val="none"/>
        </w:rPr>
        <w:fldChar w:fldCharType="end"/>
      </w:r>
      <w:r>
        <w:rPr>
          <w:highlight w:val="none"/>
        </w:rPr>
        <w:fldChar w:fldCharType="end"/>
      </w:r>
    </w:p>
    <w:p w14:paraId="15A3475B">
      <w:pPr>
        <w:pStyle w:val="34"/>
        <w:tabs>
          <w:tab w:val="right" w:leader="dot" w:pos="8503"/>
        </w:tabs>
        <w:rPr>
          <w:highlight w:val="none"/>
        </w:rPr>
      </w:pPr>
      <w:r>
        <w:rPr>
          <w:highlight w:val="none"/>
        </w:rPr>
        <w:fldChar w:fldCharType="begin"/>
      </w:r>
      <w:r>
        <w:rPr>
          <w:highlight w:val="none"/>
        </w:rPr>
        <w:instrText xml:space="preserve"> HYPERLINK \l "_Toc43" </w:instrText>
      </w:r>
      <w:r>
        <w:rPr>
          <w:highlight w:val="none"/>
        </w:rPr>
        <w:fldChar w:fldCharType="separate"/>
      </w:r>
      <w:r>
        <w:rPr>
          <w:rFonts w:hint="eastAsia" w:ascii="仿宋" w:hAnsi="仿宋" w:eastAsia="仿宋" w:cs="仿宋"/>
          <w:bCs/>
          <w:highlight w:val="none"/>
          <w:lang w:eastAsia="zh-CN"/>
        </w:rPr>
        <w:t>八、签约合同价与合同价格形式</w:t>
      </w:r>
      <w:r>
        <w:rPr>
          <w:highlight w:val="none"/>
        </w:rPr>
        <w:tab/>
      </w:r>
      <w:r>
        <w:rPr>
          <w:highlight w:val="none"/>
        </w:rPr>
        <w:fldChar w:fldCharType="begin"/>
      </w:r>
      <w:r>
        <w:rPr>
          <w:highlight w:val="none"/>
        </w:rPr>
        <w:instrText xml:space="preserve"> PAGEREF _Toc43 \h </w:instrText>
      </w:r>
      <w:r>
        <w:rPr>
          <w:highlight w:val="none"/>
        </w:rPr>
        <w:fldChar w:fldCharType="separate"/>
      </w:r>
      <w:r>
        <w:rPr>
          <w:highlight w:val="none"/>
        </w:rPr>
        <w:t>9</w:t>
      </w:r>
      <w:r>
        <w:rPr>
          <w:highlight w:val="none"/>
        </w:rPr>
        <w:fldChar w:fldCharType="end"/>
      </w:r>
      <w:r>
        <w:rPr>
          <w:highlight w:val="none"/>
        </w:rPr>
        <w:fldChar w:fldCharType="end"/>
      </w:r>
    </w:p>
    <w:p w14:paraId="15A3475C">
      <w:pPr>
        <w:pStyle w:val="34"/>
        <w:tabs>
          <w:tab w:val="right" w:leader="dot" w:pos="8503"/>
        </w:tabs>
        <w:rPr>
          <w:highlight w:val="none"/>
        </w:rPr>
      </w:pPr>
      <w:r>
        <w:rPr>
          <w:highlight w:val="none"/>
        </w:rPr>
        <w:fldChar w:fldCharType="begin"/>
      </w:r>
      <w:r>
        <w:rPr>
          <w:highlight w:val="none"/>
        </w:rPr>
        <w:instrText xml:space="preserve"> HYPERLINK \l "_Toc26734" </w:instrText>
      </w:r>
      <w:r>
        <w:rPr>
          <w:highlight w:val="none"/>
        </w:rPr>
        <w:fldChar w:fldCharType="separate"/>
      </w:r>
      <w:r>
        <w:rPr>
          <w:rFonts w:hint="eastAsia" w:ascii="仿宋" w:hAnsi="仿宋" w:eastAsia="仿宋" w:cs="仿宋"/>
          <w:bCs/>
          <w:highlight w:val="none"/>
          <w:lang w:eastAsia="zh-CN"/>
        </w:rPr>
        <w:t>★九、工人工资支付分账、建筑安装工程费支付专户</w:t>
      </w:r>
      <w:r>
        <w:rPr>
          <w:highlight w:val="none"/>
        </w:rPr>
        <w:tab/>
      </w:r>
      <w:r>
        <w:rPr>
          <w:highlight w:val="none"/>
        </w:rPr>
        <w:fldChar w:fldCharType="begin"/>
      </w:r>
      <w:r>
        <w:rPr>
          <w:highlight w:val="none"/>
        </w:rPr>
        <w:instrText xml:space="preserve"> PAGEREF _Toc26734 \h </w:instrText>
      </w:r>
      <w:r>
        <w:rPr>
          <w:highlight w:val="none"/>
        </w:rPr>
        <w:fldChar w:fldCharType="separate"/>
      </w:r>
      <w:r>
        <w:rPr>
          <w:highlight w:val="none"/>
        </w:rPr>
        <w:t>12</w:t>
      </w:r>
      <w:r>
        <w:rPr>
          <w:highlight w:val="none"/>
        </w:rPr>
        <w:fldChar w:fldCharType="end"/>
      </w:r>
      <w:r>
        <w:rPr>
          <w:highlight w:val="none"/>
        </w:rPr>
        <w:fldChar w:fldCharType="end"/>
      </w:r>
    </w:p>
    <w:p w14:paraId="15A3475D">
      <w:pPr>
        <w:pStyle w:val="34"/>
        <w:tabs>
          <w:tab w:val="right" w:leader="dot" w:pos="8503"/>
        </w:tabs>
        <w:rPr>
          <w:highlight w:val="none"/>
        </w:rPr>
      </w:pPr>
      <w:r>
        <w:rPr>
          <w:highlight w:val="none"/>
        </w:rPr>
        <w:fldChar w:fldCharType="begin"/>
      </w:r>
      <w:r>
        <w:rPr>
          <w:highlight w:val="none"/>
        </w:rPr>
        <w:instrText xml:space="preserve"> HYPERLINK \l "_Toc19365" </w:instrText>
      </w:r>
      <w:r>
        <w:rPr>
          <w:highlight w:val="none"/>
        </w:rPr>
        <w:fldChar w:fldCharType="separate"/>
      </w:r>
      <w:r>
        <w:rPr>
          <w:rFonts w:hint="eastAsia" w:ascii="仿宋" w:hAnsi="仿宋" w:eastAsia="仿宋" w:cs="仿宋"/>
          <w:bCs/>
          <w:highlight w:val="none"/>
          <w:lang w:eastAsia="zh-CN"/>
        </w:rPr>
        <w:t>十、组成合同的文件</w:t>
      </w:r>
      <w:r>
        <w:rPr>
          <w:highlight w:val="none"/>
        </w:rPr>
        <w:tab/>
      </w:r>
      <w:r>
        <w:rPr>
          <w:highlight w:val="none"/>
        </w:rPr>
        <w:fldChar w:fldCharType="begin"/>
      </w:r>
      <w:r>
        <w:rPr>
          <w:highlight w:val="none"/>
        </w:rPr>
        <w:instrText xml:space="preserve"> PAGEREF _Toc19365 \h </w:instrText>
      </w:r>
      <w:r>
        <w:rPr>
          <w:highlight w:val="none"/>
        </w:rPr>
        <w:fldChar w:fldCharType="separate"/>
      </w:r>
      <w:r>
        <w:rPr>
          <w:highlight w:val="none"/>
        </w:rPr>
        <w:t>12</w:t>
      </w:r>
      <w:r>
        <w:rPr>
          <w:highlight w:val="none"/>
        </w:rPr>
        <w:fldChar w:fldCharType="end"/>
      </w:r>
      <w:r>
        <w:rPr>
          <w:highlight w:val="none"/>
        </w:rPr>
        <w:fldChar w:fldCharType="end"/>
      </w:r>
    </w:p>
    <w:p w14:paraId="15A3475E">
      <w:pPr>
        <w:pStyle w:val="34"/>
        <w:tabs>
          <w:tab w:val="right" w:leader="dot" w:pos="8503"/>
        </w:tabs>
        <w:rPr>
          <w:highlight w:val="none"/>
        </w:rPr>
      </w:pPr>
      <w:r>
        <w:rPr>
          <w:highlight w:val="none"/>
        </w:rPr>
        <w:fldChar w:fldCharType="begin"/>
      </w:r>
      <w:r>
        <w:rPr>
          <w:highlight w:val="none"/>
        </w:rPr>
        <w:instrText xml:space="preserve"> HYPERLINK \l "_Toc16999" </w:instrText>
      </w:r>
      <w:r>
        <w:rPr>
          <w:highlight w:val="none"/>
        </w:rPr>
        <w:fldChar w:fldCharType="separate"/>
      </w:r>
      <w:r>
        <w:rPr>
          <w:rFonts w:hint="eastAsia" w:ascii="仿宋" w:hAnsi="仿宋" w:eastAsia="仿宋" w:cs="仿宋"/>
          <w:bCs/>
          <w:highlight w:val="none"/>
          <w:lang w:eastAsia="zh-CN"/>
        </w:rPr>
        <w:t>十一、词语含义</w:t>
      </w:r>
      <w:r>
        <w:rPr>
          <w:highlight w:val="none"/>
        </w:rPr>
        <w:tab/>
      </w:r>
      <w:r>
        <w:rPr>
          <w:highlight w:val="none"/>
        </w:rPr>
        <w:fldChar w:fldCharType="begin"/>
      </w:r>
      <w:r>
        <w:rPr>
          <w:highlight w:val="none"/>
        </w:rPr>
        <w:instrText xml:space="preserve"> PAGEREF _Toc16999 \h </w:instrText>
      </w:r>
      <w:r>
        <w:rPr>
          <w:highlight w:val="none"/>
        </w:rPr>
        <w:fldChar w:fldCharType="separate"/>
      </w:r>
      <w:r>
        <w:rPr>
          <w:highlight w:val="none"/>
        </w:rPr>
        <w:t>13</w:t>
      </w:r>
      <w:r>
        <w:rPr>
          <w:highlight w:val="none"/>
        </w:rPr>
        <w:fldChar w:fldCharType="end"/>
      </w:r>
      <w:r>
        <w:rPr>
          <w:highlight w:val="none"/>
        </w:rPr>
        <w:fldChar w:fldCharType="end"/>
      </w:r>
    </w:p>
    <w:p w14:paraId="15A3475F">
      <w:pPr>
        <w:pStyle w:val="34"/>
        <w:tabs>
          <w:tab w:val="right" w:leader="dot" w:pos="8503"/>
        </w:tabs>
        <w:rPr>
          <w:highlight w:val="none"/>
        </w:rPr>
      </w:pPr>
      <w:r>
        <w:rPr>
          <w:highlight w:val="none"/>
        </w:rPr>
        <w:fldChar w:fldCharType="begin"/>
      </w:r>
      <w:r>
        <w:rPr>
          <w:highlight w:val="none"/>
        </w:rPr>
        <w:instrText xml:space="preserve"> HYPERLINK \l "_Toc24256" </w:instrText>
      </w:r>
      <w:r>
        <w:rPr>
          <w:highlight w:val="none"/>
        </w:rPr>
        <w:fldChar w:fldCharType="separate"/>
      </w:r>
      <w:r>
        <w:rPr>
          <w:rFonts w:hint="eastAsia" w:ascii="仿宋" w:hAnsi="仿宋" w:eastAsia="仿宋" w:cs="仿宋"/>
          <w:bCs/>
          <w:highlight w:val="none"/>
          <w:lang w:eastAsia="zh-CN"/>
        </w:rPr>
        <w:t>十二、承诺</w:t>
      </w:r>
      <w:r>
        <w:rPr>
          <w:highlight w:val="none"/>
        </w:rPr>
        <w:tab/>
      </w:r>
      <w:r>
        <w:rPr>
          <w:highlight w:val="none"/>
        </w:rPr>
        <w:fldChar w:fldCharType="begin"/>
      </w:r>
      <w:r>
        <w:rPr>
          <w:highlight w:val="none"/>
        </w:rPr>
        <w:instrText xml:space="preserve"> PAGEREF _Toc24256 \h </w:instrText>
      </w:r>
      <w:r>
        <w:rPr>
          <w:highlight w:val="none"/>
        </w:rPr>
        <w:fldChar w:fldCharType="separate"/>
      </w:r>
      <w:r>
        <w:rPr>
          <w:highlight w:val="none"/>
        </w:rPr>
        <w:t>13</w:t>
      </w:r>
      <w:r>
        <w:rPr>
          <w:highlight w:val="none"/>
        </w:rPr>
        <w:fldChar w:fldCharType="end"/>
      </w:r>
      <w:r>
        <w:rPr>
          <w:highlight w:val="none"/>
        </w:rPr>
        <w:fldChar w:fldCharType="end"/>
      </w:r>
    </w:p>
    <w:p w14:paraId="15A34760">
      <w:pPr>
        <w:pStyle w:val="34"/>
        <w:tabs>
          <w:tab w:val="right" w:leader="dot" w:pos="8503"/>
        </w:tabs>
        <w:rPr>
          <w:highlight w:val="none"/>
        </w:rPr>
      </w:pPr>
      <w:r>
        <w:rPr>
          <w:highlight w:val="none"/>
        </w:rPr>
        <w:fldChar w:fldCharType="begin"/>
      </w:r>
      <w:r>
        <w:rPr>
          <w:highlight w:val="none"/>
        </w:rPr>
        <w:instrText xml:space="preserve"> HYPERLINK \l "_Toc22083" </w:instrText>
      </w:r>
      <w:r>
        <w:rPr>
          <w:highlight w:val="none"/>
        </w:rPr>
        <w:fldChar w:fldCharType="separate"/>
      </w:r>
      <w:r>
        <w:rPr>
          <w:rFonts w:hint="eastAsia" w:ascii="仿宋" w:hAnsi="仿宋" w:eastAsia="仿宋" w:cs="仿宋"/>
          <w:bCs/>
          <w:highlight w:val="none"/>
          <w:lang w:eastAsia="zh-CN"/>
        </w:rPr>
        <w:t>十三、联合复测</w:t>
      </w:r>
      <w:r>
        <w:rPr>
          <w:highlight w:val="none"/>
        </w:rPr>
        <w:tab/>
      </w:r>
      <w:r>
        <w:rPr>
          <w:highlight w:val="none"/>
        </w:rPr>
        <w:fldChar w:fldCharType="begin"/>
      </w:r>
      <w:r>
        <w:rPr>
          <w:highlight w:val="none"/>
        </w:rPr>
        <w:instrText xml:space="preserve"> PAGEREF _Toc22083 \h </w:instrText>
      </w:r>
      <w:r>
        <w:rPr>
          <w:highlight w:val="none"/>
        </w:rPr>
        <w:fldChar w:fldCharType="separate"/>
      </w:r>
      <w:r>
        <w:rPr>
          <w:highlight w:val="none"/>
        </w:rPr>
        <w:t>13</w:t>
      </w:r>
      <w:r>
        <w:rPr>
          <w:highlight w:val="none"/>
        </w:rPr>
        <w:fldChar w:fldCharType="end"/>
      </w:r>
      <w:r>
        <w:rPr>
          <w:highlight w:val="none"/>
        </w:rPr>
        <w:fldChar w:fldCharType="end"/>
      </w:r>
    </w:p>
    <w:p w14:paraId="15A34761">
      <w:pPr>
        <w:pStyle w:val="34"/>
        <w:tabs>
          <w:tab w:val="right" w:leader="dot" w:pos="8503"/>
        </w:tabs>
        <w:rPr>
          <w:highlight w:val="none"/>
        </w:rPr>
      </w:pPr>
      <w:r>
        <w:rPr>
          <w:highlight w:val="none"/>
        </w:rPr>
        <w:fldChar w:fldCharType="begin"/>
      </w:r>
      <w:r>
        <w:rPr>
          <w:highlight w:val="none"/>
        </w:rPr>
        <w:instrText xml:space="preserve"> HYPERLINK \l "_Toc24260" </w:instrText>
      </w:r>
      <w:r>
        <w:rPr>
          <w:highlight w:val="none"/>
        </w:rPr>
        <w:fldChar w:fldCharType="separate"/>
      </w:r>
      <w:r>
        <w:rPr>
          <w:rFonts w:hint="eastAsia" w:ascii="仿宋" w:hAnsi="仿宋" w:eastAsia="仿宋" w:cs="仿宋"/>
          <w:bCs/>
          <w:highlight w:val="none"/>
          <w:lang w:eastAsia="zh-CN"/>
        </w:rPr>
        <w:t>十四、合同生效</w:t>
      </w:r>
      <w:r>
        <w:rPr>
          <w:highlight w:val="none"/>
        </w:rPr>
        <w:tab/>
      </w:r>
      <w:r>
        <w:rPr>
          <w:highlight w:val="none"/>
        </w:rPr>
        <w:fldChar w:fldCharType="begin"/>
      </w:r>
      <w:r>
        <w:rPr>
          <w:highlight w:val="none"/>
        </w:rPr>
        <w:instrText xml:space="preserve"> PAGEREF _Toc24260 \h </w:instrText>
      </w:r>
      <w:r>
        <w:rPr>
          <w:highlight w:val="none"/>
        </w:rPr>
        <w:fldChar w:fldCharType="separate"/>
      </w:r>
      <w:r>
        <w:rPr>
          <w:highlight w:val="none"/>
        </w:rPr>
        <w:t>13</w:t>
      </w:r>
      <w:r>
        <w:rPr>
          <w:highlight w:val="none"/>
        </w:rPr>
        <w:fldChar w:fldCharType="end"/>
      </w:r>
      <w:r>
        <w:rPr>
          <w:highlight w:val="none"/>
        </w:rPr>
        <w:fldChar w:fldCharType="end"/>
      </w:r>
    </w:p>
    <w:p w14:paraId="15A34762">
      <w:pPr>
        <w:pStyle w:val="34"/>
        <w:tabs>
          <w:tab w:val="right" w:leader="dot" w:pos="8503"/>
        </w:tabs>
        <w:rPr>
          <w:highlight w:val="none"/>
        </w:rPr>
      </w:pPr>
      <w:r>
        <w:rPr>
          <w:highlight w:val="none"/>
        </w:rPr>
        <w:fldChar w:fldCharType="begin"/>
      </w:r>
      <w:r>
        <w:rPr>
          <w:highlight w:val="none"/>
        </w:rPr>
        <w:instrText xml:space="preserve"> HYPERLINK \l "_Toc14874" </w:instrText>
      </w:r>
      <w:r>
        <w:rPr>
          <w:highlight w:val="none"/>
        </w:rPr>
        <w:fldChar w:fldCharType="separate"/>
      </w:r>
      <w:r>
        <w:rPr>
          <w:rFonts w:hint="eastAsia" w:ascii="仿宋" w:hAnsi="仿宋" w:eastAsia="仿宋" w:cs="仿宋"/>
          <w:bCs/>
          <w:highlight w:val="none"/>
          <w:lang w:eastAsia="zh-CN"/>
        </w:rPr>
        <w:t>十五、合同份数</w:t>
      </w:r>
      <w:r>
        <w:rPr>
          <w:highlight w:val="none"/>
        </w:rPr>
        <w:tab/>
      </w:r>
      <w:r>
        <w:rPr>
          <w:highlight w:val="none"/>
        </w:rPr>
        <w:fldChar w:fldCharType="begin"/>
      </w:r>
      <w:r>
        <w:rPr>
          <w:highlight w:val="none"/>
        </w:rPr>
        <w:instrText xml:space="preserve"> PAGEREF _Toc14874 \h </w:instrText>
      </w:r>
      <w:r>
        <w:rPr>
          <w:highlight w:val="none"/>
        </w:rPr>
        <w:fldChar w:fldCharType="separate"/>
      </w:r>
      <w:r>
        <w:rPr>
          <w:highlight w:val="none"/>
        </w:rPr>
        <w:t>13</w:t>
      </w:r>
      <w:r>
        <w:rPr>
          <w:highlight w:val="none"/>
        </w:rPr>
        <w:fldChar w:fldCharType="end"/>
      </w:r>
      <w:r>
        <w:rPr>
          <w:highlight w:val="none"/>
        </w:rPr>
        <w:fldChar w:fldCharType="end"/>
      </w:r>
    </w:p>
    <w:p w14:paraId="15A34763">
      <w:pPr>
        <w:pStyle w:val="29"/>
        <w:tabs>
          <w:tab w:val="right" w:leader="dot" w:pos="8503"/>
        </w:tabs>
        <w:rPr>
          <w:highlight w:val="none"/>
        </w:rPr>
      </w:pPr>
      <w:r>
        <w:rPr>
          <w:highlight w:val="none"/>
        </w:rPr>
        <w:fldChar w:fldCharType="begin"/>
      </w:r>
      <w:r>
        <w:rPr>
          <w:highlight w:val="none"/>
        </w:rPr>
        <w:instrText xml:space="preserve"> HYPERLINK \l "_Toc17341" </w:instrText>
      </w:r>
      <w:r>
        <w:rPr>
          <w:highlight w:val="none"/>
        </w:rPr>
        <w:fldChar w:fldCharType="separate"/>
      </w:r>
      <w:r>
        <w:rPr>
          <w:rFonts w:hint="eastAsia" w:ascii="宋体" w:hAnsi="宋体" w:cs="宋体"/>
          <w:szCs w:val="36"/>
          <w:highlight w:val="none"/>
          <w:lang w:eastAsia="zh-CN"/>
        </w:rPr>
        <w:t>第二部分</w:t>
      </w:r>
      <w:r>
        <w:rPr>
          <w:rFonts w:ascii="宋体" w:hAnsi="宋体" w:cs="宋体"/>
          <w:szCs w:val="36"/>
          <w:highlight w:val="none"/>
          <w:lang w:eastAsia="zh-CN"/>
        </w:rPr>
        <w:t xml:space="preserve">  </w:t>
      </w:r>
      <w:r>
        <w:rPr>
          <w:rFonts w:hint="eastAsia" w:ascii="宋体" w:hAnsi="宋体" w:cs="宋体"/>
          <w:szCs w:val="36"/>
          <w:highlight w:val="none"/>
          <w:lang w:eastAsia="zh-CN"/>
        </w:rPr>
        <w:t>通用条款</w:t>
      </w:r>
      <w:r>
        <w:rPr>
          <w:highlight w:val="none"/>
        </w:rPr>
        <w:tab/>
      </w:r>
      <w:r>
        <w:rPr>
          <w:highlight w:val="none"/>
        </w:rPr>
        <w:fldChar w:fldCharType="begin"/>
      </w:r>
      <w:r>
        <w:rPr>
          <w:highlight w:val="none"/>
        </w:rPr>
        <w:instrText xml:space="preserve"> PAGEREF _Toc17341 \h </w:instrText>
      </w:r>
      <w:r>
        <w:rPr>
          <w:highlight w:val="none"/>
        </w:rPr>
        <w:fldChar w:fldCharType="separate"/>
      </w:r>
      <w:r>
        <w:rPr>
          <w:highlight w:val="none"/>
        </w:rPr>
        <w:t>15</w:t>
      </w:r>
      <w:r>
        <w:rPr>
          <w:highlight w:val="none"/>
        </w:rPr>
        <w:fldChar w:fldCharType="end"/>
      </w:r>
      <w:r>
        <w:rPr>
          <w:highlight w:val="none"/>
        </w:rPr>
        <w:fldChar w:fldCharType="end"/>
      </w:r>
    </w:p>
    <w:p w14:paraId="15A34764">
      <w:pPr>
        <w:pStyle w:val="34"/>
        <w:tabs>
          <w:tab w:val="right" w:leader="dot" w:pos="8503"/>
        </w:tabs>
        <w:rPr>
          <w:highlight w:val="none"/>
        </w:rPr>
      </w:pPr>
      <w:r>
        <w:rPr>
          <w:highlight w:val="none"/>
        </w:rPr>
        <w:fldChar w:fldCharType="begin"/>
      </w:r>
      <w:r>
        <w:rPr>
          <w:highlight w:val="none"/>
        </w:rPr>
        <w:instrText xml:space="preserve"> HYPERLINK \l "_Toc9554" </w:instrText>
      </w:r>
      <w:r>
        <w:rPr>
          <w:highlight w:val="none"/>
        </w:rPr>
        <w:fldChar w:fldCharType="separate"/>
      </w:r>
      <w:r>
        <w:rPr>
          <w:rFonts w:hint="eastAsia" w:hAnsi="宋体"/>
          <w:bCs/>
          <w:szCs w:val="32"/>
          <w:highlight w:val="none"/>
          <w:lang w:eastAsia="zh-CN"/>
        </w:rPr>
        <w:t>一、总</w:t>
      </w:r>
      <w:r>
        <w:rPr>
          <w:rFonts w:hAnsi="宋体"/>
          <w:bCs/>
          <w:szCs w:val="32"/>
          <w:highlight w:val="none"/>
          <w:lang w:eastAsia="zh-CN"/>
        </w:rPr>
        <w:t xml:space="preserve">  </w:t>
      </w:r>
      <w:r>
        <w:rPr>
          <w:rFonts w:hint="eastAsia" w:hAnsi="宋体"/>
          <w:bCs/>
          <w:szCs w:val="32"/>
          <w:highlight w:val="none"/>
          <w:lang w:eastAsia="zh-CN"/>
        </w:rPr>
        <w:t>则</w:t>
      </w:r>
      <w:r>
        <w:rPr>
          <w:highlight w:val="none"/>
        </w:rPr>
        <w:tab/>
      </w:r>
      <w:r>
        <w:rPr>
          <w:highlight w:val="none"/>
        </w:rPr>
        <w:fldChar w:fldCharType="begin"/>
      </w:r>
      <w:r>
        <w:rPr>
          <w:highlight w:val="none"/>
        </w:rPr>
        <w:instrText xml:space="preserve"> PAGEREF _Toc9554 \h </w:instrText>
      </w:r>
      <w:r>
        <w:rPr>
          <w:highlight w:val="none"/>
        </w:rPr>
        <w:fldChar w:fldCharType="separate"/>
      </w:r>
      <w:r>
        <w:rPr>
          <w:highlight w:val="none"/>
        </w:rPr>
        <w:t>15</w:t>
      </w:r>
      <w:r>
        <w:rPr>
          <w:highlight w:val="none"/>
        </w:rPr>
        <w:fldChar w:fldCharType="end"/>
      </w:r>
      <w:r>
        <w:rPr>
          <w:highlight w:val="none"/>
        </w:rPr>
        <w:fldChar w:fldCharType="end"/>
      </w:r>
    </w:p>
    <w:p w14:paraId="15A34765">
      <w:pPr>
        <w:pStyle w:val="21"/>
        <w:tabs>
          <w:tab w:val="right" w:leader="dot" w:pos="8503"/>
        </w:tabs>
        <w:rPr>
          <w:highlight w:val="none"/>
        </w:rPr>
      </w:pPr>
      <w:r>
        <w:rPr>
          <w:highlight w:val="none"/>
        </w:rPr>
        <w:fldChar w:fldCharType="begin"/>
      </w:r>
      <w:r>
        <w:rPr>
          <w:highlight w:val="none"/>
        </w:rPr>
        <w:instrText xml:space="preserve"> HYPERLINK \l "_Toc20677" </w:instrText>
      </w:r>
      <w:r>
        <w:rPr>
          <w:highlight w:val="none"/>
        </w:rPr>
        <w:fldChar w:fldCharType="separate"/>
      </w:r>
      <w:r>
        <w:rPr>
          <w:rFonts w:ascii="仿宋" w:hAnsi="仿宋" w:eastAsia="仿宋" w:cs="仿宋"/>
          <w:bCs/>
          <w:szCs w:val="24"/>
          <w:highlight w:val="none"/>
          <w:lang w:eastAsia="zh-CN"/>
        </w:rPr>
        <w:t xml:space="preserve">1 </w:t>
      </w:r>
      <w:r>
        <w:rPr>
          <w:rFonts w:hint="eastAsia" w:ascii="仿宋" w:hAnsi="仿宋" w:eastAsia="仿宋" w:cs="仿宋"/>
          <w:bCs/>
          <w:szCs w:val="24"/>
          <w:highlight w:val="none"/>
          <w:lang w:eastAsia="zh-CN"/>
        </w:rPr>
        <w:t>定义</w:t>
      </w:r>
      <w:r>
        <w:rPr>
          <w:highlight w:val="none"/>
        </w:rPr>
        <w:tab/>
      </w:r>
      <w:r>
        <w:rPr>
          <w:highlight w:val="none"/>
        </w:rPr>
        <w:fldChar w:fldCharType="begin"/>
      </w:r>
      <w:r>
        <w:rPr>
          <w:highlight w:val="none"/>
        </w:rPr>
        <w:instrText xml:space="preserve"> PAGEREF _Toc20677 \h </w:instrText>
      </w:r>
      <w:r>
        <w:rPr>
          <w:highlight w:val="none"/>
        </w:rPr>
        <w:fldChar w:fldCharType="separate"/>
      </w:r>
      <w:r>
        <w:rPr>
          <w:highlight w:val="none"/>
        </w:rPr>
        <w:t>15</w:t>
      </w:r>
      <w:r>
        <w:rPr>
          <w:highlight w:val="none"/>
        </w:rPr>
        <w:fldChar w:fldCharType="end"/>
      </w:r>
      <w:r>
        <w:rPr>
          <w:highlight w:val="none"/>
        </w:rPr>
        <w:fldChar w:fldCharType="end"/>
      </w:r>
    </w:p>
    <w:p w14:paraId="15A34766">
      <w:pPr>
        <w:pStyle w:val="21"/>
        <w:tabs>
          <w:tab w:val="right" w:leader="dot" w:pos="8503"/>
        </w:tabs>
        <w:rPr>
          <w:highlight w:val="none"/>
        </w:rPr>
      </w:pPr>
      <w:r>
        <w:rPr>
          <w:highlight w:val="none"/>
        </w:rPr>
        <w:fldChar w:fldCharType="begin"/>
      </w:r>
      <w:r>
        <w:rPr>
          <w:highlight w:val="none"/>
        </w:rPr>
        <w:instrText xml:space="preserve"> HYPERLINK \l "_Toc15044" </w:instrText>
      </w:r>
      <w:r>
        <w:rPr>
          <w:highlight w:val="none"/>
        </w:rPr>
        <w:fldChar w:fldCharType="separate"/>
      </w:r>
      <w:r>
        <w:rPr>
          <w:rFonts w:ascii="仿宋" w:hAnsi="仿宋" w:eastAsia="仿宋" w:cs="仿宋"/>
          <w:szCs w:val="24"/>
          <w:highlight w:val="none"/>
          <w:lang w:eastAsia="zh-CN"/>
        </w:rPr>
        <w:t xml:space="preserve">2 </w:t>
      </w:r>
      <w:r>
        <w:rPr>
          <w:rFonts w:hint="eastAsia" w:ascii="仿宋" w:hAnsi="仿宋" w:eastAsia="仿宋" w:cs="仿宋"/>
          <w:szCs w:val="24"/>
          <w:highlight w:val="none"/>
          <w:lang w:eastAsia="zh-CN"/>
        </w:rPr>
        <w:t>合同文件及解释</w:t>
      </w:r>
      <w:r>
        <w:rPr>
          <w:highlight w:val="none"/>
        </w:rPr>
        <w:tab/>
      </w:r>
      <w:r>
        <w:rPr>
          <w:highlight w:val="none"/>
        </w:rPr>
        <w:fldChar w:fldCharType="begin"/>
      </w:r>
      <w:r>
        <w:rPr>
          <w:highlight w:val="none"/>
        </w:rPr>
        <w:instrText xml:space="preserve"> PAGEREF _Toc15044 \h </w:instrText>
      </w:r>
      <w:r>
        <w:rPr>
          <w:highlight w:val="none"/>
        </w:rPr>
        <w:fldChar w:fldCharType="separate"/>
      </w:r>
      <w:r>
        <w:rPr>
          <w:highlight w:val="none"/>
        </w:rPr>
        <w:t>25</w:t>
      </w:r>
      <w:r>
        <w:rPr>
          <w:highlight w:val="none"/>
        </w:rPr>
        <w:fldChar w:fldCharType="end"/>
      </w:r>
      <w:r>
        <w:rPr>
          <w:highlight w:val="none"/>
        </w:rPr>
        <w:fldChar w:fldCharType="end"/>
      </w:r>
    </w:p>
    <w:p w14:paraId="15A34767">
      <w:pPr>
        <w:pStyle w:val="21"/>
        <w:tabs>
          <w:tab w:val="right" w:leader="dot" w:pos="8503"/>
        </w:tabs>
        <w:rPr>
          <w:highlight w:val="none"/>
        </w:rPr>
      </w:pPr>
      <w:r>
        <w:rPr>
          <w:highlight w:val="none"/>
        </w:rPr>
        <w:fldChar w:fldCharType="begin"/>
      </w:r>
      <w:r>
        <w:rPr>
          <w:highlight w:val="none"/>
        </w:rPr>
        <w:instrText xml:space="preserve"> HYPERLINK \l "_Toc24814" </w:instrText>
      </w:r>
      <w:r>
        <w:rPr>
          <w:highlight w:val="none"/>
        </w:rPr>
        <w:fldChar w:fldCharType="separate"/>
      </w:r>
      <w:r>
        <w:rPr>
          <w:rFonts w:ascii="仿宋" w:hAnsi="仿宋" w:eastAsia="仿宋" w:cs="仿宋"/>
          <w:szCs w:val="24"/>
          <w:highlight w:val="none"/>
          <w:lang w:eastAsia="zh-CN"/>
        </w:rPr>
        <w:t xml:space="preserve">3 </w:t>
      </w:r>
      <w:r>
        <w:rPr>
          <w:rFonts w:hint="eastAsia" w:ascii="仿宋" w:hAnsi="仿宋" w:eastAsia="仿宋" w:cs="仿宋"/>
          <w:szCs w:val="24"/>
          <w:highlight w:val="none"/>
          <w:lang w:eastAsia="zh-CN"/>
        </w:rPr>
        <w:t>阅读、理解与接受</w:t>
      </w:r>
      <w:r>
        <w:rPr>
          <w:highlight w:val="none"/>
        </w:rPr>
        <w:tab/>
      </w:r>
      <w:r>
        <w:rPr>
          <w:highlight w:val="none"/>
        </w:rPr>
        <w:fldChar w:fldCharType="begin"/>
      </w:r>
      <w:r>
        <w:rPr>
          <w:highlight w:val="none"/>
        </w:rPr>
        <w:instrText xml:space="preserve"> PAGEREF _Toc24814 \h </w:instrText>
      </w:r>
      <w:r>
        <w:rPr>
          <w:highlight w:val="none"/>
        </w:rPr>
        <w:fldChar w:fldCharType="separate"/>
      </w:r>
      <w:r>
        <w:rPr>
          <w:highlight w:val="none"/>
        </w:rPr>
        <w:t>26</w:t>
      </w:r>
      <w:r>
        <w:rPr>
          <w:highlight w:val="none"/>
        </w:rPr>
        <w:fldChar w:fldCharType="end"/>
      </w:r>
      <w:r>
        <w:rPr>
          <w:highlight w:val="none"/>
        </w:rPr>
        <w:fldChar w:fldCharType="end"/>
      </w:r>
    </w:p>
    <w:p w14:paraId="15A34768">
      <w:pPr>
        <w:pStyle w:val="21"/>
        <w:tabs>
          <w:tab w:val="right" w:leader="dot" w:pos="8503"/>
        </w:tabs>
        <w:rPr>
          <w:highlight w:val="none"/>
        </w:rPr>
      </w:pPr>
      <w:r>
        <w:rPr>
          <w:highlight w:val="none"/>
        </w:rPr>
        <w:fldChar w:fldCharType="begin"/>
      </w:r>
      <w:r>
        <w:rPr>
          <w:highlight w:val="none"/>
        </w:rPr>
        <w:instrText xml:space="preserve"> HYPERLINK \l "_Toc1645" </w:instrText>
      </w:r>
      <w:r>
        <w:rPr>
          <w:highlight w:val="none"/>
        </w:rPr>
        <w:fldChar w:fldCharType="separate"/>
      </w:r>
      <w:r>
        <w:rPr>
          <w:rFonts w:ascii="仿宋" w:hAnsi="仿宋" w:eastAsia="仿宋" w:cs="仿宋"/>
          <w:szCs w:val="24"/>
          <w:highlight w:val="none"/>
          <w:lang w:eastAsia="zh-CN"/>
        </w:rPr>
        <w:t xml:space="preserve">4 </w:t>
      </w:r>
      <w:r>
        <w:rPr>
          <w:rFonts w:hint="eastAsia" w:ascii="仿宋" w:hAnsi="仿宋" w:eastAsia="仿宋" w:cs="仿宋"/>
          <w:szCs w:val="24"/>
          <w:highlight w:val="none"/>
          <w:lang w:eastAsia="zh-CN"/>
        </w:rPr>
        <w:t>语言及适用的法律、标准与规范</w:t>
      </w:r>
      <w:r>
        <w:rPr>
          <w:highlight w:val="none"/>
        </w:rPr>
        <w:tab/>
      </w:r>
      <w:r>
        <w:rPr>
          <w:highlight w:val="none"/>
        </w:rPr>
        <w:fldChar w:fldCharType="begin"/>
      </w:r>
      <w:r>
        <w:rPr>
          <w:highlight w:val="none"/>
        </w:rPr>
        <w:instrText xml:space="preserve"> PAGEREF _Toc1645 \h </w:instrText>
      </w:r>
      <w:r>
        <w:rPr>
          <w:highlight w:val="none"/>
        </w:rPr>
        <w:fldChar w:fldCharType="separate"/>
      </w:r>
      <w:r>
        <w:rPr>
          <w:highlight w:val="none"/>
        </w:rPr>
        <w:t>26</w:t>
      </w:r>
      <w:r>
        <w:rPr>
          <w:highlight w:val="none"/>
        </w:rPr>
        <w:fldChar w:fldCharType="end"/>
      </w:r>
      <w:r>
        <w:rPr>
          <w:highlight w:val="none"/>
        </w:rPr>
        <w:fldChar w:fldCharType="end"/>
      </w:r>
    </w:p>
    <w:p w14:paraId="15A34769">
      <w:pPr>
        <w:pStyle w:val="21"/>
        <w:tabs>
          <w:tab w:val="right" w:leader="dot" w:pos="8503"/>
        </w:tabs>
        <w:rPr>
          <w:highlight w:val="none"/>
        </w:rPr>
      </w:pPr>
      <w:r>
        <w:rPr>
          <w:highlight w:val="none"/>
        </w:rPr>
        <w:fldChar w:fldCharType="begin"/>
      </w:r>
      <w:r>
        <w:rPr>
          <w:highlight w:val="none"/>
        </w:rPr>
        <w:instrText xml:space="preserve"> HYPERLINK \l "_Toc16554" </w:instrText>
      </w:r>
      <w:r>
        <w:rPr>
          <w:highlight w:val="none"/>
        </w:rPr>
        <w:fldChar w:fldCharType="separate"/>
      </w:r>
      <w:r>
        <w:rPr>
          <w:rFonts w:hint="eastAsia" w:ascii="仿宋" w:hAnsi="仿宋" w:eastAsia="仿宋" w:cs="仿宋"/>
          <w:szCs w:val="24"/>
          <w:highlight w:val="none"/>
          <w:lang w:eastAsia="zh-CN"/>
        </w:rPr>
        <w:t>5 发包人要求</w:t>
      </w:r>
      <w:r>
        <w:rPr>
          <w:highlight w:val="none"/>
        </w:rPr>
        <w:tab/>
      </w:r>
      <w:r>
        <w:rPr>
          <w:highlight w:val="none"/>
        </w:rPr>
        <w:fldChar w:fldCharType="begin"/>
      </w:r>
      <w:r>
        <w:rPr>
          <w:highlight w:val="none"/>
        </w:rPr>
        <w:instrText xml:space="preserve"> PAGEREF _Toc16554 \h </w:instrText>
      </w:r>
      <w:r>
        <w:rPr>
          <w:highlight w:val="none"/>
        </w:rPr>
        <w:fldChar w:fldCharType="separate"/>
      </w:r>
      <w:r>
        <w:rPr>
          <w:highlight w:val="none"/>
        </w:rPr>
        <w:t>27</w:t>
      </w:r>
      <w:r>
        <w:rPr>
          <w:highlight w:val="none"/>
        </w:rPr>
        <w:fldChar w:fldCharType="end"/>
      </w:r>
      <w:r>
        <w:rPr>
          <w:highlight w:val="none"/>
        </w:rPr>
        <w:fldChar w:fldCharType="end"/>
      </w:r>
    </w:p>
    <w:p w14:paraId="15A3476A">
      <w:pPr>
        <w:pStyle w:val="21"/>
        <w:tabs>
          <w:tab w:val="right" w:leader="dot" w:pos="8503"/>
        </w:tabs>
        <w:rPr>
          <w:highlight w:val="none"/>
        </w:rPr>
      </w:pPr>
      <w:r>
        <w:rPr>
          <w:highlight w:val="none"/>
        </w:rPr>
        <w:fldChar w:fldCharType="begin"/>
      </w:r>
      <w:r>
        <w:rPr>
          <w:highlight w:val="none"/>
        </w:rPr>
        <w:instrText xml:space="preserve"> HYPERLINK \l "_Toc31158" </w:instrText>
      </w:r>
      <w:r>
        <w:rPr>
          <w:highlight w:val="none"/>
        </w:rPr>
        <w:fldChar w:fldCharType="separate"/>
      </w:r>
      <w:r>
        <w:rPr>
          <w:rFonts w:hint="eastAsia" w:ascii="仿宋" w:hAnsi="仿宋" w:eastAsia="仿宋" w:cs="仿宋"/>
          <w:szCs w:val="24"/>
          <w:highlight w:val="none"/>
          <w:lang w:eastAsia="zh-CN"/>
        </w:rPr>
        <w:t>6 项目基础资料</w:t>
      </w:r>
      <w:r>
        <w:rPr>
          <w:highlight w:val="none"/>
        </w:rPr>
        <w:tab/>
      </w:r>
      <w:r>
        <w:rPr>
          <w:highlight w:val="none"/>
        </w:rPr>
        <w:fldChar w:fldCharType="begin"/>
      </w:r>
      <w:r>
        <w:rPr>
          <w:highlight w:val="none"/>
        </w:rPr>
        <w:instrText xml:space="preserve"> PAGEREF _Toc31158 \h </w:instrText>
      </w:r>
      <w:r>
        <w:rPr>
          <w:highlight w:val="none"/>
        </w:rPr>
        <w:fldChar w:fldCharType="separate"/>
      </w:r>
      <w:r>
        <w:rPr>
          <w:highlight w:val="none"/>
        </w:rPr>
        <w:t>30</w:t>
      </w:r>
      <w:r>
        <w:rPr>
          <w:highlight w:val="none"/>
        </w:rPr>
        <w:fldChar w:fldCharType="end"/>
      </w:r>
      <w:r>
        <w:rPr>
          <w:highlight w:val="none"/>
        </w:rPr>
        <w:fldChar w:fldCharType="end"/>
      </w:r>
    </w:p>
    <w:p w14:paraId="15A3476B">
      <w:pPr>
        <w:pStyle w:val="21"/>
        <w:tabs>
          <w:tab w:val="right" w:leader="dot" w:pos="8503"/>
        </w:tabs>
        <w:rPr>
          <w:highlight w:val="none"/>
        </w:rPr>
      </w:pPr>
      <w:r>
        <w:rPr>
          <w:highlight w:val="none"/>
        </w:rPr>
        <w:fldChar w:fldCharType="begin"/>
      </w:r>
      <w:r>
        <w:rPr>
          <w:highlight w:val="none"/>
        </w:rPr>
        <w:instrText xml:space="preserve"> HYPERLINK \l "_Toc8055" </w:instrText>
      </w:r>
      <w:r>
        <w:rPr>
          <w:highlight w:val="none"/>
        </w:rPr>
        <w:fldChar w:fldCharType="separate"/>
      </w:r>
      <w:r>
        <w:rPr>
          <w:rFonts w:hint="eastAsia" w:ascii="仿宋" w:hAnsi="仿宋" w:eastAsia="仿宋" w:cs="仿宋"/>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_Toc8055 \h </w:instrText>
      </w:r>
      <w:r>
        <w:rPr>
          <w:highlight w:val="none"/>
        </w:rPr>
        <w:fldChar w:fldCharType="separate"/>
      </w:r>
      <w:r>
        <w:rPr>
          <w:highlight w:val="none"/>
        </w:rPr>
        <w:t>31</w:t>
      </w:r>
      <w:r>
        <w:rPr>
          <w:highlight w:val="none"/>
        </w:rPr>
        <w:fldChar w:fldCharType="end"/>
      </w:r>
      <w:r>
        <w:rPr>
          <w:highlight w:val="none"/>
        </w:rPr>
        <w:fldChar w:fldCharType="end"/>
      </w:r>
    </w:p>
    <w:p w14:paraId="15A3476C">
      <w:pPr>
        <w:pStyle w:val="21"/>
        <w:tabs>
          <w:tab w:val="right" w:leader="dot" w:pos="8503"/>
        </w:tabs>
        <w:rPr>
          <w:highlight w:val="none"/>
        </w:rPr>
      </w:pPr>
      <w:r>
        <w:rPr>
          <w:highlight w:val="none"/>
        </w:rPr>
        <w:fldChar w:fldCharType="begin"/>
      </w:r>
      <w:r>
        <w:rPr>
          <w:highlight w:val="none"/>
        </w:rPr>
        <w:instrText xml:space="preserve"> HYPERLINK \l "_Toc25338" </w:instrText>
      </w:r>
      <w:r>
        <w:rPr>
          <w:highlight w:val="none"/>
        </w:rPr>
        <w:fldChar w:fldCharType="separate"/>
      </w:r>
      <w:r>
        <w:rPr>
          <w:rFonts w:hint="eastAsia" w:ascii="仿宋" w:hAnsi="仿宋" w:eastAsia="仿宋" w:cs="仿宋"/>
          <w:szCs w:val="24"/>
          <w:highlight w:val="none"/>
        </w:rPr>
        <w:t>8 合同价格的控制原则</w:t>
      </w:r>
      <w:r>
        <w:rPr>
          <w:highlight w:val="none"/>
        </w:rPr>
        <w:tab/>
      </w:r>
      <w:r>
        <w:rPr>
          <w:highlight w:val="none"/>
        </w:rPr>
        <w:fldChar w:fldCharType="begin"/>
      </w:r>
      <w:r>
        <w:rPr>
          <w:highlight w:val="none"/>
        </w:rPr>
        <w:instrText xml:space="preserve"> PAGEREF _Toc25338 \h </w:instrText>
      </w:r>
      <w:r>
        <w:rPr>
          <w:highlight w:val="none"/>
        </w:rPr>
        <w:fldChar w:fldCharType="separate"/>
      </w:r>
      <w:r>
        <w:rPr>
          <w:highlight w:val="none"/>
        </w:rPr>
        <w:t>34</w:t>
      </w:r>
      <w:r>
        <w:rPr>
          <w:highlight w:val="none"/>
        </w:rPr>
        <w:fldChar w:fldCharType="end"/>
      </w:r>
      <w:r>
        <w:rPr>
          <w:highlight w:val="none"/>
        </w:rPr>
        <w:fldChar w:fldCharType="end"/>
      </w:r>
    </w:p>
    <w:p w14:paraId="15A3476D">
      <w:pPr>
        <w:pStyle w:val="21"/>
        <w:tabs>
          <w:tab w:val="right" w:leader="dot" w:pos="8503"/>
        </w:tabs>
        <w:rPr>
          <w:highlight w:val="none"/>
        </w:rPr>
      </w:pPr>
      <w:r>
        <w:rPr>
          <w:highlight w:val="none"/>
        </w:rPr>
        <w:fldChar w:fldCharType="begin"/>
      </w:r>
      <w:r>
        <w:rPr>
          <w:highlight w:val="none"/>
        </w:rPr>
        <w:instrText xml:space="preserve"> HYPERLINK \l "_Toc17357" </w:instrText>
      </w:r>
      <w:r>
        <w:rPr>
          <w:highlight w:val="none"/>
        </w:rPr>
        <w:fldChar w:fldCharType="separate"/>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通讯联络</w:t>
      </w:r>
      <w:r>
        <w:rPr>
          <w:highlight w:val="none"/>
        </w:rPr>
        <w:tab/>
      </w:r>
      <w:r>
        <w:rPr>
          <w:highlight w:val="none"/>
        </w:rPr>
        <w:fldChar w:fldCharType="begin"/>
      </w:r>
      <w:r>
        <w:rPr>
          <w:highlight w:val="none"/>
        </w:rPr>
        <w:instrText xml:space="preserve"> PAGEREF _Toc17357 \h </w:instrText>
      </w:r>
      <w:r>
        <w:rPr>
          <w:highlight w:val="none"/>
        </w:rPr>
        <w:fldChar w:fldCharType="separate"/>
      </w:r>
      <w:r>
        <w:rPr>
          <w:highlight w:val="none"/>
        </w:rPr>
        <w:t>37</w:t>
      </w:r>
      <w:r>
        <w:rPr>
          <w:highlight w:val="none"/>
        </w:rPr>
        <w:fldChar w:fldCharType="end"/>
      </w:r>
      <w:r>
        <w:rPr>
          <w:highlight w:val="none"/>
        </w:rPr>
        <w:fldChar w:fldCharType="end"/>
      </w:r>
    </w:p>
    <w:p w14:paraId="15A3476E">
      <w:pPr>
        <w:pStyle w:val="21"/>
        <w:tabs>
          <w:tab w:val="right" w:leader="dot" w:pos="8503"/>
        </w:tabs>
        <w:rPr>
          <w:highlight w:val="none"/>
        </w:rPr>
      </w:pPr>
      <w:r>
        <w:rPr>
          <w:highlight w:val="none"/>
        </w:rPr>
        <w:fldChar w:fldCharType="begin"/>
      </w:r>
      <w:r>
        <w:rPr>
          <w:highlight w:val="none"/>
        </w:rPr>
        <w:instrText xml:space="preserve"> HYPERLINK \l "_Toc559" </w:instrText>
      </w:r>
      <w:r>
        <w:rPr>
          <w:highlight w:val="none"/>
        </w:rPr>
        <w:fldChar w:fldCharType="separate"/>
      </w:r>
      <w:r>
        <w:rPr>
          <w:rFonts w:hint="eastAsia" w:ascii="仿宋" w:hAnsi="仿宋" w:eastAsia="仿宋" w:cs="仿宋"/>
          <w:szCs w:val="24"/>
          <w:highlight w:val="none"/>
          <w:lang w:eastAsia="zh-CN"/>
        </w:rPr>
        <w:t>10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分包</w:t>
      </w:r>
      <w:r>
        <w:rPr>
          <w:highlight w:val="none"/>
        </w:rPr>
        <w:tab/>
      </w:r>
      <w:r>
        <w:rPr>
          <w:highlight w:val="none"/>
        </w:rPr>
        <w:fldChar w:fldCharType="begin"/>
      </w:r>
      <w:r>
        <w:rPr>
          <w:highlight w:val="none"/>
        </w:rPr>
        <w:instrText xml:space="preserve"> PAGEREF _Toc559 \h </w:instrText>
      </w:r>
      <w:r>
        <w:rPr>
          <w:highlight w:val="none"/>
        </w:rPr>
        <w:fldChar w:fldCharType="separate"/>
      </w:r>
      <w:r>
        <w:rPr>
          <w:highlight w:val="none"/>
        </w:rPr>
        <w:t>38</w:t>
      </w:r>
      <w:r>
        <w:rPr>
          <w:highlight w:val="none"/>
        </w:rPr>
        <w:fldChar w:fldCharType="end"/>
      </w:r>
      <w:r>
        <w:rPr>
          <w:highlight w:val="none"/>
        </w:rPr>
        <w:fldChar w:fldCharType="end"/>
      </w:r>
    </w:p>
    <w:p w14:paraId="15A3476F">
      <w:pPr>
        <w:pStyle w:val="21"/>
        <w:tabs>
          <w:tab w:val="right" w:leader="dot" w:pos="8503"/>
        </w:tabs>
        <w:rPr>
          <w:highlight w:val="none"/>
        </w:rPr>
      </w:pPr>
      <w:r>
        <w:rPr>
          <w:highlight w:val="none"/>
        </w:rPr>
        <w:fldChar w:fldCharType="begin"/>
      </w:r>
      <w:r>
        <w:rPr>
          <w:highlight w:val="none"/>
        </w:rPr>
        <w:instrText xml:space="preserve"> HYPERLINK \l "_Toc15271" </w:instrText>
      </w:r>
      <w:r>
        <w:rPr>
          <w:highlight w:val="none"/>
        </w:rPr>
        <w:fldChar w:fldCharType="separate"/>
      </w:r>
      <w:r>
        <w:rPr>
          <w:rFonts w:hint="eastAsia" w:ascii="仿宋" w:hAnsi="仿宋" w:eastAsia="仿宋" w:cs="仿宋"/>
          <w:szCs w:val="24"/>
          <w:highlight w:val="none"/>
          <w:lang w:eastAsia="zh-CN"/>
        </w:rPr>
        <w:t>11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现场查勘</w:t>
      </w:r>
      <w:r>
        <w:rPr>
          <w:highlight w:val="none"/>
        </w:rPr>
        <w:tab/>
      </w:r>
      <w:r>
        <w:rPr>
          <w:highlight w:val="none"/>
        </w:rPr>
        <w:fldChar w:fldCharType="begin"/>
      </w:r>
      <w:r>
        <w:rPr>
          <w:highlight w:val="none"/>
        </w:rPr>
        <w:instrText xml:space="preserve"> PAGEREF _Toc15271 \h </w:instrText>
      </w:r>
      <w:r>
        <w:rPr>
          <w:highlight w:val="none"/>
        </w:rPr>
        <w:fldChar w:fldCharType="separate"/>
      </w:r>
      <w:r>
        <w:rPr>
          <w:highlight w:val="none"/>
        </w:rPr>
        <w:t>40</w:t>
      </w:r>
      <w:r>
        <w:rPr>
          <w:highlight w:val="none"/>
        </w:rPr>
        <w:fldChar w:fldCharType="end"/>
      </w:r>
      <w:r>
        <w:rPr>
          <w:highlight w:val="none"/>
        </w:rPr>
        <w:fldChar w:fldCharType="end"/>
      </w:r>
    </w:p>
    <w:p w14:paraId="15A34770">
      <w:pPr>
        <w:pStyle w:val="21"/>
        <w:tabs>
          <w:tab w:val="right" w:leader="dot" w:pos="8503"/>
        </w:tabs>
        <w:rPr>
          <w:highlight w:val="none"/>
        </w:rPr>
      </w:pPr>
      <w:r>
        <w:rPr>
          <w:highlight w:val="none"/>
        </w:rPr>
        <w:fldChar w:fldCharType="begin"/>
      </w:r>
      <w:r>
        <w:rPr>
          <w:highlight w:val="none"/>
        </w:rPr>
        <w:instrText xml:space="preserve"> HYPERLINK \l "_Toc11228" </w:instrText>
      </w:r>
      <w:r>
        <w:rPr>
          <w:highlight w:val="none"/>
        </w:rPr>
        <w:fldChar w:fldCharType="separate"/>
      </w:r>
      <w:r>
        <w:rPr>
          <w:rFonts w:hint="eastAsia" w:ascii="仿宋" w:hAnsi="仿宋" w:eastAsia="仿宋" w:cs="仿宋"/>
          <w:szCs w:val="24"/>
          <w:highlight w:val="none"/>
          <w:lang w:eastAsia="zh-CN"/>
        </w:rPr>
        <w:t>12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招标错失的修正</w:t>
      </w:r>
      <w:r>
        <w:rPr>
          <w:highlight w:val="none"/>
        </w:rPr>
        <w:tab/>
      </w:r>
      <w:r>
        <w:rPr>
          <w:highlight w:val="none"/>
        </w:rPr>
        <w:fldChar w:fldCharType="begin"/>
      </w:r>
      <w:r>
        <w:rPr>
          <w:highlight w:val="none"/>
        </w:rPr>
        <w:instrText xml:space="preserve"> PAGEREF _Toc11228 \h </w:instrText>
      </w:r>
      <w:r>
        <w:rPr>
          <w:highlight w:val="none"/>
        </w:rPr>
        <w:fldChar w:fldCharType="separate"/>
      </w:r>
      <w:r>
        <w:rPr>
          <w:highlight w:val="none"/>
        </w:rPr>
        <w:t>41</w:t>
      </w:r>
      <w:r>
        <w:rPr>
          <w:highlight w:val="none"/>
        </w:rPr>
        <w:fldChar w:fldCharType="end"/>
      </w:r>
      <w:r>
        <w:rPr>
          <w:highlight w:val="none"/>
        </w:rPr>
        <w:fldChar w:fldCharType="end"/>
      </w:r>
    </w:p>
    <w:p w14:paraId="15A34771">
      <w:pPr>
        <w:pStyle w:val="21"/>
        <w:tabs>
          <w:tab w:val="right" w:leader="dot" w:pos="8503"/>
        </w:tabs>
        <w:rPr>
          <w:highlight w:val="none"/>
        </w:rPr>
      </w:pPr>
      <w:r>
        <w:rPr>
          <w:highlight w:val="none"/>
        </w:rPr>
        <w:fldChar w:fldCharType="begin"/>
      </w:r>
      <w:r>
        <w:rPr>
          <w:highlight w:val="none"/>
        </w:rPr>
        <w:instrText xml:space="preserve"> HYPERLINK \l "_Toc22039"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投标文件的完备性</w:t>
      </w:r>
      <w:r>
        <w:rPr>
          <w:highlight w:val="none"/>
        </w:rPr>
        <w:tab/>
      </w:r>
      <w:r>
        <w:rPr>
          <w:highlight w:val="none"/>
        </w:rPr>
        <w:fldChar w:fldCharType="begin"/>
      </w:r>
      <w:r>
        <w:rPr>
          <w:highlight w:val="none"/>
        </w:rPr>
        <w:instrText xml:space="preserve"> PAGEREF _Toc22039 \h </w:instrText>
      </w:r>
      <w:r>
        <w:rPr>
          <w:highlight w:val="none"/>
        </w:rPr>
        <w:fldChar w:fldCharType="separate"/>
      </w:r>
      <w:r>
        <w:rPr>
          <w:highlight w:val="none"/>
        </w:rPr>
        <w:t>41</w:t>
      </w:r>
      <w:r>
        <w:rPr>
          <w:highlight w:val="none"/>
        </w:rPr>
        <w:fldChar w:fldCharType="end"/>
      </w:r>
      <w:r>
        <w:rPr>
          <w:highlight w:val="none"/>
        </w:rPr>
        <w:fldChar w:fldCharType="end"/>
      </w:r>
    </w:p>
    <w:p w14:paraId="15A34772">
      <w:pPr>
        <w:pStyle w:val="21"/>
        <w:tabs>
          <w:tab w:val="right" w:leader="dot" w:pos="8503"/>
        </w:tabs>
        <w:rPr>
          <w:highlight w:val="none"/>
        </w:rPr>
      </w:pPr>
      <w:r>
        <w:rPr>
          <w:highlight w:val="none"/>
        </w:rPr>
        <w:fldChar w:fldCharType="begin"/>
      </w:r>
      <w:r>
        <w:rPr>
          <w:highlight w:val="none"/>
        </w:rPr>
        <w:instrText xml:space="preserve"> HYPERLINK \l "_Toc13509"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文物和地下障碍物</w:t>
      </w:r>
      <w:r>
        <w:rPr>
          <w:highlight w:val="none"/>
        </w:rPr>
        <w:tab/>
      </w:r>
      <w:r>
        <w:rPr>
          <w:highlight w:val="none"/>
        </w:rPr>
        <w:fldChar w:fldCharType="begin"/>
      </w:r>
      <w:r>
        <w:rPr>
          <w:highlight w:val="none"/>
        </w:rPr>
        <w:instrText xml:space="preserve"> PAGEREF _Toc13509 \h </w:instrText>
      </w:r>
      <w:r>
        <w:rPr>
          <w:highlight w:val="none"/>
        </w:rPr>
        <w:fldChar w:fldCharType="separate"/>
      </w:r>
      <w:r>
        <w:rPr>
          <w:highlight w:val="none"/>
        </w:rPr>
        <w:t>42</w:t>
      </w:r>
      <w:r>
        <w:rPr>
          <w:highlight w:val="none"/>
        </w:rPr>
        <w:fldChar w:fldCharType="end"/>
      </w:r>
      <w:r>
        <w:rPr>
          <w:highlight w:val="none"/>
        </w:rPr>
        <w:fldChar w:fldCharType="end"/>
      </w:r>
    </w:p>
    <w:p w14:paraId="15A34773">
      <w:pPr>
        <w:pStyle w:val="21"/>
        <w:tabs>
          <w:tab w:val="right" w:leader="dot" w:pos="8503"/>
        </w:tabs>
        <w:rPr>
          <w:highlight w:val="none"/>
        </w:rPr>
      </w:pPr>
      <w:r>
        <w:rPr>
          <w:highlight w:val="none"/>
        </w:rPr>
        <w:fldChar w:fldCharType="begin"/>
      </w:r>
      <w:r>
        <w:rPr>
          <w:highlight w:val="none"/>
        </w:rPr>
        <w:instrText xml:space="preserve"> HYPERLINK \l "_Toc22220"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事故处理</w:t>
      </w:r>
      <w:r>
        <w:rPr>
          <w:highlight w:val="none"/>
        </w:rPr>
        <w:tab/>
      </w:r>
      <w:r>
        <w:rPr>
          <w:highlight w:val="none"/>
        </w:rPr>
        <w:fldChar w:fldCharType="begin"/>
      </w:r>
      <w:r>
        <w:rPr>
          <w:highlight w:val="none"/>
        </w:rPr>
        <w:instrText xml:space="preserve"> PAGEREF _Toc22220 \h </w:instrText>
      </w:r>
      <w:r>
        <w:rPr>
          <w:highlight w:val="none"/>
        </w:rPr>
        <w:fldChar w:fldCharType="separate"/>
      </w:r>
      <w:r>
        <w:rPr>
          <w:highlight w:val="none"/>
        </w:rPr>
        <w:t>43</w:t>
      </w:r>
      <w:r>
        <w:rPr>
          <w:highlight w:val="none"/>
        </w:rPr>
        <w:fldChar w:fldCharType="end"/>
      </w:r>
      <w:r>
        <w:rPr>
          <w:highlight w:val="none"/>
        </w:rPr>
        <w:fldChar w:fldCharType="end"/>
      </w:r>
    </w:p>
    <w:p w14:paraId="15A34774">
      <w:pPr>
        <w:pStyle w:val="21"/>
        <w:tabs>
          <w:tab w:val="right" w:leader="dot" w:pos="8503"/>
        </w:tabs>
        <w:rPr>
          <w:highlight w:val="none"/>
        </w:rPr>
      </w:pPr>
      <w:r>
        <w:rPr>
          <w:highlight w:val="none"/>
        </w:rPr>
        <w:fldChar w:fldCharType="begin"/>
      </w:r>
      <w:r>
        <w:rPr>
          <w:highlight w:val="none"/>
        </w:rPr>
        <w:instrText xml:space="preserve"> HYPERLINK \l "_Toc29684"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交通运输</w:t>
      </w:r>
      <w:r>
        <w:rPr>
          <w:highlight w:val="none"/>
        </w:rPr>
        <w:tab/>
      </w:r>
      <w:r>
        <w:rPr>
          <w:highlight w:val="none"/>
        </w:rPr>
        <w:fldChar w:fldCharType="begin"/>
      </w:r>
      <w:r>
        <w:rPr>
          <w:highlight w:val="none"/>
        </w:rPr>
        <w:instrText xml:space="preserve"> PAGEREF _Toc29684 \h </w:instrText>
      </w:r>
      <w:r>
        <w:rPr>
          <w:highlight w:val="none"/>
        </w:rPr>
        <w:fldChar w:fldCharType="separate"/>
      </w:r>
      <w:r>
        <w:rPr>
          <w:highlight w:val="none"/>
        </w:rPr>
        <w:t>43</w:t>
      </w:r>
      <w:r>
        <w:rPr>
          <w:highlight w:val="none"/>
        </w:rPr>
        <w:fldChar w:fldCharType="end"/>
      </w:r>
      <w:r>
        <w:rPr>
          <w:highlight w:val="none"/>
        </w:rPr>
        <w:fldChar w:fldCharType="end"/>
      </w:r>
    </w:p>
    <w:p w14:paraId="15A34775">
      <w:pPr>
        <w:pStyle w:val="21"/>
        <w:tabs>
          <w:tab w:val="right" w:leader="dot" w:pos="8503"/>
        </w:tabs>
        <w:rPr>
          <w:highlight w:val="none"/>
        </w:rPr>
      </w:pPr>
      <w:r>
        <w:rPr>
          <w:highlight w:val="none"/>
        </w:rPr>
        <w:fldChar w:fldCharType="begin"/>
      </w:r>
      <w:r>
        <w:rPr>
          <w:highlight w:val="none"/>
        </w:rPr>
        <w:instrText xml:space="preserve"> HYPERLINK \l "_Toc6770"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专项批准事项的签认</w:t>
      </w:r>
      <w:r>
        <w:rPr>
          <w:highlight w:val="none"/>
        </w:rPr>
        <w:tab/>
      </w:r>
      <w:r>
        <w:rPr>
          <w:highlight w:val="none"/>
        </w:rPr>
        <w:fldChar w:fldCharType="begin"/>
      </w:r>
      <w:r>
        <w:rPr>
          <w:highlight w:val="none"/>
        </w:rPr>
        <w:instrText xml:space="preserve"> PAGEREF _Toc6770 \h </w:instrText>
      </w:r>
      <w:r>
        <w:rPr>
          <w:highlight w:val="none"/>
        </w:rPr>
        <w:fldChar w:fldCharType="separate"/>
      </w:r>
      <w:r>
        <w:rPr>
          <w:highlight w:val="none"/>
        </w:rPr>
        <w:t>44</w:t>
      </w:r>
      <w:r>
        <w:rPr>
          <w:highlight w:val="none"/>
        </w:rPr>
        <w:fldChar w:fldCharType="end"/>
      </w:r>
      <w:r>
        <w:rPr>
          <w:highlight w:val="none"/>
        </w:rPr>
        <w:fldChar w:fldCharType="end"/>
      </w:r>
    </w:p>
    <w:p w14:paraId="15A34776">
      <w:pPr>
        <w:pStyle w:val="21"/>
        <w:tabs>
          <w:tab w:val="right" w:leader="dot" w:pos="8503"/>
        </w:tabs>
        <w:rPr>
          <w:highlight w:val="none"/>
        </w:rPr>
      </w:pPr>
      <w:r>
        <w:rPr>
          <w:highlight w:val="none"/>
        </w:rPr>
        <w:fldChar w:fldCharType="begin"/>
      </w:r>
      <w:r>
        <w:rPr>
          <w:highlight w:val="none"/>
        </w:rPr>
        <w:instrText xml:space="preserve"> HYPERLINK \l "_Toc22022"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专利技术和知识产权</w:t>
      </w:r>
      <w:r>
        <w:rPr>
          <w:highlight w:val="none"/>
        </w:rPr>
        <w:tab/>
      </w:r>
      <w:r>
        <w:rPr>
          <w:highlight w:val="none"/>
        </w:rPr>
        <w:fldChar w:fldCharType="begin"/>
      </w:r>
      <w:r>
        <w:rPr>
          <w:highlight w:val="none"/>
        </w:rPr>
        <w:instrText xml:space="preserve"> PAGEREF _Toc22022 \h </w:instrText>
      </w:r>
      <w:r>
        <w:rPr>
          <w:highlight w:val="none"/>
        </w:rPr>
        <w:fldChar w:fldCharType="separate"/>
      </w:r>
      <w:r>
        <w:rPr>
          <w:highlight w:val="none"/>
        </w:rPr>
        <w:t>45</w:t>
      </w:r>
      <w:r>
        <w:rPr>
          <w:highlight w:val="none"/>
        </w:rPr>
        <w:fldChar w:fldCharType="end"/>
      </w:r>
      <w:r>
        <w:rPr>
          <w:highlight w:val="none"/>
        </w:rPr>
        <w:fldChar w:fldCharType="end"/>
      </w:r>
    </w:p>
    <w:p w14:paraId="15A34777">
      <w:pPr>
        <w:pStyle w:val="21"/>
        <w:tabs>
          <w:tab w:val="right" w:leader="dot" w:pos="8503"/>
        </w:tabs>
        <w:rPr>
          <w:highlight w:val="none"/>
        </w:rPr>
      </w:pPr>
      <w:r>
        <w:rPr>
          <w:highlight w:val="none"/>
        </w:rPr>
        <w:fldChar w:fldCharType="begin"/>
      </w:r>
      <w:r>
        <w:rPr>
          <w:highlight w:val="none"/>
        </w:rPr>
        <w:instrText xml:space="preserve"> HYPERLINK \l "_Toc23372"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联合体</w:t>
      </w:r>
      <w:r>
        <w:rPr>
          <w:highlight w:val="none"/>
        </w:rPr>
        <w:tab/>
      </w:r>
      <w:r>
        <w:rPr>
          <w:highlight w:val="none"/>
        </w:rPr>
        <w:fldChar w:fldCharType="begin"/>
      </w:r>
      <w:r>
        <w:rPr>
          <w:highlight w:val="none"/>
        </w:rPr>
        <w:instrText xml:space="preserve"> PAGEREF _Toc23372 \h </w:instrText>
      </w:r>
      <w:r>
        <w:rPr>
          <w:highlight w:val="none"/>
        </w:rPr>
        <w:fldChar w:fldCharType="separate"/>
      </w:r>
      <w:r>
        <w:rPr>
          <w:highlight w:val="none"/>
        </w:rPr>
        <w:t>46</w:t>
      </w:r>
      <w:r>
        <w:rPr>
          <w:highlight w:val="none"/>
        </w:rPr>
        <w:fldChar w:fldCharType="end"/>
      </w:r>
      <w:r>
        <w:rPr>
          <w:highlight w:val="none"/>
        </w:rPr>
        <w:fldChar w:fldCharType="end"/>
      </w:r>
    </w:p>
    <w:p w14:paraId="15A34778">
      <w:pPr>
        <w:pStyle w:val="21"/>
        <w:tabs>
          <w:tab w:val="right" w:leader="dot" w:pos="8503"/>
        </w:tabs>
        <w:rPr>
          <w:highlight w:val="none"/>
        </w:rPr>
      </w:pPr>
      <w:r>
        <w:rPr>
          <w:highlight w:val="none"/>
        </w:rPr>
        <w:fldChar w:fldCharType="begin"/>
      </w:r>
      <w:r>
        <w:rPr>
          <w:highlight w:val="none"/>
        </w:rPr>
        <w:instrText xml:space="preserve"> HYPERLINK \l "_Toc5095" </w:instrText>
      </w:r>
      <w:r>
        <w:rPr>
          <w:highlight w:val="none"/>
        </w:rPr>
        <w:fldChar w:fldCharType="separate"/>
      </w:r>
      <w:r>
        <w:rPr>
          <w:rFonts w:hint="eastAsia" w:ascii="仿宋" w:hAnsi="仿宋" w:eastAsia="仿宋" w:cs="仿宋"/>
          <w:szCs w:val="24"/>
          <w:highlight w:val="none"/>
          <w:lang w:eastAsia="zh-CN"/>
        </w:rPr>
        <w:t>20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保障</w:t>
      </w:r>
      <w:r>
        <w:rPr>
          <w:highlight w:val="none"/>
        </w:rPr>
        <w:tab/>
      </w:r>
      <w:r>
        <w:rPr>
          <w:highlight w:val="none"/>
        </w:rPr>
        <w:fldChar w:fldCharType="begin"/>
      </w:r>
      <w:r>
        <w:rPr>
          <w:highlight w:val="none"/>
        </w:rPr>
        <w:instrText xml:space="preserve"> PAGEREF _Toc5095 \h </w:instrText>
      </w:r>
      <w:r>
        <w:rPr>
          <w:highlight w:val="none"/>
        </w:rPr>
        <w:fldChar w:fldCharType="separate"/>
      </w:r>
      <w:r>
        <w:rPr>
          <w:highlight w:val="none"/>
        </w:rPr>
        <w:t>49</w:t>
      </w:r>
      <w:r>
        <w:rPr>
          <w:highlight w:val="none"/>
        </w:rPr>
        <w:fldChar w:fldCharType="end"/>
      </w:r>
      <w:r>
        <w:rPr>
          <w:highlight w:val="none"/>
        </w:rPr>
        <w:fldChar w:fldCharType="end"/>
      </w:r>
    </w:p>
    <w:p w14:paraId="15A34779">
      <w:pPr>
        <w:pStyle w:val="21"/>
        <w:tabs>
          <w:tab w:val="right" w:leader="dot" w:pos="8503"/>
        </w:tabs>
        <w:rPr>
          <w:highlight w:val="none"/>
        </w:rPr>
      </w:pPr>
      <w:r>
        <w:rPr>
          <w:highlight w:val="none"/>
        </w:rPr>
        <w:fldChar w:fldCharType="begin"/>
      </w:r>
      <w:r>
        <w:rPr>
          <w:highlight w:val="none"/>
        </w:rPr>
        <w:instrText xml:space="preserve"> HYPERLINK \l "_Toc32641" </w:instrText>
      </w:r>
      <w:r>
        <w:rPr>
          <w:highlight w:val="none"/>
        </w:rPr>
        <w:fldChar w:fldCharType="separate"/>
      </w:r>
      <w:r>
        <w:rPr>
          <w:rFonts w:hint="eastAsia" w:ascii="仿宋" w:hAnsi="仿宋" w:eastAsia="仿宋" w:cs="仿宋"/>
          <w:szCs w:val="24"/>
          <w:highlight w:val="none"/>
          <w:lang w:eastAsia="zh-CN"/>
        </w:rPr>
        <w:t>21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财产</w:t>
      </w:r>
      <w:r>
        <w:rPr>
          <w:highlight w:val="none"/>
        </w:rPr>
        <w:tab/>
      </w:r>
      <w:r>
        <w:rPr>
          <w:highlight w:val="none"/>
        </w:rPr>
        <w:fldChar w:fldCharType="begin"/>
      </w:r>
      <w:r>
        <w:rPr>
          <w:highlight w:val="none"/>
        </w:rPr>
        <w:instrText xml:space="preserve"> PAGEREF _Toc32641 \h </w:instrText>
      </w:r>
      <w:r>
        <w:rPr>
          <w:highlight w:val="none"/>
        </w:rPr>
        <w:fldChar w:fldCharType="separate"/>
      </w:r>
      <w:r>
        <w:rPr>
          <w:highlight w:val="none"/>
        </w:rPr>
        <w:t>50</w:t>
      </w:r>
      <w:r>
        <w:rPr>
          <w:highlight w:val="none"/>
        </w:rPr>
        <w:fldChar w:fldCharType="end"/>
      </w:r>
      <w:r>
        <w:rPr>
          <w:highlight w:val="none"/>
        </w:rPr>
        <w:fldChar w:fldCharType="end"/>
      </w:r>
    </w:p>
    <w:p w14:paraId="15A3477A">
      <w:pPr>
        <w:pStyle w:val="34"/>
        <w:tabs>
          <w:tab w:val="right" w:leader="dot" w:pos="8503"/>
        </w:tabs>
        <w:rPr>
          <w:highlight w:val="none"/>
        </w:rPr>
      </w:pPr>
      <w:r>
        <w:rPr>
          <w:highlight w:val="none"/>
        </w:rPr>
        <w:fldChar w:fldCharType="begin"/>
      </w:r>
      <w:r>
        <w:rPr>
          <w:highlight w:val="none"/>
        </w:rPr>
        <w:instrText xml:space="preserve"> HYPERLINK \l "_Toc28768" </w:instrText>
      </w:r>
      <w:r>
        <w:rPr>
          <w:highlight w:val="none"/>
        </w:rPr>
        <w:fldChar w:fldCharType="separate"/>
      </w:r>
      <w:r>
        <w:rPr>
          <w:rFonts w:hint="eastAsia" w:ascii="仿宋" w:hAnsi="仿宋" w:eastAsia="仿宋" w:cs="仿宋"/>
          <w:bCs/>
          <w:highlight w:val="none"/>
          <w:lang w:eastAsia="zh-CN"/>
        </w:rPr>
        <w:t>二、合同主体</w:t>
      </w:r>
      <w:r>
        <w:rPr>
          <w:highlight w:val="none"/>
        </w:rPr>
        <w:tab/>
      </w:r>
      <w:r>
        <w:rPr>
          <w:highlight w:val="none"/>
        </w:rPr>
        <w:fldChar w:fldCharType="begin"/>
      </w:r>
      <w:r>
        <w:rPr>
          <w:highlight w:val="none"/>
        </w:rPr>
        <w:instrText xml:space="preserve"> PAGEREF _Toc28768 \h </w:instrText>
      </w:r>
      <w:r>
        <w:rPr>
          <w:highlight w:val="none"/>
        </w:rPr>
        <w:fldChar w:fldCharType="separate"/>
      </w:r>
      <w:r>
        <w:rPr>
          <w:highlight w:val="none"/>
        </w:rPr>
        <w:t>50</w:t>
      </w:r>
      <w:r>
        <w:rPr>
          <w:highlight w:val="none"/>
        </w:rPr>
        <w:fldChar w:fldCharType="end"/>
      </w:r>
      <w:r>
        <w:rPr>
          <w:highlight w:val="none"/>
        </w:rPr>
        <w:fldChar w:fldCharType="end"/>
      </w:r>
    </w:p>
    <w:p w14:paraId="15A3477B">
      <w:pPr>
        <w:pStyle w:val="21"/>
        <w:tabs>
          <w:tab w:val="right" w:leader="dot" w:pos="8503"/>
        </w:tabs>
        <w:rPr>
          <w:highlight w:val="none"/>
        </w:rPr>
      </w:pPr>
      <w:r>
        <w:rPr>
          <w:highlight w:val="none"/>
        </w:rPr>
        <w:fldChar w:fldCharType="begin"/>
      </w:r>
      <w:r>
        <w:rPr>
          <w:highlight w:val="none"/>
        </w:rPr>
        <w:instrText xml:space="preserve"> HYPERLINK \l "_Toc26353" </w:instrText>
      </w:r>
      <w:r>
        <w:rPr>
          <w:highlight w:val="none"/>
        </w:rPr>
        <w:fldChar w:fldCharType="separate"/>
      </w:r>
      <w:r>
        <w:rPr>
          <w:rFonts w:hint="eastAsia" w:ascii="仿宋" w:hAnsi="仿宋" w:eastAsia="仿宋" w:cs="仿宋"/>
          <w:szCs w:val="24"/>
          <w:highlight w:val="none"/>
          <w:lang w:eastAsia="zh-CN"/>
        </w:rPr>
        <w:t>22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w:t>
      </w:r>
      <w:r>
        <w:rPr>
          <w:highlight w:val="none"/>
        </w:rPr>
        <w:tab/>
      </w:r>
      <w:r>
        <w:rPr>
          <w:highlight w:val="none"/>
        </w:rPr>
        <w:fldChar w:fldCharType="begin"/>
      </w:r>
      <w:r>
        <w:rPr>
          <w:highlight w:val="none"/>
        </w:rPr>
        <w:instrText xml:space="preserve"> PAGEREF _Toc26353 \h </w:instrText>
      </w:r>
      <w:r>
        <w:rPr>
          <w:highlight w:val="none"/>
        </w:rPr>
        <w:fldChar w:fldCharType="separate"/>
      </w:r>
      <w:r>
        <w:rPr>
          <w:highlight w:val="none"/>
        </w:rPr>
        <w:t>50</w:t>
      </w:r>
      <w:r>
        <w:rPr>
          <w:highlight w:val="none"/>
        </w:rPr>
        <w:fldChar w:fldCharType="end"/>
      </w:r>
      <w:r>
        <w:rPr>
          <w:highlight w:val="none"/>
        </w:rPr>
        <w:fldChar w:fldCharType="end"/>
      </w:r>
    </w:p>
    <w:p w14:paraId="15A3477C">
      <w:pPr>
        <w:pStyle w:val="21"/>
        <w:tabs>
          <w:tab w:val="right" w:leader="dot" w:pos="8503"/>
        </w:tabs>
        <w:rPr>
          <w:highlight w:val="none"/>
        </w:rPr>
      </w:pPr>
      <w:r>
        <w:rPr>
          <w:highlight w:val="none"/>
        </w:rPr>
        <w:fldChar w:fldCharType="begin"/>
      </w:r>
      <w:r>
        <w:rPr>
          <w:highlight w:val="none"/>
        </w:rPr>
        <w:instrText xml:space="preserve"> HYPERLINK \l "_Toc15138"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w:t>
      </w:r>
      <w:r>
        <w:rPr>
          <w:highlight w:val="none"/>
        </w:rPr>
        <w:tab/>
      </w:r>
      <w:r>
        <w:rPr>
          <w:highlight w:val="none"/>
        </w:rPr>
        <w:fldChar w:fldCharType="begin"/>
      </w:r>
      <w:r>
        <w:rPr>
          <w:highlight w:val="none"/>
        </w:rPr>
        <w:instrText xml:space="preserve"> PAGEREF _Toc15138 \h </w:instrText>
      </w:r>
      <w:r>
        <w:rPr>
          <w:highlight w:val="none"/>
        </w:rPr>
        <w:fldChar w:fldCharType="separate"/>
      </w:r>
      <w:r>
        <w:rPr>
          <w:highlight w:val="none"/>
        </w:rPr>
        <w:t>52</w:t>
      </w:r>
      <w:r>
        <w:rPr>
          <w:highlight w:val="none"/>
        </w:rPr>
        <w:fldChar w:fldCharType="end"/>
      </w:r>
      <w:r>
        <w:rPr>
          <w:highlight w:val="none"/>
        </w:rPr>
        <w:fldChar w:fldCharType="end"/>
      </w:r>
    </w:p>
    <w:p w14:paraId="15A3477D">
      <w:pPr>
        <w:pStyle w:val="21"/>
        <w:tabs>
          <w:tab w:val="right" w:leader="dot" w:pos="8503"/>
        </w:tabs>
        <w:rPr>
          <w:highlight w:val="none"/>
        </w:rPr>
      </w:pPr>
      <w:r>
        <w:rPr>
          <w:highlight w:val="none"/>
        </w:rPr>
        <w:fldChar w:fldCharType="begin"/>
      </w:r>
      <w:r>
        <w:rPr>
          <w:highlight w:val="none"/>
        </w:rPr>
        <w:instrText xml:space="preserve"> HYPERLINK \l "_Toc7310"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现场管理人员任命和更换</w:t>
      </w:r>
      <w:r>
        <w:rPr>
          <w:highlight w:val="none"/>
        </w:rPr>
        <w:tab/>
      </w:r>
      <w:r>
        <w:rPr>
          <w:highlight w:val="none"/>
        </w:rPr>
        <w:fldChar w:fldCharType="begin"/>
      </w:r>
      <w:r>
        <w:rPr>
          <w:highlight w:val="none"/>
        </w:rPr>
        <w:instrText xml:space="preserve"> PAGEREF _Toc7310 \h </w:instrText>
      </w:r>
      <w:r>
        <w:rPr>
          <w:highlight w:val="none"/>
        </w:rPr>
        <w:fldChar w:fldCharType="separate"/>
      </w:r>
      <w:r>
        <w:rPr>
          <w:highlight w:val="none"/>
        </w:rPr>
        <w:t>55</w:t>
      </w:r>
      <w:r>
        <w:rPr>
          <w:highlight w:val="none"/>
        </w:rPr>
        <w:fldChar w:fldCharType="end"/>
      </w:r>
      <w:r>
        <w:rPr>
          <w:highlight w:val="none"/>
        </w:rPr>
        <w:fldChar w:fldCharType="end"/>
      </w:r>
    </w:p>
    <w:p w14:paraId="15A3477E">
      <w:pPr>
        <w:pStyle w:val="21"/>
        <w:tabs>
          <w:tab w:val="right" w:leader="dot" w:pos="8503"/>
        </w:tabs>
        <w:rPr>
          <w:highlight w:val="none"/>
        </w:rPr>
      </w:pPr>
      <w:r>
        <w:rPr>
          <w:highlight w:val="none"/>
        </w:rPr>
        <w:fldChar w:fldCharType="begin"/>
      </w:r>
      <w:r>
        <w:rPr>
          <w:highlight w:val="none"/>
        </w:rPr>
        <w:instrText xml:space="preserve"> HYPERLINK \l "_Toc3390"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发包人代表</w:t>
      </w:r>
      <w:r>
        <w:rPr>
          <w:highlight w:val="none"/>
        </w:rPr>
        <w:tab/>
      </w:r>
      <w:r>
        <w:rPr>
          <w:highlight w:val="none"/>
        </w:rPr>
        <w:fldChar w:fldCharType="begin"/>
      </w:r>
      <w:r>
        <w:rPr>
          <w:highlight w:val="none"/>
        </w:rPr>
        <w:instrText xml:space="preserve"> PAGEREF _Toc3390 \h </w:instrText>
      </w:r>
      <w:r>
        <w:rPr>
          <w:highlight w:val="none"/>
        </w:rPr>
        <w:fldChar w:fldCharType="separate"/>
      </w:r>
      <w:r>
        <w:rPr>
          <w:highlight w:val="none"/>
        </w:rPr>
        <w:t>56</w:t>
      </w:r>
      <w:r>
        <w:rPr>
          <w:highlight w:val="none"/>
        </w:rPr>
        <w:fldChar w:fldCharType="end"/>
      </w:r>
      <w:r>
        <w:rPr>
          <w:highlight w:val="none"/>
        </w:rPr>
        <w:fldChar w:fldCharType="end"/>
      </w:r>
    </w:p>
    <w:p w14:paraId="15A3477F">
      <w:pPr>
        <w:pStyle w:val="21"/>
        <w:tabs>
          <w:tab w:val="right" w:leader="dot" w:pos="8503"/>
        </w:tabs>
        <w:rPr>
          <w:highlight w:val="none"/>
        </w:rPr>
      </w:pPr>
      <w:r>
        <w:rPr>
          <w:highlight w:val="none"/>
        </w:rPr>
        <w:fldChar w:fldCharType="begin"/>
      </w:r>
      <w:r>
        <w:rPr>
          <w:highlight w:val="none"/>
        </w:rPr>
        <w:instrText xml:space="preserve"> HYPERLINK \l "_Toc12165"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设计顾问人</w:t>
      </w:r>
      <w:r>
        <w:rPr>
          <w:highlight w:val="none"/>
        </w:rPr>
        <w:tab/>
      </w:r>
      <w:r>
        <w:rPr>
          <w:highlight w:val="none"/>
        </w:rPr>
        <w:fldChar w:fldCharType="begin"/>
      </w:r>
      <w:r>
        <w:rPr>
          <w:highlight w:val="none"/>
        </w:rPr>
        <w:instrText xml:space="preserve"> PAGEREF _Toc12165 \h </w:instrText>
      </w:r>
      <w:r>
        <w:rPr>
          <w:highlight w:val="none"/>
        </w:rPr>
        <w:fldChar w:fldCharType="separate"/>
      </w:r>
      <w:r>
        <w:rPr>
          <w:highlight w:val="none"/>
        </w:rPr>
        <w:t>57</w:t>
      </w:r>
      <w:r>
        <w:rPr>
          <w:highlight w:val="none"/>
        </w:rPr>
        <w:fldChar w:fldCharType="end"/>
      </w:r>
      <w:r>
        <w:rPr>
          <w:highlight w:val="none"/>
        </w:rPr>
        <w:fldChar w:fldCharType="end"/>
      </w:r>
    </w:p>
    <w:p w14:paraId="15A34780">
      <w:pPr>
        <w:pStyle w:val="21"/>
        <w:tabs>
          <w:tab w:val="right" w:leader="dot" w:pos="8503"/>
        </w:tabs>
        <w:rPr>
          <w:highlight w:val="none"/>
        </w:rPr>
      </w:pPr>
      <w:r>
        <w:rPr>
          <w:highlight w:val="none"/>
        </w:rPr>
        <w:fldChar w:fldCharType="begin"/>
      </w:r>
      <w:r>
        <w:rPr>
          <w:highlight w:val="none"/>
        </w:rPr>
        <w:instrText xml:space="preserve"> HYPERLINK \l "_Toc4636"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监理人</w:t>
      </w:r>
      <w:r>
        <w:rPr>
          <w:highlight w:val="none"/>
        </w:rPr>
        <w:tab/>
      </w:r>
      <w:r>
        <w:rPr>
          <w:highlight w:val="none"/>
        </w:rPr>
        <w:fldChar w:fldCharType="begin"/>
      </w:r>
      <w:r>
        <w:rPr>
          <w:highlight w:val="none"/>
        </w:rPr>
        <w:instrText xml:space="preserve"> PAGEREF _Toc4636 \h </w:instrText>
      </w:r>
      <w:r>
        <w:rPr>
          <w:highlight w:val="none"/>
        </w:rPr>
        <w:fldChar w:fldCharType="separate"/>
      </w:r>
      <w:r>
        <w:rPr>
          <w:highlight w:val="none"/>
        </w:rPr>
        <w:t>59</w:t>
      </w:r>
      <w:r>
        <w:rPr>
          <w:highlight w:val="none"/>
        </w:rPr>
        <w:fldChar w:fldCharType="end"/>
      </w:r>
      <w:r>
        <w:rPr>
          <w:highlight w:val="none"/>
        </w:rPr>
        <w:fldChar w:fldCharType="end"/>
      </w:r>
    </w:p>
    <w:p w14:paraId="15A34781">
      <w:pPr>
        <w:pStyle w:val="21"/>
        <w:tabs>
          <w:tab w:val="right" w:leader="dot" w:pos="8503"/>
        </w:tabs>
        <w:rPr>
          <w:highlight w:val="none"/>
        </w:rPr>
      </w:pPr>
      <w:r>
        <w:rPr>
          <w:highlight w:val="none"/>
        </w:rPr>
        <w:fldChar w:fldCharType="begin"/>
      </w:r>
      <w:r>
        <w:rPr>
          <w:highlight w:val="none"/>
        </w:rPr>
        <w:instrText xml:space="preserve"> HYPERLINK \l "_Toc23236"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造价咨询人</w:t>
      </w:r>
      <w:r>
        <w:rPr>
          <w:highlight w:val="none"/>
        </w:rPr>
        <w:tab/>
      </w:r>
      <w:r>
        <w:rPr>
          <w:highlight w:val="none"/>
        </w:rPr>
        <w:fldChar w:fldCharType="begin"/>
      </w:r>
      <w:r>
        <w:rPr>
          <w:highlight w:val="none"/>
        </w:rPr>
        <w:instrText xml:space="preserve"> PAGEREF _Toc23236 \h </w:instrText>
      </w:r>
      <w:r>
        <w:rPr>
          <w:highlight w:val="none"/>
        </w:rPr>
        <w:fldChar w:fldCharType="separate"/>
      </w:r>
      <w:r>
        <w:rPr>
          <w:highlight w:val="none"/>
        </w:rPr>
        <w:t>61</w:t>
      </w:r>
      <w:r>
        <w:rPr>
          <w:highlight w:val="none"/>
        </w:rPr>
        <w:fldChar w:fldCharType="end"/>
      </w:r>
      <w:r>
        <w:rPr>
          <w:highlight w:val="none"/>
        </w:rPr>
        <w:fldChar w:fldCharType="end"/>
      </w:r>
    </w:p>
    <w:p w14:paraId="15A34782">
      <w:pPr>
        <w:pStyle w:val="21"/>
        <w:tabs>
          <w:tab w:val="right" w:leader="dot" w:pos="8503"/>
        </w:tabs>
        <w:rPr>
          <w:highlight w:val="none"/>
        </w:rPr>
      </w:pPr>
      <w:r>
        <w:rPr>
          <w:highlight w:val="none"/>
        </w:rPr>
        <w:fldChar w:fldCharType="begin"/>
      </w:r>
      <w:r>
        <w:rPr>
          <w:highlight w:val="none"/>
        </w:rPr>
        <w:instrText xml:space="preserve"> HYPERLINK \l "_Toc2420" </w:instrText>
      </w:r>
      <w:r>
        <w:rPr>
          <w:highlight w:val="none"/>
        </w:rPr>
        <w:fldChar w:fldCharType="separate"/>
      </w:r>
      <w:r>
        <w:rPr>
          <w:rFonts w:ascii="仿宋" w:hAnsi="仿宋" w:eastAsia="仿宋" w:cs="仿宋"/>
          <w:szCs w:val="24"/>
          <w:highlight w:val="none"/>
          <w:lang w:eastAsia="zh-CN"/>
        </w:rPr>
        <w:t>2</w:t>
      </w:r>
      <w:r>
        <w:rPr>
          <w:rFonts w:hint="eastAsia" w:ascii="仿宋" w:hAnsi="仿宋" w:eastAsia="仿宋" w:cs="仿宋"/>
          <w:szCs w:val="24"/>
          <w:highlight w:val="none"/>
          <w:lang w:eastAsia="zh-CN"/>
        </w:rPr>
        <w:t>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承包人代表及其专业负责人</w:t>
      </w:r>
      <w:r>
        <w:rPr>
          <w:highlight w:val="none"/>
        </w:rPr>
        <w:tab/>
      </w:r>
      <w:r>
        <w:rPr>
          <w:highlight w:val="none"/>
        </w:rPr>
        <w:fldChar w:fldCharType="begin"/>
      </w:r>
      <w:r>
        <w:rPr>
          <w:highlight w:val="none"/>
        </w:rPr>
        <w:instrText xml:space="preserve"> PAGEREF _Toc2420 \h </w:instrText>
      </w:r>
      <w:r>
        <w:rPr>
          <w:highlight w:val="none"/>
        </w:rPr>
        <w:fldChar w:fldCharType="separate"/>
      </w:r>
      <w:r>
        <w:rPr>
          <w:highlight w:val="none"/>
        </w:rPr>
        <w:t>62</w:t>
      </w:r>
      <w:r>
        <w:rPr>
          <w:highlight w:val="none"/>
        </w:rPr>
        <w:fldChar w:fldCharType="end"/>
      </w:r>
      <w:r>
        <w:rPr>
          <w:highlight w:val="none"/>
        </w:rPr>
        <w:fldChar w:fldCharType="end"/>
      </w:r>
    </w:p>
    <w:p w14:paraId="15A34783">
      <w:pPr>
        <w:pStyle w:val="21"/>
        <w:tabs>
          <w:tab w:val="right" w:leader="dot" w:pos="8503"/>
        </w:tabs>
        <w:rPr>
          <w:highlight w:val="none"/>
        </w:rPr>
      </w:pPr>
      <w:r>
        <w:rPr>
          <w:highlight w:val="none"/>
        </w:rPr>
        <w:fldChar w:fldCharType="begin"/>
      </w:r>
      <w:r>
        <w:rPr>
          <w:highlight w:val="none"/>
        </w:rPr>
        <w:instrText xml:space="preserve"> HYPERLINK \l "_Toc5535" </w:instrText>
      </w:r>
      <w:r>
        <w:rPr>
          <w:highlight w:val="none"/>
        </w:rPr>
        <w:fldChar w:fldCharType="separate"/>
      </w:r>
      <w:r>
        <w:rPr>
          <w:rFonts w:hint="eastAsia" w:ascii="仿宋" w:hAnsi="仿宋" w:eastAsia="仿宋" w:cs="仿宋"/>
          <w:szCs w:val="24"/>
          <w:highlight w:val="none"/>
          <w:lang w:eastAsia="zh-CN"/>
        </w:rPr>
        <w:t>30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指定分包人</w:t>
      </w:r>
      <w:r>
        <w:rPr>
          <w:highlight w:val="none"/>
        </w:rPr>
        <w:tab/>
      </w:r>
      <w:r>
        <w:rPr>
          <w:highlight w:val="none"/>
        </w:rPr>
        <w:fldChar w:fldCharType="begin"/>
      </w:r>
      <w:r>
        <w:rPr>
          <w:highlight w:val="none"/>
        </w:rPr>
        <w:instrText xml:space="preserve"> PAGEREF _Toc5535 \h </w:instrText>
      </w:r>
      <w:r>
        <w:rPr>
          <w:highlight w:val="none"/>
        </w:rPr>
        <w:fldChar w:fldCharType="separate"/>
      </w:r>
      <w:r>
        <w:rPr>
          <w:highlight w:val="none"/>
        </w:rPr>
        <w:t>63</w:t>
      </w:r>
      <w:r>
        <w:rPr>
          <w:highlight w:val="none"/>
        </w:rPr>
        <w:fldChar w:fldCharType="end"/>
      </w:r>
      <w:r>
        <w:rPr>
          <w:highlight w:val="none"/>
        </w:rPr>
        <w:fldChar w:fldCharType="end"/>
      </w:r>
    </w:p>
    <w:p w14:paraId="15A34784">
      <w:pPr>
        <w:pStyle w:val="21"/>
        <w:tabs>
          <w:tab w:val="right" w:leader="dot" w:pos="8503"/>
        </w:tabs>
        <w:rPr>
          <w:highlight w:val="none"/>
        </w:rPr>
      </w:pPr>
      <w:r>
        <w:rPr>
          <w:highlight w:val="none"/>
        </w:rPr>
        <w:fldChar w:fldCharType="begin"/>
      </w:r>
      <w:r>
        <w:rPr>
          <w:highlight w:val="none"/>
        </w:rPr>
        <w:instrText xml:space="preserve"> HYPERLINK \l "_Toc20955" </w:instrText>
      </w:r>
      <w:r>
        <w:rPr>
          <w:highlight w:val="none"/>
        </w:rPr>
        <w:fldChar w:fldCharType="separate"/>
      </w:r>
      <w:r>
        <w:rPr>
          <w:rFonts w:hint="eastAsia" w:ascii="仿宋" w:hAnsi="仿宋" w:eastAsia="仿宋" w:cs="仿宋"/>
          <w:szCs w:val="24"/>
          <w:highlight w:val="none"/>
          <w:lang w:eastAsia="zh-CN"/>
        </w:rPr>
        <w:t>31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承包人劳务</w:t>
      </w:r>
      <w:r>
        <w:rPr>
          <w:highlight w:val="none"/>
        </w:rPr>
        <w:tab/>
      </w:r>
      <w:r>
        <w:rPr>
          <w:highlight w:val="none"/>
        </w:rPr>
        <w:fldChar w:fldCharType="begin"/>
      </w:r>
      <w:r>
        <w:rPr>
          <w:highlight w:val="none"/>
        </w:rPr>
        <w:instrText xml:space="preserve"> PAGEREF _Toc20955 \h </w:instrText>
      </w:r>
      <w:r>
        <w:rPr>
          <w:highlight w:val="none"/>
        </w:rPr>
        <w:fldChar w:fldCharType="separate"/>
      </w:r>
      <w:r>
        <w:rPr>
          <w:highlight w:val="none"/>
        </w:rPr>
        <w:t>64</w:t>
      </w:r>
      <w:r>
        <w:rPr>
          <w:highlight w:val="none"/>
        </w:rPr>
        <w:fldChar w:fldCharType="end"/>
      </w:r>
      <w:r>
        <w:rPr>
          <w:highlight w:val="none"/>
        </w:rPr>
        <w:fldChar w:fldCharType="end"/>
      </w:r>
    </w:p>
    <w:p w14:paraId="15A34785">
      <w:pPr>
        <w:pStyle w:val="34"/>
        <w:tabs>
          <w:tab w:val="right" w:leader="dot" w:pos="8503"/>
        </w:tabs>
        <w:rPr>
          <w:highlight w:val="none"/>
        </w:rPr>
      </w:pPr>
      <w:r>
        <w:rPr>
          <w:highlight w:val="none"/>
        </w:rPr>
        <w:fldChar w:fldCharType="begin"/>
      </w:r>
      <w:r>
        <w:rPr>
          <w:highlight w:val="none"/>
        </w:rPr>
        <w:instrText xml:space="preserve"> HYPERLINK \l "_Toc16030" </w:instrText>
      </w:r>
      <w:r>
        <w:rPr>
          <w:highlight w:val="none"/>
        </w:rPr>
        <w:fldChar w:fldCharType="separate"/>
      </w:r>
      <w:r>
        <w:rPr>
          <w:rFonts w:hint="eastAsia" w:ascii="仿宋" w:hAnsi="仿宋" w:eastAsia="仿宋" w:cs="仿宋"/>
          <w:bCs/>
          <w:szCs w:val="24"/>
          <w:highlight w:val="none"/>
          <w:lang w:eastAsia="zh-CN"/>
        </w:rPr>
        <w:t>三、担保、保险与风险</w:t>
      </w:r>
      <w:r>
        <w:rPr>
          <w:highlight w:val="none"/>
        </w:rPr>
        <w:tab/>
      </w:r>
      <w:r>
        <w:rPr>
          <w:highlight w:val="none"/>
        </w:rPr>
        <w:fldChar w:fldCharType="begin"/>
      </w:r>
      <w:r>
        <w:rPr>
          <w:highlight w:val="none"/>
        </w:rPr>
        <w:instrText xml:space="preserve"> PAGEREF _Toc16030 \h </w:instrText>
      </w:r>
      <w:r>
        <w:rPr>
          <w:highlight w:val="none"/>
        </w:rPr>
        <w:fldChar w:fldCharType="separate"/>
      </w:r>
      <w:r>
        <w:rPr>
          <w:highlight w:val="none"/>
        </w:rPr>
        <w:t>65</w:t>
      </w:r>
      <w:r>
        <w:rPr>
          <w:highlight w:val="none"/>
        </w:rPr>
        <w:fldChar w:fldCharType="end"/>
      </w:r>
      <w:r>
        <w:rPr>
          <w:highlight w:val="none"/>
        </w:rPr>
        <w:fldChar w:fldCharType="end"/>
      </w:r>
    </w:p>
    <w:p w14:paraId="15A34786">
      <w:pPr>
        <w:pStyle w:val="21"/>
        <w:tabs>
          <w:tab w:val="right" w:leader="dot" w:pos="8503"/>
        </w:tabs>
        <w:rPr>
          <w:highlight w:val="none"/>
        </w:rPr>
      </w:pPr>
      <w:r>
        <w:rPr>
          <w:highlight w:val="none"/>
        </w:rPr>
        <w:fldChar w:fldCharType="begin"/>
      </w:r>
      <w:r>
        <w:rPr>
          <w:highlight w:val="none"/>
        </w:rPr>
        <w:instrText xml:space="preserve"> HYPERLINK \l "_Toc2269" </w:instrText>
      </w:r>
      <w:r>
        <w:rPr>
          <w:highlight w:val="none"/>
        </w:rPr>
        <w:fldChar w:fldCharType="separate"/>
      </w:r>
      <w:r>
        <w:rPr>
          <w:rFonts w:hint="eastAsia" w:ascii="仿宋" w:hAnsi="仿宋" w:eastAsia="仿宋" w:cs="仿宋"/>
          <w:szCs w:val="24"/>
          <w:highlight w:val="none"/>
          <w:lang w:eastAsia="zh-CN"/>
        </w:rPr>
        <w:t>32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工程担保</w:t>
      </w:r>
      <w:r>
        <w:rPr>
          <w:highlight w:val="none"/>
        </w:rPr>
        <w:tab/>
      </w:r>
      <w:r>
        <w:rPr>
          <w:highlight w:val="none"/>
        </w:rPr>
        <w:fldChar w:fldCharType="begin"/>
      </w:r>
      <w:r>
        <w:rPr>
          <w:highlight w:val="none"/>
        </w:rPr>
        <w:instrText xml:space="preserve"> PAGEREF _Toc2269 \h </w:instrText>
      </w:r>
      <w:r>
        <w:rPr>
          <w:highlight w:val="none"/>
        </w:rPr>
        <w:fldChar w:fldCharType="separate"/>
      </w:r>
      <w:r>
        <w:rPr>
          <w:highlight w:val="none"/>
        </w:rPr>
        <w:t>65</w:t>
      </w:r>
      <w:r>
        <w:rPr>
          <w:highlight w:val="none"/>
        </w:rPr>
        <w:fldChar w:fldCharType="end"/>
      </w:r>
      <w:r>
        <w:rPr>
          <w:highlight w:val="none"/>
        </w:rPr>
        <w:fldChar w:fldCharType="end"/>
      </w:r>
    </w:p>
    <w:p w14:paraId="15A34787">
      <w:pPr>
        <w:pStyle w:val="21"/>
        <w:tabs>
          <w:tab w:val="right" w:leader="dot" w:pos="8503"/>
        </w:tabs>
        <w:rPr>
          <w:highlight w:val="none"/>
        </w:rPr>
      </w:pPr>
      <w:r>
        <w:rPr>
          <w:highlight w:val="none"/>
        </w:rPr>
        <w:fldChar w:fldCharType="begin"/>
      </w:r>
      <w:r>
        <w:rPr>
          <w:highlight w:val="none"/>
        </w:rPr>
        <w:instrText xml:space="preserve"> HYPERLINK \l "_Toc22972" </w:instrText>
      </w:r>
      <w:r>
        <w:rPr>
          <w:highlight w:val="none"/>
        </w:rPr>
        <w:fldChar w:fldCharType="separate"/>
      </w:r>
      <w:r>
        <w:rPr>
          <w:rFonts w:hint="eastAsia" w:ascii="仿宋" w:hAnsi="仿宋" w:eastAsia="仿宋" w:cs="仿宋"/>
          <w:szCs w:val="24"/>
          <w:highlight w:val="none"/>
          <w:lang w:eastAsia="zh-CN"/>
        </w:rPr>
        <w:t>33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发包人风险</w:t>
      </w:r>
      <w:r>
        <w:rPr>
          <w:highlight w:val="none"/>
        </w:rPr>
        <w:tab/>
      </w:r>
      <w:r>
        <w:rPr>
          <w:highlight w:val="none"/>
        </w:rPr>
        <w:fldChar w:fldCharType="begin"/>
      </w:r>
      <w:r>
        <w:rPr>
          <w:highlight w:val="none"/>
        </w:rPr>
        <w:instrText xml:space="preserve"> PAGEREF _Toc22972 \h </w:instrText>
      </w:r>
      <w:r>
        <w:rPr>
          <w:highlight w:val="none"/>
        </w:rPr>
        <w:fldChar w:fldCharType="separate"/>
      </w:r>
      <w:r>
        <w:rPr>
          <w:highlight w:val="none"/>
        </w:rPr>
        <w:t>67</w:t>
      </w:r>
      <w:r>
        <w:rPr>
          <w:highlight w:val="none"/>
        </w:rPr>
        <w:fldChar w:fldCharType="end"/>
      </w:r>
      <w:r>
        <w:rPr>
          <w:highlight w:val="none"/>
        </w:rPr>
        <w:fldChar w:fldCharType="end"/>
      </w:r>
    </w:p>
    <w:p w14:paraId="15A34788">
      <w:pPr>
        <w:pStyle w:val="21"/>
        <w:tabs>
          <w:tab w:val="right" w:leader="dot" w:pos="8503"/>
        </w:tabs>
        <w:rPr>
          <w:highlight w:val="none"/>
        </w:rPr>
      </w:pPr>
      <w:r>
        <w:rPr>
          <w:highlight w:val="none"/>
        </w:rPr>
        <w:fldChar w:fldCharType="begin"/>
      </w:r>
      <w:r>
        <w:rPr>
          <w:highlight w:val="none"/>
        </w:rPr>
        <w:instrText xml:space="preserve"> HYPERLINK \l "_Toc29882" </w:instrText>
      </w:r>
      <w:r>
        <w:rPr>
          <w:highlight w:val="none"/>
        </w:rPr>
        <w:fldChar w:fldCharType="separate"/>
      </w:r>
      <w:r>
        <w:rPr>
          <w:rFonts w:ascii="仿宋" w:hAnsi="仿宋" w:eastAsia="仿宋" w:cs="仿宋"/>
          <w:szCs w:val="24"/>
          <w:highlight w:val="none"/>
        </w:rPr>
        <w:t>3</w:t>
      </w:r>
      <w:r>
        <w:rPr>
          <w:rFonts w:hint="eastAsia" w:ascii="仿宋" w:hAnsi="仿宋" w:eastAsia="仿宋" w:cs="仿宋"/>
          <w:szCs w:val="24"/>
          <w:highlight w:val="none"/>
        </w:rPr>
        <w:t>4</w:t>
      </w:r>
      <w:r>
        <w:rPr>
          <w:rFonts w:ascii="仿宋" w:hAnsi="仿宋" w:eastAsia="仿宋" w:cs="仿宋"/>
          <w:szCs w:val="24"/>
          <w:highlight w:val="none"/>
        </w:rPr>
        <w:t xml:space="preserve">  </w:t>
      </w:r>
      <w:r>
        <w:rPr>
          <w:rFonts w:hint="eastAsia" w:ascii="仿宋" w:hAnsi="仿宋" w:eastAsia="仿宋" w:cs="仿宋"/>
          <w:szCs w:val="24"/>
          <w:highlight w:val="none"/>
        </w:rPr>
        <w:t>承包人风险</w:t>
      </w:r>
      <w:r>
        <w:rPr>
          <w:highlight w:val="none"/>
        </w:rPr>
        <w:tab/>
      </w:r>
      <w:r>
        <w:rPr>
          <w:highlight w:val="none"/>
        </w:rPr>
        <w:fldChar w:fldCharType="begin"/>
      </w:r>
      <w:r>
        <w:rPr>
          <w:highlight w:val="none"/>
        </w:rPr>
        <w:instrText xml:space="preserve"> PAGEREF _Toc29882 \h </w:instrText>
      </w:r>
      <w:r>
        <w:rPr>
          <w:highlight w:val="none"/>
        </w:rPr>
        <w:fldChar w:fldCharType="separate"/>
      </w:r>
      <w:r>
        <w:rPr>
          <w:highlight w:val="none"/>
        </w:rPr>
        <w:t>67</w:t>
      </w:r>
      <w:r>
        <w:rPr>
          <w:highlight w:val="none"/>
        </w:rPr>
        <w:fldChar w:fldCharType="end"/>
      </w:r>
      <w:r>
        <w:rPr>
          <w:highlight w:val="none"/>
        </w:rPr>
        <w:fldChar w:fldCharType="end"/>
      </w:r>
    </w:p>
    <w:p w14:paraId="15A34789">
      <w:pPr>
        <w:pStyle w:val="21"/>
        <w:tabs>
          <w:tab w:val="right" w:leader="dot" w:pos="8503"/>
        </w:tabs>
        <w:rPr>
          <w:highlight w:val="none"/>
        </w:rPr>
      </w:pPr>
      <w:r>
        <w:rPr>
          <w:highlight w:val="none"/>
        </w:rPr>
        <w:fldChar w:fldCharType="begin"/>
      </w:r>
      <w:r>
        <w:rPr>
          <w:highlight w:val="none"/>
        </w:rPr>
        <w:instrText xml:space="preserve"> HYPERLINK \l "_Toc26015"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不可抗力</w:t>
      </w:r>
      <w:r>
        <w:rPr>
          <w:highlight w:val="none"/>
        </w:rPr>
        <w:tab/>
      </w:r>
      <w:r>
        <w:rPr>
          <w:highlight w:val="none"/>
        </w:rPr>
        <w:fldChar w:fldCharType="begin"/>
      </w:r>
      <w:r>
        <w:rPr>
          <w:highlight w:val="none"/>
        </w:rPr>
        <w:instrText xml:space="preserve"> PAGEREF _Toc26015 \h </w:instrText>
      </w:r>
      <w:r>
        <w:rPr>
          <w:highlight w:val="none"/>
        </w:rPr>
        <w:fldChar w:fldCharType="separate"/>
      </w:r>
      <w:r>
        <w:rPr>
          <w:highlight w:val="none"/>
        </w:rPr>
        <w:t>68</w:t>
      </w:r>
      <w:r>
        <w:rPr>
          <w:highlight w:val="none"/>
        </w:rPr>
        <w:fldChar w:fldCharType="end"/>
      </w:r>
      <w:r>
        <w:rPr>
          <w:highlight w:val="none"/>
        </w:rPr>
        <w:fldChar w:fldCharType="end"/>
      </w:r>
    </w:p>
    <w:p w14:paraId="15A3478A">
      <w:pPr>
        <w:pStyle w:val="21"/>
        <w:tabs>
          <w:tab w:val="right" w:leader="dot" w:pos="8503"/>
        </w:tabs>
        <w:rPr>
          <w:highlight w:val="none"/>
        </w:rPr>
      </w:pPr>
      <w:r>
        <w:rPr>
          <w:highlight w:val="none"/>
        </w:rPr>
        <w:fldChar w:fldCharType="begin"/>
      </w:r>
      <w:r>
        <w:rPr>
          <w:highlight w:val="none"/>
        </w:rPr>
        <w:instrText xml:space="preserve"> HYPERLINK \l "_Toc19778" </w:instrText>
      </w:r>
      <w:r>
        <w:rPr>
          <w:highlight w:val="none"/>
        </w:rPr>
        <w:fldChar w:fldCharType="separate"/>
      </w:r>
      <w:r>
        <w:rPr>
          <w:rFonts w:ascii="仿宋" w:hAnsi="仿宋" w:eastAsia="仿宋" w:cs="仿宋"/>
          <w:szCs w:val="24"/>
          <w:highlight w:val="none"/>
          <w:lang w:eastAsia="zh-CN"/>
        </w:rPr>
        <w:t>3</w:t>
      </w:r>
      <w:r>
        <w:rPr>
          <w:rFonts w:hint="eastAsia" w:ascii="仿宋" w:hAnsi="仿宋" w:eastAsia="仿宋" w:cs="仿宋"/>
          <w:szCs w:val="24"/>
          <w:highlight w:val="none"/>
          <w:lang w:eastAsia="zh-CN"/>
        </w:rPr>
        <w:t>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保险</w:t>
      </w:r>
      <w:r>
        <w:rPr>
          <w:highlight w:val="none"/>
        </w:rPr>
        <w:tab/>
      </w:r>
      <w:r>
        <w:rPr>
          <w:highlight w:val="none"/>
        </w:rPr>
        <w:fldChar w:fldCharType="begin"/>
      </w:r>
      <w:r>
        <w:rPr>
          <w:highlight w:val="none"/>
        </w:rPr>
        <w:instrText xml:space="preserve"> PAGEREF _Toc19778 \h </w:instrText>
      </w:r>
      <w:r>
        <w:rPr>
          <w:highlight w:val="none"/>
        </w:rPr>
        <w:fldChar w:fldCharType="separate"/>
      </w:r>
      <w:r>
        <w:rPr>
          <w:highlight w:val="none"/>
        </w:rPr>
        <w:t>69</w:t>
      </w:r>
      <w:r>
        <w:rPr>
          <w:highlight w:val="none"/>
        </w:rPr>
        <w:fldChar w:fldCharType="end"/>
      </w:r>
      <w:r>
        <w:rPr>
          <w:highlight w:val="none"/>
        </w:rPr>
        <w:fldChar w:fldCharType="end"/>
      </w:r>
    </w:p>
    <w:p w14:paraId="15A3478B">
      <w:pPr>
        <w:pStyle w:val="34"/>
        <w:tabs>
          <w:tab w:val="right" w:leader="dot" w:pos="8503"/>
        </w:tabs>
        <w:rPr>
          <w:highlight w:val="none"/>
        </w:rPr>
      </w:pPr>
      <w:r>
        <w:rPr>
          <w:highlight w:val="none"/>
        </w:rPr>
        <w:fldChar w:fldCharType="begin"/>
      </w:r>
      <w:r>
        <w:rPr>
          <w:highlight w:val="none"/>
        </w:rPr>
        <w:instrText xml:space="preserve"> HYPERLINK \l "_Toc10129" </w:instrText>
      </w:r>
      <w:r>
        <w:rPr>
          <w:highlight w:val="none"/>
        </w:rPr>
        <w:fldChar w:fldCharType="separate"/>
      </w:r>
      <w:r>
        <w:rPr>
          <w:rFonts w:hint="eastAsia" w:ascii="仿宋" w:hAnsi="仿宋" w:eastAsia="仿宋" w:cs="仿宋"/>
          <w:bCs/>
          <w:highlight w:val="none"/>
          <w:lang w:eastAsia="zh-CN"/>
        </w:rPr>
        <w:t>四、勘察、设计与BIM技术应用</w:t>
      </w:r>
      <w:r>
        <w:rPr>
          <w:highlight w:val="none"/>
        </w:rPr>
        <w:tab/>
      </w:r>
      <w:r>
        <w:rPr>
          <w:highlight w:val="none"/>
        </w:rPr>
        <w:fldChar w:fldCharType="begin"/>
      </w:r>
      <w:r>
        <w:rPr>
          <w:highlight w:val="none"/>
        </w:rPr>
        <w:instrText xml:space="preserve"> PAGEREF _Toc10129 \h </w:instrText>
      </w:r>
      <w:r>
        <w:rPr>
          <w:highlight w:val="none"/>
        </w:rPr>
        <w:fldChar w:fldCharType="separate"/>
      </w:r>
      <w:r>
        <w:rPr>
          <w:highlight w:val="none"/>
        </w:rPr>
        <w:t>71</w:t>
      </w:r>
      <w:r>
        <w:rPr>
          <w:highlight w:val="none"/>
        </w:rPr>
        <w:fldChar w:fldCharType="end"/>
      </w:r>
      <w:r>
        <w:rPr>
          <w:highlight w:val="none"/>
        </w:rPr>
        <w:fldChar w:fldCharType="end"/>
      </w:r>
    </w:p>
    <w:p w14:paraId="15A3478C">
      <w:pPr>
        <w:pStyle w:val="21"/>
        <w:tabs>
          <w:tab w:val="right" w:leader="dot" w:pos="8503"/>
        </w:tabs>
        <w:rPr>
          <w:highlight w:val="none"/>
        </w:rPr>
      </w:pPr>
      <w:r>
        <w:rPr>
          <w:highlight w:val="none"/>
        </w:rPr>
        <w:fldChar w:fldCharType="begin"/>
      </w:r>
      <w:r>
        <w:rPr>
          <w:highlight w:val="none"/>
        </w:rPr>
        <w:instrText xml:space="preserve"> HYPERLINK \l "_Toc25705" </w:instrText>
      </w:r>
      <w:r>
        <w:rPr>
          <w:highlight w:val="none"/>
        </w:rPr>
        <w:fldChar w:fldCharType="separate"/>
      </w:r>
      <w:r>
        <w:rPr>
          <w:rFonts w:hint="eastAsia" w:ascii="仿宋" w:hAnsi="仿宋" w:eastAsia="仿宋" w:cs="仿宋"/>
          <w:szCs w:val="24"/>
          <w:highlight w:val="none"/>
          <w:lang w:eastAsia="zh-CN"/>
        </w:rPr>
        <w:t>37  工程勘察</w:t>
      </w:r>
      <w:r>
        <w:rPr>
          <w:highlight w:val="none"/>
        </w:rPr>
        <w:tab/>
      </w:r>
      <w:r>
        <w:rPr>
          <w:highlight w:val="none"/>
        </w:rPr>
        <w:fldChar w:fldCharType="begin"/>
      </w:r>
      <w:r>
        <w:rPr>
          <w:highlight w:val="none"/>
        </w:rPr>
        <w:instrText xml:space="preserve"> PAGEREF _Toc25705 \h </w:instrText>
      </w:r>
      <w:r>
        <w:rPr>
          <w:highlight w:val="none"/>
        </w:rPr>
        <w:fldChar w:fldCharType="separate"/>
      </w:r>
      <w:r>
        <w:rPr>
          <w:highlight w:val="none"/>
        </w:rPr>
        <w:t>71</w:t>
      </w:r>
      <w:r>
        <w:rPr>
          <w:highlight w:val="none"/>
        </w:rPr>
        <w:fldChar w:fldCharType="end"/>
      </w:r>
      <w:r>
        <w:rPr>
          <w:highlight w:val="none"/>
        </w:rPr>
        <w:fldChar w:fldCharType="end"/>
      </w:r>
    </w:p>
    <w:p w14:paraId="15A3478D">
      <w:pPr>
        <w:pStyle w:val="21"/>
        <w:tabs>
          <w:tab w:val="right" w:leader="dot" w:pos="8503"/>
        </w:tabs>
        <w:rPr>
          <w:highlight w:val="none"/>
        </w:rPr>
      </w:pPr>
      <w:r>
        <w:rPr>
          <w:highlight w:val="none"/>
        </w:rPr>
        <w:fldChar w:fldCharType="begin"/>
      </w:r>
      <w:r>
        <w:rPr>
          <w:highlight w:val="none"/>
        </w:rPr>
        <w:instrText xml:space="preserve"> HYPERLINK \l "_Toc3140"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_Toc3140 \h </w:instrText>
      </w:r>
      <w:r>
        <w:rPr>
          <w:highlight w:val="none"/>
        </w:rPr>
        <w:fldChar w:fldCharType="separate"/>
      </w:r>
      <w:r>
        <w:rPr>
          <w:highlight w:val="none"/>
        </w:rPr>
        <w:t>73</w:t>
      </w:r>
      <w:r>
        <w:rPr>
          <w:highlight w:val="none"/>
        </w:rPr>
        <w:fldChar w:fldCharType="end"/>
      </w:r>
      <w:r>
        <w:rPr>
          <w:highlight w:val="none"/>
        </w:rPr>
        <w:fldChar w:fldCharType="end"/>
      </w:r>
    </w:p>
    <w:p w14:paraId="15A3478E">
      <w:pPr>
        <w:pStyle w:val="21"/>
        <w:tabs>
          <w:tab w:val="right" w:leader="dot" w:pos="8503"/>
        </w:tabs>
        <w:rPr>
          <w:highlight w:val="none"/>
        </w:rPr>
      </w:pPr>
      <w:r>
        <w:rPr>
          <w:highlight w:val="none"/>
        </w:rPr>
        <w:fldChar w:fldCharType="begin"/>
      </w:r>
      <w:r>
        <w:rPr>
          <w:highlight w:val="none"/>
        </w:rPr>
        <w:instrText xml:space="preserve"> HYPERLINK \l "_Toc29822"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_Toc29822 \h </w:instrText>
      </w:r>
      <w:r>
        <w:rPr>
          <w:highlight w:val="none"/>
        </w:rPr>
        <w:fldChar w:fldCharType="separate"/>
      </w:r>
      <w:r>
        <w:rPr>
          <w:highlight w:val="none"/>
        </w:rPr>
        <w:t>77</w:t>
      </w:r>
      <w:r>
        <w:rPr>
          <w:highlight w:val="none"/>
        </w:rPr>
        <w:fldChar w:fldCharType="end"/>
      </w:r>
      <w:r>
        <w:rPr>
          <w:highlight w:val="none"/>
        </w:rPr>
        <w:fldChar w:fldCharType="end"/>
      </w:r>
    </w:p>
    <w:p w14:paraId="15A3478F">
      <w:pPr>
        <w:pStyle w:val="34"/>
        <w:tabs>
          <w:tab w:val="right" w:leader="dot" w:pos="8503"/>
        </w:tabs>
        <w:rPr>
          <w:highlight w:val="none"/>
        </w:rPr>
      </w:pPr>
      <w:r>
        <w:rPr>
          <w:highlight w:val="none"/>
        </w:rPr>
        <w:fldChar w:fldCharType="begin"/>
      </w:r>
      <w:r>
        <w:rPr>
          <w:highlight w:val="none"/>
        </w:rPr>
        <w:instrText xml:space="preserve"> HYPERLINK \l "_Toc27552" </w:instrText>
      </w:r>
      <w:r>
        <w:rPr>
          <w:highlight w:val="none"/>
        </w:rPr>
        <w:fldChar w:fldCharType="separate"/>
      </w:r>
      <w:r>
        <w:rPr>
          <w:rFonts w:hint="eastAsia" w:ascii="仿宋" w:hAnsi="仿宋" w:eastAsia="仿宋" w:cs="仿宋"/>
          <w:bCs/>
          <w:szCs w:val="24"/>
          <w:highlight w:val="none"/>
          <w:lang w:eastAsia="zh-CN"/>
        </w:rPr>
        <w:t>五、工</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期</w:t>
      </w:r>
      <w:r>
        <w:rPr>
          <w:highlight w:val="none"/>
        </w:rPr>
        <w:tab/>
      </w:r>
      <w:r>
        <w:rPr>
          <w:highlight w:val="none"/>
        </w:rPr>
        <w:fldChar w:fldCharType="begin"/>
      </w:r>
      <w:r>
        <w:rPr>
          <w:highlight w:val="none"/>
        </w:rPr>
        <w:instrText xml:space="preserve"> PAGEREF _Toc27552 \h </w:instrText>
      </w:r>
      <w:r>
        <w:rPr>
          <w:highlight w:val="none"/>
        </w:rPr>
        <w:fldChar w:fldCharType="separate"/>
      </w:r>
      <w:r>
        <w:rPr>
          <w:highlight w:val="none"/>
        </w:rPr>
        <w:t>79</w:t>
      </w:r>
      <w:r>
        <w:rPr>
          <w:highlight w:val="none"/>
        </w:rPr>
        <w:fldChar w:fldCharType="end"/>
      </w:r>
      <w:r>
        <w:rPr>
          <w:highlight w:val="none"/>
        </w:rPr>
        <w:fldChar w:fldCharType="end"/>
      </w:r>
    </w:p>
    <w:p w14:paraId="15A34790">
      <w:pPr>
        <w:pStyle w:val="21"/>
        <w:tabs>
          <w:tab w:val="right" w:leader="dot" w:pos="8503"/>
        </w:tabs>
        <w:rPr>
          <w:highlight w:val="none"/>
        </w:rPr>
      </w:pPr>
      <w:r>
        <w:rPr>
          <w:highlight w:val="none"/>
        </w:rPr>
        <w:fldChar w:fldCharType="begin"/>
      </w:r>
      <w:r>
        <w:rPr>
          <w:highlight w:val="none"/>
        </w:rPr>
        <w:instrText xml:space="preserve"> HYPERLINK \l "_Toc18741" </w:instrText>
      </w:r>
      <w:r>
        <w:rPr>
          <w:highlight w:val="none"/>
        </w:rPr>
        <w:fldChar w:fldCharType="separate"/>
      </w:r>
      <w:r>
        <w:rPr>
          <w:rFonts w:hint="eastAsia" w:ascii="仿宋" w:hAnsi="仿宋" w:eastAsia="仿宋" w:cs="仿宋"/>
          <w:szCs w:val="24"/>
          <w:highlight w:val="none"/>
          <w:lang w:eastAsia="zh-CN"/>
        </w:rPr>
        <w:t>40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进度计划和报告</w:t>
      </w:r>
      <w:r>
        <w:rPr>
          <w:highlight w:val="none"/>
        </w:rPr>
        <w:tab/>
      </w:r>
      <w:r>
        <w:rPr>
          <w:highlight w:val="none"/>
        </w:rPr>
        <w:fldChar w:fldCharType="begin"/>
      </w:r>
      <w:r>
        <w:rPr>
          <w:highlight w:val="none"/>
        </w:rPr>
        <w:instrText xml:space="preserve"> PAGEREF _Toc18741 \h </w:instrText>
      </w:r>
      <w:r>
        <w:rPr>
          <w:highlight w:val="none"/>
        </w:rPr>
        <w:fldChar w:fldCharType="separate"/>
      </w:r>
      <w:r>
        <w:rPr>
          <w:highlight w:val="none"/>
        </w:rPr>
        <w:t>79</w:t>
      </w:r>
      <w:r>
        <w:rPr>
          <w:highlight w:val="none"/>
        </w:rPr>
        <w:fldChar w:fldCharType="end"/>
      </w:r>
      <w:r>
        <w:rPr>
          <w:highlight w:val="none"/>
        </w:rPr>
        <w:fldChar w:fldCharType="end"/>
      </w:r>
    </w:p>
    <w:p w14:paraId="15A34791">
      <w:pPr>
        <w:pStyle w:val="21"/>
        <w:tabs>
          <w:tab w:val="right" w:leader="dot" w:pos="8503"/>
        </w:tabs>
        <w:rPr>
          <w:highlight w:val="none"/>
        </w:rPr>
      </w:pPr>
      <w:r>
        <w:rPr>
          <w:highlight w:val="none"/>
        </w:rPr>
        <w:fldChar w:fldCharType="begin"/>
      </w:r>
      <w:r>
        <w:rPr>
          <w:highlight w:val="none"/>
        </w:rPr>
        <w:instrText xml:space="preserve"> HYPERLINK \l "_Toc12343" </w:instrText>
      </w:r>
      <w:r>
        <w:rPr>
          <w:highlight w:val="none"/>
        </w:rPr>
        <w:fldChar w:fldCharType="separate"/>
      </w:r>
      <w:r>
        <w:rPr>
          <w:rFonts w:hint="eastAsia" w:ascii="仿宋" w:hAnsi="仿宋" w:eastAsia="仿宋" w:cs="仿宋"/>
          <w:szCs w:val="24"/>
          <w:highlight w:val="none"/>
          <w:lang w:eastAsia="zh-CN"/>
        </w:rPr>
        <w:t>41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开始工作或开工</w:t>
      </w:r>
      <w:r>
        <w:rPr>
          <w:highlight w:val="none"/>
        </w:rPr>
        <w:tab/>
      </w:r>
      <w:r>
        <w:rPr>
          <w:highlight w:val="none"/>
        </w:rPr>
        <w:fldChar w:fldCharType="begin"/>
      </w:r>
      <w:r>
        <w:rPr>
          <w:highlight w:val="none"/>
        </w:rPr>
        <w:instrText xml:space="preserve"> PAGEREF _Toc12343 \h </w:instrText>
      </w:r>
      <w:r>
        <w:rPr>
          <w:highlight w:val="none"/>
        </w:rPr>
        <w:fldChar w:fldCharType="separate"/>
      </w:r>
      <w:r>
        <w:rPr>
          <w:highlight w:val="none"/>
        </w:rPr>
        <w:t>81</w:t>
      </w:r>
      <w:r>
        <w:rPr>
          <w:highlight w:val="none"/>
        </w:rPr>
        <w:fldChar w:fldCharType="end"/>
      </w:r>
      <w:r>
        <w:rPr>
          <w:highlight w:val="none"/>
        </w:rPr>
        <w:fldChar w:fldCharType="end"/>
      </w:r>
    </w:p>
    <w:p w14:paraId="15A34792">
      <w:pPr>
        <w:pStyle w:val="21"/>
        <w:tabs>
          <w:tab w:val="right" w:leader="dot" w:pos="8503"/>
        </w:tabs>
        <w:rPr>
          <w:highlight w:val="none"/>
        </w:rPr>
      </w:pPr>
      <w:r>
        <w:rPr>
          <w:highlight w:val="none"/>
        </w:rPr>
        <w:fldChar w:fldCharType="begin"/>
      </w:r>
      <w:r>
        <w:rPr>
          <w:highlight w:val="none"/>
        </w:rPr>
        <w:instrText xml:space="preserve"> HYPERLINK \l "_Toc25056" </w:instrText>
      </w:r>
      <w:r>
        <w:rPr>
          <w:highlight w:val="none"/>
        </w:rPr>
        <w:fldChar w:fldCharType="separate"/>
      </w:r>
      <w:r>
        <w:rPr>
          <w:rFonts w:hint="eastAsia" w:ascii="仿宋" w:hAnsi="仿宋" w:eastAsia="仿宋" w:cs="仿宋"/>
          <w:szCs w:val="24"/>
          <w:highlight w:val="none"/>
          <w:lang w:eastAsia="zh-CN"/>
        </w:rPr>
        <w:t>42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暂停工作、暂停施工和复工</w:t>
      </w:r>
      <w:r>
        <w:rPr>
          <w:highlight w:val="none"/>
        </w:rPr>
        <w:tab/>
      </w:r>
      <w:r>
        <w:rPr>
          <w:highlight w:val="none"/>
        </w:rPr>
        <w:fldChar w:fldCharType="begin"/>
      </w:r>
      <w:r>
        <w:rPr>
          <w:highlight w:val="none"/>
        </w:rPr>
        <w:instrText xml:space="preserve"> PAGEREF _Toc25056 \h </w:instrText>
      </w:r>
      <w:r>
        <w:rPr>
          <w:highlight w:val="none"/>
        </w:rPr>
        <w:fldChar w:fldCharType="separate"/>
      </w:r>
      <w:r>
        <w:rPr>
          <w:highlight w:val="none"/>
        </w:rPr>
        <w:t>82</w:t>
      </w:r>
      <w:r>
        <w:rPr>
          <w:highlight w:val="none"/>
        </w:rPr>
        <w:fldChar w:fldCharType="end"/>
      </w:r>
      <w:r>
        <w:rPr>
          <w:highlight w:val="none"/>
        </w:rPr>
        <w:fldChar w:fldCharType="end"/>
      </w:r>
    </w:p>
    <w:p w14:paraId="15A34793">
      <w:pPr>
        <w:pStyle w:val="21"/>
        <w:tabs>
          <w:tab w:val="right" w:leader="dot" w:pos="8503"/>
        </w:tabs>
        <w:rPr>
          <w:highlight w:val="none"/>
        </w:rPr>
      </w:pPr>
      <w:r>
        <w:rPr>
          <w:highlight w:val="none"/>
        </w:rPr>
        <w:fldChar w:fldCharType="begin"/>
      </w:r>
      <w:r>
        <w:rPr>
          <w:highlight w:val="none"/>
        </w:rPr>
        <w:instrText xml:space="preserve"> HYPERLINK \l "_Toc9994" </w:instrText>
      </w:r>
      <w:r>
        <w:rPr>
          <w:highlight w:val="none"/>
        </w:rPr>
        <w:fldChar w:fldCharType="separate"/>
      </w:r>
      <w:r>
        <w:rPr>
          <w:rFonts w:hint="eastAsia" w:ascii="仿宋" w:hAnsi="仿宋" w:eastAsia="仿宋" w:cs="仿宋"/>
          <w:szCs w:val="24"/>
          <w:highlight w:val="none"/>
          <w:lang w:eastAsia="zh-CN"/>
        </w:rPr>
        <w:t>43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工期和工期延误</w:t>
      </w:r>
      <w:r>
        <w:rPr>
          <w:highlight w:val="none"/>
        </w:rPr>
        <w:tab/>
      </w:r>
      <w:r>
        <w:rPr>
          <w:highlight w:val="none"/>
        </w:rPr>
        <w:fldChar w:fldCharType="begin"/>
      </w:r>
      <w:r>
        <w:rPr>
          <w:highlight w:val="none"/>
        </w:rPr>
        <w:instrText xml:space="preserve"> PAGEREF _Toc9994 \h </w:instrText>
      </w:r>
      <w:r>
        <w:rPr>
          <w:highlight w:val="none"/>
        </w:rPr>
        <w:fldChar w:fldCharType="separate"/>
      </w:r>
      <w:r>
        <w:rPr>
          <w:highlight w:val="none"/>
        </w:rPr>
        <w:t>84</w:t>
      </w:r>
      <w:r>
        <w:rPr>
          <w:highlight w:val="none"/>
        </w:rPr>
        <w:fldChar w:fldCharType="end"/>
      </w:r>
      <w:r>
        <w:rPr>
          <w:highlight w:val="none"/>
        </w:rPr>
        <w:fldChar w:fldCharType="end"/>
      </w:r>
    </w:p>
    <w:p w14:paraId="15A34794">
      <w:pPr>
        <w:pStyle w:val="21"/>
        <w:tabs>
          <w:tab w:val="right" w:leader="dot" w:pos="8503"/>
        </w:tabs>
        <w:rPr>
          <w:highlight w:val="none"/>
        </w:rPr>
      </w:pPr>
      <w:r>
        <w:rPr>
          <w:highlight w:val="none"/>
        </w:rPr>
        <w:fldChar w:fldCharType="begin"/>
      </w:r>
      <w:r>
        <w:rPr>
          <w:highlight w:val="none"/>
        </w:rPr>
        <w:instrText xml:space="preserve"> HYPERLINK \l "_Toc24202" </w:instrText>
      </w:r>
      <w:r>
        <w:rPr>
          <w:highlight w:val="none"/>
        </w:rPr>
        <w:fldChar w:fldCharType="separate"/>
      </w:r>
      <w:r>
        <w:rPr>
          <w:rFonts w:hint="eastAsia" w:ascii="仿宋" w:hAnsi="仿宋" w:eastAsia="仿宋" w:cs="仿宋"/>
          <w:szCs w:val="24"/>
          <w:highlight w:val="none"/>
          <w:lang w:eastAsia="zh-CN"/>
        </w:rPr>
        <w:t>44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加快进度</w:t>
      </w:r>
      <w:r>
        <w:rPr>
          <w:highlight w:val="none"/>
        </w:rPr>
        <w:tab/>
      </w:r>
      <w:r>
        <w:rPr>
          <w:highlight w:val="none"/>
        </w:rPr>
        <w:fldChar w:fldCharType="begin"/>
      </w:r>
      <w:r>
        <w:rPr>
          <w:highlight w:val="none"/>
        </w:rPr>
        <w:instrText xml:space="preserve"> PAGEREF _Toc24202 \h </w:instrText>
      </w:r>
      <w:r>
        <w:rPr>
          <w:highlight w:val="none"/>
        </w:rPr>
        <w:fldChar w:fldCharType="separate"/>
      </w:r>
      <w:r>
        <w:rPr>
          <w:highlight w:val="none"/>
        </w:rPr>
        <w:t>87</w:t>
      </w:r>
      <w:r>
        <w:rPr>
          <w:highlight w:val="none"/>
        </w:rPr>
        <w:fldChar w:fldCharType="end"/>
      </w:r>
      <w:r>
        <w:rPr>
          <w:highlight w:val="none"/>
        </w:rPr>
        <w:fldChar w:fldCharType="end"/>
      </w:r>
    </w:p>
    <w:p w14:paraId="15A34795">
      <w:pPr>
        <w:pStyle w:val="21"/>
        <w:tabs>
          <w:tab w:val="right" w:leader="dot" w:pos="8503"/>
        </w:tabs>
        <w:rPr>
          <w:highlight w:val="none"/>
        </w:rPr>
      </w:pPr>
      <w:r>
        <w:rPr>
          <w:highlight w:val="none"/>
        </w:rPr>
        <w:fldChar w:fldCharType="begin"/>
      </w:r>
      <w:r>
        <w:rPr>
          <w:highlight w:val="none"/>
        </w:rPr>
        <w:instrText xml:space="preserve"> HYPERLINK \l "_Toc8901" </w:instrText>
      </w:r>
      <w:r>
        <w:rPr>
          <w:highlight w:val="none"/>
        </w:rPr>
        <w:fldChar w:fldCharType="separate"/>
      </w:r>
      <w:r>
        <w:rPr>
          <w:rFonts w:hint="eastAsia" w:ascii="仿宋" w:hAnsi="仿宋" w:eastAsia="仿宋" w:cs="仿宋"/>
          <w:szCs w:val="24"/>
          <w:highlight w:val="none"/>
          <w:lang w:eastAsia="zh-CN"/>
        </w:rPr>
        <w:t>45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竣工日期</w:t>
      </w:r>
      <w:r>
        <w:rPr>
          <w:highlight w:val="none"/>
        </w:rPr>
        <w:tab/>
      </w:r>
      <w:r>
        <w:rPr>
          <w:highlight w:val="none"/>
        </w:rPr>
        <w:fldChar w:fldCharType="begin"/>
      </w:r>
      <w:r>
        <w:rPr>
          <w:highlight w:val="none"/>
        </w:rPr>
        <w:instrText xml:space="preserve"> PAGEREF _Toc8901 \h </w:instrText>
      </w:r>
      <w:r>
        <w:rPr>
          <w:highlight w:val="none"/>
        </w:rPr>
        <w:fldChar w:fldCharType="separate"/>
      </w:r>
      <w:r>
        <w:rPr>
          <w:highlight w:val="none"/>
        </w:rPr>
        <w:t>88</w:t>
      </w:r>
      <w:r>
        <w:rPr>
          <w:highlight w:val="none"/>
        </w:rPr>
        <w:fldChar w:fldCharType="end"/>
      </w:r>
      <w:r>
        <w:rPr>
          <w:highlight w:val="none"/>
        </w:rPr>
        <w:fldChar w:fldCharType="end"/>
      </w:r>
    </w:p>
    <w:p w14:paraId="15A34796">
      <w:pPr>
        <w:pStyle w:val="21"/>
        <w:tabs>
          <w:tab w:val="right" w:leader="dot" w:pos="8503"/>
        </w:tabs>
        <w:rPr>
          <w:highlight w:val="none"/>
        </w:rPr>
      </w:pPr>
      <w:r>
        <w:rPr>
          <w:highlight w:val="none"/>
        </w:rPr>
        <w:fldChar w:fldCharType="begin"/>
      </w:r>
      <w:r>
        <w:rPr>
          <w:highlight w:val="none"/>
        </w:rPr>
        <w:instrText xml:space="preserve"> HYPERLINK \l "_Toc22225" </w:instrText>
      </w:r>
      <w:r>
        <w:rPr>
          <w:highlight w:val="none"/>
        </w:rPr>
        <w:fldChar w:fldCharType="separate"/>
      </w:r>
      <w:r>
        <w:rPr>
          <w:rFonts w:hint="eastAsia" w:ascii="仿宋" w:hAnsi="仿宋" w:eastAsia="仿宋" w:cs="仿宋"/>
          <w:szCs w:val="24"/>
          <w:highlight w:val="none"/>
          <w:lang w:eastAsia="zh-CN"/>
        </w:rPr>
        <w:t>46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w:t>
      </w:r>
      <w:r>
        <w:rPr>
          <w:highlight w:val="none"/>
        </w:rPr>
        <w:tab/>
      </w:r>
      <w:r>
        <w:rPr>
          <w:highlight w:val="none"/>
        </w:rPr>
        <w:fldChar w:fldCharType="begin"/>
      </w:r>
      <w:r>
        <w:rPr>
          <w:highlight w:val="none"/>
        </w:rPr>
        <w:instrText xml:space="preserve"> PAGEREF _Toc22225 \h </w:instrText>
      </w:r>
      <w:r>
        <w:rPr>
          <w:highlight w:val="none"/>
        </w:rPr>
        <w:fldChar w:fldCharType="separate"/>
      </w:r>
      <w:r>
        <w:rPr>
          <w:highlight w:val="none"/>
        </w:rPr>
        <w:t>89</w:t>
      </w:r>
      <w:r>
        <w:rPr>
          <w:highlight w:val="none"/>
        </w:rPr>
        <w:fldChar w:fldCharType="end"/>
      </w:r>
      <w:r>
        <w:rPr>
          <w:highlight w:val="none"/>
        </w:rPr>
        <w:fldChar w:fldCharType="end"/>
      </w:r>
    </w:p>
    <w:p w14:paraId="15A34797">
      <w:pPr>
        <w:pStyle w:val="21"/>
        <w:tabs>
          <w:tab w:val="right" w:leader="dot" w:pos="8503"/>
        </w:tabs>
        <w:rPr>
          <w:highlight w:val="none"/>
        </w:rPr>
      </w:pPr>
      <w:r>
        <w:rPr>
          <w:highlight w:val="none"/>
        </w:rPr>
        <w:fldChar w:fldCharType="begin"/>
      </w:r>
      <w:r>
        <w:rPr>
          <w:highlight w:val="none"/>
        </w:rPr>
        <w:instrText xml:space="preserve"> HYPERLINK \l "_Toc13732" </w:instrText>
      </w:r>
      <w:r>
        <w:rPr>
          <w:highlight w:val="none"/>
        </w:rPr>
        <w:fldChar w:fldCharType="separate"/>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误期赔偿</w:t>
      </w:r>
      <w:r>
        <w:rPr>
          <w:highlight w:val="none"/>
        </w:rPr>
        <w:tab/>
      </w:r>
      <w:r>
        <w:rPr>
          <w:highlight w:val="none"/>
        </w:rPr>
        <w:fldChar w:fldCharType="begin"/>
      </w:r>
      <w:r>
        <w:rPr>
          <w:highlight w:val="none"/>
        </w:rPr>
        <w:instrText xml:space="preserve"> PAGEREF _Toc13732 \h </w:instrText>
      </w:r>
      <w:r>
        <w:rPr>
          <w:highlight w:val="none"/>
        </w:rPr>
        <w:fldChar w:fldCharType="separate"/>
      </w:r>
      <w:r>
        <w:rPr>
          <w:highlight w:val="none"/>
        </w:rPr>
        <w:t>89</w:t>
      </w:r>
      <w:r>
        <w:rPr>
          <w:highlight w:val="none"/>
        </w:rPr>
        <w:fldChar w:fldCharType="end"/>
      </w:r>
      <w:r>
        <w:rPr>
          <w:highlight w:val="none"/>
        </w:rPr>
        <w:fldChar w:fldCharType="end"/>
      </w:r>
    </w:p>
    <w:p w14:paraId="15A34798">
      <w:pPr>
        <w:pStyle w:val="34"/>
        <w:tabs>
          <w:tab w:val="right" w:leader="dot" w:pos="8503"/>
        </w:tabs>
        <w:rPr>
          <w:highlight w:val="none"/>
        </w:rPr>
      </w:pPr>
      <w:r>
        <w:rPr>
          <w:highlight w:val="none"/>
        </w:rPr>
        <w:fldChar w:fldCharType="begin"/>
      </w:r>
      <w:r>
        <w:rPr>
          <w:highlight w:val="none"/>
        </w:rPr>
        <w:instrText xml:space="preserve"> HYPERLINK \l "_Toc28854" </w:instrText>
      </w:r>
      <w:r>
        <w:rPr>
          <w:highlight w:val="none"/>
        </w:rPr>
        <w:fldChar w:fldCharType="separate"/>
      </w:r>
      <w:r>
        <w:rPr>
          <w:rFonts w:hint="eastAsia" w:ascii="仿宋" w:hAnsi="仿宋" w:eastAsia="仿宋" w:cs="仿宋"/>
          <w:bCs/>
          <w:szCs w:val="24"/>
          <w:highlight w:val="none"/>
          <w:lang w:eastAsia="zh-CN"/>
        </w:rPr>
        <w:t>六、质量与安全</w:t>
      </w:r>
      <w:r>
        <w:rPr>
          <w:highlight w:val="none"/>
        </w:rPr>
        <w:tab/>
      </w:r>
      <w:r>
        <w:rPr>
          <w:highlight w:val="none"/>
        </w:rPr>
        <w:fldChar w:fldCharType="begin"/>
      </w:r>
      <w:r>
        <w:rPr>
          <w:highlight w:val="none"/>
        </w:rPr>
        <w:instrText xml:space="preserve"> PAGEREF _Toc28854 \h </w:instrText>
      </w:r>
      <w:r>
        <w:rPr>
          <w:highlight w:val="none"/>
        </w:rPr>
        <w:fldChar w:fldCharType="separate"/>
      </w:r>
      <w:r>
        <w:rPr>
          <w:highlight w:val="none"/>
        </w:rPr>
        <w:t>90</w:t>
      </w:r>
      <w:r>
        <w:rPr>
          <w:highlight w:val="none"/>
        </w:rPr>
        <w:fldChar w:fldCharType="end"/>
      </w:r>
      <w:r>
        <w:rPr>
          <w:highlight w:val="none"/>
        </w:rPr>
        <w:fldChar w:fldCharType="end"/>
      </w:r>
    </w:p>
    <w:p w14:paraId="15A34799">
      <w:pPr>
        <w:pStyle w:val="21"/>
        <w:tabs>
          <w:tab w:val="right" w:leader="dot" w:pos="8503"/>
        </w:tabs>
        <w:rPr>
          <w:highlight w:val="none"/>
        </w:rPr>
      </w:pPr>
      <w:r>
        <w:rPr>
          <w:highlight w:val="none"/>
        </w:rPr>
        <w:fldChar w:fldCharType="begin"/>
      </w:r>
      <w:r>
        <w:rPr>
          <w:highlight w:val="none"/>
        </w:rPr>
        <w:instrText xml:space="preserve"> HYPERLINK \l "_Toc8082"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4</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质量与安全管理</w:t>
      </w:r>
      <w:r>
        <w:rPr>
          <w:highlight w:val="none"/>
        </w:rPr>
        <w:tab/>
      </w:r>
      <w:r>
        <w:rPr>
          <w:highlight w:val="none"/>
        </w:rPr>
        <w:fldChar w:fldCharType="begin"/>
      </w:r>
      <w:r>
        <w:rPr>
          <w:highlight w:val="none"/>
        </w:rPr>
        <w:instrText xml:space="preserve"> PAGEREF _Toc8082 \h </w:instrText>
      </w:r>
      <w:r>
        <w:rPr>
          <w:highlight w:val="none"/>
        </w:rPr>
        <w:fldChar w:fldCharType="separate"/>
      </w:r>
      <w:r>
        <w:rPr>
          <w:highlight w:val="none"/>
        </w:rPr>
        <w:t>90</w:t>
      </w:r>
      <w:r>
        <w:rPr>
          <w:highlight w:val="none"/>
        </w:rPr>
        <w:fldChar w:fldCharType="end"/>
      </w:r>
      <w:r>
        <w:rPr>
          <w:highlight w:val="none"/>
        </w:rPr>
        <w:fldChar w:fldCharType="end"/>
      </w:r>
    </w:p>
    <w:p w14:paraId="15A3479A">
      <w:pPr>
        <w:pStyle w:val="21"/>
        <w:tabs>
          <w:tab w:val="right" w:leader="dot" w:pos="8503"/>
        </w:tabs>
        <w:rPr>
          <w:highlight w:val="none"/>
        </w:rPr>
      </w:pPr>
      <w:r>
        <w:rPr>
          <w:highlight w:val="none"/>
        </w:rPr>
        <w:fldChar w:fldCharType="begin"/>
      </w:r>
      <w:r>
        <w:rPr>
          <w:highlight w:val="none"/>
        </w:rPr>
        <w:instrText xml:space="preserve"> HYPERLINK \l "_Toc32439" </w:instrText>
      </w:r>
      <w:r>
        <w:rPr>
          <w:highlight w:val="none"/>
        </w:rPr>
        <w:fldChar w:fldCharType="separate"/>
      </w:r>
      <w:r>
        <w:rPr>
          <w:rFonts w:hint="eastAsia" w:ascii="仿宋" w:hAnsi="仿宋" w:eastAsia="仿宋" w:cs="仿宋"/>
          <w:szCs w:val="24"/>
          <w:highlight w:val="none"/>
          <w:lang w:eastAsia="zh-CN"/>
        </w:rPr>
        <w:t>★49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质量标准</w:t>
      </w:r>
      <w:r>
        <w:rPr>
          <w:highlight w:val="none"/>
        </w:rPr>
        <w:tab/>
      </w:r>
      <w:r>
        <w:rPr>
          <w:highlight w:val="none"/>
        </w:rPr>
        <w:fldChar w:fldCharType="begin"/>
      </w:r>
      <w:r>
        <w:rPr>
          <w:highlight w:val="none"/>
        </w:rPr>
        <w:instrText xml:space="preserve"> PAGEREF _Toc32439 \h </w:instrText>
      </w:r>
      <w:r>
        <w:rPr>
          <w:highlight w:val="none"/>
        </w:rPr>
        <w:fldChar w:fldCharType="separate"/>
      </w:r>
      <w:r>
        <w:rPr>
          <w:highlight w:val="none"/>
        </w:rPr>
        <w:t>91</w:t>
      </w:r>
      <w:r>
        <w:rPr>
          <w:highlight w:val="none"/>
        </w:rPr>
        <w:fldChar w:fldCharType="end"/>
      </w:r>
      <w:r>
        <w:rPr>
          <w:highlight w:val="none"/>
        </w:rPr>
        <w:fldChar w:fldCharType="end"/>
      </w:r>
    </w:p>
    <w:p w14:paraId="15A3479B">
      <w:pPr>
        <w:pStyle w:val="21"/>
        <w:tabs>
          <w:tab w:val="right" w:leader="dot" w:pos="8503"/>
        </w:tabs>
        <w:rPr>
          <w:highlight w:val="none"/>
        </w:rPr>
      </w:pPr>
      <w:r>
        <w:rPr>
          <w:highlight w:val="none"/>
        </w:rPr>
        <w:fldChar w:fldCharType="begin"/>
      </w:r>
      <w:r>
        <w:rPr>
          <w:highlight w:val="none"/>
        </w:rPr>
        <w:instrText xml:space="preserve"> HYPERLINK \l "_Toc14924" </w:instrText>
      </w:r>
      <w:r>
        <w:rPr>
          <w:highlight w:val="none"/>
        </w:rPr>
        <w:fldChar w:fldCharType="separate"/>
      </w:r>
      <w:r>
        <w:rPr>
          <w:rFonts w:hint="eastAsia" w:ascii="仿宋" w:hAnsi="仿宋" w:eastAsia="仿宋" w:cs="仿宋"/>
          <w:szCs w:val="24"/>
          <w:highlight w:val="none"/>
          <w:lang w:eastAsia="zh-CN"/>
        </w:rPr>
        <w:t>★50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工程质量创优</w:t>
      </w:r>
      <w:r>
        <w:rPr>
          <w:highlight w:val="none"/>
        </w:rPr>
        <w:tab/>
      </w:r>
      <w:r>
        <w:rPr>
          <w:highlight w:val="none"/>
        </w:rPr>
        <w:fldChar w:fldCharType="begin"/>
      </w:r>
      <w:r>
        <w:rPr>
          <w:highlight w:val="none"/>
        </w:rPr>
        <w:instrText xml:space="preserve"> PAGEREF _Toc14924 \h </w:instrText>
      </w:r>
      <w:r>
        <w:rPr>
          <w:highlight w:val="none"/>
        </w:rPr>
        <w:fldChar w:fldCharType="separate"/>
      </w:r>
      <w:r>
        <w:rPr>
          <w:highlight w:val="none"/>
        </w:rPr>
        <w:t>93</w:t>
      </w:r>
      <w:r>
        <w:rPr>
          <w:highlight w:val="none"/>
        </w:rPr>
        <w:fldChar w:fldCharType="end"/>
      </w:r>
      <w:r>
        <w:rPr>
          <w:highlight w:val="none"/>
        </w:rPr>
        <w:fldChar w:fldCharType="end"/>
      </w:r>
    </w:p>
    <w:p w14:paraId="15A3479C">
      <w:pPr>
        <w:pStyle w:val="21"/>
        <w:tabs>
          <w:tab w:val="right" w:leader="dot" w:pos="8503"/>
        </w:tabs>
        <w:rPr>
          <w:highlight w:val="none"/>
        </w:rPr>
      </w:pPr>
      <w:r>
        <w:rPr>
          <w:highlight w:val="none"/>
        </w:rPr>
        <w:fldChar w:fldCharType="begin"/>
      </w:r>
      <w:r>
        <w:rPr>
          <w:highlight w:val="none"/>
        </w:rPr>
        <w:instrText xml:space="preserve"> HYPERLINK \l "_Toc26607" </w:instrText>
      </w:r>
      <w:r>
        <w:rPr>
          <w:highlight w:val="none"/>
        </w:rPr>
        <w:fldChar w:fldCharType="separate"/>
      </w:r>
      <w:r>
        <w:rPr>
          <w:rFonts w:hint="eastAsia" w:ascii="仿宋" w:hAnsi="仿宋" w:eastAsia="仿宋" w:cs="仿宋"/>
          <w:szCs w:val="24"/>
          <w:highlight w:val="none"/>
          <w:lang w:eastAsia="zh-CN"/>
        </w:rPr>
        <w:t>51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工程的照管</w:t>
      </w:r>
      <w:r>
        <w:rPr>
          <w:highlight w:val="none"/>
        </w:rPr>
        <w:tab/>
      </w:r>
      <w:r>
        <w:rPr>
          <w:highlight w:val="none"/>
        </w:rPr>
        <w:fldChar w:fldCharType="begin"/>
      </w:r>
      <w:r>
        <w:rPr>
          <w:highlight w:val="none"/>
        </w:rPr>
        <w:instrText xml:space="preserve"> PAGEREF _Toc26607 \h </w:instrText>
      </w:r>
      <w:r>
        <w:rPr>
          <w:highlight w:val="none"/>
        </w:rPr>
        <w:fldChar w:fldCharType="separate"/>
      </w:r>
      <w:r>
        <w:rPr>
          <w:highlight w:val="none"/>
        </w:rPr>
        <w:t>93</w:t>
      </w:r>
      <w:r>
        <w:rPr>
          <w:highlight w:val="none"/>
        </w:rPr>
        <w:fldChar w:fldCharType="end"/>
      </w:r>
      <w:r>
        <w:rPr>
          <w:highlight w:val="none"/>
        </w:rPr>
        <w:fldChar w:fldCharType="end"/>
      </w:r>
    </w:p>
    <w:p w14:paraId="15A3479D">
      <w:pPr>
        <w:pStyle w:val="21"/>
        <w:tabs>
          <w:tab w:val="right" w:leader="dot" w:pos="8503"/>
        </w:tabs>
        <w:rPr>
          <w:highlight w:val="none"/>
        </w:rPr>
      </w:pPr>
      <w:r>
        <w:rPr>
          <w:highlight w:val="none"/>
        </w:rPr>
        <w:fldChar w:fldCharType="begin"/>
      </w:r>
      <w:r>
        <w:rPr>
          <w:highlight w:val="none"/>
        </w:rPr>
        <w:instrText xml:space="preserve"> HYPERLINK \l "_Toc15243" </w:instrText>
      </w:r>
      <w:r>
        <w:rPr>
          <w:highlight w:val="none"/>
        </w:rPr>
        <w:fldChar w:fldCharType="separate"/>
      </w:r>
      <w:r>
        <w:rPr>
          <w:rFonts w:hint="eastAsia" w:ascii="仿宋" w:hAnsi="仿宋" w:eastAsia="仿宋" w:cs="仿宋"/>
          <w:szCs w:val="24"/>
          <w:highlight w:val="none"/>
          <w:lang w:eastAsia="zh-CN"/>
        </w:rPr>
        <w:t>★52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w:t>
      </w:r>
      <w:r>
        <w:rPr>
          <w:highlight w:val="none"/>
        </w:rPr>
        <w:tab/>
      </w:r>
      <w:r>
        <w:rPr>
          <w:highlight w:val="none"/>
        </w:rPr>
        <w:fldChar w:fldCharType="begin"/>
      </w:r>
      <w:r>
        <w:rPr>
          <w:highlight w:val="none"/>
        </w:rPr>
        <w:instrText xml:space="preserve"> PAGEREF _Toc15243 \h </w:instrText>
      </w:r>
      <w:r>
        <w:rPr>
          <w:highlight w:val="none"/>
        </w:rPr>
        <w:fldChar w:fldCharType="separate"/>
      </w:r>
      <w:r>
        <w:rPr>
          <w:highlight w:val="none"/>
        </w:rPr>
        <w:t>94</w:t>
      </w:r>
      <w:r>
        <w:rPr>
          <w:highlight w:val="none"/>
        </w:rPr>
        <w:fldChar w:fldCharType="end"/>
      </w:r>
      <w:r>
        <w:rPr>
          <w:highlight w:val="none"/>
        </w:rPr>
        <w:fldChar w:fldCharType="end"/>
      </w:r>
    </w:p>
    <w:p w14:paraId="15A3479E">
      <w:pPr>
        <w:pStyle w:val="21"/>
        <w:tabs>
          <w:tab w:val="right" w:leader="dot" w:pos="8503"/>
        </w:tabs>
        <w:rPr>
          <w:highlight w:val="none"/>
        </w:rPr>
      </w:pPr>
      <w:r>
        <w:rPr>
          <w:highlight w:val="none"/>
        </w:rPr>
        <w:fldChar w:fldCharType="begin"/>
      </w:r>
      <w:r>
        <w:rPr>
          <w:highlight w:val="none"/>
        </w:rPr>
        <w:instrText xml:space="preserve"> HYPERLINK \l "_Toc29209" </w:instrText>
      </w:r>
      <w:r>
        <w:rPr>
          <w:highlight w:val="none"/>
        </w:rPr>
        <w:fldChar w:fldCharType="separate"/>
      </w:r>
      <w:r>
        <w:rPr>
          <w:rFonts w:hint="eastAsia" w:ascii="仿宋" w:hAnsi="仿宋" w:eastAsia="仿宋" w:cs="仿宋"/>
          <w:szCs w:val="24"/>
          <w:highlight w:val="none"/>
          <w:lang w:eastAsia="zh-CN"/>
        </w:rPr>
        <w:t>53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测量放线</w:t>
      </w:r>
      <w:r>
        <w:rPr>
          <w:highlight w:val="none"/>
        </w:rPr>
        <w:tab/>
      </w:r>
      <w:r>
        <w:rPr>
          <w:highlight w:val="none"/>
        </w:rPr>
        <w:fldChar w:fldCharType="begin"/>
      </w:r>
      <w:r>
        <w:rPr>
          <w:highlight w:val="none"/>
        </w:rPr>
        <w:instrText xml:space="preserve"> PAGEREF _Toc29209 \h </w:instrText>
      </w:r>
      <w:r>
        <w:rPr>
          <w:highlight w:val="none"/>
        </w:rPr>
        <w:fldChar w:fldCharType="separate"/>
      </w:r>
      <w:r>
        <w:rPr>
          <w:highlight w:val="none"/>
        </w:rPr>
        <w:t>97</w:t>
      </w:r>
      <w:r>
        <w:rPr>
          <w:highlight w:val="none"/>
        </w:rPr>
        <w:fldChar w:fldCharType="end"/>
      </w:r>
      <w:r>
        <w:rPr>
          <w:highlight w:val="none"/>
        </w:rPr>
        <w:fldChar w:fldCharType="end"/>
      </w:r>
    </w:p>
    <w:p w14:paraId="15A3479F">
      <w:pPr>
        <w:pStyle w:val="21"/>
        <w:tabs>
          <w:tab w:val="right" w:leader="dot" w:pos="8503"/>
        </w:tabs>
        <w:rPr>
          <w:highlight w:val="none"/>
        </w:rPr>
      </w:pPr>
      <w:r>
        <w:rPr>
          <w:highlight w:val="none"/>
        </w:rPr>
        <w:fldChar w:fldCharType="begin"/>
      </w:r>
      <w:r>
        <w:rPr>
          <w:highlight w:val="none"/>
        </w:rPr>
        <w:instrText xml:space="preserve"> HYPERLINK \l "_Toc9598" </w:instrText>
      </w:r>
      <w:r>
        <w:rPr>
          <w:highlight w:val="none"/>
        </w:rPr>
        <w:fldChar w:fldCharType="separate"/>
      </w:r>
      <w:r>
        <w:rPr>
          <w:rFonts w:hint="eastAsia" w:ascii="仿宋" w:hAnsi="仿宋" w:eastAsia="仿宋" w:cs="仿宋"/>
          <w:szCs w:val="24"/>
          <w:highlight w:val="none"/>
          <w:lang w:eastAsia="zh-CN"/>
        </w:rPr>
        <w:t>54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钻孔与勘探性开挖</w:t>
      </w:r>
      <w:r>
        <w:rPr>
          <w:highlight w:val="none"/>
        </w:rPr>
        <w:tab/>
      </w:r>
      <w:r>
        <w:rPr>
          <w:highlight w:val="none"/>
        </w:rPr>
        <w:fldChar w:fldCharType="begin"/>
      </w:r>
      <w:r>
        <w:rPr>
          <w:highlight w:val="none"/>
        </w:rPr>
        <w:instrText xml:space="preserve"> PAGEREF _Toc9598 \h </w:instrText>
      </w:r>
      <w:r>
        <w:rPr>
          <w:highlight w:val="none"/>
        </w:rPr>
        <w:fldChar w:fldCharType="separate"/>
      </w:r>
      <w:r>
        <w:rPr>
          <w:highlight w:val="none"/>
        </w:rPr>
        <w:t>98</w:t>
      </w:r>
      <w:r>
        <w:rPr>
          <w:highlight w:val="none"/>
        </w:rPr>
        <w:fldChar w:fldCharType="end"/>
      </w:r>
      <w:r>
        <w:rPr>
          <w:highlight w:val="none"/>
        </w:rPr>
        <w:fldChar w:fldCharType="end"/>
      </w:r>
    </w:p>
    <w:p w14:paraId="15A347A0">
      <w:pPr>
        <w:pStyle w:val="21"/>
        <w:tabs>
          <w:tab w:val="right" w:leader="dot" w:pos="8503"/>
        </w:tabs>
        <w:rPr>
          <w:highlight w:val="none"/>
        </w:rPr>
      </w:pPr>
      <w:r>
        <w:rPr>
          <w:highlight w:val="none"/>
        </w:rPr>
        <w:fldChar w:fldCharType="begin"/>
      </w:r>
      <w:r>
        <w:rPr>
          <w:highlight w:val="none"/>
        </w:rPr>
        <w:instrText xml:space="preserve"> HYPERLINK \l "_Toc1176" </w:instrText>
      </w:r>
      <w:r>
        <w:rPr>
          <w:highlight w:val="none"/>
        </w:rPr>
        <w:fldChar w:fldCharType="separate"/>
      </w:r>
      <w:r>
        <w:rPr>
          <w:rFonts w:hint="eastAsia" w:ascii="仿宋" w:hAnsi="仿宋" w:eastAsia="仿宋" w:cs="仿宋"/>
          <w:szCs w:val="24"/>
          <w:highlight w:val="none"/>
          <w:lang w:eastAsia="zh-CN"/>
        </w:rPr>
        <w:t>55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发包人供应工程材料和工程设备</w:t>
      </w:r>
      <w:r>
        <w:rPr>
          <w:highlight w:val="none"/>
        </w:rPr>
        <w:tab/>
      </w:r>
      <w:r>
        <w:rPr>
          <w:highlight w:val="none"/>
        </w:rPr>
        <w:fldChar w:fldCharType="begin"/>
      </w:r>
      <w:r>
        <w:rPr>
          <w:highlight w:val="none"/>
        </w:rPr>
        <w:instrText xml:space="preserve"> PAGEREF _Toc1176 \h </w:instrText>
      </w:r>
      <w:r>
        <w:rPr>
          <w:highlight w:val="none"/>
        </w:rPr>
        <w:fldChar w:fldCharType="separate"/>
      </w:r>
      <w:r>
        <w:rPr>
          <w:highlight w:val="none"/>
        </w:rPr>
        <w:t>99</w:t>
      </w:r>
      <w:r>
        <w:rPr>
          <w:highlight w:val="none"/>
        </w:rPr>
        <w:fldChar w:fldCharType="end"/>
      </w:r>
      <w:r>
        <w:rPr>
          <w:highlight w:val="none"/>
        </w:rPr>
        <w:fldChar w:fldCharType="end"/>
      </w:r>
    </w:p>
    <w:p w14:paraId="15A347A1">
      <w:pPr>
        <w:pStyle w:val="21"/>
        <w:tabs>
          <w:tab w:val="right" w:leader="dot" w:pos="8503"/>
        </w:tabs>
        <w:rPr>
          <w:highlight w:val="none"/>
        </w:rPr>
      </w:pPr>
      <w:r>
        <w:rPr>
          <w:highlight w:val="none"/>
        </w:rPr>
        <w:fldChar w:fldCharType="begin"/>
      </w:r>
      <w:r>
        <w:rPr>
          <w:highlight w:val="none"/>
        </w:rPr>
        <w:instrText xml:space="preserve"> HYPERLINK \l "_Toc16413" </w:instrText>
      </w:r>
      <w:r>
        <w:rPr>
          <w:highlight w:val="none"/>
        </w:rPr>
        <w:fldChar w:fldCharType="separate"/>
      </w:r>
      <w:r>
        <w:rPr>
          <w:rFonts w:hint="eastAsia" w:ascii="仿宋" w:hAnsi="仿宋" w:eastAsia="仿宋" w:cs="仿宋"/>
          <w:szCs w:val="24"/>
          <w:highlight w:val="none"/>
          <w:lang w:eastAsia="zh-CN"/>
        </w:rPr>
        <w:t>56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承包人购置设备及工器具、采购工程材料和工程设备</w:t>
      </w:r>
      <w:r>
        <w:rPr>
          <w:highlight w:val="none"/>
        </w:rPr>
        <w:tab/>
      </w:r>
      <w:r>
        <w:rPr>
          <w:highlight w:val="none"/>
        </w:rPr>
        <w:fldChar w:fldCharType="begin"/>
      </w:r>
      <w:r>
        <w:rPr>
          <w:highlight w:val="none"/>
        </w:rPr>
        <w:instrText xml:space="preserve"> PAGEREF _Toc16413 \h </w:instrText>
      </w:r>
      <w:r>
        <w:rPr>
          <w:highlight w:val="none"/>
        </w:rPr>
        <w:fldChar w:fldCharType="separate"/>
      </w:r>
      <w:r>
        <w:rPr>
          <w:highlight w:val="none"/>
        </w:rPr>
        <w:t>101</w:t>
      </w:r>
      <w:r>
        <w:rPr>
          <w:highlight w:val="none"/>
        </w:rPr>
        <w:fldChar w:fldCharType="end"/>
      </w:r>
      <w:r>
        <w:rPr>
          <w:highlight w:val="none"/>
        </w:rPr>
        <w:fldChar w:fldCharType="end"/>
      </w:r>
    </w:p>
    <w:p w14:paraId="15A347A2">
      <w:pPr>
        <w:pStyle w:val="21"/>
        <w:tabs>
          <w:tab w:val="right" w:leader="dot" w:pos="8503"/>
        </w:tabs>
        <w:rPr>
          <w:highlight w:val="none"/>
        </w:rPr>
      </w:pPr>
      <w:r>
        <w:rPr>
          <w:highlight w:val="none"/>
        </w:rPr>
        <w:fldChar w:fldCharType="begin"/>
      </w:r>
      <w:r>
        <w:rPr>
          <w:highlight w:val="none"/>
        </w:rPr>
        <w:instrText xml:space="preserve"> HYPERLINK \l "_Toc29955"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设备及工器具的验收、工程材料和工程设备的检验试验</w:t>
      </w:r>
      <w:r>
        <w:rPr>
          <w:highlight w:val="none"/>
        </w:rPr>
        <w:tab/>
      </w:r>
      <w:r>
        <w:rPr>
          <w:highlight w:val="none"/>
        </w:rPr>
        <w:fldChar w:fldCharType="begin"/>
      </w:r>
      <w:r>
        <w:rPr>
          <w:highlight w:val="none"/>
        </w:rPr>
        <w:instrText xml:space="preserve"> PAGEREF _Toc29955 \h </w:instrText>
      </w:r>
      <w:r>
        <w:rPr>
          <w:highlight w:val="none"/>
        </w:rPr>
        <w:fldChar w:fldCharType="separate"/>
      </w:r>
      <w:r>
        <w:rPr>
          <w:highlight w:val="none"/>
        </w:rPr>
        <w:t>102</w:t>
      </w:r>
      <w:r>
        <w:rPr>
          <w:highlight w:val="none"/>
        </w:rPr>
        <w:fldChar w:fldCharType="end"/>
      </w:r>
      <w:r>
        <w:rPr>
          <w:highlight w:val="none"/>
        </w:rPr>
        <w:fldChar w:fldCharType="end"/>
      </w:r>
    </w:p>
    <w:p w14:paraId="15A347A3">
      <w:pPr>
        <w:pStyle w:val="21"/>
        <w:tabs>
          <w:tab w:val="right" w:leader="dot" w:pos="8503"/>
        </w:tabs>
        <w:rPr>
          <w:highlight w:val="none"/>
        </w:rPr>
      </w:pPr>
      <w:r>
        <w:rPr>
          <w:highlight w:val="none"/>
        </w:rPr>
        <w:fldChar w:fldCharType="begin"/>
      </w:r>
      <w:r>
        <w:rPr>
          <w:highlight w:val="none"/>
        </w:rPr>
        <w:instrText xml:space="preserve"> HYPERLINK \l "_Toc2594" </w:instrText>
      </w:r>
      <w:r>
        <w:rPr>
          <w:highlight w:val="none"/>
        </w:rPr>
        <w:fldChar w:fldCharType="separate"/>
      </w:r>
      <w:r>
        <w:rPr>
          <w:rFonts w:ascii="仿宋" w:hAnsi="仿宋" w:eastAsia="仿宋" w:cs="仿宋"/>
          <w:szCs w:val="24"/>
          <w:highlight w:val="none"/>
          <w:lang w:eastAsia="zh-CN"/>
        </w:rPr>
        <w:t>5</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施工设备和临时设施</w:t>
      </w:r>
      <w:r>
        <w:rPr>
          <w:highlight w:val="none"/>
        </w:rPr>
        <w:tab/>
      </w:r>
      <w:r>
        <w:rPr>
          <w:highlight w:val="none"/>
        </w:rPr>
        <w:fldChar w:fldCharType="begin"/>
      </w:r>
      <w:r>
        <w:rPr>
          <w:highlight w:val="none"/>
        </w:rPr>
        <w:instrText xml:space="preserve"> PAGEREF _Toc2594 \h </w:instrText>
      </w:r>
      <w:r>
        <w:rPr>
          <w:highlight w:val="none"/>
        </w:rPr>
        <w:fldChar w:fldCharType="separate"/>
      </w:r>
      <w:r>
        <w:rPr>
          <w:highlight w:val="none"/>
        </w:rPr>
        <w:t>104</w:t>
      </w:r>
      <w:r>
        <w:rPr>
          <w:highlight w:val="none"/>
        </w:rPr>
        <w:fldChar w:fldCharType="end"/>
      </w:r>
      <w:r>
        <w:rPr>
          <w:highlight w:val="none"/>
        </w:rPr>
        <w:fldChar w:fldCharType="end"/>
      </w:r>
    </w:p>
    <w:p w14:paraId="15A347A4">
      <w:pPr>
        <w:pStyle w:val="21"/>
        <w:tabs>
          <w:tab w:val="right" w:leader="dot" w:pos="8503"/>
        </w:tabs>
        <w:rPr>
          <w:highlight w:val="none"/>
        </w:rPr>
      </w:pPr>
      <w:r>
        <w:rPr>
          <w:highlight w:val="none"/>
        </w:rPr>
        <w:fldChar w:fldCharType="begin"/>
      </w:r>
      <w:r>
        <w:rPr>
          <w:highlight w:val="none"/>
        </w:rPr>
        <w:instrText xml:space="preserve"> HYPERLINK \l "_Toc12480" </w:instrText>
      </w:r>
      <w:r>
        <w:rPr>
          <w:highlight w:val="none"/>
        </w:rPr>
        <w:fldChar w:fldCharType="separate"/>
      </w:r>
      <w:r>
        <w:rPr>
          <w:rFonts w:hint="eastAsia" w:ascii="仿宋" w:hAnsi="仿宋" w:eastAsia="仿宋" w:cs="仿宋"/>
          <w:szCs w:val="24"/>
          <w:highlight w:val="none"/>
          <w:lang w:eastAsia="zh-CN"/>
        </w:rPr>
        <w:t>★59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工程质量检查</w:t>
      </w:r>
      <w:r>
        <w:rPr>
          <w:highlight w:val="none"/>
        </w:rPr>
        <w:tab/>
      </w:r>
      <w:r>
        <w:rPr>
          <w:highlight w:val="none"/>
        </w:rPr>
        <w:fldChar w:fldCharType="begin"/>
      </w:r>
      <w:r>
        <w:rPr>
          <w:highlight w:val="none"/>
        </w:rPr>
        <w:instrText xml:space="preserve"> PAGEREF _Toc12480 \h </w:instrText>
      </w:r>
      <w:r>
        <w:rPr>
          <w:highlight w:val="none"/>
        </w:rPr>
        <w:fldChar w:fldCharType="separate"/>
      </w:r>
      <w:r>
        <w:rPr>
          <w:highlight w:val="none"/>
        </w:rPr>
        <w:t>105</w:t>
      </w:r>
      <w:r>
        <w:rPr>
          <w:highlight w:val="none"/>
        </w:rPr>
        <w:fldChar w:fldCharType="end"/>
      </w:r>
      <w:r>
        <w:rPr>
          <w:highlight w:val="none"/>
        </w:rPr>
        <w:fldChar w:fldCharType="end"/>
      </w:r>
    </w:p>
    <w:p w14:paraId="15A347A5">
      <w:pPr>
        <w:pStyle w:val="21"/>
        <w:tabs>
          <w:tab w:val="right" w:leader="dot" w:pos="8503"/>
        </w:tabs>
        <w:rPr>
          <w:highlight w:val="none"/>
        </w:rPr>
      </w:pPr>
      <w:r>
        <w:rPr>
          <w:highlight w:val="none"/>
        </w:rPr>
        <w:fldChar w:fldCharType="begin"/>
      </w:r>
      <w:r>
        <w:rPr>
          <w:highlight w:val="none"/>
        </w:rPr>
        <w:instrText xml:space="preserve"> HYPERLINK \l "_Toc18084" </w:instrText>
      </w:r>
      <w:r>
        <w:rPr>
          <w:highlight w:val="none"/>
        </w:rPr>
        <w:fldChar w:fldCharType="separate"/>
      </w:r>
      <w:r>
        <w:rPr>
          <w:rFonts w:hint="eastAsia" w:ascii="仿宋" w:hAnsi="仿宋" w:eastAsia="仿宋" w:cs="仿宋"/>
          <w:szCs w:val="24"/>
          <w:highlight w:val="none"/>
          <w:lang w:eastAsia="zh-CN"/>
        </w:rPr>
        <w:t>★60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隐蔽工程和中间验收</w:t>
      </w:r>
      <w:r>
        <w:rPr>
          <w:highlight w:val="none"/>
        </w:rPr>
        <w:tab/>
      </w:r>
      <w:r>
        <w:rPr>
          <w:highlight w:val="none"/>
        </w:rPr>
        <w:fldChar w:fldCharType="begin"/>
      </w:r>
      <w:r>
        <w:rPr>
          <w:highlight w:val="none"/>
        </w:rPr>
        <w:instrText xml:space="preserve"> PAGEREF _Toc18084 \h </w:instrText>
      </w:r>
      <w:r>
        <w:rPr>
          <w:highlight w:val="none"/>
        </w:rPr>
        <w:fldChar w:fldCharType="separate"/>
      </w:r>
      <w:r>
        <w:rPr>
          <w:highlight w:val="none"/>
        </w:rPr>
        <w:t>106</w:t>
      </w:r>
      <w:r>
        <w:rPr>
          <w:highlight w:val="none"/>
        </w:rPr>
        <w:fldChar w:fldCharType="end"/>
      </w:r>
      <w:r>
        <w:rPr>
          <w:highlight w:val="none"/>
        </w:rPr>
        <w:fldChar w:fldCharType="end"/>
      </w:r>
    </w:p>
    <w:p w14:paraId="15A347A6">
      <w:pPr>
        <w:pStyle w:val="34"/>
        <w:tabs>
          <w:tab w:val="right" w:leader="dot" w:pos="8503"/>
        </w:tabs>
        <w:rPr>
          <w:highlight w:val="none"/>
        </w:rPr>
      </w:pPr>
      <w:r>
        <w:rPr>
          <w:highlight w:val="none"/>
        </w:rPr>
        <w:fldChar w:fldCharType="begin"/>
      </w:r>
      <w:r>
        <w:rPr>
          <w:highlight w:val="none"/>
        </w:rPr>
        <w:instrText xml:space="preserve"> HYPERLINK \l "_Toc29868" </w:instrText>
      </w:r>
      <w:r>
        <w:rPr>
          <w:highlight w:val="none"/>
        </w:rPr>
        <w:fldChar w:fldCharType="separate"/>
      </w:r>
      <w:r>
        <w:rPr>
          <w:rFonts w:hint="eastAsia" w:ascii="仿宋" w:hAnsi="仿宋" w:eastAsia="仿宋" w:cs="仿宋"/>
          <w:szCs w:val="24"/>
          <w:highlight w:val="none"/>
          <w:lang w:eastAsia="zh-CN"/>
        </w:rPr>
        <w:t>★61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重新验收和额外检查检验</w:t>
      </w:r>
      <w:r>
        <w:rPr>
          <w:highlight w:val="none"/>
        </w:rPr>
        <w:tab/>
      </w:r>
      <w:r>
        <w:rPr>
          <w:highlight w:val="none"/>
        </w:rPr>
        <w:fldChar w:fldCharType="begin"/>
      </w:r>
      <w:r>
        <w:rPr>
          <w:highlight w:val="none"/>
        </w:rPr>
        <w:instrText xml:space="preserve"> PAGEREF _Toc29868 \h </w:instrText>
      </w:r>
      <w:r>
        <w:rPr>
          <w:highlight w:val="none"/>
        </w:rPr>
        <w:fldChar w:fldCharType="separate"/>
      </w:r>
      <w:r>
        <w:rPr>
          <w:highlight w:val="none"/>
        </w:rPr>
        <w:t>107</w:t>
      </w:r>
      <w:r>
        <w:rPr>
          <w:highlight w:val="none"/>
        </w:rPr>
        <w:fldChar w:fldCharType="end"/>
      </w:r>
      <w:r>
        <w:rPr>
          <w:highlight w:val="none"/>
        </w:rPr>
        <w:fldChar w:fldCharType="end"/>
      </w:r>
    </w:p>
    <w:p w14:paraId="15A347A7">
      <w:pPr>
        <w:pStyle w:val="21"/>
        <w:tabs>
          <w:tab w:val="right" w:leader="dot" w:pos="8503"/>
        </w:tabs>
        <w:rPr>
          <w:highlight w:val="none"/>
        </w:rPr>
      </w:pPr>
      <w:r>
        <w:rPr>
          <w:highlight w:val="none"/>
        </w:rPr>
        <w:fldChar w:fldCharType="begin"/>
      </w:r>
      <w:r>
        <w:rPr>
          <w:highlight w:val="none"/>
        </w:rPr>
        <w:instrText xml:space="preserve"> HYPERLINK \l "_Toc13480" </w:instrText>
      </w:r>
      <w:r>
        <w:rPr>
          <w:highlight w:val="none"/>
        </w:rPr>
        <w:fldChar w:fldCharType="separate"/>
      </w:r>
      <w:r>
        <w:rPr>
          <w:rFonts w:hint="eastAsia" w:ascii="仿宋" w:hAnsi="仿宋" w:eastAsia="仿宋" w:cs="仿宋"/>
          <w:szCs w:val="24"/>
          <w:highlight w:val="none"/>
          <w:lang w:eastAsia="zh-CN"/>
        </w:rPr>
        <w:t>62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工程试车</w:t>
      </w:r>
      <w:r>
        <w:rPr>
          <w:highlight w:val="none"/>
        </w:rPr>
        <w:tab/>
      </w:r>
      <w:r>
        <w:rPr>
          <w:highlight w:val="none"/>
        </w:rPr>
        <w:fldChar w:fldCharType="begin"/>
      </w:r>
      <w:r>
        <w:rPr>
          <w:highlight w:val="none"/>
        </w:rPr>
        <w:instrText xml:space="preserve"> PAGEREF _Toc13480 \h </w:instrText>
      </w:r>
      <w:r>
        <w:rPr>
          <w:highlight w:val="none"/>
        </w:rPr>
        <w:fldChar w:fldCharType="separate"/>
      </w:r>
      <w:r>
        <w:rPr>
          <w:highlight w:val="none"/>
        </w:rPr>
        <w:t>107</w:t>
      </w:r>
      <w:r>
        <w:rPr>
          <w:highlight w:val="none"/>
        </w:rPr>
        <w:fldChar w:fldCharType="end"/>
      </w:r>
      <w:r>
        <w:rPr>
          <w:highlight w:val="none"/>
        </w:rPr>
        <w:fldChar w:fldCharType="end"/>
      </w:r>
    </w:p>
    <w:p w14:paraId="15A347A8">
      <w:pPr>
        <w:pStyle w:val="34"/>
        <w:tabs>
          <w:tab w:val="right" w:leader="dot" w:pos="8503"/>
        </w:tabs>
        <w:rPr>
          <w:highlight w:val="none"/>
        </w:rPr>
      </w:pPr>
      <w:r>
        <w:rPr>
          <w:highlight w:val="none"/>
        </w:rPr>
        <w:fldChar w:fldCharType="begin"/>
      </w:r>
      <w:r>
        <w:rPr>
          <w:highlight w:val="none"/>
        </w:rPr>
        <w:instrText xml:space="preserve"> HYPERLINK \l "_Toc2796" </w:instrText>
      </w:r>
      <w:r>
        <w:rPr>
          <w:highlight w:val="none"/>
        </w:rPr>
        <w:fldChar w:fldCharType="separate"/>
      </w:r>
      <w:r>
        <w:rPr>
          <w:rFonts w:hint="eastAsia" w:ascii="仿宋" w:hAnsi="仿宋" w:eastAsia="仿宋" w:cs="仿宋"/>
          <w:szCs w:val="24"/>
          <w:highlight w:val="none"/>
          <w:lang w:eastAsia="zh-CN"/>
        </w:rPr>
        <w:t>★63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工程变更</w:t>
      </w:r>
      <w:r>
        <w:rPr>
          <w:highlight w:val="none"/>
        </w:rPr>
        <w:tab/>
      </w:r>
      <w:r>
        <w:rPr>
          <w:highlight w:val="none"/>
        </w:rPr>
        <w:fldChar w:fldCharType="begin"/>
      </w:r>
      <w:r>
        <w:rPr>
          <w:highlight w:val="none"/>
        </w:rPr>
        <w:instrText xml:space="preserve"> PAGEREF _Toc2796 \h </w:instrText>
      </w:r>
      <w:r>
        <w:rPr>
          <w:highlight w:val="none"/>
        </w:rPr>
        <w:fldChar w:fldCharType="separate"/>
      </w:r>
      <w:r>
        <w:rPr>
          <w:highlight w:val="none"/>
        </w:rPr>
        <w:t>109</w:t>
      </w:r>
      <w:r>
        <w:rPr>
          <w:highlight w:val="none"/>
        </w:rPr>
        <w:fldChar w:fldCharType="end"/>
      </w:r>
      <w:r>
        <w:rPr>
          <w:highlight w:val="none"/>
        </w:rPr>
        <w:fldChar w:fldCharType="end"/>
      </w:r>
    </w:p>
    <w:p w14:paraId="15A347A9">
      <w:pPr>
        <w:pStyle w:val="34"/>
        <w:tabs>
          <w:tab w:val="right" w:leader="dot" w:pos="8503"/>
        </w:tabs>
        <w:rPr>
          <w:highlight w:val="none"/>
        </w:rPr>
      </w:pPr>
      <w:r>
        <w:rPr>
          <w:highlight w:val="none"/>
        </w:rPr>
        <w:fldChar w:fldCharType="begin"/>
      </w:r>
      <w:r>
        <w:rPr>
          <w:highlight w:val="none"/>
        </w:rPr>
        <w:instrText xml:space="preserve"> HYPERLINK \l "_Toc10279" </w:instrText>
      </w:r>
      <w:r>
        <w:rPr>
          <w:highlight w:val="none"/>
        </w:rPr>
        <w:fldChar w:fldCharType="separate"/>
      </w:r>
      <w:r>
        <w:rPr>
          <w:rFonts w:hint="eastAsia" w:ascii="仿宋" w:hAnsi="仿宋" w:eastAsia="仿宋" w:cs="仿宋"/>
          <w:szCs w:val="24"/>
          <w:highlight w:val="none"/>
          <w:lang w:eastAsia="zh-CN"/>
        </w:rPr>
        <w:t>64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竣工验收条件</w:t>
      </w:r>
      <w:r>
        <w:rPr>
          <w:highlight w:val="none"/>
        </w:rPr>
        <w:tab/>
      </w:r>
      <w:r>
        <w:rPr>
          <w:highlight w:val="none"/>
        </w:rPr>
        <w:fldChar w:fldCharType="begin"/>
      </w:r>
      <w:r>
        <w:rPr>
          <w:highlight w:val="none"/>
        </w:rPr>
        <w:instrText xml:space="preserve"> PAGEREF _Toc10279 \h </w:instrText>
      </w:r>
      <w:r>
        <w:rPr>
          <w:highlight w:val="none"/>
        </w:rPr>
        <w:fldChar w:fldCharType="separate"/>
      </w:r>
      <w:r>
        <w:rPr>
          <w:highlight w:val="none"/>
        </w:rPr>
        <w:t>111</w:t>
      </w:r>
      <w:r>
        <w:rPr>
          <w:highlight w:val="none"/>
        </w:rPr>
        <w:fldChar w:fldCharType="end"/>
      </w:r>
      <w:r>
        <w:rPr>
          <w:highlight w:val="none"/>
        </w:rPr>
        <w:fldChar w:fldCharType="end"/>
      </w:r>
    </w:p>
    <w:p w14:paraId="15A347AA">
      <w:pPr>
        <w:pStyle w:val="34"/>
        <w:tabs>
          <w:tab w:val="right" w:leader="dot" w:pos="8503"/>
        </w:tabs>
        <w:rPr>
          <w:highlight w:val="none"/>
        </w:rPr>
      </w:pPr>
      <w:r>
        <w:rPr>
          <w:highlight w:val="none"/>
        </w:rPr>
        <w:fldChar w:fldCharType="begin"/>
      </w:r>
      <w:r>
        <w:rPr>
          <w:highlight w:val="none"/>
        </w:rPr>
        <w:instrText xml:space="preserve"> HYPERLINK \l "_Toc2134" </w:instrText>
      </w:r>
      <w:r>
        <w:rPr>
          <w:highlight w:val="none"/>
        </w:rPr>
        <w:fldChar w:fldCharType="separate"/>
      </w:r>
      <w:r>
        <w:rPr>
          <w:rFonts w:hint="eastAsia" w:ascii="仿宋" w:hAnsi="仿宋" w:eastAsia="仿宋" w:cs="仿宋"/>
          <w:szCs w:val="24"/>
          <w:highlight w:val="none"/>
          <w:lang w:eastAsia="zh-CN"/>
        </w:rPr>
        <w:t>65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竣工验收</w:t>
      </w:r>
      <w:r>
        <w:rPr>
          <w:highlight w:val="none"/>
        </w:rPr>
        <w:tab/>
      </w:r>
      <w:r>
        <w:rPr>
          <w:highlight w:val="none"/>
        </w:rPr>
        <w:fldChar w:fldCharType="begin"/>
      </w:r>
      <w:r>
        <w:rPr>
          <w:highlight w:val="none"/>
        </w:rPr>
        <w:instrText xml:space="preserve"> PAGEREF _Toc2134 \h </w:instrText>
      </w:r>
      <w:r>
        <w:rPr>
          <w:highlight w:val="none"/>
        </w:rPr>
        <w:fldChar w:fldCharType="separate"/>
      </w:r>
      <w:r>
        <w:rPr>
          <w:highlight w:val="none"/>
        </w:rPr>
        <w:t>112</w:t>
      </w:r>
      <w:r>
        <w:rPr>
          <w:highlight w:val="none"/>
        </w:rPr>
        <w:fldChar w:fldCharType="end"/>
      </w:r>
      <w:r>
        <w:rPr>
          <w:highlight w:val="none"/>
        </w:rPr>
        <w:fldChar w:fldCharType="end"/>
      </w:r>
    </w:p>
    <w:p w14:paraId="15A347AB">
      <w:pPr>
        <w:pStyle w:val="34"/>
        <w:tabs>
          <w:tab w:val="right" w:leader="dot" w:pos="8503"/>
        </w:tabs>
        <w:rPr>
          <w:highlight w:val="none"/>
        </w:rPr>
      </w:pPr>
      <w:r>
        <w:rPr>
          <w:highlight w:val="none"/>
        </w:rPr>
        <w:fldChar w:fldCharType="begin"/>
      </w:r>
      <w:r>
        <w:rPr>
          <w:highlight w:val="none"/>
        </w:rPr>
        <w:instrText xml:space="preserve"> HYPERLINK \l "_Toc14423" </w:instrText>
      </w:r>
      <w:r>
        <w:rPr>
          <w:highlight w:val="none"/>
        </w:rPr>
        <w:fldChar w:fldCharType="separate"/>
      </w:r>
      <w:r>
        <w:rPr>
          <w:rFonts w:hint="eastAsia" w:ascii="仿宋" w:hAnsi="仿宋" w:eastAsia="仿宋" w:cs="仿宋"/>
          <w:szCs w:val="24"/>
          <w:highlight w:val="none"/>
          <w:lang w:eastAsia="zh-CN"/>
        </w:rPr>
        <w:t>66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缺陷责任与质量保修</w:t>
      </w:r>
      <w:r>
        <w:rPr>
          <w:highlight w:val="none"/>
        </w:rPr>
        <w:tab/>
      </w:r>
      <w:r>
        <w:rPr>
          <w:highlight w:val="none"/>
        </w:rPr>
        <w:fldChar w:fldCharType="begin"/>
      </w:r>
      <w:r>
        <w:rPr>
          <w:highlight w:val="none"/>
        </w:rPr>
        <w:instrText xml:space="preserve"> PAGEREF _Toc14423 \h </w:instrText>
      </w:r>
      <w:r>
        <w:rPr>
          <w:highlight w:val="none"/>
        </w:rPr>
        <w:fldChar w:fldCharType="separate"/>
      </w:r>
      <w:r>
        <w:rPr>
          <w:highlight w:val="none"/>
        </w:rPr>
        <w:t>115</w:t>
      </w:r>
      <w:r>
        <w:rPr>
          <w:highlight w:val="none"/>
        </w:rPr>
        <w:fldChar w:fldCharType="end"/>
      </w:r>
      <w:r>
        <w:rPr>
          <w:highlight w:val="none"/>
        </w:rPr>
        <w:fldChar w:fldCharType="end"/>
      </w:r>
    </w:p>
    <w:p w14:paraId="15A347AC">
      <w:pPr>
        <w:pStyle w:val="34"/>
        <w:tabs>
          <w:tab w:val="right" w:leader="dot" w:pos="8503"/>
        </w:tabs>
        <w:rPr>
          <w:highlight w:val="none"/>
        </w:rPr>
      </w:pPr>
      <w:r>
        <w:rPr>
          <w:highlight w:val="none"/>
        </w:rPr>
        <w:fldChar w:fldCharType="begin"/>
      </w:r>
      <w:r>
        <w:rPr>
          <w:highlight w:val="none"/>
        </w:rPr>
        <w:instrText xml:space="preserve"> HYPERLINK \l "_Toc3606" </w:instrText>
      </w:r>
      <w:r>
        <w:rPr>
          <w:highlight w:val="none"/>
        </w:rPr>
        <w:fldChar w:fldCharType="separate"/>
      </w:r>
      <w:r>
        <w:rPr>
          <w:rFonts w:hint="eastAsia" w:ascii="仿宋" w:hAnsi="仿宋" w:eastAsia="仿宋" w:cs="仿宋"/>
          <w:bCs/>
          <w:highlight w:val="none"/>
          <w:lang w:eastAsia="zh-CN"/>
        </w:rPr>
        <w:t>七、合同价格</w:t>
      </w:r>
      <w:r>
        <w:rPr>
          <w:highlight w:val="none"/>
        </w:rPr>
        <w:tab/>
      </w:r>
      <w:r>
        <w:rPr>
          <w:highlight w:val="none"/>
        </w:rPr>
        <w:fldChar w:fldCharType="begin"/>
      </w:r>
      <w:r>
        <w:rPr>
          <w:highlight w:val="none"/>
        </w:rPr>
        <w:instrText xml:space="preserve"> PAGEREF _Toc3606 \h </w:instrText>
      </w:r>
      <w:r>
        <w:rPr>
          <w:highlight w:val="none"/>
        </w:rPr>
        <w:fldChar w:fldCharType="separate"/>
      </w:r>
      <w:r>
        <w:rPr>
          <w:highlight w:val="none"/>
        </w:rPr>
        <w:t>117</w:t>
      </w:r>
      <w:r>
        <w:rPr>
          <w:highlight w:val="none"/>
        </w:rPr>
        <w:fldChar w:fldCharType="end"/>
      </w:r>
      <w:r>
        <w:rPr>
          <w:highlight w:val="none"/>
        </w:rPr>
        <w:fldChar w:fldCharType="end"/>
      </w:r>
    </w:p>
    <w:p w14:paraId="15A347AD">
      <w:pPr>
        <w:pStyle w:val="21"/>
        <w:tabs>
          <w:tab w:val="right" w:leader="dot" w:pos="8503"/>
        </w:tabs>
        <w:rPr>
          <w:highlight w:val="none"/>
        </w:rPr>
      </w:pPr>
      <w:r>
        <w:rPr>
          <w:highlight w:val="none"/>
        </w:rPr>
        <w:fldChar w:fldCharType="begin"/>
      </w:r>
      <w:r>
        <w:rPr>
          <w:highlight w:val="none"/>
        </w:rPr>
        <w:instrText xml:space="preserve"> HYPERLINK \l "_Toc5442" </w:instrText>
      </w:r>
      <w:r>
        <w:rPr>
          <w:highlight w:val="none"/>
        </w:rPr>
        <w:fldChar w:fldCharType="separate"/>
      </w:r>
      <w:r>
        <w:rPr>
          <w:rFonts w:ascii="仿宋" w:hAnsi="仿宋" w:eastAsia="仿宋" w:cs="仿宋"/>
          <w:szCs w:val="24"/>
          <w:highlight w:val="none"/>
          <w:lang w:eastAsia="zh-CN"/>
        </w:rPr>
        <w:t>6</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资金计划和安排</w:t>
      </w:r>
      <w:r>
        <w:rPr>
          <w:highlight w:val="none"/>
        </w:rPr>
        <w:tab/>
      </w:r>
      <w:r>
        <w:rPr>
          <w:highlight w:val="none"/>
        </w:rPr>
        <w:fldChar w:fldCharType="begin"/>
      </w:r>
      <w:r>
        <w:rPr>
          <w:highlight w:val="none"/>
        </w:rPr>
        <w:instrText xml:space="preserve"> PAGEREF _Toc5442 \h </w:instrText>
      </w:r>
      <w:r>
        <w:rPr>
          <w:highlight w:val="none"/>
        </w:rPr>
        <w:fldChar w:fldCharType="separate"/>
      </w:r>
      <w:r>
        <w:rPr>
          <w:highlight w:val="none"/>
        </w:rPr>
        <w:t>117</w:t>
      </w:r>
      <w:r>
        <w:rPr>
          <w:highlight w:val="none"/>
        </w:rPr>
        <w:fldChar w:fldCharType="end"/>
      </w:r>
      <w:r>
        <w:rPr>
          <w:highlight w:val="none"/>
        </w:rPr>
        <w:fldChar w:fldCharType="end"/>
      </w:r>
    </w:p>
    <w:p w14:paraId="15A347AE">
      <w:pPr>
        <w:pStyle w:val="21"/>
        <w:tabs>
          <w:tab w:val="right" w:leader="dot" w:pos="8503"/>
        </w:tabs>
        <w:rPr>
          <w:highlight w:val="none"/>
        </w:rPr>
      </w:pPr>
      <w:r>
        <w:rPr>
          <w:highlight w:val="none"/>
        </w:rPr>
        <w:fldChar w:fldCharType="begin"/>
      </w:r>
      <w:r>
        <w:rPr>
          <w:highlight w:val="none"/>
        </w:rPr>
        <w:instrText xml:space="preserve"> HYPERLINK \l "_Toc31094" </w:instrText>
      </w:r>
      <w:r>
        <w:rPr>
          <w:highlight w:val="none"/>
        </w:rPr>
        <w:fldChar w:fldCharType="separate"/>
      </w:r>
      <w:r>
        <w:rPr>
          <w:rFonts w:hint="eastAsia" w:ascii="仿宋" w:hAnsi="仿宋" w:eastAsia="仿宋" w:cs="仿宋"/>
          <w:szCs w:val="24"/>
          <w:highlight w:val="none"/>
          <w:lang w:eastAsia="zh-CN"/>
        </w:rPr>
        <w:t>68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联合体牵头人项目管理费</w:t>
      </w:r>
      <w:r>
        <w:rPr>
          <w:highlight w:val="none"/>
        </w:rPr>
        <w:tab/>
      </w:r>
      <w:r>
        <w:rPr>
          <w:highlight w:val="none"/>
        </w:rPr>
        <w:fldChar w:fldCharType="begin"/>
      </w:r>
      <w:r>
        <w:rPr>
          <w:highlight w:val="none"/>
        </w:rPr>
        <w:instrText xml:space="preserve"> PAGEREF _Toc31094 \h </w:instrText>
      </w:r>
      <w:r>
        <w:rPr>
          <w:highlight w:val="none"/>
        </w:rPr>
        <w:fldChar w:fldCharType="separate"/>
      </w:r>
      <w:r>
        <w:rPr>
          <w:highlight w:val="none"/>
        </w:rPr>
        <w:t>118</w:t>
      </w:r>
      <w:r>
        <w:rPr>
          <w:highlight w:val="none"/>
        </w:rPr>
        <w:fldChar w:fldCharType="end"/>
      </w:r>
      <w:r>
        <w:rPr>
          <w:highlight w:val="none"/>
        </w:rPr>
        <w:fldChar w:fldCharType="end"/>
      </w:r>
    </w:p>
    <w:p w14:paraId="15A347AF">
      <w:pPr>
        <w:pStyle w:val="21"/>
        <w:tabs>
          <w:tab w:val="right" w:leader="dot" w:pos="8503"/>
        </w:tabs>
        <w:rPr>
          <w:highlight w:val="none"/>
        </w:rPr>
      </w:pPr>
      <w:r>
        <w:rPr>
          <w:highlight w:val="none"/>
        </w:rPr>
        <w:fldChar w:fldCharType="begin"/>
      </w:r>
      <w:r>
        <w:rPr>
          <w:highlight w:val="none"/>
        </w:rPr>
        <w:instrText xml:space="preserve"> HYPERLINK \l "_Toc26338" </w:instrText>
      </w:r>
      <w:r>
        <w:rPr>
          <w:highlight w:val="none"/>
        </w:rPr>
        <w:fldChar w:fldCharType="separate"/>
      </w:r>
      <w:r>
        <w:rPr>
          <w:rFonts w:hint="eastAsia" w:ascii="仿宋" w:hAnsi="仿宋" w:eastAsia="仿宋" w:cs="仿宋"/>
          <w:szCs w:val="24"/>
          <w:highlight w:val="none"/>
          <w:lang w:eastAsia="zh-CN"/>
        </w:rPr>
        <w:t>★69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合同价格的约定与调整</w:t>
      </w:r>
      <w:r>
        <w:rPr>
          <w:highlight w:val="none"/>
        </w:rPr>
        <w:tab/>
      </w:r>
      <w:r>
        <w:rPr>
          <w:highlight w:val="none"/>
        </w:rPr>
        <w:fldChar w:fldCharType="begin"/>
      </w:r>
      <w:r>
        <w:rPr>
          <w:highlight w:val="none"/>
        </w:rPr>
        <w:instrText xml:space="preserve"> PAGEREF _Toc26338 \h </w:instrText>
      </w:r>
      <w:r>
        <w:rPr>
          <w:highlight w:val="none"/>
        </w:rPr>
        <w:fldChar w:fldCharType="separate"/>
      </w:r>
      <w:r>
        <w:rPr>
          <w:highlight w:val="none"/>
        </w:rPr>
        <w:t>118</w:t>
      </w:r>
      <w:r>
        <w:rPr>
          <w:highlight w:val="none"/>
        </w:rPr>
        <w:fldChar w:fldCharType="end"/>
      </w:r>
      <w:r>
        <w:rPr>
          <w:highlight w:val="none"/>
        </w:rPr>
        <w:fldChar w:fldCharType="end"/>
      </w:r>
    </w:p>
    <w:p w14:paraId="15A347B0">
      <w:pPr>
        <w:pStyle w:val="21"/>
        <w:tabs>
          <w:tab w:val="right" w:leader="dot" w:pos="8503"/>
        </w:tabs>
        <w:rPr>
          <w:highlight w:val="none"/>
        </w:rPr>
      </w:pPr>
      <w:r>
        <w:rPr>
          <w:highlight w:val="none"/>
        </w:rPr>
        <w:fldChar w:fldCharType="begin"/>
      </w:r>
      <w:r>
        <w:rPr>
          <w:highlight w:val="none"/>
        </w:rPr>
        <w:instrText xml:space="preserve"> HYPERLINK \l "_Toc31477" </w:instrText>
      </w:r>
      <w:r>
        <w:rPr>
          <w:highlight w:val="none"/>
        </w:rPr>
        <w:fldChar w:fldCharType="separate"/>
      </w:r>
      <w:r>
        <w:rPr>
          <w:rFonts w:hint="eastAsia" w:ascii="仿宋" w:hAnsi="仿宋" w:eastAsia="仿宋" w:cs="仿宋"/>
          <w:szCs w:val="24"/>
          <w:highlight w:val="none"/>
          <w:lang w:eastAsia="zh-CN"/>
        </w:rPr>
        <w:t>★70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合同价格调整程序</w:t>
      </w:r>
      <w:r>
        <w:rPr>
          <w:highlight w:val="none"/>
        </w:rPr>
        <w:tab/>
      </w:r>
      <w:r>
        <w:rPr>
          <w:highlight w:val="none"/>
        </w:rPr>
        <w:fldChar w:fldCharType="begin"/>
      </w:r>
      <w:r>
        <w:rPr>
          <w:highlight w:val="none"/>
        </w:rPr>
        <w:instrText xml:space="preserve"> PAGEREF _Toc31477 \h </w:instrText>
      </w:r>
      <w:r>
        <w:rPr>
          <w:highlight w:val="none"/>
        </w:rPr>
        <w:fldChar w:fldCharType="separate"/>
      </w:r>
      <w:r>
        <w:rPr>
          <w:highlight w:val="none"/>
        </w:rPr>
        <w:t>120</w:t>
      </w:r>
      <w:r>
        <w:rPr>
          <w:highlight w:val="none"/>
        </w:rPr>
        <w:fldChar w:fldCharType="end"/>
      </w:r>
      <w:r>
        <w:rPr>
          <w:highlight w:val="none"/>
        </w:rPr>
        <w:fldChar w:fldCharType="end"/>
      </w:r>
    </w:p>
    <w:p w14:paraId="15A347B1">
      <w:pPr>
        <w:pStyle w:val="21"/>
        <w:tabs>
          <w:tab w:val="right" w:leader="dot" w:pos="8503"/>
        </w:tabs>
        <w:rPr>
          <w:highlight w:val="none"/>
        </w:rPr>
      </w:pPr>
      <w:r>
        <w:rPr>
          <w:highlight w:val="none"/>
        </w:rPr>
        <w:fldChar w:fldCharType="begin"/>
      </w:r>
      <w:r>
        <w:rPr>
          <w:highlight w:val="none"/>
        </w:rPr>
        <w:instrText xml:space="preserve"> HYPERLINK \l "_Toc27235" </w:instrText>
      </w:r>
      <w:r>
        <w:rPr>
          <w:highlight w:val="none"/>
        </w:rPr>
        <w:fldChar w:fldCharType="separate"/>
      </w:r>
      <w:r>
        <w:rPr>
          <w:rFonts w:hint="eastAsia" w:ascii="仿宋" w:hAnsi="仿宋" w:eastAsia="仿宋" w:cs="仿宋"/>
          <w:szCs w:val="24"/>
          <w:highlight w:val="none"/>
          <w:lang w:eastAsia="zh-CN"/>
        </w:rPr>
        <w:t>★71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工作量或工程量</w:t>
      </w:r>
      <w:r>
        <w:rPr>
          <w:highlight w:val="none"/>
        </w:rPr>
        <w:tab/>
      </w:r>
      <w:r>
        <w:rPr>
          <w:highlight w:val="none"/>
        </w:rPr>
        <w:fldChar w:fldCharType="begin"/>
      </w:r>
      <w:r>
        <w:rPr>
          <w:highlight w:val="none"/>
        </w:rPr>
        <w:instrText xml:space="preserve"> PAGEREF _Toc27235 \h </w:instrText>
      </w:r>
      <w:r>
        <w:rPr>
          <w:highlight w:val="none"/>
        </w:rPr>
        <w:fldChar w:fldCharType="separate"/>
      </w:r>
      <w:r>
        <w:rPr>
          <w:highlight w:val="none"/>
        </w:rPr>
        <w:t>120</w:t>
      </w:r>
      <w:r>
        <w:rPr>
          <w:highlight w:val="none"/>
        </w:rPr>
        <w:fldChar w:fldCharType="end"/>
      </w:r>
      <w:r>
        <w:rPr>
          <w:highlight w:val="none"/>
        </w:rPr>
        <w:fldChar w:fldCharType="end"/>
      </w:r>
    </w:p>
    <w:p w14:paraId="15A347B2">
      <w:pPr>
        <w:pStyle w:val="21"/>
        <w:tabs>
          <w:tab w:val="right" w:leader="dot" w:pos="8503"/>
        </w:tabs>
        <w:rPr>
          <w:highlight w:val="none"/>
        </w:rPr>
      </w:pPr>
      <w:r>
        <w:rPr>
          <w:highlight w:val="none"/>
        </w:rPr>
        <w:fldChar w:fldCharType="begin"/>
      </w:r>
      <w:r>
        <w:rPr>
          <w:highlight w:val="none"/>
        </w:rPr>
        <w:instrText xml:space="preserve"> HYPERLINK \l "_Toc5909" </w:instrText>
      </w:r>
      <w:r>
        <w:rPr>
          <w:highlight w:val="none"/>
        </w:rPr>
        <w:fldChar w:fldCharType="separate"/>
      </w:r>
      <w:r>
        <w:rPr>
          <w:rFonts w:hint="eastAsia" w:ascii="仿宋" w:hAnsi="仿宋" w:eastAsia="仿宋" w:cs="仿宋"/>
          <w:szCs w:val="24"/>
          <w:highlight w:val="none"/>
          <w:lang w:eastAsia="zh-CN"/>
        </w:rPr>
        <w:t>★72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计量和计价</w:t>
      </w:r>
      <w:r>
        <w:rPr>
          <w:highlight w:val="none"/>
        </w:rPr>
        <w:tab/>
      </w:r>
      <w:r>
        <w:rPr>
          <w:highlight w:val="none"/>
        </w:rPr>
        <w:fldChar w:fldCharType="begin"/>
      </w:r>
      <w:r>
        <w:rPr>
          <w:highlight w:val="none"/>
        </w:rPr>
        <w:instrText xml:space="preserve"> PAGEREF _Toc5909 \h </w:instrText>
      </w:r>
      <w:r>
        <w:rPr>
          <w:highlight w:val="none"/>
        </w:rPr>
        <w:fldChar w:fldCharType="separate"/>
      </w:r>
      <w:r>
        <w:rPr>
          <w:highlight w:val="none"/>
        </w:rPr>
        <w:t>121</w:t>
      </w:r>
      <w:r>
        <w:rPr>
          <w:highlight w:val="none"/>
        </w:rPr>
        <w:fldChar w:fldCharType="end"/>
      </w:r>
      <w:r>
        <w:rPr>
          <w:highlight w:val="none"/>
        </w:rPr>
        <w:fldChar w:fldCharType="end"/>
      </w:r>
    </w:p>
    <w:p w14:paraId="15A347B3">
      <w:pPr>
        <w:pStyle w:val="21"/>
        <w:tabs>
          <w:tab w:val="right" w:leader="dot" w:pos="8503"/>
        </w:tabs>
        <w:rPr>
          <w:highlight w:val="none"/>
        </w:rPr>
      </w:pPr>
      <w:r>
        <w:rPr>
          <w:highlight w:val="none"/>
        </w:rPr>
        <w:fldChar w:fldCharType="begin"/>
      </w:r>
      <w:r>
        <w:rPr>
          <w:highlight w:val="none"/>
        </w:rPr>
        <w:instrText xml:space="preserve"> HYPERLINK \l "_Toc26173" </w:instrText>
      </w:r>
      <w:r>
        <w:rPr>
          <w:highlight w:val="none"/>
        </w:rPr>
        <w:fldChar w:fldCharType="separate"/>
      </w:r>
      <w:r>
        <w:rPr>
          <w:rFonts w:hint="eastAsia" w:ascii="仿宋" w:hAnsi="仿宋" w:eastAsia="仿宋" w:cs="仿宋"/>
          <w:szCs w:val="24"/>
          <w:highlight w:val="none"/>
          <w:lang w:eastAsia="zh-CN"/>
        </w:rPr>
        <w:t>★73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暂列金额</w:t>
      </w:r>
      <w:r>
        <w:rPr>
          <w:highlight w:val="none"/>
        </w:rPr>
        <w:tab/>
      </w:r>
      <w:r>
        <w:rPr>
          <w:highlight w:val="none"/>
        </w:rPr>
        <w:fldChar w:fldCharType="begin"/>
      </w:r>
      <w:r>
        <w:rPr>
          <w:highlight w:val="none"/>
        </w:rPr>
        <w:instrText xml:space="preserve"> PAGEREF _Toc26173 \h </w:instrText>
      </w:r>
      <w:r>
        <w:rPr>
          <w:highlight w:val="none"/>
        </w:rPr>
        <w:fldChar w:fldCharType="separate"/>
      </w:r>
      <w:r>
        <w:rPr>
          <w:highlight w:val="none"/>
        </w:rPr>
        <w:t>124</w:t>
      </w:r>
      <w:r>
        <w:rPr>
          <w:highlight w:val="none"/>
        </w:rPr>
        <w:fldChar w:fldCharType="end"/>
      </w:r>
      <w:r>
        <w:rPr>
          <w:highlight w:val="none"/>
        </w:rPr>
        <w:fldChar w:fldCharType="end"/>
      </w:r>
    </w:p>
    <w:p w14:paraId="15A347B4">
      <w:pPr>
        <w:pStyle w:val="21"/>
        <w:tabs>
          <w:tab w:val="right" w:leader="dot" w:pos="8503"/>
        </w:tabs>
        <w:rPr>
          <w:highlight w:val="none"/>
        </w:rPr>
      </w:pPr>
      <w:r>
        <w:rPr>
          <w:highlight w:val="none"/>
        </w:rPr>
        <w:fldChar w:fldCharType="begin"/>
      </w:r>
      <w:r>
        <w:rPr>
          <w:highlight w:val="none"/>
        </w:rPr>
        <w:instrText xml:space="preserve"> HYPERLINK \l "_Toc26239" </w:instrText>
      </w:r>
      <w:r>
        <w:rPr>
          <w:highlight w:val="none"/>
        </w:rPr>
        <w:fldChar w:fldCharType="separate"/>
      </w:r>
      <w:r>
        <w:rPr>
          <w:rFonts w:hint="eastAsia" w:ascii="仿宋" w:hAnsi="仿宋" w:eastAsia="仿宋" w:cs="仿宋"/>
          <w:szCs w:val="24"/>
          <w:highlight w:val="none"/>
          <w:lang w:eastAsia="zh-CN"/>
        </w:rPr>
        <w:t>★74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计日工</w:t>
      </w:r>
      <w:r>
        <w:rPr>
          <w:highlight w:val="none"/>
        </w:rPr>
        <w:tab/>
      </w:r>
      <w:r>
        <w:rPr>
          <w:highlight w:val="none"/>
        </w:rPr>
        <w:fldChar w:fldCharType="begin"/>
      </w:r>
      <w:r>
        <w:rPr>
          <w:highlight w:val="none"/>
        </w:rPr>
        <w:instrText xml:space="preserve"> PAGEREF _Toc26239 \h </w:instrText>
      </w:r>
      <w:r>
        <w:rPr>
          <w:highlight w:val="none"/>
        </w:rPr>
        <w:fldChar w:fldCharType="separate"/>
      </w:r>
      <w:r>
        <w:rPr>
          <w:highlight w:val="none"/>
        </w:rPr>
        <w:t>124</w:t>
      </w:r>
      <w:r>
        <w:rPr>
          <w:highlight w:val="none"/>
        </w:rPr>
        <w:fldChar w:fldCharType="end"/>
      </w:r>
      <w:r>
        <w:rPr>
          <w:highlight w:val="none"/>
        </w:rPr>
        <w:fldChar w:fldCharType="end"/>
      </w:r>
    </w:p>
    <w:p w14:paraId="15A347B5">
      <w:pPr>
        <w:pStyle w:val="21"/>
        <w:tabs>
          <w:tab w:val="right" w:leader="dot" w:pos="8503"/>
        </w:tabs>
        <w:rPr>
          <w:highlight w:val="none"/>
        </w:rPr>
      </w:pPr>
      <w:r>
        <w:rPr>
          <w:highlight w:val="none"/>
        </w:rPr>
        <w:fldChar w:fldCharType="begin"/>
      </w:r>
      <w:r>
        <w:rPr>
          <w:highlight w:val="none"/>
        </w:rPr>
        <w:instrText xml:space="preserve"> HYPERLINK \l "_Toc5178" </w:instrText>
      </w:r>
      <w:r>
        <w:rPr>
          <w:highlight w:val="none"/>
        </w:rPr>
        <w:fldChar w:fldCharType="separate"/>
      </w:r>
      <w:r>
        <w:rPr>
          <w:rFonts w:hint="eastAsia" w:ascii="仿宋" w:hAnsi="仿宋" w:eastAsia="仿宋" w:cs="仿宋"/>
          <w:szCs w:val="24"/>
          <w:highlight w:val="none"/>
          <w:lang w:eastAsia="zh-CN"/>
        </w:rPr>
        <w:t>★75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暂估价</w:t>
      </w:r>
      <w:r>
        <w:rPr>
          <w:highlight w:val="none"/>
        </w:rPr>
        <w:tab/>
      </w:r>
      <w:r>
        <w:rPr>
          <w:highlight w:val="none"/>
        </w:rPr>
        <w:fldChar w:fldCharType="begin"/>
      </w:r>
      <w:r>
        <w:rPr>
          <w:highlight w:val="none"/>
        </w:rPr>
        <w:instrText xml:space="preserve"> PAGEREF _Toc5178 \h </w:instrText>
      </w:r>
      <w:r>
        <w:rPr>
          <w:highlight w:val="none"/>
        </w:rPr>
        <w:fldChar w:fldCharType="separate"/>
      </w:r>
      <w:r>
        <w:rPr>
          <w:highlight w:val="none"/>
        </w:rPr>
        <w:t>125</w:t>
      </w:r>
      <w:r>
        <w:rPr>
          <w:highlight w:val="none"/>
        </w:rPr>
        <w:fldChar w:fldCharType="end"/>
      </w:r>
      <w:r>
        <w:rPr>
          <w:highlight w:val="none"/>
        </w:rPr>
        <w:fldChar w:fldCharType="end"/>
      </w:r>
    </w:p>
    <w:p w14:paraId="15A347B6">
      <w:pPr>
        <w:pStyle w:val="21"/>
        <w:tabs>
          <w:tab w:val="right" w:leader="dot" w:pos="8503"/>
        </w:tabs>
        <w:rPr>
          <w:highlight w:val="none"/>
        </w:rPr>
      </w:pPr>
      <w:r>
        <w:rPr>
          <w:highlight w:val="none"/>
        </w:rPr>
        <w:fldChar w:fldCharType="begin"/>
      </w:r>
      <w:r>
        <w:rPr>
          <w:highlight w:val="none"/>
        </w:rPr>
        <w:instrText xml:space="preserve"> HYPERLINK \l "_Toc22646" </w:instrText>
      </w:r>
      <w:r>
        <w:rPr>
          <w:highlight w:val="none"/>
        </w:rPr>
        <w:fldChar w:fldCharType="separate"/>
      </w:r>
      <w:r>
        <w:rPr>
          <w:rFonts w:hint="eastAsia" w:ascii="仿宋" w:hAnsi="仿宋" w:eastAsia="仿宋" w:cs="仿宋"/>
          <w:szCs w:val="24"/>
          <w:highlight w:val="none"/>
          <w:lang w:eastAsia="zh-CN"/>
        </w:rPr>
        <w:t>★76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提前竣工奖与误期赔偿费</w:t>
      </w:r>
      <w:r>
        <w:rPr>
          <w:highlight w:val="none"/>
        </w:rPr>
        <w:tab/>
      </w:r>
      <w:r>
        <w:rPr>
          <w:highlight w:val="none"/>
        </w:rPr>
        <w:fldChar w:fldCharType="begin"/>
      </w:r>
      <w:r>
        <w:rPr>
          <w:highlight w:val="none"/>
        </w:rPr>
        <w:instrText xml:space="preserve"> PAGEREF _Toc22646 \h </w:instrText>
      </w:r>
      <w:r>
        <w:rPr>
          <w:highlight w:val="none"/>
        </w:rPr>
        <w:fldChar w:fldCharType="separate"/>
      </w:r>
      <w:r>
        <w:rPr>
          <w:highlight w:val="none"/>
        </w:rPr>
        <w:t>126</w:t>
      </w:r>
      <w:r>
        <w:rPr>
          <w:highlight w:val="none"/>
        </w:rPr>
        <w:fldChar w:fldCharType="end"/>
      </w:r>
      <w:r>
        <w:rPr>
          <w:highlight w:val="none"/>
        </w:rPr>
        <w:fldChar w:fldCharType="end"/>
      </w:r>
    </w:p>
    <w:p w14:paraId="15A347B7">
      <w:pPr>
        <w:pStyle w:val="21"/>
        <w:tabs>
          <w:tab w:val="right" w:leader="dot" w:pos="8503"/>
        </w:tabs>
        <w:rPr>
          <w:highlight w:val="none"/>
        </w:rPr>
      </w:pPr>
      <w:r>
        <w:rPr>
          <w:highlight w:val="none"/>
        </w:rPr>
        <w:fldChar w:fldCharType="begin"/>
      </w:r>
      <w:r>
        <w:rPr>
          <w:highlight w:val="none"/>
        </w:rPr>
        <w:instrText xml:space="preserve"> HYPERLINK \l "_Toc22702" </w:instrText>
      </w:r>
      <w:r>
        <w:rPr>
          <w:highlight w:val="none"/>
        </w:rPr>
        <w:fldChar w:fldCharType="separate"/>
      </w:r>
      <w:r>
        <w:rPr>
          <w:rFonts w:hint="eastAsia" w:ascii="仿宋" w:hAnsi="仿宋" w:eastAsia="仿宋" w:cs="仿宋"/>
          <w:szCs w:val="24"/>
          <w:highlight w:val="none"/>
          <w:lang w:eastAsia="zh-CN"/>
        </w:rPr>
        <w:t>★77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优质优价费用</w:t>
      </w:r>
      <w:r>
        <w:rPr>
          <w:highlight w:val="none"/>
        </w:rPr>
        <w:tab/>
      </w:r>
      <w:r>
        <w:rPr>
          <w:highlight w:val="none"/>
        </w:rPr>
        <w:fldChar w:fldCharType="begin"/>
      </w:r>
      <w:r>
        <w:rPr>
          <w:highlight w:val="none"/>
        </w:rPr>
        <w:instrText xml:space="preserve"> PAGEREF _Toc22702 \h </w:instrText>
      </w:r>
      <w:r>
        <w:rPr>
          <w:highlight w:val="none"/>
        </w:rPr>
        <w:fldChar w:fldCharType="separate"/>
      </w:r>
      <w:r>
        <w:rPr>
          <w:highlight w:val="none"/>
        </w:rPr>
        <w:t>126</w:t>
      </w:r>
      <w:r>
        <w:rPr>
          <w:highlight w:val="none"/>
        </w:rPr>
        <w:fldChar w:fldCharType="end"/>
      </w:r>
      <w:r>
        <w:rPr>
          <w:highlight w:val="none"/>
        </w:rPr>
        <w:fldChar w:fldCharType="end"/>
      </w:r>
    </w:p>
    <w:p w14:paraId="15A347B8">
      <w:pPr>
        <w:pStyle w:val="21"/>
        <w:tabs>
          <w:tab w:val="right" w:leader="dot" w:pos="8503"/>
        </w:tabs>
        <w:rPr>
          <w:highlight w:val="none"/>
        </w:rPr>
      </w:pPr>
      <w:r>
        <w:rPr>
          <w:highlight w:val="none"/>
        </w:rPr>
        <w:fldChar w:fldCharType="begin"/>
      </w:r>
      <w:r>
        <w:rPr>
          <w:highlight w:val="none"/>
        </w:rPr>
        <w:instrText xml:space="preserve"> HYPERLINK \l "_Toc4525" </w:instrText>
      </w:r>
      <w:r>
        <w:rPr>
          <w:highlight w:val="none"/>
        </w:rPr>
        <w:fldChar w:fldCharType="separate"/>
      </w:r>
      <w:r>
        <w:rPr>
          <w:rFonts w:hint="eastAsia" w:ascii="仿宋" w:hAnsi="仿宋" w:eastAsia="仿宋" w:cs="仿宋"/>
          <w:szCs w:val="24"/>
          <w:highlight w:val="none"/>
          <w:lang w:eastAsia="zh-CN"/>
        </w:rPr>
        <w:t>★78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后继法律变化引起的价格调整</w:t>
      </w:r>
      <w:r>
        <w:rPr>
          <w:highlight w:val="none"/>
        </w:rPr>
        <w:tab/>
      </w:r>
      <w:r>
        <w:rPr>
          <w:highlight w:val="none"/>
        </w:rPr>
        <w:fldChar w:fldCharType="begin"/>
      </w:r>
      <w:r>
        <w:rPr>
          <w:highlight w:val="none"/>
        </w:rPr>
        <w:instrText xml:space="preserve"> PAGEREF _Toc4525 \h </w:instrText>
      </w:r>
      <w:r>
        <w:rPr>
          <w:highlight w:val="none"/>
        </w:rPr>
        <w:fldChar w:fldCharType="separate"/>
      </w:r>
      <w:r>
        <w:rPr>
          <w:highlight w:val="none"/>
        </w:rPr>
        <w:t>127</w:t>
      </w:r>
      <w:r>
        <w:rPr>
          <w:highlight w:val="none"/>
        </w:rPr>
        <w:fldChar w:fldCharType="end"/>
      </w:r>
      <w:r>
        <w:rPr>
          <w:highlight w:val="none"/>
        </w:rPr>
        <w:fldChar w:fldCharType="end"/>
      </w:r>
    </w:p>
    <w:p w14:paraId="15A347B9">
      <w:pPr>
        <w:pStyle w:val="21"/>
        <w:tabs>
          <w:tab w:val="right" w:leader="dot" w:pos="8503"/>
        </w:tabs>
        <w:rPr>
          <w:highlight w:val="none"/>
        </w:rPr>
      </w:pPr>
      <w:r>
        <w:rPr>
          <w:highlight w:val="none"/>
        </w:rPr>
        <w:fldChar w:fldCharType="begin"/>
      </w:r>
      <w:r>
        <w:rPr>
          <w:highlight w:val="none"/>
        </w:rPr>
        <w:instrText xml:space="preserve"> HYPERLINK \l "_Toc6250" </w:instrText>
      </w:r>
      <w:r>
        <w:rPr>
          <w:highlight w:val="none"/>
        </w:rPr>
        <w:fldChar w:fldCharType="separate"/>
      </w:r>
      <w:r>
        <w:rPr>
          <w:rFonts w:hint="eastAsia" w:ascii="仿宋" w:hAnsi="仿宋" w:eastAsia="仿宋" w:cs="仿宋"/>
          <w:szCs w:val="24"/>
          <w:highlight w:val="none"/>
          <w:lang w:eastAsia="zh-CN"/>
        </w:rPr>
        <w:t>★79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可调价变更定价</w:t>
      </w:r>
      <w:r>
        <w:rPr>
          <w:highlight w:val="none"/>
        </w:rPr>
        <w:tab/>
      </w:r>
      <w:r>
        <w:rPr>
          <w:highlight w:val="none"/>
        </w:rPr>
        <w:fldChar w:fldCharType="begin"/>
      </w:r>
      <w:r>
        <w:rPr>
          <w:highlight w:val="none"/>
        </w:rPr>
        <w:instrText xml:space="preserve"> PAGEREF _Toc6250 \h </w:instrText>
      </w:r>
      <w:r>
        <w:rPr>
          <w:highlight w:val="none"/>
        </w:rPr>
        <w:fldChar w:fldCharType="separate"/>
      </w:r>
      <w:r>
        <w:rPr>
          <w:highlight w:val="none"/>
        </w:rPr>
        <w:t>127</w:t>
      </w:r>
      <w:r>
        <w:rPr>
          <w:highlight w:val="none"/>
        </w:rPr>
        <w:fldChar w:fldCharType="end"/>
      </w:r>
      <w:r>
        <w:rPr>
          <w:highlight w:val="none"/>
        </w:rPr>
        <w:fldChar w:fldCharType="end"/>
      </w:r>
    </w:p>
    <w:p w14:paraId="15A347BA">
      <w:pPr>
        <w:pStyle w:val="21"/>
        <w:tabs>
          <w:tab w:val="right" w:leader="dot" w:pos="8503"/>
        </w:tabs>
        <w:rPr>
          <w:highlight w:val="none"/>
        </w:rPr>
      </w:pPr>
      <w:r>
        <w:rPr>
          <w:highlight w:val="none"/>
        </w:rPr>
        <w:fldChar w:fldCharType="begin"/>
      </w:r>
      <w:r>
        <w:rPr>
          <w:highlight w:val="none"/>
        </w:rPr>
        <w:instrText xml:space="preserve"> HYPERLINK \l "_Toc4857" </w:instrText>
      </w:r>
      <w:r>
        <w:rPr>
          <w:highlight w:val="none"/>
        </w:rPr>
        <w:fldChar w:fldCharType="separate"/>
      </w:r>
      <w:r>
        <w:rPr>
          <w:rFonts w:hint="eastAsia" w:ascii="仿宋" w:hAnsi="仿宋" w:eastAsia="仿宋" w:cs="仿宋"/>
          <w:szCs w:val="24"/>
          <w:highlight w:val="none"/>
          <w:lang w:eastAsia="zh-CN"/>
        </w:rPr>
        <w:t>★80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费用索赔</w:t>
      </w:r>
      <w:r>
        <w:rPr>
          <w:highlight w:val="none"/>
        </w:rPr>
        <w:tab/>
      </w:r>
      <w:r>
        <w:rPr>
          <w:highlight w:val="none"/>
        </w:rPr>
        <w:fldChar w:fldCharType="begin"/>
      </w:r>
      <w:r>
        <w:rPr>
          <w:highlight w:val="none"/>
        </w:rPr>
        <w:instrText xml:space="preserve"> PAGEREF _Toc4857 \h </w:instrText>
      </w:r>
      <w:r>
        <w:rPr>
          <w:highlight w:val="none"/>
        </w:rPr>
        <w:fldChar w:fldCharType="separate"/>
      </w:r>
      <w:r>
        <w:rPr>
          <w:highlight w:val="none"/>
        </w:rPr>
        <w:t>129</w:t>
      </w:r>
      <w:r>
        <w:rPr>
          <w:highlight w:val="none"/>
        </w:rPr>
        <w:fldChar w:fldCharType="end"/>
      </w:r>
      <w:r>
        <w:rPr>
          <w:highlight w:val="none"/>
        </w:rPr>
        <w:fldChar w:fldCharType="end"/>
      </w:r>
    </w:p>
    <w:p w14:paraId="15A347BB">
      <w:pPr>
        <w:pStyle w:val="21"/>
        <w:tabs>
          <w:tab w:val="right" w:leader="dot" w:pos="8503"/>
        </w:tabs>
        <w:rPr>
          <w:highlight w:val="none"/>
        </w:rPr>
      </w:pPr>
      <w:r>
        <w:rPr>
          <w:highlight w:val="none"/>
        </w:rPr>
        <w:fldChar w:fldCharType="begin"/>
      </w:r>
      <w:r>
        <w:rPr>
          <w:highlight w:val="none"/>
        </w:rPr>
        <w:instrText xml:space="preserve"> HYPERLINK \l "_Toc19239" </w:instrText>
      </w:r>
      <w:r>
        <w:rPr>
          <w:highlight w:val="none"/>
        </w:rPr>
        <w:fldChar w:fldCharType="separate"/>
      </w:r>
      <w:r>
        <w:rPr>
          <w:rFonts w:hint="eastAsia" w:ascii="仿宋" w:hAnsi="仿宋" w:eastAsia="仿宋" w:cs="仿宋"/>
          <w:szCs w:val="24"/>
          <w:highlight w:val="none"/>
          <w:lang w:eastAsia="zh-CN"/>
        </w:rPr>
        <w:t>★81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现场签证价格的确定</w:t>
      </w:r>
      <w:r>
        <w:rPr>
          <w:highlight w:val="none"/>
        </w:rPr>
        <w:tab/>
      </w:r>
      <w:r>
        <w:rPr>
          <w:highlight w:val="none"/>
        </w:rPr>
        <w:fldChar w:fldCharType="begin"/>
      </w:r>
      <w:r>
        <w:rPr>
          <w:highlight w:val="none"/>
        </w:rPr>
        <w:instrText xml:space="preserve"> PAGEREF _Toc19239 \h </w:instrText>
      </w:r>
      <w:r>
        <w:rPr>
          <w:highlight w:val="none"/>
        </w:rPr>
        <w:fldChar w:fldCharType="separate"/>
      </w:r>
      <w:r>
        <w:rPr>
          <w:highlight w:val="none"/>
        </w:rPr>
        <w:t>130</w:t>
      </w:r>
      <w:r>
        <w:rPr>
          <w:highlight w:val="none"/>
        </w:rPr>
        <w:fldChar w:fldCharType="end"/>
      </w:r>
      <w:r>
        <w:rPr>
          <w:highlight w:val="none"/>
        </w:rPr>
        <w:fldChar w:fldCharType="end"/>
      </w:r>
    </w:p>
    <w:p w14:paraId="15A347BC">
      <w:pPr>
        <w:pStyle w:val="21"/>
        <w:tabs>
          <w:tab w:val="right" w:leader="dot" w:pos="8503"/>
        </w:tabs>
        <w:rPr>
          <w:highlight w:val="none"/>
        </w:rPr>
      </w:pPr>
      <w:r>
        <w:rPr>
          <w:highlight w:val="none"/>
        </w:rPr>
        <w:fldChar w:fldCharType="begin"/>
      </w:r>
      <w:r>
        <w:rPr>
          <w:highlight w:val="none"/>
        </w:rPr>
        <w:instrText xml:space="preserve"> HYPERLINK \l "_Toc28286" </w:instrText>
      </w:r>
      <w:r>
        <w:rPr>
          <w:highlight w:val="none"/>
        </w:rPr>
        <w:fldChar w:fldCharType="separate"/>
      </w:r>
      <w:r>
        <w:rPr>
          <w:rFonts w:hint="eastAsia" w:ascii="仿宋" w:hAnsi="仿宋" w:eastAsia="仿宋" w:cs="仿宋"/>
          <w:szCs w:val="24"/>
          <w:highlight w:val="none"/>
          <w:lang w:eastAsia="zh-CN"/>
        </w:rPr>
        <w:t>★82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物价涨落的价格调整</w:t>
      </w:r>
      <w:r>
        <w:rPr>
          <w:highlight w:val="none"/>
        </w:rPr>
        <w:tab/>
      </w:r>
      <w:r>
        <w:rPr>
          <w:highlight w:val="none"/>
        </w:rPr>
        <w:fldChar w:fldCharType="begin"/>
      </w:r>
      <w:r>
        <w:rPr>
          <w:highlight w:val="none"/>
        </w:rPr>
        <w:instrText xml:space="preserve"> PAGEREF _Toc28286 \h </w:instrText>
      </w:r>
      <w:r>
        <w:rPr>
          <w:highlight w:val="none"/>
        </w:rPr>
        <w:fldChar w:fldCharType="separate"/>
      </w:r>
      <w:r>
        <w:rPr>
          <w:highlight w:val="none"/>
        </w:rPr>
        <w:t>131</w:t>
      </w:r>
      <w:r>
        <w:rPr>
          <w:highlight w:val="none"/>
        </w:rPr>
        <w:fldChar w:fldCharType="end"/>
      </w:r>
      <w:r>
        <w:rPr>
          <w:highlight w:val="none"/>
        </w:rPr>
        <w:fldChar w:fldCharType="end"/>
      </w:r>
    </w:p>
    <w:p w14:paraId="15A347BD">
      <w:pPr>
        <w:pStyle w:val="21"/>
        <w:tabs>
          <w:tab w:val="right" w:leader="dot" w:pos="8503"/>
        </w:tabs>
        <w:rPr>
          <w:highlight w:val="none"/>
        </w:rPr>
      </w:pPr>
      <w:r>
        <w:rPr>
          <w:highlight w:val="none"/>
        </w:rPr>
        <w:fldChar w:fldCharType="begin"/>
      </w:r>
      <w:r>
        <w:rPr>
          <w:highlight w:val="none"/>
        </w:rPr>
        <w:instrText xml:space="preserve"> HYPERLINK \l "_Toc5765" </w:instrText>
      </w:r>
      <w:r>
        <w:rPr>
          <w:highlight w:val="none"/>
        </w:rPr>
        <w:fldChar w:fldCharType="separate"/>
      </w:r>
      <w:r>
        <w:rPr>
          <w:rFonts w:hint="eastAsia" w:ascii="仿宋" w:hAnsi="仿宋" w:eastAsia="仿宋" w:cs="仿宋"/>
          <w:szCs w:val="24"/>
          <w:highlight w:val="none"/>
          <w:lang w:eastAsia="zh-CN"/>
        </w:rPr>
        <w:t>★83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支付事项</w:t>
      </w:r>
      <w:r>
        <w:rPr>
          <w:highlight w:val="none"/>
        </w:rPr>
        <w:tab/>
      </w:r>
      <w:r>
        <w:rPr>
          <w:highlight w:val="none"/>
        </w:rPr>
        <w:fldChar w:fldCharType="begin"/>
      </w:r>
      <w:r>
        <w:rPr>
          <w:highlight w:val="none"/>
        </w:rPr>
        <w:instrText xml:space="preserve"> PAGEREF _Toc5765 \h </w:instrText>
      </w:r>
      <w:r>
        <w:rPr>
          <w:highlight w:val="none"/>
        </w:rPr>
        <w:fldChar w:fldCharType="separate"/>
      </w:r>
      <w:r>
        <w:rPr>
          <w:highlight w:val="none"/>
        </w:rPr>
        <w:t>133</w:t>
      </w:r>
      <w:r>
        <w:rPr>
          <w:highlight w:val="none"/>
        </w:rPr>
        <w:fldChar w:fldCharType="end"/>
      </w:r>
      <w:r>
        <w:rPr>
          <w:highlight w:val="none"/>
        </w:rPr>
        <w:fldChar w:fldCharType="end"/>
      </w:r>
    </w:p>
    <w:p w14:paraId="15A347BE">
      <w:pPr>
        <w:pStyle w:val="21"/>
        <w:tabs>
          <w:tab w:val="right" w:leader="dot" w:pos="8503"/>
        </w:tabs>
        <w:rPr>
          <w:highlight w:val="none"/>
        </w:rPr>
      </w:pPr>
      <w:r>
        <w:rPr>
          <w:highlight w:val="none"/>
        </w:rPr>
        <w:fldChar w:fldCharType="begin"/>
      </w:r>
      <w:r>
        <w:rPr>
          <w:highlight w:val="none"/>
        </w:rPr>
        <w:instrText xml:space="preserve"> HYPERLINK \l "_Toc18239" </w:instrText>
      </w:r>
      <w:r>
        <w:rPr>
          <w:highlight w:val="none"/>
        </w:rPr>
        <w:fldChar w:fldCharType="separate"/>
      </w:r>
      <w:r>
        <w:rPr>
          <w:rFonts w:hint="eastAsia" w:ascii="仿宋" w:hAnsi="仿宋" w:eastAsia="仿宋" w:cs="仿宋"/>
          <w:szCs w:val="24"/>
          <w:highlight w:val="none"/>
          <w:lang w:eastAsia="zh-CN"/>
        </w:rPr>
        <w:t>★84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预付款</w:t>
      </w:r>
      <w:r>
        <w:rPr>
          <w:highlight w:val="none"/>
        </w:rPr>
        <w:tab/>
      </w:r>
      <w:r>
        <w:rPr>
          <w:highlight w:val="none"/>
        </w:rPr>
        <w:fldChar w:fldCharType="begin"/>
      </w:r>
      <w:r>
        <w:rPr>
          <w:highlight w:val="none"/>
        </w:rPr>
        <w:instrText xml:space="preserve"> PAGEREF _Toc18239 \h </w:instrText>
      </w:r>
      <w:r>
        <w:rPr>
          <w:highlight w:val="none"/>
        </w:rPr>
        <w:fldChar w:fldCharType="separate"/>
      </w:r>
      <w:r>
        <w:rPr>
          <w:highlight w:val="none"/>
        </w:rPr>
        <w:t>134</w:t>
      </w:r>
      <w:r>
        <w:rPr>
          <w:highlight w:val="none"/>
        </w:rPr>
        <w:fldChar w:fldCharType="end"/>
      </w:r>
      <w:r>
        <w:rPr>
          <w:highlight w:val="none"/>
        </w:rPr>
        <w:fldChar w:fldCharType="end"/>
      </w:r>
    </w:p>
    <w:p w14:paraId="15A347BF">
      <w:pPr>
        <w:pStyle w:val="21"/>
        <w:tabs>
          <w:tab w:val="right" w:leader="dot" w:pos="8503"/>
        </w:tabs>
        <w:rPr>
          <w:highlight w:val="none"/>
        </w:rPr>
      </w:pPr>
      <w:r>
        <w:rPr>
          <w:highlight w:val="none"/>
        </w:rPr>
        <w:fldChar w:fldCharType="begin"/>
      </w:r>
      <w:r>
        <w:rPr>
          <w:highlight w:val="none"/>
        </w:rPr>
        <w:instrText xml:space="preserve"> HYPERLINK \l "_Toc24019" </w:instrText>
      </w:r>
      <w:r>
        <w:rPr>
          <w:highlight w:val="none"/>
        </w:rPr>
        <w:fldChar w:fldCharType="separate"/>
      </w:r>
      <w:r>
        <w:rPr>
          <w:rFonts w:hint="eastAsia" w:ascii="仿宋" w:hAnsi="仿宋" w:eastAsia="仿宋" w:cs="仿宋"/>
          <w:szCs w:val="24"/>
          <w:highlight w:val="none"/>
          <w:lang w:eastAsia="zh-CN"/>
        </w:rPr>
        <w:t>★85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绿色施工安全防护费</w:t>
      </w:r>
      <w:r>
        <w:rPr>
          <w:highlight w:val="none"/>
        </w:rPr>
        <w:tab/>
      </w:r>
      <w:r>
        <w:rPr>
          <w:highlight w:val="none"/>
        </w:rPr>
        <w:fldChar w:fldCharType="begin"/>
      </w:r>
      <w:r>
        <w:rPr>
          <w:highlight w:val="none"/>
        </w:rPr>
        <w:instrText xml:space="preserve"> PAGEREF _Toc24019 \h </w:instrText>
      </w:r>
      <w:r>
        <w:rPr>
          <w:highlight w:val="none"/>
        </w:rPr>
        <w:fldChar w:fldCharType="separate"/>
      </w:r>
      <w:r>
        <w:rPr>
          <w:highlight w:val="none"/>
        </w:rPr>
        <w:t>136</w:t>
      </w:r>
      <w:r>
        <w:rPr>
          <w:highlight w:val="none"/>
        </w:rPr>
        <w:fldChar w:fldCharType="end"/>
      </w:r>
      <w:r>
        <w:rPr>
          <w:highlight w:val="none"/>
        </w:rPr>
        <w:fldChar w:fldCharType="end"/>
      </w:r>
    </w:p>
    <w:p w14:paraId="15A347C0">
      <w:pPr>
        <w:pStyle w:val="21"/>
        <w:tabs>
          <w:tab w:val="right" w:leader="dot" w:pos="8503"/>
        </w:tabs>
        <w:rPr>
          <w:highlight w:val="none"/>
        </w:rPr>
      </w:pPr>
      <w:r>
        <w:rPr>
          <w:highlight w:val="none"/>
        </w:rPr>
        <w:fldChar w:fldCharType="begin"/>
      </w:r>
      <w:r>
        <w:rPr>
          <w:highlight w:val="none"/>
        </w:rPr>
        <w:instrText xml:space="preserve"> HYPERLINK \l "_Toc30270" </w:instrText>
      </w:r>
      <w:r>
        <w:rPr>
          <w:highlight w:val="none"/>
        </w:rPr>
        <w:fldChar w:fldCharType="separate"/>
      </w:r>
      <w:r>
        <w:rPr>
          <w:rFonts w:hint="eastAsia" w:ascii="仿宋" w:hAnsi="仿宋" w:eastAsia="仿宋" w:cs="仿宋"/>
          <w:szCs w:val="24"/>
          <w:highlight w:val="none"/>
          <w:lang w:eastAsia="zh-CN"/>
        </w:rPr>
        <w:t>★86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进度款</w:t>
      </w:r>
      <w:r>
        <w:rPr>
          <w:highlight w:val="none"/>
        </w:rPr>
        <w:tab/>
      </w:r>
      <w:r>
        <w:rPr>
          <w:highlight w:val="none"/>
        </w:rPr>
        <w:fldChar w:fldCharType="begin"/>
      </w:r>
      <w:r>
        <w:rPr>
          <w:highlight w:val="none"/>
        </w:rPr>
        <w:instrText xml:space="preserve"> PAGEREF _Toc30270 \h </w:instrText>
      </w:r>
      <w:r>
        <w:rPr>
          <w:highlight w:val="none"/>
        </w:rPr>
        <w:fldChar w:fldCharType="separate"/>
      </w:r>
      <w:r>
        <w:rPr>
          <w:highlight w:val="none"/>
        </w:rPr>
        <w:t>137</w:t>
      </w:r>
      <w:r>
        <w:rPr>
          <w:highlight w:val="none"/>
        </w:rPr>
        <w:fldChar w:fldCharType="end"/>
      </w:r>
      <w:r>
        <w:rPr>
          <w:highlight w:val="none"/>
        </w:rPr>
        <w:fldChar w:fldCharType="end"/>
      </w:r>
    </w:p>
    <w:p w14:paraId="15A347C1">
      <w:pPr>
        <w:pStyle w:val="21"/>
        <w:tabs>
          <w:tab w:val="right" w:leader="dot" w:pos="8503"/>
        </w:tabs>
        <w:rPr>
          <w:highlight w:val="none"/>
        </w:rPr>
      </w:pPr>
      <w:r>
        <w:rPr>
          <w:highlight w:val="none"/>
        </w:rPr>
        <w:fldChar w:fldCharType="begin"/>
      </w:r>
      <w:r>
        <w:rPr>
          <w:highlight w:val="none"/>
        </w:rPr>
        <w:instrText xml:space="preserve"> HYPERLINK \l "_Toc21815"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竣工结算</w:t>
      </w:r>
      <w:r>
        <w:rPr>
          <w:highlight w:val="none"/>
        </w:rPr>
        <w:tab/>
      </w:r>
      <w:r>
        <w:rPr>
          <w:highlight w:val="none"/>
        </w:rPr>
        <w:fldChar w:fldCharType="begin"/>
      </w:r>
      <w:r>
        <w:rPr>
          <w:highlight w:val="none"/>
        </w:rPr>
        <w:instrText xml:space="preserve"> PAGEREF _Toc21815 \h </w:instrText>
      </w:r>
      <w:r>
        <w:rPr>
          <w:highlight w:val="none"/>
        </w:rPr>
        <w:fldChar w:fldCharType="separate"/>
      </w:r>
      <w:r>
        <w:rPr>
          <w:highlight w:val="none"/>
        </w:rPr>
        <w:t>139</w:t>
      </w:r>
      <w:r>
        <w:rPr>
          <w:highlight w:val="none"/>
        </w:rPr>
        <w:fldChar w:fldCharType="end"/>
      </w:r>
      <w:r>
        <w:rPr>
          <w:highlight w:val="none"/>
        </w:rPr>
        <w:fldChar w:fldCharType="end"/>
      </w:r>
    </w:p>
    <w:p w14:paraId="15A347C2">
      <w:pPr>
        <w:pStyle w:val="21"/>
        <w:tabs>
          <w:tab w:val="right" w:leader="dot" w:pos="8503"/>
        </w:tabs>
        <w:rPr>
          <w:highlight w:val="none"/>
        </w:rPr>
      </w:pPr>
      <w:r>
        <w:rPr>
          <w:highlight w:val="none"/>
        </w:rPr>
        <w:fldChar w:fldCharType="begin"/>
      </w:r>
      <w:r>
        <w:rPr>
          <w:highlight w:val="none"/>
        </w:rPr>
        <w:instrText xml:space="preserve"> HYPERLINK \l "_Toc18831"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8</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结算款</w:t>
      </w:r>
      <w:r>
        <w:rPr>
          <w:highlight w:val="none"/>
        </w:rPr>
        <w:tab/>
      </w:r>
      <w:r>
        <w:rPr>
          <w:highlight w:val="none"/>
        </w:rPr>
        <w:fldChar w:fldCharType="begin"/>
      </w:r>
      <w:r>
        <w:rPr>
          <w:highlight w:val="none"/>
        </w:rPr>
        <w:instrText xml:space="preserve"> PAGEREF _Toc18831 \h </w:instrText>
      </w:r>
      <w:r>
        <w:rPr>
          <w:highlight w:val="none"/>
        </w:rPr>
        <w:fldChar w:fldCharType="separate"/>
      </w:r>
      <w:r>
        <w:rPr>
          <w:highlight w:val="none"/>
        </w:rPr>
        <w:t>140</w:t>
      </w:r>
      <w:r>
        <w:rPr>
          <w:highlight w:val="none"/>
        </w:rPr>
        <w:fldChar w:fldCharType="end"/>
      </w:r>
      <w:r>
        <w:rPr>
          <w:highlight w:val="none"/>
        </w:rPr>
        <w:fldChar w:fldCharType="end"/>
      </w:r>
    </w:p>
    <w:p w14:paraId="15A347C3">
      <w:pPr>
        <w:pStyle w:val="21"/>
        <w:tabs>
          <w:tab w:val="right" w:leader="dot" w:pos="8503"/>
        </w:tabs>
        <w:rPr>
          <w:highlight w:val="none"/>
        </w:rPr>
      </w:pPr>
      <w:r>
        <w:rPr>
          <w:highlight w:val="none"/>
        </w:rPr>
        <w:fldChar w:fldCharType="begin"/>
      </w:r>
      <w:r>
        <w:rPr>
          <w:highlight w:val="none"/>
        </w:rPr>
        <w:instrText xml:space="preserve"> HYPERLINK \l "_Toc23279" </w:instrText>
      </w:r>
      <w:r>
        <w:rPr>
          <w:highlight w:val="none"/>
        </w:rPr>
        <w:fldChar w:fldCharType="separate"/>
      </w:r>
      <w:r>
        <w:rPr>
          <w:rFonts w:hint="eastAsia" w:ascii="仿宋" w:hAnsi="仿宋" w:eastAsia="仿宋" w:cs="仿宋"/>
          <w:szCs w:val="24"/>
          <w:highlight w:val="none"/>
          <w:lang w:eastAsia="zh-CN"/>
        </w:rPr>
        <w:t>★89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质量保证金</w:t>
      </w:r>
      <w:r>
        <w:rPr>
          <w:highlight w:val="none"/>
        </w:rPr>
        <w:tab/>
      </w:r>
      <w:r>
        <w:rPr>
          <w:highlight w:val="none"/>
        </w:rPr>
        <w:fldChar w:fldCharType="begin"/>
      </w:r>
      <w:r>
        <w:rPr>
          <w:highlight w:val="none"/>
        </w:rPr>
        <w:instrText xml:space="preserve"> PAGEREF _Toc23279 \h </w:instrText>
      </w:r>
      <w:r>
        <w:rPr>
          <w:highlight w:val="none"/>
        </w:rPr>
        <w:fldChar w:fldCharType="separate"/>
      </w:r>
      <w:r>
        <w:rPr>
          <w:highlight w:val="none"/>
        </w:rPr>
        <w:t>142</w:t>
      </w:r>
      <w:r>
        <w:rPr>
          <w:highlight w:val="none"/>
        </w:rPr>
        <w:fldChar w:fldCharType="end"/>
      </w:r>
      <w:r>
        <w:rPr>
          <w:highlight w:val="none"/>
        </w:rPr>
        <w:fldChar w:fldCharType="end"/>
      </w:r>
    </w:p>
    <w:p w14:paraId="15A347C4">
      <w:pPr>
        <w:pStyle w:val="21"/>
        <w:tabs>
          <w:tab w:val="right" w:leader="dot" w:pos="8503"/>
        </w:tabs>
        <w:rPr>
          <w:highlight w:val="none"/>
        </w:rPr>
      </w:pPr>
      <w:r>
        <w:rPr>
          <w:highlight w:val="none"/>
        </w:rPr>
        <w:fldChar w:fldCharType="begin"/>
      </w:r>
      <w:r>
        <w:rPr>
          <w:highlight w:val="none"/>
        </w:rPr>
        <w:instrText xml:space="preserve"> HYPERLINK \l "_Toc13576" </w:instrText>
      </w:r>
      <w:r>
        <w:rPr>
          <w:highlight w:val="none"/>
        </w:rPr>
        <w:fldChar w:fldCharType="separate"/>
      </w:r>
      <w:r>
        <w:rPr>
          <w:rFonts w:hint="eastAsia" w:ascii="仿宋" w:hAnsi="仿宋" w:eastAsia="仿宋" w:cs="仿宋"/>
          <w:szCs w:val="24"/>
          <w:highlight w:val="none"/>
          <w:lang w:eastAsia="zh-CN"/>
        </w:rPr>
        <w:t>90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最终清算款</w:t>
      </w:r>
      <w:r>
        <w:rPr>
          <w:highlight w:val="none"/>
        </w:rPr>
        <w:tab/>
      </w:r>
      <w:r>
        <w:rPr>
          <w:highlight w:val="none"/>
        </w:rPr>
        <w:fldChar w:fldCharType="begin"/>
      </w:r>
      <w:r>
        <w:rPr>
          <w:highlight w:val="none"/>
        </w:rPr>
        <w:instrText xml:space="preserve"> PAGEREF _Toc13576 \h </w:instrText>
      </w:r>
      <w:r>
        <w:rPr>
          <w:highlight w:val="none"/>
        </w:rPr>
        <w:fldChar w:fldCharType="separate"/>
      </w:r>
      <w:r>
        <w:rPr>
          <w:highlight w:val="none"/>
        </w:rPr>
        <w:t>143</w:t>
      </w:r>
      <w:r>
        <w:rPr>
          <w:highlight w:val="none"/>
        </w:rPr>
        <w:fldChar w:fldCharType="end"/>
      </w:r>
      <w:r>
        <w:rPr>
          <w:highlight w:val="none"/>
        </w:rPr>
        <w:fldChar w:fldCharType="end"/>
      </w:r>
    </w:p>
    <w:p w14:paraId="15A347C5">
      <w:pPr>
        <w:pStyle w:val="34"/>
        <w:tabs>
          <w:tab w:val="right" w:leader="dot" w:pos="8503"/>
        </w:tabs>
        <w:rPr>
          <w:highlight w:val="none"/>
        </w:rPr>
      </w:pPr>
      <w:r>
        <w:rPr>
          <w:highlight w:val="none"/>
        </w:rPr>
        <w:fldChar w:fldCharType="begin"/>
      </w:r>
      <w:r>
        <w:rPr>
          <w:highlight w:val="none"/>
        </w:rPr>
        <w:instrText xml:space="preserve"> HYPERLINK \l "_Toc12225" </w:instrText>
      </w:r>
      <w:r>
        <w:rPr>
          <w:highlight w:val="none"/>
        </w:rPr>
        <w:fldChar w:fldCharType="separate"/>
      </w:r>
      <w:r>
        <w:rPr>
          <w:rFonts w:hint="eastAsia" w:ascii="仿宋" w:hAnsi="仿宋" w:eastAsia="仿宋" w:cs="仿宋"/>
          <w:bCs/>
          <w:szCs w:val="24"/>
          <w:highlight w:val="none"/>
          <w:lang w:eastAsia="zh-CN"/>
        </w:rPr>
        <w:t>八、合同争议、解除与终止</w:t>
      </w:r>
      <w:r>
        <w:rPr>
          <w:highlight w:val="none"/>
        </w:rPr>
        <w:tab/>
      </w:r>
      <w:r>
        <w:rPr>
          <w:highlight w:val="none"/>
        </w:rPr>
        <w:fldChar w:fldCharType="begin"/>
      </w:r>
      <w:r>
        <w:rPr>
          <w:highlight w:val="none"/>
        </w:rPr>
        <w:instrText xml:space="preserve"> PAGEREF _Toc12225 \h </w:instrText>
      </w:r>
      <w:r>
        <w:rPr>
          <w:highlight w:val="none"/>
        </w:rPr>
        <w:fldChar w:fldCharType="separate"/>
      </w:r>
      <w:r>
        <w:rPr>
          <w:highlight w:val="none"/>
        </w:rPr>
        <w:t>144</w:t>
      </w:r>
      <w:r>
        <w:rPr>
          <w:highlight w:val="none"/>
        </w:rPr>
        <w:fldChar w:fldCharType="end"/>
      </w:r>
      <w:r>
        <w:rPr>
          <w:highlight w:val="none"/>
        </w:rPr>
        <w:fldChar w:fldCharType="end"/>
      </w:r>
    </w:p>
    <w:p w14:paraId="15A347C6">
      <w:pPr>
        <w:pStyle w:val="21"/>
        <w:tabs>
          <w:tab w:val="right" w:leader="dot" w:pos="8503"/>
        </w:tabs>
        <w:rPr>
          <w:highlight w:val="none"/>
        </w:rPr>
      </w:pPr>
      <w:r>
        <w:rPr>
          <w:highlight w:val="none"/>
        </w:rPr>
        <w:fldChar w:fldCharType="begin"/>
      </w:r>
      <w:r>
        <w:rPr>
          <w:highlight w:val="none"/>
        </w:rPr>
        <w:instrText xml:space="preserve"> HYPERLINK \l "_Toc18808" </w:instrText>
      </w:r>
      <w:r>
        <w:rPr>
          <w:highlight w:val="none"/>
        </w:rPr>
        <w:fldChar w:fldCharType="separate"/>
      </w:r>
      <w:r>
        <w:rPr>
          <w:rFonts w:hint="eastAsia" w:ascii="仿宋" w:hAnsi="仿宋" w:eastAsia="仿宋" w:cs="仿宋"/>
          <w:szCs w:val="24"/>
          <w:highlight w:val="none"/>
          <w:lang w:eastAsia="zh-CN"/>
        </w:rPr>
        <w:t>91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合同争议</w:t>
      </w:r>
      <w:r>
        <w:rPr>
          <w:highlight w:val="none"/>
        </w:rPr>
        <w:tab/>
      </w:r>
      <w:r>
        <w:rPr>
          <w:highlight w:val="none"/>
        </w:rPr>
        <w:fldChar w:fldCharType="begin"/>
      </w:r>
      <w:r>
        <w:rPr>
          <w:highlight w:val="none"/>
        </w:rPr>
        <w:instrText xml:space="preserve"> PAGEREF _Toc18808 \h </w:instrText>
      </w:r>
      <w:r>
        <w:rPr>
          <w:highlight w:val="none"/>
        </w:rPr>
        <w:fldChar w:fldCharType="separate"/>
      </w:r>
      <w:r>
        <w:rPr>
          <w:highlight w:val="none"/>
        </w:rPr>
        <w:t>144</w:t>
      </w:r>
      <w:r>
        <w:rPr>
          <w:highlight w:val="none"/>
        </w:rPr>
        <w:fldChar w:fldCharType="end"/>
      </w:r>
      <w:r>
        <w:rPr>
          <w:highlight w:val="none"/>
        </w:rPr>
        <w:fldChar w:fldCharType="end"/>
      </w:r>
    </w:p>
    <w:p w14:paraId="15A347C7">
      <w:pPr>
        <w:pStyle w:val="21"/>
        <w:tabs>
          <w:tab w:val="right" w:leader="dot" w:pos="8503"/>
        </w:tabs>
        <w:rPr>
          <w:highlight w:val="none"/>
        </w:rPr>
      </w:pPr>
      <w:r>
        <w:rPr>
          <w:highlight w:val="none"/>
        </w:rPr>
        <w:fldChar w:fldCharType="begin"/>
      </w:r>
      <w:r>
        <w:rPr>
          <w:highlight w:val="none"/>
        </w:rPr>
        <w:instrText xml:space="preserve"> HYPERLINK \l "_Toc12251" </w:instrText>
      </w:r>
      <w:r>
        <w:rPr>
          <w:highlight w:val="none"/>
        </w:rPr>
        <w:fldChar w:fldCharType="separate"/>
      </w:r>
      <w:r>
        <w:rPr>
          <w:rFonts w:hint="eastAsia" w:ascii="仿宋" w:hAnsi="仿宋" w:eastAsia="仿宋" w:cs="仿宋"/>
          <w:szCs w:val="24"/>
          <w:highlight w:val="none"/>
          <w:lang w:eastAsia="zh-CN"/>
        </w:rPr>
        <w:t>92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w:t>
      </w:r>
      <w:r>
        <w:rPr>
          <w:highlight w:val="none"/>
        </w:rPr>
        <w:tab/>
      </w:r>
      <w:r>
        <w:rPr>
          <w:highlight w:val="none"/>
        </w:rPr>
        <w:fldChar w:fldCharType="begin"/>
      </w:r>
      <w:r>
        <w:rPr>
          <w:highlight w:val="none"/>
        </w:rPr>
        <w:instrText xml:space="preserve"> PAGEREF _Toc12251 \h </w:instrText>
      </w:r>
      <w:r>
        <w:rPr>
          <w:highlight w:val="none"/>
        </w:rPr>
        <w:fldChar w:fldCharType="separate"/>
      </w:r>
      <w:r>
        <w:rPr>
          <w:highlight w:val="none"/>
        </w:rPr>
        <w:t>146</w:t>
      </w:r>
      <w:r>
        <w:rPr>
          <w:highlight w:val="none"/>
        </w:rPr>
        <w:fldChar w:fldCharType="end"/>
      </w:r>
      <w:r>
        <w:rPr>
          <w:highlight w:val="none"/>
        </w:rPr>
        <w:fldChar w:fldCharType="end"/>
      </w:r>
    </w:p>
    <w:p w14:paraId="15A347C8">
      <w:pPr>
        <w:pStyle w:val="21"/>
        <w:tabs>
          <w:tab w:val="right" w:leader="dot" w:pos="8503"/>
        </w:tabs>
        <w:rPr>
          <w:highlight w:val="none"/>
        </w:rPr>
      </w:pPr>
      <w:r>
        <w:rPr>
          <w:highlight w:val="none"/>
        </w:rPr>
        <w:fldChar w:fldCharType="begin"/>
      </w:r>
      <w:r>
        <w:rPr>
          <w:highlight w:val="none"/>
        </w:rPr>
        <w:instrText xml:space="preserve"> HYPERLINK \l "_Toc11914" </w:instrText>
      </w:r>
      <w:r>
        <w:rPr>
          <w:highlight w:val="none"/>
        </w:rPr>
        <w:fldChar w:fldCharType="separate"/>
      </w:r>
      <w:r>
        <w:rPr>
          <w:rFonts w:hint="eastAsia" w:ascii="仿宋" w:hAnsi="仿宋" w:eastAsia="仿宋" w:cs="仿宋"/>
          <w:szCs w:val="24"/>
          <w:highlight w:val="none"/>
          <w:lang w:eastAsia="zh-CN"/>
        </w:rPr>
        <w:t>93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合同解除的支付</w:t>
      </w:r>
      <w:r>
        <w:rPr>
          <w:highlight w:val="none"/>
        </w:rPr>
        <w:tab/>
      </w:r>
      <w:r>
        <w:rPr>
          <w:highlight w:val="none"/>
        </w:rPr>
        <w:fldChar w:fldCharType="begin"/>
      </w:r>
      <w:r>
        <w:rPr>
          <w:highlight w:val="none"/>
        </w:rPr>
        <w:instrText xml:space="preserve"> PAGEREF _Toc11914 \h </w:instrText>
      </w:r>
      <w:r>
        <w:rPr>
          <w:highlight w:val="none"/>
        </w:rPr>
        <w:fldChar w:fldCharType="separate"/>
      </w:r>
      <w:r>
        <w:rPr>
          <w:highlight w:val="none"/>
        </w:rPr>
        <w:t>148</w:t>
      </w:r>
      <w:r>
        <w:rPr>
          <w:highlight w:val="none"/>
        </w:rPr>
        <w:fldChar w:fldCharType="end"/>
      </w:r>
      <w:r>
        <w:rPr>
          <w:highlight w:val="none"/>
        </w:rPr>
        <w:fldChar w:fldCharType="end"/>
      </w:r>
    </w:p>
    <w:p w14:paraId="15A347C9">
      <w:pPr>
        <w:pStyle w:val="21"/>
        <w:tabs>
          <w:tab w:val="right" w:leader="dot" w:pos="8503"/>
        </w:tabs>
        <w:rPr>
          <w:highlight w:val="none"/>
        </w:rPr>
      </w:pPr>
      <w:r>
        <w:rPr>
          <w:highlight w:val="none"/>
        </w:rPr>
        <w:fldChar w:fldCharType="begin"/>
      </w:r>
      <w:r>
        <w:rPr>
          <w:highlight w:val="none"/>
        </w:rPr>
        <w:instrText xml:space="preserve"> HYPERLINK \l "_Toc30633" </w:instrText>
      </w:r>
      <w:r>
        <w:rPr>
          <w:highlight w:val="none"/>
        </w:rPr>
        <w:fldChar w:fldCharType="separate"/>
      </w:r>
      <w:r>
        <w:rPr>
          <w:rFonts w:hint="eastAsia" w:ascii="仿宋" w:hAnsi="仿宋" w:eastAsia="仿宋" w:cs="仿宋"/>
          <w:szCs w:val="24"/>
          <w:highlight w:val="none"/>
          <w:lang w:eastAsia="zh-CN"/>
        </w:rPr>
        <w:t>94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合同终止</w:t>
      </w:r>
      <w:r>
        <w:rPr>
          <w:highlight w:val="none"/>
        </w:rPr>
        <w:tab/>
      </w:r>
      <w:r>
        <w:rPr>
          <w:highlight w:val="none"/>
        </w:rPr>
        <w:fldChar w:fldCharType="begin"/>
      </w:r>
      <w:r>
        <w:rPr>
          <w:highlight w:val="none"/>
        </w:rPr>
        <w:instrText xml:space="preserve"> PAGEREF _Toc30633 \h </w:instrText>
      </w:r>
      <w:r>
        <w:rPr>
          <w:highlight w:val="none"/>
        </w:rPr>
        <w:fldChar w:fldCharType="separate"/>
      </w:r>
      <w:r>
        <w:rPr>
          <w:highlight w:val="none"/>
        </w:rPr>
        <w:t>149</w:t>
      </w:r>
      <w:r>
        <w:rPr>
          <w:highlight w:val="none"/>
        </w:rPr>
        <w:fldChar w:fldCharType="end"/>
      </w:r>
      <w:r>
        <w:rPr>
          <w:highlight w:val="none"/>
        </w:rPr>
        <w:fldChar w:fldCharType="end"/>
      </w:r>
    </w:p>
    <w:p w14:paraId="15A347CA">
      <w:pPr>
        <w:pStyle w:val="34"/>
        <w:tabs>
          <w:tab w:val="right" w:leader="dot" w:pos="8503"/>
        </w:tabs>
        <w:rPr>
          <w:highlight w:val="none"/>
        </w:rPr>
      </w:pPr>
      <w:r>
        <w:rPr>
          <w:highlight w:val="none"/>
        </w:rPr>
        <w:fldChar w:fldCharType="begin"/>
      </w:r>
      <w:r>
        <w:rPr>
          <w:highlight w:val="none"/>
        </w:rPr>
        <w:instrText xml:space="preserve"> HYPERLINK \l "_Toc31928" </w:instrText>
      </w:r>
      <w:r>
        <w:rPr>
          <w:highlight w:val="none"/>
        </w:rPr>
        <w:fldChar w:fldCharType="separate"/>
      </w:r>
      <w:r>
        <w:rPr>
          <w:rFonts w:hint="eastAsia" w:ascii="仿宋" w:hAnsi="仿宋" w:eastAsia="仿宋" w:cs="仿宋"/>
          <w:bCs/>
          <w:szCs w:val="24"/>
          <w:highlight w:val="none"/>
          <w:lang w:eastAsia="zh-CN"/>
        </w:rPr>
        <w:t>九、违约</w:t>
      </w:r>
      <w:r>
        <w:rPr>
          <w:highlight w:val="none"/>
        </w:rPr>
        <w:tab/>
      </w:r>
      <w:r>
        <w:rPr>
          <w:highlight w:val="none"/>
        </w:rPr>
        <w:fldChar w:fldCharType="begin"/>
      </w:r>
      <w:r>
        <w:rPr>
          <w:highlight w:val="none"/>
        </w:rPr>
        <w:instrText xml:space="preserve"> PAGEREF _Toc31928 \h </w:instrText>
      </w:r>
      <w:r>
        <w:rPr>
          <w:highlight w:val="none"/>
        </w:rPr>
        <w:fldChar w:fldCharType="separate"/>
      </w:r>
      <w:r>
        <w:rPr>
          <w:highlight w:val="none"/>
        </w:rPr>
        <w:t>149</w:t>
      </w:r>
      <w:r>
        <w:rPr>
          <w:highlight w:val="none"/>
        </w:rPr>
        <w:fldChar w:fldCharType="end"/>
      </w:r>
      <w:r>
        <w:rPr>
          <w:highlight w:val="none"/>
        </w:rPr>
        <w:fldChar w:fldCharType="end"/>
      </w:r>
    </w:p>
    <w:p w14:paraId="15A347CB">
      <w:pPr>
        <w:pStyle w:val="21"/>
        <w:tabs>
          <w:tab w:val="right" w:leader="dot" w:pos="8503"/>
        </w:tabs>
        <w:rPr>
          <w:highlight w:val="none"/>
        </w:rPr>
      </w:pPr>
      <w:r>
        <w:rPr>
          <w:highlight w:val="none"/>
        </w:rPr>
        <w:fldChar w:fldCharType="begin"/>
      </w:r>
      <w:r>
        <w:rPr>
          <w:highlight w:val="none"/>
        </w:rPr>
        <w:instrText xml:space="preserve"> HYPERLINK \l "_Toc31857"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_Toc31857 \h </w:instrText>
      </w:r>
      <w:r>
        <w:rPr>
          <w:highlight w:val="none"/>
        </w:rPr>
        <w:fldChar w:fldCharType="separate"/>
      </w:r>
      <w:r>
        <w:rPr>
          <w:highlight w:val="none"/>
        </w:rPr>
        <w:t>150</w:t>
      </w:r>
      <w:r>
        <w:rPr>
          <w:highlight w:val="none"/>
        </w:rPr>
        <w:fldChar w:fldCharType="end"/>
      </w:r>
      <w:r>
        <w:rPr>
          <w:highlight w:val="none"/>
        </w:rPr>
        <w:fldChar w:fldCharType="end"/>
      </w:r>
    </w:p>
    <w:p w14:paraId="15A347CC">
      <w:pPr>
        <w:pStyle w:val="21"/>
        <w:tabs>
          <w:tab w:val="right" w:leader="dot" w:pos="8503"/>
        </w:tabs>
        <w:rPr>
          <w:highlight w:val="none"/>
        </w:rPr>
      </w:pPr>
      <w:r>
        <w:rPr>
          <w:highlight w:val="none"/>
        </w:rPr>
        <w:fldChar w:fldCharType="begin"/>
      </w:r>
      <w:r>
        <w:rPr>
          <w:highlight w:val="none"/>
        </w:rPr>
        <w:instrText xml:space="preserve"> HYPERLINK \l "_Toc8"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发包人违约</w:t>
      </w:r>
      <w:r>
        <w:rPr>
          <w:highlight w:val="none"/>
        </w:rPr>
        <w:tab/>
      </w:r>
      <w:r>
        <w:rPr>
          <w:highlight w:val="none"/>
        </w:rPr>
        <w:fldChar w:fldCharType="begin"/>
      </w:r>
      <w:r>
        <w:rPr>
          <w:highlight w:val="none"/>
        </w:rPr>
        <w:instrText xml:space="preserve"> PAGEREF _Toc8 \h </w:instrText>
      </w:r>
      <w:r>
        <w:rPr>
          <w:highlight w:val="none"/>
        </w:rPr>
        <w:fldChar w:fldCharType="separate"/>
      </w:r>
      <w:r>
        <w:rPr>
          <w:highlight w:val="none"/>
        </w:rPr>
        <w:t>151</w:t>
      </w:r>
      <w:r>
        <w:rPr>
          <w:highlight w:val="none"/>
        </w:rPr>
        <w:fldChar w:fldCharType="end"/>
      </w:r>
      <w:r>
        <w:rPr>
          <w:highlight w:val="none"/>
        </w:rPr>
        <w:fldChar w:fldCharType="end"/>
      </w:r>
    </w:p>
    <w:p w14:paraId="15A347CD">
      <w:pPr>
        <w:pStyle w:val="21"/>
        <w:tabs>
          <w:tab w:val="right" w:leader="dot" w:pos="8503"/>
        </w:tabs>
        <w:rPr>
          <w:highlight w:val="none"/>
        </w:rPr>
      </w:pPr>
      <w:r>
        <w:rPr>
          <w:highlight w:val="none"/>
        </w:rPr>
        <w:fldChar w:fldCharType="begin"/>
      </w:r>
      <w:r>
        <w:rPr>
          <w:highlight w:val="none"/>
        </w:rPr>
        <w:instrText xml:space="preserve"> HYPERLINK \l "_Toc7856" </w:instrText>
      </w:r>
      <w:r>
        <w:rPr>
          <w:highlight w:val="none"/>
        </w:rPr>
        <w:fldChar w:fldCharType="separate"/>
      </w:r>
      <w:r>
        <w:rPr>
          <w:rFonts w:hint="eastAsia" w:ascii="仿宋" w:hAnsi="仿宋" w:eastAsia="仿宋" w:cs="仿宋"/>
          <w:szCs w:val="24"/>
          <w:highlight w:val="none"/>
          <w:lang w:eastAsia="zh-CN"/>
        </w:rPr>
        <w:t>★</w:t>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7</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第三方违约与除外责任</w:t>
      </w:r>
      <w:r>
        <w:rPr>
          <w:highlight w:val="none"/>
        </w:rPr>
        <w:tab/>
      </w:r>
      <w:r>
        <w:rPr>
          <w:highlight w:val="none"/>
        </w:rPr>
        <w:fldChar w:fldCharType="begin"/>
      </w:r>
      <w:r>
        <w:rPr>
          <w:highlight w:val="none"/>
        </w:rPr>
        <w:instrText xml:space="preserve"> PAGEREF _Toc7856 \h </w:instrText>
      </w:r>
      <w:r>
        <w:rPr>
          <w:highlight w:val="none"/>
        </w:rPr>
        <w:fldChar w:fldCharType="separate"/>
      </w:r>
      <w:r>
        <w:rPr>
          <w:highlight w:val="none"/>
        </w:rPr>
        <w:t>151</w:t>
      </w:r>
      <w:r>
        <w:rPr>
          <w:highlight w:val="none"/>
        </w:rPr>
        <w:fldChar w:fldCharType="end"/>
      </w:r>
      <w:r>
        <w:rPr>
          <w:highlight w:val="none"/>
        </w:rPr>
        <w:fldChar w:fldCharType="end"/>
      </w:r>
    </w:p>
    <w:p w14:paraId="15A347CE">
      <w:pPr>
        <w:pStyle w:val="34"/>
        <w:tabs>
          <w:tab w:val="right" w:leader="dot" w:pos="8503"/>
        </w:tabs>
        <w:rPr>
          <w:highlight w:val="none"/>
        </w:rPr>
      </w:pPr>
      <w:r>
        <w:rPr>
          <w:highlight w:val="none"/>
        </w:rPr>
        <w:fldChar w:fldCharType="begin"/>
      </w:r>
      <w:r>
        <w:rPr>
          <w:highlight w:val="none"/>
        </w:rPr>
        <w:instrText xml:space="preserve"> HYPERLINK \l "_Toc29021" </w:instrText>
      </w:r>
      <w:r>
        <w:rPr>
          <w:highlight w:val="none"/>
        </w:rPr>
        <w:fldChar w:fldCharType="separate"/>
      </w:r>
      <w:r>
        <w:rPr>
          <w:rFonts w:hint="eastAsia" w:ascii="仿宋" w:hAnsi="仿宋" w:eastAsia="仿宋" w:cs="仿宋"/>
          <w:bCs/>
          <w:szCs w:val="24"/>
          <w:highlight w:val="none"/>
          <w:lang w:eastAsia="zh-CN"/>
        </w:rPr>
        <w:t>十、其</w:t>
      </w:r>
      <w:r>
        <w:rPr>
          <w:rFonts w:ascii="仿宋" w:hAnsi="仿宋" w:eastAsia="仿宋" w:cs="仿宋"/>
          <w:bCs/>
          <w:szCs w:val="24"/>
          <w:highlight w:val="none"/>
          <w:lang w:eastAsia="zh-CN"/>
        </w:rPr>
        <w:t xml:space="preserve">  </w:t>
      </w:r>
      <w:r>
        <w:rPr>
          <w:rFonts w:hint="eastAsia" w:ascii="仿宋" w:hAnsi="仿宋" w:eastAsia="仿宋" w:cs="仿宋"/>
          <w:bCs/>
          <w:szCs w:val="24"/>
          <w:highlight w:val="none"/>
          <w:lang w:eastAsia="zh-CN"/>
        </w:rPr>
        <w:t>他</w:t>
      </w:r>
      <w:r>
        <w:rPr>
          <w:highlight w:val="none"/>
        </w:rPr>
        <w:tab/>
      </w:r>
      <w:r>
        <w:rPr>
          <w:highlight w:val="none"/>
        </w:rPr>
        <w:fldChar w:fldCharType="begin"/>
      </w:r>
      <w:r>
        <w:rPr>
          <w:highlight w:val="none"/>
        </w:rPr>
        <w:instrText xml:space="preserve"> PAGEREF _Toc29021 \h </w:instrText>
      </w:r>
      <w:r>
        <w:rPr>
          <w:highlight w:val="none"/>
        </w:rPr>
        <w:fldChar w:fldCharType="separate"/>
      </w:r>
      <w:r>
        <w:rPr>
          <w:highlight w:val="none"/>
        </w:rPr>
        <w:t>152</w:t>
      </w:r>
      <w:r>
        <w:rPr>
          <w:highlight w:val="none"/>
        </w:rPr>
        <w:fldChar w:fldCharType="end"/>
      </w:r>
      <w:r>
        <w:rPr>
          <w:highlight w:val="none"/>
        </w:rPr>
        <w:fldChar w:fldCharType="end"/>
      </w:r>
    </w:p>
    <w:p w14:paraId="15A347CF">
      <w:pPr>
        <w:pStyle w:val="21"/>
        <w:tabs>
          <w:tab w:val="right" w:leader="dot" w:pos="8503"/>
        </w:tabs>
        <w:rPr>
          <w:highlight w:val="none"/>
        </w:rPr>
      </w:pPr>
      <w:r>
        <w:rPr>
          <w:highlight w:val="none"/>
        </w:rPr>
        <w:fldChar w:fldCharType="begin"/>
      </w:r>
      <w:r>
        <w:rPr>
          <w:highlight w:val="none"/>
        </w:rPr>
        <w:instrText xml:space="preserve"> HYPERLINK \l "_Toc11413" </w:instrText>
      </w:r>
      <w:r>
        <w:rPr>
          <w:highlight w:val="none"/>
        </w:rPr>
        <w:fldChar w:fldCharType="separate"/>
      </w:r>
      <w:r>
        <w:rPr>
          <w:rFonts w:ascii="仿宋" w:hAnsi="仿宋" w:eastAsia="仿宋" w:cs="仿宋"/>
          <w:szCs w:val="24"/>
          <w:highlight w:val="none"/>
          <w:lang w:eastAsia="zh-CN"/>
        </w:rPr>
        <w:t>9</w:t>
      </w:r>
      <w:r>
        <w:rPr>
          <w:rFonts w:hint="eastAsia" w:ascii="仿宋" w:hAnsi="仿宋" w:eastAsia="仿宋" w:cs="仿宋"/>
          <w:szCs w:val="24"/>
          <w:highlight w:val="none"/>
          <w:lang w:eastAsia="zh-CN"/>
        </w:rPr>
        <w:t>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缴纳税费</w:t>
      </w:r>
      <w:r>
        <w:rPr>
          <w:highlight w:val="none"/>
        </w:rPr>
        <w:tab/>
      </w:r>
      <w:r>
        <w:rPr>
          <w:highlight w:val="none"/>
        </w:rPr>
        <w:fldChar w:fldCharType="begin"/>
      </w:r>
      <w:r>
        <w:rPr>
          <w:highlight w:val="none"/>
        </w:rPr>
        <w:instrText xml:space="preserve"> PAGEREF _Toc11413 \h </w:instrText>
      </w:r>
      <w:r>
        <w:rPr>
          <w:highlight w:val="none"/>
        </w:rPr>
        <w:fldChar w:fldCharType="separate"/>
      </w:r>
      <w:r>
        <w:rPr>
          <w:highlight w:val="none"/>
        </w:rPr>
        <w:t>152</w:t>
      </w:r>
      <w:r>
        <w:rPr>
          <w:highlight w:val="none"/>
        </w:rPr>
        <w:fldChar w:fldCharType="end"/>
      </w:r>
      <w:r>
        <w:rPr>
          <w:highlight w:val="none"/>
        </w:rPr>
        <w:fldChar w:fldCharType="end"/>
      </w:r>
    </w:p>
    <w:p w14:paraId="15A347D0">
      <w:pPr>
        <w:pStyle w:val="21"/>
        <w:tabs>
          <w:tab w:val="right" w:leader="dot" w:pos="8503"/>
        </w:tabs>
        <w:rPr>
          <w:highlight w:val="none"/>
        </w:rPr>
      </w:pPr>
      <w:r>
        <w:rPr>
          <w:highlight w:val="none"/>
        </w:rPr>
        <w:fldChar w:fldCharType="begin"/>
      </w:r>
      <w:r>
        <w:rPr>
          <w:highlight w:val="none"/>
        </w:rPr>
        <w:instrText xml:space="preserve"> HYPERLINK \l "_Toc25507" </w:instrText>
      </w:r>
      <w:r>
        <w:rPr>
          <w:highlight w:val="none"/>
        </w:rPr>
        <w:fldChar w:fldCharType="separate"/>
      </w:r>
      <w:r>
        <w:rPr>
          <w:rFonts w:hint="eastAsia" w:ascii="仿宋" w:hAnsi="仿宋" w:eastAsia="仿宋" w:cs="仿宋"/>
          <w:szCs w:val="24"/>
          <w:highlight w:val="none"/>
          <w:lang w:eastAsia="zh-CN"/>
        </w:rPr>
        <w:t>99</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保密要求</w:t>
      </w:r>
      <w:r>
        <w:rPr>
          <w:highlight w:val="none"/>
        </w:rPr>
        <w:tab/>
      </w:r>
      <w:r>
        <w:rPr>
          <w:highlight w:val="none"/>
        </w:rPr>
        <w:fldChar w:fldCharType="begin"/>
      </w:r>
      <w:r>
        <w:rPr>
          <w:highlight w:val="none"/>
        </w:rPr>
        <w:instrText xml:space="preserve"> PAGEREF _Toc25507 \h </w:instrText>
      </w:r>
      <w:r>
        <w:rPr>
          <w:highlight w:val="none"/>
        </w:rPr>
        <w:fldChar w:fldCharType="separate"/>
      </w:r>
      <w:r>
        <w:rPr>
          <w:highlight w:val="none"/>
        </w:rPr>
        <w:t>152</w:t>
      </w:r>
      <w:r>
        <w:rPr>
          <w:highlight w:val="none"/>
        </w:rPr>
        <w:fldChar w:fldCharType="end"/>
      </w:r>
      <w:r>
        <w:rPr>
          <w:highlight w:val="none"/>
        </w:rPr>
        <w:fldChar w:fldCharType="end"/>
      </w:r>
    </w:p>
    <w:p w14:paraId="15A347D1">
      <w:pPr>
        <w:pStyle w:val="21"/>
        <w:tabs>
          <w:tab w:val="right" w:leader="dot" w:pos="8503"/>
        </w:tabs>
        <w:rPr>
          <w:highlight w:val="none"/>
        </w:rPr>
      </w:pPr>
      <w:r>
        <w:rPr>
          <w:highlight w:val="none"/>
        </w:rPr>
        <w:fldChar w:fldCharType="begin"/>
      </w:r>
      <w:r>
        <w:rPr>
          <w:highlight w:val="none"/>
        </w:rPr>
        <w:instrText xml:space="preserve"> HYPERLINK \l "_Toc15621" </w:instrText>
      </w:r>
      <w:r>
        <w:rPr>
          <w:highlight w:val="none"/>
        </w:rPr>
        <w:fldChar w:fldCharType="separate"/>
      </w:r>
      <w:r>
        <w:rPr>
          <w:rFonts w:hint="eastAsia" w:ascii="仿宋" w:hAnsi="仿宋" w:eastAsia="仿宋" w:cs="仿宋"/>
          <w:szCs w:val="24"/>
          <w:highlight w:val="none"/>
          <w:lang w:eastAsia="zh-CN"/>
        </w:rPr>
        <w:t>100</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 xml:space="preserve"> 廉政建设</w:t>
      </w:r>
      <w:r>
        <w:rPr>
          <w:highlight w:val="none"/>
        </w:rPr>
        <w:tab/>
      </w:r>
      <w:r>
        <w:rPr>
          <w:highlight w:val="none"/>
        </w:rPr>
        <w:fldChar w:fldCharType="begin"/>
      </w:r>
      <w:r>
        <w:rPr>
          <w:highlight w:val="none"/>
        </w:rPr>
        <w:instrText xml:space="preserve"> PAGEREF _Toc15621 \h </w:instrText>
      </w:r>
      <w:r>
        <w:rPr>
          <w:highlight w:val="none"/>
        </w:rPr>
        <w:fldChar w:fldCharType="separate"/>
      </w:r>
      <w:r>
        <w:rPr>
          <w:highlight w:val="none"/>
        </w:rPr>
        <w:t>153</w:t>
      </w:r>
      <w:r>
        <w:rPr>
          <w:highlight w:val="none"/>
        </w:rPr>
        <w:fldChar w:fldCharType="end"/>
      </w:r>
      <w:r>
        <w:rPr>
          <w:highlight w:val="none"/>
        </w:rPr>
        <w:fldChar w:fldCharType="end"/>
      </w:r>
    </w:p>
    <w:p w14:paraId="15A347D2">
      <w:pPr>
        <w:pStyle w:val="21"/>
        <w:tabs>
          <w:tab w:val="right" w:leader="dot" w:pos="8503"/>
        </w:tabs>
        <w:rPr>
          <w:highlight w:val="none"/>
        </w:rPr>
      </w:pPr>
      <w:r>
        <w:rPr>
          <w:highlight w:val="none"/>
        </w:rPr>
        <w:fldChar w:fldCharType="begin"/>
      </w:r>
      <w:r>
        <w:rPr>
          <w:highlight w:val="none"/>
        </w:rPr>
        <w:instrText xml:space="preserve"> HYPERLINK \l "_Toc19242" </w:instrText>
      </w:r>
      <w:r>
        <w:rPr>
          <w:highlight w:val="none"/>
        </w:rPr>
        <w:fldChar w:fldCharType="separate"/>
      </w:r>
      <w:r>
        <w:rPr>
          <w:rFonts w:hint="eastAsia" w:ascii="仿宋" w:hAnsi="仿宋" w:eastAsia="仿宋" w:cs="仿宋"/>
          <w:szCs w:val="24"/>
          <w:highlight w:val="none"/>
          <w:lang w:eastAsia="zh-CN"/>
        </w:rPr>
        <w:t>101</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禁止转让</w:t>
      </w:r>
      <w:r>
        <w:rPr>
          <w:highlight w:val="none"/>
        </w:rPr>
        <w:tab/>
      </w:r>
      <w:r>
        <w:rPr>
          <w:highlight w:val="none"/>
        </w:rPr>
        <w:fldChar w:fldCharType="begin"/>
      </w:r>
      <w:r>
        <w:rPr>
          <w:highlight w:val="none"/>
        </w:rPr>
        <w:instrText xml:space="preserve"> PAGEREF _Toc19242 \h </w:instrText>
      </w:r>
      <w:r>
        <w:rPr>
          <w:highlight w:val="none"/>
        </w:rPr>
        <w:fldChar w:fldCharType="separate"/>
      </w:r>
      <w:r>
        <w:rPr>
          <w:highlight w:val="none"/>
        </w:rPr>
        <w:t>154</w:t>
      </w:r>
      <w:r>
        <w:rPr>
          <w:highlight w:val="none"/>
        </w:rPr>
        <w:fldChar w:fldCharType="end"/>
      </w:r>
      <w:r>
        <w:rPr>
          <w:highlight w:val="none"/>
        </w:rPr>
        <w:fldChar w:fldCharType="end"/>
      </w:r>
    </w:p>
    <w:p w14:paraId="15A347D3">
      <w:pPr>
        <w:pStyle w:val="21"/>
        <w:tabs>
          <w:tab w:val="right" w:leader="dot" w:pos="8503"/>
        </w:tabs>
        <w:rPr>
          <w:highlight w:val="none"/>
        </w:rPr>
      </w:pPr>
      <w:r>
        <w:rPr>
          <w:highlight w:val="none"/>
        </w:rPr>
        <w:fldChar w:fldCharType="begin"/>
      </w:r>
      <w:r>
        <w:rPr>
          <w:highlight w:val="none"/>
        </w:rPr>
        <w:instrText xml:space="preserve"> HYPERLINK \l "_Toc20493" </w:instrText>
      </w:r>
      <w:r>
        <w:rPr>
          <w:highlight w:val="none"/>
        </w:rPr>
        <w:fldChar w:fldCharType="separate"/>
      </w:r>
      <w:r>
        <w:rPr>
          <w:rFonts w:hint="eastAsia" w:ascii="仿宋" w:hAnsi="仿宋" w:eastAsia="仿宋" w:cs="仿宋"/>
          <w:szCs w:val="24"/>
          <w:highlight w:val="none"/>
          <w:lang w:eastAsia="zh-CN"/>
        </w:rPr>
        <w:t>102</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合同份数</w:t>
      </w:r>
      <w:r>
        <w:rPr>
          <w:highlight w:val="none"/>
        </w:rPr>
        <w:tab/>
      </w:r>
      <w:r>
        <w:rPr>
          <w:highlight w:val="none"/>
        </w:rPr>
        <w:fldChar w:fldCharType="begin"/>
      </w:r>
      <w:r>
        <w:rPr>
          <w:highlight w:val="none"/>
        </w:rPr>
        <w:instrText xml:space="preserve"> PAGEREF _Toc20493 \h </w:instrText>
      </w:r>
      <w:r>
        <w:rPr>
          <w:highlight w:val="none"/>
        </w:rPr>
        <w:fldChar w:fldCharType="separate"/>
      </w:r>
      <w:r>
        <w:rPr>
          <w:highlight w:val="none"/>
        </w:rPr>
        <w:t>154</w:t>
      </w:r>
      <w:r>
        <w:rPr>
          <w:highlight w:val="none"/>
        </w:rPr>
        <w:fldChar w:fldCharType="end"/>
      </w:r>
      <w:r>
        <w:rPr>
          <w:highlight w:val="none"/>
        </w:rPr>
        <w:fldChar w:fldCharType="end"/>
      </w:r>
    </w:p>
    <w:p w14:paraId="15A347D4">
      <w:pPr>
        <w:pStyle w:val="21"/>
        <w:tabs>
          <w:tab w:val="right" w:leader="dot" w:pos="8503"/>
        </w:tabs>
        <w:rPr>
          <w:highlight w:val="none"/>
        </w:rPr>
      </w:pPr>
      <w:r>
        <w:rPr>
          <w:highlight w:val="none"/>
        </w:rPr>
        <w:fldChar w:fldCharType="begin"/>
      </w:r>
      <w:r>
        <w:rPr>
          <w:highlight w:val="none"/>
        </w:rPr>
        <w:instrText xml:space="preserve"> HYPERLINK \l "_Toc30940" </w:instrText>
      </w:r>
      <w:r>
        <w:rPr>
          <w:highlight w:val="none"/>
        </w:rPr>
        <w:fldChar w:fldCharType="separate"/>
      </w:r>
      <w:r>
        <w:rPr>
          <w:rFonts w:hint="eastAsia" w:ascii="仿宋" w:hAnsi="仿宋" w:eastAsia="仿宋" w:cs="仿宋"/>
          <w:szCs w:val="24"/>
          <w:highlight w:val="none"/>
          <w:lang w:eastAsia="zh-CN"/>
        </w:rPr>
        <w:t>103</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合同管理</w:t>
      </w:r>
      <w:r>
        <w:rPr>
          <w:highlight w:val="none"/>
        </w:rPr>
        <w:tab/>
      </w:r>
      <w:r>
        <w:rPr>
          <w:highlight w:val="none"/>
        </w:rPr>
        <w:fldChar w:fldCharType="begin"/>
      </w:r>
      <w:r>
        <w:rPr>
          <w:highlight w:val="none"/>
        </w:rPr>
        <w:instrText xml:space="preserve"> PAGEREF _Toc30940 \h </w:instrText>
      </w:r>
      <w:r>
        <w:rPr>
          <w:highlight w:val="none"/>
        </w:rPr>
        <w:fldChar w:fldCharType="separate"/>
      </w:r>
      <w:r>
        <w:rPr>
          <w:highlight w:val="none"/>
        </w:rPr>
        <w:t>154</w:t>
      </w:r>
      <w:r>
        <w:rPr>
          <w:highlight w:val="none"/>
        </w:rPr>
        <w:fldChar w:fldCharType="end"/>
      </w:r>
      <w:r>
        <w:rPr>
          <w:highlight w:val="none"/>
        </w:rPr>
        <w:fldChar w:fldCharType="end"/>
      </w:r>
    </w:p>
    <w:p w14:paraId="15A347D5">
      <w:pPr>
        <w:pStyle w:val="29"/>
        <w:tabs>
          <w:tab w:val="right" w:leader="dot" w:pos="8503"/>
        </w:tabs>
        <w:rPr>
          <w:highlight w:val="none"/>
        </w:rPr>
      </w:pPr>
      <w:r>
        <w:rPr>
          <w:highlight w:val="none"/>
        </w:rPr>
        <w:fldChar w:fldCharType="begin"/>
      </w:r>
      <w:r>
        <w:rPr>
          <w:highlight w:val="none"/>
        </w:rPr>
        <w:instrText xml:space="preserve"> HYPERLINK \l "_Toc18360" </w:instrText>
      </w:r>
      <w:r>
        <w:rPr>
          <w:highlight w:val="none"/>
        </w:rPr>
        <w:fldChar w:fldCharType="separate"/>
      </w:r>
      <w:r>
        <w:rPr>
          <w:rFonts w:hint="eastAsia" w:hAnsi="宋体"/>
          <w:bCs w:val="0"/>
          <w:szCs w:val="36"/>
          <w:highlight w:val="none"/>
          <w:lang w:eastAsia="zh-CN"/>
        </w:rPr>
        <w:t>第三部分  专用条款</w:t>
      </w:r>
      <w:r>
        <w:rPr>
          <w:highlight w:val="none"/>
        </w:rPr>
        <w:tab/>
      </w:r>
      <w:r>
        <w:rPr>
          <w:highlight w:val="none"/>
        </w:rPr>
        <w:fldChar w:fldCharType="begin"/>
      </w:r>
      <w:r>
        <w:rPr>
          <w:highlight w:val="none"/>
        </w:rPr>
        <w:instrText xml:space="preserve"> PAGEREF _Toc18360 \h </w:instrText>
      </w:r>
      <w:r>
        <w:rPr>
          <w:highlight w:val="none"/>
        </w:rPr>
        <w:fldChar w:fldCharType="separate"/>
      </w:r>
      <w:r>
        <w:rPr>
          <w:highlight w:val="none"/>
        </w:rPr>
        <w:t>155</w:t>
      </w:r>
      <w:r>
        <w:rPr>
          <w:highlight w:val="none"/>
        </w:rPr>
        <w:fldChar w:fldCharType="end"/>
      </w:r>
      <w:r>
        <w:rPr>
          <w:highlight w:val="none"/>
        </w:rPr>
        <w:fldChar w:fldCharType="end"/>
      </w:r>
    </w:p>
    <w:p w14:paraId="15A347D6">
      <w:pPr>
        <w:pStyle w:val="34"/>
        <w:tabs>
          <w:tab w:val="right" w:leader="dot" w:pos="8503"/>
        </w:tabs>
        <w:rPr>
          <w:highlight w:val="none"/>
        </w:rPr>
      </w:pPr>
      <w:r>
        <w:rPr>
          <w:highlight w:val="none"/>
        </w:rPr>
        <w:fldChar w:fldCharType="begin"/>
      </w:r>
      <w:r>
        <w:rPr>
          <w:highlight w:val="none"/>
        </w:rPr>
        <w:instrText xml:space="preserve"> HYPERLINK \l "_Toc28732" </w:instrText>
      </w:r>
      <w:r>
        <w:rPr>
          <w:highlight w:val="none"/>
        </w:rPr>
        <w:fldChar w:fldCharType="separate"/>
      </w:r>
      <w:r>
        <w:rPr>
          <w:rFonts w:hint="eastAsia" w:ascii="仿宋" w:hAnsi="仿宋" w:eastAsia="仿宋" w:cs="仿宋"/>
          <w:szCs w:val="24"/>
          <w:highlight w:val="none"/>
          <w:lang w:eastAsia="zh-CN"/>
        </w:rPr>
        <w:t>1．  定义</w:t>
      </w:r>
      <w:r>
        <w:rPr>
          <w:highlight w:val="none"/>
        </w:rPr>
        <w:tab/>
      </w:r>
      <w:r>
        <w:rPr>
          <w:highlight w:val="none"/>
        </w:rPr>
        <w:fldChar w:fldCharType="begin"/>
      </w:r>
      <w:r>
        <w:rPr>
          <w:highlight w:val="none"/>
        </w:rPr>
        <w:instrText xml:space="preserve"> PAGEREF _Toc28732 \h </w:instrText>
      </w:r>
      <w:r>
        <w:rPr>
          <w:highlight w:val="none"/>
        </w:rPr>
        <w:fldChar w:fldCharType="separate"/>
      </w:r>
      <w:r>
        <w:rPr>
          <w:highlight w:val="none"/>
        </w:rPr>
        <w:t>155</w:t>
      </w:r>
      <w:r>
        <w:rPr>
          <w:highlight w:val="none"/>
        </w:rPr>
        <w:fldChar w:fldCharType="end"/>
      </w:r>
      <w:r>
        <w:rPr>
          <w:highlight w:val="none"/>
        </w:rPr>
        <w:fldChar w:fldCharType="end"/>
      </w:r>
    </w:p>
    <w:p w14:paraId="15A347D7">
      <w:pPr>
        <w:pStyle w:val="34"/>
        <w:tabs>
          <w:tab w:val="right" w:leader="dot" w:pos="8503"/>
        </w:tabs>
        <w:rPr>
          <w:highlight w:val="none"/>
        </w:rPr>
      </w:pPr>
      <w:r>
        <w:rPr>
          <w:highlight w:val="none"/>
        </w:rPr>
        <w:fldChar w:fldCharType="begin"/>
      </w:r>
      <w:r>
        <w:rPr>
          <w:highlight w:val="none"/>
        </w:rPr>
        <w:instrText xml:space="preserve"> HYPERLINK \l "_Toc9364" </w:instrText>
      </w:r>
      <w:r>
        <w:rPr>
          <w:highlight w:val="none"/>
        </w:rPr>
        <w:fldChar w:fldCharType="separate"/>
      </w:r>
      <w:r>
        <w:rPr>
          <w:rFonts w:hint="eastAsia" w:ascii="仿宋" w:hAnsi="仿宋" w:eastAsia="仿宋" w:cs="仿宋"/>
          <w:szCs w:val="24"/>
          <w:highlight w:val="none"/>
          <w:lang w:eastAsia="zh-CN"/>
        </w:rPr>
        <w:t>2．  合同文件及解释</w:t>
      </w:r>
      <w:r>
        <w:rPr>
          <w:highlight w:val="none"/>
        </w:rPr>
        <w:tab/>
      </w:r>
      <w:r>
        <w:rPr>
          <w:highlight w:val="none"/>
        </w:rPr>
        <w:fldChar w:fldCharType="begin"/>
      </w:r>
      <w:r>
        <w:rPr>
          <w:highlight w:val="none"/>
        </w:rPr>
        <w:instrText xml:space="preserve"> PAGEREF _Toc9364 \h </w:instrText>
      </w:r>
      <w:r>
        <w:rPr>
          <w:highlight w:val="none"/>
        </w:rPr>
        <w:fldChar w:fldCharType="separate"/>
      </w:r>
      <w:r>
        <w:rPr>
          <w:highlight w:val="none"/>
        </w:rPr>
        <w:t>155</w:t>
      </w:r>
      <w:r>
        <w:rPr>
          <w:highlight w:val="none"/>
        </w:rPr>
        <w:fldChar w:fldCharType="end"/>
      </w:r>
      <w:r>
        <w:rPr>
          <w:highlight w:val="none"/>
        </w:rPr>
        <w:fldChar w:fldCharType="end"/>
      </w:r>
    </w:p>
    <w:p w14:paraId="15A347D8">
      <w:pPr>
        <w:pStyle w:val="34"/>
        <w:tabs>
          <w:tab w:val="right" w:leader="dot" w:pos="8503"/>
        </w:tabs>
        <w:rPr>
          <w:highlight w:val="none"/>
        </w:rPr>
      </w:pPr>
      <w:r>
        <w:rPr>
          <w:highlight w:val="none"/>
        </w:rPr>
        <w:fldChar w:fldCharType="begin"/>
      </w:r>
      <w:r>
        <w:rPr>
          <w:highlight w:val="none"/>
        </w:rPr>
        <w:instrText xml:space="preserve"> HYPERLINK \l "_Toc30292" </w:instrText>
      </w:r>
      <w:r>
        <w:rPr>
          <w:highlight w:val="none"/>
        </w:rPr>
        <w:fldChar w:fldCharType="separate"/>
      </w:r>
      <w:r>
        <w:rPr>
          <w:rFonts w:hint="eastAsia" w:ascii="仿宋" w:hAnsi="仿宋" w:eastAsia="仿宋" w:cs="仿宋"/>
          <w:szCs w:val="24"/>
          <w:highlight w:val="none"/>
          <w:lang w:eastAsia="zh-CN"/>
        </w:rPr>
        <w:t>4．  语言及适用的法律、标准与</w:t>
      </w:r>
      <w:r>
        <w:rPr>
          <w:rFonts w:hint="eastAsia" w:ascii="仿宋" w:hAnsi="仿宋" w:eastAsia="仿宋"/>
          <w:szCs w:val="24"/>
          <w:highlight w:val="none"/>
          <w:lang w:eastAsia="zh-CN"/>
        </w:rPr>
        <w:t>规范</w:t>
      </w:r>
      <w:r>
        <w:rPr>
          <w:highlight w:val="none"/>
        </w:rPr>
        <w:tab/>
      </w:r>
      <w:r>
        <w:rPr>
          <w:highlight w:val="none"/>
        </w:rPr>
        <w:fldChar w:fldCharType="begin"/>
      </w:r>
      <w:r>
        <w:rPr>
          <w:highlight w:val="none"/>
        </w:rPr>
        <w:instrText xml:space="preserve"> PAGEREF _Toc30292 \h </w:instrText>
      </w:r>
      <w:r>
        <w:rPr>
          <w:highlight w:val="none"/>
        </w:rPr>
        <w:fldChar w:fldCharType="separate"/>
      </w:r>
      <w:r>
        <w:rPr>
          <w:highlight w:val="none"/>
        </w:rPr>
        <w:t>155</w:t>
      </w:r>
      <w:r>
        <w:rPr>
          <w:highlight w:val="none"/>
        </w:rPr>
        <w:fldChar w:fldCharType="end"/>
      </w:r>
      <w:r>
        <w:rPr>
          <w:highlight w:val="none"/>
        </w:rPr>
        <w:fldChar w:fldCharType="end"/>
      </w:r>
    </w:p>
    <w:p w14:paraId="15A347D9">
      <w:pPr>
        <w:pStyle w:val="34"/>
        <w:tabs>
          <w:tab w:val="right" w:leader="dot" w:pos="8503"/>
        </w:tabs>
        <w:rPr>
          <w:highlight w:val="none"/>
        </w:rPr>
      </w:pPr>
      <w:r>
        <w:rPr>
          <w:highlight w:val="none"/>
        </w:rPr>
        <w:fldChar w:fldCharType="begin"/>
      </w:r>
      <w:r>
        <w:rPr>
          <w:highlight w:val="none"/>
        </w:rPr>
        <w:instrText xml:space="preserve"> HYPERLINK \l "_Toc2929" </w:instrText>
      </w:r>
      <w:r>
        <w:rPr>
          <w:highlight w:val="none"/>
        </w:rPr>
        <w:fldChar w:fldCharType="separate"/>
      </w:r>
      <w:r>
        <w:rPr>
          <w:rFonts w:hint="eastAsia" w:ascii="仿宋" w:hAnsi="仿宋" w:eastAsia="仿宋" w:cs="仿宋"/>
          <w:szCs w:val="24"/>
          <w:highlight w:val="none"/>
          <w:lang w:eastAsia="zh-CN"/>
        </w:rPr>
        <w:t>5.  发包人要求</w:t>
      </w:r>
      <w:r>
        <w:rPr>
          <w:highlight w:val="none"/>
        </w:rPr>
        <w:tab/>
      </w:r>
      <w:r>
        <w:rPr>
          <w:highlight w:val="none"/>
        </w:rPr>
        <w:fldChar w:fldCharType="begin"/>
      </w:r>
      <w:r>
        <w:rPr>
          <w:highlight w:val="none"/>
        </w:rPr>
        <w:instrText xml:space="preserve"> PAGEREF _Toc2929 \h </w:instrText>
      </w:r>
      <w:r>
        <w:rPr>
          <w:highlight w:val="none"/>
        </w:rPr>
        <w:fldChar w:fldCharType="separate"/>
      </w:r>
      <w:r>
        <w:rPr>
          <w:highlight w:val="none"/>
        </w:rPr>
        <w:t>156</w:t>
      </w:r>
      <w:r>
        <w:rPr>
          <w:highlight w:val="none"/>
        </w:rPr>
        <w:fldChar w:fldCharType="end"/>
      </w:r>
      <w:r>
        <w:rPr>
          <w:highlight w:val="none"/>
        </w:rPr>
        <w:fldChar w:fldCharType="end"/>
      </w:r>
    </w:p>
    <w:p w14:paraId="15A347DA">
      <w:pPr>
        <w:pStyle w:val="34"/>
        <w:tabs>
          <w:tab w:val="right" w:leader="dot" w:pos="8503"/>
        </w:tabs>
        <w:rPr>
          <w:highlight w:val="none"/>
        </w:rPr>
      </w:pPr>
      <w:r>
        <w:rPr>
          <w:highlight w:val="none"/>
        </w:rPr>
        <w:fldChar w:fldCharType="begin"/>
      </w:r>
      <w:r>
        <w:rPr>
          <w:highlight w:val="none"/>
        </w:rPr>
        <w:instrText xml:space="preserve"> HYPERLINK \l "_Toc26862" </w:instrText>
      </w:r>
      <w:r>
        <w:rPr>
          <w:highlight w:val="none"/>
        </w:rPr>
        <w:fldChar w:fldCharType="separate"/>
      </w:r>
      <w:r>
        <w:rPr>
          <w:rFonts w:hint="eastAsia" w:ascii="仿宋" w:hAnsi="仿宋" w:eastAsia="仿宋" w:cs="仿宋"/>
          <w:szCs w:val="24"/>
          <w:highlight w:val="none"/>
          <w:lang w:eastAsia="zh-CN"/>
        </w:rPr>
        <w:t>6.  项目基础资料的提供</w:t>
      </w:r>
      <w:r>
        <w:rPr>
          <w:highlight w:val="none"/>
        </w:rPr>
        <w:tab/>
      </w:r>
      <w:r>
        <w:rPr>
          <w:highlight w:val="none"/>
        </w:rPr>
        <w:fldChar w:fldCharType="begin"/>
      </w:r>
      <w:r>
        <w:rPr>
          <w:highlight w:val="none"/>
        </w:rPr>
        <w:instrText xml:space="preserve"> PAGEREF _Toc26862 \h </w:instrText>
      </w:r>
      <w:r>
        <w:rPr>
          <w:highlight w:val="none"/>
        </w:rPr>
        <w:fldChar w:fldCharType="separate"/>
      </w:r>
      <w:r>
        <w:rPr>
          <w:highlight w:val="none"/>
        </w:rPr>
        <w:t>156</w:t>
      </w:r>
      <w:r>
        <w:rPr>
          <w:highlight w:val="none"/>
        </w:rPr>
        <w:fldChar w:fldCharType="end"/>
      </w:r>
      <w:r>
        <w:rPr>
          <w:highlight w:val="none"/>
        </w:rPr>
        <w:fldChar w:fldCharType="end"/>
      </w:r>
    </w:p>
    <w:p w14:paraId="15A347DB">
      <w:pPr>
        <w:pStyle w:val="34"/>
        <w:tabs>
          <w:tab w:val="right" w:leader="dot" w:pos="8503"/>
        </w:tabs>
        <w:rPr>
          <w:highlight w:val="none"/>
        </w:rPr>
      </w:pPr>
      <w:r>
        <w:rPr>
          <w:highlight w:val="none"/>
        </w:rPr>
        <w:fldChar w:fldCharType="begin"/>
      </w:r>
      <w:r>
        <w:rPr>
          <w:highlight w:val="none"/>
        </w:rPr>
        <w:instrText xml:space="preserve"> HYPERLINK \l "_Toc1577" </w:instrText>
      </w:r>
      <w:r>
        <w:rPr>
          <w:highlight w:val="none"/>
        </w:rPr>
        <w:fldChar w:fldCharType="separate"/>
      </w:r>
      <w:r>
        <w:rPr>
          <w:rFonts w:hint="eastAsia" w:ascii="仿宋" w:hAnsi="仿宋" w:eastAsia="仿宋" w:cs="仿宋"/>
          <w:szCs w:val="24"/>
          <w:highlight w:val="none"/>
          <w:lang w:eastAsia="zh-CN"/>
        </w:rPr>
        <w:t>7.  勘察报告、设计文件、建筑信息模型（BIM）</w:t>
      </w:r>
      <w:r>
        <w:rPr>
          <w:highlight w:val="none"/>
        </w:rPr>
        <w:tab/>
      </w:r>
      <w:r>
        <w:rPr>
          <w:highlight w:val="none"/>
        </w:rPr>
        <w:fldChar w:fldCharType="begin"/>
      </w:r>
      <w:r>
        <w:rPr>
          <w:highlight w:val="none"/>
        </w:rPr>
        <w:instrText xml:space="preserve"> PAGEREF _Toc1577 \h </w:instrText>
      </w:r>
      <w:r>
        <w:rPr>
          <w:highlight w:val="none"/>
        </w:rPr>
        <w:fldChar w:fldCharType="separate"/>
      </w:r>
      <w:r>
        <w:rPr>
          <w:highlight w:val="none"/>
        </w:rPr>
        <w:t>157</w:t>
      </w:r>
      <w:r>
        <w:rPr>
          <w:highlight w:val="none"/>
        </w:rPr>
        <w:fldChar w:fldCharType="end"/>
      </w:r>
      <w:r>
        <w:rPr>
          <w:highlight w:val="none"/>
        </w:rPr>
        <w:fldChar w:fldCharType="end"/>
      </w:r>
    </w:p>
    <w:p w14:paraId="15A347DC">
      <w:pPr>
        <w:pStyle w:val="34"/>
        <w:tabs>
          <w:tab w:val="right" w:leader="dot" w:pos="8503"/>
        </w:tabs>
        <w:rPr>
          <w:highlight w:val="none"/>
        </w:rPr>
      </w:pPr>
      <w:r>
        <w:rPr>
          <w:highlight w:val="none"/>
        </w:rPr>
        <w:fldChar w:fldCharType="begin"/>
      </w:r>
      <w:r>
        <w:rPr>
          <w:highlight w:val="none"/>
        </w:rPr>
        <w:instrText xml:space="preserve"> HYPERLINK \l "_Toc10453" </w:instrText>
      </w:r>
      <w:r>
        <w:rPr>
          <w:highlight w:val="none"/>
        </w:rPr>
        <w:fldChar w:fldCharType="separate"/>
      </w:r>
      <w:r>
        <w:rPr>
          <w:rFonts w:hint="eastAsia" w:ascii="仿宋" w:hAnsi="仿宋" w:eastAsia="仿宋" w:cs="仿宋"/>
          <w:szCs w:val="24"/>
          <w:highlight w:val="none"/>
          <w:lang w:eastAsia="zh-CN"/>
        </w:rPr>
        <w:t>8.  合同价格的控制原则</w:t>
      </w:r>
      <w:r>
        <w:rPr>
          <w:highlight w:val="none"/>
        </w:rPr>
        <w:tab/>
      </w:r>
      <w:r>
        <w:rPr>
          <w:highlight w:val="none"/>
        </w:rPr>
        <w:fldChar w:fldCharType="begin"/>
      </w:r>
      <w:r>
        <w:rPr>
          <w:highlight w:val="none"/>
        </w:rPr>
        <w:instrText xml:space="preserve"> PAGEREF _Toc10453 \h </w:instrText>
      </w:r>
      <w:r>
        <w:rPr>
          <w:highlight w:val="none"/>
        </w:rPr>
        <w:fldChar w:fldCharType="separate"/>
      </w:r>
      <w:r>
        <w:rPr>
          <w:highlight w:val="none"/>
        </w:rPr>
        <w:t>159</w:t>
      </w:r>
      <w:r>
        <w:rPr>
          <w:highlight w:val="none"/>
        </w:rPr>
        <w:fldChar w:fldCharType="end"/>
      </w:r>
      <w:r>
        <w:rPr>
          <w:highlight w:val="none"/>
        </w:rPr>
        <w:fldChar w:fldCharType="end"/>
      </w:r>
    </w:p>
    <w:p w14:paraId="15A347DD">
      <w:pPr>
        <w:pStyle w:val="34"/>
        <w:tabs>
          <w:tab w:val="right" w:leader="dot" w:pos="8503"/>
        </w:tabs>
        <w:rPr>
          <w:highlight w:val="none"/>
        </w:rPr>
      </w:pPr>
      <w:r>
        <w:rPr>
          <w:highlight w:val="none"/>
        </w:rPr>
        <w:fldChar w:fldCharType="begin"/>
      </w:r>
      <w:r>
        <w:rPr>
          <w:highlight w:val="none"/>
        </w:rPr>
        <w:instrText xml:space="preserve"> HYPERLINK \l "_Toc16226" </w:instrText>
      </w:r>
      <w:r>
        <w:rPr>
          <w:highlight w:val="none"/>
        </w:rPr>
        <w:fldChar w:fldCharType="separate"/>
      </w:r>
      <w:r>
        <w:rPr>
          <w:rFonts w:hint="eastAsia" w:ascii="仿宋" w:hAnsi="仿宋" w:eastAsia="仿宋" w:cs="仿宋"/>
          <w:szCs w:val="24"/>
          <w:highlight w:val="none"/>
          <w:lang w:eastAsia="zh-CN"/>
        </w:rPr>
        <w:t>9.  通信联络</w:t>
      </w:r>
      <w:r>
        <w:rPr>
          <w:highlight w:val="none"/>
        </w:rPr>
        <w:tab/>
      </w:r>
      <w:r>
        <w:rPr>
          <w:highlight w:val="none"/>
        </w:rPr>
        <w:fldChar w:fldCharType="begin"/>
      </w:r>
      <w:r>
        <w:rPr>
          <w:highlight w:val="none"/>
        </w:rPr>
        <w:instrText xml:space="preserve"> PAGEREF _Toc16226 \h </w:instrText>
      </w:r>
      <w:r>
        <w:rPr>
          <w:highlight w:val="none"/>
        </w:rPr>
        <w:fldChar w:fldCharType="separate"/>
      </w:r>
      <w:r>
        <w:rPr>
          <w:highlight w:val="none"/>
        </w:rPr>
        <w:t>161</w:t>
      </w:r>
      <w:r>
        <w:rPr>
          <w:highlight w:val="none"/>
        </w:rPr>
        <w:fldChar w:fldCharType="end"/>
      </w:r>
      <w:r>
        <w:rPr>
          <w:highlight w:val="none"/>
        </w:rPr>
        <w:fldChar w:fldCharType="end"/>
      </w:r>
    </w:p>
    <w:p w14:paraId="15A347DE">
      <w:pPr>
        <w:pStyle w:val="34"/>
        <w:tabs>
          <w:tab w:val="right" w:leader="dot" w:pos="8503"/>
        </w:tabs>
        <w:rPr>
          <w:highlight w:val="none"/>
        </w:rPr>
      </w:pPr>
      <w:r>
        <w:rPr>
          <w:highlight w:val="none"/>
        </w:rPr>
        <w:fldChar w:fldCharType="begin"/>
      </w:r>
      <w:r>
        <w:rPr>
          <w:highlight w:val="none"/>
        </w:rPr>
        <w:instrText xml:space="preserve"> HYPERLINK \l "_Toc30457" </w:instrText>
      </w:r>
      <w:r>
        <w:rPr>
          <w:highlight w:val="none"/>
        </w:rPr>
        <w:fldChar w:fldCharType="separate"/>
      </w:r>
      <w:r>
        <w:rPr>
          <w:rFonts w:hint="eastAsia" w:ascii="仿宋" w:hAnsi="仿宋" w:eastAsia="仿宋" w:cs="仿宋"/>
          <w:szCs w:val="24"/>
          <w:highlight w:val="none"/>
          <w:lang w:eastAsia="zh-CN"/>
        </w:rPr>
        <w:t>10.  分包</w:t>
      </w:r>
      <w:r>
        <w:rPr>
          <w:highlight w:val="none"/>
        </w:rPr>
        <w:tab/>
      </w:r>
      <w:r>
        <w:rPr>
          <w:highlight w:val="none"/>
        </w:rPr>
        <w:fldChar w:fldCharType="begin"/>
      </w:r>
      <w:r>
        <w:rPr>
          <w:highlight w:val="none"/>
        </w:rPr>
        <w:instrText xml:space="preserve"> PAGEREF _Toc30457 \h </w:instrText>
      </w:r>
      <w:r>
        <w:rPr>
          <w:highlight w:val="none"/>
        </w:rPr>
        <w:fldChar w:fldCharType="separate"/>
      </w:r>
      <w:r>
        <w:rPr>
          <w:highlight w:val="none"/>
        </w:rPr>
        <w:t>161</w:t>
      </w:r>
      <w:r>
        <w:rPr>
          <w:highlight w:val="none"/>
        </w:rPr>
        <w:fldChar w:fldCharType="end"/>
      </w:r>
      <w:r>
        <w:rPr>
          <w:highlight w:val="none"/>
        </w:rPr>
        <w:fldChar w:fldCharType="end"/>
      </w:r>
    </w:p>
    <w:p w14:paraId="15A347DF">
      <w:pPr>
        <w:pStyle w:val="34"/>
        <w:tabs>
          <w:tab w:val="right" w:leader="dot" w:pos="8503"/>
        </w:tabs>
        <w:rPr>
          <w:highlight w:val="none"/>
        </w:rPr>
      </w:pPr>
      <w:r>
        <w:rPr>
          <w:highlight w:val="none"/>
        </w:rPr>
        <w:fldChar w:fldCharType="begin"/>
      </w:r>
      <w:r>
        <w:rPr>
          <w:highlight w:val="none"/>
        </w:rPr>
        <w:instrText xml:space="preserve"> HYPERLINK \l "_Toc14765" </w:instrText>
      </w:r>
      <w:r>
        <w:rPr>
          <w:highlight w:val="none"/>
        </w:rPr>
        <w:fldChar w:fldCharType="separate"/>
      </w:r>
      <w:r>
        <w:rPr>
          <w:rFonts w:ascii="仿宋" w:hAnsi="仿宋" w:eastAsia="仿宋" w:cs="仿宋"/>
          <w:szCs w:val="24"/>
          <w:highlight w:val="none"/>
          <w:lang w:eastAsia="zh-CN"/>
        </w:rPr>
        <w:t>1</w:t>
      </w:r>
      <w:r>
        <w:rPr>
          <w:rFonts w:hint="eastAsia" w:ascii="仿宋" w:hAnsi="仿宋" w:eastAsia="仿宋" w:cs="仿宋"/>
          <w:szCs w:val="24"/>
          <w:highlight w:val="none"/>
          <w:lang w:eastAsia="zh-CN"/>
        </w:rPr>
        <w:t>4</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文物和地下障碍物</w:t>
      </w:r>
      <w:r>
        <w:rPr>
          <w:highlight w:val="none"/>
        </w:rPr>
        <w:tab/>
      </w:r>
      <w:r>
        <w:rPr>
          <w:highlight w:val="none"/>
        </w:rPr>
        <w:fldChar w:fldCharType="begin"/>
      </w:r>
      <w:r>
        <w:rPr>
          <w:highlight w:val="none"/>
        </w:rPr>
        <w:instrText xml:space="preserve"> PAGEREF _Toc14765 \h </w:instrText>
      </w:r>
      <w:r>
        <w:rPr>
          <w:highlight w:val="none"/>
        </w:rPr>
        <w:fldChar w:fldCharType="separate"/>
      </w:r>
      <w:r>
        <w:rPr>
          <w:highlight w:val="none"/>
        </w:rPr>
        <w:t>161</w:t>
      </w:r>
      <w:r>
        <w:rPr>
          <w:highlight w:val="none"/>
        </w:rPr>
        <w:fldChar w:fldCharType="end"/>
      </w:r>
      <w:r>
        <w:rPr>
          <w:highlight w:val="none"/>
        </w:rPr>
        <w:fldChar w:fldCharType="end"/>
      </w:r>
    </w:p>
    <w:p w14:paraId="15A347E0">
      <w:pPr>
        <w:pStyle w:val="34"/>
        <w:tabs>
          <w:tab w:val="right" w:leader="dot" w:pos="8503"/>
        </w:tabs>
        <w:rPr>
          <w:highlight w:val="none"/>
        </w:rPr>
      </w:pPr>
      <w:r>
        <w:rPr>
          <w:highlight w:val="none"/>
        </w:rPr>
        <w:fldChar w:fldCharType="begin"/>
      </w:r>
      <w:r>
        <w:rPr>
          <w:highlight w:val="none"/>
        </w:rPr>
        <w:instrText xml:space="preserve"> HYPERLINK \l "_Toc25494" </w:instrText>
      </w:r>
      <w:r>
        <w:rPr>
          <w:highlight w:val="none"/>
        </w:rPr>
        <w:fldChar w:fldCharType="separate"/>
      </w:r>
      <w:r>
        <w:rPr>
          <w:rFonts w:hint="eastAsia" w:ascii="仿宋" w:hAnsi="仿宋" w:eastAsia="仿宋" w:cs="仿宋"/>
          <w:szCs w:val="24"/>
          <w:highlight w:val="none"/>
          <w:lang w:eastAsia="zh-CN"/>
        </w:rPr>
        <w:t>16.  交通运输</w:t>
      </w:r>
      <w:r>
        <w:rPr>
          <w:highlight w:val="none"/>
        </w:rPr>
        <w:tab/>
      </w:r>
      <w:r>
        <w:rPr>
          <w:highlight w:val="none"/>
        </w:rPr>
        <w:fldChar w:fldCharType="begin"/>
      </w:r>
      <w:r>
        <w:rPr>
          <w:highlight w:val="none"/>
        </w:rPr>
        <w:instrText xml:space="preserve"> PAGEREF _Toc25494 \h </w:instrText>
      </w:r>
      <w:r>
        <w:rPr>
          <w:highlight w:val="none"/>
        </w:rPr>
        <w:fldChar w:fldCharType="separate"/>
      </w:r>
      <w:r>
        <w:rPr>
          <w:highlight w:val="none"/>
        </w:rPr>
        <w:t>162</w:t>
      </w:r>
      <w:r>
        <w:rPr>
          <w:highlight w:val="none"/>
        </w:rPr>
        <w:fldChar w:fldCharType="end"/>
      </w:r>
      <w:r>
        <w:rPr>
          <w:highlight w:val="none"/>
        </w:rPr>
        <w:fldChar w:fldCharType="end"/>
      </w:r>
    </w:p>
    <w:p w14:paraId="15A347E1">
      <w:pPr>
        <w:pStyle w:val="34"/>
        <w:tabs>
          <w:tab w:val="right" w:leader="dot" w:pos="8503"/>
        </w:tabs>
        <w:rPr>
          <w:highlight w:val="none"/>
        </w:rPr>
      </w:pPr>
      <w:r>
        <w:rPr>
          <w:highlight w:val="none"/>
        </w:rPr>
        <w:fldChar w:fldCharType="begin"/>
      </w:r>
      <w:r>
        <w:rPr>
          <w:highlight w:val="none"/>
        </w:rPr>
        <w:instrText xml:space="preserve"> HYPERLINK \l "_Toc17530" </w:instrText>
      </w:r>
      <w:r>
        <w:rPr>
          <w:highlight w:val="none"/>
        </w:rPr>
        <w:fldChar w:fldCharType="separate"/>
      </w:r>
      <w:r>
        <w:rPr>
          <w:rFonts w:hint="eastAsia" w:ascii="仿宋" w:hAnsi="仿宋" w:eastAsia="仿宋" w:cs="仿宋"/>
          <w:szCs w:val="24"/>
          <w:highlight w:val="none"/>
          <w:lang w:eastAsia="zh-CN"/>
        </w:rPr>
        <w:t>17.  专项批准事项的签认</w:t>
      </w:r>
      <w:r>
        <w:rPr>
          <w:highlight w:val="none"/>
        </w:rPr>
        <w:tab/>
      </w:r>
      <w:r>
        <w:rPr>
          <w:highlight w:val="none"/>
        </w:rPr>
        <w:fldChar w:fldCharType="begin"/>
      </w:r>
      <w:r>
        <w:rPr>
          <w:highlight w:val="none"/>
        </w:rPr>
        <w:instrText xml:space="preserve"> PAGEREF _Toc17530 \h </w:instrText>
      </w:r>
      <w:r>
        <w:rPr>
          <w:highlight w:val="none"/>
        </w:rPr>
        <w:fldChar w:fldCharType="separate"/>
      </w:r>
      <w:r>
        <w:rPr>
          <w:highlight w:val="none"/>
        </w:rPr>
        <w:t>163</w:t>
      </w:r>
      <w:r>
        <w:rPr>
          <w:highlight w:val="none"/>
        </w:rPr>
        <w:fldChar w:fldCharType="end"/>
      </w:r>
      <w:r>
        <w:rPr>
          <w:highlight w:val="none"/>
        </w:rPr>
        <w:fldChar w:fldCharType="end"/>
      </w:r>
    </w:p>
    <w:p w14:paraId="15A347E2">
      <w:pPr>
        <w:pStyle w:val="34"/>
        <w:tabs>
          <w:tab w:val="right" w:leader="dot" w:pos="8503"/>
        </w:tabs>
        <w:rPr>
          <w:highlight w:val="none"/>
        </w:rPr>
      </w:pPr>
      <w:r>
        <w:rPr>
          <w:highlight w:val="none"/>
        </w:rPr>
        <w:fldChar w:fldCharType="begin"/>
      </w:r>
      <w:r>
        <w:rPr>
          <w:highlight w:val="none"/>
        </w:rPr>
        <w:instrText xml:space="preserve"> HYPERLINK \l "_Toc10208" </w:instrText>
      </w:r>
      <w:r>
        <w:rPr>
          <w:highlight w:val="none"/>
        </w:rPr>
        <w:fldChar w:fldCharType="separate"/>
      </w:r>
      <w:r>
        <w:rPr>
          <w:rFonts w:hint="eastAsia" w:ascii="仿宋" w:hAnsi="仿宋" w:eastAsia="仿宋" w:cs="仿宋"/>
          <w:szCs w:val="24"/>
          <w:highlight w:val="none"/>
          <w:lang w:eastAsia="zh-CN"/>
        </w:rPr>
        <w:t>18.  专利技术和知识产权</w:t>
      </w:r>
      <w:r>
        <w:rPr>
          <w:highlight w:val="none"/>
        </w:rPr>
        <w:tab/>
      </w:r>
      <w:r>
        <w:rPr>
          <w:highlight w:val="none"/>
        </w:rPr>
        <w:fldChar w:fldCharType="begin"/>
      </w:r>
      <w:r>
        <w:rPr>
          <w:highlight w:val="none"/>
        </w:rPr>
        <w:instrText xml:space="preserve"> PAGEREF _Toc10208 \h </w:instrText>
      </w:r>
      <w:r>
        <w:rPr>
          <w:highlight w:val="none"/>
        </w:rPr>
        <w:fldChar w:fldCharType="separate"/>
      </w:r>
      <w:r>
        <w:rPr>
          <w:highlight w:val="none"/>
        </w:rPr>
        <w:t>163</w:t>
      </w:r>
      <w:r>
        <w:rPr>
          <w:highlight w:val="none"/>
        </w:rPr>
        <w:fldChar w:fldCharType="end"/>
      </w:r>
      <w:r>
        <w:rPr>
          <w:highlight w:val="none"/>
        </w:rPr>
        <w:fldChar w:fldCharType="end"/>
      </w:r>
    </w:p>
    <w:p w14:paraId="15A347E3">
      <w:pPr>
        <w:pStyle w:val="34"/>
        <w:tabs>
          <w:tab w:val="right" w:leader="dot" w:pos="8503"/>
        </w:tabs>
        <w:rPr>
          <w:highlight w:val="none"/>
        </w:rPr>
      </w:pPr>
      <w:r>
        <w:rPr>
          <w:highlight w:val="none"/>
        </w:rPr>
        <w:fldChar w:fldCharType="begin"/>
      </w:r>
      <w:r>
        <w:rPr>
          <w:highlight w:val="none"/>
        </w:rPr>
        <w:instrText xml:space="preserve"> HYPERLINK \l "_Toc17837" </w:instrText>
      </w:r>
      <w:r>
        <w:rPr>
          <w:highlight w:val="none"/>
        </w:rPr>
        <w:fldChar w:fldCharType="separate"/>
      </w:r>
      <w:r>
        <w:rPr>
          <w:rFonts w:hint="eastAsia" w:ascii="仿宋" w:hAnsi="仿宋" w:eastAsia="仿宋" w:cs="仿宋"/>
          <w:szCs w:val="24"/>
          <w:highlight w:val="none"/>
          <w:lang w:eastAsia="zh-CN"/>
        </w:rPr>
        <w:t>19.  联合的责任</w:t>
      </w:r>
      <w:r>
        <w:rPr>
          <w:highlight w:val="none"/>
        </w:rPr>
        <w:tab/>
      </w:r>
      <w:r>
        <w:rPr>
          <w:highlight w:val="none"/>
        </w:rPr>
        <w:fldChar w:fldCharType="begin"/>
      </w:r>
      <w:r>
        <w:rPr>
          <w:highlight w:val="none"/>
        </w:rPr>
        <w:instrText xml:space="preserve"> PAGEREF _Toc17837 \h </w:instrText>
      </w:r>
      <w:r>
        <w:rPr>
          <w:highlight w:val="none"/>
        </w:rPr>
        <w:fldChar w:fldCharType="separate"/>
      </w:r>
      <w:r>
        <w:rPr>
          <w:highlight w:val="none"/>
        </w:rPr>
        <w:t>163</w:t>
      </w:r>
      <w:r>
        <w:rPr>
          <w:highlight w:val="none"/>
        </w:rPr>
        <w:fldChar w:fldCharType="end"/>
      </w:r>
      <w:r>
        <w:rPr>
          <w:highlight w:val="none"/>
        </w:rPr>
        <w:fldChar w:fldCharType="end"/>
      </w:r>
    </w:p>
    <w:p w14:paraId="15A347E4">
      <w:pPr>
        <w:pStyle w:val="34"/>
        <w:tabs>
          <w:tab w:val="right" w:leader="dot" w:pos="8503"/>
        </w:tabs>
        <w:rPr>
          <w:highlight w:val="none"/>
        </w:rPr>
      </w:pPr>
      <w:r>
        <w:rPr>
          <w:highlight w:val="none"/>
        </w:rPr>
        <w:fldChar w:fldCharType="begin"/>
      </w:r>
      <w:r>
        <w:rPr>
          <w:highlight w:val="none"/>
        </w:rPr>
        <w:instrText xml:space="preserve"> HYPERLINK \l "_Toc17851" </w:instrText>
      </w:r>
      <w:r>
        <w:rPr>
          <w:highlight w:val="none"/>
        </w:rPr>
        <w:fldChar w:fldCharType="separate"/>
      </w:r>
      <w:r>
        <w:rPr>
          <w:rFonts w:hint="eastAsia" w:ascii="仿宋" w:hAnsi="仿宋" w:eastAsia="仿宋" w:cs="仿宋"/>
          <w:szCs w:val="24"/>
          <w:highlight w:val="none"/>
          <w:lang w:eastAsia="zh-CN"/>
        </w:rPr>
        <w:t>22.  发包人</w:t>
      </w:r>
      <w:r>
        <w:rPr>
          <w:highlight w:val="none"/>
        </w:rPr>
        <w:tab/>
      </w:r>
      <w:r>
        <w:rPr>
          <w:highlight w:val="none"/>
        </w:rPr>
        <w:fldChar w:fldCharType="begin"/>
      </w:r>
      <w:r>
        <w:rPr>
          <w:highlight w:val="none"/>
        </w:rPr>
        <w:instrText xml:space="preserve"> PAGEREF _Toc17851 \h </w:instrText>
      </w:r>
      <w:r>
        <w:rPr>
          <w:highlight w:val="none"/>
        </w:rPr>
        <w:fldChar w:fldCharType="separate"/>
      </w:r>
      <w:r>
        <w:rPr>
          <w:highlight w:val="none"/>
        </w:rPr>
        <w:t>163</w:t>
      </w:r>
      <w:r>
        <w:rPr>
          <w:highlight w:val="none"/>
        </w:rPr>
        <w:fldChar w:fldCharType="end"/>
      </w:r>
      <w:r>
        <w:rPr>
          <w:highlight w:val="none"/>
        </w:rPr>
        <w:fldChar w:fldCharType="end"/>
      </w:r>
    </w:p>
    <w:p w14:paraId="15A347E5">
      <w:pPr>
        <w:pStyle w:val="34"/>
        <w:tabs>
          <w:tab w:val="right" w:leader="dot" w:pos="8503"/>
        </w:tabs>
        <w:rPr>
          <w:highlight w:val="none"/>
        </w:rPr>
      </w:pPr>
      <w:r>
        <w:rPr>
          <w:highlight w:val="none"/>
        </w:rPr>
        <w:fldChar w:fldCharType="begin"/>
      </w:r>
      <w:r>
        <w:rPr>
          <w:highlight w:val="none"/>
        </w:rPr>
        <w:instrText xml:space="preserve"> HYPERLINK \l "_Toc25820" </w:instrText>
      </w:r>
      <w:r>
        <w:rPr>
          <w:highlight w:val="none"/>
        </w:rPr>
        <w:fldChar w:fldCharType="separate"/>
      </w:r>
      <w:r>
        <w:rPr>
          <w:rFonts w:hint="eastAsia" w:ascii="仿宋" w:hAnsi="仿宋" w:eastAsia="仿宋" w:cs="仿宋"/>
          <w:szCs w:val="24"/>
          <w:highlight w:val="none"/>
          <w:lang w:eastAsia="zh-CN"/>
        </w:rPr>
        <w:t>23.  承包人</w:t>
      </w:r>
      <w:r>
        <w:rPr>
          <w:highlight w:val="none"/>
        </w:rPr>
        <w:tab/>
      </w:r>
      <w:r>
        <w:rPr>
          <w:highlight w:val="none"/>
        </w:rPr>
        <w:fldChar w:fldCharType="begin"/>
      </w:r>
      <w:r>
        <w:rPr>
          <w:highlight w:val="none"/>
        </w:rPr>
        <w:instrText xml:space="preserve"> PAGEREF _Toc25820 \h </w:instrText>
      </w:r>
      <w:r>
        <w:rPr>
          <w:highlight w:val="none"/>
        </w:rPr>
        <w:fldChar w:fldCharType="separate"/>
      </w:r>
      <w:r>
        <w:rPr>
          <w:highlight w:val="none"/>
        </w:rPr>
        <w:t>165</w:t>
      </w:r>
      <w:r>
        <w:rPr>
          <w:highlight w:val="none"/>
        </w:rPr>
        <w:fldChar w:fldCharType="end"/>
      </w:r>
      <w:r>
        <w:rPr>
          <w:highlight w:val="none"/>
        </w:rPr>
        <w:fldChar w:fldCharType="end"/>
      </w:r>
    </w:p>
    <w:p w14:paraId="15A347E6">
      <w:pPr>
        <w:pStyle w:val="34"/>
        <w:tabs>
          <w:tab w:val="right" w:leader="dot" w:pos="8503"/>
        </w:tabs>
        <w:rPr>
          <w:highlight w:val="none"/>
        </w:rPr>
      </w:pPr>
      <w:r>
        <w:rPr>
          <w:highlight w:val="none"/>
        </w:rPr>
        <w:fldChar w:fldCharType="begin"/>
      </w:r>
      <w:r>
        <w:rPr>
          <w:highlight w:val="none"/>
        </w:rPr>
        <w:instrText xml:space="preserve"> HYPERLINK \l "_Toc26251" </w:instrText>
      </w:r>
      <w:r>
        <w:rPr>
          <w:highlight w:val="none"/>
        </w:rPr>
        <w:fldChar w:fldCharType="separate"/>
      </w:r>
      <w:r>
        <w:rPr>
          <w:rFonts w:hint="eastAsia" w:ascii="仿宋" w:hAnsi="仿宋" w:eastAsia="仿宋" w:cs="仿宋"/>
          <w:szCs w:val="24"/>
          <w:highlight w:val="none"/>
          <w:lang w:eastAsia="zh-CN"/>
        </w:rPr>
        <w:t>24.  现场管理人员任命和更换</w:t>
      </w:r>
      <w:r>
        <w:rPr>
          <w:highlight w:val="none"/>
        </w:rPr>
        <w:tab/>
      </w:r>
      <w:r>
        <w:rPr>
          <w:highlight w:val="none"/>
        </w:rPr>
        <w:fldChar w:fldCharType="begin"/>
      </w:r>
      <w:r>
        <w:rPr>
          <w:highlight w:val="none"/>
        </w:rPr>
        <w:instrText xml:space="preserve"> PAGEREF _Toc26251 \h </w:instrText>
      </w:r>
      <w:r>
        <w:rPr>
          <w:highlight w:val="none"/>
        </w:rPr>
        <w:fldChar w:fldCharType="separate"/>
      </w:r>
      <w:r>
        <w:rPr>
          <w:highlight w:val="none"/>
        </w:rPr>
        <w:t>166</w:t>
      </w:r>
      <w:r>
        <w:rPr>
          <w:highlight w:val="none"/>
        </w:rPr>
        <w:fldChar w:fldCharType="end"/>
      </w:r>
      <w:r>
        <w:rPr>
          <w:highlight w:val="none"/>
        </w:rPr>
        <w:fldChar w:fldCharType="end"/>
      </w:r>
    </w:p>
    <w:p w14:paraId="15A347E7">
      <w:pPr>
        <w:pStyle w:val="34"/>
        <w:tabs>
          <w:tab w:val="right" w:leader="dot" w:pos="8503"/>
        </w:tabs>
        <w:rPr>
          <w:highlight w:val="none"/>
        </w:rPr>
      </w:pPr>
      <w:r>
        <w:rPr>
          <w:highlight w:val="none"/>
        </w:rPr>
        <w:fldChar w:fldCharType="begin"/>
      </w:r>
      <w:r>
        <w:rPr>
          <w:highlight w:val="none"/>
        </w:rPr>
        <w:instrText xml:space="preserve"> HYPERLINK \l "_Toc19837" </w:instrText>
      </w:r>
      <w:r>
        <w:rPr>
          <w:highlight w:val="none"/>
        </w:rPr>
        <w:fldChar w:fldCharType="separate"/>
      </w:r>
      <w:r>
        <w:rPr>
          <w:rFonts w:hint="eastAsia" w:ascii="仿宋" w:hAnsi="仿宋" w:eastAsia="仿宋" w:cs="仿宋"/>
          <w:szCs w:val="24"/>
          <w:highlight w:val="none"/>
          <w:lang w:eastAsia="zh-CN"/>
        </w:rPr>
        <w:t>25.  发包人代表</w:t>
      </w:r>
      <w:r>
        <w:rPr>
          <w:highlight w:val="none"/>
        </w:rPr>
        <w:tab/>
      </w:r>
      <w:r>
        <w:rPr>
          <w:highlight w:val="none"/>
        </w:rPr>
        <w:fldChar w:fldCharType="begin"/>
      </w:r>
      <w:r>
        <w:rPr>
          <w:highlight w:val="none"/>
        </w:rPr>
        <w:instrText xml:space="preserve"> PAGEREF _Toc19837 \h </w:instrText>
      </w:r>
      <w:r>
        <w:rPr>
          <w:highlight w:val="none"/>
        </w:rPr>
        <w:fldChar w:fldCharType="separate"/>
      </w:r>
      <w:r>
        <w:rPr>
          <w:highlight w:val="none"/>
        </w:rPr>
        <w:t>168</w:t>
      </w:r>
      <w:r>
        <w:rPr>
          <w:highlight w:val="none"/>
        </w:rPr>
        <w:fldChar w:fldCharType="end"/>
      </w:r>
      <w:r>
        <w:rPr>
          <w:highlight w:val="none"/>
        </w:rPr>
        <w:fldChar w:fldCharType="end"/>
      </w:r>
    </w:p>
    <w:p w14:paraId="15A347E8">
      <w:pPr>
        <w:pStyle w:val="34"/>
        <w:tabs>
          <w:tab w:val="right" w:leader="dot" w:pos="8503"/>
        </w:tabs>
        <w:rPr>
          <w:highlight w:val="none"/>
        </w:rPr>
      </w:pPr>
      <w:r>
        <w:rPr>
          <w:highlight w:val="none"/>
        </w:rPr>
        <w:fldChar w:fldCharType="begin"/>
      </w:r>
      <w:r>
        <w:rPr>
          <w:highlight w:val="none"/>
        </w:rPr>
        <w:instrText xml:space="preserve"> HYPERLINK \l "_Toc31004" </w:instrText>
      </w:r>
      <w:r>
        <w:rPr>
          <w:highlight w:val="none"/>
        </w:rPr>
        <w:fldChar w:fldCharType="separate"/>
      </w:r>
      <w:r>
        <w:rPr>
          <w:rFonts w:hint="eastAsia" w:ascii="仿宋" w:hAnsi="仿宋" w:eastAsia="仿宋" w:cs="仿宋"/>
          <w:szCs w:val="24"/>
          <w:highlight w:val="none"/>
          <w:lang w:eastAsia="zh-CN"/>
        </w:rPr>
        <w:t>26.  设计顾问人（另行告知）</w:t>
      </w:r>
      <w:r>
        <w:rPr>
          <w:highlight w:val="none"/>
        </w:rPr>
        <w:tab/>
      </w:r>
      <w:r>
        <w:rPr>
          <w:highlight w:val="none"/>
        </w:rPr>
        <w:fldChar w:fldCharType="begin"/>
      </w:r>
      <w:r>
        <w:rPr>
          <w:highlight w:val="none"/>
        </w:rPr>
        <w:instrText xml:space="preserve"> PAGEREF _Toc31004 \h </w:instrText>
      </w:r>
      <w:r>
        <w:rPr>
          <w:highlight w:val="none"/>
        </w:rPr>
        <w:fldChar w:fldCharType="separate"/>
      </w:r>
      <w:r>
        <w:rPr>
          <w:highlight w:val="none"/>
        </w:rPr>
        <w:t>168</w:t>
      </w:r>
      <w:r>
        <w:rPr>
          <w:highlight w:val="none"/>
        </w:rPr>
        <w:fldChar w:fldCharType="end"/>
      </w:r>
      <w:r>
        <w:rPr>
          <w:highlight w:val="none"/>
        </w:rPr>
        <w:fldChar w:fldCharType="end"/>
      </w:r>
    </w:p>
    <w:p w14:paraId="15A347E9">
      <w:pPr>
        <w:pStyle w:val="34"/>
        <w:tabs>
          <w:tab w:val="right" w:leader="dot" w:pos="8503"/>
        </w:tabs>
        <w:rPr>
          <w:highlight w:val="none"/>
        </w:rPr>
      </w:pPr>
      <w:r>
        <w:rPr>
          <w:highlight w:val="none"/>
        </w:rPr>
        <w:fldChar w:fldCharType="begin"/>
      </w:r>
      <w:r>
        <w:rPr>
          <w:highlight w:val="none"/>
        </w:rPr>
        <w:instrText xml:space="preserve"> HYPERLINK \l "_Toc10127" </w:instrText>
      </w:r>
      <w:r>
        <w:rPr>
          <w:highlight w:val="none"/>
        </w:rPr>
        <w:fldChar w:fldCharType="separate"/>
      </w:r>
      <w:r>
        <w:rPr>
          <w:rFonts w:hint="eastAsia" w:ascii="仿宋" w:hAnsi="仿宋" w:eastAsia="仿宋" w:cs="仿宋"/>
          <w:szCs w:val="24"/>
          <w:highlight w:val="none"/>
          <w:lang w:eastAsia="zh-CN"/>
        </w:rPr>
        <w:t>27.  监理人（另行告知）</w:t>
      </w:r>
      <w:r>
        <w:rPr>
          <w:highlight w:val="none"/>
        </w:rPr>
        <w:tab/>
      </w:r>
      <w:r>
        <w:rPr>
          <w:highlight w:val="none"/>
        </w:rPr>
        <w:fldChar w:fldCharType="begin"/>
      </w:r>
      <w:r>
        <w:rPr>
          <w:highlight w:val="none"/>
        </w:rPr>
        <w:instrText xml:space="preserve"> PAGEREF _Toc10127 \h </w:instrText>
      </w:r>
      <w:r>
        <w:rPr>
          <w:highlight w:val="none"/>
        </w:rPr>
        <w:fldChar w:fldCharType="separate"/>
      </w:r>
      <w:r>
        <w:rPr>
          <w:highlight w:val="none"/>
        </w:rPr>
        <w:t>169</w:t>
      </w:r>
      <w:r>
        <w:rPr>
          <w:highlight w:val="none"/>
        </w:rPr>
        <w:fldChar w:fldCharType="end"/>
      </w:r>
      <w:r>
        <w:rPr>
          <w:highlight w:val="none"/>
        </w:rPr>
        <w:fldChar w:fldCharType="end"/>
      </w:r>
    </w:p>
    <w:p w14:paraId="15A347EA">
      <w:pPr>
        <w:pStyle w:val="34"/>
        <w:tabs>
          <w:tab w:val="right" w:leader="dot" w:pos="8503"/>
        </w:tabs>
        <w:rPr>
          <w:highlight w:val="none"/>
        </w:rPr>
      </w:pPr>
      <w:r>
        <w:rPr>
          <w:highlight w:val="none"/>
        </w:rPr>
        <w:fldChar w:fldCharType="begin"/>
      </w:r>
      <w:r>
        <w:rPr>
          <w:highlight w:val="none"/>
        </w:rPr>
        <w:instrText xml:space="preserve"> HYPERLINK \l "_Toc20529" </w:instrText>
      </w:r>
      <w:r>
        <w:rPr>
          <w:highlight w:val="none"/>
        </w:rPr>
        <w:fldChar w:fldCharType="separate"/>
      </w:r>
      <w:r>
        <w:rPr>
          <w:rFonts w:hint="eastAsia" w:ascii="仿宋" w:hAnsi="仿宋" w:eastAsia="仿宋" w:cs="仿宋"/>
          <w:szCs w:val="24"/>
          <w:highlight w:val="none"/>
          <w:lang w:eastAsia="zh-CN"/>
        </w:rPr>
        <w:t>28.  造价咨询人（另行告知）</w:t>
      </w:r>
      <w:r>
        <w:rPr>
          <w:highlight w:val="none"/>
        </w:rPr>
        <w:tab/>
      </w:r>
      <w:r>
        <w:rPr>
          <w:highlight w:val="none"/>
        </w:rPr>
        <w:fldChar w:fldCharType="begin"/>
      </w:r>
      <w:r>
        <w:rPr>
          <w:highlight w:val="none"/>
        </w:rPr>
        <w:instrText xml:space="preserve"> PAGEREF _Toc20529 \h </w:instrText>
      </w:r>
      <w:r>
        <w:rPr>
          <w:highlight w:val="none"/>
        </w:rPr>
        <w:fldChar w:fldCharType="separate"/>
      </w:r>
      <w:r>
        <w:rPr>
          <w:highlight w:val="none"/>
        </w:rPr>
        <w:t>169</w:t>
      </w:r>
      <w:r>
        <w:rPr>
          <w:highlight w:val="none"/>
        </w:rPr>
        <w:fldChar w:fldCharType="end"/>
      </w:r>
      <w:r>
        <w:rPr>
          <w:highlight w:val="none"/>
        </w:rPr>
        <w:fldChar w:fldCharType="end"/>
      </w:r>
    </w:p>
    <w:p w14:paraId="15A347EB">
      <w:pPr>
        <w:pStyle w:val="34"/>
        <w:tabs>
          <w:tab w:val="right" w:leader="dot" w:pos="8503"/>
        </w:tabs>
        <w:rPr>
          <w:highlight w:val="none"/>
        </w:rPr>
      </w:pPr>
      <w:r>
        <w:rPr>
          <w:highlight w:val="none"/>
        </w:rPr>
        <w:fldChar w:fldCharType="begin"/>
      </w:r>
      <w:r>
        <w:rPr>
          <w:highlight w:val="none"/>
        </w:rPr>
        <w:instrText xml:space="preserve"> HYPERLINK \l "_Toc8838" </w:instrText>
      </w:r>
      <w:r>
        <w:rPr>
          <w:highlight w:val="none"/>
        </w:rPr>
        <w:fldChar w:fldCharType="separate"/>
      </w:r>
      <w:r>
        <w:rPr>
          <w:rFonts w:hint="eastAsia" w:ascii="仿宋" w:hAnsi="仿宋" w:eastAsia="仿宋" w:cs="仿宋"/>
          <w:szCs w:val="24"/>
          <w:highlight w:val="none"/>
          <w:lang w:eastAsia="zh-CN"/>
        </w:rPr>
        <w:t>29.  承包人代表及其专业负责人</w:t>
      </w:r>
      <w:r>
        <w:rPr>
          <w:highlight w:val="none"/>
        </w:rPr>
        <w:tab/>
      </w:r>
      <w:r>
        <w:rPr>
          <w:highlight w:val="none"/>
        </w:rPr>
        <w:fldChar w:fldCharType="begin"/>
      </w:r>
      <w:r>
        <w:rPr>
          <w:highlight w:val="none"/>
        </w:rPr>
        <w:instrText xml:space="preserve"> PAGEREF _Toc8838 \h </w:instrText>
      </w:r>
      <w:r>
        <w:rPr>
          <w:highlight w:val="none"/>
        </w:rPr>
        <w:fldChar w:fldCharType="separate"/>
      </w:r>
      <w:r>
        <w:rPr>
          <w:highlight w:val="none"/>
        </w:rPr>
        <w:t>169</w:t>
      </w:r>
      <w:r>
        <w:rPr>
          <w:highlight w:val="none"/>
        </w:rPr>
        <w:fldChar w:fldCharType="end"/>
      </w:r>
      <w:r>
        <w:rPr>
          <w:highlight w:val="none"/>
        </w:rPr>
        <w:fldChar w:fldCharType="end"/>
      </w:r>
    </w:p>
    <w:p w14:paraId="15A347EC">
      <w:pPr>
        <w:pStyle w:val="34"/>
        <w:tabs>
          <w:tab w:val="right" w:leader="dot" w:pos="8503"/>
        </w:tabs>
        <w:rPr>
          <w:highlight w:val="none"/>
        </w:rPr>
      </w:pPr>
      <w:r>
        <w:rPr>
          <w:highlight w:val="none"/>
        </w:rPr>
        <w:fldChar w:fldCharType="begin"/>
      </w:r>
      <w:r>
        <w:rPr>
          <w:highlight w:val="none"/>
        </w:rPr>
        <w:instrText xml:space="preserve"> HYPERLINK \l "_Toc20039" </w:instrText>
      </w:r>
      <w:r>
        <w:rPr>
          <w:highlight w:val="none"/>
        </w:rPr>
        <w:fldChar w:fldCharType="separate"/>
      </w:r>
      <w:r>
        <w:rPr>
          <w:rFonts w:hint="eastAsia" w:ascii="仿宋" w:hAnsi="仿宋" w:eastAsia="仿宋" w:cs="仿宋"/>
          <w:szCs w:val="24"/>
          <w:highlight w:val="none"/>
        </w:rPr>
        <w:t>30.  指定分包人</w:t>
      </w:r>
      <w:r>
        <w:rPr>
          <w:highlight w:val="none"/>
        </w:rPr>
        <w:tab/>
      </w:r>
      <w:r>
        <w:rPr>
          <w:highlight w:val="none"/>
        </w:rPr>
        <w:fldChar w:fldCharType="begin"/>
      </w:r>
      <w:r>
        <w:rPr>
          <w:highlight w:val="none"/>
        </w:rPr>
        <w:instrText xml:space="preserve"> PAGEREF _Toc20039 \h </w:instrText>
      </w:r>
      <w:r>
        <w:rPr>
          <w:highlight w:val="none"/>
        </w:rPr>
        <w:fldChar w:fldCharType="separate"/>
      </w:r>
      <w:r>
        <w:rPr>
          <w:highlight w:val="none"/>
        </w:rPr>
        <w:t>170</w:t>
      </w:r>
      <w:r>
        <w:rPr>
          <w:highlight w:val="none"/>
        </w:rPr>
        <w:fldChar w:fldCharType="end"/>
      </w:r>
      <w:r>
        <w:rPr>
          <w:highlight w:val="none"/>
        </w:rPr>
        <w:fldChar w:fldCharType="end"/>
      </w:r>
    </w:p>
    <w:p w14:paraId="15A347ED">
      <w:pPr>
        <w:pStyle w:val="34"/>
        <w:tabs>
          <w:tab w:val="right" w:leader="dot" w:pos="8503"/>
        </w:tabs>
        <w:rPr>
          <w:highlight w:val="none"/>
        </w:rPr>
      </w:pPr>
      <w:r>
        <w:rPr>
          <w:highlight w:val="none"/>
        </w:rPr>
        <w:fldChar w:fldCharType="begin"/>
      </w:r>
      <w:r>
        <w:rPr>
          <w:highlight w:val="none"/>
        </w:rPr>
        <w:instrText xml:space="preserve"> HYPERLINK \l "_Toc3191" </w:instrText>
      </w:r>
      <w:r>
        <w:rPr>
          <w:highlight w:val="none"/>
        </w:rPr>
        <w:fldChar w:fldCharType="separate"/>
      </w:r>
      <w:r>
        <w:rPr>
          <w:rFonts w:hint="eastAsia" w:ascii="仿宋" w:hAnsi="仿宋" w:eastAsia="仿宋" w:cs="仿宋"/>
          <w:szCs w:val="24"/>
          <w:highlight w:val="none"/>
          <w:lang w:eastAsia="zh-CN"/>
        </w:rPr>
        <w:t>32.  工程担保</w:t>
      </w:r>
      <w:r>
        <w:rPr>
          <w:highlight w:val="none"/>
        </w:rPr>
        <w:tab/>
      </w:r>
      <w:r>
        <w:rPr>
          <w:highlight w:val="none"/>
        </w:rPr>
        <w:fldChar w:fldCharType="begin"/>
      </w:r>
      <w:r>
        <w:rPr>
          <w:highlight w:val="none"/>
        </w:rPr>
        <w:instrText xml:space="preserve"> PAGEREF _Toc3191 \h </w:instrText>
      </w:r>
      <w:r>
        <w:rPr>
          <w:highlight w:val="none"/>
        </w:rPr>
        <w:fldChar w:fldCharType="separate"/>
      </w:r>
      <w:r>
        <w:rPr>
          <w:highlight w:val="none"/>
        </w:rPr>
        <w:t>171</w:t>
      </w:r>
      <w:r>
        <w:rPr>
          <w:highlight w:val="none"/>
        </w:rPr>
        <w:fldChar w:fldCharType="end"/>
      </w:r>
      <w:r>
        <w:rPr>
          <w:highlight w:val="none"/>
        </w:rPr>
        <w:fldChar w:fldCharType="end"/>
      </w:r>
    </w:p>
    <w:p w14:paraId="15A347EE">
      <w:pPr>
        <w:pStyle w:val="34"/>
        <w:tabs>
          <w:tab w:val="right" w:leader="dot" w:pos="8503"/>
        </w:tabs>
        <w:rPr>
          <w:highlight w:val="none"/>
        </w:rPr>
      </w:pPr>
      <w:r>
        <w:rPr>
          <w:highlight w:val="none"/>
        </w:rPr>
        <w:fldChar w:fldCharType="begin"/>
      </w:r>
      <w:r>
        <w:rPr>
          <w:highlight w:val="none"/>
        </w:rPr>
        <w:instrText xml:space="preserve"> HYPERLINK \l "_Toc20604" </w:instrText>
      </w:r>
      <w:r>
        <w:rPr>
          <w:highlight w:val="none"/>
        </w:rPr>
        <w:fldChar w:fldCharType="separate"/>
      </w:r>
      <w:r>
        <w:rPr>
          <w:rFonts w:hint="eastAsia" w:ascii="仿宋" w:hAnsi="仿宋" w:eastAsia="仿宋" w:cs="仿宋"/>
          <w:szCs w:val="24"/>
          <w:highlight w:val="none"/>
          <w:lang w:eastAsia="zh-CN"/>
        </w:rPr>
        <w:t>33.发包人风险</w:t>
      </w:r>
      <w:r>
        <w:rPr>
          <w:highlight w:val="none"/>
        </w:rPr>
        <w:tab/>
      </w:r>
      <w:r>
        <w:rPr>
          <w:highlight w:val="none"/>
        </w:rPr>
        <w:fldChar w:fldCharType="begin"/>
      </w:r>
      <w:r>
        <w:rPr>
          <w:highlight w:val="none"/>
        </w:rPr>
        <w:instrText xml:space="preserve"> PAGEREF _Toc20604 \h </w:instrText>
      </w:r>
      <w:r>
        <w:rPr>
          <w:highlight w:val="none"/>
        </w:rPr>
        <w:fldChar w:fldCharType="separate"/>
      </w:r>
      <w:r>
        <w:rPr>
          <w:highlight w:val="none"/>
        </w:rPr>
        <w:t>172</w:t>
      </w:r>
      <w:r>
        <w:rPr>
          <w:highlight w:val="none"/>
        </w:rPr>
        <w:fldChar w:fldCharType="end"/>
      </w:r>
      <w:r>
        <w:rPr>
          <w:highlight w:val="none"/>
        </w:rPr>
        <w:fldChar w:fldCharType="end"/>
      </w:r>
    </w:p>
    <w:p w14:paraId="15A347EF">
      <w:pPr>
        <w:pStyle w:val="34"/>
        <w:tabs>
          <w:tab w:val="right" w:leader="dot" w:pos="8503"/>
        </w:tabs>
        <w:rPr>
          <w:highlight w:val="none"/>
        </w:rPr>
      </w:pPr>
      <w:r>
        <w:rPr>
          <w:highlight w:val="none"/>
        </w:rPr>
        <w:fldChar w:fldCharType="begin"/>
      </w:r>
      <w:r>
        <w:rPr>
          <w:highlight w:val="none"/>
        </w:rPr>
        <w:instrText xml:space="preserve"> HYPERLINK \l "_Toc32736" </w:instrText>
      </w:r>
      <w:r>
        <w:rPr>
          <w:highlight w:val="none"/>
        </w:rPr>
        <w:fldChar w:fldCharType="separate"/>
      </w:r>
      <w:r>
        <w:rPr>
          <w:rFonts w:hint="eastAsia" w:ascii="仿宋" w:hAnsi="仿宋" w:eastAsia="仿宋" w:cs="仿宋"/>
          <w:szCs w:val="24"/>
          <w:highlight w:val="none"/>
          <w:lang w:eastAsia="zh-CN"/>
        </w:rPr>
        <w:t>35.  不可抗力</w:t>
      </w:r>
      <w:r>
        <w:rPr>
          <w:highlight w:val="none"/>
        </w:rPr>
        <w:tab/>
      </w:r>
      <w:r>
        <w:rPr>
          <w:highlight w:val="none"/>
        </w:rPr>
        <w:fldChar w:fldCharType="begin"/>
      </w:r>
      <w:r>
        <w:rPr>
          <w:highlight w:val="none"/>
        </w:rPr>
        <w:instrText xml:space="preserve"> PAGEREF _Toc32736 \h </w:instrText>
      </w:r>
      <w:r>
        <w:rPr>
          <w:highlight w:val="none"/>
        </w:rPr>
        <w:fldChar w:fldCharType="separate"/>
      </w:r>
      <w:r>
        <w:rPr>
          <w:highlight w:val="none"/>
        </w:rPr>
        <w:t>172</w:t>
      </w:r>
      <w:r>
        <w:rPr>
          <w:highlight w:val="none"/>
        </w:rPr>
        <w:fldChar w:fldCharType="end"/>
      </w:r>
      <w:r>
        <w:rPr>
          <w:highlight w:val="none"/>
        </w:rPr>
        <w:fldChar w:fldCharType="end"/>
      </w:r>
    </w:p>
    <w:p w14:paraId="15A347F0">
      <w:pPr>
        <w:pStyle w:val="34"/>
        <w:tabs>
          <w:tab w:val="right" w:leader="dot" w:pos="8503"/>
        </w:tabs>
        <w:rPr>
          <w:highlight w:val="none"/>
        </w:rPr>
      </w:pPr>
      <w:r>
        <w:rPr>
          <w:highlight w:val="none"/>
        </w:rPr>
        <w:fldChar w:fldCharType="begin"/>
      </w:r>
      <w:r>
        <w:rPr>
          <w:highlight w:val="none"/>
        </w:rPr>
        <w:instrText xml:space="preserve"> HYPERLINK \l "_Toc17540" </w:instrText>
      </w:r>
      <w:r>
        <w:rPr>
          <w:highlight w:val="none"/>
        </w:rPr>
        <w:fldChar w:fldCharType="separate"/>
      </w:r>
      <w:r>
        <w:rPr>
          <w:rFonts w:hint="eastAsia" w:ascii="仿宋" w:hAnsi="仿宋" w:eastAsia="仿宋" w:cs="仿宋"/>
          <w:szCs w:val="24"/>
          <w:highlight w:val="none"/>
          <w:lang w:eastAsia="zh-CN"/>
        </w:rPr>
        <w:t>36.  保险</w:t>
      </w:r>
      <w:r>
        <w:rPr>
          <w:highlight w:val="none"/>
        </w:rPr>
        <w:tab/>
      </w:r>
      <w:r>
        <w:rPr>
          <w:highlight w:val="none"/>
        </w:rPr>
        <w:fldChar w:fldCharType="begin"/>
      </w:r>
      <w:r>
        <w:rPr>
          <w:highlight w:val="none"/>
        </w:rPr>
        <w:instrText xml:space="preserve"> PAGEREF _Toc17540 \h </w:instrText>
      </w:r>
      <w:r>
        <w:rPr>
          <w:highlight w:val="none"/>
        </w:rPr>
        <w:fldChar w:fldCharType="separate"/>
      </w:r>
      <w:r>
        <w:rPr>
          <w:highlight w:val="none"/>
        </w:rPr>
        <w:t>173</w:t>
      </w:r>
      <w:r>
        <w:rPr>
          <w:highlight w:val="none"/>
        </w:rPr>
        <w:fldChar w:fldCharType="end"/>
      </w:r>
      <w:r>
        <w:rPr>
          <w:highlight w:val="none"/>
        </w:rPr>
        <w:fldChar w:fldCharType="end"/>
      </w:r>
    </w:p>
    <w:p w14:paraId="15A347F1">
      <w:pPr>
        <w:pStyle w:val="34"/>
        <w:tabs>
          <w:tab w:val="right" w:leader="dot" w:pos="8503"/>
        </w:tabs>
        <w:rPr>
          <w:highlight w:val="none"/>
        </w:rPr>
      </w:pPr>
      <w:r>
        <w:rPr>
          <w:highlight w:val="none"/>
        </w:rPr>
        <w:fldChar w:fldCharType="begin"/>
      </w:r>
      <w:r>
        <w:rPr>
          <w:highlight w:val="none"/>
        </w:rPr>
        <w:instrText xml:space="preserve"> HYPERLINK \l "_Toc18664" </w:instrText>
      </w:r>
      <w:r>
        <w:rPr>
          <w:highlight w:val="none"/>
        </w:rPr>
        <w:fldChar w:fldCharType="separate"/>
      </w:r>
      <w:r>
        <w:rPr>
          <w:rFonts w:hint="eastAsia" w:ascii="仿宋" w:hAnsi="仿宋" w:eastAsia="仿宋" w:cs="仿宋"/>
          <w:szCs w:val="24"/>
          <w:highlight w:val="none"/>
          <w:lang w:eastAsia="zh-CN"/>
        </w:rPr>
        <w:t>37.  工程勘察</w:t>
      </w:r>
      <w:r>
        <w:rPr>
          <w:highlight w:val="none"/>
        </w:rPr>
        <w:tab/>
      </w:r>
      <w:r>
        <w:rPr>
          <w:highlight w:val="none"/>
        </w:rPr>
        <w:fldChar w:fldCharType="begin"/>
      </w:r>
      <w:r>
        <w:rPr>
          <w:highlight w:val="none"/>
        </w:rPr>
        <w:instrText xml:space="preserve"> PAGEREF _Toc18664 \h </w:instrText>
      </w:r>
      <w:r>
        <w:rPr>
          <w:highlight w:val="none"/>
        </w:rPr>
        <w:fldChar w:fldCharType="separate"/>
      </w:r>
      <w:r>
        <w:rPr>
          <w:highlight w:val="none"/>
        </w:rPr>
        <w:t>173</w:t>
      </w:r>
      <w:r>
        <w:rPr>
          <w:highlight w:val="none"/>
        </w:rPr>
        <w:fldChar w:fldCharType="end"/>
      </w:r>
      <w:r>
        <w:rPr>
          <w:highlight w:val="none"/>
        </w:rPr>
        <w:fldChar w:fldCharType="end"/>
      </w:r>
    </w:p>
    <w:p w14:paraId="15A347F2">
      <w:pPr>
        <w:pStyle w:val="34"/>
        <w:tabs>
          <w:tab w:val="right" w:leader="dot" w:pos="8503"/>
        </w:tabs>
        <w:rPr>
          <w:highlight w:val="none"/>
        </w:rPr>
      </w:pPr>
      <w:r>
        <w:rPr>
          <w:highlight w:val="none"/>
        </w:rPr>
        <w:fldChar w:fldCharType="begin"/>
      </w:r>
      <w:r>
        <w:rPr>
          <w:highlight w:val="none"/>
        </w:rPr>
        <w:instrText xml:space="preserve"> HYPERLINK \l "_Toc9252" </w:instrText>
      </w:r>
      <w:r>
        <w:rPr>
          <w:highlight w:val="none"/>
        </w:rPr>
        <w:fldChar w:fldCharType="separate"/>
      </w:r>
      <w:r>
        <w:rPr>
          <w:rFonts w:hint="eastAsia" w:ascii="仿宋" w:hAnsi="仿宋" w:eastAsia="仿宋" w:cs="仿宋"/>
          <w:szCs w:val="24"/>
          <w:highlight w:val="none"/>
          <w:lang w:eastAsia="zh-CN"/>
        </w:rPr>
        <w:t>38.  工程设计</w:t>
      </w:r>
      <w:r>
        <w:rPr>
          <w:highlight w:val="none"/>
        </w:rPr>
        <w:tab/>
      </w:r>
      <w:r>
        <w:rPr>
          <w:highlight w:val="none"/>
        </w:rPr>
        <w:fldChar w:fldCharType="begin"/>
      </w:r>
      <w:r>
        <w:rPr>
          <w:highlight w:val="none"/>
        </w:rPr>
        <w:instrText xml:space="preserve"> PAGEREF _Toc9252 \h </w:instrText>
      </w:r>
      <w:r>
        <w:rPr>
          <w:highlight w:val="none"/>
        </w:rPr>
        <w:fldChar w:fldCharType="separate"/>
      </w:r>
      <w:r>
        <w:rPr>
          <w:highlight w:val="none"/>
        </w:rPr>
        <w:t>174</w:t>
      </w:r>
      <w:r>
        <w:rPr>
          <w:highlight w:val="none"/>
        </w:rPr>
        <w:fldChar w:fldCharType="end"/>
      </w:r>
      <w:r>
        <w:rPr>
          <w:highlight w:val="none"/>
        </w:rPr>
        <w:fldChar w:fldCharType="end"/>
      </w:r>
    </w:p>
    <w:p w14:paraId="15A347F3">
      <w:pPr>
        <w:pStyle w:val="34"/>
        <w:tabs>
          <w:tab w:val="right" w:leader="dot" w:pos="8503"/>
        </w:tabs>
        <w:rPr>
          <w:highlight w:val="none"/>
        </w:rPr>
      </w:pPr>
      <w:r>
        <w:rPr>
          <w:highlight w:val="none"/>
        </w:rPr>
        <w:fldChar w:fldCharType="begin"/>
      </w:r>
      <w:r>
        <w:rPr>
          <w:highlight w:val="none"/>
        </w:rPr>
        <w:instrText xml:space="preserve"> HYPERLINK \l "_Toc30376" </w:instrText>
      </w:r>
      <w:r>
        <w:rPr>
          <w:highlight w:val="none"/>
        </w:rPr>
        <w:fldChar w:fldCharType="separate"/>
      </w:r>
      <w:r>
        <w:rPr>
          <w:rFonts w:hint="eastAsia" w:ascii="仿宋" w:hAnsi="仿宋" w:eastAsia="仿宋" w:cs="仿宋"/>
          <w:szCs w:val="24"/>
          <w:highlight w:val="none"/>
          <w:lang w:eastAsia="zh-CN"/>
        </w:rPr>
        <w:t>39.  BIM技术应用</w:t>
      </w:r>
      <w:r>
        <w:rPr>
          <w:highlight w:val="none"/>
        </w:rPr>
        <w:tab/>
      </w:r>
      <w:r>
        <w:rPr>
          <w:highlight w:val="none"/>
        </w:rPr>
        <w:fldChar w:fldCharType="begin"/>
      </w:r>
      <w:r>
        <w:rPr>
          <w:highlight w:val="none"/>
        </w:rPr>
        <w:instrText xml:space="preserve"> PAGEREF _Toc30376 \h </w:instrText>
      </w:r>
      <w:r>
        <w:rPr>
          <w:highlight w:val="none"/>
        </w:rPr>
        <w:fldChar w:fldCharType="separate"/>
      </w:r>
      <w:r>
        <w:rPr>
          <w:highlight w:val="none"/>
        </w:rPr>
        <w:t>175</w:t>
      </w:r>
      <w:r>
        <w:rPr>
          <w:highlight w:val="none"/>
        </w:rPr>
        <w:fldChar w:fldCharType="end"/>
      </w:r>
      <w:r>
        <w:rPr>
          <w:highlight w:val="none"/>
        </w:rPr>
        <w:fldChar w:fldCharType="end"/>
      </w:r>
    </w:p>
    <w:p w14:paraId="15A347F4">
      <w:pPr>
        <w:pStyle w:val="34"/>
        <w:tabs>
          <w:tab w:val="right" w:leader="dot" w:pos="8503"/>
        </w:tabs>
        <w:rPr>
          <w:highlight w:val="none"/>
        </w:rPr>
      </w:pPr>
      <w:r>
        <w:rPr>
          <w:highlight w:val="none"/>
        </w:rPr>
        <w:fldChar w:fldCharType="begin"/>
      </w:r>
      <w:r>
        <w:rPr>
          <w:highlight w:val="none"/>
        </w:rPr>
        <w:instrText xml:space="preserve"> HYPERLINK \l "_Toc14889" </w:instrText>
      </w:r>
      <w:r>
        <w:rPr>
          <w:highlight w:val="none"/>
        </w:rPr>
        <w:fldChar w:fldCharType="separate"/>
      </w:r>
      <w:r>
        <w:rPr>
          <w:rFonts w:hint="eastAsia" w:ascii="仿宋" w:hAnsi="仿宋" w:eastAsia="仿宋" w:cs="仿宋"/>
          <w:szCs w:val="24"/>
          <w:highlight w:val="none"/>
          <w:lang w:eastAsia="zh-CN"/>
        </w:rPr>
        <w:t>40. 进度计划和报告</w:t>
      </w:r>
      <w:r>
        <w:rPr>
          <w:highlight w:val="none"/>
        </w:rPr>
        <w:tab/>
      </w:r>
      <w:r>
        <w:rPr>
          <w:highlight w:val="none"/>
        </w:rPr>
        <w:fldChar w:fldCharType="begin"/>
      </w:r>
      <w:r>
        <w:rPr>
          <w:highlight w:val="none"/>
        </w:rPr>
        <w:instrText xml:space="preserve"> PAGEREF _Toc14889 \h </w:instrText>
      </w:r>
      <w:r>
        <w:rPr>
          <w:highlight w:val="none"/>
        </w:rPr>
        <w:fldChar w:fldCharType="separate"/>
      </w:r>
      <w:r>
        <w:rPr>
          <w:highlight w:val="none"/>
        </w:rPr>
        <w:t>176</w:t>
      </w:r>
      <w:r>
        <w:rPr>
          <w:highlight w:val="none"/>
        </w:rPr>
        <w:fldChar w:fldCharType="end"/>
      </w:r>
      <w:r>
        <w:rPr>
          <w:highlight w:val="none"/>
        </w:rPr>
        <w:fldChar w:fldCharType="end"/>
      </w:r>
    </w:p>
    <w:p w14:paraId="15A347F5">
      <w:pPr>
        <w:pStyle w:val="34"/>
        <w:tabs>
          <w:tab w:val="right" w:leader="dot" w:pos="8503"/>
        </w:tabs>
        <w:rPr>
          <w:highlight w:val="none"/>
        </w:rPr>
      </w:pPr>
      <w:r>
        <w:rPr>
          <w:highlight w:val="none"/>
        </w:rPr>
        <w:fldChar w:fldCharType="begin"/>
      </w:r>
      <w:r>
        <w:rPr>
          <w:highlight w:val="none"/>
        </w:rPr>
        <w:instrText xml:space="preserve"> HYPERLINK \l "_Toc18285" </w:instrText>
      </w:r>
      <w:r>
        <w:rPr>
          <w:highlight w:val="none"/>
        </w:rPr>
        <w:fldChar w:fldCharType="separate"/>
      </w:r>
      <w:r>
        <w:rPr>
          <w:rFonts w:hint="eastAsia" w:ascii="仿宋" w:hAnsi="仿宋" w:eastAsia="仿宋" w:cs="仿宋"/>
          <w:szCs w:val="24"/>
          <w:highlight w:val="none"/>
          <w:lang w:eastAsia="zh-CN"/>
        </w:rPr>
        <w:t>41.  开始工作或开工</w:t>
      </w:r>
      <w:r>
        <w:rPr>
          <w:highlight w:val="none"/>
        </w:rPr>
        <w:tab/>
      </w:r>
      <w:r>
        <w:rPr>
          <w:highlight w:val="none"/>
        </w:rPr>
        <w:fldChar w:fldCharType="begin"/>
      </w:r>
      <w:r>
        <w:rPr>
          <w:highlight w:val="none"/>
        </w:rPr>
        <w:instrText xml:space="preserve"> PAGEREF _Toc18285 \h </w:instrText>
      </w:r>
      <w:r>
        <w:rPr>
          <w:highlight w:val="none"/>
        </w:rPr>
        <w:fldChar w:fldCharType="separate"/>
      </w:r>
      <w:r>
        <w:rPr>
          <w:highlight w:val="none"/>
        </w:rPr>
        <w:t>177</w:t>
      </w:r>
      <w:r>
        <w:rPr>
          <w:highlight w:val="none"/>
        </w:rPr>
        <w:fldChar w:fldCharType="end"/>
      </w:r>
      <w:r>
        <w:rPr>
          <w:highlight w:val="none"/>
        </w:rPr>
        <w:fldChar w:fldCharType="end"/>
      </w:r>
    </w:p>
    <w:p w14:paraId="15A347F6">
      <w:pPr>
        <w:pStyle w:val="34"/>
        <w:tabs>
          <w:tab w:val="right" w:leader="dot" w:pos="8503"/>
        </w:tabs>
        <w:rPr>
          <w:highlight w:val="none"/>
        </w:rPr>
      </w:pPr>
      <w:r>
        <w:rPr>
          <w:highlight w:val="none"/>
        </w:rPr>
        <w:fldChar w:fldCharType="begin"/>
      </w:r>
      <w:r>
        <w:rPr>
          <w:highlight w:val="none"/>
        </w:rPr>
        <w:instrText xml:space="preserve"> HYPERLINK \l "_Toc15739" </w:instrText>
      </w:r>
      <w:r>
        <w:rPr>
          <w:highlight w:val="none"/>
        </w:rPr>
        <w:fldChar w:fldCharType="separate"/>
      </w:r>
      <w:r>
        <w:rPr>
          <w:rFonts w:hint="eastAsia" w:ascii="仿宋" w:hAnsi="仿宋" w:eastAsia="仿宋" w:cs="仿宋"/>
          <w:szCs w:val="24"/>
          <w:highlight w:val="none"/>
          <w:lang w:eastAsia="zh-CN"/>
        </w:rPr>
        <w:t>42.  暂停工作、暂停施工和复工</w:t>
      </w:r>
      <w:r>
        <w:rPr>
          <w:highlight w:val="none"/>
        </w:rPr>
        <w:tab/>
      </w:r>
      <w:r>
        <w:rPr>
          <w:highlight w:val="none"/>
        </w:rPr>
        <w:fldChar w:fldCharType="begin"/>
      </w:r>
      <w:r>
        <w:rPr>
          <w:highlight w:val="none"/>
        </w:rPr>
        <w:instrText xml:space="preserve"> PAGEREF _Toc15739 \h </w:instrText>
      </w:r>
      <w:r>
        <w:rPr>
          <w:highlight w:val="none"/>
        </w:rPr>
        <w:fldChar w:fldCharType="separate"/>
      </w:r>
      <w:r>
        <w:rPr>
          <w:highlight w:val="none"/>
        </w:rPr>
        <w:t>177</w:t>
      </w:r>
      <w:r>
        <w:rPr>
          <w:highlight w:val="none"/>
        </w:rPr>
        <w:fldChar w:fldCharType="end"/>
      </w:r>
      <w:r>
        <w:rPr>
          <w:highlight w:val="none"/>
        </w:rPr>
        <w:fldChar w:fldCharType="end"/>
      </w:r>
    </w:p>
    <w:p w14:paraId="15A347F7">
      <w:pPr>
        <w:pStyle w:val="34"/>
        <w:tabs>
          <w:tab w:val="right" w:leader="dot" w:pos="8503"/>
        </w:tabs>
        <w:rPr>
          <w:highlight w:val="none"/>
        </w:rPr>
      </w:pPr>
      <w:r>
        <w:rPr>
          <w:highlight w:val="none"/>
        </w:rPr>
        <w:fldChar w:fldCharType="begin"/>
      </w:r>
      <w:r>
        <w:rPr>
          <w:highlight w:val="none"/>
        </w:rPr>
        <w:instrText xml:space="preserve"> HYPERLINK \l "_Toc21043" </w:instrText>
      </w:r>
      <w:r>
        <w:rPr>
          <w:highlight w:val="none"/>
        </w:rPr>
        <w:fldChar w:fldCharType="separate"/>
      </w:r>
      <w:r>
        <w:rPr>
          <w:rFonts w:hint="eastAsia" w:ascii="仿宋" w:hAnsi="仿宋" w:eastAsia="仿宋" w:cs="仿宋"/>
          <w:szCs w:val="24"/>
          <w:highlight w:val="none"/>
          <w:lang w:eastAsia="zh-CN"/>
        </w:rPr>
        <w:t>43.  工期和工期延误</w:t>
      </w:r>
      <w:r>
        <w:rPr>
          <w:highlight w:val="none"/>
        </w:rPr>
        <w:tab/>
      </w:r>
      <w:r>
        <w:rPr>
          <w:highlight w:val="none"/>
        </w:rPr>
        <w:fldChar w:fldCharType="begin"/>
      </w:r>
      <w:r>
        <w:rPr>
          <w:highlight w:val="none"/>
        </w:rPr>
        <w:instrText xml:space="preserve"> PAGEREF _Toc21043 \h </w:instrText>
      </w:r>
      <w:r>
        <w:rPr>
          <w:highlight w:val="none"/>
        </w:rPr>
        <w:fldChar w:fldCharType="separate"/>
      </w:r>
      <w:r>
        <w:rPr>
          <w:highlight w:val="none"/>
        </w:rPr>
        <w:t>178</w:t>
      </w:r>
      <w:r>
        <w:rPr>
          <w:highlight w:val="none"/>
        </w:rPr>
        <w:fldChar w:fldCharType="end"/>
      </w:r>
      <w:r>
        <w:rPr>
          <w:highlight w:val="none"/>
        </w:rPr>
        <w:fldChar w:fldCharType="end"/>
      </w:r>
    </w:p>
    <w:p w14:paraId="15A347F8">
      <w:pPr>
        <w:pStyle w:val="34"/>
        <w:tabs>
          <w:tab w:val="right" w:leader="dot" w:pos="8503"/>
        </w:tabs>
        <w:rPr>
          <w:highlight w:val="none"/>
        </w:rPr>
      </w:pPr>
      <w:r>
        <w:rPr>
          <w:highlight w:val="none"/>
        </w:rPr>
        <w:fldChar w:fldCharType="begin"/>
      </w:r>
      <w:r>
        <w:rPr>
          <w:highlight w:val="none"/>
        </w:rPr>
        <w:instrText xml:space="preserve"> HYPERLINK \l "_Toc32272" </w:instrText>
      </w:r>
      <w:r>
        <w:rPr>
          <w:highlight w:val="none"/>
        </w:rPr>
        <w:fldChar w:fldCharType="separate"/>
      </w:r>
      <w:r>
        <w:rPr>
          <w:rFonts w:hint="eastAsia" w:ascii="仿宋" w:hAnsi="仿宋" w:eastAsia="仿宋" w:cs="仿宋"/>
          <w:szCs w:val="24"/>
          <w:highlight w:val="none"/>
          <w:lang w:eastAsia="zh-CN"/>
        </w:rPr>
        <w:t>45.  竣工日期</w:t>
      </w:r>
      <w:r>
        <w:rPr>
          <w:highlight w:val="none"/>
        </w:rPr>
        <w:tab/>
      </w:r>
      <w:r>
        <w:rPr>
          <w:highlight w:val="none"/>
        </w:rPr>
        <w:fldChar w:fldCharType="begin"/>
      </w:r>
      <w:r>
        <w:rPr>
          <w:highlight w:val="none"/>
        </w:rPr>
        <w:instrText xml:space="preserve"> PAGEREF _Toc32272 \h </w:instrText>
      </w:r>
      <w:r>
        <w:rPr>
          <w:highlight w:val="none"/>
        </w:rPr>
        <w:fldChar w:fldCharType="separate"/>
      </w:r>
      <w:r>
        <w:rPr>
          <w:highlight w:val="none"/>
        </w:rPr>
        <w:t>179</w:t>
      </w:r>
      <w:r>
        <w:rPr>
          <w:highlight w:val="none"/>
        </w:rPr>
        <w:fldChar w:fldCharType="end"/>
      </w:r>
      <w:r>
        <w:rPr>
          <w:highlight w:val="none"/>
        </w:rPr>
        <w:fldChar w:fldCharType="end"/>
      </w:r>
    </w:p>
    <w:p w14:paraId="15A347F9">
      <w:pPr>
        <w:pStyle w:val="34"/>
        <w:tabs>
          <w:tab w:val="right" w:leader="dot" w:pos="8503"/>
        </w:tabs>
        <w:rPr>
          <w:highlight w:val="none"/>
        </w:rPr>
      </w:pPr>
      <w:r>
        <w:rPr>
          <w:highlight w:val="none"/>
        </w:rPr>
        <w:fldChar w:fldCharType="begin"/>
      </w:r>
      <w:r>
        <w:rPr>
          <w:highlight w:val="none"/>
        </w:rPr>
        <w:instrText xml:space="preserve"> HYPERLINK \l "_Toc4189" </w:instrText>
      </w:r>
      <w:r>
        <w:rPr>
          <w:highlight w:val="none"/>
        </w:rPr>
        <w:fldChar w:fldCharType="separate"/>
      </w:r>
      <w:r>
        <w:rPr>
          <w:rFonts w:hint="eastAsia" w:ascii="仿宋" w:hAnsi="仿宋" w:eastAsia="仿宋" w:cs="仿宋"/>
          <w:szCs w:val="24"/>
          <w:highlight w:val="none"/>
          <w:lang w:eastAsia="zh-CN"/>
        </w:rPr>
        <w:t>★49.  质量标准</w:t>
      </w:r>
      <w:r>
        <w:rPr>
          <w:highlight w:val="none"/>
        </w:rPr>
        <w:tab/>
      </w:r>
      <w:r>
        <w:rPr>
          <w:highlight w:val="none"/>
        </w:rPr>
        <w:fldChar w:fldCharType="begin"/>
      </w:r>
      <w:r>
        <w:rPr>
          <w:highlight w:val="none"/>
        </w:rPr>
        <w:instrText xml:space="preserve"> PAGEREF _Toc4189 \h </w:instrText>
      </w:r>
      <w:r>
        <w:rPr>
          <w:highlight w:val="none"/>
        </w:rPr>
        <w:fldChar w:fldCharType="separate"/>
      </w:r>
      <w:r>
        <w:rPr>
          <w:highlight w:val="none"/>
        </w:rPr>
        <w:t>180</w:t>
      </w:r>
      <w:r>
        <w:rPr>
          <w:highlight w:val="none"/>
        </w:rPr>
        <w:fldChar w:fldCharType="end"/>
      </w:r>
      <w:r>
        <w:rPr>
          <w:highlight w:val="none"/>
        </w:rPr>
        <w:fldChar w:fldCharType="end"/>
      </w:r>
    </w:p>
    <w:p w14:paraId="15A347FA">
      <w:pPr>
        <w:pStyle w:val="34"/>
        <w:tabs>
          <w:tab w:val="right" w:leader="dot" w:pos="8503"/>
        </w:tabs>
        <w:rPr>
          <w:highlight w:val="none"/>
        </w:rPr>
      </w:pPr>
      <w:r>
        <w:rPr>
          <w:highlight w:val="none"/>
        </w:rPr>
        <w:fldChar w:fldCharType="begin"/>
      </w:r>
      <w:r>
        <w:rPr>
          <w:highlight w:val="none"/>
        </w:rPr>
        <w:instrText xml:space="preserve"> HYPERLINK \l "_Toc23547" </w:instrText>
      </w:r>
      <w:r>
        <w:rPr>
          <w:highlight w:val="none"/>
        </w:rPr>
        <w:fldChar w:fldCharType="separate"/>
      </w:r>
      <w:r>
        <w:rPr>
          <w:rFonts w:hint="eastAsia" w:ascii="仿宋" w:hAnsi="仿宋" w:eastAsia="仿宋" w:cs="仿宋"/>
          <w:szCs w:val="24"/>
          <w:highlight w:val="none"/>
          <w:lang w:eastAsia="zh-CN"/>
        </w:rPr>
        <w:t>★50.  工程质量创优</w:t>
      </w:r>
      <w:r>
        <w:rPr>
          <w:highlight w:val="none"/>
        </w:rPr>
        <w:tab/>
      </w:r>
      <w:r>
        <w:rPr>
          <w:highlight w:val="none"/>
        </w:rPr>
        <w:fldChar w:fldCharType="begin"/>
      </w:r>
      <w:r>
        <w:rPr>
          <w:highlight w:val="none"/>
        </w:rPr>
        <w:instrText xml:space="preserve"> PAGEREF _Toc23547 \h </w:instrText>
      </w:r>
      <w:r>
        <w:rPr>
          <w:highlight w:val="none"/>
        </w:rPr>
        <w:fldChar w:fldCharType="separate"/>
      </w:r>
      <w:r>
        <w:rPr>
          <w:highlight w:val="none"/>
        </w:rPr>
        <w:t>181</w:t>
      </w:r>
      <w:r>
        <w:rPr>
          <w:highlight w:val="none"/>
        </w:rPr>
        <w:fldChar w:fldCharType="end"/>
      </w:r>
      <w:r>
        <w:rPr>
          <w:highlight w:val="none"/>
        </w:rPr>
        <w:fldChar w:fldCharType="end"/>
      </w:r>
    </w:p>
    <w:p w14:paraId="15A347FB">
      <w:pPr>
        <w:pStyle w:val="34"/>
        <w:tabs>
          <w:tab w:val="right" w:leader="dot" w:pos="8503"/>
        </w:tabs>
        <w:rPr>
          <w:highlight w:val="none"/>
        </w:rPr>
      </w:pPr>
      <w:r>
        <w:rPr>
          <w:highlight w:val="none"/>
        </w:rPr>
        <w:fldChar w:fldCharType="begin"/>
      </w:r>
      <w:r>
        <w:rPr>
          <w:highlight w:val="none"/>
        </w:rPr>
        <w:instrText xml:space="preserve"> HYPERLINK \l "_Toc25854" </w:instrText>
      </w:r>
      <w:r>
        <w:rPr>
          <w:highlight w:val="none"/>
        </w:rPr>
        <w:fldChar w:fldCharType="separate"/>
      </w:r>
      <w:r>
        <w:rPr>
          <w:rFonts w:hint="eastAsia" w:ascii="仿宋" w:hAnsi="仿宋" w:eastAsia="仿宋" w:cs="仿宋"/>
          <w:szCs w:val="24"/>
          <w:highlight w:val="none"/>
          <w:lang w:eastAsia="zh-CN"/>
        </w:rPr>
        <w:t>★52.  绿色施工安全防护</w:t>
      </w:r>
      <w:r>
        <w:rPr>
          <w:highlight w:val="none"/>
        </w:rPr>
        <w:tab/>
      </w:r>
      <w:r>
        <w:rPr>
          <w:highlight w:val="none"/>
        </w:rPr>
        <w:fldChar w:fldCharType="begin"/>
      </w:r>
      <w:r>
        <w:rPr>
          <w:highlight w:val="none"/>
        </w:rPr>
        <w:instrText xml:space="preserve"> PAGEREF _Toc25854 \h </w:instrText>
      </w:r>
      <w:r>
        <w:rPr>
          <w:highlight w:val="none"/>
        </w:rPr>
        <w:fldChar w:fldCharType="separate"/>
      </w:r>
      <w:r>
        <w:rPr>
          <w:highlight w:val="none"/>
        </w:rPr>
        <w:t>181</w:t>
      </w:r>
      <w:r>
        <w:rPr>
          <w:highlight w:val="none"/>
        </w:rPr>
        <w:fldChar w:fldCharType="end"/>
      </w:r>
      <w:r>
        <w:rPr>
          <w:highlight w:val="none"/>
        </w:rPr>
        <w:fldChar w:fldCharType="end"/>
      </w:r>
    </w:p>
    <w:p w14:paraId="15A347FC">
      <w:pPr>
        <w:pStyle w:val="34"/>
        <w:tabs>
          <w:tab w:val="right" w:leader="dot" w:pos="8503"/>
        </w:tabs>
        <w:rPr>
          <w:highlight w:val="none"/>
        </w:rPr>
      </w:pPr>
      <w:r>
        <w:rPr>
          <w:highlight w:val="none"/>
        </w:rPr>
        <w:fldChar w:fldCharType="begin"/>
      </w:r>
      <w:r>
        <w:rPr>
          <w:highlight w:val="none"/>
        </w:rPr>
        <w:instrText xml:space="preserve"> HYPERLINK \l "_Toc27660" </w:instrText>
      </w:r>
      <w:r>
        <w:rPr>
          <w:highlight w:val="none"/>
        </w:rPr>
        <w:fldChar w:fldCharType="separate"/>
      </w:r>
      <w:r>
        <w:rPr>
          <w:rFonts w:hint="eastAsia" w:ascii="仿宋" w:hAnsi="仿宋" w:eastAsia="仿宋" w:cs="仿宋"/>
          <w:szCs w:val="24"/>
          <w:highlight w:val="none"/>
          <w:lang w:eastAsia="zh-CN"/>
        </w:rPr>
        <w:t>53.  测量放线</w:t>
      </w:r>
      <w:r>
        <w:rPr>
          <w:highlight w:val="none"/>
        </w:rPr>
        <w:tab/>
      </w:r>
      <w:r>
        <w:rPr>
          <w:highlight w:val="none"/>
        </w:rPr>
        <w:fldChar w:fldCharType="begin"/>
      </w:r>
      <w:r>
        <w:rPr>
          <w:highlight w:val="none"/>
        </w:rPr>
        <w:instrText xml:space="preserve"> PAGEREF _Toc27660 \h </w:instrText>
      </w:r>
      <w:r>
        <w:rPr>
          <w:highlight w:val="none"/>
        </w:rPr>
        <w:fldChar w:fldCharType="separate"/>
      </w:r>
      <w:r>
        <w:rPr>
          <w:highlight w:val="none"/>
        </w:rPr>
        <w:t>184</w:t>
      </w:r>
      <w:r>
        <w:rPr>
          <w:highlight w:val="none"/>
        </w:rPr>
        <w:fldChar w:fldCharType="end"/>
      </w:r>
      <w:r>
        <w:rPr>
          <w:highlight w:val="none"/>
        </w:rPr>
        <w:fldChar w:fldCharType="end"/>
      </w:r>
    </w:p>
    <w:p w14:paraId="15A347FD">
      <w:pPr>
        <w:pStyle w:val="34"/>
        <w:tabs>
          <w:tab w:val="right" w:leader="dot" w:pos="8503"/>
        </w:tabs>
        <w:rPr>
          <w:highlight w:val="none"/>
        </w:rPr>
      </w:pPr>
      <w:r>
        <w:rPr>
          <w:highlight w:val="none"/>
        </w:rPr>
        <w:fldChar w:fldCharType="begin"/>
      </w:r>
      <w:r>
        <w:rPr>
          <w:highlight w:val="none"/>
        </w:rPr>
        <w:instrText xml:space="preserve"> HYPERLINK \l "_Toc32655" </w:instrText>
      </w:r>
      <w:r>
        <w:rPr>
          <w:highlight w:val="none"/>
        </w:rPr>
        <w:fldChar w:fldCharType="separate"/>
      </w:r>
      <w:r>
        <w:rPr>
          <w:rFonts w:hint="eastAsia" w:ascii="仿宋" w:hAnsi="仿宋" w:eastAsia="仿宋" w:cs="仿宋"/>
          <w:szCs w:val="24"/>
          <w:highlight w:val="none"/>
          <w:lang w:eastAsia="zh-CN"/>
        </w:rPr>
        <w:t>55.  发包人供应工程材料和工程设备</w:t>
      </w:r>
      <w:r>
        <w:rPr>
          <w:highlight w:val="none"/>
        </w:rPr>
        <w:tab/>
      </w:r>
      <w:r>
        <w:rPr>
          <w:highlight w:val="none"/>
        </w:rPr>
        <w:fldChar w:fldCharType="begin"/>
      </w:r>
      <w:r>
        <w:rPr>
          <w:highlight w:val="none"/>
        </w:rPr>
        <w:instrText xml:space="preserve"> PAGEREF _Toc32655 \h </w:instrText>
      </w:r>
      <w:r>
        <w:rPr>
          <w:highlight w:val="none"/>
        </w:rPr>
        <w:fldChar w:fldCharType="separate"/>
      </w:r>
      <w:r>
        <w:rPr>
          <w:highlight w:val="none"/>
        </w:rPr>
        <w:t>185</w:t>
      </w:r>
      <w:r>
        <w:rPr>
          <w:highlight w:val="none"/>
        </w:rPr>
        <w:fldChar w:fldCharType="end"/>
      </w:r>
      <w:r>
        <w:rPr>
          <w:highlight w:val="none"/>
        </w:rPr>
        <w:fldChar w:fldCharType="end"/>
      </w:r>
    </w:p>
    <w:p w14:paraId="15A347FE">
      <w:pPr>
        <w:pStyle w:val="34"/>
        <w:tabs>
          <w:tab w:val="right" w:leader="dot" w:pos="8503"/>
        </w:tabs>
        <w:rPr>
          <w:highlight w:val="none"/>
        </w:rPr>
      </w:pPr>
      <w:r>
        <w:rPr>
          <w:highlight w:val="none"/>
        </w:rPr>
        <w:fldChar w:fldCharType="begin"/>
      </w:r>
      <w:r>
        <w:rPr>
          <w:highlight w:val="none"/>
        </w:rPr>
        <w:instrText xml:space="preserve"> HYPERLINK \l "_Toc24116" </w:instrText>
      </w:r>
      <w:r>
        <w:rPr>
          <w:highlight w:val="none"/>
        </w:rPr>
        <w:fldChar w:fldCharType="separate"/>
      </w:r>
      <w:r>
        <w:rPr>
          <w:rFonts w:hint="eastAsia" w:ascii="仿宋" w:hAnsi="仿宋" w:eastAsia="仿宋" w:cs="仿宋"/>
          <w:szCs w:val="24"/>
          <w:highlight w:val="none"/>
          <w:lang w:eastAsia="zh-CN"/>
        </w:rPr>
        <w:t>56.  承包人购置设备及工器具、采购工程材料和工程设备</w:t>
      </w:r>
      <w:r>
        <w:rPr>
          <w:highlight w:val="none"/>
        </w:rPr>
        <w:tab/>
      </w:r>
      <w:r>
        <w:rPr>
          <w:highlight w:val="none"/>
        </w:rPr>
        <w:fldChar w:fldCharType="begin"/>
      </w:r>
      <w:r>
        <w:rPr>
          <w:highlight w:val="none"/>
        </w:rPr>
        <w:instrText xml:space="preserve"> PAGEREF _Toc24116 \h </w:instrText>
      </w:r>
      <w:r>
        <w:rPr>
          <w:highlight w:val="none"/>
        </w:rPr>
        <w:fldChar w:fldCharType="separate"/>
      </w:r>
      <w:r>
        <w:rPr>
          <w:highlight w:val="none"/>
        </w:rPr>
        <w:t>185</w:t>
      </w:r>
      <w:r>
        <w:rPr>
          <w:highlight w:val="none"/>
        </w:rPr>
        <w:fldChar w:fldCharType="end"/>
      </w:r>
      <w:r>
        <w:rPr>
          <w:highlight w:val="none"/>
        </w:rPr>
        <w:fldChar w:fldCharType="end"/>
      </w:r>
    </w:p>
    <w:p w14:paraId="15A347FF">
      <w:pPr>
        <w:pStyle w:val="34"/>
        <w:tabs>
          <w:tab w:val="right" w:leader="dot" w:pos="8503"/>
        </w:tabs>
        <w:rPr>
          <w:highlight w:val="none"/>
        </w:rPr>
      </w:pPr>
      <w:r>
        <w:rPr>
          <w:highlight w:val="none"/>
        </w:rPr>
        <w:fldChar w:fldCharType="begin"/>
      </w:r>
      <w:r>
        <w:rPr>
          <w:highlight w:val="none"/>
        </w:rPr>
        <w:instrText xml:space="preserve"> HYPERLINK \l "_Toc32041" </w:instrText>
      </w:r>
      <w:r>
        <w:rPr>
          <w:highlight w:val="none"/>
        </w:rPr>
        <w:fldChar w:fldCharType="separate"/>
      </w:r>
      <w:r>
        <w:rPr>
          <w:rFonts w:hint="eastAsia" w:ascii="仿宋" w:hAnsi="仿宋" w:eastAsia="仿宋" w:cs="仿宋"/>
          <w:szCs w:val="24"/>
          <w:highlight w:val="none"/>
          <w:lang w:eastAsia="zh-CN"/>
        </w:rPr>
        <w:t>57.  设备及工器具的验收、工程材料和工程设备的检验试验</w:t>
      </w:r>
      <w:r>
        <w:rPr>
          <w:highlight w:val="none"/>
        </w:rPr>
        <w:tab/>
      </w:r>
      <w:r>
        <w:rPr>
          <w:highlight w:val="none"/>
        </w:rPr>
        <w:fldChar w:fldCharType="begin"/>
      </w:r>
      <w:r>
        <w:rPr>
          <w:highlight w:val="none"/>
        </w:rPr>
        <w:instrText xml:space="preserve"> PAGEREF _Toc32041 \h </w:instrText>
      </w:r>
      <w:r>
        <w:rPr>
          <w:highlight w:val="none"/>
        </w:rPr>
        <w:fldChar w:fldCharType="separate"/>
      </w:r>
      <w:r>
        <w:rPr>
          <w:highlight w:val="none"/>
        </w:rPr>
        <w:t>186</w:t>
      </w:r>
      <w:r>
        <w:rPr>
          <w:highlight w:val="none"/>
        </w:rPr>
        <w:fldChar w:fldCharType="end"/>
      </w:r>
      <w:r>
        <w:rPr>
          <w:highlight w:val="none"/>
        </w:rPr>
        <w:fldChar w:fldCharType="end"/>
      </w:r>
    </w:p>
    <w:p w14:paraId="15A34800">
      <w:pPr>
        <w:pStyle w:val="34"/>
        <w:tabs>
          <w:tab w:val="right" w:leader="dot" w:pos="8503"/>
        </w:tabs>
        <w:rPr>
          <w:highlight w:val="none"/>
        </w:rPr>
      </w:pPr>
      <w:r>
        <w:rPr>
          <w:highlight w:val="none"/>
        </w:rPr>
        <w:fldChar w:fldCharType="begin"/>
      </w:r>
      <w:r>
        <w:rPr>
          <w:highlight w:val="none"/>
        </w:rPr>
        <w:instrText xml:space="preserve"> HYPERLINK \l "_Toc7247" </w:instrText>
      </w:r>
      <w:r>
        <w:rPr>
          <w:highlight w:val="none"/>
        </w:rPr>
        <w:fldChar w:fldCharType="separate"/>
      </w:r>
      <w:r>
        <w:rPr>
          <w:rFonts w:hint="eastAsia" w:ascii="仿宋" w:hAnsi="仿宋" w:eastAsia="仿宋" w:cs="仿宋"/>
          <w:szCs w:val="24"/>
          <w:highlight w:val="none"/>
          <w:lang w:eastAsia="zh-CN"/>
        </w:rPr>
        <w:t>58.  施工设备和临时设施</w:t>
      </w:r>
      <w:r>
        <w:rPr>
          <w:highlight w:val="none"/>
        </w:rPr>
        <w:tab/>
      </w:r>
      <w:r>
        <w:rPr>
          <w:highlight w:val="none"/>
        </w:rPr>
        <w:fldChar w:fldCharType="begin"/>
      </w:r>
      <w:r>
        <w:rPr>
          <w:highlight w:val="none"/>
        </w:rPr>
        <w:instrText xml:space="preserve"> PAGEREF _Toc7247 \h </w:instrText>
      </w:r>
      <w:r>
        <w:rPr>
          <w:highlight w:val="none"/>
        </w:rPr>
        <w:fldChar w:fldCharType="separate"/>
      </w:r>
      <w:r>
        <w:rPr>
          <w:highlight w:val="none"/>
        </w:rPr>
        <w:t>187</w:t>
      </w:r>
      <w:r>
        <w:rPr>
          <w:highlight w:val="none"/>
        </w:rPr>
        <w:fldChar w:fldCharType="end"/>
      </w:r>
      <w:r>
        <w:rPr>
          <w:highlight w:val="none"/>
        </w:rPr>
        <w:fldChar w:fldCharType="end"/>
      </w:r>
    </w:p>
    <w:p w14:paraId="15A34801">
      <w:pPr>
        <w:pStyle w:val="34"/>
        <w:tabs>
          <w:tab w:val="right" w:leader="dot" w:pos="8503"/>
        </w:tabs>
        <w:rPr>
          <w:highlight w:val="none"/>
        </w:rPr>
      </w:pPr>
      <w:r>
        <w:rPr>
          <w:highlight w:val="none"/>
        </w:rPr>
        <w:fldChar w:fldCharType="begin"/>
      </w:r>
      <w:r>
        <w:rPr>
          <w:highlight w:val="none"/>
        </w:rPr>
        <w:instrText xml:space="preserve"> HYPERLINK \l "_Toc1213" </w:instrText>
      </w:r>
      <w:r>
        <w:rPr>
          <w:highlight w:val="none"/>
        </w:rPr>
        <w:fldChar w:fldCharType="separate"/>
      </w:r>
      <w:r>
        <w:rPr>
          <w:rFonts w:hint="eastAsia" w:ascii="仿宋" w:hAnsi="仿宋" w:eastAsia="仿宋" w:cs="仿宋"/>
          <w:szCs w:val="24"/>
          <w:highlight w:val="none"/>
          <w:lang w:eastAsia="zh-CN"/>
        </w:rPr>
        <w:t>★60.  隐蔽工程和中间验收</w:t>
      </w:r>
      <w:r>
        <w:rPr>
          <w:highlight w:val="none"/>
        </w:rPr>
        <w:tab/>
      </w:r>
      <w:r>
        <w:rPr>
          <w:highlight w:val="none"/>
        </w:rPr>
        <w:fldChar w:fldCharType="begin"/>
      </w:r>
      <w:r>
        <w:rPr>
          <w:highlight w:val="none"/>
        </w:rPr>
        <w:instrText xml:space="preserve"> PAGEREF _Toc1213 \h </w:instrText>
      </w:r>
      <w:r>
        <w:rPr>
          <w:highlight w:val="none"/>
        </w:rPr>
        <w:fldChar w:fldCharType="separate"/>
      </w:r>
      <w:r>
        <w:rPr>
          <w:highlight w:val="none"/>
        </w:rPr>
        <w:t>187</w:t>
      </w:r>
      <w:r>
        <w:rPr>
          <w:highlight w:val="none"/>
        </w:rPr>
        <w:fldChar w:fldCharType="end"/>
      </w:r>
      <w:r>
        <w:rPr>
          <w:highlight w:val="none"/>
        </w:rPr>
        <w:fldChar w:fldCharType="end"/>
      </w:r>
    </w:p>
    <w:p w14:paraId="15A34802">
      <w:pPr>
        <w:pStyle w:val="34"/>
        <w:tabs>
          <w:tab w:val="right" w:leader="dot" w:pos="8503"/>
        </w:tabs>
        <w:rPr>
          <w:highlight w:val="none"/>
        </w:rPr>
      </w:pPr>
      <w:r>
        <w:rPr>
          <w:highlight w:val="none"/>
        </w:rPr>
        <w:fldChar w:fldCharType="begin"/>
      </w:r>
      <w:r>
        <w:rPr>
          <w:highlight w:val="none"/>
        </w:rPr>
        <w:instrText xml:space="preserve"> HYPERLINK \l "_Toc3077" </w:instrText>
      </w:r>
      <w:r>
        <w:rPr>
          <w:highlight w:val="none"/>
        </w:rPr>
        <w:fldChar w:fldCharType="separate"/>
      </w:r>
      <w:r>
        <w:rPr>
          <w:rFonts w:hint="eastAsia" w:ascii="仿宋" w:hAnsi="仿宋" w:eastAsia="仿宋" w:cs="仿宋"/>
          <w:szCs w:val="24"/>
          <w:highlight w:val="none"/>
          <w:lang w:eastAsia="zh-CN"/>
        </w:rPr>
        <w:t>62. 工程试车</w:t>
      </w:r>
      <w:r>
        <w:rPr>
          <w:highlight w:val="none"/>
        </w:rPr>
        <w:tab/>
      </w:r>
      <w:r>
        <w:rPr>
          <w:highlight w:val="none"/>
        </w:rPr>
        <w:fldChar w:fldCharType="begin"/>
      </w:r>
      <w:r>
        <w:rPr>
          <w:highlight w:val="none"/>
        </w:rPr>
        <w:instrText xml:space="preserve"> PAGEREF _Toc3077 \h </w:instrText>
      </w:r>
      <w:r>
        <w:rPr>
          <w:highlight w:val="none"/>
        </w:rPr>
        <w:fldChar w:fldCharType="separate"/>
      </w:r>
      <w:r>
        <w:rPr>
          <w:highlight w:val="none"/>
        </w:rPr>
        <w:t>187</w:t>
      </w:r>
      <w:r>
        <w:rPr>
          <w:highlight w:val="none"/>
        </w:rPr>
        <w:fldChar w:fldCharType="end"/>
      </w:r>
      <w:r>
        <w:rPr>
          <w:highlight w:val="none"/>
        </w:rPr>
        <w:fldChar w:fldCharType="end"/>
      </w:r>
    </w:p>
    <w:p w14:paraId="15A34803">
      <w:pPr>
        <w:pStyle w:val="34"/>
        <w:tabs>
          <w:tab w:val="right" w:leader="dot" w:pos="8503"/>
        </w:tabs>
        <w:rPr>
          <w:highlight w:val="none"/>
        </w:rPr>
      </w:pPr>
      <w:r>
        <w:rPr>
          <w:highlight w:val="none"/>
        </w:rPr>
        <w:fldChar w:fldCharType="begin"/>
      </w:r>
      <w:r>
        <w:rPr>
          <w:highlight w:val="none"/>
        </w:rPr>
        <w:instrText xml:space="preserve"> HYPERLINK \l "_Toc15842" </w:instrText>
      </w:r>
      <w:r>
        <w:rPr>
          <w:highlight w:val="none"/>
        </w:rPr>
        <w:fldChar w:fldCharType="separate"/>
      </w:r>
      <w:r>
        <w:rPr>
          <w:rFonts w:hint="eastAsia" w:ascii="仿宋" w:hAnsi="仿宋" w:eastAsia="仿宋" w:cs="仿宋"/>
          <w:szCs w:val="24"/>
          <w:highlight w:val="none"/>
          <w:lang w:eastAsia="zh-CN"/>
        </w:rPr>
        <w:t>★63. 工程变更</w:t>
      </w:r>
      <w:r>
        <w:rPr>
          <w:highlight w:val="none"/>
        </w:rPr>
        <w:tab/>
      </w:r>
      <w:r>
        <w:rPr>
          <w:highlight w:val="none"/>
        </w:rPr>
        <w:fldChar w:fldCharType="begin"/>
      </w:r>
      <w:r>
        <w:rPr>
          <w:highlight w:val="none"/>
        </w:rPr>
        <w:instrText xml:space="preserve"> PAGEREF _Toc15842 \h </w:instrText>
      </w:r>
      <w:r>
        <w:rPr>
          <w:highlight w:val="none"/>
        </w:rPr>
        <w:fldChar w:fldCharType="separate"/>
      </w:r>
      <w:r>
        <w:rPr>
          <w:highlight w:val="none"/>
        </w:rPr>
        <w:t>188</w:t>
      </w:r>
      <w:r>
        <w:rPr>
          <w:highlight w:val="none"/>
        </w:rPr>
        <w:fldChar w:fldCharType="end"/>
      </w:r>
      <w:r>
        <w:rPr>
          <w:highlight w:val="none"/>
        </w:rPr>
        <w:fldChar w:fldCharType="end"/>
      </w:r>
    </w:p>
    <w:p w14:paraId="15A34804">
      <w:pPr>
        <w:pStyle w:val="34"/>
        <w:tabs>
          <w:tab w:val="right" w:leader="dot" w:pos="8503"/>
        </w:tabs>
        <w:rPr>
          <w:highlight w:val="none"/>
        </w:rPr>
      </w:pPr>
      <w:r>
        <w:rPr>
          <w:highlight w:val="none"/>
        </w:rPr>
        <w:fldChar w:fldCharType="begin"/>
      </w:r>
      <w:r>
        <w:rPr>
          <w:highlight w:val="none"/>
        </w:rPr>
        <w:instrText xml:space="preserve"> HYPERLINK \l "_Toc29917" </w:instrText>
      </w:r>
      <w:r>
        <w:rPr>
          <w:highlight w:val="none"/>
        </w:rPr>
        <w:fldChar w:fldCharType="separate"/>
      </w:r>
      <w:r>
        <w:rPr>
          <w:rFonts w:hint="eastAsia" w:ascii="仿宋" w:hAnsi="仿宋" w:eastAsia="仿宋" w:cs="仿宋"/>
          <w:szCs w:val="24"/>
          <w:highlight w:val="none"/>
          <w:lang w:eastAsia="zh-CN"/>
        </w:rPr>
        <w:t>64. 竣工验收条件</w:t>
      </w:r>
      <w:r>
        <w:rPr>
          <w:highlight w:val="none"/>
        </w:rPr>
        <w:tab/>
      </w:r>
      <w:r>
        <w:rPr>
          <w:highlight w:val="none"/>
        </w:rPr>
        <w:fldChar w:fldCharType="begin"/>
      </w:r>
      <w:r>
        <w:rPr>
          <w:highlight w:val="none"/>
        </w:rPr>
        <w:instrText xml:space="preserve"> PAGEREF _Toc29917 \h </w:instrText>
      </w:r>
      <w:r>
        <w:rPr>
          <w:highlight w:val="none"/>
        </w:rPr>
        <w:fldChar w:fldCharType="separate"/>
      </w:r>
      <w:r>
        <w:rPr>
          <w:highlight w:val="none"/>
        </w:rPr>
        <w:t>188</w:t>
      </w:r>
      <w:r>
        <w:rPr>
          <w:highlight w:val="none"/>
        </w:rPr>
        <w:fldChar w:fldCharType="end"/>
      </w:r>
      <w:r>
        <w:rPr>
          <w:highlight w:val="none"/>
        </w:rPr>
        <w:fldChar w:fldCharType="end"/>
      </w:r>
    </w:p>
    <w:p w14:paraId="15A34805">
      <w:pPr>
        <w:pStyle w:val="34"/>
        <w:tabs>
          <w:tab w:val="right" w:leader="dot" w:pos="8503"/>
        </w:tabs>
        <w:rPr>
          <w:highlight w:val="none"/>
        </w:rPr>
      </w:pPr>
      <w:r>
        <w:rPr>
          <w:highlight w:val="none"/>
        </w:rPr>
        <w:fldChar w:fldCharType="begin"/>
      </w:r>
      <w:r>
        <w:rPr>
          <w:highlight w:val="none"/>
        </w:rPr>
        <w:instrText xml:space="preserve"> HYPERLINK \l "_Toc16171" </w:instrText>
      </w:r>
      <w:r>
        <w:rPr>
          <w:highlight w:val="none"/>
        </w:rPr>
        <w:fldChar w:fldCharType="separate"/>
      </w:r>
      <w:r>
        <w:rPr>
          <w:rFonts w:hint="eastAsia" w:ascii="仿宋" w:hAnsi="仿宋" w:eastAsia="仿宋" w:cs="仿宋"/>
          <w:szCs w:val="24"/>
          <w:highlight w:val="none"/>
          <w:lang w:eastAsia="zh-CN"/>
        </w:rPr>
        <w:t>★65. 竣工验收</w:t>
      </w:r>
      <w:r>
        <w:rPr>
          <w:highlight w:val="none"/>
        </w:rPr>
        <w:tab/>
      </w:r>
      <w:r>
        <w:rPr>
          <w:highlight w:val="none"/>
        </w:rPr>
        <w:fldChar w:fldCharType="begin"/>
      </w:r>
      <w:r>
        <w:rPr>
          <w:highlight w:val="none"/>
        </w:rPr>
        <w:instrText xml:space="preserve"> PAGEREF _Toc16171 \h </w:instrText>
      </w:r>
      <w:r>
        <w:rPr>
          <w:highlight w:val="none"/>
        </w:rPr>
        <w:fldChar w:fldCharType="separate"/>
      </w:r>
      <w:r>
        <w:rPr>
          <w:highlight w:val="none"/>
        </w:rPr>
        <w:t>188</w:t>
      </w:r>
      <w:r>
        <w:rPr>
          <w:highlight w:val="none"/>
        </w:rPr>
        <w:fldChar w:fldCharType="end"/>
      </w:r>
      <w:r>
        <w:rPr>
          <w:highlight w:val="none"/>
        </w:rPr>
        <w:fldChar w:fldCharType="end"/>
      </w:r>
    </w:p>
    <w:p w14:paraId="15A34806">
      <w:pPr>
        <w:pStyle w:val="34"/>
        <w:tabs>
          <w:tab w:val="right" w:leader="dot" w:pos="8503"/>
        </w:tabs>
        <w:rPr>
          <w:highlight w:val="none"/>
        </w:rPr>
      </w:pPr>
      <w:r>
        <w:rPr>
          <w:highlight w:val="none"/>
        </w:rPr>
        <w:fldChar w:fldCharType="begin"/>
      </w:r>
      <w:r>
        <w:rPr>
          <w:highlight w:val="none"/>
        </w:rPr>
        <w:instrText xml:space="preserve"> HYPERLINK \l "_Toc21429" </w:instrText>
      </w:r>
      <w:r>
        <w:rPr>
          <w:highlight w:val="none"/>
        </w:rPr>
        <w:fldChar w:fldCharType="separate"/>
      </w:r>
      <w:r>
        <w:rPr>
          <w:rFonts w:hint="eastAsia" w:ascii="仿宋" w:hAnsi="仿宋" w:eastAsia="仿宋" w:cs="仿宋"/>
          <w:szCs w:val="24"/>
          <w:highlight w:val="none"/>
          <w:lang w:eastAsia="zh-CN"/>
        </w:rPr>
        <w:t>66.  缺陷责任与质量保修</w:t>
      </w:r>
      <w:r>
        <w:rPr>
          <w:highlight w:val="none"/>
        </w:rPr>
        <w:tab/>
      </w:r>
      <w:r>
        <w:rPr>
          <w:highlight w:val="none"/>
        </w:rPr>
        <w:fldChar w:fldCharType="begin"/>
      </w:r>
      <w:r>
        <w:rPr>
          <w:highlight w:val="none"/>
        </w:rPr>
        <w:instrText xml:space="preserve"> PAGEREF _Toc21429 \h </w:instrText>
      </w:r>
      <w:r>
        <w:rPr>
          <w:highlight w:val="none"/>
        </w:rPr>
        <w:fldChar w:fldCharType="separate"/>
      </w:r>
      <w:r>
        <w:rPr>
          <w:highlight w:val="none"/>
        </w:rPr>
        <w:t>189</w:t>
      </w:r>
      <w:r>
        <w:rPr>
          <w:highlight w:val="none"/>
        </w:rPr>
        <w:fldChar w:fldCharType="end"/>
      </w:r>
      <w:r>
        <w:rPr>
          <w:highlight w:val="none"/>
        </w:rPr>
        <w:fldChar w:fldCharType="end"/>
      </w:r>
    </w:p>
    <w:p w14:paraId="15A34807">
      <w:pPr>
        <w:pStyle w:val="34"/>
        <w:tabs>
          <w:tab w:val="right" w:leader="dot" w:pos="8503"/>
        </w:tabs>
        <w:rPr>
          <w:highlight w:val="none"/>
        </w:rPr>
      </w:pPr>
      <w:r>
        <w:rPr>
          <w:highlight w:val="none"/>
        </w:rPr>
        <w:fldChar w:fldCharType="begin"/>
      </w:r>
      <w:r>
        <w:rPr>
          <w:highlight w:val="none"/>
        </w:rPr>
        <w:instrText xml:space="preserve"> HYPERLINK \l "_Toc14378" </w:instrText>
      </w:r>
      <w:r>
        <w:rPr>
          <w:highlight w:val="none"/>
        </w:rPr>
        <w:fldChar w:fldCharType="separate"/>
      </w:r>
      <w:r>
        <w:rPr>
          <w:rFonts w:hint="eastAsia" w:ascii="仿宋" w:hAnsi="仿宋" w:eastAsia="仿宋" w:cs="仿宋"/>
          <w:szCs w:val="24"/>
          <w:highlight w:val="none"/>
          <w:lang w:eastAsia="zh-CN"/>
        </w:rPr>
        <w:t>68.</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联合体牵头人项目管理费</w:t>
      </w:r>
      <w:r>
        <w:rPr>
          <w:highlight w:val="none"/>
        </w:rPr>
        <w:tab/>
      </w:r>
      <w:r>
        <w:rPr>
          <w:highlight w:val="none"/>
        </w:rPr>
        <w:fldChar w:fldCharType="begin"/>
      </w:r>
      <w:r>
        <w:rPr>
          <w:highlight w:val="none"/>
        </w:rPr>
        <w:instrText xml:space="preserve"> PAGEREF _Toc14378 \h </w:instrText>
      </w:r>
      <w:r>
        <w:rPr>
          <w:highlight w:val="none"/>
        </w:rPr>
        <w:fldChar w:fldCharType="separate"/>
      </w:r>
      <w:r>
        <w:rPr>
          <w:highlight w:val="none"/>
        </w:rPr>
        <w:t>189</w:t>
      </w:r>
      <w:r>
        <w:rPr>
          <w:highlight w:val="none"/>
        </w:rPr>
        <w:fldChar w:fldCharType="end"/>
      </w:r>
      <w:r>
        <w:rPr>
          <w:highlight w:val="none"/>
        </w:rPr>
        <w:fldChar w:fldCharType="end"/>
      </w:r>
    </w:p>
    <w:p w14:paraId="15A34808">
      <w:pPr>
        <w:pStyle w:val="34"/>
        <w:tabs>
          <w:tab w:val="right" w:leader="dot" w:pos="8503"/>
        </w:tabs>
        <w:rPr>
          <w:highlight w:val="none"/>
        </w:rPr>
      </w:pPr>
      <w:r>
        <w:rPr>
          <w:highlight w:val="none"/>
        </w:rPr>
        <w:fldChar w:fldCharType="begin"/>
      </w:r>
      <w:r>
        <w:rPr>
          <w:highlight w:val="none"/>
        </w:rPr>
        <w:instrText xml:space="preserve"> HYPERLINK \l "_Toc28480" </w:instrText>
      </w:r>
      <w:r>
        <w:rPr>
          <w:highlight w:val="none"/>
        </w:rPr>
        <w:fldChar w:fldCharType="separate"/>
      </w:r>
      <w:r>
        <w:rPr>
          <w:rFonts w:hint="eastAsia" w:ascii="仿宋" w:hAnsi="仿宋" w:eastAsia="仿宋" w:cs="仿宋"/>
          <w:szCs w:val="24"/>
          <w:highlight w:val="none"/>
          <w:lang w:eastAsia="zh-CN"/>
        </w:rPr>
        <w:t>★69. 合同价格的约定与调整</w:t>
      </w:r>
      <w:r>
        <w:rPr>
          <w:highlight w:val="none"/>
        </w:rPr>
        <w:tab/>
      </w:r>
      <w:r>
        <w:rPr>
          <w:highlight w:val="none"/>
        </w:rPr>
        <w:fldChar w:fldCharType="begin"/>
      </w:r>
      <w:r>
        <w:rPr>
          <w:highlight w:val="none"/>
        </w:rPr>
        <w:instrText xml:space="preserve"> PAGEREF _Toc28480 \h </w:instrText>
      </w:r>
      <w:r>
        <w:rPr>
          <w:highlight w:val="none"/>
        </w:rPr>
        <w:fldChar w:fldCharType="separate"/>
      </w:r>
      <w:r>
        <w:rPr>
          <w:highlight w:val="none"/>
        </w:rPr>
        <w:t>190</w:t>
      </w:r>
      <w:r>
        <w:rPr>
          <w:highlight w:val="none"/>
        </w:rPr>
        <w:fldChar w:fldCharType="end"/>
      </w:r>
      <w:r>
        <w:rPr>
          <w:highlight w:val="none"/>
        </w:rPr>
        <w:fldChar w:fldCharType="end"/>
      </w:r>
    </w:p>
    <w:p w14:paraId="15A34809">
      <w:pPr>
        <w:pStyle w:val="34"/>
        <w:tabs>
          <w:tab w:val="right" w:leader="dot" w:pos="8503"/>
        </w:tabs>
        <w:rPr>
          <w:highlight w:val="none"/>
        </w:rPr>
      </w:pPr>
      <w:r>
        <w:rPr>
          <w:highlight w:val="none"/>
        </w:rPr>
        <w:fldChar w:fldCharType="begin"/>
      </w:r>
      <w:r>
        <w:rPr>
          <w:highlight w:val="none"/>
        </w:rPr>
        <w:instrText xml:space="preserve"> HYPERLINK \l "_Toc31881" </w:instrText>
      </w:r>
      <w:r>
        <w:rPr>
          <w:highlight w:val="none"/>
        </w:rPr>
        <w:fldChar w:fldCharType="separate"/>
      </w:r>
      <w:r>
        <w:rPr>
          <w:rFonts w:hint="eastAsia" w:ascii="仿宋" w:hAnsi="仿宋" w:eastAsia="仿宋" w:cs="仿宋"/>
          <w:szCs w:val="24"/>
          <w:highlight w:val="none"/>
          <w:lang w:eastAsia="zh-CN"/>
        </w:rPr>
        <w:t>★71. 工作量或工程量</w:t>
      </w:r>
      <w:r>
        <w:rPr>
          <w:highlight w:val="none"/>
        </w:rPr>
        <w:tab/>
      </w:r>
      <w:r>
        <w:rPr>
          <w:highlight w:val="none"/>
        </w:rPr>
        <w:fldChar w:fldCharType="begin"/>
      </w:r>
      <w:r>
        <w:rPr>
          <w:highlight w:val="none"/>
        </w:rPr>
        <w:instrText xml:space="preserve"> PAGEREF _Toc31881 \h </w:instrText>
      </w:r>
      <w:r>
        <w:rPr>
          <w:highlight w:val="none"/>
        </w:rPr>
        <w:fldChar w:fldCharType="separate"/>
      </w:r>
      <w:r>
        <w:rPr>
          <w:highlight w:val="none"/>
        </w:rPr>
        <w:t>190</w:t>
      </w:r>
      <w:r>
        <w:rPr>
          <w:highlight w:val="none"/>
        </w:rPr>
        <w:fldChar w:fldCharType="end"/>
      </w:r>
      <w:r>
        <w:rPr>
          <w:highlight w:val="none"/>
        </w:rPr>
        <w:fldChar w:fldCharType="end"/>
      </w:r>
    </w:p>
    <w:p w14:paraId="15A3480A">
      <w:pPr>
        <w:pStyle w:val="34"/>
        <w:tabs>
          <w:tab w:val="right" w:leader="dot" w:pos="8503"/>
        </w:tabs>
        <w:rPr>
          <w:highlight w:val="none"/>
        </w:rPr>
      </w:pPr>
      <w:r>
        <w:rPr>
          <w:highlight w:val="none"/>
        </w:rPr>
        <w:fldChar w:fldCharType="begin"/>
      </w:r>
      <w:r>
        <w:rPr>
          <w:highlight w:val="none"/>
        </w:rPr>
        <w:instrText xml:space="preserve"> HYPERLINK \l "_Toc23870" </w:instrText>
      </w:r>
      <w:r>
        <w:rPr>
          <w:highlight w:val="none"/>
        </w:rPr>
        <w:fldChar w:fldCharType="separate"/>
      </w:r>
      <w:r>
        <w:rPr>
          <w:rFonts w:hint="eastAsia" w:ascii="仿宋" w:hAnsi="仿宋" w:eastAsia="仿宋" w:cs="仿宋"/>
          <w:szCs w:val="24"/>
          <w:highlight w:val="none"/>
          <w:lang w:eastAsia="zh-CN"/>
        </w:rPr>
        <w:t>★72. 计量和计价</w:t>
      </w:r>
      <w:r>
        <w:rPr>
          <w:highlight w:val="none"/>
        </w:rPr>
        <w:tab/>
      </w:r>
      <w:r>
        <w:rPr>
          <w:highlight w:val="none"/>
        </w:rPr>
        <w:fldChar w:fldCharType="begin"/>
      </w:r>
      <w:r>
        <w:rPr>
          <w:highlight w:val="none"/>
        </w:rPr>
        <w:instrText xml:space="preserve"> PAGEREF _Toc23870 \h </w:instrText>
      </w:r>
      <w:r>
        <w:rPr>
          <w:highlight w:val="none"/>
        </w:rPr>
        <w:fldChar w:fldCharType="separate"/>
      </w:r>
      <w:r>
        <w:rPr>
          <w:highlight w:val="none"/>
        </w:rPr>
        <w:t>190</w:t>
      </w:r>
      <w:r>
        <w:rPr>
          <w:highlight w:val="none"/>
        </w:rPr>
        <w:fldChar w:fldCharType="end"/>
      </w:r>
      <w:r>
        <w:rPr>
          <w:highlight w:val="none"/>
        </w:rPr>
        <w:fldChar w:fldCharType="end"/>
      </w:r>
    </w:p>
    <w:p w14:paraId="15A3480B">
      <w:pPr>
        <w:pStyle w:val="34"/>
        <w:tabs>
          <w:tab w:val="right" w:leader="dot" w:pos="8503"/>
        </w:tabs>
        <w:rPr>
          <w:highlight w:val="none"/>
        </w:rPr>
      </w:pPr>
      <w:r>
        <w:rPr>
          <w:highlight w:val="none"/>
        </w:rPr>
        <w:fldChar w:fldCharType="begin"/>
      </w:r>
      <w:r>
        <w:rPr>
          <w:highlight w:val="none"/>
        </w:rPr>
        <w:instrText xml:space="preserve"> HYPERLINK \l "_Toc220" </w:instrText>
      </w:r>
      <w:r>
        <w:rPr>
          <w:highlight w:val="none"/>
        </w:rPr>
        <w:fldChar w:fldCharType="separate"/>
      </w:r>
      <w:r>
        <w:rPr>
          <w:rFonts w:hint="eastAsia" w:ascii="仿宋" w:hAnsi="仿宋" w:eastAsia="仿宋" w:cs="仿宋"/>
          <w:szCs w:val="24"/>
          <w:highlight w:val="none"/>
          <w:lang w:eastAsia="zh-CN"/>
        </w:rPr>
        <w:t>★73.  暂列金额</w:t>
      </w:r>
      <w:r>
        <w:rPr>
          <w:highlight w:val="none"/>
        </w:rPr>
        <w:tab/>
      </w:r>
      <w:r>
        <w:rPr>
          <w:highlight w:val="none"/>
        </w:rPr>
        <w:fldChar w:fldCharType="begin"/>
      </w:r>
      <w:r>
        <w:rPr>
          <w:highlight w:val="none"/>
        </w:rPr>
        <w:instrText xml:space="preserve"> PAGEREF _Toc220 \h </w:instrText>
      </w:r>
      <w:r>
        <w:rPr>
          <w:highlight w:val="none"/>
        </w:rPr>
        <w:fldChar w:fldCharType="separate"/>
      </w:r>
      <w:r>
        <w:rPr>
          <w:highlight w:val="none"/>
        </w:rPr>
        <w:t>195</w:t>
      </w:r>
      <w:r>
        <w:rPr>
          <w:highlight w:val="none"/>
        </w:rPr>
        <w:fldChar w:fldCharType="end"/>
      </w:r>
      <w:r>
        <w:rPr>
          <w:highlight w:val="none"/>
        </w:rPr>
        <w:fldChar w:fldCharType="end"/>
      </w:r>
    </w:p>
    <w:p w14:paraId="15A3480C">
      <w:pPr>
        <w:pStyle w:val="34"/>
        <w:tabs>
          <w:tab w:val="right" w:leader="dot" w:pos="8503"/>
        </w:tabs>
        <w:rPr>
          <w:highlight w:val="none"/>
        </w:rPr>
      </w:pPr>
      <w:r>
        <w:rPr>
          <w:highlight w:val="none"/>
        </w:rPr>
        <w:fldChar w:fldCharType="begin"/>
      </w:r>
      <w:r>
        <w:rPr>
          <w:highlight w:val="none"/>
        </w:rPr>
        <w:instrText xml:space="preserve"> HYPERLINK \l "_Toc26237" </w:instrText>
      </w:r>
      <w:r>
        <w:rPr>
          <w:highlight w:val="none"/>
        </w:rPr>
        <w:fldChar w:fldCharType="separate"/>
      </w:r>
      <w:r>
        <w:rPr>
          <w:rFonts w:hint="eastAsia" w:ascii="仿宋" w:hAnsi="仿宋" w:eastAsia="仿宋" w:cs="仿宋"/>
          <w:szCs w:val="24"/>
          <w:highlight w:val="none"/>
          <w:lang w:eastAsia="zh-CN"/>
        </w:rPr>
        <w:t>★75.  暂估价</w:t>
      </w:r>
      <w:r>
        <w:rPr>
          <w:highlight w:val="none"/>
        </w:rPr>
        <w:tab/>
      </w:r>
      <w:r>
        <w:rPr>
          <w:highlight w:val="none"/>
        </w:rPr>
        <w:fldChar w:fldCharType="begin"/>
      </w:r>
      <w:r>
        <w:rPr>
          <w:highlight w:val="none"/>
        </w:rPr>
        <w:instrText xml:space="preserve"> PAGEREF _Toc26237 \h </w:instrText>
      </w:r>
      <w:r>
        <w:rPr>
          <w:highlight w:val="none"/>
        </w:rPr>
        <w:fldChar w:fldCharType="separate"/>
      </w:r>
      <w:r>
        <w:rPr>
          <w:highlight w:val="none"/>
        </w:rPr>
        <w:t>195</w:t>
      </w:r>
      <w:r>
        <w:rPr>
          <w:highlight w:val="none"/>
        </w:rPr>
        <w:fldChar w:fldCharType="end"/>
      </w:r>
      <w:r>
        <w:rPr>
          <w:highlight w:val="none"/>
        </w:rPr>
        <w:fldChar w:fldCharType="end"/>
      </w:r>
    </w:p>
    <w:p w14:paraId="15A3480D">
      <w:pPr>
        <w:pStyle w:val="34"/>
        <w:tabs>
          <w:tab w:val="right" w:leader="dot" w:pos="8503"/>
        </w:tabs>
        <w:rPr>
          <w:highlight w:val="none"/>
        </w:rPr>
      </w:pPr>
      <w:r>
        <w:rPr>
          <w:highlight w:val="none"/>
        </w:rPr>
        <w:fldChar w:fldCharType="begin"/>
      </w:r>
      <w:r>
        <w:rPr>
          <w:highlight w:val="none"/>
        </w:rPr>
        <w:instrText xml:space="preserve"> HYPERLINK \l "_Toc7963" </w:instrText>
      </w:r>
      <w:r>
        <w:rPr>
          <w:highlight w:val="none"/>
        </w:rPr>
        <w:fldChar w:fldCharType="separate"/>
      </w:r>
      <w:r>
        <w:rPr>
          <w:rFonts w:hint="eastAsia" w:ascii="仿宋" w:hAnsi="仿宋" w:eastAsia="仿宋" w:cs="仿宋"/>
          <w:szCs w:val="24"/>
          <w:highlight w:val="none"/>
          <w:lang w:eastAsia="zh-CN"/>
        </w:rPr>
        <w:t>★76.  提前竣工奖与误期赔偿费</w:t>
      </w:r>
      <w:r>
        <w:rPr>
          <w:highlight w:val="none"/>
        </w:rPr>
        <w:tab/>
      </w:r>
      <w:r>
        <w:rPr>
          <w:highlight w:val="none"/>
        </w:rPr>
        <w:fldChar w:fldCharType="begin"/>
      </w:r>
      <w:r>
        <w:rPr>
          <w:highlight w:val="none"/>
        </w:rPr>
        <w:instrText xml:space="preserve"> PAGEREF _Toc7963 \h </w:instrText>
      </w:r>
      <w:r>
        <w:rPr>
          <w:highlight w:val="none"/>
        </w:rPr>
        <w:fldChar w:fldCharType="separate"/>
      </w:r>
      <w:r>
        <w:rPr>
          <w:highlight w:val="none"/>
        </w:rPr>
        <w:t>195</w:t>
      </w:r>
      <w:r>
        <w:rPr>
          <w:highlight w:val="none"/>
        </w:rPr>
        <w:fldChar w:fldCharType="end"/>
      </w:r>
      <w:r>
        <w:rPr>
          <w:highlight w:val="none"/>
        </w:rPr>
        <w:fldChar w:fldCharType="end"/>
      </w:r>
    </w:p>
    <w:p w14:paraId="15A3480E">
      <w:pPr>
        <w:pStyle w:val="34"/>
        <w:tabs>
          <w:tab w:val="right" w:leader="dot" w:pos="8503"/>
        </w:tabs>
        <w:rPr>
          <w:highlight w:val="none"/>
        </w:rPr>
      </w:pPr>
      <w:r>
        <w:rPr>
          <w:highlight w:val="none"/>
        </w:rPr>
        <w:fldChar w:fldCharType="begin"/>
      </w:r>
      <w:r>
        <w:rPr>
          <w:highlight w:val="none"/>
        </w:rPr>
        <w:instrText xml:space="preserve"> HYPERLINK \l "_Toc26604" </w:instrText>
      </w:r>
      <w:r>
        <w:rPr>
          <w:highlight w:val="none"/>
        </w:rPr>
        <w:fldChar w:fldCharType="separate"/>
      </w:r>
      <w:r>
        <w:rPr>
          <w:rFonts w:hint="eastAsia" w:ascii="仿宋" w:hAnsi="仿宋" w:eastAsia="仿宋" w:cs="仿宋"/>
          <w:szCs w:val="24"/>
          <w:highlight w:val="none"/>
          <w:lang w:eastAsia="zh-CN"/>
        </w:rPr>
        <w:t>★77.  优质优价费用</w:t>
      </w:r>
      <w:r>
        <w:rPr>
          <w:highlight w:val="none"/>
        </w:rPr>
        <w:tab/>
      </w:r>
      <w:r>
        <w:rPr>
          <w:highlight w:val="none"/>
        </w:rPr>
        <w:fldChar w:fldCharType="begin"/>
      </w:r>
      <w:r>
        <w:rPr>
          <w:highlight w:val="none"/>
        </w:rPr>
        <w:instrText xml:space="preserve"> PAGEREF _Toc26604 \h </w:instrText>
      </w:r>
      <w:r>
        <w:rPr>
          <w:highlight w:val="none"/>
        </w:rPr>
        <w:fldChar w:fldCharType="separate"/>
      </w:r>
      <w:r>
        <w:rPr>
          <w:highlight w:val="none"/>
        </w:rPr>
        <w:t>196</w:t>
      </w:r>
      <w:r>
        <w:rPr>
          <w:highlight w:val="none"/>
        </w:rPr>
        <w:fldChar w:fldCharType="end"/>
      </w:r>
      <w:r>
        <w:rPr>
          <w:highlight w:val="none"/>
        </w:rPr>
        <w:fldChar w:fldCharType="end"/>
      </w:r>
    </w:p>
    <w:p w14:paraId="15A3480F">
      <w:pPr>
        <w:pStyle w:val="34"/>
        <w:tabs>
          <w:tab w:val="right" w:leader="dot" w:pos="8503"/>
        </w:tabs>
        <w:rPr>
          <w:highlight w:val="none"/>
        </w:rPr>
      </w:pPr>
      <w:r>
        <w:rPr>
          <w:highlight w:val="none"/>
        </w:rPr>
        <w:fldChar w:fldCharType="begin"/>
      </w:r>
      <w:r>
        <w:rPr>
          <w:highlight w:val="none"/>
        </w:rPr>
        <w:instrText xml:space="preserve"> HYPERLINK \l "_Toc26603" </w:instrText>
      </w:r>
      <w:r>
        <w:rPr>
          <w:highlight w:val="none"/>
        </w:rPr>
        <w:fldChar w:fldCharType="separate"/>
      </w:r>
      <w:r>
        <w:rPr>
          <w:rFonts w:hint="eastAsia" w:ascii="仿宋" w:hAnsi="仿宋" w:eastAsia="仿宋" w:cs="仿宋"/>
          <w:szCs w:val="24"/>
          <w:highlight w:val="none"/>
          <w:lang w:eastAsia="zh-CN"/>
        </w:rPr>
        <w:t>79.  可调价变更定价</w:t>
      </w:r>
      <w:r>
        <w:rPr>
          <w:highlight w:val="none"/>
        </w:rPr>
        <w:tab/>
      </w:r>
      <w:r>
        <w:rPr>
          <w:highlight w:val="none"/>
        </w:rPr>
        <w:fldChar w:fldCharType="begin"/>
      </w:r>
      <w:r>
        <w:rPr>
          <w:highlight w:val="none"/>
        </w:rPr>
        <w:instrText xml:space="preserve"> PAGEREF _Toc26603 \h </w:instrText>
      </w:r>
      <w:r>
        <w:rPr>
          <w:highlight w:val="none"/>
        </w:rPr>
        <w:fldChar w:fldCharType="separate"/>
      </w:r>
      <w:r>
        <w:rPr>
          <w:highlight w:val="none"/>
        </w:rPr>
        <w:t>196</w:t>
      </w:r>
      <w:r>
        <w:rPr>
          <w:highlight w:val="none"/>
        </w:rPr>
        <w:fldChar w:fldCharType="end"/>
      </w:r>
      <w:r>
        <w:rPr>
          <w:highlight w:val="none"/>
        </w:rPr>
        <w:fldChar w:fldCharType="end"/>
      </w:r>
    </w:p>
    <w:p w14:paraId="15A34810">
      <w:pPr>
        <w:pStyle w:val="34"/>
        <w:tabs>
          <w:tab w:val="right" w:leader="dot" w:pos="8503"/>
        </w:tabs>
        <w:rPr>
          <w:highlight w:val="none"/>
        </w:rPr>
      </w:pPr>
      <w:r>
        <w:rPr>
          <w:highlight w:val="none"/>
        </w:rPr>
        <w:fldChar w:fldCharType="begin"/>
      </w:r>
      <w:r>
        <w:rPr>
          <w:highlight w:val="none"/>
        </w:rPr>
        <w:instrText xml:space="preserve"> HYPERLINK \l "_Toc328" </w:instrText>
      </w:r>
      <w:r>
        <w:rPr>
          <w:highlight w:val="none"/>
        </w:rPr>
        <w:fldChar w:fldCharType="separate"/>
      </w:r>
      <w:r>
        <w:rPr>
          <w:rFonts w:hint="eastAsia" w:ascii="仿宋" w:hAnsi="仿宋" w:eastAsia="仿宋" w:cs="仿宋"/>
          <w:szCs w:val="24"/>
          <w:highlight w:val="none"/>
          <w:lang w:eastAsia="zh-CN"/>
        </w:rPr>
        <w:t>★81.  现场签证价格的确定</w:t>
      </w:r>
      <w:r>
        <w:rPr>
          <w:highlight w:val="none"/>
        </w:rPr>
        <w:tab/>
      </w:r>
      <w:r>
        <w:rPr>
          <w:highlight w:val="none"/>
        </w:rPr>
        <w:fldChar w:fldCharType="begin"/>
      </w:r>
      <w:r>
        <w:rPr>
          <w:highlight w:val="none"/>
        </w:rPr>
        <w:instrText xml:space="preserve"> PAGEREF _Toc328 \h </w:instrText>
      </w:r>
      <w:r>
        <w:rPr>
          <w:highlight w:val="none"/>
        </w:rPr>
        <w:fldChar w:fldCharType="separate"/>
      </w:r>
      <w:r>
        <w:rPr>
          <w:highlight w:val="none"/>
        </w:rPr>
        <w:t>197</w:t>
      </w:r>
      <w:r>
        <w:rPr>
          <w:highlight w:val="none"/>
        </w:rPr>
        <w:fldChar w:fldCharType="end"/>
      </w:r>
      <w:r>
        <w:rPr>
          <w:highlight w:val="none"/>
        </w:rPr>
        <w:fldChar w:fldCharType="end"/>
      </w:r>
    </w:p>
    <w:p w14:paraId="15A34811">
      <w:pPr>
        <w:pStyle w:val="34"/>
        <w:tabs>
          <w:tab w:val="right" w:leader="dot" w:pos="8503"/>
        </w:tabs>
        <w:rPr>
          <w:highlight w:val="none"/>
        </w:rPr>
      </w:pPr>
      <w:r>
        <w:rPr>
          <w:highlight w:val="none"/>
        </w:rPr>
        <w:fldChar w:fldCharType="begin"/>
      </w:r>
      <w:r>
        <w:rPr>
          <w:highlight w:val="none"/>
        </w:rPr>
        <w:instrText xml:space="preserve"> HYPERLINK \l "_Toc12055" </w:instrText>
      </w:r>
      <w:r>
        <w:rPr>
          <w:highlight w:val="none"/>
        </w:rPr>
        <w:fldChar w:fldCharType="separate"/>
      </w:r>
      <w:r>
        <w:rPr>
          <w:rFonts w:hint="eastAsia" w:ascii="仿宋" w:hAnsi="仿宋" w:eastAsia="仿宋" w:cs="仿宋"/>
          <w:szCs w:val="24"/>
          <w:highlight w:val="none"/>
          <w:lang w:eastAsia="zh-CN"/>
        </w:rPr>
        <w:t>★82.  物价涨落的价格调整</w:t>
      </w:r>
      <w:r>
        <w:rPr>
          <w:highlight w:val="none"/>
        </w:rPr>
        <w:tab/>
      </w:r>
      <w:r>
        <w:rPr>
          <w:highlight w:val="none"/>
        </w:rPr>
        <w:fldChar w:fldCharType="begin"/>
      </w:r>
      <w:r>
        <w:rPr>
          <w:highlight w:val="none"/>
        </w:rPr>
        <w:instrText xml:space="preserve"> PAGEREF _Toc12055 \h </w:instrText>
      </w:r>
      <w:r>
        <w:rPr>
          <w:highlight w:val="none"/>
        </w:rPr>
        <w:fldChar w:fldCharType="separate"/>
      </w:r>
      <w:r>
        <w:rPr>
          <w:highlight w:val="none"/>
        </w:rPr>
        <w:t>197</w:t>
      </w:r>
      <w:r>
        <w:rPr>
          <w:highlight w:val="none"/>
        </w:rPr>
        <w:fldChar w:fldCharType="end"/>
      </w:r>
      <w:r>
        <w:rPr>
          <w:highlight w:val="none"/>
        </w:rPr>
        <w:fldChar w:fldCharType="end"/>
      </w:r>
    </w:p>
    <w:p w14:paraId="15A34812">
      <w:pPr>
        <w:pStyle w:val="34"/>
        <w:tabs>
          <w:tab w:val="right" w:leader="dot" w:pos="8503"/>
        </w:tabs>
        <w:rPr>
          <w:highlight w:val="none"/>
        </w:rPr>
      </w:pPr>
      <w:r>
        <w:rPr>
          <w:highlight w:val="none"/>
        </w:rPr>
        <w:fldChar w:fldCharType="begin"/>
      </w:r>
      <w:r>
        <w:rPr>
          <w:highlight w:val="none"/>
        </w:rPr>
        <w:instrText xml:space="preserve"> HYPERLINK \l "_Toc9767" </w:instrText>
      </w:r>
      <w:r>
        <w:rPr>
          <w:highlight w:val="none"/>
        </w:rPr>
        <w:fldChar w:fldCharType="separate"/>
      </w:r>
      <w:r>
        <w:rPr>
          <w:rFonts w:hint="eastAsia" w:ascii="仿宋" w:hAnsi="仿宋" w:eastAsia="仿宋" w:cs="仿宋"/>
          <w:szCs w:val="24"/>
          <w:highlight w:val="none"/>
          <w:lang w:eastAsia="zh-CN"/>
        </w:rPr>
        <w:t>★83. 支付事项</w:t>
      </w:r>
      <w:r>
        <w:rPr>
          <w:highlight w:val="none"/>
        </w:rPr>
        <w:tab/>
      </w:r>
      <w:r>
        <w:rPr>
          <w:highlight w:val="none"/>
        </w:rPr>
        <w:fldChar w:fldCharType="begin"/>
      </w:r>
      <w:r>
        <w:rPr>
          <w:highlight w:val="none"/>
        </w:rPr>
        <w:instrText xml:space="preserve"> PAGEREF _Toc9767 \h </w:instrText>
      </w:r>
      <w:r>
        <w:rPr>
          <w:highlight w:val="none"/>
        </w:rPr>
        <w:fldChar w:fldCharType="separate"/>
      </w:r>
      <w:r>
        <w:rPr>
          <w:highlight w:val="none"/>
        </w:rPr>
        <w:t>198</w:t>
      </w:r>
      <w:r>
        <w:rPr>
          <w:highlight w:val="none"/>
        </w:rPr>
        <w:fldChar w:fldCharType="end"/>
      </w:r>
      <w:r>
        <w:rPr>
          <w:highlight w:val="none"/>
        </w:rPr>
        <w:fldChar w:fldCharType="end"/>
      </w:r>
    </w:p>
    <w:p w14:paraId="15A34813">
      <w:pPr>
        <w:pStyle w:val="34"/>
        <w:tabs>
          <w:tab w:val="right" w:leader="dot" w:pos="8503"/>
        </w:tabs>
        <w:rPr>
          <w:highlight w:val="none"/>
        </w:rPr>
      </w:pPr>
      <w:r>
        <w:rPr>
          <w:highlight w:val="none"/>
        </w:rPr>
        <w:fldChar w:fldCharType="begin"/>
      </w:r>
      <w:r>
        <w:rPr>
          <w:highlight w:val="none"/>
        </w:rPr>
        <w:instrText xml:space="preserve"> HYPERLINK \l "_Toc13547" </w:instrText>
      </w:r>
      <w:r>
        <w:rPr>
          <w:highlight w:val="none"/>
        </w:rPr>
        <w:fldChar w:fldCharType="separate"/>
      </w:r>
      <w:r>
        <w:rPr>
          <w:rFonts w:hint="eastAsia" w:ascii="仿宋" w:hAnsi="仿宋" w:eastAsia="仿宋" w:cs="仿宋"/>
          <w:szCs w:val="24"/>
          <w:highlight w:val="none"/>
          <w:lang w:eastAsia="zh-CN"/>
        </w:rPr>
        <w:t>★84.  预付款</w:t>
      </w:r>
      <w:r>
        <w:rPr>
          <w:highlight w:val="none"/>
        </w:rPr>
        <w:tab/>
      </w:r>
      <w:r>
        <w:rPr>
          <w:highlight w:val="none"/>
        </w:rPr>
        <w:fldChar w:fldCharType="begin"/>
      </w:r>
      <w:r>
        <w:rPr>
          <w:highlight w:val="none"/>
        </w:rPr>
        <w:instrText xml:space="preserve"> PAGEREF _Toc13547 \h </w:instrText>
      </w:r>
      <w:r>
        <w:rPr>
          <w:highlight w:val="none"/>
        </w:rPr>
        <w:fldChar w:fldCharType="separate"/>
      </w:r>
      <w:r>
        <w:rPr>
          <w:highlight w:val="none"/>
        </w:rPr>
        <w:t>199</w:t>
      </w:r>
      <w:r>
        <w:rPr>
          <w:highlight w:val="none"/>
        </w:rPr>
        <w:fldChar w:fldCharType="end"/>
      </w:r>
      <w:r>
        <w:rPr>
          <w:highlight w:val="none"/>
        </w:rPr>
        <w:fldChar w:fldCharType="end"/>
      </w:r>
    </w:p>
    <w:p w14:paraId="15A34814">
      <w:pPr>
        <w:pStyle w:val="34"/>
        <w:tabs>
          <w:tab w:val="right" w:leader="dot" w:pos="8503"/>
        </w:tabs>
        <w:rPr>
          <w:highlight w:val="none"/>
        </w:rPr>
      </w:pPr>
      <w:r>
        <w:rPr>
          <w:highlight w:val="none"/>
        </w:rPr>
        <w:fldChar w:fldCharType="begin"/>
      </w:r>
      <w:r>
        <w:rPr>
          <w:highlight w:val="none"/>
        </w:rPr>
        <w:instrText xml:space="preserve"> HYPERLINK \l "_Toc3188" </w:instrText>
      </w:r>
      <w:r>
        <w:rPr>
          <w:highlight w:val="none"/>
        </w:rPr>
        <w:fldChar w:fldCharType="separate"/>
      </w:r>
      <w:r>
        <w:rPr>
          <w:rFonts w:hint="eastAsia" w:ascii="仿宋" w:hAnsi="仿宋" w:eastAsia="仿宋" w:cs="仿宋"/>
          <w:szCs w:val="24"/>
          <w:highlight w:val="none"/>
          <w:lang w:eastAsia="zh-CN"/>
        </w:rPr>
        <w:t>★85.  绿色施工安全防护费</w:t>
      </w:r>
      <w:r>
        <w:rPr>
          <w:highlight w:val="none"/>
        </w:rPr>
        <w:tab/>
      </w:r>
      <w:r>
        <w:rPr>
          <w:highlight w:val="none"/>
        </w:rPr>
        <w:fldChar w:fldCharType="begin"/>
      </w:r>
      <w:r>
        <w:rPr>
          <w:highlight w:val="none"/>
        </w:rPr>
        <w:instrText xml:space="preserve"> PAGEREF _Toc3188 \h </w:instrText>
      </w:r>
      <w:r>
        <w:rPr>
          <w:highlight w:val="none"/>
        </w:rPr>
        <w:fldChar w:fldCharType="separate"/>
      </w:r>
      <w:r>
        <w:rPr>
          <w:highlight w:val="none"/>
        </w:rPr>
        <w:t>200</w:t>
      </w:r>
      <w:r>
        <w:rPr>
          <w:highlight w:val="none"/>
        </w:rPr>
        <w:fldChar w:fldCharType="end"/>
      </w:r>
      <w:r>
        <w:rPr>
          <w:highlight w:val="none"/>
        </w:rPr>
        <w:fldChar w:fldCharType="end"/>
      </w:r>
    </w:p>
    <w:p w14:paraId="15A34815">
      <w:pPr>
        <w:pStyle w:val="34"/>
        <w:tabs>
          <w:tab w:val="right" w:leader="dot" w:pos="8503"/>
        </w:tabs>
        <w:rPr>
          <w:highlight w:val="none"/>
        </w:rPr>
      </w:pPr>
      <w:r>
        <w:rPr>
          <w:highlight w:val="none"/>
        </w:rPr>
        <w:fldChar w:fldCharType="begin"/>
      </w:r>
      <w:r>
        <w:rPr>
          <w:highlight w:val="none"/>
        </w:rPr>
        <w:instrText xml:space="preserve"> HYPERLINK \l "_Toc6991" </w:instrText>
      </w:r>
      <w:r>
        <w:rPr>
          <w:highlight w:val="none"/>
        </w:rPr>
        <w:fldChar w:fldCharType="separate"/>
      </w:r>
      <w:r>
        <w:rPr>
          <w:rFonts w:hint="eastAsia" w:ascii="仿宋" w:hAnsi="仿宋" w:eastAsia="仿宋" w:cs="仿宋"/>
          <w:szCs w:val="24"/>
          <w:highlight w:val="none"/>
          <w:lang w:eastAsia="zh-CN"/>
        </w:rPr>
        <w:t>★86.  进度款</w:t>
      </w:r>
      <w:r>
        <w:rPr>
          <w:highlight w:val="none"/>
        </w:rPr>
        <w:tab/>
      </w:r>
      <w:r>
        <w:rPr>
          <w:highlight w:val="none"/>
        </w:rPr>
        <w:fldChar w:fldCharType="begin"/>
      </w:r>
      <w:r>
        <w:rPr>
          <w:highlight w:val="none"/>
        </w:rPr>
        <w:instrText xml:space="preserve"> PAGEREF _Toc6991 \h </w:instrText>
      </w:r>
      <w:r>
        <w:rPr>
          <w:highlight w:val="none"/>
        </w:rPr>
        <w:fldChar w:fldCharType="separate"/>
      </w:r>
      <w:r>
        <w:rPr>
          <w:highlight w:val="none"/>
        </w:rPr>
        <w:t>201</w:t>
      </w:r>
      <w:r>
        <w:rPr>
          <w:highlight w:val="none"/>
        </w:rPr>
        <w:fldChar w:fldCharType="end"/>
      </w:r>
      <w:r>
        <w:rPr>
          <w:highlight w:val="none"/>
        </w:rPr>
        <w:fldChar w:fldCharType="end"/>
      </w:r>
    </w:p>
    <w:p w14:paraId="15A34816">
      <w:pPr>
        <w:pStyle w:val="34"/>
        <w:tabs>
          <w:tab w:val="right" w:leader="dot" w:pos="8503"/>
        </w:tabs>
        <w:rPr>
          <w:highlight w:val="none"/>
        </w:rPr>
      </w:pPr>
      <w:r>
        <w:rPr>
          <w:highlight w:val="none"/>
        </w:rPr>
        <w:fldChar w:fldCharType="begin"/>
      </w:r>
      <w:r>
        <w:rPr>
          <w:highlight w:val="none"/>
        </w:rPr>
        <w:instrText xml:space="preserve"> HYPERLINK \l "_Toc3283" </w:instrText>
      </w:r>
      <w:r>
        <w:rPr>
          <w:highlight w:val="none"/>
        </w:rPr>
        <w:fldChar w:fldCharType="separate"/>
      </w:r>
      <w:r>
        <w:rPr>
          <w:rFonts w:hint="eastAsia" w:ascii="仿宋" w:hAnsi="仿宋" w:eastAsia="仿宋" w:cs="仿宋"/>
          <w:szCs w:val="24"/>
          <w:highlight w:val="none"/>
          <w:lang w:eastAsia="zh-CN"/>
        </w:rPr>
        <w:t>★87. 竣工结算</w:t>
      </w:r>
      <w:r>
        <w:rPr>
          <w:highlight w:val="none"/>
        </w:rPr>
        <w:tab/>
      </w:r>
      <w:r>
        <w:rPr>
          <w:highlight w:val="none"/>
        </w:rPr>
        <w:fldChar w:fldCharType="begin"/>
      </w:r>
      <w:r>
        <w:rPr>
          <w:highlight w:val="none"/>
        </w:rPr>
        <w:instrText xml:space="preserve"> PAGEREF _Toc3283 \h </w:instrText>
      </w:r>
      <w:r>
        <w:rPr>
          <w:highlight w:val="none"/>
        </w:rPr>
        <w:fldChar w:fldCharType="separate"/>
      </w:r>
      <w:r>
        <w:rPr>
          <w:highlight w:val="none"/>
        </w:rPr>
        <w:t>205</w:t>
      </w:r>
      <w:r>
        <w:rPr>
          <w:highlight w:val="none"/>
        </w:rPr>
        <w:fldChar w:fldCharType="end"/>
      </w:r>
      <w:r>
        <w:rPr>
          <w:highlight w:val="none"/>
        </w:rPr>
        <w:fldChar w:fldCharType="end"/>
      </w:r>
    </w:p>
    <w:p w14:paraId="15A34817">
      <w:pPr>
        <w:pStyle w:val="34"/>
        <w:tabs>
          <w:tab w:val="right" w:leader="dot" w:pos="8503"/>
        </w:tabs>
        <w:rPr>
          <w:highlight w:val="none"/>
        </w:rPr>
      </w:pPr>
      <w:r>
        <w:rPr>
          <w:highlight w:val="none"/>
        </w:rPr>
        <w:fldChar w:fldCharType="begin"/>
      </w:r>
      <w:r>
        <w:rPr>
          <w:highlight w:val="none"/>
        </w:rPr>
        <w:instrText xml:space="preserve"> HYPERLINK \l "_Toc22957" </w:instrText>
      </w:r>
      <w:r>
        <w:rPr>
          <w:highlight w:val="none"/>
        </w:rPr>
        <w:fldChar w:fldCharType="separate"/>
      </w:r>
      <w:r>
        <w:rPr>
          <w:rFonts w:hint="eastAsia" w:ascii="仿宋" w:hAnsi="仿宋" w:eastAsia="仿宋" w:cs="仿宋"/>
          <w:szCs w:val="24"/>
          <w:highlight w:val="none"/>
          <w:lang w:eastAsia="zh-CN"/>
        </w:rPr>
        <w:t>★88.  结算款</w:t>
      </w:r>
      <w:r>
        <w:rPr>
          <w:highlight w:val="none"/>
        </w:rPr>
        <w:tab/>
      </w:r>
      <w:r>
        <w:rPr>
          <w:highlight w:val="none"/>
        </w:rPr>
        <w:fldChar w:fldCharType="begin"/>
      </w:r>
      <w:r>
        <w:rPr>
          <w:highlight w:val="none"/>
        </w:rPr>
        <w:instrText xml:space="preserve"> PAGEREF _Toc22957 \h </w:instrText>
      </w:r>
      <w:r>
        <w:rPr>
          <w:highlight w:val="none"/>
        </w:rPr>
        <w:fldChar w:fldCharType="separate"/>
      </w:r>
      <w:r>
        <w:rPr>
          <w:highlight w:val="none"/>
        </w:rPr>
        <w:t>207</w:t>
      </w:r>
      <w:r>
        <w:rPr>
          <w:highlight w:val="none"/>
        </w:rPr>
        <w:fldChar w:fldCharType="end"/>
      </w:r>
      <w:r>
        <w:rPr>
          <w:highlight w:val="none"/>
        </w:rPr>
        <w:fldChar w:fldCharType="end"/>
      </w:r>
    </w:p>
    <w:p w14:paraId="15A34818">
      <w:pPr>
        <w:pStyle w:val="34"/>
        <w:tabs>
          <w:tab w:val="right" w:leader="dot" w:pos="8503"/>
        </w:tabs>
        <w:rPr>
          <w:highlight w:val="none"/>
        </w:rPr>
      </w:pPr>
      <w:r>
        <w:rPr>
          <w:highlight w:val="none"/>
        </w:rPr>
        <w:fldChar w:fldCharType="begin"/>
      </w:r>
      <w:r>
        <w:rPr>
          <w:highlight w:val="none"/>
        </w:rPr>
        <w:instrText xml:space="preserve"> HYPERLINK \l "_Toc27919" </w:instrText>
      </w:r>
      <w:r>
        <w:rPr>
          <w:highlight w:val="none"/>
        </w:rPr>
        <w:fldChar w:fldCharType="separate"/>
      </w:r>
      <w:r>
        <w:rPr>
          <w:rFonts w:hint="eastAsia" w:ascii="仿宋" w:hAnsi="仿宋" w:eastAsia="仿宋" w:cs="仿宋"/>
          <w:szCs w:val="24"/>
          <w:highlight w:val="none"/>
          <w:lang w:eastAsia="zh-CN"/>
        </w:rPr>
        <w:t>★89.  质量保证金</w:t>
      </w:r>
      <w:r>
        <w:rPr>
          <w:highlight w:val="none"/>
        </w:rPr>
        <w:tab/>
      </w:r>
      <w:r>
        <w:rPr>
          <w:highlight w:val="none"/>
        </w:rPr>
        <w:fldChar w:fldCharType="begin"/>
      </w:r>
      <w:r>
        <w:rPr>
          <w:highlight w:val="none"/>
        </w:rPr>
        <w:instrText xml:space="preserve"> PAGEREF _Toc27919 \h </w:instrText>
      </w:r>
      <w:r>
        <w:rPr>
          <w:highlight w:val="none"/>
        </w:rPr>
        <w:fldChar w:fldCharType="separate"/>
      </w:r>
      <w:r>
        <w:rPr>
          <w:highlight w:val="none"/>
        </w:rPr>
        <w:t>208</w:t>
      </w:r>
      <w:r>
        <w:rPr>
          <w:highlight w:val="none"/>
        </w:rPr>
        <w:fldChar w:fldCharType="end"/>
      </w:r>
      <w:r>
        <w:rPr>
          <w:highlight w:val="none"/>
        </w:rPr>
        <w:fldChar w:fldCharType="end"/>
      </w:r>
    </w:p>
    <w:p w14:paraId="15A34819">
      <w:pPr>
        <w:pStyle w:val="34"/>
        <w:tabs>
          <w:tab w:val="right" w:leader="dot" w:pos="8503"/>
        </w:tabs>
        <w:rPr>
          <w:highlight w:val="none"/>
        </w:rPr>
      </w:pPr>
      <w:r>
        <w:rPr>
          <w:highlight w:val="none"/>
        </w:rPr>
        <w:fldChar w:fldCharType="begin"/>
      </w:r>
      <w:r>
        <w:rPr>
          <w:highlight w:val="none"/>
        </w:rPr>
        <w:instrText xml:space="preserve"> HYPERLINK \l "_Toc16709" </w:instrText>
      </w:r>
      <w:r>
        <w:rPr>
          <w:highlight w:val="none"/>
        </w:rPr>
        <w:fldChar w:fldCharType="separate"/>
      </w:r>
      <w:r>
        <w:rPr>
          <w:rFonts w:hint="eastAsia" w:ascii="仿宋" w:hAnsi="仿宋" w:eastAsia="仿宋" w:cs="仿宋"/>
          <w:szCs w:val="24"/>
          <w:highlight w:val="none"/>
          <w:lang w:eastAsia="zh-CN"/>
        </w:rPr>
        <w:t>90.  最终清算款</w:t>
      </w:r>
      <w:r>
        <w:rPr>
          <w:highlight w:val="none"/>
        </w:rPr>
        <w:tab/>
      </w:r>
      <w:r>
        <w:rPr>
          <w:highlight w:val="none"/>
        </w:rPr>
        <w:fldChar w:fldCharType="begin"/>
      </w:r>
      <w:r>
        <w:rPr>
          <w:highlight w:val="none"/>
        </w:rPr>
        <w:instrText xml:space="preserve"> PAGEREF _Toc16709 \h </w:instrText>
      </w:r>
      <w:r>
        <w:rPr>
          <w:highlight w:val="none"/>
        </w:rPr>
        <w:fldChar w:fldCharType="separate"/>
      </w:r>
      <w:r>
        <w:rPr>
          <w:highlight w:val="none"/>
        </w:rPr>
        <w:t>208</w:t>
      </w:r>
      <w:r>
        <w:rPr>
          <w:highlight w:val="none"/>
        </w:rPr>
        <w:fldChar w:fldCharType="end"/>
      </w:r>
      <w:r>
        <w:rPr>
          <w:highlight w:val="none"/>
        </w:rPr>
        <w:fldChar w:fldCharType="end"/>
      </w:r>
    </w:p>
    <w:p w14:paraId="15A3481A">
      <w:pPr>
        <w:pStyle w:val="34"/>
        <w:tabs>
          <w:tab w:val="right" w:leader="dot" w:pos="8503"/>
        </w:tabs>
        <w:rPr>
          <w:highlight w:val="none"/>
        </w:rPr>
      </w:pPr>
      <w:r>
        <w:rPr>
          <w:highlight w:val="none"/>
        </w:rPr>
        <w:fldChar w:fldCharType="begin"/>
      </w:r>
      <w:r>
        <w:rPr>
          <w:highlight w:val="none"/>
        </w:rPr>
        <w:instrText xml:space="preserve"> HYPERLINK \l "_Toc25857" </w:instrText>
      </w:r>
      <w:r>
        <w:rPr>
          <w:highlight w:val="none"/>
        </w:rPr>
        <w:fldChar w:fldCharType="separate"/>
      </w:r>
      <w:r>
        <w:rPr>
          <w:rFonts w:hint="eastAsia" w:ascii="仿宋" w:hAnsi="仿宋" w:eastAsia="仿宋" w:cs="仿宋"/>
          <w:szCs w:val="24"/>
          <w:highlight w:val="none"/>
          <w:lang w:eastAsia="zh-CN"/>
        </w:rPr>
        <w:t>91.  合同争议</w:t>
      </w:r>
      <w:r>
        <w:rPr>
          <w:highlight w:val="none"/>
        </w:rPr>
        <w:tab/>
      </w:r>
      <w:r>
        <w:rPr>
          <w:highlight w:val="none"/>
        </w:rPr>
        <w:fldChar w:fldCharType="begin"/>
      </w:r>
      <w:r>
        <w:rPr>
          <w:highlight w:val="none"/>
        </w:rPr>
        <w:instrText xml:space="preserve"> PAGEREF _Toc25857 \h </w:instrText>
      </w:r>
      <w:r>
        <w:rPr>
          <w:highlight w:val="none"/>
        </w:rPr>
        <w:fldChar w:fldCharType="separate"/>
      </w:r>
      <w:r>
        <w:rPr>
          <w:highlight w:val="none"/>
        </w:rPr>
        <w:t>208</w:t>
      </w:r>
      <w:r>
        <w:rPr>
          <w:highlight w:val="none"/>
        </w:rPr>
        <w:fldChar w:fldCharType="end"/>
      </w:r>
      <w:r>
        <w:rPr>
          <w:highlight w:val="none"/>
        </w:rPr>
        <w:fldChar w:fldCharType="end"/>
      </w:r>
    </w:p>
    <w:p w14:paraId="15A3481B">
      <w:pPr>
        <w:pStyle w:val="34"/>
        <w:tabs>
          <w:tab w:val="right" w:leader="dot" w:pos="8503"/>
        </w:tabs>
        <w:rPr>
          <w:highlight w:val="none"/>
        </w:rPr>
      </w:pPr>
      <w:r>
        <w:rPr>
          <w:highlight w:val="none"/>
        </w:rPr>
        <w:fldChar w:fldCharType="begin"/>
      </w:r>
      <w:r>
        <w:rPr>
          <w:highlight w:val="none"/>
        </w:rPr>
        <w:instrText xml:space="preserve"> HYPERLINK \l "_Toc30313" </w:instrText>
      </w:r>
      <w:r>
        <w:rPr>
          <w:highlight w:val="none"/>
        </w:rPr>
        <w:fldChar w:fldCharType="separate"/>
      </w:r>
      <w:r>
        <w:rPr>
          <w:rFonts w:hint="eastAsia" w:ascii="仿宋" w:hAnsi="仿宋" w:eastAsia="仿宋" w:cs="仿宋"/>
          <w:szCs w:val="24"/>
          <w:highlight w:val="none"/>
          <w:lang w:eastAsia="zh-CN"/>
        </w:rPr>
        <w:t>92.  合同解除</w:t>
      </w:r>
      <w:r>
        <w:rPr>
          <w:highlight w:val="none"/>
        </w:rPr>
        <w:tab/>
      </w:r>
      <w:r>
        <w:rPr>
          <w:highlight w:val="none"/>
        </w:rPr>
        <w:fldChar w:fldCharType="begin"/>
      </w:r>
      <w:r>
        <w:rPr>
          <w:highlight w:val="none"/>
        </w:rPr>
        <w:instrText xml:space="preserve"> PAGEREF _Toc30313 \h </w:instrText>
      </w:r>
      <w:r>
        <w:rPr>
          <w:highlight w:val="none"/>
        </w:rPr>
        <w:fldChar w:fldCharType="separate"/>
      </w:r>
      <w:r>
        <w:rPr>
          <w:highlight w:val="none"/>
        </w:rPr>
        <w:t>209</w:t>
      </w:r>
      <w:r>
        <w:rPr>
          <w:highlight w:val="none"/>
        </w:rPr>
        <w:fldChar w:fldCharType="end"/>
      </w:r>
      <w:r>
        <w:rPr>
          <w:highlight w:val="none"/>
        </w:rPr>
        <w:fldChar w:fldCharType="end"/>
      </w:r>
    </w:p>
    <w:p w14:paraId="15A3481C">
      <w:pPr>
        <w:pStyle w:val="34"/>
        <w:tabs>
          <w:tab w:val="right" w:leader="dot" w:pos="8503"/>
        </w:tabs>
        <w:rPr>
          <w:highlight w:val="none"/>
        </w:rPr>
      </w:pPr>
      <w:r>
        <w:rPr>
          <w:highlight w:val="none"/>
        </w:rPr>
        <w:fldChar w:fldCharType="begin"/>
      </w:r>
      <w:r>
        <w:rPr>
          <w:highlight w:val="none"/>
        </w:rPr>
        <w:instrText xml:space="preserve"> HYPERLINK \l "_Toc29513" </w:instrText>
      </w:r>
      <w:r>
        <w:rPr>
          <w:highlight w:val="none"/>
        </w:rPr>
        <w:fldChar w:fldCharType="separate"/>
      </w:r>
      <w:r>
        <w:rPr>
          <w:rFonts w:hint="eastAsia" w:ascii="仿宋" w:hAnsi="仿宋" w:eastAsia="仿宋" w:cs="仿宋"/>
          <w:szCs w:val="24"/>
          <w:highlight w:val="none"/>
          <w:lang w:eastAsia="zh-CN"/>
        </w:rPr>
        <w:t>★95</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承包人违约</w:t>
      </w:r>
      <w:r>
        <w:rPr>
          <w:highlight w:val="none"/>
        </w:rPr>
        <w:tab/>
      </w:r>
      <w:r>
        <w:rPr>
          <w:highlight w:val="none"/>
        </w:rPr>
        <w:fldChar w:fldCharType="begin"/>
      </w:r>
      <w:r>
        <w:rPr>
          <w:highlight w:val="none"/>
        </w:rPr>
        <w:instrText xml:space="preserve"> PAGEREF _Toc29513 \h </w:instrText>
      </w:r>
      <w:r>
        <w:rPr>
          <w:highlight w:val="none"/>
        </w:rPr>
        <w:fldChar w:fldCharType="separate"/>
      </w:r>
      <w:r>
        <w:rPr>
          <w:highlight w:val="none"/>
        </w:rPr>
        <w:t>209</w:t>
      </w:r>
      <w:r>
        <w:rPr>
          <w:highlight w:val="none"/>
        </w:rPr>
        <w:fldChar w:fldCharType="end"/>
      </w:r>
      <w:r>
        <w:rPr>
          <w:highlight w:val="none"/>
        </w:rPr>
        <w:fldChar w:fldCharType="end"/>
      </w:r>
    </w:p>
    <w:p w14:paraId="15A3481D">
      <w:pPr>
        <w:pStyle w:val="34"/>
        <w:tabs>
          <w:tab w:val="right" w:leader="dot" w:pos="8503"/>
        </w:tabs>
        <w:rPr>
          <w:highlight w:val="none"/>
        </w:rPr>
      </w:pPr>
      <w:r>
        <w:rPr>
          <w:highlight w:val="none"/>
        </w:rPr>
        <w:fldChar w:fldCharType="begin"/>
      </w:r>
      <w:r>
        <w:rPr>
          <w:highlight w:val="none"/>
        </w:rPr>
        <w:instrText xml:space="preserve"> HYPERLINK \l "_Toc13455" </w:instrText>
      </w:r>
      <w:r>
        <w:rPr>
          <w:highlight w:val="none"/>
        </w:rPr>
        <w:fldChar w:fldCharType="separate"/>
      </w:r>
      <w:r>
        <w:rPr>
          <w:rFonts w:hint="eastAsia" w:ascii="仿宋" w:hAnsi="仿宋" w:eastAsia="仿宋" w:cs="仿宋"/>
          <w:szCs w:val="24"/>
          <w:highlight w:val="none"/>
          <w:lang w:eastAsia="zh-CN"/>
        </w:rPr>
        <w:t>★96</w:t>
      </w:r>
      <w:r>
        <w:rPr>
          <w:rFonts w:ascii="仿宋" w:hAnsi="仿宋" w:eastAsia="仿宋" w:cs="仿宋"/>
          <w:szCs w:val="24"/>
          <w:highlight w:val="none"/>
          <w:lang w:eastAsia="zh-CN"/>
        </w:rPr>
        <w:t xml:space="preserve">  </w:t>
      </w:r>
      <w:r>
        <w:rPr>
          <w:rFonts w:hint="eastAsia" w:ascii="仿宋" w:hAnsi="仿宋" w:eastAsia="仿宋" w:cs="仿宋"/>
          <w:szCs w:val="24"/>
          <w:highlight w:val="none"/>
          <w:lang w:eastAsia="zh-CN"/>
        </w:rPr>
        <w:t>发包人违约</w:t>
      </w:r>
      <w:r>
        <w:rPr>
          <w:highlight w:val="none"/>
        </w:rPr>
        <w:tab/>
      </w:r>
      <w:r>
        <w:rPr>
          <w:highlight w:val="none"/>
        </w:rPr>
        <w:fldChar w:fldCharType="begin"/>
      </w:r>
      <w:r>
        <w:rPr>
          <w:highlight w:val="none"/>
        </w:rPr>
        <w:instrText xml:space="preserve"> PAGEREF _Toc13455 \h </w:instrText>
      </w:r>
      <w:r>
        <w:rPr>
          <w:highlight w:val="none"/>
        </w:rPr>
        <w:fldChar w:fldCharType="separate"/>
      </w:r>
      <w:r>
        <w:rPr>
          <w:highlight w:val="none"/>
        </w:rPr>
        <w:t>214</w:t>
      </w:r>
      <w:r>
        <w:rPr>
          <w:highlight w:val="none"/>
        </w:rPr>
        <w:fldChar w:fldCharType="end"/>
      </w:r>
      <w:r>
        <w:rPr>
          <w:highlight w:val="none"/>
        </w:rPr>
        <w:fldChar w:fldCharType="end"/>
      </w:r>
    </w:p>
    <w:p w14:paraId="15A3481E">
      <w:pPr>
        <w:pStyle w:val="34"/>
        <w:tabs>
          <w:tab w:val="right" w:leader="dot" w:pos="8503"/>
        </w:tabs>
        <w:rPr>
          <w:highlight w:val="none"/>
        </w:rPr>
      </w:pPr>
      <w:r>
        <w:rPr>
          <w:highlight w:val="none"/>
        </w:rPr>
        <w:fldChar w:fldCharType="begin"/>
      </w:r>
      <w:r>
        <w:rPr>
          <w:highlight w:val="none"/>
        </w:rPr>
        <w:instrText xml:space="preserve"> HYPERLINK \l "_Toc10110" </w:instrText>
      </w:r>
      <w:r>
        <w:rPr>
          <w:highlight w:val="none"/>
        </w:rPr>
        <w:fldChar w:fldCharType="separate"/>
      </w:r>
      <w:r>
        <w:rPr>
          <w:rFonts w:hint="eastAsia" w:ascii="仿宋" w:hAnsi="仿宋" w:eastAsia="仿宋" w:cs="仿宋"/>
          <w:szCs w:val="24"/>
          <w:highlight w:val="none"/>
          <w:lang w:eastAsia="zh-CN"/>
        </w:rPr>
        <w:t>99.  保密要求</w:t>
      </w:r>
      <w:r>
        <w:rPr>
          <w:highlight w:val="none"/>
        </w:rPr>
        <w:tab/>
      </w:r>
      <w:r>
        <w:rPr>
          <w:highlight w:val="none"/>
        </w:rPr>
        <w:fldChar w:fldCharType="begin"/>
      </w:r>
      <w:r>
        <w:rPr>
          <w:highlight w:val="none"/>
        </w:rPr>
        <w:instrText xml:space="preserve"> PAGEREF _Toc10110 \h </w:instrText>
      </w:r>
      <w:r>
        <w:rPr>
          <w:highlight w:val="none"/>
        </w:rPr>
        <w:fldChar w:fldCharType="separate"/>
      </w:r>
      <w:r>
        <w:rPr>
          <w:highlight w:val="none"/>
        </w:rPr>
        <w:t>214</w:t>
      </w:r>
      <w:r>
        <w:rPr>
          <w:highlight w:val="none"/>
        </w:rPr>
        <w:fldChar w:fldCharType="end"/>
      </w:r>
      <w:r>
        <w:rPr>
          <w:highlight w:val="none"/>
        </w:rPr>
        <w:fldChar w:fldCharType="end"/>
      </w:r>
    </w:p>
    <w:p w14:paraId="15A3481F">
      <w:pPr>
        <w:pStyle w:val="34"/>
        <w:tabs>
          <w:tab w:val="right" w:leader="dot" w:pos="8503"/>
        </w:tabs>
        <w:rPr>
          <w:highlight w:val="none"/>
        </w:rPr>
      </w:pPr>
      <w:r>
        <w:rPr>
          <w:highlight w:val="none"/>
        </w:rPr>
        <w:fldChar w:fldCharType="begin"/>
      </w:r>
      <w:r>
        <w:rPr>
          <w:highlight w:val="none"/>
        </w:rPr>
        <w:instrText xml:space="preserve"> HYPERLINK \l "_Toc20252" </w:instrText>
      </w:r>
      <w:r>
        <w:rPr>
          <w:highlight w:val="none"/>
        </w:rPr>
        <w:fldChar w:fldCharType="separate"/>
      </w:r>
      <w:r>
        <w:rPr>
          <w:rFonts w:hint="eastAsia" w:ascii="仿宋" w:hAnsi="仿宋" w:eastAsia="仿宋" w:cs="仿宋"/>
          <w:szCs w:val="24"/>
          <w:highlight w:val="none"/>
          <w:lang w:eastAsia="zh-CN"/>
        </w:rPr>
        <w:t>102.  合同份数</w:t>
      </w:r>
      <w:r>
        <w:rPr>
          <w:highlight w:val="none"/>
        </w:rPr>
        <w:tab/>
      </w:r>
      <w:r>
        <w:rPr>
          <w:highlight w:val="none"/>
        </w:rPr>
        <w:fldChar w:fldCharType="begin"/>
      </w:r>
      <w:r>
        <w:rPr>
          <w:highlight w:val="none"/>
        </w:rPr>
        <w:instrText xml:space="preserve"> PAGEREF _Toc20252 \h </w:instrText>
      </w:r>
      <w:r>
        <w:rPr>
          <w:highlight w:val="none"/>
        </w:rPr>
        <w:fldChar w:fldCharType="separate"/>
      </w:r>
      <w:r>
        <w:rPr>
          <w:highlight w:val="none"/>
        </w:rPr>
        <w:t>214</w:t>
      </w:r>
      <w:r>
        <w:rPr>
          <w:highlight w:val="none"/>
        </w:rPr>
        <w:fldChar w:fldCharType="end"/>
      </w:r>
      <w:r>
        <w:rPr>
          <w:highlight w:val="none"/>
        </w:rPr>
        <w:fldChar w:fldCharType="end"/>
      </w:r>
    </w:p>
    <w:p w14:paraId="15A34820">
      <w:pPr>
        <w:pStyle w:val="29"/>
        <w:tabs>
          <w:tab w:val="right" w:leader="dot" w:pos="8503"/>
        </w:tabs>
        <w:rPr>
          <w:highlight w:val="none"/>
        </w:rPr>
      </w:pPr>
      <w:r>
        <w:rPr>
          <w:highlight w:val="none"/>
        </w:rPr>
        <w:fldChar w:fldCharType="begin"/>
      </w:r>
      <w:r>
        <w:rPr>
          <w:highlight w:val="none"/>
        </w:rPr>
        <w:instrText xml:space="preserve"> HYPERLINK \l "_Toc10479" </w:instrText>
      </w:r>
      <w:r>
        <w:rPr>
          <w:highlight w:val="none"/>
        </w:rPr>
        <w:fldChar w:fldCharType="separate"/>
      </w:r>
      <w:r>
        <w:rPr>
          <w:rFonts w:hint="eastAsia" w:hAnsi="宋体"/>
          <w:bCs w:val="0"/>
          <w:szCs w:val="36"/>
          <w:highlight w:val="none"/>
          <w:lang w:eastAsia="zh-CN"/>
        </w:rPr>
        <w:t>第四部分  附件与格式</w:t>
      </w:r>
      <w:r>
        <w:rPr>
          <w:highlight w:val="none"/>
        </w:rPr>
        <w:tab/>
      </w:r>
      <w:r>
        <w:rPr>
          <w:highlight w:val="none"/>
        </w:rPr>
        <w:fldChar w:fldCharType="begin"/>
      </w:r>
      <w:r>
        <w:rPr>
          <w:highlight w:val="none"/>
        </w:rPr>
        <w:instrText xml:space="preserve"> PAGEREF _Toc10479 \h </w:instrText>
      </w:r>
      <w:r>
        <w:rPr>
          <w:highlight w:val="none"/>
        </w:rPr>
        <w:fldChar w:fldCharType="separate"/>
      </w:r>
      <w:r>
        <w:rPr>
          <w:highlight w:val="none"/>
        </w:rPr>
        <w:t>216</w:t>
      </w:r>
      <w:r>
        <w:rPr>
          <w:highlight w:val="none"/>
        </w:rPr>
        <w:fldChar w:fldCharType="end"/>
      </w:r>
      <w:r>
        <w:rPr>
          <w:highlight w:val="none"/>
        </w:rPr>
        <w:fldChar w:fldCharType="end"/>
      </w:r>
    </w:p>
    <w:p w14:paraId="15A34821">
      <w:pPr>
        <w:pStyle w:val="34"/>
        <w:tabs>
          <w:tab w:val="right" w:leader="dot" w:pos="8503"/>
        </w:tabs>
        <w:rPr>
          <w:highlight w:val="none"/>
        </w:rPr>
      </w:pPr>
      <w:r>
        <w:rPr>
          <w:highlight w:val="none"/>
        </w:rPr>
        <w:fldChar w:fldCharType="begin"/>
      </w:r>
      <w:r>
        <w:rPr>
          <w:highlight w:val="none"/>
        </w:rPr>
        <w:instrText xml:space="preserve"> HYPERLINK \l "_Toc29599" </w:instrText>
      </w:r>
      <w:r>
        <w:rPr>
          <w:highlight w:val="none"/>
        </w:rPr>
        <w:fldChar w:fldCharType="separate"/>
      </w:r>
      <w:r>
        <w:rPr>
          <w:rFonts w:hint="eastAsia" w:ascii="仿宋" w:hAnsi="仿宋" w:eastAsia="仿宋" w:cs="仿宋"/>
          <w:bCs/>
          <w:highlight w:val="none"/>
          <w:lang w:eastAsia="zh-CN"/>
        </w:rPr>
        <w:t>附件一中标通知书</w:t>
      </w:r>
      <w:r>
        <w:rPr>
          <w:highlight w:val="none"/>
        </w:rPr>
        <w:tab/>
      </w:r>
      <w:r>
        <w:rPr>
          <w:highlight w:val="none"/>
        </w:rPr>
        <w:fldChar w:fldCharType="begin"/>
      </w:r>
      <w:r>
        <w:rPr>
          <w:highlight w:val="none"/>
        </w:rPr>
        <w:instrText xml:space="preserve"> PAGEREF _Toc29599 \h </w:instrText>
      </w:r>
      <w:r>
        <w:rPr>
          <w:highlight w:val="none"/>
        </w:rPr>
        <w:fldChar w:fldCharType="separate"/>
      </w:r>
      <w:r>
        <w:rPr>
          <w:highlight w:val="none"/>
        </w:rPr>
        <w:t>216</w:t>
      </w:r>
      <w:r>
        <w:rPr>
          <w:highlight w:val="none"/>
        </w:rPr>
        <w:fldChar w:fldCharType="end"/>
      </w:r>
      <w:r>
        <w:rPr>
          <w:highlight w:val="none"/>
        </w:rPr>
        <w:fldChar w:fldCharType="end"/>
      </w:r>
    </w:p>
    <w:p w14:paraId="15A34822">
      <w:pPr>
        <w:pStyle w:val="34"/>
        <w:tabs>
          <w:tab w:val="right" w:leader="dot" w:pos="8503"/>
        </w:tabs>
        <w:rPr>
          <w:highlight w:val="none"/>
        </w:rPr>
      </w:pPr>
      <w:r>
        <w:rPr>
          <w:highlight w:val="none"/>
        </w:rPr>
        <w:fldChar w:fldCharType="begin"/>
      </w:r>
      <w:r>
        <w:rPr>
          <w:highlight w:val="none"/>
        </w:rPr>
        <w:instrText xml:space="preserve"> HYPERLINK \l "_Toc27780" </w:instrText>
      </w:r>
      <w:r>
        <w:rPr>
          <w:highlight w:val="none"/>
        </w:rPr>
        <w:fldChar w:fldCharType="separate"/>
      </w:r>
      <w:r>
        <w:rPr>
          <w:rFonts w:hint="eastAsia" w:ascii="仿宋" w:hAnsi="仿宋" w:eastAsia="仿宋" w:cs="仿宋"/>
          <w:bCs/>
          <w:highlight w:val="none"/>
          <w:lang w:eastAsia="zh-CN"/>
        </w:rPr>
        <w:t>附件二联合体承包协议书（投标方需考虑满足填写合同的内容）</w:t>
      </w:r>
      <w:r>
        <w:rPr>
          <w:highlight w:val="none"/>
        </w:rPr>
        <w:tab/>
      </w:r>
      <w:r>
        <w:rPr>
          <w:highlight w:val="none"/>
        </w:rPr>
        <w:fldChar w:fldCharType="begin"/>
      </w:r>
      <w:r>
        <w:rPr>
          <w:highlight w:val="none"/>
        </w:rPr>
        <w:instrText xml:space="preserve"> PAGEREF _Toc27780 \h </w:instrText>
      </w:r>
      <w:r>
        <w:rPr>
          <w:highlight w:val="none"/>
        </w:rPr>
        <w:fldChar w:fldCharType="separate"/>
      </w:r>
      <w:r>
        <w:rPr>
          <w:highlight w:val="none"/>
        </w:rPr>
        <w:t>216</w:t>
      </w:r>
      <w:r>
        <w:rPr>
          <w:highlight w:val="none"/>
        </w:rPr>
        <w:fldChar w:fldCharType="end"/>
      </w:r>
      <w:r>
        <w:rPr>
          <w:highlight w:val="none"/>
        </w:rPr>
        <w:fldChar w:fldCharType="end"/>
      </w:r>
    </w:p>
    <w:p w14:paraId="15A34823">
      <w:pPr>
        <w:pStyle w:val="34"/>
        <w:tabs>
          <w:tab w:val="right" w:leader="dot" w:pos="8503"/>
        </w:tabs>
        <w:rPr>
          <w:highlight w:val="none"/>
        </w:rPr>
      </w:pPr>
      <w:r>
        <w:rPr>
          <w:highlight w:val="none"/>
        </w:rPr>
        <w:fldChar w:fldCharType="begin"/>
      </w:r>
      <w:r>
        <w:rPr>
          <w:highlight w:val="none"/>
        </w:rPr>
        <w:instrText xml:space="preserve"> HYPERLINK \l "_Toc4779" </w:instrText>
      </w:r>
      <w:r>
        <w:rPr>
          <w:highlight w:val="none"/>
        </w:rPr>
        <w:fldChar w:fldCharType="separate"/>
      </w:r>
      <w:r>
        <w:rPr>
          <w:rFonts w:hint="eastAsia" w:ascii="仿宋" w:hAnsi="仿宋" w:eastAsia="仿宋" w:cs="仿宋"/>
          <w:bCs/>
          <w:highlight w:val="none"/>
          <w:lang w:eastAsia="zh-CN"/>
        </w:rPr>
        <w:t>附件三工程质量保修书</w:t>
      </w:r>
      <w:r>
        <w:rPr>
          <w:highlight w:val="none"/>
        </w:rPr>
        <w:tab/>
      </w:r>
      <w:r>
        <w:rPr>
          <w:highlight w:val="none"/>
        </w:rPr>
        <w:fldChar w:fldCharType="begin"/>
      </w:r>
      <w:r>
        <w:rPr>
          <w:highlight w:val="none"/>
        </w:rPr>
        <w:instrText xml:space="preserve"> PAGEREF _Toc4779 \h </w:instrText>
      </w:r>
      <w:r>
        <w:rPr>
          <w:highlight w:val="none"/>
        </w:rPr>
        <w:fldChar w:fldCharType="separate"/>
      </w:r>
      <w:r>
        <w:rPr>
          <w:highlight w:val="none"/>
        </w:rPr>
        <w:t>219</w:t>
      </w:r>
      <w:r>
        <w:rPr>
          <w:highlight w:val="none"/>
        </w:rPr>
        <w:fldChar w:fldCharType="end"/>
      </w:r>
      <w:r>
        <w:rPr>
          <w:highlight w:val="none"/>
        </w:rPr>
        <w:fldChar w:fldCharType="end"/>
      </w:r>
    </w:p>
    <w:p w14:paraId="15A34824">
      <w:pPr>
        <w:pStyle w:val="34"/>
        <w:tabs>
          <w:tab w:val="right" w:leader="dot" w:pos="8503"/>
        </w:tabs>
        <w:rPr>
          <w:highlight w:val="none"/>
        </w:rPr>
      </w:pPr>
      <w:r>
        <w:rPr>
          <w:highlight w:val="none"/>
        </w:rPr>
        <w:fldChar w:fldCharType="begin"/>
      </w:r>
      <w:r>
        <w:rPr>
          <w:highlight w:val="none"/>
        </w:rPr>
        <w:instrText xml:space="preserve"> HYPERLINK \l "_Toc23201" </w:instrText>
      </w:r>
      <w:r>
        <w:rPr>
          <w:highlight w:val="none"/>
        </w:rPr>
        <w:fldChar w:fldCharType="separate"/>
      </w:r>
      <w:r>
        <w:rPr>
          <w:rFonts w:hint="eastAsia" w:ascii="仿宋" w:hAnsi="仿宋" w:eastAsia="仿宋" w:cs="仿宋"/>
          <w:bCs/>
          <w:highlight w:val="none"/>
        </w:rPr>
        <w:t>附件四廉政合同</w:t>
      </w:r>
      <w:r>
        <w:rPr>
          <w:highlight w:val="none"/>
        </w:rPr>
        <w:tab/>
      </w:r>
      <w:r>
        <w:rPr>
          <w:highlight w:val="none"/>
        </w:rPr>
        <w:fldChar w:fldCharType="begin"/>
      </w:r>
      <w:r>
        <w:rPr>
          <w:highlight w:val="none"/>
        </w:rPr>
        <w:instrText xml:space="preserve"> PAGEREF _Toc23201 \h </w:instrText>
      </w:r>
      <w:r>
        <w:rPr>
          <w:highlight w:val="none"/>
        </w:rPr>
        <w:fldChar w:fldCharType="separate"/>
      </w:r>
      <w:r>
        <w:rPr>
          <w:highlight w:val="none"/>
        </w:rPr>
        <w:t>221</w:t>
      </w:r>
      <w:r>
        <w:rPr>
          <w:highlight w:val="none"/>
        </w:rPr>
        <w:fldChar w:fldCharType="end"/>
      </w:r>
      <w:r>
        <w:rPr>
          <w:highlight w:val="none"/>
        </w:rPr>
        <w:fldChar w:fldCharType="end"/>
      </w:r>
    </w:p>
    <w:p w14:paraId="15A34825">
      <w:pPr>
        <w:pStyle w:val="34"/>
        <w:tabs>
          <w:tab w:val="right" w:leader="dot" w:pos="8503"/>
        </w:tabs>
        <w:rPr>
          <w:highlight w:val="none"/>
        </w:rPr>
      </w:pPr>
      <w:r>
        <w:rPr>
          <w:highlight w:val="none"/>
        </w:rPr>
        <w:fldChar w:fldCharType="begin"/>
      </w:r>
      <w:r>
        <w:rPr>
          <w:highlight w:val="none"/>
        </w:rPr>
        <w:instrText xml:space="preserve"> HYPERLINK \l "_Toc19627" </w:instrText>
      </w:r>
      <w:r>
        <w:rPr>
          <w:highlight w:val="none"/>
        </w:rPr>
        <w:fldChar w:fldCharType="separate"/>
      </w:r>
      <w:r>
        <w:rPr>
          <w:rFonts w:hint="eastAsia" w:ascii="仿宋" w:hAnsi="仿宋" w:eastAsia="仿宋" w:cs="仿宋"/>
          <w:bCs/>
          <w:highlight w:val="none"/>
          <w:lang w:eastAsia="zh-CN"/>
        </w:rPr>
        <w:t>附件五设计任务书</w:t>
      </w:r>
      <w:r>
        <w:rPr>
          <w:highlight w:val="none"/>
        </w:rPr>
        <w:tab/>
      </w:r>
      <w:r>
        <w:rPr>
          <w:highlight w:val="none"/>
        </w:rPr>
        <w:fldChar w:fldCharType="begin"/>
      </w:r>
      <w:r>
        <w:rPr>
          <w:highlight w:val="none"/>
        </w:rPr>
        <w:instrText xml:space="preserve"> PAGEREF _Toc19627 \h </w:instrText>
      </w:r>
      <w:r>
        <w:rPr>
          <w:highlight w:val="none"/>
        </w:rPr>
        <w:fldChar w:fldCharType="separate"/>
      </w:r>
      <w:r>
        <w:rPr>
          <w:highlight w:val="none"/>
        </w:rPr>
        <w:t>224</w:t>
      </w:r>
      <w:r>
        <w:rPr>
          <w:highlight w:val="none"/>
        </w:rPr>
        <w:fldChar w:fldCharType="end"/>
      </w:r>
      <w:r>
        <w:rPr>
          <w:highlight w:val="none"/>
        </w:rPr>
        <w:fldChar w:fldCharType="end"/>
      </w:r>
    </w:p>
    <w:p w14:paraId="15A34826">
      <w:pPr>
        <w:pStyle w:val="34"/>
        <w:tabs>
          <w:tab w:val="right" w:leader="dot" w:pos="8503"/>
        </w:tabs>
        <w:rPr>
          <w:highlight w:val="none"/>
        </w:rPr>
      </w:pPr>
      <w:r>
        <w:rPr>
          <w:highlight w:val="none"/>
        </w:rPr>
        <w:fldChar w:fldCharType="begin"/>
      </w:r>
      <w:r>
        <w:rPr>
          <w:highlight w:val="none"/>
        </w:rPr>
        <w:instrText xml:space="preserve"> HYPERLINK \l "_Toc27965" </w:instrText>
      </w:r>
      <w:r>
        <w:rPr>
          <w:highlight w:val="none"/>
        </w:rPr>
        <w:fldChar w:fldCharType="separate"/>
      </w:r>
      <w:r>
        <w:rPr>
          <w:rFonts w:hint="eastAsia" w:ascii="仿宋" w:hAnsi="仿宋" w:eastAsia="仿宋" w:cs="仿宋"/>
          <w:bCs/>
          <w:highlight w:val="none"/>
          <w:lang w:eastAsia="zh-CN"/>
        </w:rPr>
        <w:t>附件六承包人派驻现场主要管理人员</w:t>
      </w:r>
      <w:r>
        <w:rPr>
          <w:highlight w:val="none"/>
        </w:rPr>
        <w:tab/>
      </w:r>
      <w:r>
        <w:rPr>
          <w:highlight w:val="none"/>
        </w:rPr>
        <w:fldChar w:fldCharType="begin"/>
      </w:r>
      <w:r>
        <w:rPr>
          <w:highlight w:val="none"/>
        </w:rPr>
        <w:instrText xml:space="preserve"> PAGEREF _Toc27965 \h </w:instrText>
      </w:r>
      <w:r>
        <w:rPr>
          <w:highlight w:val="none"/>
        </w:rPr>
        <w:fldChar w:fldCharType="separate"/>
      </w:r>
      <w:r>
        <w:rPr>
          <w:highlight w:val="none"/>
        </w:rPr>
        <w:t>225</w:t>
      </w:r>
      <w:r>
        <w:rPr>
          <w:highlight w:val="none"/>
        </w:rPr>
        <w:fldChar w:fldCharType="end"/>
      </w:r>
      <w:r>
        <w:rPr>
          <w:highlight w:val="none"/>
        </w:rPr>
        <w:fldChar w:fldCharType="end"/>
      </w:r>
    </w:p>
    <w:p w14:paraId="15A34827">
      <w:pPr>
        <w:pStyle w:val="34"/>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szCs w:val="24"/>
          <w:highlight w:val="none"/>
        </w:rPr>
        <w:fldChar w:fldCharType="end"/>
      </w:r>
    </w:p>
    <w:p w14:paraId="571B5AD3">
      <w:pPr>
        <w:pStyle w:val="146"/>
        <w:spacing w:before="0" w:after="0" w:line="500" w:lineRule="exact"/>
        <w:jc w:val="center"/>
        <w:rPr>
          <w:rFonts w:ascii="仿宋" w:hAnsi="仿宋" w:eastAsia="仿宋" w:cs="仿宋"/>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15A34829">
      <w:pPr>
        <w:rPr>
          <w:rFonts w:ascii="宋体"/>
          <w:sz w:val="36"/>
          <w:szCs w:val="36"/>
          <w:highlight w:val="none"/>
          <w:lang w:eastAsia="zh-CN"/>
        </w:rPr>
      </w:pPr>
    </w:p>
    <w:p w14:paraId="15A3482A">
      <w:pPr>
        <w:spacing w:line="360" w:lineRule="auto"/>
        <w:jc w:val="center"/>
        <w:outlineLvl w:val="0"/>
        <w:rPr>
          <w:rFonts w:ascii="宋体"/>
          <w:b/>
          <w:bCs/>
          <w:sz w:val="36"/>
          <w:szCs w:val="36"/>
          <w:highlight w:val="none"/>
          <w:lang w:eastAsia="zh-CN"/>
        </w:rPr>
      </w:pPr>
      <w:bookmarkStart w:id="2" w:name="_Toc27898"/>
      <w:r>
        <w:rPr>
          <w:rFonts w:hint="eastAsia" w:ascii="宋体" w:hAnsi="宋体" w:cs="宋体"/>
          <w:b/>
          <w:bCs/>
          <w:sz w:val="36"/>
          <w:szCs w:val="36"/>
          <w:highlight w:val="none"/>
          <w:lang w:eastAsia="zh-CN"/>
        </w:rPr>
        <w:t>第一部分</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合同协议书</w:t>
      </w:r>
      <w:bookmarkEnd w:id="2"/>
    </w:p>
    <w:p w14:paraId="15A3482B">
      <w:pPr>
        <w:spacing w:line="360" w:lineRule="auto"/>
        <w:jc w:val="center"/>
        <w:rPr>
          <w:rFonts w:ascii="宋体"/>
          <w:sz w:val="36"/>
          <w:szCs w:val="36"/>
          <w:highlight w:val="none"/>
          <w:lang w:eastAsia="zh-CN"/>
        </w:rPr>
      </w:pPr>
    </w:p>
    <w:p w14:paraId="15A3482C">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发包人：（全称）</w:t>
      </w:r>
      <w:r>
        <w:rPr>
          <w:rFonts w:hint="eastAsia" w:ascii="仿宋" w:hAnsi="仿宋" w:eastAsia="仿宋" w:cs="仿宋"/>
          <w:highlight w:val="none"/>
          <w:u w:val="single"/>
          <w:lang w:eastAsia="zh-CN"/>
        </w:rPr>
        <w:t>广州市增城区派潭镇人民政府</w:t>
      </w:r>
    </w:p>
    <w:p w14:paraId="15A3482D">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p>
    <w:p w14:paraId="15A3482E">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482F">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350F23CD">
      <w:pPr>
        <w:spacing w:line="360" w:lineRule="auto"/>
        <w:ind w:left="480" w:leftChars="200"/>
        <w:rPr>
          <w:rFonts w:hint="eastAsia" w:ascii="宋体" w:hAnsi="宋体"/>
          <w:highlight w:val="none"/>
          <w:u w:val="singl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4831">
      <w:pPr>
        <w:spacing w:line="360" w:lineRule="auto"/>
        <w:ind w:left="480" w:leftChars="200"/>
        <w:rPr>
          <w:rFonts w:ascii="仿宋" w:hAnsi="仿宋" w:eastAsia="仿宋"/>
          <w:highlight w:val="none"/>
          <w:lang w:eastAsia="zh-CN"/>
        </w:rPr>
      </w:pPr>
    </w:p>
    <w:p w14:paraId="15A34832">
      <w:pPr>
        <w:spacing w:line="360" w:lineRule="auto"/>
        <w:ind w:left="480" w:leftChars="200" w:right="192" w:rightChars="80" w:firstLine="480" w:firstLineChars="200"/>
        <w:rPr>
          <w:rFonts w:ascii="仿宋" w:hAnsi="仿宋" w:eastAsia="仿宋"/>
          <w:highlight w:val="none"/>
          <w:lang w:eastAsia="zh-CN"/>
        </w:rPr>
      </w:pPr>
      <w:r>
        <w:rPr>
          <w:rFonts w:hint="eastAsia" w:ascii="仿宋" w:hAnsi="仿宋" w:eastAsia="仿宋" w:cs="仿宋"/>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5A34833">
      <w:pPr>
        <w:spacing w:line="360" w:lineRule="auto"/>
        <w:ind w:left="480" w:leftChars="200"/>
        <w:rPr>
          <w:rFonts w:ascii="仿宋" w:hAnsi="仿宋" w:eastAsia="仿宋" w:cs="仿宋"/>
          <w:b/>
          <w:bCs/>
          <w:highlight w:val="none"/>
          <w:lang w:eastAsia="zh-CN"/>
        </w:rPr>
      </w:pPr>
    </w:p>
    <w:p w14:paraId="15A34834">
      <w:pPr>
        <w:spacing w:line="360" w:lineRule="auto"/>
        <w:ind w:left="480" w:leftChars="200"/>
        <w:outlineLvl w:val="1"/>
        <w:rPr>
          <w:rFonts w:ascii="仿宋" w:hAnsi="仿宋" w:eastAsia="仿宋" w:cs="仿宋"/>
          <w:b/>
          <w:bCs/>
          <w:highlight w:val="none"/>
          <w:lang w:eastAsia="zh-CN"/>
        </w:rPr>
      </w:pPr>
      <w:bookmarkStart w:id="3" w:name="_Toc26526"/>
      <w:bookmarkStart w:id="4" w:name="_Toc15836"/>
      <w:r>
        <w:rPr>
          <w:rFonts w:hint="eastAsia" w:ascii="仿宋" w:hAnsi="仿宋" w:eastAsia="仿宋" w:cs="仿宋"/>
          <w:b/>
          <w:bCs/>
          <w:highlight w:val="none"/>
          <w:lang w:eastAsia="zh-CN"/>
        </w:rPr>
        <w:t>一、工程概况</w:t>
      </w:r>
      <w:bookmarkEnd w:id="3"/>
      <w:bookmarkEnd w:id="4"/>
    </w:p>
    <w:p w14:paraId="15A34835">
      <w:pPr>
        <w:spacing w:line="360" w:lineRule="auto"/>
        <w:ind w:left="480" w:leftChars="200"/>
        <w:rPr>
          <w:rFonts w:hint="default" w:ascii="仿宋" w:hAnsi="仿宋" w:eastAsia="仿宋" w:cs="仿宋"/>
          <w:highlight w:val="none"/>
          <w:u w:val="single"/>
          <w:lang w:val="en-US" w:eastAsia="zh-CN"/>
        </w:rPr>
      </w:pPr>
      <w:r>
        <w:rPr>
          <w:rFonts w:hint="eastAsia" w:ascii="仿宋" w:hAnsi="仿宋" w:eastAsia="仿宋" w:cs="仿宋"/>
          <w:highlight w:val="none"/>
          <w:lang w:eastAsia="zh-CN"/>
        </w:rPr>
        <w:t>立项批文编号：</w:t>
      </w:r>
      <w:r>
        <w:rPr>
          <w:rFonts w:hint="eastAsia" w:ascii="仿宋" w:hAnsi="仿宋" w:eastAsia="仿宋" w:cs="仿宋"/>
          <w:highlight w:val="none"/>
          <w:u w:val="single"/>
          <w:lang w:val="en-US" w:eastAsia="zh-CN"/>
        </w:rPr>
        <w:t xml:space="preserve">                         </w:t>
      </w:r>
    </w:p>
    <w:p w14:paraId="15A34836">
      <w:pPr>
        <w:spacing w:line="360" w:lineRule="auto"/>
        <w:ind w:left="480" w:leftChars="200"/>
        <w:rPr>
          <w:rFonts w:hint="eastAsia" w:ascii="仿宋" w:hAnsi="仿宋" w:eastAsia="仿宋" w:cs="仿宋"/>
          <w:highlight w:val="none"/>
          <w:u w:val="none"/>
          <w:lang w:eastAsia="zh-CN"/>
        </w:rPr>
      </w:pPr>
      <w:r>
        <w:rPr>
          <w:rFonts w:hint="eastAsia" w:ascii="仿宋" w:hAnsi="仿宋" w:eastAsia="仿宋" w:cs="仿宋"/>
          <w:highlight w:val="none"/>
          <w:lang w:eastAsia="zh-CN"/>
        </w:rPr>
        <w:t>项目名称：</w:t>
      </w:r>
      <w:r>
        <w:rPr>
          <w:rFonts w:hint="eastAsia" w:ascii="仿宋" w:hAnsi="仿宋" w:eastAsia="仿宋" w:cs="仿宋"/>
          <w:sz w:val="24"/>
          <w:szCs w:val="24"/>
          <w:highlight w:val="none"/>
          <w:u w:val="single"/>
          <w:lang w:eastAsia="zh-CN"/>
        </w:rPr>
        <w:t>白水仙瀑新乡村旅游示范带健身步道升级及基础设施建设工程设计施工总承包</w:t>
      </w:r>
    </w:p>
    <w:p w14:paraId="15A34837">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建设地点：</w:t>
      </w:r>
      <w:r>
        <w:rPr>
          <w:rFonts w:hint="eastAsia" w:ascii="仿宋" w:hAnsi="仿宋" w:eastAsia="仿宋" w:cs="仿宋"/>
          <w:highlight w:val="none"/>
          <w:u w:val="single"/>
          <w:lang w:eastAsia="zh-CN"/>
        </w:rPr>
        <w:t>广州市增城区</w:t>
      </w:r>
      <w:r>
        <w:rPr>
          <w:rFonts w:hint="eastAsia" w:ascii="仿宋" w:hAnsi="仿宋" w:eastAsia="仿宋" w:cs="仿宋"/>
          <w:sz w:val="24"/>
          <w:szCs w:val="24"/>
          <w:highlight w:val="none"/>
          <w:u w:val="single"/>
          <w:lang w:eastAsia="zh-CN"/>
        </w:rPr>
        <w:t>派潭镇</w:t>
      </w:r>
      <w:r>
        <w:rPr>
          <w:rFonts w:hint="eastAsia" w:ascii="仿宋" w:hAnsi="仿宋" w:eastAsia="仿宋" w:cs="仿宋"/>
          <w:highlight w:val="none"/>
          <w:u w:val="single"/>
          <w:lang w:eastAsia="zh-CN"/>
        </w:rPr>
        <w:t>。</w:t>
      </w:r>
    </w:p>
    <w:p w14:paraId="15A34838">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合同类型：□设计、采购、施工合同</w:t>
      </w:r>
      <w:r>
        <w:rPr>
          <w:rFonts w:ascii="仿宋" w:hAnsi="仿宋" w:eastAsia="仿宋" w:cs="仿宋"/>
          <w:highlight w:val="none"/>
          <w:lang w:eastAsia="zh-CN"/>
        </w:rPr>
        <w:t xml:space="preserve">   </w:t>
      </w:r>
      <w:r>
        <w:rPr>
          <w:rFonts w:hint="eastAsia" w:ascii="仿宋" w:hAnsi="仿宋" w:eastAsia="仿宋" w:cs="仿宋"/>
          <w:highlight w:val="none"/>
          <w:lang w:eastAsia="zh-CN"/>
        </w:rPr>
        <w:t>□勘察、设计、施工合同</w:t>
      </w:r>
    </w:p>
    <w:p w14:paraId="15A34839">
      <w:pPr>
        <w:spacing w:line="360" w:lineRule="auto"/>
        <w:ind w:left="480" w:leftChars="200"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☑设计、施工合同</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3A">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合同签订阶段：☑可行性研究批准立项或者备案后   □初步设计批准后</w:t>
      </w:r>
    </w:p>
    <w:p w14:paraId="15A3483B">
      <w:pPr>
        <w:spacing w:line="360" w:lineRule="auto"/>
        <w:ind w:left="480" w:leftChars="200" w:firstLine="1680" w:firstLineChars="700"/>
        <w:rPr>
          <w:rFonts w:ascii="仿宋" w:hAnsi="仿宋" w:eastAsia="仿宋" w:cs="仿宋"/>
          <w:highlight w:val="none"/>
          <w:lang w:eastAsia="zh-CN"/>
        </w:rPr>
      </w:pPr>
      <w:r>
        <w:rPr>
          <w:rFonts w:hint="eastAsia" w:ascii="仿宋" w:hAnsi="仿宋" w:eastAsia="仿宋" w:cs="仿宋"/>
          <w:highlight w:val="none"/>
          <w:lang w:eastAsia="zh-CN"/>
        </w:rPr>
        <w:t>□其它阶段：</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4E682CEE">
      <w:pPr>
        <w:spacing w:line="460" w:lineRule="exact"/>
        <w:ind w:firstLine="480" w:firstLineChars="200"/>
        <w:rPr>
          <w:rFonts w:ascii="宋体" w:hAnsi="宋体" w:cs="宋体"/>
          <w:sz w:val="24"/>
          <w:szCs w:val="24"/>
          <w:highlight w:val="none"/>
        </w:rPr>
      </w:pPr>
      <w:r>
        <w:rPr>
          <w:rFonts w:hint="eastAsia" w:ascii="仿宋" w:hAnsi="仿宋" w:eastAsia="仿宋" w:cs="仿宋"/>
          <w:highlight w:val="none"/>
          <w:lang w:eastAsia="zh-CN"/>
        </w:rPr>
        <w:t>工程规模：</w:t>
      </w:r>
      <w:r>
        <w:rPr>
          <w:rFonts w:hint="eastAsia" w:ascii="仿宋" w:hAnsi="仿宋" w:eastAsia="仿宋" w:cs="仿宋"/>
          <w:sz w:val="24"/>
          <w:szCs w:val="24"/>
          <w:highlight w:val="none"/>
          <w:lang w:eastAsia="zh-CN"/>
        </w:rPr>
        <w:t>建设内容及规模：</w:t>
      </w:r>
      <w:r>
        <w:rPr>
          <w:rFonts w:hint="eastAsia" w:ascii="仿宋" w:hAnsi="仿宋" w:eastAsia="仿宋" w:cs="仿宋"/>
          <w:sz w:val="24"/>
          <w:szCs w:val="24"/>
          <w:highlight w:val="none"/>
          <w:u w:val="none"/>
          <w:lang w:eastAsia="zh-CN"/>
        </w:rPr>
        <w:t>项目总投资</w:t>
      </w:r>
      <w:r>
        <w:rPr>
          <w:rFonts w:hint="eastAsia" w:ascii="仿宋" w:hAnsi="仿宋" w:eastAsia="仿宋" w:cs="仿宋"/>
          <w:sz w:val="24"/>
          <w:szCs w:val="24"/>
          <w:highlight w:val="none"/>
          <w:u w:val="none"/>
          <w:lang w:val="en-US" w:eastAsia="zh-CN"/>
        </w:rPr>
        <w:t>2481.77</w:t>
      </w:r>
      <w:r>
        <w:rPr>
          <w:rFonts w:hint="eastAsia" w:ascii="仿宋" w:hAnsi="仿宋" w:eastAsia="仿宋" w:cs="仿宋"/>
          <w:sz w:val="24"/>
          <w:szCs w:val="24"/>
          <w:highlight w:val="none"/>
          <w:u w:val="none"/>
          <w:lang w:eastAsia="zh-CN"/>
        </w:rPr>
        <w:t>万元，</w:t>
      </w:r>
      <w:r>
        <w:rPr>
          <w:rFonts w:hint="eastAsia" w:ascii="仿宋" w:hAnsi="仿宋" w:eastAsia="仿宋" w:cs="仿宋"/>
          <w:sz w:val="24"/>
          <w:szCs w:val="24"/>
          <w:highlight w:val="none"/>
          <w:u w:val="none"/>
          <w:lang w:val="en-US" w:eastAsia="zh-CN"/>
        </w:rPr>
        <w:t>项目实施十二大节点提升及一项三线整治工程，包括实施建筑、道路、景观、照明、通讯等多项工程。主要建设内容包括沿线建筑立面提升面积19475m²、沿线建筑屋面构架改造提升面积6250m²、沿线建筑山墙立面提升面积380m²、立面窗框提升面积2270m²等。</w:t>
      </w:r>
      <w:bookmarkStart w:id="564" w:name="_GoBack"/>
      <w:bookmarkEnd w:id="564"/>
      <w:r>
        <w:rPr>
          <w:rFonts w:hint="eastAsia" w:ascii="仿宋" w:hAnsi="仿宋" w:eastAsia="仿宋" w:cs="仿宋"/>
          <w:sz w:val="24"/>
          <w:szCs w:val="24"/>
          <w:highlight w:val="none"/>
          <w:u w:val="none"/>
          <w:lang w:eastAsia="zh-CN"/>
        </w:rPr>
        <w:t>（具体以本工程设计完善并确认后的施工图纸及工程量清单和发包人要求为准）。</w:t>
      </w:r>
    </w:p>
    <w:p w14:paraId="15A3483D">
      <w:pPr>
        <w:spacing w:line="360" w:lineRule="auto"/>
        <w:ind w:left="480" w:leftChars="200"/>
        <w:jc w:val="both"/>
        <w:rPr>
          <w:rFonts w:ascii="仿宋" w:hAnsi="仿宋" w:eastAsia="仿宋" w:cs="仿宋"/>
          <w:highlight w:val="none"/>
          <w:u w:val="single"/>
          <w:lang w:eastAsia="zh-CN"/>
        </w:rPr>
      </w:pPr>
    </w:p>
    <w:p w14:paraId="15A3483E">
      <w:pPr>
        <w:spacing w:line="360" w:lineRule="auto"/>
        <w:ind w:left="480" w:leftChars="200"/>
        <w:rPr>
          <w:rFonts w:ascii="仿宋" w:hAnsi="仿宋" w:eastAsia="仿宋" w:cs="仿宋"/>
          <w:highlight w:val="none"/>
          <w:u w:val="single"/>
          <w:lang w:eastAsia="zh-CN"/>
        </w:rPr>
      </w:pPr>
      <w:r>
        <w:rPr>
          <w:rFonts w:hint="eastAsia" w:ascii="仿宋" w:hAnsi="仿宋" w:eastAsia="仿宋" w:cs="仿宋"/>
          <w:highlight w:val="none"/>
          <w:lang w:eastAsia="zh-CN"/>
        </w:rPr>
        <w:t>结构形式：</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w:t>
      </w:r>
    </w:p>
    <w:p w14:paraId="15A3483F">
      <w:pPr>
        <w:spacing w:line="360" w:lineRule="auto"/>
        <w:ind w:left="480" w:leftChars="200" w:firstLine="1200" w:firstLineChars="500"/>
        <w:rPr>
          <w:rFonts w:ascii="仿宋" w:hAnsi="仿宋" w:eastAsia="仿宋" w:cs="仿宋"/>
          <w:highlight w:val="none"/>
          <w:lang w:eastAsia="zh-CN"/>
        </w:rPr>
      </w:pPr>
      <w:r>
        <w:rPr>
          <w:rFonts w:hint="eastAsia" w:ascii="仿宋" w:hAnsi="仿宋" w:eastAsia="仿宋" w:cs="仿宋"/>
          <w:highlight w:val="none"/>
          <w:lang w:eastAsia="zh-CN"/>
        </w:rPr>
        <w:t>☑本项目不含装配式建筑</w:t>
      </w:r>
    </w:p>
    <w:p w14:paraId="15A34840">
      <w:pPr>
        <w:spacing w:line="360" w:lineRule="auto"/>
        <w:ind w:firstLine="1680" w:firstLineChars="700"/>
        <w:rPr>
          <w:rFonts w:ascii="仿宋" w:hAnsi="仿宋" w:eastAsia="仿宋" w:cs="仿宋"/>
          <w:highlight w:val="none"/>
          <w:u w:val="single"/>
          <w:lang w:eastAsia="zh-CN"/>
        </w:rPr>
      </w:pPr>
      <w:r>
        <w:rPr>
          <w:rFonts w:hint="eastAsia" w:ascii="仿宋" w:hAnsi="仿宋" w:eastAsia="仿宋" w:cs="仿宋"/>
          <w:highlight w:val="none"/>
          <w:lang w:eastAsia="zh-CN"/>
        </w:rPr>
        <w:t>□本项目含装配式建筑，各装配式单体工程名称：</w:t>
      </w:r>
      <w:r>
        <w:rPr>
          <w:rFonts w:hint="eastAsia" w:ascii="仿宋" w:hAnsi="仿宋" w:eastAsia="仿宋" w:cs="仿宋"/>
          <w:highlight w:val="none"/>
          <w:u w:val="single"/>
          <w:lang w:eastAsia="zh-CN"/>
        </w:rPr>
        <w:t>/。</w:t>
      </w:r>
    </w:p>
    <w:p w14:paraId="15A34841">
      <w:pPr>
        <w:spacing w:line="360" w:lineRule="auto"/>
        <w:ind w:left="480" w:leftChars="200"/>
        <w:rPr>
          <w:rFonts w:ascii="仿宋" w:hAnsi="仿宋" w:eastAsia="仿宋" w:cs="仿宋"/>
          <w:highlight w:val="none"/>
          <w:u w:val="single"/>
          <w:lang w:eastAsia="zh-CN"/>
        </w:rPr>
      </w:pPr>
      <w:r>
        <w:rPr>
          <w:rFonts w:ascii="仿宋" w:hAnsi="仿宋" w:eastAsia="仿宋" w:cs="仿宋"/>
          <w:highlight w:val="none"/>
          <w:lang w:eastAsia="zh-CN"/>
        </w:rPr>
        <w:t xml:space="preserve">           </w:t>
      </w:r>
      <w:r>
        <w:rPr>
          <w:rFonts w:hint="eastAsia" w:ascii="仿宋" w:hAnsi="仿宋" w:eastAsia="仿宋" w:cs="仿宋"/>
          <w:highlight w:val="none"/>
          <w:lang w:eastAsia="zh-CN"/>
        </w:rPr>
        <w:t>各装配式单体工程装配率或评价等级：</w:t>
      </w:r>
      <w:r>
        <w:rPr>
          <w:rFonts w:hint="eastAsia" w:ascii="仿宋" w:hAnsi="仿宋" w:eastAsia="仿宋" w:cs="仿宋"/>
          <w:highlight w:val="none"/>
          <w:u w:val="single"/>
          <w:lang w:eastAsia="zh-CN"/>
        </w:rPr>
        <w:t>/。</w:t>
      </w:r>
    </w:p>
    <w:p w14:paraId="15A34842">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BIM技术应用：☑本项目不采用BIM技术应用</w:t>
      </w:r>
    </w:p>
    <w:p w14:paraId="15A34843">
      <w:pPr>
        <w:spacing w:line="360" w:lineRule="auto"/>
        <w:ind w:firstLine="2160" w:firstLineChars="900"/>
        <w:rPr>
          <w:rFonts w:ascii="仿宋" w:hAnsi="仿宋" w:eastAsia="仿宋" w:cs="仿宋"/>
          <w:highlight w:val="none"/>
          <w:lang w:eastAsia="zh-CN"/>
        </w:rPr>
      </w:pPr>
      <w:r>
        <w:rPr>
          <w:rFonts w:hint="eastAsia" w:ascii="仿宋" w:hAnsi="仿宋" w:eastAsia="仿宋" w:cs="仿宋"/>
          <w:highlight w:val="none"/>
          <w:lang w:eastAsia="zh-CN"/>
        </w:rPr>
        <w:t>□本项目采用BIM技术应用：</w:t>
      </w:r>
    </w:p>
    <w:p w14:paraId="15A34844">
      <w:pPr>
        <w:spacing w:line="360" w:lineRule="auto"/>
        <w:ind w:left="960" w:leftChars="400"/>
        <w:rPr>
          <w:rFonts w:ascii="仿宋" w:hAnsi="仿宋" w:eastAsia="仿宋" w:cs="仿宋"/>
          <w:highlight w:val="none"/>
        </w:rPr>
      </w:pPr>
      <w:r>
        <w:rPr>
          <w:rFonts w:hint="eastAsia" w:ascii="仿宋" w:hAnsi="仿宋" w:eastAsia="仿宋" w:cs="仿宋"/>
          <w:highlight w:val="none"/>
        </w:rPr>
        <w:t>1、选用平台：</w:t>
      </w:r>
      <w:r>
        <w:rPr>
          <w:rFonts w:hint="eastAsia" w:ascii="仿宋" w:hAnsi="仿宋" w:eastAsia="仿宋" w:cs="仿宋"/>
          <w:highlight w:val="none"/>
          <w:lang w:eastAsia="zh-CN"/>
        </w:rPr>
        <w:t>□</w:t>
      </w:r>
      <w:r>
        <w:rPr>
          <w:rFonts w:hint="eastAsia" w:ascii="宋体" w:hAnsi="宋体"/>
          <w:highlight w:val="none"/>
        </w:rPr>
        <w:t xml:space="preserve">Revit  </w:t>
      </w:r>
      <w:r>
        <w:rPr>
          <w:rFonts w:hint="eastAsia" w:ascii="宋体" w:hAnsi="宋体" w:cs="仿宋"/>
          <w:highlight w:val="none"/>
        </w:rPr>
        <w:t>□</w:t>
      </w:r>
      <w:r>
        <w:rPr>
          <w:rFonts w:ascii="宋体" w:hAnsi="宋体"/>
          <w:highlight w:val="none"/>
        </w:rPr>
        <w:t>Navisworks</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Bentley Navigator</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Tekla Structures</w:t>
      </w:r>
      <w:r>
        <w:rPr>
          <w:rFonts w:hint="eastAsia" w:ascii="宋体" w:hAnsi="宋体"/>
          <w:highlight w:val="none"/>
        </w:rPr>
        <w:t xml:space="preserve">  </w:t>
      </w:r>
      <w:r>
        <w:rPr>
          <w:rFonts w:hint="eastAsia" w:ascii="宋体" w:hAnsi="宋体" w:cs="仿宋"/>
          <w:highlight w:val="none"/>
        </w:rPr>
        <w:t>□</w:t>
      </w:r>
      <w:r>
        <w:rPr>
          <w:rFonts w:ascii="宋体" w:hAnsi="宋体"/>
          <w:highlight w:val="none"/>
        </w:rPr>
        <w:t>ArchiCAD</w:t>
      </w:r>
      <w:r>
        <w:rPr>
          <w:rFonts w:hint="eastAsia" w:ascii="宋体" w:hAnsi="宋体"/>
          <w:highlight w:val="none"/>
        </w:rPr>
        <w:t xml:space="preserve">  </w:t>
      </w:r>
      <w:r>
        <w:rPr>
          <w:rFonts w:hint="eastAsia" w:ascii="宋体" w:hAnsi="宋体" w:cs="仿宋"/>
          <w:highlight w:val="none"/>
        </w:rPr>
        <w:t>□</w:t>
      </w:r>
      <w:r>
        <w:rPr>
          <w:rFonts w:hint="eastAsia" w:ascii="宋体" w:hAnsi="宋体"/>
          <w:highlight w:val="none"/>
        </w:rPr>
        <w:t xml:space="preserve">OpenPlant  </w:t>
      </w:r>
      <w:r>
        <w:rPr>
          <w:rFonts w:hint="eastAsia" w:ascii="宋体" w:hAnsi="宋体" w:cs="仿宋"/>
          <w:highlight w:val="none"/>
        </w:rPr>
        <w:t>□</w:t>
      </w:r>
      <w:r>
        <w:rPr>
          <w:rFonts w:hint="eastAsia" w:ascii="仿宋" w:hAnsi="仿宋" w:eastAsia="仿宋" w:cs="仿宋"/>
          <w:highlight w:val="none"/>
        </w:rPr>
        <w:t>Rebro  □其他：</w:t>
      </w:r>
      <w:r>
        <w:rPr>
          <w:rFonts w:hint="eastAsia" w:ascii="仿宋" w:hAnsi="仿宋" w:eastAsia="仿宋" w:cs="仿宋"/>
          <w:highlight w:val="none"/>
          <w:u w:val="single"/>
        </w:rPr>
        <w:t xml:space="preserve">           </w:t>
      </w:r>
    </w:p>
    <w:p w14:paraId="15A34845">
      <w:pPr>
        <w:spacing w:line="360" w:lineRule="auto"/>
        <w:ind w:left="960" w:leftChars="400"/>
        <w:rPr>
          <w:rFonts w:ascii="仿宋" w:hAnsi="仿宋" w:eastAsia="仿宋" w:cs="仿宋"/>
          <w:highlight w:val="none"/>
          <w:u w:val="single"/>
          <w:lang w:eastAsia="zh-CN"/>
        </w:rPr>
      </w:pPr>
      <w:r>
        <w:rPr>
          <w:rFonts w:hint="eastAsia" w:ascii="仿宋" w:hAnsi="仿宋" w:eastAsia="仿宋" w:cs="仿宋"/>
          <w:highlight w:val="none"/>
          <w:lang w:eastAsia="zh-CN"/>
        </w:rPr>
        <w:t>2、应用阶段：□设计施工运营三阶段应用  □设计与施工联合应用  □施工与运维联合应用  □其它</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6">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资金来源：</w:t>
      </w:r>
      <w:r>
        <w:rPr>
          <w:rFonts w:hint="eastAsia" w:ascii="仿宋" w:hAnsi="仿宋" w:eastAsia="仿宋" w:cs="仿宋"/>
          <w:highlight w:val="none"/>
          <w:u w:val="single"/>
          <w:lang w:val="en-US" w:eastAsia="zh-CN"/>
        </w:rPr>
        <w:t>地方政府专项债券资金及区财政资金统筹解决</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7">
      <w:pPr>
        <w:spacing w:line="360" w:lineRule="auto"/>
        <w:ind w:firstLine="480"/>
        <w:rPr>
          <w:rFonts w:ascii="仿宋" w:hAnsi="仿宋" w:eastAsia="仿宋" w:cs="仿宋"/>
          <w:highlight w:val="none"/>
          <w:u w:val="single"/>
          <w:lang w:eastAsia="zh-CN"/>
        </w:rPr>
      </w:pPr>
      <w:r>
        <w:rPr>
          <w:rFonts w:hint="eastAsia" w:ascii="仿宋" w:hAnsi="仿宋" w:eastAsia="仿宋" w:cs="仿宋"/>
          <w:highlight w:val="none"/>
          <w:lang w:eastAsia="zh-CN"/>
        </w:rPr>
        <w:t>其他：</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无</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4848">
      <w:pPr>
        <w:spacing w:line="360" w:lineRule="auto"/>
        <w:ind w:firstLine="480"/>
        <w:rPr>
          <w:rFonts w:ascii="仿宋" w:hAnsi="仿宋" w:eastAsia="仿宋"/>
          <w:highlight w:val="none"/>
          <w:lang w:eastAsia="zh-CN"/>
        </w:rPr>
      </w:pPr>
    </w:p>
    <w:p w14:paraId="15A34849">
      <w:pPr>
        <w:spacing w:line="360" w:lineRule="auto"/>
        <w:outlineLvl w:val="1"/>
        <w:rPr>
          <w:rFonts w:ascii="仿宋" w:hAnsi="仿宋" w:eastAsia="仿宋" w:cs="仿宋"/>
          <w:b/>
          <w:bCs/>
          <w:highlight w:val="none"/>
          <w:lang w:eastAsia="zh-CN"/>
        </w:rPr>
      </w:pPr>
      <w:bookmarkStart w:id="5" w:name="_Toc10817"/>
      <w:bookmarkStart w:id="6" w:name="_Toc11701"/>
      <w:r>
        <w:rPr>
          <w:rFonts w:hint="eastAsia" w:ascii="仿宋" w:hAnsi="仿宋" w:eastAsia="仿宋" w:cs="仿宋"/>
          <w:b/>
          <w:bCs/>
          <w:highlight w:val="none"/>
          <w:lang w:eastAsia="zh-CN"/>
        </w:rPr>
        <w:t>二、总承包范围与工程内容</w:t>
      </w:r>
      <w:bookmarkEnd w:id="5"/>
      <w:bookmarkEnd w:id="6"/>
    </w:p>
    <w:p w14:paraId="15A3484A">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1.总承包范围：</w:t>
      </w:r>
    </w:p>
    <w:p w14:paraId="15A3484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设计：包含设计各阶段（方案阶段、初步设计及概算阶段、施工图设计阶段等）的各项工作，技术文件编制及各类相关专题研究、现场服务、审核竣工图等，具体以招标人实际要求通知为准（详见设计任务书）。</w:t>
      </w:r>
    </w:p>
    <w:p w14:paraId="15A3484D">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□采购：</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599CBE63">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施工：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综合考虑）、按经勘察设计复核过的勘察报告、设计图纸、设计概算等资料进行施工图预算编制及施工，并配合相关部门结（决）算审计等。包括不限于以下：</w:t>
      </w:r>
    </w:p>
    <w:p w14:paraId="5728271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建筑工程、结构工程、电气工程、</w:t>
      </w:r>
      <w:r>
        <w:rPr>
          <w:rFonts w:hint="eastAsia" w:ascii="仿宋" w:hAnsi="仿宋" w:eastAsia="仿宋" w:cs="仿宋"/>
          <w:highlight w:val="none"/>
          <w:lang w:val="en-US" w:eastAsia="zh-CN"/>
        </w:rPr>
        <w:t>强</w:t>
      </w:r>
      <w:r>
        <w:rPr>
          <w:rFonts w:hint="eastAsia" w:ascii="仿宋" w:hAnsi="仿宋" w:eastAsia="仿宋" w:cs="仿宋"/>
          <w:highlight w:val="none"/>
          <w:lang w:eastAsia="zh-CN"/>
        </w:rPr>
        <w:t>弱电工程、给排水工程、消防工程、空调通风工程、室外工程、场地准备、规划验收、消防验收、环保验收、防雷报建及验收、人防验收、临水临电接驳报装及验收、临时路口报建及验收、临时排水排污报建及验收、永久用水、永久用电接驳报装及验收、永久路口报建及验收、排水排污报建及验收等工作。</w:t>
      </w:r>
    </w:p>
    <w:p w14:paraId="15A34850">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w:t>
      </w:r>
      <w:r>
        <w:rPr>
          <w:rFonts w:hint="eastAsia" w:ascii="仿宋" w:hAnsi="仿宋" w:eastAsia="仿宋" w:cs="仿宋"/>
          <w:bCs/>
          <w:highlight w:val="none"/>
          <w:lang w:eastAsia="zh-CN"/>
        </w:rPr>
        <w:t>BIM技术应用</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 xml:space="preserve"> /。</w:t>
      </w:r>
    </w:p>
    <w:p w14:paraId="15A3485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其它：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r>
        <w:rPr>
          <w:rFonts w:hint="eastAsia" w:ascii="仿宋" w:hAnsi="仿宋" w:eastAsia="仿宋" w:cs="仿宋"/>
          <w:highlight w:val="none"/>
          <w:u w:val="none"/>
          <w:lang w:eastAsia="zh-CN"/>
        </w:rPr>
        <w:t>。</w:t>
      </w:r>
    </w:p>
    <w:p w14:paraId="7FD26078">
      <w:pPr>
        <w:pStyle w:val="22"/>
        <w:snapToGrid w:val="0"/>
        <w:spacing w:line="360" w:lineRule="auto"/>
        <w:ind w:firstLine="480"/>
        <w:rPr>
          <w:rFonts w:ascii="仿宋" w:hAnsi="仿宋" w:eastAsia="仿宋" w:cs="仿宋"/>
          <w:highlight w:val="none"/>
          <w:u w:val="single"/>
          <w:lang w:eastAsia="zh-CN"/>
        </w:rPr>
      </w:pPr>
      <w:r>
        <w:rPr>
          <w:rFonts w:hint="eastAsia" w:ascii="仿宋" w:hAnsi="仿宋" w:eastAsia="仿宋" w:cs="仿宋"/>
          <w:sz w:val="24"/>
          <w:szCs w:val="24"/>
          <w:highlight w:val="none"/>
          <w:lang w:eastAsia="zh-CN" w:bidi="en-US"/>
        </w:rPr>
        <w:t xml:space="preserve">    2.工程内容：</w:t>
      </w:r>
      <w:r>
        <w:rPr>
          <w:rFonts w:ascii="仿宋" w:hAnsi="仿宋" w:eastAsia="仿宋" w:cs="仿宋"/>
          <w:sz w:val="24"/>
          <w:szCs w:val="24"/>
          <w:highlight w:val="none"/>
          <w:u w:val="single"/>
          <w:lang w:eastAsia="zh-CN" w:bidi="en-US"/>
        </w:rPr>
        <w:t>详见《</w:t>
      </w:r>
      <w:r>
        <w:rPr>
          <w:rFonts w:hint="eastAsia" w:ascii="仿宋" w:hAnsi="仿宋" w:eastAsia="仿宋" w:cs="仿宋"/>
          <w:sz w:val="24"/>
          <w:szCs w:val="24"/>
          <w:highlight w:val="none"/>
          <w:u w:val="single"/>
          <w:lang w:eastAsia="zh-CN" w:bidi="en-US"/>
        </w:rPr>
        <w:t>设计任务</w:t>
      </w:r>
      <w:r>
        <w:rPr>
          <w:rFonts w:hint="eastAsia" w:ascii="仿宋" w:hAnsi="仿宋" w:eastAsia="仿宋"/>
          <w:sz w:val="24"/>
          <w:szCs w:val="24"/>
          <w:highlight w:val="none"/>
          <w:u w:val="single"/>
          <w:lang w:eastAsia="zh-CN" w:bidi="en-US"/>
        </w:rPr>
        <w:t>书》，</w:t>
      </w:r>
      <w:r>
        <w:rPr>
          <w:rFonts w:hint="eastAsia" w:ascii="仿宋" w:hAnsi="仿宋" w:eastAsia="仿宋"/>
          <w:sz w:val="24"/>
          <w:szCs w:val="24"/>
          <w:highlight w:val="none"/>
          <w:lang w:eastAsia="zh-CN" w:bidi="en-US"/>
        </w:rPr>
        <w:t>最终以设计图纸、工程量清单内容为准。</w:t>
      </w:r>
    </w:p>
    <w:p w14:paraId="15A34852">
      <w:pPr>
        <w:pStyle w:val="22"/>
        <w:snapToGrid w:val="0"/>
        <w:spacing w:line="360" w:lineRule="auto"/>
        <w:ind w:firstLine="480"/>
        <w:rPr>
          <w:rFonts w:ascii="仿宋" w:hAnsi="仿宋" w:eastAsia="仿宋" w:cs="仿宋"/>
          <w:highlight w:val="none"/>
          <w:u w:val="single"/>
          <w:lang w:eastAsia="zh-CN"/>
        </w:rPr>
      </w:pPr>
      <w:r>
        <w:rPr>
          <w:rFonts w:ascii="仿宋" w:hAnsi="仿宋" w:eastAsia="仿宋"/>
          <w:sz w:val="24"/>
          <w:szCs w:val="24"/>
          <w:highlight w:val="none"/>
          <w:lang w:eastAsia="zh-CN" w:bidi="en-US"/>
        </w:rPr>
        <w:t xml:space="preserve"> </w:t>
      </w:r>
    </w:p>
    <w:p w14:paraId="15A34853">
      <w:pPr>
        <w:spacing w:line="360" w:lineRule="auto"/>
        <w:outlineLvl w:val="1"/>
        <w:rPr>
          <w:rFonts w:ascii="仿宋" w:hAnsi="仿宋" w:eastAsia="仿宋" w:cs="仿宋"/>
          <w:b/>
          <w:bCs/>
          <w:highlight w:val="none"/>
          <w:lang w:eastAsia="zh-CN"/>
        </w:rPr>
      </w:pPr>
      <w:bookmarkStart w:id="7" w:name="_Toc26421"/>
      <w:bookmarkStart w:id="8" w:name="_Toc18010"/>
      <w:r>
        <w:rPr>
          <w:rFonts w:hint="eastAsia" w:ascii="仿宋" w:hAnsi="仿宋" w:eastAsia="仿宋" w:cs="仿宋"/>
          <w:b/>
          <w:bCs/>
          <w:highlight w:val="none"/>
          <w:lang w:eastAsia="zh-CN"/>
        </w:rPr>
        <w:t>★三、质量标准和要求</w:t>
      </w:r>
      <w:bookmarkEnd w:id="7"/>
      <w:bookmarkEnd w:id="8"/>
    </w:p>
    <w:p w14:paraId="15A34854">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勘察标准和</w:t>
      </w:r>
      <w:r>
        <w:rPr>
          <w:rFonts w:ascii="仿宋" w:hAnsi="仿宋" w:eastAsia="仿宋"/>
          <w:highlight w:val="none"/>
          <w:lang w:eastAsia="zh-CN"/>
        </w:rPr>
        <w:t>要求</w:t>
      </w:r>
      <w:r>
        <w:rPr>
          <w:rFonts w:hint="eastAsia" w:ascii="仿宋" w:hAnsi="仿宋" w:eastAsia="仿宋"/>
          <w:highlight w:val="none"/>
          <w:lang w:eastAsia="zh-CN"/>
        </w:rPr>
        <w:t>（勘察</w:t>
      </w:r>
      <w:r>
        <w:rPr>
          <w:rFonts w:ascii="仿宋" w:hAnsi="仿宋" w:eastAsia="仿宋"/>
          <w:highlight w:val="none"/>
          <w:lang w:eastAsia="zh-CN"/>
        </w:rPr>
        <w:t>文件编制</w:t>
      </w:r>
      <w:r>
        <w:rPr>
          <w:rFonts w:hint="eastAsia" w:ascii="仿宋" w:hAnsi="仿宋" w:eastAsia="仿宋"/>
          <w:highlight w:val="none"/>
          <w:lang w:eastAsia="zh-CN"/>
        </w:rPr>
        <w:t>及勘察目标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满足发包人要求，符合国家、地方及行业现行标准、规范及规定的要求及深度。</w:t>
      </w:r>
    </w:p>
    <w:p w14:paraId="15A34855">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设计标准和</w:t>
      </w:r>
      <w:r>
        <w:rPr>
          <w:rFonts w:ascii="仿宋" w:hAnsi="仿宋" w:eastAsia="仿宋"/>
          <w:highlight w:val="none"/>
          <w:lang w:eastAsia="zh-CN"/>
        </w:rPr>
        <w:t>要求</w:t>
      </w:r>
      <w:r>
        <w:rPr>
          <w:rFonts w:hint="eastAsia" w:ascii="仿宋" w:hAnsi="仿宋" w:eastAsia="仿宋"/>
          <w:highlight w:val="none"/>
          <w:lang w:eastAsia="zh-CN"/>
        </w:rPr>
        <w:t>（设计</w:t>
      </w:r>
      <w:r>
        <w:rPr>
          <w:rFonts w:ascii="仿宋" w:hAnsi="仿宋" w:eastAsia="仿宋"/>
          <w:highlight w:val="none"/>
          <w:lang w:eastAsia="zh-CN"/>
        </w:rPr>
        <w:t>文件编制</w:t>
      </w:r>
      <w:r>
        <w:rPr>
          <w:rFonts w:hint="eastAsia" w:ascii="仿宋" w:hAnsi="仿宋" w:eastAsia="仿宋"/>
          <w:highlight w:val="none"/>
          <w:lang w:eastAsia="zh-CN"/>
        </w:rPr>
        <w:t>及</w:t>
      </w:r>
      <w:r>
        <w:rPr>
          <w:rFonts w:ascii="仿宋" w:hAnsi="仿宋" w:eastAsia="仿宋"/>
          <w:highlight w:val="none"/>
          <w:lang w:eastAsia="zh-CN"/>
        </w:rPr>
        <w:t>限额设计</w:t>
      </w:r>
      <w:r>
        <w:rPr>
          <w:rFonts w:hint="eastAsia" w:ascii="仿宋" w:hAnsi="仿宋" w:eastAsia="仿宋"/>
          <w:highlight w:val="none"/>
          <w:lang w:eastAsia="zh-CN"/>
        </w:rPr>
        <w:t>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符合《建设工程质量管理条例》、《建设工程勘察设计管理条例》、《建筑工程设计文件编制深度规定（2016年版）》等国家及地方有关工程设计管理法规和规章，达到行业相关规范技术标准等要求；符合建设工程设计的技术规范及本项目设计任务书的要求。</w:t>
      </w:r>
    </w:p>
    <w:p w14:paraId="15A34856">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□BIM技术应用</w:t>
      </w:r>
      <w:r>
        <w:rPr>
          <w:rFonts w:ascii="仿宋" w:hAnsi="仿宋" w:eastAsia="仿宋"/>
          <w:highlight w:val="none"/>
          <w:lang w:eastAsia="zh-CN"/>
        </w:rPr>
        <w:t>要求</w:t>
      </w:r>
      <w:r>
        <w:rPr>
          <w:rFonts w:hint="eastAsia" w:ascii="仿宋" w:hAnsi="仿宋" w:eastAsia="仿宋"/>
          <w:highlight w:val="none"/>
          <w:lang w:eastAsia="zh-CN"/>
        </w:rPr>
        <w:t>（建筑信息模型（BIM）、应用及协调管理目标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w:t>
      </w:r>
    </w:p>
    <w:p w14:paraId="15A34857">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□设备及工器具购置</w:t>
      </w:r>
      <w:r>
        <w:rPr>
          <w:rFonts w:hint="eastAsia" w:ascii="仿宋" w:hAnsi="仿宋" w:eastAsia="仿宋"/>
          <w:highlight w:val="none"/>
          <w:lang w:eastAsia="zh-CN"/>
        </w:rPr>
        <w:t>标准和</w:t>
      </w:r>
      <w:r>
        <w:rPr>
          <w:rFonts w:ascii="仿宋" w:hAnsi="仿宋" w:eastAsia="仿宋"/>
          <w:highlight w:val="none"/>
          <w:lang w:eastAsia="zh-CN"/>
        </w:rPr>
        <w:t>要求</w:t>
      </w:r>
      <w:r>
        <w:rPr>
          <w:rFonts w:hint="eastAsia" w:ascii="仿宋" w:hAnsi="仿宋" w:eastAsia="仿宋"/>
          <w:highlight w:val="none"/>
          <w:lang w:eastAsia="zh-CN"/>
        </w:rPr>
        <w:t>（性能、参数、品质、产能等管理目标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4858">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□装配式构件采购</w:t>
      </w:r>
      <w:r>
        <w:rPr>
          <w:rFonts w:hint="eastAsia" w:ascii="仿宋" w:hAnsi="仿宋" w:eastAsia="仿宋"/>
          <w:highlight w:val="none"/>
          <w:lang w:eastAsia="zh-CN"/>
        </w:rPr>
        <w:t>标准和</w:t>
      </w:r>
      <w:r>
        <w:rPr>
          <w:rFonts w:ascii="仿宋" w:hAnsi="仿宋" w:eastAsia="仿宋"/>
          <w:highlight w:val="none"/>
          <w:lang w:eastAsia="zh-CN"/>
        </w:rPr>
        <w:t>要求</w:t>
      </w:r>
      <w:r>
        <w:rPr>
          <w:rFonts w:hint="eastAsia" w:ascii="仿宋" w:hAnsi="仿宋" w:eastAsia="仿宋"/>
          <w:highlight w:val="none"/>
          <w:lang w:eastAsia="zh-CN"/>
        </w:rPr>
        <w:t>（性能、参数、品质、产能等管理目标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ascii="仿宋" w:hAnsi="仿宋" w:eastAsia="仿宋"/>
          <w:highlight w:val="none"/>
          <w:u w:val="single"/>
          <w:lang w:eastAsia="zh-CN"/>
        </w:rPr>
        <w:t xml:space="preserve">  </w:t>
      </w:r>
    </w:p>
    <w:p w14:paraId="15A34859">
      <w:pPr>
        <w:kinsoku w:val="0"/>
        <w:wordWrap w:val="0"/>
        <w:spacing w:line="360" w:lineRule="auto"/>
        <w:ind w:left="480" w:left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hint="eastAsia" w:ascii="仿宋" w:hAnsi="仿宋" w:eastAsia="仿宋"/>
          <w:highlight w:val="none"/>
          <w:lang w:eastAsia="zh-CN"/>
        </w:rPr>
        <w:t>工程质量标准和</w:t>
      </w:r>
      <w:r>
        <w:rPr>
          <w:rFonts w:ascii="仿宋" w:hAnsi="仿宋" w:eastAsia="仿宋"/>
          <w:highlight w:val="none"/>
          <w:lang w:eastAsia="zh-CN"/>
        </w:rPr>
        <w:t>要求</w:t>
      </w:r>
      <w:r>
        <w:rPr>
          <w:rFonts w:hint="eastAsia" w:ascii="仿宋" w:hAnsi="仿宋" w:eastAsia="仿宋"/>
          <w:highlight w:val="none"/>
          <w:lang w:eastAsia="zh-CN"/>
        </w:rPr>
        <w:t>（施工质量</w:t>
      </w:r>
      <w:r>
        <w:rPr>
          <w:rFonts w:ascii="仿宋" w:hAnsi="仿宋" w:eastAsia="仿宋"/>
          <w:highlight w:val="none"/>
          <w:lang w:eastAsia="zh-CN"/>
        </w:rPr>
        <w:t>及项目成效</w:t>
      </w:r>
      <w:r>
        <w:rPr>
          <w:rFonts w:hint="eastAsia" w:ascii="仿宋" w:hAnsi="仿宋" w:eastAsia="仿宋"/>
          <w:highlight w:val="none"/>
          <w:lang w:eastAsia="zh-CN"/>
        </w:rPr>
        <w:t>目标</w:t>
      </w:r>
      <w:r>
        <w:rPr>
          <w:rFonts w:ascii="仿宋" w:hAnsi="仿宋" w:eastAsia="仿宋"/>
          <w:highlight w:val="none"/>
          <w:lang w:eastAsia="zh-CN"/>
        </w:rPr>
        <w:t>）</w:t>
      </w:r>
      <w:r>
        <w:rPr>
          <w:rFonts w:hint="eastAsia" w:ascii="仿宋" w:hAnsi="仿宋" w:eastAsia="仿宋"/>
          <w:highlight w:val="none"/>
          <w:lang w:eastAsia="zh-CN"/>
        </w:rPr>
        <w:t>：</w:t>
      </w:r>
      <w:r>
        <w:rPr>
          <w:rFonts w:hint="eastAsia" w:ascii="仿宋" w:hAnsi="仿宋" w:eastAsia="仿宋"/>
          <w:highlight w:val="none"/>
          <w:u w:val="single"/>
          <w:lang w:eastAsia="zh-CN"/>
        </w:rPr>
        <w:t>符合设计图纸要求和国家、省、市相关法律法规规定要求及行业颁发的工程质量合格标准</w:t>
      </w:r>
      <w:r>
        <w:rPr>
          <w:rFonts w:hint="eastAsia" w:ascii="仿宋" w:hAnsi="仿宋" w:eastAsia="仿宋"/>
          <w:highlight w:val="none"/>
          <w:lang w:eastAsia="zh-CN"/>
        </w:rPr>
        <w:t>。</w:t>
      </w:r>
    </w:p>
    <w:p w14:paraId="15A3485A">
      <w:pPr>
        <w:kinsoku w:val="0"/>
        <w:wordWrap w:val="0"/>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☑绿色建筑建设目标：</w:t>
      </w:r>
      <w:r>
        <w:rPr>
          <w:rFonts w:hint="eastAsia" w:ascii="仿宋" w:hAnsi="仿宋" w:eastAsia="仿宋" w:cs="仿宋"/>
          <w:highlight w:val="none"/>
          <w:u w:val="single"/>
          <w:lang w:val="en-US" w:eastAsia="zh-CN"/>
        </w:rPr>
        <w:t>根据国家、省、市相关规范标准及政府相关批复要求中最低标准设计。</w:t>
      </w:r>
    </w:p>
    <w:p w14:paraId="15A3485B">
      <w:pPr>
        <w:kinsoku w:val="0"/>
        <w:wordWrap w:val="0"/>
        <w:spacing w:line="360" w:lineRule="auto"/>
        <w:ind w:left="480" w:leftChars="200"/>
        <w:rPr>
          <w:rFonts w:ascii="仿宋" w:hAnsi="仿宋" w:eastAsia="仿宋" w:cs="仿宋"/>
          <w:highlight w:val="none"/>
          <w:lang w:eastAsia="zh-CN"/>
        </w:rPr>
      </w:pPr>
    </w:p>
    <w:p w14:paraId="15A3485C">
      <w:pPr>
        <w:spacing w:line="360" w:lineRule="auto"/>
        <w:outlineLvl w:val="1"/>
        <w:rPr>
          <w:rFonts w:ascii="仿宋" w:hAnsi="仿宋" w:eastAsia="仿宋" w:cs="仿宋"/>
          <w:b/>
          <w:bCs/>
          <w:highlight w:val="none"/>
          <w:lang w:eastAsia="zh-CN"/>
        </w:rPr>
      </w:pPr>
      <w:bookmarkStart w:id="9" w:name="_Toc25327"/>
      <w:bookmarkStart w:id="10" w:name="_Toc21709"/>
      <w:r>
        <w:rPr>
          <w:rFonts w:hint="eastAsia" w:ascii="仿宋" w:hAnsi="仿宋" w:eastAsia="仿宋" w:cs="仿宋"/>
          <w:b/>
          <w:bCs/>
          <w:highlight w:val="none"/>
          <w:lang w:eastAsia="zh-CN"/>
        </w:rPr>
        <w:t>四、创优目标</w:t>
      </w:r>
      <w:bookmarkEnd w:id="9"/>
      <w:bookmarkEnd w:id="10"/>
    </w:p>
    <w:p w14:paraId="15A3485D">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市级优秀勘察设计奖（□一等奖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5E">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5F">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国家级优秀勘察设计奖（□金奖  □银奖  □其它：</w:t>
      </w:r>
      <w:r>
        <w:rPr>
          <w:rFonts w:ascii="仿宋" w:hAnsi="仿宋" w:eastAsia="仿宋"/>
          <w:highlight w:val="none"/>
          <w:u w:val="single"/>
          <w:lang w:eastAsia="zh-CN"/>
        </w:rPr>
        <w:t></w:t>
      </w:r>
      <w:r>
        <w:rPr>
          <w:rFonts w:hint="eastAsia" w:ascii="仿宋" w:hAnsi="仿宋" w:eastAsia="仿宋" w:cs="仿宋"/>
          <w:highlight w:val="none"/>
          <w:lang w:eastAsia="zh-CN"/>
        </w:rPr>
        <w:t>）；</w:t>
      </w:r>
    </w:p>
    <w:p w14:paraId="15A34860">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市级工程优质奖；</w:t>
      </w:r>
    </w:p>
    <w:p w14:paraId="15A34861">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省级工程优质奖；</w:t>
      </w:r>
    </w:p>
    <w:p w14:paraId="15A34862">
      <w:pPr>
        <w:pStyle w:val="15"/>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国家级工程优质奖；</w:t>
      </w:r>
    </w:p>
    <w:p w14:paraId="15A34863">
      <w:pPr>
        <w:pStyle w:val="15"/>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精品工程；</w:t>
      </w:r>
    </w:p>
    <w:p w14:paraId="15A34864">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w:t>
      </w:r>
      <w:r>
        <w:rPr>
          <w:rFonts w:hint="eastAsia" w:ascii="仿宋" w:hAnsi="仿宋" w:eastAsia="仿宋"/>
          <w:highlight w:val="none"/>
          <w:u w:val="single"/>
          <w:lang w:eastAsia="zh-CN"/>
        </w:rPr>
        <w:t xml:space="preserve">      无</w:t>
      </w:r>
      <w:r>
        <w:rPr>
          <w:rFonts w:hint="eastAsia" w:ascii="仿宋" w:hAnsi="仿宋" w:eastAsia="仿宋" w:cs="仿宋"/>
          <w:bCs/>
          <w:highlight w:val="none"/>
          <w:u w:val="single"/>
          <w:lang w:eastAsia="zh-CN"/>
        </w:rPr>
        <w:t>创优目标</w:t>
      </w:r>
      <w:r>
        <w:rPr>
          <w:rFonts w:hint="eastAsia" w:ascii="仿宋" w:hAnsi="仿宋" w:eastAsia="仿宋"/>
          <w:highlight w:val="none"/>
          <w:u w:val="single"/>
          <w:lang w:eastAsia="zh-CN"/>
        </w:rPr>
        <w:t xml:space="preserve">                  </w:t>
      </w:r>
    </w:p>
    <w:p w14:paraId="15A34865">
      <w:pPr>
        <w:spacing w:line="360" w:lineRule="auto"/>
        <w:ind w:firstLine="480" w:firstLineChars="200"/>
        <w:rPr>
          <w:rFonts w:ascii="仿宋" w:hAnsi="仿宋" w:eastAsia="仿宋"/>
          <w:highlight w:val="none"/>
          <w:u w:val="single"/>
          <w:lang w:eastAsia="zh-CN"/>
        </w:rPr>
      </w:pPr>
    </w:p>
    <w:p w14:paraId="15A34866">
      <w:pPr>
        <w:spacing w:line="360" w:lineRule="auto"/>
        <w:outlineLvl w:val="1"/>
        <w:rPr>
          <w:rFonts w:ascii="仿宋" w:hAnsi="仿宋" w:eastAsia="仿宋" w:cs="仿宋"/>
          <w:b/>
          <w:bCs/>
          <w:highlight w:val="none"/>
          <w:lang w:eastAsia="zh-CN"/>
        </w:rPr>
      </w:pPr>
      <w:bookmarkStart w:id="11" w:name="_Toc11646"/>
      <w:bookmarkStart w:id="12" w:name="_Toc21620"/>
      <w:r>
        <w:rPr>
          <w:rFonts w:hint="eastAsia" w:ascii="仿宋" w:hAnsi="仿宋" w:eastAsia="仿宋" w:cs="仿宋"/>
          <w:b/>
          <w:bCs/>
          <w:highlight w:val="none"/>
          <w:lang w:eastAsia="zh-CN"/>
        </w:rPr>
        <w:t>五、创文明工地目标</w:t>
      </w:r>
      <w:bookmarkEnd w:id="11"/>
      <w:bookmarkEnd w:id="12"/>
    </w:p>
    <w:p w14:paraId="15A34867">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市级安全文明绿色施工样板工地；</w:t>
      </w:r>
    </w:p>
    <w:p w14:paraId="15A34868">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省级安全文明示范工地；</w:t>
      </w:r>
    </w:p>
    <w:p w14:paraId="15A34869">
      <w:pPr>
        <w:autoSpaceDE w:val="0"/>
        <w:autoSpaceDN w:val="0"/>
        <w:adjustRightIn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国家级安全文明工地；</w:t>
      </w:r>
    </w:p>
    <w:p w14:paraId="15A3486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广州市建筑业绿色施工示范工程；</w:t>
      </w:r>
    </w:p>
    <w:p w14:paraId="15A3486B">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广东省建筑业绿色施工示范工程；</w:t>
      </w:r>
    </w:p>
    <w:p w14:paraId="15A3486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全国建筑业绿色施工示范工程；</w:t>
      </w:r>
    </w:p>
    <w:p w14:paraId="15A3486D">
      <w:pPr>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其它：</w:t>
      </w:r>
      <w:r>
        <w:rPr>
          <w:rFonts w:ascii="仿宋" w:hAnsi="仿宋" w:eastAsia="仿宋"/>
          <w:highlight w:val="none"/>
          <w:u w:val="single"/>
          <w:lang w:eastAsia="zh-CN"/>
        </w:rPr>
        <w:t xml:space="preserve">    无</w:t>
      </w:r>
      <w:r>
        <w:rPr>
          <w:rFonts w:hint="eastAsia" w:ascii="仿宋" w:hAnsi="仿宋" w:eastAsia="仿宋"/>
          <w:highlight w:val="none"/>
          <w:u w:val="single"/>
          <w:lang w:eastAsia="zh-CN"/>
        </w:rPr>
        <w:t xml:space="preserve">创文明工地目标                    </w:t>
      </w:r>
    </w:p>
    <w:p w14:paraId="15A3486E">
      <w:pPr>
        <w:spacing w:line="360" w:lineRule="auto"/>
        <w:ind w:firstLine="482"/>
        <w:rPr>
          <w:rFonts w:ascii="仿宋" w:hAnsi="仿宋" w:eastAsia="仿宋" w:cs="仿宋"/>
          <w:b/>
          <w:bCs/>
          <w:highlight w:val="none"/>
          <w:lang w:eastAsia="zh-CN"/>
        </w:rPr>
      </w:pPr>
    </w:p>
    <w:p w14:paraId="15A3486F">
      <w:pPr>
        <w:spacing w:line="360" w:lineRule="auto"/>
        <w:outlineLvl w:val="1"/>
        <w:rPr>
          <w:rFonts w:ascii="仿宋" w:hAnsi="仿宋" w:eastAsia="仿宋" w:cs="仿宋"/>
          <w:b/>
          <w:bCs/>
          <w:highlight w:val="none"/>
          <w:lang w:eastAsia="zh-CN"/>
        </w:rPr>
      </w:pPr>
      <w:bookmarkStart w:id="13" w:name="_Toc7291"/>
      <w:bookmarkStart w:id="14" w:name="_Toc12217"/>
      <w:r>
        <w:rPr>
          <w:rFonts w:hint="eastAsia" w:ascii="仿宋" w:hAnsi="仿宋" w:eastAsia="仿宋" w:cs="仿宋"/>
          <w:b/>
          <w:bCs/>
          <w:highlight w:val="none"/>
          <w:lang w:eastAsia="zh-CN"/>
        </w:rPr>
        <w:t>六、职业健康安全管理目标和环境管理目标</w:t>
      </w:r>
      <w:bookmarkEnd w:id="13"/>
      <w:bookmarkEnd w:id="14"/>
    </w:p>
    <w:p w14:paraId="15A34870">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1.职业健康安全管理目标：</w:t>
      </w:r>
      <w:r>
        <w:rPr>
          <w:rFonts w:hint="eastAsia" w:ascii="仿宋" w:hAnsi="仿宋" w:eastAsia="仿宋" w:cs="仿宋"/>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15A34873">
      <w:pPr>
        <w:spacing w:line="360" w:lineRule="auto"/>
        <w:ind w:firstLine="120" w:firstLineChars="50"/>
        <w:rPr>
          <w:rFonts w:ascii="仿宋" w:hAnsi="仿宋" w:eastAsia="仿宋" w:cs="仿宋"/>
          <w:b/>
          <w:bCs/>
          <w:highlight w:val="none"/>
          <w:lang w:eastAsia="zh-CN"/>
        </w:rPr>
      </w:pPr>
      <w:r>
        <w:rPr>
          <w:rFonts w:hint="eastAsia" w:ascii="仿宋" w:hAnsi="仿宋" w:eastAsia="仿宋" w:cs="仿宋"/>
          <w:highlight w:val="none"/>
          <w:lang w:eastAsia="zh-CN"/>
        </w:rPr>
        <w:t>2.环境管理目标：</w:t>
      </w:r>
      <w:r>
        <w:rPr>
          <w:rFonts w:hint="eastAsia" w:ascii="仿宋" w:hAnsi="仿宋" w:eastAsia="仿宋" w:cs="仿宋"/>
          <w:highlight w:val="none"/>
          <w:u w:val="single"/>
          <w:lang w:eastAsia="zh-CN"/>
        </w:rPr>
        <w:t xml:space="preserve">严格执行专用条款52.1列的安全文明相关文件， 杜绝环境破坏、环境污染和水体污染事故等。    </w:t>
      </w:r>
    </w:p>
    <w:p w14:paraId="15A34874">
      <w:pPr>
        <w:spacing w:line="360" w:lineRule="auto"/>
        <w:outlineLvl w:val="1"/>
        <w:rPr>
          <w:rFonts w:ascii="仿宋" w:hAnsi="仿宋" w:eastAsia="仿宋" w:cs="仿宋"/>
          <w:b/>
          <w:bCs/>
          <w:highlight w:val="none"/>
          <w:lang w:eastAsia="zh-CN"/>
        </w:rPr>
      </w:pPr>
      <w:bookmarkStart w:id="15" w:name="_Toc20112"/>
      <w:bookmarkStart w:id="16" w:name="_Toc31439"/>
      <w:r>
        <w:rPr>
          <w:rFonts w:hint="eastAsia" w:ascii="仿宋" w:hAnsi="仿宋" w:eastAsia="仿宋" w:cs="仿宋"/>
          <w:b/>
          <w:bCs/>
          <w:highlight w:val="none"/>
          <w:lang w:eastAsia="zh-CN"/>
        </w:rPr>
        <w:t>七、合同工期</w:t>
      </w:r>
      <w:bookmarkEnd w:id="15"/>
      <w:bookmarkEnd w:id="16"/>
    </w:p>
    <w:p w14:paraId="15A34875">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合同工期总日历天数：</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天，</w:t>
      </w:r>
      <w:r>
        <w:rPr>
          <w:rFonts w:hint="eastAsia" w:ascii="仿宋" w:hAnsi="仿宋" w:eastAsia="仿宋" w:cs="仿宋"/>
          <w:highlight w:val="none"/>
          <w:lang w:eastAsia="zh-CN"/>
        </w:rPr>
        <w:t>合同工期总日历天数与设计、采购、施工等各分项计划开竣工日期计算的工期天数不一致的，以合同工期总日历天数为准。</w:t>
      </w:r>
    </w:p>
    <w:p w14:paraId="15A3487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发包人要求按时完成，承包人不得延期。如经验收不合格，不能交付使用，不能视为竣工，承包人应负责返工直至合格为止。由此产生的一切费用均由承包人承担。</w:t>
      </w:r>
    </w:p>
    <w:p w14:paraId="15A3487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若因当地政府未能及时解决工程征地、青苗清理、建筑物拆迁等</w:t>
      </w:r>
      <w:r>
        <w:rPr>
          <w:rFonts w:hint="eastAsia" w:ascii="仿宋" w:hAnsi="仿宋" w:eastAsia="仿宋" w:cs="仿宋"/>
          <w:highlight w:val="none"/>
          <w:lang w:val="en-US" w:eastAsia="zh-CN"/>
        </w:rPr>
        <w:t>非承包人原因</w:t>
      </w:r>
      <w:r>
        <w:rPr>
          <w:rFonts w:hint="eastAsia" w:ascii="仿宋" w:hAnsi="仿宋" w:eastAsia="仿宋" w:cs="仿宋"/>
          <w:highlight w:val="none"/>
          <w:lang w:eastAsia="zh-CN"/>
        </w:rPr>
        <w:t>导致工程延期，则可根据实际顺延工期。</w:t>
      </w:r>
    </w:p>
    <w:p w14:paraId="15A34878">
      <w:pPr>
        <w:spacing w:line="360" w:lineRule="auto"/>
        <w:ind w:left="480" w:leftChars="200"/>
        <w:rPr>
          <w:rFonts w:ascii="宋体" w:hAnsi="宋体"/>
          <w:highlight w:val="none"/>
          <w:u w:val="single"/>
          <w:lang w:eastAsia="zh-CN"/>
        </w:rPr>
      </w:pPr>
      <w:r>
        <w:rPr>
          <w:rFonts w:hint="eastAsia" w:ascii="仿宋" w:hAnsi="仿宋" w:eastAsia="仿宋" w:cs="仿宋"/>
          <w:highlight w:val="none"/>
          <w:lang w:eastAsia="zh-CN"/>
        </w:rPr>
        <w:t>□勘察开始工作日期（绝对日期或相对日期）</w:t>
      </w:r>
      <w:r>
        <w:rPr>
          <w:rFonts w:ascii="仿宋" w:hAnsi="仿宋" w:eastAsia="仿宋" w:cs="仿宋"/>
          <w:highlight w:val="none"/>
          <w:lang w:eastAsia="zh-CN"/>
        </w:rPr>
        <w:t>：</w:t>
      </w:r>
      <w:r>
        <w:rPr>
          <w:rFonts w:hint="eastAsia" w:ascii="仿宋" w:hAnsi="仿宋" w:eastAsia="仿宋" w:cs="仿宋"/>
          <w:highlight w:val="none"/>
          <w:u w:val="single"/>
          <w:lang w:eastAsia="zh-CN"/>
        </w:rPr>
        <w:t xml:space="preserve">           </w:t>
      </w:r>
    </w:p>
    <w:p w14:paraId="15A34879">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☑设计开始工作日期（绝对日期或相对日期）：合同签订后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天内承包人需完成设计概算（施工图预算深度）编制并送发包人及造价咨询人审核，初步设计审查批准后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日历天内完成施工图设计编制并送发包人及造价咨询人审核，否则按本合同专用条款第76.2款约定，每延误一天应支付发包人</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000元的违约金。</w:t>
      </w:r>
    </w:p>
    <w:p w14:paraId="15A3487A">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□BIM技术应用开始工作日期（绝对日期或相对日期）：</w:t>
      </w:r>
      <w:r>
        <w:rPr>
          <w:rFonts w:ascii="宋体" w:hAnsi="宋体"/>
          <w:highlight w:val="none"/>
          <w:u w:val="single"/>
          <w:lang w:eastAsia="zh-CN"/>
        </w:rPr>
        <w:t xml:space="preserve">   </w:t>
      </w:r>
      <w:r>
        <w:rPr>
          <w:rFonts w:hint="eastAsia" w:ascii="宋体" w:hAnsi="宋体"/>
          <w:highlight w:val="none"/>
          <w:u w:val="single"/>
          <w:lang w:eastAsia="zh-CN"/>
        </w:rPr>
        <w:t>/</w:t>
      </w:r>
      <w:r>
        <w:rPr>
          <w:rFonts w:ascii="宋体" w:hAnsi="宋体"/>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B">
      <w:pPr>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□设备及工器具购置开始工作日期（如果有，绝对日期或相对日期）：</w:t>
      </w:r>
      <w:r>
        <w:rPr>
          <w:rFonts w:hint="eastAsia" w:ascii="仿宋" w:hAnsi="仿宋" w:eastAsia="仿宋" w:cs="仿宋"/>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C">
      <w:pPr>
        <w:spacing w:line="360" w:lineRule="auto"/>
        <w:ind w:left="480" w:leftChars="200"/>
        <w:rPr>
          <w:rFonts w:ascii="宋体" w:hAnsi="宋体"/>
          <w:highlight w:val="none"/>
          <w:lang w:eastAsia="zh-CN"/>
        </w:rPr>
      </w:pPr>
      <w:r>
        <w:rPr>
          <w:rFonts w:hint="eastAsia" w:ascii="仿宋" w:hAnsi="仿宋" w:eastAsia="仿宋" w:cs="仿宋"/>
          <w:highlight w:val="none"/>
          <w:lang w:eastAsia="zh-CN"/>
        </w:rPr>
        <w:t>☑施工开工日期（绝对日期或相对日期）：</w:t>
      </w:r>
      <w:r>
        <w:rPr>
          <w:rFonts w:hint="eastAsia" w:ascii="仿宋" w:hAnsi="仿宋" w:eastAsia="仿宋" w:cs="仿宋"/>
          <w:highlight w:val="none"/>
          <w:u w:val="single"/>
          <w:lang w:eastAsia="zh-CN"/>
        </w:rPr>
        <w:t>暂定202</w:t>
      </w:r>
      <w:r>
        <w:rPr>
          <w:rFonts w:hint="eastAsia" w:ascii="仿宋" w:hAnsi="仿宋" w:eastAsia="仿宋" w:cs="仿宋"/>
          <w:highlight w:val="none"/>
          <w:u w:val="single"/>
          <w:lang w:val="en-US" w:eastAsia="zh-CN"/>
        </w:rPr>
        <w:t>5</w:t>
      </w:r>
      <w:r>
        <w:rPr>
          <w:rFonts w:hint="eastAsia" w:ascii="仿宋" w:hAnsi="仿宋" w:eastAsia="仿宋" w:cs="仿宋"/>
          <w:highlight w:val="none"/>
          <w:u w:val="single"/>
          <w:lang w:eastAsia="zh-CN"/>
        </w:rPr>
        <w:t>年</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月</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日开工，具体开工日期以监理工程师签发的开工通知书之日为准。</w:t>
      </w:r>
      <w:r>
        <w:rPr>
          <w:rFonts w:hint="eastAsia" w:ascii="仿宋" w:hAnsi="仿宋" w:eastAsia="仿宋" w:cs="仿宋"/>
          <w:highlight w:val="none"/>
          <w:lang w:eastAsia="zh-CN"/>
        </w:rPr>
        <w:t>；</w:t>
      </w:r>
    </w:p>
    <w:p w14:paraId="15A3487D">
      <w:pPr>
        <w:spacing w:line="360" w:lineRule="auto"/>
        <w:ind w:left="480" w:leftChars="200"/>
        <w:rPr>
          <w:rFonts w:ascii="宋体" w:hAnsi="宋体"/>
          <w:highlight w:val="none"/>
          <w:lang w:eastAsia="zh-CN"/>
        </w:rPr>
      </w:pPr>
      <w:r>
        <w:rPr>
          <w:rFonts w:hint="eastAsia" w:ascii="仿宋" w:hAnsi="仿宋" w:eastAsia="仿宋" w:cs="仿宋"/>
          <w:highlight w:val="none"/>
          <w:lang w:eastAsia="zh-CN"/>
        </w:rPr>
        <w:t>□其它工作开始工作日期（如果有，绝对日期或相对日期）：</w:t>
      </w:r>
      <w:r>
        <w:rPr>
          <w:rFonts w:ascii="宋体" w:hAnsi="宋体"/>
          <w:highlight w:val="none"/>
          <w:u w:val="single"/>
          <w:lang w:eastAsia="zh-CN"/>
        </w:rPr>
        <w:t xml:space="preserve">            </w:t>
      </w:r>
      <w:r>
        <w:rPr>
          <w:rFonts w:hint="eastAsia" w:ascii="宋体" w:hAnsi="宋体"/>
          <w:highlight w:val="none"/>
          <w:lang w:eastAsia="zh-CN"/>
        </w:rPr>
        <w:t>；</w:t>
      </w:r>
      <w:r>
        <w:rPr>
          <w:rFonts w:hint="eastAsia" w:ascii="仿宋" w:hAnsi="仿宋" w:eastAsia="仿宋" w:cs="仿宋"/>
          <w:highlight w:val="none"/>
          <w:lang w:eastAsia="zh-CN"/>
        </w:rPr>
        <w:t>完成工作日期（绝对日期或相对日期）</w:t>
      </w:r>
      <w:r>
        <w:rPr>
          <w:rFonts w:ascii="仿宋" w:hAnsi="仿宋" w:eastAsia="仿宋" w:cs="仿宋"/>
          <w:highlight w:val="none"/>
          <w:lang w:eastAsia="zh-CN"/>
        </w:rPr>
        <w:t>：</w:t>
      </w:r>
      <w:r>
        <w:rPr>
          <w:rFonts w:ascii="宋体" w:hAnsi="宋体"/>
          <w:highlight w:val="none"/>
          <w:u w:val="single"/>
          <w:lang w:eastAsia="zh-CN"/>
        </w:rPr>
        <w:t xml:space="preserve">         </w:t>
      </w:r>
      <w:r>
        <w:rPr>
          <w:rFonts w:hint="eastAsia" w:ascii="宋体" w:hAnsi="宋体"/>
          <w:highlight w:val="none"/>
          <w:u w:val="single"/>
          <w:lang w:eastAsia="zh-CN"/>
        </w:rPr>
        <w:t xml:space="preserve">  </w:t>
      </w:r>
      <w:r>
        <w:rPr>
          <w:rFonts w:ascii="宋体" w:hAnsi="宋体"/>
          <w:highlight w:val="none"/>
          <w:u w:val="single"/>
          <w:lang w:eastAsia="zh-CN"/>
        </w:rPr>
        <w:t xml:space="preserve">       </w:t>
      </w:r>
      <w:r>
        <w:rPr>
          <w:rFonts w:hint="eastAsia" w:ascii="仿宋" w:hAnsi="仿宋" w:eastAsia="仿宋" w:cs="仿宋"/>
          <w:highlight w:val="none"/>
          <w:lang w:eastAsia="zh-CN"/>
        </w:rPr>
        <w:t>。</w:t>
      </w:r>
    </w:p>
    <w:p w14:paraId="15A3487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除合同约定调整的情形外，本合同工期不予调整。</w:t>
      </w:r>
    </w:p>
    <w:p w14:paraId="15A348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highlight w:val="none"/>
          <w:lang w:eastAsia="zh-CN"/>
        </w:rPr>
      </w:pPr>
      <w:r>
        <w:rPr>
          <w:rFonts w:hint="eastAsia" w:ascii="仿宋" w:hAnsi="仿宋" w:eastAsia="仿宋" w:cs="仿宋"/>
          <w:highlight w:val="none"/>
          <w:lang w:eastAsia="zh-CN"/>
        </w:rPr>
        <w:t>发包人根据工程实际情况，有权对本工程中的关键节点工期进行适当合理调整，承包人必须采取一切有效措施保证关键节点工期的调整，不得延误。</w:t>
      </w:r>
    </w:p>
    <w:p w14:paraId="15A34880">
      <w:pPr>
        <w:spacing w:line="360" w:lineRule="auto"/>
        <w:outlineLvl w:val="1"/>
        <w:rPr>
          <w:rFonts w:ascii="仿宋" w:hAnsi="仿宋" w:eastAsia="仿宋" w:cs="仿宋"/>
          <w:b/>
          <w:bCs/>
          <w:highlight w:val="none"/>
          <w:lang w:eastAsia="zh-CN"/>
        </w:rPr>
      </w:pPr>
      <w:bookmarkStart w:id="17" w:name="_Toc14850"/>
      <w:bookmarkStart w:id="18" w:name="_Toc43"/>
      <w:r>
        <w:rPr>
          <w:rFonts w:hint="eastAsia" w:ascii="仿宋" w:hAnsi="仿宋" w:eastAsia="仿宋" w:cs="仿宋"/>
          <w:b/>
          <w:bCs/>
          <w:highlight w:val="none"/>
          <w:lang w:eastAsia="zh-CN"/>
        </w:rPr>
        <w:t>八、签约合同价</w:t>
      </w:r>
      <w:bookmarkEnd w:id="17"/>
      <w:r>
        <w:rPr>
          <w:rFonts w:hint="eastAsia" w:ascii="仿宋" w:hAnsi="仿宋" w:eastAsia="仿宋" w:cs="仿宋"/>
          <w:b/>
          <w:bCs/>
          <w:highlight w:val="none"/>
          <w:lang w:eastAsia="zh-CN"/>
        </w:rPr>
        <w:t>与合同价格形式</w:t>
      </w:r>
      <w:bookmarkEnd w:id="18"/>
    </w:p>
    <w:p w14:paraId="15A3488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合同价格形式为：□总价合同；□总价合同＋部分单价合同；☑其他价格形式：</w:t>
      </w:r>
      <w:r>
        <w:rPr>
          <w:rFonts w:hint="eastAsia" w:ascii="仿宋" w:hAnsi="仿宋" w:eastAsia="仿宋" w:cs="仿宋"/>
          <w:highlight w:val="none"/>
          <w:u w:val="single"/>
          <w:lang w:eastAsia="zh-CN"/>
        </w:rPr>
        <w:t>详见专用条款</w:t>
      </w:r>
      <w:r>
        <w:rPr>
          <w:rFonts w:hint="eastAsia" w:ascii="仿宋" w:hAnsi="仿宋" w:eastAsia="仿宋" w:cs="仿宋"/>
          <w:highlight w:val="none"/>
          <w:lang w:eastAsia="zh-CN"/>
        </w:rPr>
        <w:t>。</w:t>
      </w:r>
    </w:p>
    <w:p w14:paraId="15A34882">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签约合同价（含税）：人民币（大写）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其中：不含税金额：</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元，增值税金额：</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□工程勘察费（含税）：</w:t>
      </w:r>
    </w:p>
    <w:p w14:paraId="15A34885">
      <w:pPr>
        <w:spacing w:line="360" w:lineRule="auto"/>
        <w:ind w:firstLine="480" w:firstLineChars="200"/>
        <w:rPr>
          <w:rFonts w:hint="eastAsia"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☑工程设计费（不含建筑信息模型（BIM）技术应用费）（含税）：</w:t>
      </w:r>
    </w:p>
    <w:p w14:paraId="211582A1">
      <w:pPr>
        <w:spacing w:line="360" w:lineRule="auto"/>
        <w:ind w:firstLine="480" w:firstLineChars="200"/>
        <w:rPr>
          <w:highlight w:val="none"/>
          <w:lang w:eastAsia="zh-CN"/>
        </w:rPr>
      </w:pPr>
      <w:r>
        <w:rPr>
          <w:rFonts w:hint="eastAsia" w:ascii="仿宋" w:hAnsi="仿宋" w:eastAsia="仿宋" w:cs="仿宋"/>
          <w:highlight w:val="none"/>
          <w:lang w:val="en-US" w:eastAsia="zh-CN"/>
        </w:rPr>
        <w:t>合计</w:t>
      </w: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□BIM技术应用费（即建筑信息模型（BIM）技术应用费）（含税）：</w:t>
      </w:r>
    </w:p>
    <w:p w14:paraId="15A3488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w:t>
      </w:r>
    </w:p>
    <w:p w14:paraId="15A3488A">
      <w:pPr>
        <w:spacing w:line="360" w:lineRule="auto"/>
        <w:ind w:left="480"/>
        <w:rPr>
          <w:rFonts w:ascii="宋体" w:hAnsi="宋体"/>
          <w:highlight w:val="none"/>
          <w:lang w:eastAsia="zh-CN"/>
        </w:rPr>
      </w:pPr>
      <w:r>
        <w:rPr>
          <w:rFonts w:hint="eastAsia" w:ascii="仿宋" w:hAnsi="仿宋" w:eastAsia="仿宋" w:cs="仿宋"/>
          <w:highlight w:val="none"/>
          <w:lang w:eastAsia="zh-CN"/>
        </w:rPr>
        <w:t>□设备及工器具购置</w:t>
      </w:r>
      <w:r>
        <w:rPr>
          <w:rFonts w:ascii="仿宋" w:hAnsi="仿宋" w:eastAsia="仿宋" w:cs="仿宋"/>
          <w:highlight w:val="none"/>
          <w:lang w:eastAsia="zh-CN"/>
        </w:rPr>
        <w:t>费</w:t>
      </w:r>
      <w:r>
        <w:rPr>
          <w:rFonts w:hint="eastAsia" w:ascii="仿宋" w:hAnsi="仿宋" w:eastAsia="仿宋" w:cs="仿宋"/>
          <w:highlight w:val="none"/>
          <w:lang w:eastAsia="zh-CN"/>
        </w:rPr>
        <w:t>（含税）：</w:t>
      </w:r>
    </w:p>
    <w:p w14:paraId="15A3488B">
      <w:pPr>
        <w:spacing w:line="360" w:lineRule="auto"/>
        <w:ind w:firstLine="480" w:firstLineChars="200"/>
        <w:rPr>
          <w:rFonts w:ascii="宋体" w:hAnsi="宋体"/>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☑建筑安装工程费（含税，不含暂列金额）：</w:t>
      </w:r>
    </w:p>
    <w:p w14:paraId="15A3488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8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建筑安装工程费中含有以下费用：</w:t>
      </w:r>
    </w:p>
    <w:p w14:paraId="15A3488F">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□绿色施工安全防护措施费用（不含税）：</w:t>
      </w:r>
    </w:p>
    <w:p w14:paraId="15A34890">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1">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 xml:space="preserve"> </w:t>
      </w:r>
      <w:r>
        <w:rPr>
          <w:rFonts w:hint="eastAsia" w:ascii="仿宋" w:hAnsi="仿宋" w:eastAsia="仿宋" w:cs="仿宋"/>
          <w:highlight w:val="none"/>
          <w:lang w:eastAsia="zh-CN"/>
        </w:rPr>
        <w:t>余泥渣土（土方、石方、淤泥）场外运输与排放费用（不含税）：</w:t>
      </w:r>
    </w:p>
    <w:p w14:paraId="15A34892">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xml:space="preserve">人民币（大写）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□专业工程暂估价（不含税）：</w:t>
      </w:r>
    </w:p>
    <w:p w14:paraId="15A3489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5">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□其他（不含税，按实填写费用名称</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96">
      <w:pPr>
        <w:spacing w:line="360" w:lineRule="auto"/>
        <w:ind w:firstLine="1200" w:firstLineChars="500"/>
        <w:rPr>
          <w:rFonts w:hint="eastAsia"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□暂列金额（含税）：</w:t>
      </w:r>
    </w:p>
    <w:p w14:paraId="15A34898">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9">
      <w:pPr>
        <w:spacing w:line="360" w:lineRule="auto"/>
        <w:ind w:left="480"/>
        <w:rPr>
          <w:rFonts w:ascii="宋体" w:hAnsi="宋体"/>
          <w:highlight w:val="none"/>
          <w:lang w:eastAsia="zh-CN"/>
        </w:rPr>
      </w:pPr>
      <w:r>
        <w:rPr>
          <w:rFonts w:hint="eastAsia" w:ascii="仿宋" w:hAnsi="仿宋" w:eastAsia="仿宋" w:cs="仿宋"/>
          <w:highlight w:val="none"/>
          <w:lang w:eastAsia="zh-CN"/>
        </w:rPr>
        <w:t>□其他费用：</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（含税）：</w:t>
      </w:r>
    </w:p>
    <w:p w14:paraId="15A3489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B">
      <w:pPr>
        <w:widowControl w:val="0"/>
        <w:spacing w:line="360" w:lineRule="auto"/>
        <w:ind w:left="480" w:leftChars="200"/>
        <w:rPr>
          <w:rFonts w:ascii="仿宋" w:hAnsi="仿宋" w:eastAsia="仿宋" w:cs="仿宋"/>
          <w:highlight w:val="none"/>
          <w:lang w:eastAsia="zh-CN"/>
        </w:rPr>
      </w:pPr>
      <w:r>
        <w:rPr>
          <w:rFonts w:hint="eastAsia" w:ascii="仿宋" w:hAnsi="仿宋" w:eastAsia="仿宋" w:cs="仿宋"/>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15A3489C">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设计单位为联合体牵头人时项目管理费（含税）：</w:t>
      </w:r>
    </w:p>
    <w:p w14:paraId="15A3489D">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489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施工单位为联合体牵头人时项目管理费（含税）：</w:t>
      </w:r>
    </w:p>
    <w:p w14:paraId="15A3489F">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人民币（大写）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r>
        <w:rPr>
          <w:rFonts w:hint="eastAsia" w:ascii="宋体" w:hAnsi="宋体" w:cs="宋体"/>
          <w:highlight w:val="none"/>
          <w:lang w:eastAsia="zh-CN"/>
        </w:rPr>
        <w:t>¥</w:t>
      </w:r>
      <w:r>
        <w:rPr>
          <w:rFonts w:hint="eastAsia" w:ascii="仿宋" w:hAnsi="仿宋" w:eastAsia="仿宋" w:cs="仿宋"/>
          <w:highlight w:val="none"/>
          <w:u w:val="single"/>
          <w:lang w:eastAsia="zh-CN"/>
        </w:rPr>
        <w:t xml:space="preserve">           元</w:t>
      </w:r>
      <w:r>
        <w:rPr>
          <w:rFonts w:hint="eastAsia" w:ascii="仿宋" w:hAnsi="仿宋" w:eastAsia="仿宋" w:cs="仿宋"/>
          <w:highlight w:val="none"/>
          <w:lang w:eastAsia="zh-CN"/>
        </w:rPr>
        <w:t>）。</w:t>
      </w:r>
    </w:p>
    <w:p w14:paraId="7C9C45DA">
      <w:pPr>
        <w:pStyle w:val="17"/>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highlight w:val="none"/>
          <w:lang w:eastAsia="zh-CN"/>
        </w:rPr>
      </w:pPr>
      <w:r>
        <w:rPr>
          <w:rFonts w:hint="eastAsia" w:ascii="仿宋" w:hAnsi="仿宋" w:eastAsia="仿宋" w:cs="仿宋"/>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15A348A1">
      <w:pPr>
        <w:spacing w:line="360" w:lineRule="auto"/>
        <w:outlineLvl w:val="1"/>
        <w:rPr>
          <w:rFonts w:ascii="仿宋" w:hAnsi="仿宋" w:eastAsia="仿宋" w:cs="仿宋"/>
          <w:b/>
          <w:bCs/>
          <w:highlight w:val="none"/>
          <w:lang w:eastAsia="zh-CN"/>
        </w:rPr>
      </w:pPr>
      <w:bookmarkStart w:id="19" w:name="_Toc21001"/>
      <w:bookmarkStart w:id="20" w:name="_Toc26734"/>
      <w:r>
        <w:rPr>
          <w:rFonts w:hint="eastAsia" w:ascii="仿宋" w:hAnsi="仿宋" w:eastAsia="仿宋" w:cs="仿宋"/>
          <w:b/>
          <w:bCs/>
          <w:highlight w:val="none"/>
          <w:lang w:eastAsia="zh-CN"/>
        </w:rPr>
        <w:t>★九、工人工资支付分账</w:t>
      </w:r>
      <w:bookmarkEnd w:id="19"/>
      <w:r>
        <w:rPr>
          <w:rFonts w:hint="eastAsia" w:ascii="仿宋" w:hAnsi="仿宋" w:eastAsia="仿宋" w:cs="仿宋"/>
          <w:b/>
          <w:bCs/>
          <w:highlight w:val="none"/>
          <w:lang w:eastAsia="zh-CN"/>
        </w:rPr>
        <w:t>、建筑安装工程费支付专户</w:t>
      </w:r>
      <w:bookmarkEnd w:id="20"/>
    </w:p>
    <w:p w14:paraId="15A348A2">
      <w:pPr>
        <w:spacing w:line="360" w:lineRule="auto"/>
        <w:ind w:firstLine="480" w:firstLineChars="200"/>
        <w:rPr>
          <w:rFonts w:ascii="仿宋" w:hAnsi="仿宋" w:eastAsia="仿宋"/>
          <w:b/>
          <w:bCs/>
          <w:highlight w:val="none"/>
          <w:lang w:eastAsia="zh-CN"/>
        </w:rPr>
      </w:pPr>
      <w:r>
        <w:rPr>
          <w:rFonts w:hint="eastAsia" w:ascii="仿宋" w:hAnsi="仿宋" w:eastAsia="仿宋" w:cs="仿宋"/>
          <w:highlight w:val="none"/>
          <w:lang w:eastAsia="zh-CN"/>
        </w:rPr>
        <w:t>工人工资款支付专用账户开设的约定内容：</w:t>
      </w:r>
      <w:r>
        <w:rPr>
          <w:rFonts w:hint="eastAsia" w:ascii="仿宋" w:hAnsi="仿宋" w:eastAsia="仿宋" w:cs="仿宋"/>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highlight w:val="none"/>
          <w:lang w:eastAsia="zh-CN"/>
        </w:rPr>
        <w:t>。</w:t>
      </w:r>
    </w:p>
    <w:p w14:paraId="15A348A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工人工资款支付专用账户开户银行（如果有）：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4">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工人工资款支付专用账户（如果有）：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工程款中的工人工资款比例：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p>
    <w:p w14:paraId="15A348A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其中：每一期工程进度款中的工人工资款比例：</w:t>
      </w:r>
      <w:r>
        <w:rPr>
          <w:rFonts w:hint="eastAsia" w:ascii="仿宋" w:hAnsi="仿宋" w:eastAsia="仿宋" w:cs="仿宋"/>
          <w:highlight w:val="none"/>
          <w:u w:val="single"/>
          <w:lang w:eastAsia="zh-CN"/>
        </w:rPr>
        <w:t>每期应付工程进度款的15%；预付款严格按照建设主管部门最新要求进行工人工资分账</w:t>
      </w:r>
      <w:r>
        <w:rPr>
          <w:rFonts w:hint="eastAsia" w:ascii="仿宋" w:hAnsi="仿宋" w:eastAsia="仿宋" w:cs="仿宋"/>
          <w:highlight w:val="none"/>
          <w:lang w:eastAsia="zh-CN"/>
        </w:rPr>
        <w:t>。</w:t>
      </w:r>
    </w:p>
    <w:p w14:paraId="15A348A7">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工人工资支付周期：</w:t>
      </w:r>
      <w:r>
        <w:rPr>
          <w:rFonts w:ascii="仿宋" w:hAnsi="仿宋" w:eastAsia="仿宋" w:cs="仿宋"/>
          <w:highlight w:val="none"/>
          <w:u w:val="single"/>
          <w:lang w:eastAsia="zh-CN"/>
        </w:rPr>
        <w:t xml:space="preserve">         同进度款                     </w:t>
      </w:r>
      <w:r>
        <w:rPr>
          <w:rFonts w:hint="eastAsia" w:ascii="仿宋" w:hAnsi="仿宋" w:eastAsia="仿宋" w:cs="仿宋"/>
          <w:highlight w:val="none"/>
          <w:lang w:eastAsia="zh-CN"/>
        </w:rPr>
        <w:t>。</w:t>
      </w:r>
    </w:p>
    <w:p w14:paraId="15A348A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承包人已确认上述约定工程款中的工人工资款比例能满足本工程项目的工人工资支付。</w:t>
      </w:r>
    </w:p>
    <w:p w14:paraId="15A348A9">
      <w:pPr>
        <w:spacing w:line="360" w:lineRule="auto"/>
        <w:ind w:firstLine="480" w:firstLineChars="200"/>
        <w:rPr>
          <w:rFonts w:ascii="仿宋" w:hAnsi="仿宋" w:eastAsia="仿宋"/>
          <w:b/>
          <w:bCs/>
          <w:highlight w:val="none"/>
          <w:lang w:eastAsia="zh-CN"/>
        </w:rPr>
      </w:pPr>
      <w:r>
        <w:rPr>
          <w:rFonts w:hint="eastAsia" w:ascii="仿宋" w:hAnsi="仿宋" w:eastAsia="仿宋" w:cs="仿宋"/>
          <w:highlight w:val="none"/>
          <w:lang w:eastAsia="zh-CN"/>
        </w:rPr>
        <w:t>建筑安装工程费支付专用账户开设的约定内容：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建筑安装工程费支付专用账户开户银行（如果有）：</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B">
      <w:pPr>
        <w:spacing w:line="360" w:lineRule="auto"/>
        <w:ind w:firstLine="465"/>
        <w:rPr>
          <w:rFonts w:ascii="仿宋" w:hAnsi="仿宋" w:eastAsia="仿宋" w:cs="仿宋"/>
          <w:highlight w:val="none"/>
          <w:lang w:eastAsia="zh-CN"/>
        </w:rPr>
      </w:pPr>
      <w:r>
        <w:rPr>
          <w:rFonts w:hint="eastAsia" w:ascii="仿宋" w:hAnsi="仿宋" w:eastAsia="仿宋" w:cs="仿宋"/>
          <w:highlight w:val="none"/>
          <w:lang w:eastAsia="zh-CN"/>
        </w:rPr>
        <w:t>建筑安装工程费支付专用账户（如果有）：</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建筑安装工程费中的工程材料、工程设备款比例：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p>
    <w:p w14:paraId="15A348A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其中：每一期建筑安装工程费的工程进度款中的工程材料、工程设备款比</w:t>
      </w:r>
    </w:p>
    <w:p w14:paraId="15A348AE">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A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工程材料、工程设备款支付周期：</w:t>
      </w:r>
      <w:r>
        <w:rPr>
          <w:rFonts w:ascii="仿宋" w:hAnsi="仿宋" w:eastAsia="仿宋" w:cs="仿宋"/>
          <w:highlight w:val="none"/>
          <w:u w:val="single"/>
          <w:lang w:eastAsia="zh-CN"/>
        </w:rPr>
        <w:t xml:space="preserve">      同进度款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48B0">
      <w:pPr>
        <w:spacing w:line="360" w:lineRule="auto"/>
        <w:ind w:firstLine="465"/>
        <w:rPr>
          <w:rFonts w:ascii="仿宋" w:hAnsi="仿宋" w:eastAsia="仿宋" w:cs="仿宋"/>
          <w:highlight w:val="none"/>
          <w:lang w:eastAsia="zh-CN"/>
        </w:rPr>
      </w:pPr>
      <w:r>
        <w:rPr>
          <w:rFonts w:hint="eastAsia" w:ascii="仿宋" w:hAnsi="仿宋" w:eastAsia="仿宋" w:cs="仿宋"/>
          <w:highlight w:val="none"/>
          <w:lang w:eastAsia="zh-CN"/>
        </w:rPr>
        <w:t>承包人已确认上述约定建筑安装工程费中的工程材料、工程设备款比例能满足本工程项目的工程材料、工程设备款支付。</w:t>
      </w:r>
    </w:p>
    <w:p w14:paraId="15A348B1">
      <w:pPr>
        <w:spacing w:line="360" w:lineRule="auto"/>
        <w:ind w:firstLine="465"/>
        <w:rPr>
          <w:highlight w:val="none"/>
          <w:lang w:eastAsia="zh-CN"/>
        </w:rPr>
      </w:pPr>
    </w:p>
    <w:p w14:paraId="15A348B2">
      <w:pPr>
        <w:spacing w:line="360" w:lineRule="auto"/>
        <w:outlineLvl w:val="1"/>
        <w:rPr>
          <w:rFonts w:ascii="仿宋" w:hAnsi="仿宋" w:eastAsia="仿宋" w:cs="仿宋"/>
          <w:b/>
          <w:bCs/>
          <w:highlight w:val="none"/>
          <w:lang w:eastAsia="zh-CN"/>
        </w:rPr>
      </w:pPr>
      <w:bookmarkStart w:id="21" w:name="_Toc19365"/>
      <w:bookmarkStart w:id="22" w:name="_Toc7309"/>
      <w:r>
        <w:rPr>
          <w:rFonts w:hint="eastAsia" w:ascii="仿宋" w:hAnsi="仿宋" w:eastAsia="仿宋" w:cs="仿宋"/>
          <w:b/>
          <w:bCs/>
          <w:highlight w:val="none"/>
          <w:lang w:eastAsia="zh-CN"/>
        </w:rPr>
        <w:t>十、组成合同的文件</w:t>
      </w:r>
      <w:bookmarkEnd w:id="21"/>
      <w:bookmarkEnd w:id="22"/>
    </w:p>
    <w:p w14:paraId="15A348B3">
      <w:pPr>
        <w:pStyle w:val="22"/>
        <w:tabs>
          <w:tab w:val="left" w:pos="1260"/>
        </w:tabs>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组成本合同的文件及其优先解释顺序与本合同第二部分《通用条款》第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款赋予的约定一致。</w:t>
      </w:r>
    </w:p>
    <w:p w14:paraId="15A348B4">
      <w:pPr>
        <w:pStyle w:val="22"/>
        <w:tabs>
          <w:tab w:val="left" w:pos="1260"/>
        </w:tabs>
        <w:spacing w:line="360" w:lineRule="auto"/>
        <w:ind w:firstLine="520" w:firstLineChars="217"/>
        <w:rPr>
          <w:rFonts w:ascii="仿宋" w:hAnsi="仿宋" w:eastAsia="仿宋"/>
          <w:sz w:val="24"/>
          <w:szCs w:val="24"/>
          <w:highlight w:val="none"/>
          <w:lang w:eastAsia="zh-CN"/>
        </w:rPr>
      </w:pPr>
    </w:p>
    <w:p w14:paraId="15A348B5">
      <w:pPr>
        <w:spacing w:line="360" w:lineRule="auto"/>
        <w:outlineLvl w:val="1"/>
        <w:rPr>
          <w:rFonts w:ascii="仿宋" w:hAnsi="仿宋" w:eastAsia="仿宋" w:cs="仿宋"/>
          <w:b/>
          <w:bCs/>
          <w:highlight w:val="none"/>
          <w:lang w:eastAsia="zh-CN"/>
        </w:rPr>
      </w:pPr>
      <w:bookmarkStart w:id="23" w:name="_Toc24613"/>
      <w:bookmarkStart w:id="24" w:name="_Toc16999"/>
      <w:r>
        <w:rPr>
          <w:rFonts w:hint="eastAsia" w:ascii="仿宋" w:hAnsi="仿宋" w:eastAsia="仿宋" w:cs="仿宋"/>
          <w:b/>
          <w:bCs/>
          <w:highlight w:val="none"/>
          <w:lang w:eastAsia="zh-CN"/>
        </w:rPr>
        <w:t>十一、词语含义</w:t>
      </w:r>
      <w:bookmarkEnd w:id="23"/>
      <w:bookmarkEnd w:id="24"/>
    </w:p>
    <w:p w14:paraId="15A348B6">
      <w:pPr>
        <w:pStyle w:val="19"/>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本协议书中有关词语含义与本合同第二部分《通用条款》第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条赋予它们的定义相同。</w:t>
      </w:r>
    </w:p>
    <w:p w14:paraId="15A348B7">
      <w:pPr>
        <w:pStyle w:val="19"/>
        <w:spacing w:line="360" w:lineRule="auto"/>
        <w:ind w:firstLine="480" w:firstLineChars="200"/>
        <w:rPr>
          <w:rFonts w:ascii="仿宋" w:hAnsi="仿宋" w:eastAsia="仿宋"/>
          <w:sz w:val="24"/>
          <w:szCs w:val="24"/>
          <w:highlight w:val="none"/>
          <w:lang w:eastAsia="zh-CN"/>
        </w:rPr>
      </w:pPr>
    </w:p>
    <w:p w14:paraId="15A348B8">
      <w:pPr>
        <w:spacing w:line="360" w:lineRule="auto"/>
        <w:outlineLvl w:val="1"/>
        <w:rPr>
          <w:rFonts w:ascii="仿宋" w:hAnsi="仿宋" w:eastAsia="仿宋" w:cs="仿宋"/>
          <w:b/>
          <w:bCs/>
          <w:highlight w:val="none"/>
          <w:lang w:eastAsia="zh-CN"/>
        </w:rPr>
      </w:pPr>
      <w:bookmarkStart w:id="25" w:name="_Toc24256"/>
      <w:bookmarkStart w:id="26" w:name="_Toc23335"/>
      <w:r>
        <w:rPr>
          <w:rFonts w:hint="eastAsia" w:ascii="仿宋" w:hAnsi="仿宋" w:eastAsia="仿宋" w:cs="仿宋"/>
          <w:b/>
          <w:bCs/>
          <w:highlight w:val="none"/>
          <w:lang w:eastAsia="zh-CN"/>
        </w:rPr>
        <w:t>十二、承诺</w:t>
      </w:r>
      <w:bookmarkEnd w:id="25"/>
      <w:bookmarkEnd w:id="26"/>
    </w:p>
    <w:p w14:paraId="15A348B9">
      <w:pPr>
        <w:widowControl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5A348B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15A348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15A348B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4.承包人承诺本项目若实行设计咨询、造价咨询，积极配合发包人开展此项工作。</w:t>
      </w:r>
    </w:p>
    <w:p w14:paraId="15A348BD">
      <w:pPr>
        <w:spacing w:line="360" w:lineRule="auto"/>
        <w:outlineLvl w:val="1"/>
        <w:rPr>
          <w:rFonts w:ascii="仿宋" w:hAnsi="仿宋" w:eastAsia="仿宋" w:cs="仿宋"/>
          <w:b/>
          <w:bCs/>
          <w:highlight w:val="none"/>
          <w:lang w:eastAsia="zh-CN"/>
        </w:rPr>
      </w:pPr>
      <w:bookmarkStart w:id="27" w:name="_Toc22083"/>
      <w:r>
        <w:rPr>
          <w:rFonts w:hint="eastAsia" w:ascii="仿宋" w:hAnsi="仿宋" w:eastAsia="仿宋" w:cs="仿宋"/>
          <w:b/>
          <w:bCs/>
          <w:highlight w:val="none"/>
          <w:lang w:eastAsia="zh-CN"/>
        </w:rPr>
        <w:t>十三、联合复测</w:t>
      </w:r>
      <w:bookmarkEnd w:id="27"/>
    </w:p>
    <w:p w14:paraId="15A348BE">
      <w:pPr>
        <w:snapToGrid w:val="0"/>
        <w:spacing w:line="400" w:lineRule="exact"/>
        <w:ind w:firstLine="480"/>
        <w:rPr>
          <w:rFonts w:ascii="仿宋" w:hAnsi="仿宋" w:eastAsia="仿宋"/>
          <w:highlight w:val="none"/>
          <w:lang w:eastAsia="zh-CN"/>
        </w:rPr>
      </w:pPr>
      <w:r>
        <w:rPr>
          <w:rFonts w:hint="eastAsia" w:ascii="仿宋" w:hAnsi="仿宋" w:eastAsia="仿宋" w:cs="仿宋"/>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15A348BF">
      <w:pPr>
        <w:spacing w:line="360" w:lineRule="auto"/>
        <w:outlineLvl w:val="1"/>
        <w:rPr>
          <w:rFonts w:ascii="仿宋" w:hAnsi="仿宋" w:eastAsia="仿宋" w:cs="仿宋"/>
          <w:b/>
          <w:bCs/>
          <w:highlight w:val="none"/>
          <w:lang w:eastAsia="zh-CN"/>
        </w:rPr>
      </w:pPr>
      <w:bookmarkStart w:id="28" w:name="_Toc19250"/>
      <w:bookmarkStart w:id="29" w:name="_Toc24260"/>
      <w:r>
        <w:rPr>
          <w:rFonts w:hint="eastAsia" w:ascii="仿宋" w:hAnsi="仿宋" w:eastAsia="仿宋" w:cs="仿宋"/>
          <w:b/>
          <w:bCs/>
          <w:highlight w:val="none"/>
          <w:lang w:eastAsia="zh-CN"/>
        </w:rPr>
        <w:t>十四、合同生效</w:t>
      </w:r>
      <w:bookmarkEnd w:id="28"/>
      <w:bookmarkEnd w:id="29"/>
    </w:p>
    <w:p w14:paraId="15A348C0">
      <w:pPr>
        <w:spacing w:line="360" w:lineRule="auto"/>
        <w:ind w:left="525"/>
        <w:rPr>
          <w:rFonts w:ascii="仿宋" w:hAnsi="仿宋" w:eastAsia="仿宋"/>
          <w:highlight w:val="none"/>
          <w:lang w:eastAsia="zh-CN"/>
        </w:rPr>
      </w:pPr>
      <w:r>
        <w:rPr>
          <w:rFonts w:hint="eastAsia" w:ascii="仿宋" w:hAnsi="仿宋" w:eastAsia="仿宋" w:cs="仿宋"/>
          <w:highlight w:val="none"/>
          <w:lang w:eastAsia="zh-CN"/>
        </w:rPr>
        <w:t>本合同订立时间：</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日</w:t>
      </w:r>
    </w:p>
    <w:p w14:paraId="15A348C1">
      <w:pPr>
        <w:spacing w:line="360" w:lineRule="auto"/>
        <w:ind w:left="525"/>
        <w:rPr>
          <w:rFonts w:ascii="仿宋" w:hAnsi="仿宋" w:eastAsia="仿宋" w:cs="仿宋"/>
          <w:highlight w:val="none"/>
          <w:u w:val="single"/>
          <w:lang w:eastAsia="zh-CN"/>
        </w:rPr>
      </w:pPr>
      <w:r>
        <w:rPr>
          <w:rFonts w:hint="eastAsia" w:ascii="仿宋" w:hAnsi="仿宋" w:eastAsia="仿宋" w:cs="仿宋"/>
          <w:highlight w:val="none"/>
          <w:lang w:eastAsia="zh-CN"/>
        </w:rPr>
        <w:t>本合同订立地点：</w:t>
      </w:r>
      <w:r>
        <w:rPr>
          <w:rFonts w:ascii="仿宋" w:hAnsi="仿宋" w:eastAsia="仿宋" w:cs="仿宋"/>
          <w:highlight w:val="none"/>
          <w:u w:val="single"/>
          <w:lang w:eastAsia="zh-CN"/>
        </w:rPr>
        <w:t xml:space="preserve">                            </w:t>
      </w:r>
    </w:p>
    <w:p w14:paraId="15A348C2">
      <w:pPr>
        <w:spacing w:line="360" w:lineRule="auto"/>
        <w:ind w:left="525"/>
        <w:rPr>
          <w:rFonts w:ascii="仿宋" w:hAnsi="仿宋" w:eastAsia="仿宋" w:cs="仿宋"/>
          <w:highlight w:val="none"/>
          <w:u w:val="single"/>
          <w:lang w:eastAsia="zh-CN"/>
        </w:rPr>
      </w:pPr>
      <w:r>
        <w:rPr>
          <w:rFonts w:hint="eastAsia" w:ascii="仿宋" w:hAnsi="仿宋" w:eastAsia="仿宋" w:cs="仿宋"/>
          <w:highlight w:val="none"/>
          <w:lang w:eastAsia="zh-CN"/>
        </w:rPr>
        <w:t>合同双方当事人约定本合同自双方签字盖章后生效</w:t>
      </w:r>
    </w:p>
    <w:p w14:paraId="15A348C3">
      <w:pPr>
        <w:spacing w:line="360" w:lineRule="auto"/>
        <w:rPr>
          <w:rFonts w:ascii="仿宋" w:hAnsi="仿宋" w:eastAsia="仿宋" w:cs="仿宋"/>
          <w:b/>
          <w:bCs/>
          <w:highlight w:val="none"/>
          <w:lang w:eastAsia="zh-CN"/>
        </w:rPr>
      </w:pPr>
    </w:p>
    <w:p w14:paraId="15A348C4">
      <w:pPr>
        <w:spacing w:line="360" w:lineRule="auto"/>
        <w:outlineLvl w:val="1"/>
        <w:rPr>
          <w:rFonts w:ascii="仿宋" w:hAnsi="仿宋" w:eastAsia="仿宋" w:cs="仿宋"/>
          <w:b/>
          <w:bCs/>
          <w:highlight w:val="none"/>
          <w:lang w:eastAsia="zh-CN"/>
        </w:rPr>
      </w:pPr>
      <w:bookmarkStart w:id="30" w:name="_Toc137"/>
      <w:bookmarkStart w:id="31" w:name="_Toc14874"/>
      <w:r>
        <w:rPr>
          <w:rFonts w:hint="eastAsia" w:ascii="仿宋" w:hAnsi="仿宋" w:eastAsia="仿宋" w:cs="仿宋"/>
          <w:b/>
          <w:bCs/>
          <w:highlight w:val="none"/>
          <w:lang w:eastAsia="zh-CN"/>
        </w:rPr>
        <w:t>十五、合同份数</w:t>
      </w:r>
      <w:bookmarkEnd w:id="30"/>
      <w:bookmarkEnd w:id="31"/>
    </w:p>
    <w:p w14:paraId="15A348C5">
      <w:pPr>
        <w:spacing w:line="360" w:lineRule="auto"/>
        <w:ind w:firstLine="480" w:firstLineChars="200"/>
        <w:rPr>
          <w:rFonts w:ascii="仿宋_GB2312" w:eastAsia="仿宋_GB2312"/>
          <w:sz w:val="32"/>
          <w:szCs w:val="32"/>
          <w:highlight w:val="none"/>
          <w:lang w:eastAsia="zh-CN"/>
        </w:rPr>
      </w:pPr>
      <w:r>
        <w:rPr>
          <w:rFonts w:hint="eastAsia" w:ascii="仿宋" w:hAnsi="仿宋" w:eastAsia="仿宋" w:cs="仿宋"/>
          <w:highlight w:val="none"/>
          <w:lang w:eastAsia="zh-CN"/>
        </w:rPr>
        <w:t>本合同一式</w:t>
      </w:r>
      <w:r>
        <w:rPr>
          <w:rFonts w:hint="eastAsia" w:ascii="仿宋" w:hAnsi="仿宋" w:eastAsia="仿宋" w:cs="仿宋"/>
          <w:highlight w:val="none"/>
          <w:u w:val="single"/>
          <w:lang w:eastAsia="zh-CN"/>
        </w:rPr>
        <w:t>壹拾贰</w:t>
      </w:r>
      <w:r>
        <w:rPr>
          <w:rFonts w:hint="eastAsia" w:ascii="仿宋" w:hAnsi="仿宋" w:eastAsia="仿宋" w:cs="仿宋"/>
          <w:highlight w:val="none"/>
          <w:lang w:eastAsia="zh-CN"/>
        </w:rPr>
        <w:t>份，具有同等法律效力，其中发包人执</w:t>
      </w:r>
      <w:r>
        <w:rPr>
          <w:rFonts w:hint="eastAsia" w:ascii="仿宋" w:hAnsi="仿宋" w:eastAsia="仿宋" w:cs="仿宋"/>
          <w:highlight w:val="none"/>
          <w:u w:val="single"/>
          <w:lang w:eastAsia="zh-CN"/>
        </w:rPr>
        <w:t>捌</w:t>
      </w:r>
      <w:r>
        <w:rPr>
          <w:rFonts w:hint="eastAsia" w:ascii="仿宋" w:hAnsi="仿宋" w:eastAsia="仿宋" w:cs="仿宋"/>
          <w:highlight w:val="none"/>
          <w:lang w:eastAsia="zh-CN"/>
        </w:rPr>
        <w:t>份，承包人执</w:t>
      </w:r>
      <w:r>
        <w:rPr>
          <w:rFonts w:hint="eastAsia" w:ascii="仿宋" w:hAnsi="仿宋" w:eastAsia="仿宋" w:cs="仿宋"/>
          <w:highlight w:val="none"/>
          <w:u w:val="single"/>
          <w:lang w:eastAsia="zh-CN"/>
        </w:rPr>
        <w:t>肆</w:t>
      </w:r>
      <w:r>
        <w:rPr>
          <w:rFonts w:hint="eastAsia" w:ascii="仿宋" w:hAnsi="仿宋" w:eastAsia="仿宋" w:cs="仿宋"/>
          <w:highlight w:val="none"/>
          <w:lang w:eastAsia="zh-CN"/>
        </w:rPr>
        <w:t>份。</w:t>
      </w:r>
    </w:p>
    <w:p w14:paraId="15A348C6">
      <w:pPr>
        <w:spacing w:line="360" w:lineRule="auto"/>
        <w:ind w:firstLine="480" w:firstLineChars="200"/>
        <w:rPr>
          <w:rFonts w:ascii="仿宋" w:hAnsi="仿宋" w:eastAsia="仿宋"/>
          <w:highlight w:val="none"/>
          <w:lang w:eastAsia="zh-CN"/>
        </w:rPr>
      </w:pPr>
    </w:p>
    <w:p w14:paraId="15A348C7">
      <w:pPr>
        <w:spacing w:line="360" w:lineRule="auto"/>
        <w:ind w:firstLine="480" w:firstLineChars="200"/>
        <w:rPr>
          <w:rFonts w:ascii="仿宋" w:hAnsi="仿宋" w:eastAsia="仿宋"/>
          <w:highlight w:val="none"/>
          <w:lang w:eastAsia="zh-CN"/>
        </w:rPr>
      </w:pPr>
    </w:p>
    <w:p w14:paraId="20A4886D">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发包人：（盖章）</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承包人（单一承包人或联合体牵头单位）：（盖章）</w:t>
      </w:r>
    </w:p>
    <w:p w14:paraId="15A348C9">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统一社会信用代码：                     统一社会信用代码：</w:t>
      </w:r>
    </w:p>
    <w:p w14:paraId="15A348CA">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址：</w:t>
      </w:r>
      <w:r>
        <w:rPr>
          <w:rFonts w:ascii="仿宋" w:hAnsi="仿宋" w:eastAsia="仿宋" w:cs="仿宋"/>
          <w:highlight w:val="none"/>
          <w:lang w:eastAsia="zh-CN"/>
        </w:rPr>
        <w:t xml:space="preserve">                           </w:t>
      </w:r>
      <w:r>
        <w:rPr>
          <w:rFonts w:hint="eastAsia" w:ascii="仿宋" w:hAnsi="仿宋" w:eastAsia="仿宋" w:cs="仿宋"/>
          <w:highlight w:val="none"/>
          <w:lang w:eastAsia="zh-CN"/>
        </w:rPr>
        <w:t>地</w:t>
      </w:r>
      <w:r>
        <w:rPr>
          <w:rFonts w:ascii="仿宋" w:hAnsi="仿宋" w:eastAsia="仿宋" w:cs="仿宋"/>
          <w:highlight w:val="none"/>
          <w:lang w:eastAsia="zh-CN"/>
        </w:rPr>
        <w:t xml:space="preserve">      </w:t>
      </w:r>
      <w:r>
        <w:rPr>
          <w:rFonts w:hint="eastAsia" w:ascii="仿宋" w:hAnsi="仿宋" w:eastAsia="仿宋" w:cs="仿宋"/>
          <w:highlight w:val="none"/>
          <w:lang w:eastAsia="zh-CN"/>
        </w:rPr>
        <w:t>址：</w:t>
      </w:r>
    </w:p>
    <w:p w14:paraId="15A348CB">
      <w:pPr>
        <w:spacing w:line="360" w:lineRule="auto"/>
        <w:ind w:left="5277" w:leftChars="162" w:hanging="4888" w:hangingChars="2037"/>
        <w:rPr>
          <w:rFonts w:ascii="仿宋" w:hAnsi="仿宋" w:eastAsia="仿宋"/>
          <w:highlight w:val="none"/>
        </w:rPr>
      </w:pPr>
      <w:r>
        <w:rPr>
          <w:rFonts w:hint="eastAsia" w:ascii="仿宋" w:hAnsi="仿宋" w:eastAsia="仿宋" w:cs="仿宋"/>
          <w:highlight w:val="none"/>
        </w:rPr>
        <w:t>法定代表人：</w:t>
      </w:r>
      <w:r>
        <w:rPr>
          <w:rFonts w:ascii="仿宋" w:hAnsi="仿宋" w:eastAsia="仿宋" w:cs="仿宋"/>
          <w:highlight w:val="none"/>
        </w:rPr>
        <w:t xml:space="preserve">                           </w:t>
      </w:r>
      <w:r>
        <w:rPr>
          <w:rFonts w:hint="eastAsia" w:ascii="仿宋" w:hAnsi="仿宋" w:eastAsia="仿宋" w:cs="仿宋"/>
          <w:highlight w:val="none"/>
        </w:rPr>
        <w:t>法定代表人：</w:t>
      </w:r>
    </w:p>
    <w:p w14:paraId="15A348CC">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委托代理人：</w:t>
      </w:r>
      <w:r>
        <w:rPr>
          <w:rFonts w:ascii="仿宋" w:hAnsi="仿宋" w:eastAsia="仿宋" w:cs="仿宋"/>
          <w:highlight w:val="none"/>
          <w:lang w:eastAsia="zh-CN"/>
        </w:rPr>
        <w:t xml:space="preserve">                           </w:t>
      </w:r>
      <w:r>
        <w:rPr>
          <w:rFonts w:hint="eastAsia" w:ascii="仿宋" w:hAnsi="仿宋" w:eastAsia="仿宋" w:cs="仿宋"/>
          <w:highlight w:val="none"/>
          <w:lang w:eastAsia="zh-CN"/>
        </w:rPr>
        <w:t>委托代理人：</w:t>
      </w:r>
    </w:p>
    <w:p w14:paraId="15A348CD">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r>
        <w:rPr>
          <w:rFonts w:ascii="仿宋" w:hAnsi="仿宋" w:eastAsia="仿宋" w:cs="仿宋"/>
          <w:highlight w:val="none"/>
          <w:lang w:eastAsia="zh-CN"/>
        </w:rPr>
        <w:t xml:space="preserve">                             </w:t>
      </w: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p>
    <w:p w14:paraId="15A348CE">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r>
        <w:rPr>
          <w:rFonts w:ascii="仿宋" w:hAnsi="仿宋" w:eastAsia="仿宋" w:cs="仿宋"/>
          <w:highlight w:val="none"/>
          <w:lang w:eastAsia="zh-CN"/>
        </w:rPr>
        <w:t xml:space="preserve">                             </w:t>
      </w: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p>
    <w:p w14:paraId="15A348CF">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开户银行：</w:t>
      </w:r>
      <w:r>
        <w:rPr>
          <w:rFonts w:ascii="仿宋" w:hAnsi="仿宋" w:eastAsia="仿宋" w:cs="仿宋"/>
          <w:highlight w:val="none"/>
          <w:lang w:eastAsia="zh-CN"/>
        </w:rPr>
        <w:t xml:space="preserve">                             </w:t>
      </w:r>
      <w:r>
        <w:rPr>
          <w:rFonts w:hint="eastAsia" w:ascii="仿宋" w:hAnsi="仿宋" w:eastAsia="仿宋" w:cs="仿宋"/>
          <w:highlight w:val="none"/>
          <w:lang w:eastAsia="zh-CN"/>
        </w:rPr>
        <w:t>开户银行：</w:t>
      </w:r>
    </w:p>
    <w:p w14:paraId="15A348D0">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r>
        <w:rPr>
          <w:rFonts w:ascii="仿宋" w:hAnsi="仿宋" w:eastAsia="仿宋" w:cs="仿宋"/>
          <w:highlight w:val="none"/>
          <w:lang w:eastAsia="zh-CN"/>
        </w:rPr>
        <w:t xml:space="preserve">                             </w:t>
      </w: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p>
    <w:p w14:paraId="15A348D1">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邮政编码：</w:t>
      </w:r>
      <w:r>
        <w:rPr>
          <w:rFonts w:ascii="仿宋" w:hAnsi="仿宋" w:eastAsia="仿宋" w:cs="仿宋"/>
          <w:highlight w:val="none"/>
          <w:lang w:eastAsia="zh-CN"/>
        </w:rPr>
        <w:t xml:space="preserve">                             </w:t>
      </w:r>
      <w:r>
        <w:rPr>
          <w:rFonts w:hint="eastAsia" w:ascii="仿宋" w:hAnsi="仿宋" w:eastAsia="仿宋" w:cs="仿宋"/>
          <w:highlight w:val="none"/>
          <w:lang w:eastAsia="zh-CN"/>
        </w:rPr>
        <w:t>邮政编码：</w:t>
      </w:r>
    </w:p>
    <w:p w14:paraId="15A348D2">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电子邮箱：</w:t>
      </w:r>
      <w:r>
        <w:rPr>
          <w:rFonts w:ascii="仿宋" w:hAnsi="仿宋" w:eastAsia="仿宋" w:cs="仿宋"/>
          <w:highlight w:val="none"/>
          <w:lang w:eastAsia="zh-CN"/>
        </w:rPr>
        <w:t xml:space="preserve">                             </w:t>
      </w:r>
      <w:r>
        <w:rPr>
          <w:rFonts w:hint="eastAsia" w:ascii="仿宋" w:hAnsi="仿宋" w:eastAsia="仿宋" w:cs="仿宋"/>
          <w:highlight w:val="none"/>
          <w:lang w:eastAsia="zh-CN"/>
        </w:rPr>
        <w:t>电子邮箱：</w:t>
      </w:r>
    </w:p>
    <w:p w14:paraId="15A348D3">
      <w:pPr>
        <w:spacing w:line="360" w:lineRule="auto"/>
        <w:ind w:left="5277" w:leftChars="162" w:hanging="4888" w:hangingChars="2037"/>
        <w:rPr>
          <w:rFonts w:ascii="仿宋" w:hAnsi="仿宋" w:eastAsia="仿宋" w:cs="仿宋"/>
          <w:highlight w:val="none"/>
          <w:lang w:eastAsia="zh-CN"/>
        </w:rPr>
      </w:pPr>
    </w:p>
    <w:p w14:paraId="15A348D4">
      <w:pPr>
        <w:spacing w:line="360" w:lineRule="auto"/>
        <w:ind w:left="5277" w:leftChars="162" w:hanging="4888" w:hangingChars="2037"/>
        <w:rPr>
          <w:rFonts w:ascii="仿宋" w:hAnsi="仿宋" w:eastAsia="仿宋" w:cs="仿宋"/>
          <w:highlight w:val="none"/>
          <w:lang w:eastAsia="zh-CN"/>
        </w:rPr>
      </w:pPr>
    </w:p>
    <w:p w14:paraId="15A348D5">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承包人（联合体成员单位）：（盖章）   </w:t>
      </w:r>
      <w:r>
        <w:rPr>
          <w:rFonts w:ascii="仿宋" w:hAnsi="仿宋" w:eastAsia="仿宋" w:cs="仿宋"/>
          <w:highlight w:val="none"/>
          <w:lang w:eastAsia="zh-CN"/>
        </w:rPr>
        <w:t xml:space="preserve"> </w:t>
      </w:r>
      <w:r>
        <w:rPr>
          <w:rFonts w:hint="eastAsia" w:ascii="仿宋" w:hAnsi="仿宋" w:eastAsia="仿宋" w:cs="仿宋"/>
          <w:highlight w:val="none"/>
          <w:lang w:eastAsia="zh-CN"/>
        </w:rPr>
        <w:t xml:space="preserve">                           </w:t>
      </w:r>
    </w:p>
    <w:p w14:paraId="15A348D6">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 xml:space="preserve">统一社会信用代码：                     </w:t>
      </w:r>
    </w:p>
    <w:p w14:paraId="15A348D8">
      <w:pPr>
        <w:spacing w:line="360" w:lineRule="auto"/>
        <w:ind w:left="5277" w:leftChars="162" w:hanging="4888" w:hangingChars="2037"/>
        <w:rPr>
          <w:rFonts w:ascii="仿宋" w:hAnsi="仿宋" w:eastAsia="仿宋"/>
          <w:highlight w:val="none"/>
        </w:rPr>
      </w:pPr>
      <w:r>
        <w:rPr>
          <w:rFonts w:hint="eastAsia" w:ascii="仿宋" w:hAnsi="仿宋" w:eastAsia="仿宋" w:cs="仿宋"/>
          <w:highlight w:val="none"/>
        </w:rPr>
        <w:t>地</w:t>
      </w:r>
      <w:r>
        <w:rPr>
          <w:rFonts w:ascii="仿宋" w:hAnsi="仿宋" w:eastAsia="仿宋" w:cs="仿宋"/>
          <w:highlight w:val="none"/>
        </w:rPr>
        <w:t xml:space="preserve">      </w:t>
      </w:r>
      <w:r>
        <w:rPr>
          <w:rFonts w:hint="eastAsia" w:ascii="仿宋" w:hAnsi="仿宋" w:eastAsia="仿宋" w:cs="仿宋"/>
          <w:highlight w:val="none"/>
        </w:rPr>
        <w:t>址：</w:t>
      </w:r>
      <w:r>
        <w:rPr>
          <w:rFonts w:ascii="仿宋" w:hAnsi="仿宋" w:eastAsia="仿宋" w:cs="仿宋"/>
          <w:highlight w:val="none"/>
        </w:rPr>
        <w:t xml:space="preserve">                                                      </w:t>
      </w:r>
    </w:p>
    <w:p w14:paraId="15A348D9">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委托代理人：</w:t>
      </w:r>
      <w:r>
        <w:rPr>
          <w:rFonts w:ascii="仿宋" w:hAnsi="仿宋" w:eastAsia="仿宋" w:cs="仿宋"/>
          <w:highlight w:val="none"/>
          <w:lang w:eastAsia="zh-CN"/>
        </w:rPr>
        <w:t xml:space="preserve">                           </w:t>
      </w:r>
    </w:p>
    <w:p w14:paraId="15A348DA">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电</w:t>
      </w:r>
      <w:r>
        <w:rPr>
          <w:rFonts w:ascii="仿宋" w:hAnsi="仿宋" w:eastAsia="仿宋" w:cs="仿宋"/>
          <w:highlight w:val="none"/>
          <w:lang w:eastAsia="zh-CN"/>
        </w:rPr>
        <w:t xml:space="preserve">    </w:t>
      </w:r>
      <w:r>
        <w:rPr>
          <w:rFonts w:hint="eastAsia" w:ascii="仿宋" w:hAnsi="仿宋" w:eastAsia="仿宋" w:cs="仿宋"/>
          <w:highlight w:val="none"/>
          <w:lang w:eastAsia="zh-CN"/>
        </w:rPr>
        <w:t>话：</w:t>
      </w:r>
      <w:r>
        <w:rPr>
          <w:rFonts w:ascii="仿宋" w:hAnsi="仿宋" w:eastAsia="仿宋" w:cs="仿宋"/>
          <w:highlight w:val="none"/>
          <w:lang w:eastAsia="zh-CN"/>
        </w:rPr>
        <w:t xml:space="preserve">                             </w:t>
      </w:r>
    </w:p>
    <w:p w14:paraId="15A348DB">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传</w:t>
      </w:r>
      <w:r>
        <w:rPr>
          <w:rFonts w:ascii="仿宋" w:hAnsi="仿宋" w:eastAsia="仿宋" w:cs="仿宋"/>
          <w:highlight w:val="none"/>
          <w:lang w:eastAsia="zh-CN"/>
        </w:rPr>
        <w:t xml:space="preserve">    </w:t>
      </w:r>
      <w:r>
        <w:rPr>
          <w:rFonts w:hint="eastAsia" w:ascii="仿宋" w:hAnsi="仿宋" w:eastAsia="仿宋" w:cs="仿宋"/>
          <w:highlight w:val="none"/>
          <w:lang w:eastAsia="zh-CN"/>
        </w:rPr>
        <w:t>真：</w:t>
      </w:r>
      <w:r>
        <w:rPr>
          <w:rFonts w:ascii="仿宋" w:hAnsi="仿宋" w:eastAsia="仿宋" w:cs="仿宋"/>
          <w:highlight w:val="none"/>
          <w:lang w:eastAsia="zh-CN"/>
        </w:rPr>
        <w:t xml:space="preserve">                             </w:t>
      </w:r>
    </w:p>
    <w:p w14:paraId="15A348DC">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开户银行：</w:t>
      </w:r>
      <w:r>
        <w:rPr>
          <w:rFonts w:ascii="仿宋" w:hAnsi="仿宋" w:eastAsia="仿宋" w:cs="仿宋"/>
          <w:highlight w:val="none"/>
          <w:lang w:eastAsia="zh-CN"/>
        </w:rPr>
        <w:t xml:space="preserve">                             </w:t>
      </w:r>
    </w:p>
    <w:p w14:paraId="15A348DD">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帐</w:t>
      </w:r>
      <w:r>
        <w:rPr>
          <w:rFonts w:ascii="仿宋" w:hAnsi="仿宋" w:eastAsia="仿宋" w:cs="仿宋"/>
          <w:highlight w:val="none"/>
          <w:lang w:eastAsia="zh-CN"/>
        </w:rPr>
        <w:t xml:space="preserve">    </w:t>
      </w:r>
      <w:r>
        <w:rPr>
          <w:rFonts w:hint="eastAsia" w:ascii="仿宋" w:hAnsi="仿宋" w:eastAsia="仿宋" w:cs="仿宋"/>
          <w:highlight w:val="none"/>
          <w:lang w:eastAsia="zh-CN"/>
        </w:rPr>
        <w:t>号：</w:t>
      </w:r>
      <w:r>
        <w:rPr>
          <w:rFonts w:ascii="仿宋" w:hAnsi="仿宋" w:eastAsia="仿宋" w:cs="仿宋"/>
          <w:highlight w:val="none"/>
          <w:lang w:eastAsia="zh-CN"/>
        </w:rPr>
        <w:t xml:space="preserve">                             </w:t>
      </w:r>
    </w:p>
    <w:p w14:paraId="15A348DE">
      <w:pPr>
        <w:spacing w:line="360" w:lineRule="auto"/>
        <w:ind w:left="5277" w:leftChars="162" w:hanging="4888" w:hangingChars="2037"/>
        <w:rPr>
          <w:rFonts w:ascii="仿宋" w:hAnsi="仿宋" w:eastAsia="仿宋"/>
          <w:highlight w:val="none"/>
          <w:lang w:eastAsia="zh-CN"/>
        </w:rPr>
      </w:pPr>
      <w:r>
        <w:rPr>
          <w:rFonts w:hint="eastAsia" w:ascii="仿宋" w:hAnsi="仿宋" w:eastAsia="仿宋" w:cs="仿宋"/>
          <w:highlight w:val="none"/>
          <w:lang w:eastAsia="zh-CN"/>
        </w:rPr>
        <w:t>邮政编码：</w:t>
      </w:r>
      <w:r>
        <w:rPr>
          <w:rFonts w:ascii="仿宋" w:hAnsi="仿宋" w:eastAsia="仿宋" w:cs="仿宋"/>
          <w:highlight w:val="none"/>
          <w:lang w:eastAsia="zh-CN"/>
        </w:rPr>
        <w:t xml:space="preserve">                             </w:t>
      </w:r>
    </w:p>
    <w:p w14:paraId="15A348DF">
      <w:pPr>
        <w:spacing w:line="360" w:lineRule="auto"/>
        <w:ind w:left="5277" w:leftChars="162" w:hanging="4888" w:hangingChars="2037"/>
        <w:rPr>
          <w:rFonts w:ascii="仿宋" w:hAnsi="仿宋" w:eastAsia="仿宋" w:cs="仿宋"/>
          <w:highlight w:val="none"/>
          <w:lang w:eastAsia="zh-CN"/>
        </w:rPr>
      </w:pPr>
      <w:r>
        <w:rPr>
          <w:rFonts w:hint="eastAsia" w:ascii="仿宋" w:hAnsi="仿宋" w:eastAsia="仿宋" w:cs="仿宋"/>
          <w:highlight w:val="none"/>
          <w:lang w:eastAsia="zh-CN"/>
        </w:rPr>
        <w:t>电子邮箱：</w:t>
      </w:r>
      <w:r>
        <w:rPr>
          <w:rFonts w:ascii="仿宋" w:hAnsi="仿宋" w:eastAsia="仿宋" w:cs="仿宋"/>
          <w:highlight w:val="none"/>
          <w:lang w:eastAsia="zh-CN"/>
        </w:rPr>
        <w:t xml:space="preserve">                             </w:t>
      </w:r>
    </w:p>
    <w:p w14:paraId="5FD10E51">
      <w:pPr>
        <w:ind w:left="5277" w:leftChars="162" w:hanging="4888" w:hangingChars="2037"/>
        <w:rPr>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15A348E1">
      <w:pPr>
        <w:ind w:firstLine="1990"/>
        <w:rPr>
          <w:highlight w:val="none"/>
          <w:lang w:eastAsia="zh-CN"/>
        </w:rPr>
      </w:pPr>
    </w:p>
    <w:p w14:paraId="15A348E2">
      <w:pPr>
        <w:ind w:firstLine="1990"/>
        <w:rPr>
          <w:highlight w:val="none"/>
          <w:lang w:eastAsia="zh-CN"/>
        </w:rPr>
      </w:pPr>
    </w:p>
    <w:p w14:paraId="15A348E3">
      <w:pPr>
        <w:spacing w:line="360" w:lineRule="auto"/>
        <w:jc w:val="center"/>
        <w:outlineLvl w:val="0"/>
        <w:rPr>
          <w:rFonts w:ascii="宋体"/>
          <w:b/>
          <w:bCs/>
          <w:sz w:val="36"/>
          <w:szCs w:val="36"/>
          <w:highlight w:val="none"/>
          <w:lang w:eastAsia="zh-CN"/>
        </w:rPr>
      </w:pPr>
      <w:bookmarkStart w:id="32" w:name="_Toc469383978"/>
      <w:bookmarkStart w:id="33" w:name="_Toc17341"/>
      <w:r>
        <w:rPr>
          <w:rFonts w:hint="eastAsia" w:ascii="宋体" w:hAnsi="宋体" w:cs="宋体"/>
          <w:b/>
          <w:bCs/>
          <w:sz w:val="36"/>
          <w:szCs w:val="36"/>
          <w:highlight w:val="none"/>
          <w:lang w:eastAsia="zh-CN"/>
        </w:rPr>
        <w:t>第二部分</w:t>
      </w:r>
      <w:r>
        <w:rPr>
          <w:rFonts w:ascii="宋体" w:hAnsi="宋体" w:cs="宋体"/>
          <w:b/>
          <w:bCs/>
          <w:sz w:val="36"/>
          <w:szCs w:val="36"/>
          <w:highlight w:val="none"/>
          <w:lang w:eastAsia="zh-CN"/>
        </w:rPr>
        <w:t xml:space="preserve">  </w:t>
      </w:r>
      <w:r>
        <w:rPr>
          <w:rFonts w:hint="eastAsia" w:ascii="宋体" w:hAnsi="宋体" w:cs="宋体"/>
          <w:b/>
          <w:bCs/>
          <w:sz w:val="36"/>
          <w:szCs w:val="36"/>
          <w:highlight w:val="none"/>
          <w:lang w:eastAsia="zh-CN"/>
        </w:rPr>
        <w:t>通用条款</w:t>
      </w:r>
      <w:bookmarkEnd w:id="32"/>
      <w:bookmarkEnd w:id="33"/>
    </w:p>
    <w:p w14:paraId="15A348E4">
      <w:pPr>
        <w:pStyle w:val="22"/>
        <w:adjustRightInd w:val="0"/>
        <w:snapToGrid w:val="0"/>
        <w:rPr>
          <w:rFonts w:hAnsi="宋体"/>
          <w:sz w:val="32"/>
          <w:szCs w:val="32"/>
          <w:highlight w:val="none"/>
          <w:lang w:eastAsia="zh-CN"/>
        </w:rPr>
      </w:pPr>
    </w:p>
    <w:p w14:paraId="15A348E5">
      <w:pPr>
        <w:pStyle w:val="22"/>
        <w:adjustRightInd w:val="0"/>
        <w:snapToGrid w:val="0"/>
        <w:jc w:val="center"/>
        <w:outlineLvl w:val="1"/>
        <w:rPr>
          <w:rFonts w:hAnsi="宋体"/>
          <w:b/>
          <w:bCs/>
          <w:sz w:val="32"/>
          <w:szCs w:val="32"/>
          <w:highlight w:val="none"/>
          <w:lang w:eastAsia="zh-CN"/>
        </w:rPr>
      </w:pPr>
      <w:bookmarkStart w:id="34" w:name="_Toc9554"/>
      <w:bookmarkStart w:id="35" w:name="_Toc469383979"/>
      <w:r>
        <w:rPr>
          <w:rFonts w:hint="eastAsia" w:hAnsi="宋体"/>
          <w:b/>
          <w:bCs/>
          <w:sz w:val="32"/>
          <w:szCs w:val="32"/>
          <w:highlight w:val="none"/>
          <w:lang w:eastAsia="zh-CN"/>
        </w:rPr>
        <w:t>一、总</w:t>
      </w:r>
      <w:r>
        <w:rPr>
          <w:rFonts w:hAnsi="宋体"/>
          <w:b/>
          <w:bCs/>
          <w:sz w:val="32"/>
          <w:szCs w:val="32"/>
          <w:highlight w:val="none"/>
          <w:lang w:eastAsia="zh-CN"/>
        </w:rPr>
        <w:t xml:space="preserve">  </w:t>
      </w:r>
      <w:r>
        <w:rPr>
          <w:rFonts w:hint="eastAsia" w:hAnsi="宋体"/>
          <w:b/>
          <w:bCs/>
          <w:sz w:val="32"/>
          <w:szCs w:val="32"/>
          <w:highlight w:val="none"/>
          <w:lang w:eastAsia="zh-CN"/>
        </w:rPr>
        <w:t>则</w:t>
      </w:r>
      <w:bookmarkEnd w:id="34"/>
      <w:bookmarkEnd w:id="35"/>
    </w:p>
    <w:p w14:paraId="15A348E6">
      <w:pPr>
        <w:pStyle w:val="22"/>
        <w:adjustRightInd w:val="0"/>
        <w:snapToGrid w:val="0"/>
        <w:spacing w:line="360" w:lineRule="auto"/>
        <w:jc w:val="center"/>
        <w:rPr>
          <w:rFonts w:hAnsi="宋体"/>
          <w:b/>
          <w:bCs/>
          <w:sz w:val="32"/>
          <w:szCs w:val="32"/>
          <w:highlight w:val="none"/>
          <w:lang w:eastAsia="zh-CN"/>
        </w:rPr>
      </w:pPr>
    </w:p>
    <w:p w14:paraId="15A348E7">
      <w:pPr>
        <w:pStyle w:val="22"/>
        <w:widowControl w:val="0"/>
        <w:tabs>
          <w:tab w:val="left" w:pos="900"/>
          <w:tab w:val="left" w:pos="1080"/>
        </w:tabs>
        <w:spacing w:before="120" w:beforeLines="50" w:after="120" w:afterLines="50" w:line="360" w:lineRule="auto"/>
        <w:jc w:val="both"/>
        <w:outlineLvl w:val="2"/>
        <w:rPr>
          <w:rFonts w:ascii="仿宋" w:hAnsi="仿宋" w:eastAsia="仿宋"/>
          <w:b/>
          <w:bCs/>
          <w:sz w:val="24"/>
          <w:szCs w:val="24"/>
          <w:highlight w:val="none"/>
          <w:lang w:eastAsia="zh-CN"/>
        </w:rPr>
      </w:pPr>
      <w:bookmarkStart w:id="36" w:name="_Toc469383980"/>
      <w:bookmarkStart w:id="37" w:name="_Toc20677"/>
      <w:r>
        <w:rPr>
          <w:rFonts w:ascii="仿宋" w:hAnsi="仿宋" w:eastAsia="仿宋" w:cs="仿宋"/>
          <w:b/>
          <w:bCs/>
          <w:sz w:val="24"/>
          <w:szCs w:val="24"/>
          <w:highlight w:val="none"/>
          <w:lang w:eastAsia="zh-CN"/>
        </w:rPr>
        <w:t xml:space="preserve">1 </w:t>
      </w:r>
      <w:r>
        <w:rPr>
          <w:rFonts w:hint="eastAsia" w:ascii="仿宋" w:hAnsi="仿宋" w:eastAsia="仿宋" w:cs="仿宋"/>
          <w:b/>
          <w:bCs/>
          <w:sz w:val="24"/>
          <w:szCs w:val="24"/>
          <w:highlight w:val="none"/>
          <w:lang w:eastAsia="zh-CN"/>
        </w:rPr>
        <w:t>定义</w:t>
      </w:r>
      <w:bookmarkEnd w:id="36"/>
      <w:bookmarkEnd w:id="37"/>
    </w:p>
    <w:p w14:paraId="15A348E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下列词语或措辞，除非特别说明，在本合同中均具有以下赋予的含义：</w:t>
      </w:r>
    </w:p>
    <w:p w14:paraId="15A348E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38" w:name="_Toc4774"/>
      <w:r>
        <w:rPr>
          <w:rFonts w:hint="eastAsia" w:ascii="仿宋" w:hAnsi="仿宋" w:eastAsia="仿宋" w:cs="仿宋"/>
          <w:b/>
          <w:bCs/>
          <w:sz w:val="24"/>
          <w:szCs w:val="24"/>
          <w:highlight w:val="none"/>
          <w:lang w:eastAsia="zh-CN"/>
        </w:rPr>
        <w:t>1.1 合同文件</w:t>
      </w:r>
      <w:bookmarkEnd w:id="38"/>
    </w:p>
    <w:p w14:paraId="15A348EA">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u w:val="dotted"/>
          <w:lang w:eastAsia="zh-CN"/>
        </w:rPr>
      </w:pPr>
      <w:r>
        <w:rPr>
          <w:rFonts w:ascii="仿宋" w:hAnsi="仿宋" w:eastAsia="仿宋" w:cs="仿宋"/>
          <w:b/>
          <w:bCs/>
          <w:sz w:val="24"/>
          <w:szCs w:val="24"/>
          <w:highlight w:val="none"/>
          <w:lang w:eastAsia="zh-CN"/>
        </w:rPr>
        <w:t>1.1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w:t>
      </w:r>
      <w:r>
        <w:rPr>
          <w:rFonts w:hint="eastAsia" w:ascii="仿宋" w:hAnsi="仿宋" w:eastAsia="仿宋" w:cs="仿宋"/>
          <w:sz w:val="24"/>
          <w:szCs w:val="24"/>
          <w:highlight w:val="none"/>
          <w:lang w:eastAsia="zh-CN"/>
        </w:rPr>
        <w:t>指合同双方当事人为实施、完成并保修合同工程所订立的全部合同文件。合同文件由第</w:t>
      </w:r>
      <w:r>
        <w:rPr>
          <w:rFonts w:ascii="仿宋" w:hAnsi="仿宋" w:eastAsia="仿宋" w:cs="仿宋"/>
          <w:sz w:val="24"/>
          <w:szCs w:val="24"/>
          <w:highlight w:val="none"/>
          <w:lang w:eastAsia="zh-CN"/>
        </w:rPr>
        <w:t>2.2</w:t>
      </w:r>
      <w:r>
        <w:rPr>
          <w:rFonts w:hint="eastAsia" w:ascii="仿宋" w:hAnsi="仿宋" w:eastAsia="仿宋" w:cs="仿宋"/>
          <w:sz w:val="24"/>
          <w:szCs w:val="24"/>
          <w:highlight w:val="none"/>
          <w:lang w:eastAsia="zh-CN"/>
        </w:rPr>
        <w:t>款所列的文件组成。</w:t>
      </w:r>
    </w:p>
    <w:p w14:paraId="15A348E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w:t>
      </w:r>
      <w:r>
        <w:rPr>
          <w:rFonts w:ascii="仿宋" w:hAnsi="仿宋" w:eastAsia="仿宋" w:cs="仿宋"/>
          <w:b/>
          <w:bCs/>
          <w:sz w:val="24"/>
          <w:szCs w:val="24"/>
          <w:highlight w:val="none"/>
          <w:lang w:eastAsia="zh-CN"/>
        </w:rPr>
        <w:t xml:space="preserve">2 </w:t>
      </w:r>
      <w:r>
        <w:rPr>
          <w:rFonts w:hint="eastAsia" w:ascii="仿宋" w:hAnsi="仿宋" w:eastAsia="仿宋" w:cs="仿宋"/>
          <w:b/>
          <w:bCs/>
          <w:sz w:val="24"/>
          <w:szCs w:val="24"/>
          <w:highlight w:val="none"/>
          <w:lang w:eastAsia="zh-CN"/>
        </w:rPr>
        <w:t>协议书：</w:t>
      </w:r>
      <w:r>
        <w:rPr>
          <w:rFonts w:hint="eastAsia" w:ascii="仿宋" w:hAnsi="仿宋" w:eastAsia="仿宋" w:cs="仿宋"/>
          <w:sz w:val="24"/>
          <w:szCs w:val="24"/>
          <w:highlight w:val="none"/>
          <w:lang w:eastAsia="zh-CN"/>
        </w:rPr>
        <w:t>是指构成合同的由发包人和承包人共同签署的称为“协议书”的书面文件。</w:t>
      </w:r>
    </w:p>
    <w:p w14:paraId="15A348E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1.</w:t>
      </w:r>
      <w:r>
        <w:rPr>
          <w:rFonts w:ascii="仿宋" w:hAnsi="仿宋" w:eastAsia="仿宋" w:cs="仿宋"/>
          <w:b/>
          <w:sz w:val="24"/>
          <w:szCs w:val="24"/>
          <w:highlight w:val="none"/>
          <w:lang w:eastAsia="zh-CN"/>
        </w:rPr>
        <w:t xml:space="preserve">3 </w:t>
      </w:r>
      <w:r>
        <w:rPr>
          <w:rFonts w:hint="eastAsia" w:ascii="仿宋" w:hAnsi="仿宋" w:eastAsia="仿宋" w:cs="仿宋"/>
          <w:b/>
          <w:sz w:val="24"/>
          <w:szCs w:val="24"/>
          <w:highlight w:val="none"/>
          <w:lang w:eastAsia="zh-CN"/>
        </w:rPr>
        <w:t>通用条款：</w:t>
      </w:r>
      <w:r>
        <w:rPr>
          <w:rFonts w:hint="eastAsia" w:ascii="仿宋" w:hAnsi="仿宋" w:eastAsia="仿宋" w:cs="仿宋"/>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5A348E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1.1.4 专用条款：</w:t>
      </w:r>
      <w:r>
        <w:rPr>
          <w:rFonts w:hint="eastAsia" w:ascii="仿宋" w:hAnsi="仿宋" w:eastAsia="仿宋" w:cs="仿宋"/>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A348E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中标通知书：</w:t>
      </w:r>
      <w:r>
        <w:rPr>
          <w:rFonts w:hint="eastAsia" w:ascii="仿宋" w:hAnsi="仿宋" w:eastAsia="仿宋" w:cs="仿宋"/>
          <w:sz w:val="24"/>
          <w:szCs w:val="24"/>
          <w:highlight w:val="none"/>
          <w:lang w:eastAsia="zh-CN"/>
        </w:rPr>
        <w:t>是指构成合同的由发包人通知承包人中标的书面文件。中标通知书随附的澄清、说明、补正事项纪要等，是中标通知书的组成部分。</w:t>
      </w:r>
    </w:p>
    <w:p w14:paraId="15A348E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39" w:name="_Toc26352"/>
      <w:r>
        <w:rPr>
          <w:rFonts w:hint="eastAsia" w:ascii="仿宋" w:hAnsi="仿宋" w:eastAsia="仿宋" w:cs="仿宋"/>
          <w:b/>
          <w:bCs/>
          <w:sz w:val="24"/>
          <w:szCs w:val="24"/>
          <w:highlight w:val="none"/>
          <w:lang w:eastAsia="zh-CN"/>
        </w:rPr>
        <w:t>1.2 技术文件</w:t>
      </w:r>
      <w:bookmarkEnd w:id="39"/>
    </w:p>
    <w:p w14:paraId="15A348F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标准、规范：</w:t>
      </w:r>
      <w:r>
        <w:rPr>
          <w:rFonts w:hint="eastAsia" w:ascii="仿宋" w:hAnsi="仿宋" w:eastAsia="仿宋" w:cs="仿宋"/>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15A348F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1.2.2 《发包人要求》：</w:t>
      </w:r>
      <w:r>
        <w:rPr>
          <w:rFonts w:hint="eastAsia" w:ascii="仿宋" w:hAnsi="仿宋" w:eastAsia="仿宋" w:cs="仿宋"/>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5A348F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sz w:val="24"/>
          <w:szCs w:val="24"/>
          <w:highlight w:val="none"/>
          <w:lang w:eastAsia="zh-CN"/>
        </w:rPr>
        <w:t>1</w:t>
      </w:r>
      <w:r>
        <w:rPr>
          <w:rFonts w:hint="eastAsia" w:ascii="仿宋" w:hAnsi="仿宋" w:eastAsia="仿宋" w:cs="仿宋"/>
          <w:b/>
          <w:sz w:val="24"/>
          <w:szCs w:val="24"/>
          <w:highlight w:val="none"/>
          <w:lang w:eastAsia="zh-CN"/>
        </w:rPr>
        <w:t>.2.3</w:t>
      </w:r>
      <w:r>
        <w:rPr>
          <w:rFonts w:ascii="仿宋" w:hAnsi="仿宋" w:eastAsia="仿宋" w:cs="仿宋"/>
          <w:b/>
          <w:sz w:val="24"/>
          <w:szCs w:val="24"/>
          <w:highlight w:val="none"/>
          <w:lang w:eastAsia="zh-CN"/>
        </w:rPr>
        <w:t xml:space="preserve"> </w:t>
      </w:r>
      <w:r>
        <w:rPr>
          <w:rFonts w:hint="eastAsia" w:ascii="仿宋" w:hAnsi="仿宋" w:eastAsia="仿宋" w:cs="仿宋"/>
          <w:b/>
          <w:sz w:val="24"/>
          <w:szCs w:val="24"/>
          <w:highlight w:val="none"/>
          <w:lang w:eastAsia="zh-CN"/>
        </w:rPr>
        <w:t>项目基础资料：</w:t>
      </w:r>
      <w:r>
        <w:rPr>
          <w:rFonts w:hint="eastAsia" w:ascii="仿宋" w:hAnsi="仿宋" w:eastAsia="仿宋" w:cs="仿宋"/>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15A348F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2.4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技术标：</w:t>
      </w:r>
      <w:r>
        <w:rPr>
          <w:rFonts w:hint="eastAsia" w:ascii="仿宋" w:hAnsi="仿宋" w:eastAsia="仿宋" w:cs="仿宋"/>
          <w:sz w:val="24"/>
          <w:szCs w:val="24"/>
          <w:highlight w:val="none"/>
          <w:lang w:eastAsia="zh-CN"/>
        </w:rPr>
        <w:t>指承包人根据招标文件要求编制、签署并被发包人所接受的投标文件中技术部分及有效的澄清文件。</w:t>
      </w:r>
    </w:p>
    <w:p w14:paraId="15A348F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0" w:name="_Toc28161"/>
      <w:r>
        <w:rPr>
          <w:rFonts w:hint="eastAsia" w:ascii="仿宋" w:hAnsi="仿宋" w:eastAsia="仿宋" w:cs="仿宋"/>
          <w:b/>
          <w:bCs/>
          <w:sz w:val="24"/>
          <w:szCs w:val="24"/>
          <w:highlight w:val="none"/>
          <w:lang w:eastAsia="zh-CN"/>
        </w:rPr>
        <w:t>1.3 价格文件</w:t>
      </w:r>
      <w:bookmarkEnd w:id="40"/>
    </w:p>
    <w:p w14:paraId="15A348F5">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3.1 签约合同价：</w:t>
      </w:r>
      <w:r>
        <w:rPr>
          <w:rFonts w:hint="eastAsia" w:ascii="仿宋" w:hAnsi="仿宋" w:eastAsia="仿宋"/>
          <w:sz w:val="24"/>
          <w:szCs w:val="24"/>
          <w:highlight w:val="none"/>
          <w:lang w:eastAsia="zh-CN"/>
        </w:rPr>
        <w:t>是指发包人和承包人在合同协议书中确定的总金额，包括暂估价及暂列金额等。</w:t>
      </w:r>
    </w:p>
    <w:p w14:paraId="15A348F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w:t>
      </w:r>
      <w:r>
        <w:rPr>
          <w:rFonts w:hint="eastAsia" w:ascii="仿宋" w:hAnsi="仿宋" w:eastAsia="仿宋"/>
          <w:b/>
          <w:sz w:val="24"/>
          <w:szCs w:val="24"/>
          <w:highlight w:val="none"/>
          <w:lang w:eastAsia="zh-CN"/>
        </w:rPr>
        <w:t>3.2 合同价格：</w:t>
      </w:r>
      <w:r>
        <w:rPr>
          <w:rFonts w:hint="eastAsia" w:ascii="仿宋" w:hAnsi="仿宋" w:eastAsia="仿宋"/>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sz w:val="24"/>
          <w:szCs w:val="24"/>
          <w:highlight w:val="none"/>
          <w:lang w:eastAsia="zh-CN"/>
        </w:rPr>
        <w:t>发生</w:t>
      </w:r>
      <w:r>
        <w:rPr>
          <w:rFonts w:hint="eastAsia" w:ascii="仿宋" w:hAnsi="仿宋" w:eastAsia="仿宋"/>
          <w:sz w:val="24"/>
          <w:szCs w:val="24"/>
          <w:highlight w:val="none"/>
          <w:lang w:eastAsia="zh-CN"/>
        </w:rPr>
        <w:t>的价格变化。</w:t>
      </w:r>
    </w:p>
    <w:p w14:paraId="15A348F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1.3.3 合同价格清单：</w:t>
      </w:r>
      <w:r>
        <w:rPr>
          <w:rFonts w:hint="eastAsia" w:ascii="仿宋" w:hAnsi="仿宋" w:eastAsia="仿宋" w:cs="仿宋"/>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5A348F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中标价格：</w:t>
      </w:r>
      <w:r>
        <w:rPr>
          <w:rFonts w:hint="eastAsia" w:ascii="仿宋" w:hAnsi="仿宋" w:eastAsia="仿宋" w:cs="仿宋"/>
          <w:sz w:val="24"/>
          <w:szCs w:val="24"/>
          <w:highlight w:val="none"/>
          <w:lang w:eastAsia="zh-CN"/>
        </w:rPr>
        <w:t>指中标通知书中列明的，发包人接受中标人（承包人）完成工程总承包范围及工程内容并保修合同工程的价格。</w:t>
      </w:r>
    </w:p>
    <w:p w14:paraId="15A348F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经济标或报价文件：</w:t>
      </w:r>
      <w:r>
        <w:rPr>
          <w:rFonts w:hint="eastAsia" w:ascii="仿宋" w:hAnsi="仿宋" w:eastAsia="仿宋" w:cs="仿宋"/>
          <w:sz w:val="24"/>
          <w:szCs w:val="24"/>
          <w:highlight w:val="none"/>
          <w:lang w:eastAsia="zh-CN"/>
        </w:rPr>
        <w:t>指承包人根据招标文件要求编制、签署，并被发包人所接受的投标文件中的经济标及有效的澄清文件。</w:t>
      </w:r>
    </w:p>
    <w:p w14:paraId="15A348F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费用或成本：</w:t>
      </w:r>
      <w:r>
        <w:rPr>
          <w:rFonts w:hint="eastAsia" w:ascii="仿宋" w:hAnsi="仿宋" w:eastAsia="仿宋" w:cs="仿宋"/>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15A348F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1.3.7 工程勘察费：</w:t>
      </w:r>
      <w:r>
        <w:rPr>
          <w:rFonts w:hint="eastAsia" w:ascii="仿宋" w:hAnsi="仿宋" w:eastAsia="仿宋" w:cs="仿宋"/>
          <w:sz w:val="24"/>
          <w:szCs w:val="24"/>
          <w:highlight w:val="none"/>
          <w:lang w:eastAsia="zh-CN"/>
        </w:rPr>
        <w:t>指承包人完成合同约定的工程勘察工作向发包人收取的服务费。</w:t>
      </w:r>
    </w:p>
    <w:p w14:paraId="15A348F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1.3.8 工程设计费：</w:t>
      </w:r>
      <w:r>
        <w:rPr>
          <w:rFonts w:hint="eastAsia" w:ascii="仿宋" w:hAnsi="仿宋" w:eastAsia="仿宋" w:cs="仿宋"/>
          <w:sz w:val="24"/>
          <w:szCs w:val="24"/>
          <w:highlight w:val="none"/>
          <w:lang w:eastAsia="zh-CN"/>
        </w:rPr>
        <w:t>指承包人完成合同约定的设计工作向发包人收取的服务费。</w:t>
      </w:r>
    </w:p>
    <w:p w14:paraId="15A348F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1.3.9 BIM技术应用费：</w:t>
      </w:r>
      <w:r>
        <w:rPr>
          <w:rFonts w:hint="eastAsia" w:ascii="仿宋" w:hAnsi="仿宋" w:eastAsia="仿宋" w:cs="仿宋"/>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5A348F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1.3.10 设备及工器具购置费：</w:t>
      </w:r>
      <w:r>
        <w:rPr>
          <w:rFonts w:hint="eastAsia" w:ascii="仿宋" w:hAnsi="仿宋" w:eastAsia="仿宋" w:cs="仿宋"/>
          <w:sz w:val="24"/>
          <w:szCs w:val="24"/>
          <w:highlight w:val="none"/>
          <w:lang w:eastAsia="zh-CN"/>
        </w:rPr>
        <w:t>指合同约定由承包人负责为本项目提供发包人组织生产、运营、办公等所需设备及工器具的购置费用。</w:t>
      </w:r>
    </w:p>
    <w:p w14:paraId="15A348F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 建筑安装工程费：</w:t>
      </w:r>
      <w:r>
        <w:rPr>
          <w:rFonts w:hint="eastAsia" w:ascii="仿宋" w:hAnsi="仿宋" w:eastAsia="仿宋" w:cs="仿宋"/>
          <w:bCs/>
          <w:sz w:val="24"/>
          <w:szCs w:val="24"/>
          <w:highlight w:val="none"/>
          <w:lang w:eastAsia="zh-CN"/>
        </w:rPr>
        <w:t>指</w:t>
      </w:r>
      <w:r>
        <w:rPr>
          <w:rFonts w:hint="eastAsia" w:ascii="仿宋" w:hAnsi="仿宋" w:eastAsia="仿宋" w:cs="仿宋"/>
          <w:sz w:val="24"/>
          <w:szCs w:val="24"/>
          <w:highlight w:val="none"/>
          <w:lang w:eastAsia="zh-CN"/>
        </w:rPr>
        <w:t>承包人按合同约定实施、完成并保修合同工程</w:t>
      </w:r>
      <w:r>
        <w:rPr>
          <w:rFonts w:hint="eastAsia" w:ascii="仿宋" w:hAnsi="仿宋" w:eastAsia="仿宋" w:cs="仿宋"/>
          <w:bCs/>
          <w:sz w:val="24"/>
          <w:szCs w:val="24"/>
          <w:highlight w:val="none"/>
          <w:lang w:eastAsia="zh-CN"/>
        </w:rPr>
        <w:t>的施工费用</w:t>
      </w:r>
      <w:r>
        <w:rPr>
          <w:rFonts w:hint="eastAsia" w:ascii="仿宋" w:hAnsi="仿宋" w:eastAsia="仿宋" w:cs="仿宋"/>
          <w:sz w:val="24"/>
          <w:szCs w:val="24"/>
          <w:highlight w:val="none"/>
          <w:lang w:eastAsia="zh-CN"/>
        </w:rPr>
        <w:t>。其中包含的</w:t>
      </w:r>
      <w:r>
        <w:rPr>
          <w:rFonts w:hint="eastAsia" w:ascii="仿宋" w:hAnsi="仿宋" w:eastAsia="仿宋" w:cs="仿宋"/>
          <w:bCs/>
          <w:sz w:val="24"/>
          <w:szCs w:val="24"/>
          <w:highlight w:val="none"/>
          <w:lang w:eastAsia="zh-CN"/>
        </w:rPr>
        <w:t>分部分项工程费、措施项目费、税金的定义分述如下：</w:t>
      </w:r>
    </w:p>
    <w:p w14:paraId="15A34900">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1.3.11.1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分部分项工程费：</w:t>
      </w:r>
      <w:r>
        <w:rPr>
          <w:rFonts w:hint="eastAsia" w:ascii="仿宋" w:hAnsi="仿宋" w:eastAsia="仿宋" w:cs="仿宋"/>
          <w:sz w:val="24"/>
          <w:szCs w:val="24"/>
          <w:highlight w:val="none"/>
          <w:lang w:eastAsia="zh-CN"/>
        </w:rPr>
        <w:t>指为实施、完成并保修合同工程，发生于永久工程实体项目所需的人工费、材料费、施工机具使用费、管理费、利润和风险费用。</w:t>
      </w:r>
    </w:p>
    <w:p w14:paraId="15A3490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措施项目费：</w:t>
      </w:r>
      <w:r>
        <w:rPr>
          <w:rFonts w:hint="eastAsia" w:ascii="仿宋" w:hAnsi="仿宋" w:eastAsia="仿宋" w:cs="仿宋"/>
          <w:sz w:val="24"/>
          <w:szCs w:val="24"/>
          <w:highlight w:val="none"/>
          <w:lang w:eastAsia="zh-CN"/>
        </w:rPr>
        <w:t>指为实施、完成并保修合同工程，发生于合同工程施工准备和施工过程中的技术、生活、安全、</w:t>
      </w:r>
      <w:r>
        <w:rPr>
          <w:rFonts w:hint="eastAsia" w:ascii="仿宋" w:hAnsi="仿宋" w:eastAsia="仿宋"/>
          <w:sz w:val="24"/>
          <w:szCs w:val="24"/>
          <w:highlight w:val="none"/>
          <w:lang w:eastAsia="zh-CN"/>
        </w:rPr>
        <w:t>环境保护等方面的非永久工程实体项目费用</w:t>
      </w:r>
      <w:r>
        <w:rPr>
          <w:rFonts w:hint="eastAsia" w:ascii="仿宋" w:hAnsi="仿宋" w:eastAsia="仿宋" w:cs="仿宋"/>
          <w:sz w:val="24"/>
          <w:szCs w:val="24"/>
          <w:highlight w:val="none"/>
          <w:lang w:eastAsia="zh-CN"/>
        </w:rPr>
        <w:t>。</w:t>
      </w:r>
    </w:p>
    <w:p w14:paraId="15A34902">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3.11.3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税金：</w:t>
      </w:r>
      <w:r>
        <w:rPr>
          <w:rFonts w:hint="eastAsia" w:ascii="仿宋" w:hAnsi="仿宋" w:eastAsia="仿宋" w:cs="仿宋"/>
          <w:sz w:val="24"/>
          <w:szCs w:val="24"/>
          <w:highlight w:val="none"/>
          <w:lang w:eastAsia="zh-CN"/>
        </w:rPr>
        <w:t>指根据国家税法规定的应计入建筑安装工程造价内的增值税。</w:t>
      </w:r>
    </w:p>
    <w:p w14:paraId="15A34903">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.3.12 暂列金额：</w:t>
      </w:r>
      <w:r>
        <w:rPr>
          <w:rFonts w:hint="eastAsia" w:ascii="仿宋" w:hAnsi="仿宋" w:eastAsia="仿宋" w:cs="仿宋"/>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sz w:val="24"/>
          <w:szCs w:val="24"/>
          <w:highlight w:val="none"/>
          <w:lang w:eastAsia="zh-CN"/>
        </w:rPr>
        <w:t>合同约定的调整事项以及经确认的索赔</w:t>
      </w:r>
      <w:r>
        <w:rPr>
          <w:rFonts w:hint="eastAsia" w:ascii="仿宋" w:hAnsi="仿宋" w:eastAsia="仿宋" w:cs="仿宋"/>
          <w:sz w:val="24"/>
          <w:szCs w:val="24"/>
          <w:highlight w:val="none"/>
          <w:lang w:eastAsia="zh-CN"/>
        </w:rPr>
        <w:t>、现场签证等的金额（包括以计日工方式支付的金额）。实际发生时按合同约定的计价方法计算调整，实际未发生不予计取。</w:t>
      </w:r>
    </w:p>
    <w:p w14:paraId="15A34904">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暂估价：</w:t>
      </w:r>
      <w:r>
        <w:rPr>
          <w:rFonts w:hint="eastAsia" w:ascii="仿宋" w:hAnsi="仿宋" w:eastAsia="仿宋"/>
          <w:sz w:val="24"/>
          <w:szCs w:val="24"/>
          <w:highlight w:val="none"/>
          <w:lang w:eastAsia="zh-CN"/>
        </w:rPr>
        <w:t>指发包人在工程量清单中暂定的，用于支付必然发生但签订合同前无法确定的部分工程材料</w:t>
      </w:r>
      <w:r>
        <w:rPr>
          <w:rFonts w:hint="eastAsia" w:ascii="仿宋" w:hAnsi="仿宋" w:eastAsia="仿宋" w:cs="仿宋"/>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5A34905">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计日工：</w:t>
      </w:r>
      <w:r>
        <w:rPr>
          <w:rFonts w:hint="eastAsia" w:ascii="仿宋" w:hAnsi="仿宋" w:eastAsia="仿宋" w:cs="仿宋"/>
          <w:sz w:val="24"/>
          <w:szCs w:val="24"/>
          <w:highlight w:val="none"/>
          <w:lang w:eastAsia="zh-CN"/>
        </w:rPr>
        <w:t>指在合同履行过程中，承包人完成发包人提出的总承包范围以外的零星项目或工作，按照合同中约定计价付款。</w:t>
      </w:r>
    </w:p>
    <w:p w14:paraId="15A3490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质量保证金：</w:t>
      </w:r>
      <w:r>
        <w:rPr>
          <w:rFonts w:hint="eastAsia" w:ascii="仿宋" w:hAnsi="仿宋" w:eastAsia="仿宋" w:cs="仿宋"/>
          <w:sz w:val="24"/>
          <w:szCs w:val="24"/>
          <w:highlight w:val="none"/>
          <w:lang w:eastAsia="zh-CN"/>
        </w:rPr>
        <w:t>指按照第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9条约定用于保证在缺陷责任期内履行缺陷修复义务的金额。</w:t>
      </w:r>
    </w:p>
    <w:p w14:paraId="15A3490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1.3.1</w:t>
      </w: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 xml:space="preserve"> 利润：</w:t>
      </w:r>
      <w:r>
        <w:rPr>
          <w:rFonts w:hint="eastAsia" w:ascii="仿宋" w:hAnsi="仿宋" w:eastAsia="仿宋" w:cs="仿宋"/>
          <w:bCs/>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15A3490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.3.1</w:t>
      </w:r>
      <w:r>
        <w:rPr>
          <w:rFonts w:ascii="仿宋" w:hAnsi="仿宋" w:eastAsia="仿宋" w:cs="仿宋"/>
          <w:b/>
          <w:bCs/>
          <w:sz w:val="24"/>
          <w:szCs w:val="24"/>
          <w:highlight w:val="none"/>
          <w:lang w:eastAsia="zh-CN"/>
        </w:rPr>
        <w:t xml:space="preserve">7 </w:t>
      </w:r>
      <w:r>
        <w:rPr>
          <w:rFonts w:hint="eastAsia" w:ascii="仿宋" w:hAnsi="仿宋" w:eastAsia="仿宋" w:cs="仿宋"/>
          <w:b/>
          <w:bCs/>
          <w:sz w:val="24"/>
          <w:szCs w:val="24"/>
          <w:highlight w:val="none"/>
          <w:lang w:eastAsia="zh-CN"/>
        </w:rPr>
        <w:t>工程款：</w:t>
      </w:r>
      <w:r>
        <w:rPr>
          <w:rFonts w:hint="eastAsia" w:ascii="仿宋" w:hAnsi="仿宋" w:eastAsia="仿宋" w:cs="仿宋"/>
          <w:sz w:val="24"/>
          <w:szCs w:val="24"/>
          <w:highlight w:val="none"/>
          <w:lang w:eastAsia="zh-CN"/>
        </w:rPr>
        <w:t>指为实施、完成并保修合同工程，发包人支付或应当支付给承包人的各种价款，包括进度款、结算款等。</w:t>
      </w:r>
    </w:p>
    <w:p w14:paraId="15A3490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1.3.1</w:t>
      </w:r>
      <w:r>
        <w:rPr>
          <w:rFonts w:ascii="仿宋" w:hAnsi="仿宋" w:eastAsia="仿宋" w:cs="仿宋"/>
          <w:b/>
          <w:sz w:val="24"/>
          <w:szCs w:val="24"/>
          <w:highlight w:val="none"/>
          <w:lang w:eastAsia="zh-CN"/>
        </w:rPr>
        <w:t>8</w:t>
      </w:r>
      <w:r>
        <w:rPr>
          <w:rFonts w:hint="eastAsia" w:ascii="仿宋" w:hAnsi="仿宋" w:eastAsia="仿宋" w:cs="仿宋"/>
          <w:b/>
          <w:sz w:val="24"/>
          <w:szCs w:val="24"/>
          <w:highlight w:val="none"/>
          <w:lang w:eastAsia="zh-CN"/>
        </w:rPr>
        <w:t xml:space="preserve"> 竣工结算书：</w:t>
      </w:r>
      <w:r>
        <w:rPr>
          <w:rFonts w:hint="eastAsia" w:ascii="仿宋" w:hAnsi="仿宋" w:eastAsia="仿宋" w:cs="仿宋"/>
          <w:sz w:val="24"/>
          <w:szCs w:val="24"/>
          <w:highlight w:val="none"/>
          <w:lang w:eastAsia="zh-CN"/>
        </w:rPr>
        <w:t>指合同工程通过竣工验收交付使用后，承包人按合同约定编制并经发包人审定的合同价格报表。</w:t>
      </w:r>
    </w:p>
    <w:p w14:paraId="15A3490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1" w:name="_Toc30064"/>
      <w:r>
        <w:rPr>
          <w:rFonts w:hint="eastAsia" w:ascii="仿宋" w:hAnsi="仿宋" w:eastAsia="仿宋" w:cs="仿宋"/>
          <w:b/>
          <w:bCs/>
          <w:sz w:val="24"/>
          <w:szCs w:val="24"/>
          <w:highlight w:val="none"/>
          <w:lang w:eastAsia="zh-CN"/>
        </w:rPr>
        <w:t>1.4 承包范围及工程内容</w:t>
      </w:r>
      <w:bookmarkEnd w:id="41"/>
    </w:p>
    <w:p w14:paraId="15A3490B">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勘察：</w:t>
      </w:r>
      <w:r>
        <w:rPr>
          <w:rFonts w:hint="eastAsia" w:ascii="仿宋" w:hAnsi="仿宋" w:eastAsia="仿宋" w:cs="仿宋"/>
          <w:sz w:val="24"/>
          <w:szCs w:val="24"/>
          <w:highlight w:val="none"/>
          <w:lang w:eastAsia="zh-CN"/>
        </w:rPr>
        <w:t>指发包人要求承包人提供本项目的工程地质勘察服务。具体承包范围及工程内容由双方在协议书中约定。</w:t>
      </w:r>
    </w:p>
    <w:p w14:paraId="15A3490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4.2 设计：</w:t>
      </w:r>
      <w:r>
        <w:rPr>
          <w:rFonts w:hint="eastAsia" w:ascii="仿宋" w:hAnsi="仿宋" w:eastAsia="仿宋" w:cs="仿宋"/>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5A3490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4.3  BIM技术应用：</w:t>
      </w:r>
      <w:r>
        <w:rPr>
          <w:rFonts w:hint="eastAsia" w:ascii="仿宋" w:hAnsi="仿宋" w:eastAsia="仿宋" w:cs="仿宋"/>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5A3490E">
      <w:pPr>
        <w:pStyle w:val="22"/>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 xml:space="preserve">1.4.4 </w:t>
      </w:r>
      <w:bookmarkStart w:id="42" w:name="OLE_LINK8"/>
      <w:bookmarkStart w:id="43" w:name="OLE_LINK9"/>
      <w:r>
        <w:rPr>
          <w:rFonts w:hint="eastAsia" w:ascii="仿宋" w:hAnsi="仿宋" w:eastAsia="仿宋" w:cs="仿宋"/>
          <w:b/>
          <w:bCs/>
          <w:sz w:val="24"/>
          <w:szCs w:val="24"/>
          <w:highlight w:val="none"/>
          <w:lang w:eastAsia="zh-CN"/>
        </w:rPr>
        <w:t>BIM正向设计：</w:t>
      </w:r>
      <w:bookmarkEnd w:id="42"/>
      <w:bookmarkEnd w:id="43"/>
      <w:r>
        <w:rPr>
          <w:rFonts w:hint="eastAsia" w:ascii="仿宋" w:hAnsi="仿宋" w:eastAsia="仿宋" w:cs="仿宋"/>
          <w:sz w:val="24"/>
          <w:szCs w:val="24"/>
          <w:highlight w:val="none"/>
          <w:lang w:eastAsia="zh-CN"/>
        </w:rPr>
        <w:t>在三维环境下开展设计，将不同维度的相关信息进行集成统一形成建筑信息模型（BIM）的设计方式。</w:t>
      </w:r>
    </w:p>
    <w:p w14:paraId="15A3490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设备及工器具购置：</w:t>
      </w:r>
      <w:r>
        <w:rPr>
          <w:rFonts w:hint="eastAsia" w:ascii="仿宋" w:hAnsi="仿宋" w:eastAsia="仿宋" w:cs="仿宋"/>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5A3491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w:t>
      </w:r>
      <w:r>
        <w:rPr>
          <w:rFonts w:hint="eastAsia" w:ascii="仿宋" w:hAnsi="仿宋" w:eastAsia="仿宋" w:cs="仿宋"/>
          <w:sz w:val="24"/>
          <w:szCs w:val="24"/>
          <w:highlight w:val="none"/>
          <w:lang w:eastAsia="zh-CN"/>
        </w:rPr>
        <w:t>指发包人要求承包人建造、完成并保修工程。具体承包范围及工程内容由双方在协议书中约定。</w:t>
      </w:r>
    </w:p>
    <w:p w14:paraId="15A3491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4" w:name="_Toc20462"/>
      <w:r>
        <w:rPr>
          <w:rFonts w:hint="eastAsia" w:ascii="仿宋" w:hAnsi="仿宋" w:eastAsia="仿宋" w:cs="仿宋"/>
          <w:b/>
          <w:bCs/>
          <w:sz w:val="24"/>
          <w:szCs w:val="24"/>
          <w:highlight w:val="none"/>
          <w:lang w:eastAsia="zh-CN"/>
        </w:rPr>
        <w:t>1.5 施工现场</w:t>
      </w:r>
      <w:bookmarkEnd w:id="44"/>
    </w:p>
    <w:p w14:paraId="15A3491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施工现场：</w:t>
      </w:r>
      <w:r>
        <w:rPr>
          <w:rFonts w:hint="eastAsia" w:ascii="仿宋" w:hAnsi="仿宋" w:eastAsia="仿宋" w:cs="仿宋"/>
          <w:sz w:val="24"/>
          <w:szCs w:val="24"/>
          <w:highlight w:val="none"/>
          <w:lang w:eastAsia="zh-CN"/>
        </w:rPr>
        <w:t>指由发包人提供的用于合同工程施工、工程材料与工程设备存放的场所，以及发包人在合同中具体指定的供施工使用的其他任何场所。</w:t>
      </w:r>
    </w:p>
    <w:p w14:paraId="15A34913">
      <w:pPr>
        <w:pStyle w:val="22"/>
        <w:widowControl w:val="0"/>
        <w:tabs>
          <w:tab w:val="left" w:pos="1260"/>
          <w:tab w:val="left" w:pos="2160"/>
        </w:tabs>
        <w:adjustRightInd w:val="0"/>
        <w:spacing w:before="120" w:beforeLines="50" w:line="360" w:lineRule="auto"/>
        <w:ind w:left="1850" w:leftChars="771"/>
        <w:jc w:val="both"/>
        <w:rPr>
          <w:rFonts w:ascii="仿宋" w:hAnsi="仿宋" w:eastAsia="仿宋"/>
          <w:b/>
          <w:sz w:val="24"/>
          <w:szCs w:val="24"/>
          <w:highlight w:val="none"/>
          <w:lang w:eastAsia="zh-CN"/>
        </w:rPr>
      </w:pPr>
      <w:r>
        <w:rPr>
          <w:rFonts w:hint="eastAsia" w:ascii="仿宋" w:hAnsi="仿宋" w:eastAsia="仿宋"/>
          <w:b/>
          <w:sz w:val="24"/>
          <w:szCs w:val="24"/>
          <w:highlight w:val="none"/>
          <w:lang w:eastAsia="zh-CN"/>
        </w:rPr>
        <w:t>1.5.2 现场进入权：</w:t>
      </w:r>
      <w:r>
        <w:rPr>
          <w:rFonts w:hint="eastAsia" w:ascii="仿宋" w:hAnsi="仿宋" w:eastAsia="仿宋"/>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sz w:val="24"/>
          <w:szCs w:val="24"/>
          <w:highlight w:val="none"/>
          <w:lang w:eastAsia="zh-CN"/>
        </w:rPr>
        <w:t>时间、占用各部分内容（建筑物、构筑物、生产设备等）及占用方式</w:t>
      </w:r>
      <w:r>
        <w:rPr>
          <w:rFonts w:hint="eastAsia" w:ascii="仿宋" w:hAnsi="仿宋" w:eastAsia="仿宋"/>
          <w:sz w:val="24"/>
          <w:szCs w:val="24"/>
          <w:highlight w:val="none"/>
          <w:lang w:eastAsia="zh-CN"/>
        </w:rPr>
        <w:t>，由合同双方在专用条款中约定。</w:t>
      </w:r>
    </w:p>
    <w:p w14:paraId="15A3491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5" w:name="_Toc23046"/>
      <w:r>
        <w:rPr>
          <w:rFonts w:hint="eastAsia" w:ascii="仿宋" w:hAnsi="仿宋" w:eastAsia="仿宋" w:cs="仿宋"/>
          <w:b/>
          <w:bCs/>
          <w:sz w:val="24"/>
          <w:szCs w:val="24"/>
          <w:highlight w:val="none"/>
          <w:lang w:eastAsia="zh-CN"/>
        </w:rPr>
        <w:t>1.6 合同当事人及相关方</w:t>
      </w:r>
      <w:bookmarkEnd w:id="45"/>
    </w:p>
    <w:p w14:paraId="15A3491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1.6.1合同当事人：</w:t>
      </w:r>
      <w:r>
        <w:rPr>
          <w:rFonts w:hint="eastAsia" w:ascii="仿宋" w:hAnsi="仿宋" w:eastAsia="仿宋" w:cs="仿宋"/>
          <w:bCs/>
          <w:sz w:val="24"/>
          <w:szCs w:val="24"/>
          <w:highlight w:val="none"/>
          <w:lang w:eastAsia="zh-CN"/>
        </w:rPr>
        <w:t>指发包人和（或）承包人。</w:t>
      </w:r>
    </w:p>
    <w:p w14:paraId="15A34916">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w:t>
      </w:r>
      <w:r>
        <w:rPr>
          <w:rFonts w:hint="eastAsia" w:ascii="仿宋" w:hAnsi="仿宋" w:eastAsia="仿宋" w:cs="仿宋"/>
          <w:sz w:val="24"/>
          <w:szCs w:val="24"/>
          <w:highlight w:val="none"/>
          <w:lang w:eastAsia="zh-CN"/>
        </w:rPr>
        <w:t>指在协议书中约定，具有工程发包主体资格和支付工程款能力的当事人，以及取得该当事人资格的合法继受人。</w:t>
      </w:r>
    </w:p>
    <w:p w14:paraId="15A3491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w:t>
      </w:r>
      <w:r>
        <w:rPr>
          <w:rFonts w:hint="eastAsia" w:ascii="仿宋" w:hAnsi="仿宋" w:eastAsia="仿宋" w:cs="仿宋"/>
          <w:sz w:val="24"/>
          <w:szCs w:val="24"/>
          <w:highlight w:val="none"/>
          <w:lang w:eastAsia="zh-CN"/>
        </w:rPr>
        <w:t>指在协议书中约定，被发包人接受且具有勘察、设计、采购、施工或设计、施工等阶段总承包主体资格的当事人，以及取得该当事人资格的合法继受人。</w:t>
      </w:r>
    </w:p>
    <w:p w14:paraId="15A3491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bCs/>
          <w:sz w:val="24"/>
          <w:szCs w:val="24"/>
          <w:highlight w:val="none"/>
          <w:lang w:eastAsia="zh-CN"/>
        </w:rPr>
        <w:t>1.6.4 联合体：</w:t>
      </w:r>
      <w:r>
        <w:rPr>
          <w:rFonts w:hint="eastAsia" w:ascii="仿宋" w:hAnsi="仿宋" w:eastAsia="仿宋" w:cs="仿宋"/>
          <w:bCs/>
          <w:sz w:val="24"/>
          <w:szCs w:val="24"/>
          <w:highlight w:val="none"/>
          <w:lang w:eastAsia="zh-CN"/>
        </w:rPr>
        <w:t>指经发包人同意由两个或两个以上法人或者其它组织组成的，</w:t>
      </w:r>
      <w:r>
        <w:rPr>
          <w:rFonts w:hint="eastAsia" w:ascii="仿宋" w:hAnsi="仿宋" w:eastAsia="仿宋" w:cs="仿宋"/>
          <w:sz w:val="24"/>
          <w:szCs w:val="24"/>
          <w:highlight w:val="none"/>
          <w:lang w:eastAsia="zh-CN"/>
        </w:rPr>
        <w:t>作为承包人的临时机构，联合体各方向发包人承担连带责任。联合体各方应指定其中一方作为牵头人。</w:t>
      </w:r>
    </w:p>
    <w:p w14:paraId="15A34919">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分包人：</w:t>
      </w:r>
      <w:r>
        <w:rPr>
          <w:rFonts w:hint="eastAsia" w:ascii="仿宋" w:hAnsi="仿宋" w:eastAsia="仿宋" w:cs="仿宋"/>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15A3491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相关方：</w:t>
      </w:r>
      <w:r>
        <w:rPr>
          <w:rFonts w:hint="eastAsia" w:ascii="仿宋" w:hAnsi="仿宋" w:eastAsia="仿宋" w:cs="仿宋"/>
          <w:sz w:val="24"/>
          <w:szCs w:val="24"/>
          <w:highlight w:val="none"/>
          <w:lang w:eastAsia="zh-CN"/>
        </w:rPr>
        <w:t>除合同当事人（含双方雇员及代表其工作的人员）以外的任何自然人、法人或其它组织。</w:t>
      </w:r>
    </w:p>
    <w:p w14:paraId="15A3491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1.6.7 设计顾问人：</w:t>
      </w:r>
      <w:r>
        <w:rPr>
          <w:rFonts w:hint="eastAsia" w:ascii="仿宋" w:hAnsi="仿宋" w:eastAsia="仿宋" w:cs="仿宋"/>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A3491C">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6.8</w:t>
      </w:r>
      <w:r>
        <w:rPr>
          <w:rFonts w:ascii="仿宋" w:hAnsi="仿宋" w:eastAsia="仿宋" w:cs="仿宋"/>
          <w:b/>
          <w:bCs/>
          <w:sz w:val="24"/>
          <w:szCs w:val="24"/>
          <w:highlight w:val="none"/>
          <w:lang w:eastAsia="zh-CN"/>
        </w:rPr>
        <w:t xml:space="preserve"> </w:t>
      </w:r>
      <w:r>
        <w:rPr>
          <w:rFonts w:hint="eastAsia" w:ascii="仿宋" w:hAnsi="仿宋" w:eastAsia="仿宋" w:cs="仿宋"/>
          <w:b/>
          <w:sz w:val="24"/>
          <w:szCs w:val="24"/>
          <w:highlight w:val="none"/>
          <w:lang w:eastAsia="zh-CN"/>
        </w:rPr>
        <w:t>监理人</w:t>
      </w:r>
      <w:r>
        <w:rPr>
          <w:rFonts w:hint="eastAsia" w:ascii="仿宋" w:hAnsi="仿宋" w:eastAsia="仿宋" w:cs="仿宋"/>
          <w:b/>
          <w:bCs/>
          <w:sz w:val="24"/>
          <w:szCs w:val="24"/>
          <w:highlight w:val="none"/>
          <w:lang w:eastAsia="zh-CN"/>
        </w:rPr>
        <w:t>：</w:t>
      </w:r>
      <w:r>
        <w:rPr>
          <w:rFonts w:hint="eastAsia" w:ascii="仿宋" w:hAnsi="仿宋" w:eastAsia="仿宋" w:cs="仿宋"/>
          <w:sz w:val="24"/>
          <w:szCs w:val="24"/>
          <w:highlight w:val="none"/>
          <w:lang w:eastAsia="zh-CN"/>
        </w:rPr>
        <w:t>指受发包人委托，负责合同工程的施工阶段及保修阶段监理且具有相应工程监理资质的法人或组织。</w:t>
      </w:r>
    </w:p>
    <w:p w14:paraId="15A3491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造价咨询人：</w:t>
      </w:r>
      <w:r>
        <w:rPr>
          <w:rFonts w:hint="eastAsia" w:ascii="仿宋" w:hAnsi="仿宋" w:eastAsia="仿宋" w:cs="仿宋"/>
          <w:sz w:val="24"/>
          <w:szCs w:val="24"/>
          <w:highlight w:val="none"/>
          <w:lang w:eastAsia="zh-CN"/>
        </w:rPr>
        <w:t>指受发包人委托，负责合同工程的工程造价管理的法人或组织。</w:t>
      </w:r>
    </w:p>
    <w:p w14:paraId="15A3491E">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工程造价管理机构：</w:t>
      </w:r>
      <w:r>
        <w:rPr>
          <w:rFonts w:hint="eastAsia" w:ascii="仿宋" w:hAnsi="仿宋" w:eastAsia="仿宋" w:cs="仿宋"/>
          <w:sz w:val="24"/>
          <w:szCs w:val="24"/>
          <w:highlight w:val="none"/>
          <w:lang w:eastAsia="zh-CN"/>
        </w:rPr>
        <w:t>指国务院有关部门、县级以上人民政府建设行政主管部门或受其委托的工程造价管理机构。</w:t>
      </w:r>
    </w:p>
    <w:p w14:paraId="15A3491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发包人代表：</w:t>
      </w:r>
      <w:r>
        <w:rPr>
          <w:rFonts w:hint="eastAsia" w:ascii="仿宋" w:hAnsi="仿宋" w:eastAsia="仿宋" w:cs="仿宋"/>
          <w:sz w:val="24"/>
          <w:szCs w:val="24"/>
          <w:highlight w:val="none"/>
          <w:lang w:eastAsia="zh-CN"/>
        </w:rPr>
        <w:t>指发包人指定，代表发包人对合同工程进行管理的全权代表。发包人代表由发包人依据第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承包人代表及专业负责人：</w:t>
      </w:r>
      <w:r>
        <w:rPr>
          <w:rFonts w:hint="eastAsia" w:ascii="仿宋" w:hAnsi="仿宋" w:eastAsia="仿宋" w:cs="仿宋"/>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款约定任命并书面通知发包人。其中：</w:t>
      </w:r>
    </w:p>
    <w:p w14:paraId="15A3492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1.6.12.1 勘察负责人</w:t>
      </w:r>
      <w:r>
        <w:rPr>
          <w:rFonts w:hint="eastAsia" w:ascii="仿宋" w:hAnsi="仿宋" w:eastAsia="仿宋" w:cs="仿宋"/>
          <w:sz w:val="24"/>
          <w:szCs w:val="24"/>
          <w:highlight w:val="none"/>
          <w:lang w:eastAsia="zh-CN"/>
        </w:rPr>
        <w:t>：指承包人指定负责开展勘察工作并具有相应资格的人员。</w:t>
      </w:r>
    </w:p>
    <w:p w14:paraId="15A3492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1.6.12.2 设计负责人：</w:t>
      </w:r>
      <w:r>
        <w:rPr>
          <w:rFonts w:hint="eastAsia" w:ascii="仿宋" w:hAnsi="仿宋" w:eastAsia="仿宋" w:cs="仿宋"/>
          <w:sz w:val="24"/>
          <w:szCs w:val="24"/>
          <w:highlight w:val="none"/>
          <w:lang w:eastAsia="zh-CN"/>
        </w:rPr>
        <w:t>指承包人指定负责开展设计工作并具有相应资格的人员。</w:t>
      </w:r>
    </w:p>
    <w:p w14:paraId="15A3492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1.6.12.3  BIM负责人：</w:t>
      </w:r>
      <w:r>
        <w:rPr>
          <w:rFonts w:hint="eastAsia" w:ascii="仿宋" w:hAnsi="仿宋" w:eastAsia="仿宋" w:cs="仿宋"/>
          <w:sz w:val="24"/>
          <w:szCs w:val="24"/>
          <w:highlight w:val="none"/>
          <w:lang w:eastAsia="zh-CN"/>
        </w:rPr>
        <w:t>指承包人指定负责开展BIM技术应用工作并具有相应资格的人员。</w:t>
      </w:r>
    </w:p>
    <w:p w14:paraId="15A3492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1.6.12.4 采购负责人</w:t>
      </w:r>
      <w:r>
        <w:rPr>
          <w:rFonts w:hint="eastAsia" w:ascii="仿宋" w:hAnsi="仿宋" w:eastAsia="仿宋" w:cs="仿宋"/>
          <w:sz w:val="24"/>
          <w:szCs w:val="24"/>
          <w:highlight w:val="none"/>
          <w:lang w:eastAsia="zh-CN"/>
        </w:rPr>
        <w:t>：指承包人指定负责开展工程材料、工程设备、装配式构件、设备及工器具等采购工作的人员。</w:t>
      </w:r>
    </w:p>
    <w:p w14:paraId="15A3492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1.6.12.5 施工负责人：</w:t>
      </w:r>
      <w:r>
        <w:rPr>
          <w:rFonts w:hint="eastAsia" w:ascii="仿宋" w:hAnsi="仿宋" w:eastAsia="仿宋" w:cs="仿宋"/>
          <w:sz w:val="24"/>
          <w:szCs w:val="24"/>
          <w:highlight w:val="none"/>
          <w:lang w:eastAsia="zh-CN"/>
        </w:rPr>
        <w:t>指承包人指定负责工程施工管理并具有相应资格的人员。</w:t>
      </w:r>
    </w:p>
    <w:p w14:paraId="15A3492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
          <w:sz w:val="24"/>
          <w:szCs w:val="24"/>
          <w:highlight w:val="none"/>
          <w:lang w:eastAsia="zh-CN"/>
        </w:rPr>
        <w:t>1.6.12.6 其他工作负责人（如果有）：</w:t>
      </w:r>
      <w:r>
        <w:rPr>
          <w:rFonts w:hint="eastAsia" w:ascii="仿宋" w:hAnsi="仿宋" w:eastAsia="仿宋" w:cs="仿宋"/>
          <w:sz w:val="24"/>
          <w:szCs w:val="24"/>
          <w:highlight w:val="none"/>
          <w:lang w:eastAsia="zh-CN"/>
        </w:rPr>
        <w:t>指承包人指定负责开展其他工作并具有相应资格（如果有</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的人员。</w:t>
      </w:r>
    </w:p>
    <w:p w14:paraId="15A3492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6.13 设计顾问工程师：</w:t>
      </w:r>
      <w:r>
        <w:rPr>
          <w:rFonts w:hint="eastAsia" w:ascii="仿宋" w:hAnsi="仿宋" w:eastAsia="仿宋" w:cs="仿宋"/>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5A3492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监理工程师：</w:t>
      </w:r>
      <w:r>
        <w:rPr>
          <w:rFonts w:hint="eastAsia" w:ascii="仿宋" w:hAnsi="仿宋" w:eastAsia="仿宋" w:cs="仿宋"/>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6.15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造价工程师：</w:t>
      </w:r>
      <w:r>
        <w:rPr>
          <w:rFonts w:hint="eastAsia" w:ascii="仿宋" w:hAnsi="仿宋" w:eastAsia="仿宋" w:cs="仿宋"/>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款约定任命并书面通知承包人。</w:t>
      </w:r>
    </w:p>
    <w:p w14:paraId="15A3492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6" w:name="_Toc27450"/>
      <w:r>
        <w:rPr>
          <w:rFonts w:hint="eastAsia" w:ascii="仿宋" w:hAnsi="仿宋" w:eastAsia="仿宋" w:cs="仿宋"/>
          <w:b/>
          <w:bCs/>
          <w:sz w:val="24"/>
          <w:szCs w:val="24"/>
          <w:highlight w:val="none"/>
          <w:lang w:eastAsia="zh-CN"/>
        </w:rPr>
        <w:t>1.7 工期</w:t>
      </w:r>
      <w:bookmarkEnd w:id="46"/>
    </w:p>
    <w:p w14:paraId="15A3492B">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合同工期：</w:t>
      </w:r>
      <w:r>
        <w:rPr>
          <w:rFonts w:hint="eastAsia" w:ascii="仿宋" w:hAnsi="仿宋" w:eastAsia="仿宋" w:cs="仿宋"/>
          <w:sz w:val="24"/>
          <w:szCs w:val="24"/>
          <w:highlight w:val="none"/>
          <w:lang w:eastAsia="zh-CN"/>
        </w:rPr>
        <w:t>指合同双方当事人在协议书中约定，按照总日历天数（包括法定节假日）计算的从开始实施到完成合同工程的天数。包括勘察工期、设计工期、施工工期等。</w:t>
      </w:r>
    </w:p>
    <w:p w14:paraId="15A3492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开始工作日期与开工日期：</w:t>
      </w:r>
      <w:r>
        <w:rPr>
          <w:rFonts w:hint="eastAsia" w:ascii="仿宋" w:hAnsi="仿宋" w:eastAsia="仿宋" w:cs="仿宋"/>
          <w:bCs/>
          <w:sz w:val="24"/>
          <w:szCs w:val="24"/>
          <w:highlight w:val="none"/>
          <w:lang w:eastAsia="zh-CN"/>
        </w:rPr>
        <w:t>开始工作日期</w:t>
      </w:r>
      <w:r>
        <w:rPr>
          <w:rFonts w:hint="eastAsia" w:ascii="仿宋" w:hAnsi="仿宋" w:eastAsia="仿宋" w:cs="仿宋"/>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15A3492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完成工作日期：</w:t>
      </w:r>
      <w:r>
        <w:rPr>
          <w:rFonts w:hint="eastAsia" w:ascii="仿宋" w:hAnsi="仿宋" w:eastAsia="仿宋" w:cs="仿宋"/>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5A3492E">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竣工日期：</w:t>
      </w:r>
      <w:r>
        <w:rPr>
          <w:rFonts w:hint="eastAsia" w:ascii="仿宋" w:hAnsi="仿宋" w:eastAsia="仿宋" w:cs="仿宋"/>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15A3492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绝对日期：</w:t>
      </w:r>
      <w:r>
        <w:rPr>
          <w:rFonts w:hint="eastAsia" w:ascii="仿宋" w:hAnsi="仿宋" w:eastAsia="仿宋" w:cs="仿宋"/>
          <w:sz w:val="24"/>
          <w:szCs w:val="24"/>
          <w:highlight w:val="none"/>
          <w:lang w:eastAsia="zh-CN"/>
        </w:rPr>
        <w:t>指以公历年、月、日所表示的起止时间。</w:t>
      </w:r>
    </w:p>
    <w:p w14:paraId="15A3493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7.6</w:t>
      </w:r>
      <w:r>
        <w:rPr>
          <w:b/>
          <w:bCs/>
          <w:sz w:val="24"/>
          <w:szCs w:val="24"/>
          <w:highlight w:val="none"/>
          <w:lang w:eastAsia="zh-CN"/>
        </w:rPr>
        <w:t xml:space="preserve"> </w:t>
      </w:r>
      <w:r>
        <w:rPr>
          <w:rFonts w:hint="eastAsia" w:ascii="仿宋" w:hAnsi="仿宋" w:eastAsia="仿宋" w:cs="仿宋"/>
          <w:b/>
          <w:bCs/>
          <w:sz w:val="24"/>
          <w:szCs w:val="24"/>
          <w:highlight w:val="none"/>
          <w:lang w:eastAsia="zh-CN"/>
        </w:rPr>
        <w:t>相对日期</w:t>
      </w:r>
      <w:r>
        <w:rPr>
          <w:rFonts w:hint="eastAsia"/>
          <w:b/>
          <w:bCs/>
          <w:highlight w:val="none"/>
          <w:lang w:eastAsia="zh-CN"/>
        </w:rPr>
        <w:t>：</w:t>
      </w:r>
      <w:r>
        <w:rPr>
          <w:rFonts w:hint="eastAsia" w:ascii="仿宋" w:hAnsi="仿宋" w:eastAsia="仿宋" w:cs="仿宋"/>
          <w:sz w:val="24"/>
          <w:szCs w:val="24"/>
          <w:highlight w:val="none"/>
          <w:lang w:eastAsia="zh-CN"/>
        </w:rPr>
        <w:t>指以日历天数表示两个绝对日期之间的时长，例如：合同签订日期后28天内开工。</w:t>
      </w:r>
    </w:p>
    <w:p w14:paraId="15A34931">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基准日期：</w:t>
      </w:r>
      <w:r>
        <w:rPr>
          <w:rFonts w:hint="eastAsia" w:ascii="仿宋" w:hAnsi="仿宋" w:eastAsia="仿宋" w:cs="仿宋"/>
          <w:sz w:val="24"/>
          <w:szCs w:val="24"/>
          <w:highlight w:val="none"/>
          <w:lang w:eastAsia="zh-CN"/>
        </w:rPr>
        <w:t>指招标发包工程递交投标文件截止日期前</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天的日期；直接发包工程订立合同前第</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天的日期。</w:t>
      </w:r>
    </w:p>
    <w:p w14:paraId="15A3493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缺陷责任期：</w:t>
      </w:r>
      <w:r>
        <w:rPr>
          <w:rFonts w:hint="eastAsia" w:ascii="仿宋" w:hAnsi="仿宋" w:eastAsia="仿宋" w:cs="仿宋"/>
          <w:sz w:val="24"/>
          <w:szCs w:val="24"/>
          <w:highlight w:val="none"/>
          <w:lang w:eastAsia="zh-CN"/>
        </w:rPr>
        <w:t>指履行第66</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3款约定的缺陷责任的期限。具体期限在专用条款中约定，包括第66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款约定的延长期限。</w:t>
      </w:r>
    </w:p>
    <w:p w14:paraId="15A34933">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保修期：</w:t>
      </w:r>
      <w:r>
        <w:rPr>
          <w:rFonts w:hint="eastAsia" w:ascii="仿宋" w:hAnsi="仿宋" w:eastAsia="仿宋" w:cs="仿宋"/>
          <w:sz w:val="24"/>
          <w:szCs w:val="24"/>
          <w:highlight w:val="none"/>
          <w:lang w:eastAsia="zh-CN"/>
        </w:rPr>
        <w:t>是指承包人按照合同约定和法律规定对工程质量缺陷责任承担保修责任的期限，该期限自缺陷责任期起算之日起计算。</w:t>
      </w:r>
    </w:p>
    <w:p w14:paraId="15A34934">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小时或天：</w:t>
      </w:r>
      <w:r>
        <w:rPr>
          <w:rFonts w:hint="eastAsia" w:ascii="仿宋" w:hAnsi="仿宋" w:eastAsia="仿宋" w:cs="仿宋"/>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sz w:val="24"/>
          <w:szCs w:val="24"/>
          <w:highlight w:val="none"/>
          <w:lang w:eastAsia="zh-CN"/>
        </w:rPr>
        <w:t>24:00</w:t>
      </w:r>
      <w:r>
        <w:rPr>
          <w:rFonts w:hint="eastAsia" w:ascii="仿宋" w:hAnsi="仿宋" w:eastAsia="仿宋" w:cs="仿宋"/>
          <w:sz w:val="24"/>
          <w:szCs w:val="24"/>
          <w:highlight w:val="none"/>
          <w:lang w:eastAsia="zh-CN"/>
        </w:rPr>
        <w:t>（即次日零点）。</w:t>
      </w:r>
    </w:p>
    <w:p w14:paraId="15A3493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7" w:name="_Toc29850"/>
      <w:r>
        <w:rPr>
          <w:rFonts w:hint="eastAsia" w:ascii="仿宋" w:hAnsi="仿宋" w:eastAsia="仿宋" w:cs="仿宋"/>
          <w:b/>
          <w:bCs/>
          <w:sz w:val="24"/>
          <w:szCs w:val="24"/>
          <w:highlight w:val="none"/>
          <w:lang w:eastAsia="zh-CN"/>
        </w:rPr>
        <w:t>1.8 工程、工程材料与设备、装配式构件</w:t>
      </w:r>
      <w:bookmarkEnd w:id="47"/>
    </w:p>
    <w:p w14:paraId="15A34936">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合同工程：</w:t>
      </w:r>
      <w:r>
        <w:rPr>
          <w:rFonts w:hint="eastAsia" w:ascii="仿宋" w:hAnsi="仿宋" w:eastAsia="仿宋" w:cs="仿宋"/>
          <w:sz w:val="24"/>
          <w:szCs w:val="24"/>
          <w:highlight w:val="none"/>
          <w:lang w:eastAsia="zh-CN"/>
        </w:rPr>
        <w:t>指合同双方当事人在协议书中约定的承包范围内的工程，包括永久工程和（或）临时工程。</w:t>
      </w:r>
    </w:p>
    <w:p w14:paraId="15A34937">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永久工程：</w:t>
      </w:r>
      <w:r>
        <w:rPr>
          <w:rFonts w:hint="eastAsia" w:ascii="仿宋" w:hAnsi="仿宋" w:eastAsia="仿宋" w:cs="仿宋"/>
          <w:sz w:val="24"/>
          <w:szCs w:val="24"/>
          <w:highlight w:val="none"/>
          <w:lang w:eastAsia="zh-CN"/>
        </w:rPr>
        <w:t>指按照合同约定承包人应当实施、完成并移交给发包人的永久性工程，包括工程设备。</w:t>
      </w:r>
    </w:p>
    <w:p w14:paraId="15A34938">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临时工程：</w:t>
      </w:r>
      <w:r>
        <w:rPr>
          <w:rFonts w:hint="eastAsia" w:ascii="仿宋" w:hAnsi="仿宋" w:eastAsia="仿宋" w:cs="仿宋"/>
          <w:sz w:val="24"/>
          <w:szCs w:val="24"/>
          <w:highlight w:val="none"/>
          <w:lang w:eastAsia="zh-CN"/>
        </w:rPr>
        <w:t>指实施、完成并保修永久工程过程中所需要的各类临时性工程，不包括施工设备。</w:t>
      </w:r>
    </w:p>
    <w:p w14:paraId="15A34939">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分包：</w:t>
      </w:r>
      <w:r>
        <w:rPr>
          <w:rFonts w:hint="eastAsia" w:ascii="仿宋" w:hAnsi="仿宋" w:eastAsia="仿宋" w:cs="仿宋"/>
          <w:sz w:val="24"/>
          <w:szCs w:val="24"/>
          <w:highlight w:val="none"/>
          <w:lang w:eastAsia="zh-CN"/>
        </w:rPr>
        <w:t>指合同工程中，由具有相应分包资质的分包人实施、完成的非主体、关键性工作。</w:t>
      </w:r>
    </w:p>
    <w:p w14:paraId="15A3493A">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shd w:val="clear" w:color="auto" w:fill="FFFFFF"/>
          <w:lang w:eastAsia="zh-CN"/>
        </w:rPr>
        <w:t>单项工程：</w:t>
      </w:r>
      <w:r>
        <w:rPr>
          <w:rFonts w:hint="eastAsia" w:ascii="仿宋" w:hAnsi="仿宋" w:eastAsia="仿宋" w:cs="仿宋"/>
          <w:sz w:val="24"/>
          <w:szCs w:val="24"/>
          <w:highlight w:val="none"/>
          <w:lang w:eastAsia="zh-CN"/>
        </w:rPr>
        <w:t>指具有独立的设计文件，竣工后可以独立发挥生产能力和效益的永久工程。组成合同工程的单项工程名称、内容和范围等应在专用条款中明确。</w:t>
      </w:r>
    </w:p>
    <w:p w14:paraId="15A3493B">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1.8.6 工程材料：</w:t>
      </w:r>
      <w:r>
        <w:rPr>
          <w:rFonts w:hint="eastAsia" w:ascii="仿宋" w:hAnsi="仿宋" w:eastAsia="仿宋" w:cs="仿宋"/>
          <w:bCs/>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sz w:val="24"/>
          <w:szCs w:val="24"/>
          <w:highlight w:val="none"/>
          <w:lang w:eastAsia="zh-CN"/>
        </w:rPr>
        <w:t>供应</w:t>
      </w:r>
      <w:r>
        <w:rPr>
          <w:rFonts w:hint="eastAsia" w:ascii="仿宋" w:hAnsi="仿宋" w:eastAsia="仿宋" w:cs="仿宋"/>
          <w:bCs/>
          <w:sz w:val="24"/>
          <w:szCs w:val="24"/>
          <w:highlight w:val="none"/>
          <w:lang w:eastAsia="zh-CN"/>
        </w:rPr>
        <w:t>的物品（如果有）。</w:t>
      </w:r>
    </w:p>
    <w:p w14:paraId="15A3493C">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
          <w:bCs/>
          <w:sz w:val="24"/>
          <w:szCs w:val="24"/>
          <w:highlight w:val="none"/>
          <w:lang w:eastAsia="zh-CN"/>
        </w:rPr>
        <w:t>1.8.7 装配式构件：</w:t>
      </w:r>
      <w:r>
        <w:rPr>
          <w:rFonts w:hint="eastAsia" w:ascii="仿宋" w:hAnsi="仿宋" w:eastAsia="仿宋" w:cs="仿宋"/>
          <w:bCs/>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15A3493D">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工程设备：</w:t>
      </w:r>
      <w:r>
        <w:rPr>
          <w:rFonts w:hint="eastAsia" w:ascii="仿宋" w:hAnsi="仿宋" w:eastAsia="仿宋" w:cs="仿宋"/>
          <w:sz w:val="24"/>
          <w:szCs w:val="24"/>
          <w:highlight w:val="none"/>
          <w:lang w:eastAsia="zh-CN"/>
        </w:rPr>
        <w:t>指构成永久工程实体、能够发挥建筑安装工程功能的建筑设备、机电设备及其他配套设备和装置。</w:t>
      </w:r>
    </w:p>
    <w:p w14:paraId="15A3493E">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8.9</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设备及工器具：</w:t>
      </w:r>
      <w:r>
        <w:rPr>
          <w:rFonts w:hint="eastAsia" w:ascii="仿宋" w:hAnsi="仿宋" w:eastAsia="仿宋" w:cs="仿宋"/>
          <w:sz w:val="24"/>
          <w:szCs w:val="24"/>
          <w:highlight w:val="none"/>
          <w:lang w:eastAsia="zh-CN"/>
        </w:rPr>
        <w:t>指独立于永久工程的实体之外、用于生产或运营的生产设备、办公设备及相关工具、仪器。</w:t>
      </w:r>
    </w:p>
    <w:p w14:paraId="15A3493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8.10</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施工设备：</w:t>
      </w:r>
      <w:r>
        <w:rPr>
          <w:rFonts w:hint="eastAsia" w:ascii="仿宋" w:hAnsi="仿宋" w:eastAsia="仿宋" w:cs="仿宋"/>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15A34940">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8" w:name="_Toc32566"/>
      <w:r>
        <w:rPr>
          <w:rFonts w:hint="eastAsia" w:ascii="仿宋" w:hAnsi="仿宋" w:eastAsia="仿宋" w:cs="仿宋"/>
          <w:b/>
          <w:bCs/>
          <w:sz w:val="24"/>
          <w:szCs w:val="24"/>
          <w:highlight w:val="none"/>
          <w:lang w:eastAsia="zh-CN"/>
        </w:rPr>
        <w:t>1.9 缺陷及修复</w:t>
      </w:r>
      <w:bookmarkEnd w:id="48"/>
    </w:p>
    <w:p w14:paraId="15A34941">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1.9.1</w:t>
      </w:r>
      <w:r>
        <w:rPr>
          <w:rFonts w:hint="eastAsia" w:ascii="仿宋" w:hAnsi="仿宋" w:eastAsia="仿宋" w:cs="仿宋"/>
          <w:b/>
          <w:bCs/>
          <w:sz w:val="24"/>
          <w:szCs w:val="24"/>
          <w:highlight w:val="none"/>
          <w:lang w:eastAsia="zh-CN"/>
        </w:rPr>
        <w:t xml:space="preserve"> 勘察缺陷：</w:t>
      </w:r>
      <w:r>
        <w:rPr>
          <w:rFonts w:hint="eastAsia" w:ascii="仿宋" w:hAnsi="仿宋" w:eastAsia="仿宋" w:cs="仿宋"/>
          <w:bCs/>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sz w:val="24"/>
          <w:szCs w:val="24"/>
          <w:highlight w:val="none"/>
          <w:lang w:eastAsia="zh-CN"/>
        </w:rPr>
        <w:t>导致设计成果或已完</w:t>
      </w:r>
      <w:r>
        <w:rPr>
          <w:rFonts w:hint="eastAsia" w:ascii="仿宋" w:hAnsi="仿宋" w:eastAsia="仿宋" w:cs="仿宋"/>
          <w:bCs/>
          <w:sz w:val="24"/>
          <w:szCs w:val="24"/>
          <w:highlight w:val="none"/>
          <w:lang w:eastAsia="zh-CN"/>
        </w:rPr>
        <w:t>工程存在重大缺陷或出现质量事故。</w:t>
      </w:r>
    </w:p>
    <w:p w14:paraId="15A34942">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1.9.2</w:t>
      </w:r>
      <w:r>
        <w:rPr>
          <w:rFonts w:hint="eastAsia" w:ascii="仿宋" w:hAnsi="仿宋" w:eastAsia="仿宋" w:cs="仿宋"/>
          <w:b/>
          <w:bCs/>
          <w:sz w:val="24"/>
          <w:szCs w:val="24"/>
          <w:highlight w:val="none"/>
          <w:lang w:eastAsia="zh-CN"/>
        </w:rPr>
        <w:t xml:space="preserve"> 设计缺陷：</w:t>
      </w:r>
      <w:r>
        <w:rPr>
          <w:rFonts w:hint="eastAsia" w:ascii="仿宋" w:hAnsi="仿宋" w:eastAsia="仿宋" w:cs="仿宋"/>
          <w:bCs/>
          <w:sz w:val="24"/>
          <w:szCs w:val="24"/>
          <w:highlight w:val="none"/>
          <w:lang w:eastAsia="zh-CN"/>
        </w:rPr>
        <w:t>指因承包人未按合同约定的要求进行工程设计或设计成果不符合合同约定的标准规范及发包人具体要求，</w:t>
      </w:r>
      <w:r>
        <w:rPr>
          <w:rFonts w:ascii="仿宋" w:hAnsi="仿宋" w:eastAsia="仿宋"/>
          <w:sz w:val="24"/>
          <w:szCs w:val="24"/>
          <w:highlight w:val="none"/>
          <w:lang w:eastAsia="zh-CN"/>
        </w:rPr>
        <w:t>设计文件存在遗漏、错误</w:t>
      </w:r>
      <w:r>
        <w:rPr>
          <w:rFonts w:hint="eastAsia" w:ascii="仿宋" w:hAnsi="仿宋" w:eastAsia="仿宋"/>
          <w:sz w:val="24"/>
          <w:szCs w:val="24"/>
          <w:highlight w:val="none"/>
          <w:lang w:eastAsia="zh-CN"/>
        </w:rPr>
        <w:t>或超过限额设计指标，导致已完</w:t>
      </w:r>
      <w:r>
        <w:rPr>
          <w:rFonts w:hint="eastAsia" w:ascii="仿宋" w:hAnsi="仿宋" w:eastAsia="仿宋" w:cs="仿宋"/>
          <w:bCs/>
          <w:sz w:val="24"/>
          <w:szCs w:val="24"/>
          <w:highlight w:val="none"/>
          <w:lang w:eastAsia="zh-CN"/>
        </w:rPr>
        <w:t>工程存在重大缺陷、出现质量事故或增加工程费用。</w:t>
      </w:r>
    </w:p>
    <w:p w14:paraId="15A34943">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 xml:space="preserve">1.9.3 </w:t>
      </w:r>
      <w:r>
        <w:rPr>
          <w:rFonts w:hint="eastAsia" w:ascii="仿宋" w:hAnsi="仿宋" w:eastAsia="仿宋" w:cs="仿宋"/>
          <w:b/>
          <w:bCs/>
          <w:sz w:val="24"/>
          <w:szCs w:val="24"/>
          <w:highlight w:val="none"/>
          <w:lang w:eastAsia="zh-CN"/>
        </w:rPr>
        <w:t xml:space="preserve"> BIM技术应用缺陷：</w:t>
      </w:r>
      <w:r>
        <w:rPr>
          <w:rFonts w:hint="eastAsia" w:ascii="仿宋" w:hAnsi="仿宋" w:eastAsia="仿宋" w:cs="仿宋"/>
          <w:bCs/>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sz w:val="24"/>
          <w:szCs w:val="24"/>
          <w:highlight w:val="none"/>
          <w:lang w:eastAsia="zh-CN"/>
        </w:rPr>
        <w:t>建筑信息模型（BIM）及相关工作</w:t>
      </w:r>
      <w:r>
        <w:rPr>
          <w:rFonts w:ascii="仿宋" w:hAnsi="仿宋" w:eastAsia="仿宋"/>
          <w:sz w:val="24"/>
          <w:szCs w:val="24"/>
          <w:highlight w:val="none"/>
          <w:lang w:eastAsia="zh-CN"/>
        </w:rPr>
        <w:t>存在遗漏、错误</w:t>
      </w:r>
      <w:r>
        <w:rPr>
          <w:rFonts w:hint="eastAsia" w:ascii="仿宋" w:hAnsi="仿宋" w:eastAsia="仿宋"/>
          <w:sz w:val="24"/>
          <w:szCs w:val="24"/>
          <w:highlight w:val="none"/>
          <w:lang w:eastAsia="zh-CN"/>
        </w:rPr>
        <w:t>，导致已完</w:t>
      </w:r>
      <w:r>
        <w:rPr>
          <w:rFonts w:hint="eastAsia" w:ascii="仿宋" w:hAnsi="仿宋" w:eastAsia="仿宋" w:cs="仿宋"/>
          <w:bCs/>
          <w:sz w:val="24"/>
          <w:szCs w:val="24"/>
          <w:highlight w:val="none"/>
          <w:lang w:eastAsia="zh-CN"/>
        </w:rPr>
        <w:t>工程存在重大缺陷、出现质量事故或增加工程费用。</w:t>
      </w:r>
    </w:p>
    <w:p w14:paraId="15A34944">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1.9.4</w:t>
      </w:r>
      <w:r>
        <w:rPr>
          <w:rFonts w:hint="eastAsia" w:ascii="仿宋" w:hAnsi="仿宋" w:eastAsia="仿宋" w:cs="仿宋"/>
          <w:b/>
          <w:bCs/>
          <w:sz w:val="24"/>
          <w:szCs w:val="24"/>
          <w:highlight w:val="none"/>
          <w:lang w:eastAsia="zh-CN"/>
        </w:rPr>
        <w:t xml:space="preserve"> 设备及工器具购置缺陷：</w:t>
      </w:r>
      <w:r>
        <w:rPr>
          <w:rFonts w:hint="eastAsia" w:ascii="仿宋" w:hAnsi="仿宋" w:eastAsia="仿宋" w:cs="仿宋"/>
          <w:bCs/>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sz w:val="24"/>
          <w:szCs w:val="24"/>
          <w:highlight w:val="none"/>
          <w:lang w:eastAsia="zh-CN"/>
        </w:rPr>
        <w:t>，导致建设项目无法</w:t>
      </w:r>
      <w:r>
        <w:rPr>
          <w:rFonts w:hint="eastAsia" w:ascii="仿宋" w:hAnsi="仿宋" w:eastAsia="仿宋" w:cs="仿宋"/>
          <w:bCs/>
          <w:sz w:val="24"/>
          <w:szCs w:val="24"/>
          <w:highlight w:val="none"/>
          <w:lang w:eastAsia="zh-CN"/>
        </w:rPr>
        <w:t>达到生产或运营能力。</w:t>
      </w:r>
    </w:p>
    <w:p w14:paraId="15A34945">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b/>
          <w:sz w:val="24"/>
          <w:szCs w:val="24"/>
          <w:highlight w:val="none"/>
          <w:lang w:eastAsia="zh-CN"/>
        </w:rPr>
        <w:t>1.9.5</w:t>
      </w:r>
      <w:r>
        <w:rPr>
          <w:rFonts w:hint="eastAsia" w:ascii="仿宋" w:hAnsi="仿宋" w:eastAsia="仿宋" w:cs="仿宋"/>
          <w:b/>
          <w:bCs/>
          <w:sz w:val="24"/>
          <w:szCs w:val="24"/>
          <w:highlight w:val="none"/>
          <w:lang w:eastAsia="zh-CN"/>
        </w:rPr>
        <w:t xml:space="preserve"> 采购缺陷：</w:t>
      </w:r>
      <w:r>
        <w:rPr>
          <w:rFonts w:hint="eastAsia" w:ascii="仿宋" w:hAnsi="仿宋" w:eastAsia="仿宋" w:cs="仿宋"/>
          <w:bCs/>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5A34946">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1.9.6</w:t>
      </w:r>
      <w:r>
        <w:rPr>
          <w:rFonts w:hint="eastAsia" w:ascii="仿宋" w:hAnsi="仿宋" w:eastAsia="仿宋" w:cs="仿宋"/>
          <w:b/>
          <w:bCs/>
          <w:sz w:val="24"/>
          <w:szCs w:val="24"/>
          <w:highlight w:val="none"/>
          <w:lang w:eastAsia="zh-CN"/>
        </w:rPr>
        <w:t xml:space="preserve"> 工程质量缺陷：</w:t>
      </w:r>
      <w:r>
        <w:rPr>
          <w:rFonts w:hint="eastAsia" w:ascii="仿宋" w:hAnsi="仿宋" w:eastAsia="仿宋" w:cs="仿宋"/>
          <w:bCs/>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sz w:val="24"/>
          <w:szCs w:val="24"/>
          <w:highlight w:val="none"/>
          <w:lang w:eastAsia="zh-CN"/>
        </w:rPr>
        <w:t>导致</w:t>
      </w:r>
      <w:r>
        <w:rPr>
          <w:rFonts w:hint="eastAsia" w:ascii="仿宋" w:hAnsi="仿宋" w:eastAsia="仿宋" w:cs="仿宋"/>
          <w:bCs/>
          <w:sz w:val="24"/>
          <w:szCs w:val="24"/>
          <w:highlight w:val="none"/>
          <w:lang w:eastAsia="zh-CN"/>
        </w:rPr>
        <w:t>工程存在重大缺陷或出现质量事故。</w:t>
      </w:r>
    </w:p>
    <w:p w14:paraId="15A34947">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b/>
          <w:sz w:val="24"/>
          <w:szCs w:val="24"/>
          <w:highlight w:val="none"/>
          <w:lang w:eastAsia="zh-CN"/>
        </w:rPr>
        <w:t>1.9.7 其他服务缺陷：</w:t>
      </w:r>
      <w:r>
        <w:rPr>
          <w:rFonts w:hint="eastAsia" w:ascii="仿宋" w:hAnsi="仿宋" w:eastAsia="仿宋"/>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sz w:val="24"/>
          <w:szCs w:val="24"/>
          <w:highlight w:val="none"/>
          <w:lang w:eastAsia="zh-CN"/>
        </w:rPr>
        <w:t>正常</w:t>
      </w:r>
      <w:r>
        <w:rPr>
          <w:rFonts w:hint="eastAsia" w:ascii="仿宋" w:hAnsi="仿宋" w:eastAsia="仿宋"/>
          <w:sz w:val="24"/>
          <w:szCs w:val="24"/>
          <w:highlight w:val="none"/>
          <w:lang w:eastAsia="zh-CN"/>
        </w:rPr>
        <w:t>使用。</w:t>
      </w:r>
    </w:p>
    <w:p w14:paraId="15A34948">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b/>
          <w:bCs/>
          <w:sz w:val="24"/>
          <w:szCs w:val="24"/>
          <w:highlight w:val="none"/>
          <w:lang w:eastAsia="zh-CN"/>
        </w:rPr>
      </w:pPr>
      <w:bookmarkStart w:id="49" w:name="_Toc4634"/>
      <w:r>
        <w:rPr>
          <w:rFonts w:hint="eastAsia" w:ascii="仿宋" w:hAnsi="仿宋" w:eastAsia="仿宋" w:cs="仿宋"/>
          <w:b/>
          <w:bCs/>
          <w:sz w:val="24"/>
          <w:szCs w:val="24"/>
          <w:highlight w:val="none"/>
          <w:lang w:eastAsia="zh-CN"/>
        </w:rPr>
        <w:t>1.10 变更、索赔、验收及其他</w:t>
      </w:r>
      <w:bookmarkEnd w:id="49"/>
    </w:p>
    <w:p w14:paraId="15A34949">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10.1变更：</w:t>
      </w:r>
      <w:r>
        <w:rPr>
          <w:rFonts w:hint="eastAsia" w:ascii="仿宋" w:hAnsi="仿宋" w:eastAsia="仿宋" w:cs="仿宋"/>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15A3494A">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索赔：</w:t>
      </w:r>
      <w:r>
        <w:rPr>
          <w:rFonts w:hint="eastAsia" w:ascii="仿宋" w:hAnsi="仿宋" w:eastAsia="仿宋" w:cs="仿宋"/>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15A3494B">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现场签证：</w:t>
      </w:r>
      <w:r>
        <w:rPr>
          <w:rFonts w:hint="eastAsia" w:ascii="仿宋" w:hAnsi="仿宋" w:eastAsia="仿宋" w:cs="仿宋"/>
          <w:sz w:val="24"/>
          <w:szCs w:val="24"/>
          <w:highlight w:val="none"/>
          <w:lang w:eastAsia="zh-CN"/>
        </w:rPr>
        <w:t>指合同双方当事人按照第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款约定的指定人选根据第81条约定就工程总承包实施过程中涉及的责任事项所作的签认证明。</w:t>
      </w:r>
    </w:p>
    <w:p w14:paraId="15A3494C">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10.4</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工作成果验收：</w:t>
      </w:r>
      <w:r>
        <w:rPr>
          <w:rFonts w:hint="eastAsia" w:ascii="仿宋" w:hAnsi="仿宋" w:eastAsia="仿宋" w:cs="仿宋"/>
          <w:sz w:val="24"/>
          <w:szCs w:val="24"/>
          <w:highlight w:val="none"/>
          <w:lang w:eastAsia="zh-CN"/>
        </w:rPr>
        <w:t>指承包人完成了勘察、设计、建筑信息模型（BIM）等合同约定的阶段性工作后，发包人按照合同约定对其完成的工作成效和（或）成果文件进行的验收或确认。</w:t>
      </w:r>
    </w:p>
    <w:p w14:paraId="15A3494D">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10.5</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竣工验收：</w:t>
      </w:r>
      <w:r>
        <w:rPr>
          <w:rFonts w:hint="eastAsia" w:ascii="仿宋" w:hAnsi="仿宋" w:eastAsia="仿宋" w:cs="仿宋"/>
          <w:sz w:val="24"/>
          <w:szCs w:val="24"/>
          <w:highlight w:val="none"/>
          <w:lang w:eastAsia="zh-CN"/>
        </w:rPr>
        <w:t>指承包人完成了全部合同工作后，发包人按照合同约定进行的验收。</w:t>
      </w:r>
    </w:p>
    <w:p w14:paraId="15A3494E">
      <w:pPr>
        <w:pStyle w:val="22"/>
        <w:widowControl w:val="0"/>
        <w:tabs>
          <w:tab w:val="left" w:pos="1260"/>
          <w:tab w:val="left" w:pos="2160"/>
        </w:tabs>
        <w:adjustRightInd w:val="0"/>
        <w:spacing w:before="120" w:beforeLines="50" w:line="360" w:lineRule="auto"/>
        <w:ind w:left="1850" w:leftChars="771"/>
        <w:jc w:val="both"/>
        <w:rPr>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10.6</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国家验收：</w:t>
      </w:r>
      <w:r>
        <w:rPr>
          <w:rFonts w:hint="eastAsia" w:ascii="仿宋" w:hAnsi="仿宋" w:eastAsia="仿宋" w:cs="仿宋"/>
          <w:sz w:val="24"/>
          <w:szCs w:val="24"/>
          <w:highlight w:val="none"/>
          <w:lang w:eastAsia="zh-CN"/>
        </w:rPr>
        <w:t>指政府部门根据法律和政策等有关规定，针对发包人全面组织实施的整个工程在正式交付投运前的验收。</w:t>
      </w:r>
    </w:p>
    <w:p w14:paraId="15A3494F">
      <w:pPr>
        <w:pStyle w:val="22"/>
        <w:widowControl w:val="0"/>
        <w:tabs>
          <w:tab w:val="left" w:pos="1260"/>
          <w:tab w:val="left" w:pos="2160"/>
        </w:tabs>
        <w:adjustRightInd w:val="0"/>
        <w:spacing w:before="120" w:beforeLines="50"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10.7</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书面形式：</w:t>
      </w:r>
      <w:r>
        <w:rPr>
          <w:rFonts w:hint="eastAsia" w:ascii="仿宋" w:hAnsi="仿宋" w:eastAsia="仿宋" w:cs="仿宋"/>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5A34950">
      <w:pPr>
        <w:pStyle w:val="22"/>
        <w:widowControl w:val="0"/>
        <w:tabs>
          <w:tab w:val="left" w:pos="1260"/>
          <w:tab w:val="left" w:pos="2160"/>
        </w:tabs>
        <w:adjustRightInd w:val="0"/>
        <w:spacing w:before="120" w:beforeLines="50"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10.8</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国家：</w:t>
      </w:r>
      <w:r>
        <w:rPr>
          <w:rFonts w:hint="eastAsia" w:ascii="仿宋" w:hAnsi="仿宋" w:eastAsia="仿宋" w:cs="仿宋"/>
          <w:sz w:val="24"/>
          <w:szCs w:val="24"/>
          <w:highlight w:val="none"/>
          <w:lang w:eastAsia="zh-CN"/>
        </w:rPr>
        <w:t>指中华人民共和国。</w:t>
      </w:r>
    </w:p>
    <w:p w14:paraId="15A34951">
      <w:pPr>
        <w:tabs>
          <w:tab w:val="left" w:pos="1620"/>
        </w:tabs>
        <w:spacing w:line="360" w:lineRule="auto"/>
        <w:rPr>
          <w:rFonts w:ascii="仿宋" w:hAnsi="仿宋" w:eastAsia="仿宋"/>
          <w:b/>
          <w:bCs/>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52">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50" w:name="_Toc469383981"/>
      <w:bookmarkStart w:id="51" w:name="_Toc15044"/>
      <w:r>
        <w:rPr>
          <w:rFonts w:ascii="仿宋" w:hAnsi="仿宋" w:eastAsia="仿宋" w:cs="仿宋"/>
          <w:bCs w:val="0"/>
          <w:sz w:val="24"/>
          <w:szCs w:val="24"/>
          <w:highlight w:val="none"/>
          <w:lang w:eastAsia="zh-CN"/>
        </w:rPr>
        <w:t xml:space="preserve">2 </w:t>
      </w:r>
      <w:r>
        <w:rPr>
          <w:rFonts w:hint="eastAsia" w:ascii="仿宋" w:hAnsi="仿宋" w:eastAsia="仿宋" w:cs="仿宋"/>
          <w:bCs w:val="0"/>
          <w:sz w:val="24"/>
          <w:szCs w:val="24"/>
          <w:highlight w:val="none"/>
          <w:lang w:eastAsia="zh-CN"/>
        </w:rPr>
        <w:t>合同文件及解释</w:t>
      </w:r>
      <w:bookmarkEnd w:id="50"/>
      <w:bookmarkEnd w:id="51"/>
    </w:p>
    <w:p w14:paraId="15A34953">
      <w:pPr>
        <w:pStyle w:val="22"/>
        <w:tabs>
          <w:tab w:val="left" w:pos="1202"/>
        </w:tabs>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sz w:val="24"/>
          <w:szCs w:val="24"/>
          <w:highlight w:val="none"/>
          <w:lang w:eastAsia="zh-CN"/>
        </w:rPr>
        <w:t>2.1</w:t>
      </w:r>
    </w:p>
    <w:p w14:paraId="15A34954">
      <w:pPr>
        <w:pStyle w:val="22"/>
        <w:widowControl w:val="0"/>
        <w:tabs>
          <w:tab w:val="left" w:pos="1202"/>
          <w:tab w:val="left" w:pos="1620"/>
          <w:tab w:val="left" w:pos="1800"/>
          <w:tab w:val="left" w:pos="2160"/>
        </w:tabs>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本合同条款的标题和旁注不构成合同的组成部分。</w:t>
      </w:r>
    </w:p>
    <w:p w14:paraId="15A34955">
      <w:pPr>
        <w:pStyle w:val="22"/>
        <w:tabs>
          <w:tab w:val="left" w:pos="1202"/>
        </w:tabs>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w:t>
      </w:r>
      <w:r>
        <w:rPr>
          <w:rFonts w:ascii="仿宋" w:hAnsi="仿宋" w:eastAsia="仿宋" w:cs="仿宋"/>
          <w:b/>
          <w:bCs/>
          <w:sz w:val="24"/>
          <w:szCs w:val="24"/>
          <w:highlight w:val="none"/>
          <w:lang w:eastAsia="zh-CN"/>
        </w:rPr>
        <w:t xml:space="preserve">2.2  </w:t>
      </w:r>
      <w:r>
        <w:rPr>
          <w:rFonts w:ascii="仿宋" w:hAnsi="仿宋" w:eastAsia="仿宋" w:cs="仿宋"/>
          <w:b/>
          <w:bCs/>
          <w:sz w:val="24"/>
          <w:szCs w:val="24"/>
          <w:highlight w:val="none"/>
          <w:u w:val="dotted"/>
          <w:lang w:eastAsia="zh-CN"/>
        </w:rPr>
        <w:t xml:space="preserve">                                                                             </w:t>
      </w:r>
    </w:p>
    <w:p w14:paraId="15A34956">
      <w:pPr>
        <w:pStyle w:val="22"/>
        <w:widowControl w:val="0"/>
        <w:tabs>
          <w:tab w:val="left" w:pos="1202"/>
          <w:tab w:val="left" w:pos="1620"/>
          <w:tab w:val="left" w:pos="1800"/>
          <w:tab w:val="left" w:pos="2160"/>
        </w:tabs>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sz w:val="24"/>
          <w:szCs w:val="24"/>
          <w:highlight w:val="none"/>
          <w:lang w:eastAsia="zh-CN"/>
        </w:rPr>
        <w:t>组成合同的各项文件应互相解释，互为说明。除专用条款另有约定外，</w:t>
      </w:r>
      <w:bookmarkEnd w:id="52"/>
      <w:r>
        <w:rPr>
          <w:rFonts w:hint="eastAsia" w:ascii="仿宋" w:hAnsi="仿宋" w:eastAsia="仿宋" w:cs="仿宋"/>
          <w:sz w:val="24"/>
          <w:szCs w:val="24"/>
          <w:highlight w:val="none"/>
          <w:lang w:eastAsia="zh-CN"/>
        </w:rPr>
        <w:t>解释合同文件的优先顺序如下：</w:t>
      </w:r>
    </w:p>
    <w:p w14:paraId="15A34957">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协议书；</w:t>
      </w:r>
    </w:p>
    <w:p w14:paraId="15A34958">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中标通知书（如果有）；</w:t>
      </w:r>
    </w:p>
    <w:p w14:paraId="15A34959">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承包人投标文件及其附件（含评标期间的澄清文件和补充资料）（如果有）；</w:t>
      </w:r>
    </w:p>
    <w:p w14:paraId="15A3495A">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专用条款；</w:t>
      </w:r>
    </w:p>
    <w:p w14:paraId="15A3495B">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通用条款；</w:t>
      </w:r>
    </w:p>
    <w:p w14:paraId="15A3495C">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《发包人要求》；</w:t>
      </w:r>
    </w:p>
    <w:p w14:paraId="15A3495D">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标准、规范；</w:t>
      </w:r>
    </w:p>
    <w:p w14:paraId="15A3495E">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项目基础资料；</w:t>
      </w:r>
    </w:p>
    <w:p w14:paraId="15A3495F">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合同价格清单；</w:t>
      </w:r>
    </w:p>
    <w:p w14:paraId="15A34960">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rPr>
        <w:t>招标文件（包括补充、修改、澄清的文件、答疑纪要）（如果有）；</w:t>
      </w:r>
    </w:p>
    <w:p w14:paraId="15A34961">
      <w:pPr>
        <w:widowControl w:val="0"/>
        <w:numPr>
          <w:ilvl w:val="0"/>
          <w:numId w:val="1"/>
        </w:numPr>
        <w:spacing w:line="360" w:lineRule="auto"/>
        <w:ind w:left="1850" w:leftChars="771"/>
        <w:rPr>
          <w:rFonts w:ascii="仿宋" w:hAnsi="仿宋" w:eastAsia="仿宋" w:cs="仿宋"/>
          <w:highlight w:val="none"/>
          <w:lang w:eastAsia="zh-CN" w:bidi="ar-SA"/>
        </w:rPr>
      </w:pPr>
      <w:r>
        <w:rPr>
          <w:rFonts w:hint="eastAsia" w:ascii="仿宋" w:hAnsi="仿宋" w:eastAsia="仿宋" w:cs="仿宋"/>
          <w:highlight w:val="none"/>
          <w:lang w:eastAsia="zh-CN" w:bidi="ar-SA"/>
        </w:rPr>
        <w:t>双方约定的其他合同文件。</w:t>
      </w:r>
      <w:bookmarkStart w:id="53" w:name="_Hlk18951547"/>
    </w:p>
    <w:p w14:paraId="15A34962">
      <w:pPr>
        <w:widowControl w:val="0"/>
        <w:spacing w:line="360" w:lineRule="auto"/>
        <w:ind w:left="1680" w:leftChars="700"/>
        <w:rPr>
          <w:rFonts w:ascii="仿宋" w:hAnsi="仿宋" w:eastAsia="仿宋" w:cs="仿宋"/>
          <w:highlight w:val="none"/>
          <w:lang w:eastAsia="zh-CN" w:bidi="ar-SA"/>
        </w:rPr>
      </w:pPr>
      <w:r>
        <w:rPr>
          <w:rFonts w:hint="eastAsia" w:ascii="仿宋" w:hAnsi="仿宋" w:eastAsia="仿宋" w:cs="仿宋"/>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highlight w:val="none"/>
          <w:lang w:eastAsia="zh-CN" w:bidi="ar-SA"/>
        </w:rPr>
        <w:t>。</w:t>
      </w:r>
      <w:r>
        <w:rPr>
          <w:rFonts w:hint="eastAsia" w:ascii="仿宋" w:hAnsi="仿宋" w:eastAsia="仿宋" w:cs="仿宋"/>
          <w:highlight w:val="none"/>
          <w:lang w:eastAsia="zh-CN"/>
        </w:rPr>
        <w:t>合同专用条款及其附件须经合同当事人签字并盖章。</w:t>
      </w:r>
    </w:p>
    <w:p w14:paraId="15A34963">
      <w:pPr>
        <w:widowControl w:val="0"/>
        <w:spacing w:line="360" w:lineRule="auto"/>
        <w:ind w:firstLine="1680" w:firstLineChars="700"/>
        <w:rPr>
          <w:rFonts w:ascii="仿宋" w:hAnsi="仿宋" w:eastAsia="仿宋" w:cs="仿宋"/>
          <w:highlight w:val="none"/>
          <w:lang w:eastAsia="zh-CN" w:bidi="ar-SA"/>
        </w:rPr>
      </w:pPr>
      <w:r>
        <w:rPr>
          <w:rFonts w:hint="eastAsia" w:ascii="仿宋" w:hAnsi="仿宋" w:eastAsia="仿宋" w:cs="仿宋"/>
          <w:highlight w:val="none"/>
          <w:lang w:eastAsia="zh-CN" w:bidi="ar-SA"/>
        </w:rPr>
        <w:t>在合同订立及履行过程中形成的与合同有关的文件均构成合同文件组成部分，并根据其性质确定优先解释顺序。</w:t>
      </w:r>
    </w:p>
    <w:p w14:paraId="15A34964">
      <w:pPr>
        <w:pStyle w:val="22"/>
        <w:tabs>
          <w:tab w:val="left" w:pos="1202"/>
        </w:tabs>
        <w:spacing w:line="360" w:lineRule="auto"/>
        <w:rPr>
          <w:rFonts w:ascii="仿宋" w:hAnsi="仿宋" w:eastAsia="仿宋"/>
          <w:b/>
          <w:bCs/>
          <w:sz w:val="24"/>
          <w:szCs w:val="24"/>
          <w:highlight w:val="none"/>
          <w:lang w:eastAsia="zh-CN"/>
        </w:rPr>
      </w:pPr>
      <w:bookmarkStart w:id="54" w:name="_Toc25289"/>
      <w:r>
        <w:rPr>
          <w:rFonts w:ascii="仿宋" w:hAnsi="仿宋" w:eastAsia="仿宋" w:cs="仿宋"/>
          <w:b/>
          <w:bCs/>
          <w:sz w:val="24"/>
          <w:szCs w:val="24"/>
          <w:highlight w:val="none"/>
          <w:lang w:eastAsia="zh-CN"/>
        </w:rPr>
        <w:t>2.3</w:t>
      </w:r>
      <w:bookmarkEnd w:id="54"/>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965">
      <w:pPr>
        <w:widowControl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highlight w:val="none"/>
          <w:lang w:eastAsia="zh-CN"/>
        </w:rPr>
        <w:t>2</w:t>
      </w:r>
      <w:r>
        <w:rPr>
          <w:rFonts w:hint="eastAsia" w:ascii="仿宋" w:hAnsi="仿宋" w:eastAsia="仿宋" w:cs="仿宋"/>
          <w:highlight w:val="none"/>
          <w:lang w:eastAsia="zh-CN"/>
        </w:rPr>
        <w:t>6</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7</w:t>
      </w:r>
      <w:r>
        <w:rPr>
          <w:rFonts w:ascii="仿宋" w:hAnsi="仿宋" w:eastAsia="仿宋" w:cs="仿宋"/>
          <w:highlight w:val="none"/>
          <w:lang w:eastAsia="zh-CN"/>
        </w:rPr>
        <w:t>.2</w:t>
      </w:r>
      <w:r>
        <w:rPr>
          <w:rFonts w:hint="eastAsia" w:ascii="仿宋" w:hAnsi="仿宋" w:eastAsia="仿宋" w:cs="仿宋"/>
          <w:highlight w:val="none"/>
          <w:lang w:eastAsia="zh-CN"/>
        </w:rPr>
        <w:t>款、第</w:t>
      </w:r>
      <w:r>
        <w:rPr>
          <w:rFonts w:ascii="仿宋" w:hAnsi="仿宋" w:eastAsia="仿宋" w:cs="仿宋"/>
          <w:highlight w:val="none"/>
          <w:lang w:eastAsia="zh-CN"/>
        </w:rPr>
        <w:t>2</w:t>
      </w:r>
      <w:r>
        <w:rPr>
          <w:rFonts w:hint="eastAsia" w:ascii="仿宋" w:hAnsi="仿宋" w:eastAsia="仿宋" w:cs="仿宋"/>
          <w:highlight w:val="none"/>
          <w:lang w:eastAsia="zh-CN"/>
        </w:rPr>
        <w:t>8</w:t>
      </w:r>
      <w:r>
        <w:rPr>
          <w:rFonts w:ascii="仿宋" w:hAnsi="仿宋" w:eastAsia="仿宋" w:cs="仿宋"/>
          <w:highlight w:val="none"/>
          <w:lang w:eastAsia="zh-CN"/>
        </w:rPr>
        <w:t>.2</w:t>
      </w:r>
      <w:r>
        <w:rPr>
          <w:rFonts w:hint="eastAsia" w:ascii="仿宋" w:hAnsi="仿宋" w:eastAsia="仿宋" w:cs="仿宋"/>
          <w:highlight w:val="none"/>
          <w:lang w:eastAsia="zh-CN"/>
        </w:rPr>
        <w:t>款约定职权作出解释。如合同任何一方当事人不同意设计顾问人、监理人或造价咨询人作出的解释，按照第91条约定处理。</w:t>
      </w:r>
    </w:p>
    <w:p w14:paraId="15A34966">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967">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55" w:name="_Toc24814"/>
      <w:bookmarkStart w:id="56" w:name="_Toc469383982"/>
      <w:r>
        <w:rPr>
          <w:rFonts w:ascii="仿宋" w:hAnsi="仿宋" w:eastAsia="仿宋" w:cs="仿宋"/>
          <w:bCs w:val="0"/>
          <w:sz w:val="24"/>
          <w:szCs w:val="24"/>
          <w:highlight w:val="none"/>
          <w:lang w:eastAsia="zh-CN"/>
        </w:rPr>
        <w:t xml:space="preserve">3 </w:t>
      </w:r>
      <w:r>
        <w:rPr>
          <w:rFonts w:hint="eastAsia" w:ascii="仿宋" w:hAnsi="仿宋" w:eastAsia="仿宋" w:cs="仿宋"/>
          <w:bCs w:val="0"/>
          <w:sz w:val="24"/>
          <w:szCs w:val="24"/>
          <w:highlight w:val="none"/>
          <w:lang w:eastAsia="zh-CN"/>
        </w:rPr>
        <w:t>阅读、理解与接受</w:t>
      </w:r>
      <w:bookmarkEnd w:id="55"/>
      <w:bookmarkEnd w:id="56"/>
    </w:p>
    <w:p w14:paraId="15A34968">
      <w:pPr>
        <w:tabs>
          <w:tab w:val="left" w:pos="1260"/>
        </w:tabs>
        <w:spacing w:before="240" w:beforeLines="100" w:line="360" w:lineRule="auto"/>
        <w:rPr>
          <w:rFonts w:ascii="仿宋" w:hAnsi="仿宋" w:eastAsia="仿宋"/>
          <w:b/>
          <w:bCs/>
          <w:highlight w:val="none"/>
          <w:lang w:eastAsia="zh-CN"/>
        </w:rPr>
      </w:pPr>
      <w:r>
        <w:rPr>
          <w:rFonts w:ascii="仿宋" w:hAnsi="仿宋" w:eastAsia="仿宋" w:cs="仿宋"/>
          <w:b/>
          <w:bCs/>
          <w:highlight w:val="none"/>
          <w:lang w:eastAsia="zh-CN"/>
        </w:rPr>
        <w:t>3.1</w:t>
      </w:r>
    </w:p>
    <w:p w14:paraId="15A34969">
      <w:pPr>
        <w:pStyle w:val="22"/>
        <w:widowControl w:val="0"/>
        <w:spacing w:line="360" w:lineRule="auto"/>
        <w:ind w:left="1850" w:leftChars="771"/>
        <w:jc w:val="both"/>
        <w:rPr>
          <w:rFonts w:ascii="仿宋" w:hAnsi="仿宋" w:eastAsia="仿宋"/>
          <w:sz w:val="24"/>
          <w:szCs w:val="24"/>
          <w:highlight w:val="none"/>
          <w:lang w:eastAsia="zh-CN"/>
        </w:rPr>
      </w:pPr>
      <w:r>
        <w:rPr>
          <w:rFonts w:ascii="仿宋" w:hAnsi="仿宋" w:eastAsia="仿宋" w:cs="仿宋"/>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15A3496A">
      <w:pPr>
        <w:tabs>
          <w:tab w:val="left" w:pos="1260"/>
        </w:tabs>
        <w:spacing w:before="240" w:beforeLines="100" w:line="360" w:lineRule="auto"/>
        <w:rPr>
          <w:rFonts w:ascii="仿宋" w:hAnsi="仿宋" w:eastAsia="仿宋" w:cs="仿宋"/>
          <w:b/>
          <w:bCs/>
          <w:highlight w:val="none"/>
          <w:u w:val="dotted"/>
          <w:lang w:eastAsia="zh-CN"/>
        </w:rPr>
      </w:pPr>
      <w:bookmarkStart w:id="57" w:name="_Toc5121"/>
      <w:r>
        <w:rPr>
          <w:rFonts w:ascii="仿宋" w:hAnsi="仿宋" w:eastAsia="仿宋" w:cs="仿宋"/>
          <w:b/>
          <w:bCs/>
          <w:highlight w:val="none"/>
          <w:lang w:eastAsia="zh-CN"/>
        </w:rPr>
        <w:t>3.2</w:t>
      </w:r>
      <w:bookmarkEnd w:id="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6B">
      <w:pPr>
        <w:pStyle w:val="22"/>
        <w:widowControl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5A3496C">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96D">
      <w:pPr>
        <w:pStyle w:val="4"/>
        <w:widowControl w:val="0"/>
        <w:tabs>
          <w:tab w:val="left" w:pos="420"/>
        </w:tabs>
        <w:spacing w:before="120" w:beforeLines="50" w:after="120" w:afterLines="50" w:line="360" w:lineRule="auto"/>
        <w:rPr>
          <w:rFonts w:ascii="仿宋" w:hAnsi="仿宋" w:eastAsia="仿宋"/>
          <w:bCs w:val="0"/>
          <w:sz w:val="24"/>
          <w:szCs w:val="24"/>
          <w:highlight w:val="none"/>
          <w:lang w:eastAsia="zh-CN"/>
        </w:rPr>
      </w:pPr>
      <w:bookmarkStart w:id="58" w:name="_Toc1645"/>
      <w:bookmarkStart w:id="59" w:name="_Toc469383983"/>
      <w:r>
        <w:rPr>
          <w:rFonts w:ascii="仿宋" w:hAnsi="仿宋" w:eastAsia="仿宋" w:cs="仿宋"/>
          <w:bCs w:val="0"/>
          <w:sz w:val="24"/>
          <w:szCs w:val="24"/>
          <w:highlight w:val="none"/>
          <w:lang w:eastAsia="zh-CN"/>
        </w:rPr>
        <w:t xml:space="preserve">4 </w:t>
      </w:r>
      <w:r>
        <w:rPr>
          <w:rFonts w:hint="eastAsia" w:ascii="仿宋" w:hAnsi="仿宋" w:eastAsia="仿宋" w:cs="仿宋"/>
          <w:bCs w:val="0"/>
          <w:sz w:val="24"/>
          <w:szCs w:val="24"/>
          <w:highlight w:val="none"/>
          <w:lang w:eastAsia="zh-CN"/>
        </w:rPr>
        <w:t>语言及适用的法律、标准与规范</w:t>
      </w:r>
      <w:bookmarkEnd w:id="58"/>
      <w:bookmarkEnd w:id="59"/>
    </w:p>
    <w:p w14:paraId="15A3496E">
      <w:pPr>
        <w:rPr>
          <w:rFonts w:ascii="仿宋" w:hAnsi="仿宋" w:eastAsia="仿宋"/>
          <w:b/>
          <w:bCs/>
          <w:highlight w:val="none"/>
          <w:lang w:eastAsia="zh-CN"/>
        </w:rPr>
      </w:pPr>
      <w:bookmarkStart w:id="60" w:name="_Toc12567"/>
      <w:r>
        <w:rPr>
          <w:rFonts w:ascii="仿宋" w:hAnsi="仿宋" w:eastAsia="仿宋" w:cs="仿宋"/>
          <w:b/>
          <w:bCs/>
          <w:highlight w:val="none"/>
          <w:lang w:eastAsia="zh-CN"/>
        </w:rPr>
        <w:t>4.1</w:t>
      </w:r>
      <w:bookmarkEnd w:id="60"/>
    </w:p>
    <w:p w14:paraId="15A3496F">
      <w:pPr>
        <w:pStyle w:val="22"/>
        <w:widowControl w:val="0"/>
        <w:spacing w:line="360" w:lineRule="auto"/>
        <w:ind w:left="1850" w:leftChars="771"/>
        <w:jc w:val="both"/>
        <w:rPr>
          <w:rFonts w:ascii="仿宋" w:hAnsi="仿宋" w:eastAsia="仿宋" w:cs="仿宋"/>
          <w:sz w:val="24"/>
          <w:szCs w:val="24"/>
          <w:highlight w:val="none"/>
          <w:lang w:eastAsia="zh-CN" w:bidi="en-US"/>
        </w:rPr>
      </w:pPr>
      <w:r>
        <w:rPr>
          <w:rFonts w:ascii="仿宋" w:hAnsi="仿宋" w:eastAsia="仿宋" w:cs="仿宋"/>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15A34970">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与合同有关的联络应使用约定的语言。如没有约定，则应使用中国的汉语简体语言文字。</w:t>
      </w:r>
    </w:p>
    <w:p w14:paraId="15A34971">
      <w:pPr>
        <w:spacing w:line="360" w:lineRule="auto"/>
        <w:rPr>
          <w:rFonts w:ascii="仿宋" w:hAnsi="仿宋" w:eastAsia="仿宋" w:cs="仿宋"/>
          <w:b/>
          <w:bCs/>
          <w:highlight w:val="none"/>
          <w:lang w:eastAsia="zh-CN"/>
        </w:rPr>
      </w:pPr>
      <w:bookmarkStart w:id="61" w:name="_Toc5003"/>
      <w:r>
        <w:rPr>
          <w:rFonts w:ascii="仿宋" w:hAnsi="仿宋" w:eastAsia="仿宋" w:cs="仿宋"/>
          <w:b/>
          <w:bCs/>
          <w:highlight w:val="none"/>
          <w:lang w:eastAsia="zh-CN"/>
        </w:rPr>
        <w:t>4.2</w:t>
      </w:r>
      <w:bookmarkEnd w:id="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72">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highlight w:val="none"/>
          <w:lang w:eastAsia="zh-CN"/>
        </w:rPr>
        <w:t>本合同适用的法律为中华人民共和国的现行法律、行政法规、部门规章和合同工程所在地的地方性法规、地方政府规章、行政规范性文件。</w:t>
      </w:r>
    </w:p>
    <w:p w14:paraId="15A34973">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合同当事人可以在合同专用条款中约定合同适用的其他规范性文件。</w:t>
      </w:r>
    </w:p>
    <w:p w14:paraId="15A34974">
      <w:pPr>
        <w:spacing w:line="360" w:lineRule="auto"/>
        <w:rPr>
          <w:rFonts w:ascii="仿宋" w:hAnsi="仿宋" w:eastAsia="仿宋" w:cs="仿宋"/>
          <w:b/>
          <w:bCs/>
          <w:highlight w:val="none"/>
          <w:lang w:eastAsia="zh-CN"/>
        </w:rPr>
      </w:pPr>
      <w:bookmarkStart w:id="62" w:name="_Toc19514"/>
      <w:r>
        <w:rPr>
          <w:rFonts w:ascii="仿宋" w:hAnsi="仿宋" w:eastAsia="仿宋" w:cs="仿宋"/>
          <w:b/>
          <w:bCs/>
          <w:highlight w:val="none"/>
          <w:lang w:eastAsia="zh-CN"/>
        </w:rPr>
        <w:t>4.3</w:t>
      </w:r>
      <w:bookmarkEnd w:id="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975">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highlight w:val="none"/>
          <w:lang w:eastAsia="zh-CN"/>
        </w:rPr>
        <w:t>4.3.1 本合同适用的标准与规范为国家、行业和广东省的标准与规范或规程，以及发包人在合同中要求使用的标准与规范。</w:t>
      </w:r>
    </w:p>
    <w:p w14:paraId="15A3497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5A34977">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A3497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5A34979">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7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63" w:name="_Toc16554"/>
      <w:bookmarkStart w:id="64" w:name="_Toc469383984"/>
      <w:r>
        <w:rPr>
          <w:rFonts w:hint="eastAsia" w:ascii="仿宋" w:hAnsi="仿宋" w:eastAsia="仿宋" w:cs="仿宋"/>
          <w:bCs w:val="0"/>
          <w:sz w:val="24"/>
          <w:szCs w:val="24"/>
          <w:highlight w:val="none"/>
          <w:lang w:eastAsia="zh-CN"/>
        </w:rPr>
        <w:t>5 发包人要求</w:t>
      </w:r>
      <w:bookmarkEnd w:id="63"/>
    </w:p>
    <w:p w14:paraId="15A3497B">
      <w:pPr>
        <w:rPr>
          <w:rFonts w:ascii="仿宋" w:hAnsi="仿宋" w:eastAsia="仿宋"/>
          <w:b/>
          <w:highlight w:val="none"/>
          <w:lang w:eastAsia="zh-CN"/>
        </w:rPr>
      </w:pPr>
      <w:bookmarkStart w:id="65" w:name="_Toc14222"/>
      <w:r>
        <w:rPr>
          <w:rFonts w:hint="eastAsia" w:ascii="仿宋" w:hAnsi="仿宋" w:eastAsia="仿宋"/>
          <w:b/>
          <w:highlight w:val="none"/>
          <w:lang w:eastAsia="zh-CN"/>
        </w:rPr>
        <w:t>5.1</w:t>
      </w:r>
      <w:bookmarkEnd w:id="65"/>
    </w:p>
    <w:p w14:paraId="15A3497C">
      <w:pPr>
        <w:widowControl w:val="0"/>
        <w:tabs>
          <w:tab w:val="left" w:pos="4970"/>
        </w:tabs>
        <w:spacing w:line="360" w:lineRule="auto"/>
        <w:ind w:left="1850" w:leftChars="771"/>
        <w:jc w:val="both"/>
        <w:rPr>
          <w:rFonts w:ascii="仿宋" w:hAnsi="仿宋" w:eastAsia="仿宋" w:cs="仿宋"/>
          <w:highlight w:val="none"/>
          <w:lang w:eastAsia="zh-CN" w:bidi="ar-SA"/>
        </w:rPr>
      </w:pPr>
      <w:r>
        <w:rPr>
          <w:rFonts w:ascii="仿宋" w:hAnsi="仿宋" w:eastAsia="仿宋" w:cs="仿宋"/>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highlight w:val="none"/>
          <w:lang w:eastAsia="zh-CN"/>
        </w:rPr>
        <w:t>发包人</w:t>
      </w:r>
      <w:r>
        <w:rPr>
          <w:rFonts w:hint="eastAsia" w:ascii="仿宋" w:hAnsi="仿宋" w:eastAsia="仿宋" w:cs="仿宋"/>
          <w:highlight w:val="none"/>
          <w:lang w:eastAsia="zh-CN" w:bidi="ar-SA"/>
        </w:rPr>
        <w:t>（或其委托设计顾问人）应按</w:t>
      </w:r>
      <w:r>
        <w:rPr>
          <w:rFonts w:hint="eastAsia" w:ascii="仿宋" w:hAnsi="仿宋" w:eastAsia="仿宋" w:cs="仿宋"/>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highlight w:val="none"/>
          <w:lang w:eastAsia="zh-CN" w:bidi="ar-SA"/>
        </w:rPr>
        <w:t>承担责任，按第43.3款约定处理。</w:t>
      </w:r>
    </w:p>
    <w:p w14:paraId="15A3497D">
      <w:pPr>
        <w:spacing w:line="360" w:lineRule="auto"/>
        <w:rPr>
          <w:rFonts w:ascii="仿宋" w:hAnsi="仿宋" w:eastAsia="仿宋"/>
          <w:b/>
          <w:highlight w:val="none"/>
          <w:lang w:eastAsia="zh-CN"/>
        </w:rPr>
      </w:pPr>
      <w:bookmarkStart w:id="66" w:name="_Toc26954"/>
      <w:r>
        <w:rPr>
          <w:rFonts w:hint="eastAsia" w:ascii="仿宋" w:hAnsi="仿宋" w:eastAsia="仿宋"/>
          <w:b/>
          <w:highlight w:val="none"/>
          <w:lang w:eastAsia="zh-CN"/>
        </w:rPr>
        <w:t>5.2</w:t>
      </w:r>
      <w:bookmarkEnd w:id="66"/>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7E">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5A3497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（1）承包人不能或无法核实的部分要求、数据和（或）资料；</w:t>
      </w:r>
    </w:p>
    <w:p w14:paraId="15A3498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（2）专用条款约定不可变更的部分要求、数据和（或）资料。</w:t>
      </w:r>
    </w:p>
    <w:p w14:paraId="15A3498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15A3498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5.2.3 因承包人自身原因造成的勘察及后续设计和（或）施工等阶段工期延误及费用增加，由承包人承担。</w:t>
      </w:r>
    </w:p>
    <w:p w14:paraId="15A34983">
      <w:pPr>
        <w:spacing w:line="360" w:lineRule="auto"/>
        <w:rPr>
          <w:highlight w:val="none"/>
          <w:lang w:eastAsia="zh-CN"/>
        </w:rPr>
      </w:pPr>
      <w:bookmarkStart w:id="67" w:name="_Toc6094"/>
      <w:r>
        <w:rPr>
          <w:rFonts w:hint="eastAsia" w:ascii="仿宋" w:hAnsi="仿宋" w:eastAsia="仿宋"/>
          <w:b/>
          <w:highlight w:val="none"/>
          <w:lang w:eastAsia="zh-CN"/>
        </w:rPr>
        <w:t>5.3</w:t>
      </w:r>
      <w:bookmarkEnd w:id="67"/>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84">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5A3498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8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15A3498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15A3498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15A3498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5A3498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5.3.3 因承包人自身原因造成的设计及后续设计和（或）施工等阶段工期延误及费用增加，由承包人承担。</w:t>
      </w:r>
    </w:p>
    <w:p w14:paraId="15A3498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5.3.4 承包人应遵守国家法律、强制性标准规范及《发包人要求》进行设计，提倡采用BIM技术进行正向设计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，且设计文件不得超过发包人要求中的合理限额设计指标。由于承包人违规设计或设计文件超过合理限额设计指标的，承包人应当承担相应的违约责任。</w:t>
      </w:r>
    </w:p>
    <w:p w14:paraId="15A3498C">
      <w:pPr>
        <w:spacing w:line="360" w:lineRule="auto"/>
        <w:rPr>
          <w:rFonts w:ascii="仿宋" w:hAnsi="仿宋" w:eastAsia="仿宋"/>
          <w:highlight w:val="none"/>
          <w:lang w:eastAsia="zh-CN"/>
        </w:rPr>
      </w:pPr>
      <w:bookmarkStart w:id="68" w:name="_Toc6473"/>
      <w:r>
        <w:rPr>
          <w:rFonts w:hint="eastAsia" w:ascii="仿宋" w:hAnsi="仿宋" w:eastAsia="仿宋"/>
          <w:b/>
          <w:highlight w:val="none"/>
          <w:lang w:eastAsia="zh-CN"/>
        </w:rPr>
        <w:t>5.4</w:t>
      </w:r>
      <w:bookmarkEnd w:id="68"/>
      <w:r>
        <w:rPr>
          <w:rFonts w:ascii="仿宋" w:hAnsi="仿宋" w:eastAsia="仿宋"/>
          <w:b/>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8D">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5A3498E">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8F">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（2）有关合同工程的试车、试验和（或）性能标准；</w:t>
      </w:r>
    </w:p>
    <w:p w14:paraId="15A34990">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（3）承包人不能或无法核实的部分要求、数据和（或）资料；</w:t>
      </w:r>
    </w:p>
    <w:p w14:paraId="15A34991">
      <w:pPr>
        <w:tabs>
          <w:tab w:val="left" w:pos="4970"/>
        </w:tabs>
        <w:spacing w:line="360" w:lineRule="auto"/>
        <w:ind w:left="1850" w:leftChars="771"/>
        <w:rPr>
          <w:rFonts w:ascii="仿宋" w:hAnsi="仿宋" w:eastAsia="仿宋"/>
          <w:highlight w:val="none"/>
          <w:lang w:eastAsia="zh-CN"/>
        </w:rPr>
      </w:pPr>
      <w:r>
        <w:rPr>
          <w:rFonts w:hint="eastAsia" w:ascii="仿宋" w:hAnsi="仿宋" w:eastAsia="仿宋"/>
          <w:highlight w:val="none"/>
          <w:lang w:eastAsia="zh-CN"/>
        </w:rPr>
        <w:t>（4）专用条款约定不可变更的部分要求、数据和资料。</w:t>
      </w:r>
    </w:p>
    <w:p w14:paraId="15A3499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5A3499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5.4.3 因承包人自身原因造成的设计和（或）施工等阶段工期延误及费用增加，由承包人承担。</w:t>
      </w:r>
    </w:p>
    <w:p w14:paraId="15A3499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15A34995">
      <w:pPr>
        <w:spacing w:line="360" w:lineRule="auto"/>
        <w:rPr>
          <w:rFonts w:ascii="仿宋" w:hAnsi="仿宋" w:eastAsia="仿宋"/>
          <w:b/>
          <w:highlight w:val="none"/>
          <w:lang w:eastAsia="zh-CN"/>
        </w:rPr>
      </w:pPr>
      <w:bookmarkStart w:id="69" w:name="_Toc9522"/>
      <w:r>
        <w:rPr>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highlight w:val="none"/>
          <w:lang w:eastAsia="zh-CN"/>
        </w:rPr>
        <w:t>5.5</w:t>
      </w:r>
      <w:bookmarkEnd w:id="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96">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5.5.1</w:t>
      </w:r>
      <w:r>
        <w:rPr>
          <w:rFonts w:hint="eastAsia" w:ascii="仿宋" w:hAnsi="仿宋" w:eastAsia="仿宋" w:cs="仿宋"/>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15A34997">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（1）有关设备及工器具的预期目的的说明；</w:t>
      </w:r>
    </w:p>
    <w:p w14:paraId="15A34998">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（2）有关设备及工器具的试车、试验、工艺流程、组装图纸、性能标准和（或）产品合格标准；</w:t>
      </w:r>
    </w:p>
    <w:p w14:paraId="15A34999">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15A3499A">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（4）专用条款约定不可变更的部分要求、数据和资料。</w:t>
      </w:r>
    </w:p>
    <w:p w14:paraId="15A3499B">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5.5.2因承包人购置的设备及工器具不合格或不符合发包人要求，承包人应及时更换或修复。因此对设计和（或）施工等阶段工作造成的工期延误及费用增加由承包人承担。</w:t>
      </w:r>
    </w:p>
    <w:p w14:paraId="15A3499C">
      <w:pPr>
        <w:spacing w:line="360" w:lineRule="auto"/>
        <w:rPr>
          <w:rFonts w:ascii="仿宋" w:hAnsi="仿宋" w:eastAsia="仿宋"/>
          <w:b/>
          <w:highlight w:val="none"/>
          <w:lang w:eastAsia="zh-CN"/>
        </w:rPr>
      </w:pPr>
      <w:bookmarkStart w:id="70" w:name="_Toc27158"/>
      <w:r>
        <w:rPr>
          <w:rFonts w:hint="eastAsia" w:ascii="仿宋" w:hAnsi="仿宋" w:eastAsia="仿宋"/>
          <w:b/>
          <w:highlight w:val="none"/>
          <w:lang w:eastAsia="zh-CN"/>
        </w:rPr>
        <w:t>5.6</w:t>
      </w:r>
      <w:bookmarkEnd w:id="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9D">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highlight w:val="none"/>
          <w:lang w:eastAsia="zh-CN"/>
        </w:rPr>
        <w:t>5.6.1</w:t>
      </w:r>
      <w:r>
        <w:rPr>
          <w:rFonts w:hint="eastAsia" w:ascii="仿宋" w:hAnsi="仿宋" w:eastAsia="仿宋" w:cs="仿宋"/>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highlight w:val="none"/>
          <w:lang w:eastAsia="zh-CN"/>
        </w:rPr>
        <w:t>但下述情况的正确性和（或）完整性，应由发包人负责：</w:t>
      </w:r>
    </w:p>
    <w:p w14:paraId="15A3499E">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（1）有关采购的预期目</w:t>
      </w:r>
      <w:r>
        <w:rPr>
          <w:rFonts w:hint="eastAsia" w:ascii="仿宋" w:hAnsi="仿宋" w:eastAsia="仿宋" w:cs="仿宋"/>
          <w:highlight w:val="none"/>
          <w:lang w:eastAsia="zh-CN"/>
        </w:rPr>
        <w:t>的的说明；</w:t>
      </w:r>
    </w:p>
    <w:p w14:paraId="15A3499F">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（2）有关工程设备或装配式构件的试车、试验、工艺流程、组装图纸、性能标准和（或）产品合格标准；</w:t>
      </w:r>
    </w:p>
    <w:p w14:paraId="15A349A0">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（3）承包人不能或无法核实的部分要求、数据和（或）资料；</w:t>
      </w:r>
    </w:p>
    <w:p w14:paraId="15A349A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（4）专用条款约定不可变</w:t>
      </w:r>
      <w:r>
        <w:rPr>
          <w:rFonts w:hint="eastAsia" w:ascii="仿宋" w:hAnsi="仿宋" w:eastAsia="仿宋"/>
          <w:highlight w:val="none"/>
          <w:lang w:eastAsia="zh-CN"/>
        </w:rPr>
        <w:t>更的部分要求、数据和资料。</w:t>
      </w:r>
    </w:p>
    <w:p w14:paraId="15A349A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15A349A3">
      <w:pPr>
        <w:tabs>
          <w:tab w:val="left" w:pos="4970"/>
        </w:tabs>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A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71" w:name="_Toc31158"/>
      <w:r>
        <w:rPr>
          <w:rFonts w:hint="eastAsia" w:ascii="仿宋" w:hAnsi="仿宋" w:eastAsia="仿宋" w:cs="仿宋"/>
          <w:bCs w:val="0"/>
          <w:sz w:val="24"/>
          <w:szCs w:val="24"/>
          <w:highlight w:val="none"/>
          <w:lang w:eastAsia="zh-CN"/>
        </w:rPr>
        <w:t>6 项目基础资料</w:t>
      </w:r>
      <w:bookmarkEnd w:id="71"/>
    </w:p>
    <w:p w14:paraId="15A349A5">
      <w:pPr>
        <w:spacing w:line="360" w:lineRule="auto"/>
        <w:rPr>
          <w:rFonts w:ascii="仿宋" w:hAnsi="仿宋" w:eastAsia="仿宋"/>
          <w:b/>
          <w:highlight w:val="none"/>
          <w:lang w:eastAsia="zh-CN"/>
        </w:rPr>
      </w:pPr>
      <w:r>
        <w:rPr>
          <w:rFonts w:hint="eastAsia" w:ascii="仿宋" w:hAnsi="仿宋" w:eastAsia="仿宋"/>
          <w:b/>
          <w:highlight w:val="none"/>
          <w:lang w:eastAsia="zh-CN"/>
        </w:rPr>
        <w:t>6.1</w:t>
      </w:r>
    </w:p>
    <w:p w14:paraId="15A349A6">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highlight w:val="none"/>
          <w:lang w:eastAsia="zh-CN"/>
        </w:rPr>
        <w:t>6.1.1 发包人</w:t>
      </w:r>
      <w:r>
        <w:rPr>
          <w:rFonts w:hint="eastAsia" w:ascii="仿宋" w:hAnsi="仿宋" w:eastAsia="仿宋" w:cs="仿宋"/>
          <w:highlight w:val="none"/>
          <w:lang w:eastAsia="zh-CN"/>
        </w:rPr>
        <w:t>（或其委托设计顾问人）应按专用条款约定的时间和份数提供书面文件，</w:t>
      </w:r>
      <w:r>
        <w:rPr>
          <w:rFonts w:hint="eastAsia" w:ascii="仿宋" w:hAnsi="仿宋" w:eastAsia="仿宋"/>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highlight w:val="none"/>
          <w:lang w:eastAsia="zh-CN"/>
        </w:rPr>
        <w:t>如发包人未按时提供项目基础资料，承包人无法按时开展总承包各阶段工作造成合同总工期延误及费用增加，由发包人承担责任，按第43.3款约定处理。</w:t>
      </w:r>
    </w:p>
    <w:p w14:paraId="15A349A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6.1.2 </w:t>
      </w:r>
      <w:r>
        <w:rPr>
          <w:rFonts w:ascii="仿宋" w:hAnsi="仿宋" w:eastAsia="仿宋"/>
          <w:highlight w:val="none"/>
          <w:lang w:eastAsia="zh-CN"/>
        </w:rPr>
        <w:t>发包人提供的项目基础资料中有专利</w:t>
      </w:r>
      <w:r>
        <w:rPr>
          <w:rFonts w:hint="eastAsia" w:ascii="仿宋" w:hAnsi="仿宋" w:eastAsia="仿宋"/>
          <w:highlight w:val="none"/>
          <w:lang w:eastAsia="zh-CN"/>
        </w:rPr>
        <w:t>人或制造商</w:t>
      </w:r>
      <w:r>
        <w:rPr>
          <w:rFonts w:ascii="仿宋" w:hAnsi="仿宋" w:eastAsia="仿宋"/>
          <w:highlight w:val="none"/>
          <w:lang w:eastAsia="zh-CN"/>
        </w:rPr>
        <w:t>提供的技术或工艺包，或是第三方设计单位提供的建筑造型等，发包人应组织专利</w:t>
      </w:r>
      <w:r>
        <w:rPr>
          <w:rFonts w:hint="eastAsia" w:ascii="仿宋" w:hAnsi="仿宋" w:eastAsia="仿宋"/>
          <w:highlight w:val="none"/>
          <w:lang w:eastAsia="zh-CN"/>
        </w:rPr>
        <w:t>人、制造商</w:t>
      </w:r>
      <w:r>
        <w:rPr>
          <w:rFonts w:ascii="仿宋" w:hAnsi="仿宋" w:eastAsia="仿宋"/>
          <w:highlight w:val="none"/>
          <w:lang w:eastAsia="zh-CN"/>
        </w:rPr>
        <w:t>或第三方设计单位与承包人进行数据、条件和资料的交换、协调和交接。</w:t>
      </w:r>
    </w:p>
    <w:p w14:paraId="15A349A8">
      <w:pPr>
        <w:spacing w:line="360" w:lineRule="auto"/>
        <w:rPr>
          <w:rFonts w:ascii="仿宋" w:hAnsi="仿宋" w:eastAsia="仿宋"/>
          <w:b/>
          <w:highlight w:val="none"/>
          <w:lang w:eastAsia="zh-CN"/>
        </w:rPr>
      </w:pPr>
      <w:r>
        <w:rPr>
          <w:rFonts w:hint="eastAsia" w:ascii="仿宋" w:hAnsi="仿宋" w:eastAsia="仿宋"/>
          <w:b/>
          <w:highlight w:val="none"/>
          <w:lang w:eastAsia="zh-CN"/>
        </w:rPr>
        <w:t>6.2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A9">
      <w:pPr>
        <w:widowControl w:val="0"/>
        <w:tabs>
          <w:tab w:val="left" w:pos="4970"/>
        </w:tabs>
        <w:spacing w:line="360" w:lineRule="auto"/>
        <w:ind w:left="1850" w:leftChars="771"/>
        <w:jc w:val="both"/>
        <w:rPr>
          <w:rFonts w:ascii="仿宋" w:hAnsi="仿宋" w:eastAsia="仿宋"/>
          <w:highlight w:val="none"/>
          <w:lang w:eastAsia="zh-CN"/>
        </w:rPr>
      </w:pPr>
      <w:r>
        <w:rPr>
          <w:rFonts w:ascii="仿宋" w:hAnsi="仿宋" w:eastAsia="仿宋"/>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highlight w:val="none"/>
          <w:lang w:eastAsia="zh-CN"/>
        </w:rPr>
        <w:t>承包人被视为其已于基准日期前仔细审阅了发包人提供的项目基础资料，</w:t>
      </w:r>
      <w:r>
        <w:rPr>
          <w:rFonts w:hint="eastAsia" w:ascii="仿宋" w:hAnsi="仿宋" w:eastAsia="仿宋" w:cs="仿宋"/>
          <w:highlight w:val="none"/>
          <w:lang w:eastAsia="zh-CN"/>
        </w:rPr>
        <w:t>承包人应对发包人提供的资料进行核实，</w:t>
      </w:r>
      <w:r>
        <w:rPr>
          <w:rFonts w:hint="eastAsia" w:ascii="仿宋" w:hAnsi="仿宋" w:eastAsia="仿宋"/>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5A349A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（1）有关合同工程或其任何部分的功能、用途等预期目的的说明；</w:t>
      </w:r>
    </w:p>
    <w:p w14:paraId="15A349A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（2）有关合同工程的试车、试验、工艺流程和（或）性能标准；</w:t>
      </w:r>
    </w:p>
    <w:p w14:paraId="15A349A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（3）承包人不能或无法核实的数据和（或）资料；</w:t>
      </w:r>
    </w:p>
    <w:p w14:paraId="15A349A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（4）工程现场发生的不利物质条件，包括不能预见的自然物质条件、非自然物质障碍和污染物；</w:t>
      </w:r>
    </w:p>
    <w:p w14:paraId="15A349A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（5）专用条款约定不可变更的数据和资料。</w:t>
      </w:r>
    </w:p>
    <w:p w14:paraId="15A349AF">
      <w:pPr>
        <w:widowControl w:val="0"/>
        <w:tabs>
          <w:tab w:val="left" w:pos="4970"/>
        </w:tabs>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B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72" w:name="_Toc8055"/>
      <w:r>
        <w:rPr>
          <w:rFonts w:hint="eastAsia" w:ascii="仿宋" w:hAnsi="仿宋" w:eastAsia="仿宋" w:cs="仿宋"/>
          <w:bCs w:val="0"/>
          <w:sz w:val="24"/>
          <w:szCs w:val="24"/>
          <w:highlight w:val="none"/>
          <w:lang w:eastAsia="zh-CN"/>
        </w:rPr>
        <w:t>7 勘察报告、设计文件、建筑信息模型（BIM）</w:t>
      </w:r>
      <w:bookmarkEnd w:id="72"/>
    </w:p>
    <w:p w14:paraId="15A349B1">
      <w:pPr>
        <w:spacing w:line="360" w:lineRule="auto"/>
        <w:rPr>
          <w:rFonts w:ascii="仿宋" w:hAnsi="仿宋" w:eastAsia="仿宋"/>
          <w:b/>
          <w:highlight w:val="none"/>
          <w:lang w:eastAsia="zh-CN"/>
        </w:rPr>
      </w:pPr>
      <w:r>
        <w:rPr>
          <w:rFonts w:ascii="仿宋" w:hAnsi="仿宋" w:eastAsia="仿宋" w:cs="仿宋"/>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highlight w:val="none"/>
          <w:lang w:eastAsia="zh-CN"/>
        </w:rPr>
        <w:t>7.1</w:t>
      </w:r>
    </w:p>
    <w:p w14:paraId="15A349B2">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15A349B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5A349B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5A349B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7.1.4 承包人应按约定向发包人及设计顾问人、监理人、造价咨询人等相关方报送成果文件，配合审查、审批或备案，确认工作完成时间和成果。</w:t>
      </w:r>
    </w:p>
    <w:p w14:paraId="15A349B6">
      <w:pPr>
        <w:spacing w:line="360" w:lineRule="auto"/>
        <w:rPr>
          <w:rFonts w:ascii="仿宋" w:hAnsi="仿宋" w:eastAsia="仿宋"/>
          <w:b/>
          <w:highlight w:val="none"/>
          <w:lang w:eastAsia="zh-CN"/>
        </w:rPr>
      </w:pPr>
      <w:r>
        <w:rPr>
          <w:rFonts w:hint="eastAsia" w:ascii="仿宋" w:hAnsi="仿宋" w:eastAsia="仿宋"/>
          <w:b/>
          <w:highlight w:val="none"/>
          <w:lang w:eastAsia="zh-CN"/>
        </w:rPr>
        <w:t>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B7">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15A349B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15A349B9">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7.2.2 承包人应按合同约定提供包括施工图及施工图预算的完整设计文件，按约定的时间和份数报送发包人及设计顾问人。承包人应按审查意见修改完善施工图。</w:t>
      </w:r>
    </w:p>
    <w:p w14:paraId="15A349B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15A349B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15A349B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5A349B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15A349B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5A349BF">
      <w:pPr>
        <w:spacing w:line="360" w:lineRule="auto"/>
        <w:rPr>
          <w:rFonts w:ascii="仿宋" w:hAnsi="仿宋" w:eastAsia="仿宋"/>
          <w:b/>
          <w:highlight w:val="none"/>
          <w:lang w:eastAsia="zh-CN"/>
        </w:rPr>
      </w:pPr>
      <w:r>
        <w:rPr>
          <w:rFonts w:hint="eastAsia" w:ascii="仿宋" w:hAnsi="仿宋" w:eastAsia="仿宋"/>
          <w:b/>
          <w:highlight w:val="none"/>
          <w:lang w:eastAsia="zh-CN"/>
        </w:rPr>
        <w:t>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C0">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5A349C1">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15A349C2">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5A349C3">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15A349C4">
      <w:pPr>
        <w:widowControl w:val="0"/>
        <w:numPr>
          <w:ilvl w:val="0"/>
          <w:numId w:val="2"/>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15A349C5">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C6">
      <w:pPr>
        <w:pStyle w:val="4"/>
        <w:tabs>
          <w:tab w:val="left" w:pos="360"/>
          <w:tab w:val="left" w:pos="420"/>
        </w:tabs>
        <w:spacing w:before="120" w:beforeLines="50" w:after="120" w:afterLines="50" w:line="360" w:lineRule="auto"/>
        <w:rPr>
          <w:rFonts w:ascii="仿宋" w:hAnsi="仿宋" w:eastAsia="仿宋" w:cs="仿宋"/>
          <w:bCs w:val="0"/>
          <w:sz w:val="24"/>
          <w:szCs w:val="24"/>
          <w:highlight w:val="none"/>
        </w:rPr>
      </w:pPr>
      <w:bookmarkStart w:id="73" w:name="_Toc25338"/>
      <w:r>
        <w:rPr>
          <w:rFonts w:hint="eastAsia" w:ascii="仿宋" w:hAnsi="仿宋" w:eastAsia="仿宋" w:cs="仿宋"/>
          <w:bCs w:val="0"/>
          <w:sz w:val="24"/>
          <w:szCs w:val="24"/>
          <w:highlight w:val="none"/>
        </w:rPr>
        <w:t>8 合同价格的控制原则</w:t>
      </w:r>
      <w:bookmarkEnd w:id="73"/>
    </w:p>
    <w:p w14:paraId="15A349C7">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8.1</w:t>
      </w:r>
    </w:p>
    <w:p w14:paraId="15A349C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15A349C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15A349CC">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CD">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5A349C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15A349CF">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8.2.3按合同约定的计价方法及允许调整事项进行工程勘察费结算，其结算金额不得超过协议书约定的工程勘察费合同价格及允许调整金额。</w:t>
      </w:r>
    </w:p>
    <w:p w14:paraId="15A349D0">
      <w:pPr>
        <w:spacing w:line="360" w:lineRule="auto"/>
        <w:rPr>
          <w:rFonts w:ascii="仿宋" w:hAnsi="仿宋" w:eastAsia="仿宋" w:cs="仿宋"/>
          <w:b/>
          <w:highlight w:val="none"/>
          <w:lang w:eastAsia="zh-CN"/>
        </w:rPr>
      </w:pPr>
      <w:bookmarkStart w:id="74" w:name="_Toc11973"/>
      <w:r>
        <w:rPr>
          <w:rFonts w:ascii="仿宋" w:hAnsi="仿宋" w:eastAsia="仿宋" w:cs="仿宋"/>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highlight w:val="none"/>
          <w:lang w:eastAsia="zh-CN"/>
        </w:rPr>
        <w:t>8.3</w:t>
      </w:r>
      <w:bookmarkEnd w:id="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5A349D2">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15A349D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8.3.3  按合同约定的计价方法及允许调整事项进行工程设计费结算，其结算金额不得超过协议书约定的相应合同价格及允许调整金额。</w:t>
      </w:r>
    </w:p>
    <w:p w14:paraId="15A349D4">
      <w:pPr>
        <w:spacing w:line="360" w:lineRule="auto"/>
        <w:rPr>
          <w:rFonts w:ascii="仿宋" w:hAnsi="仿宋" w:eastAsia="仿宋" w:cs="仿宋"/>
          <w:b/>
          <w:highlight w:val="none"/>
          <w:lang w:eastAsia="zh-CN"/>
        </w:rPr>
      </w:pPr>
      <w:bookmarkStart w:id="75" w:name="_Toc15376"/>
      <w:r>
        <w:rPr>
          <w:rFonts w:ascii="仿宋" w:hAnsi="仿宋" w:eastAsia="仿宋" w:cs="仿宋"/>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highlight w:val="none"/>
          <w:lang w:eastAsia="zh-CN"/>
        </w:rPr>
        <w:t>8.4</w:t>
      </w:r>
      <w:bookmarkEnd w:id="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5A349D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5A349D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8.4.3  按合同约定的计价方法及允许调整事项进行BIM技术应用费结算，其结算金额不得超过协议书约定的相应合同价格及允许调整金额。</w:t>
      </w:r>
    </w:p>
    <w:p w14:paraId="15A349D8">
      <w:pPr>
        <w:spacing w:line="360" w:lineRule="auto"/>
        <w:rPr>
          <w:rFonts w:ascii="仿宋" w:hAnsi="仿宋" w:eastAsia="仿宋" w:cs="仿宋"/>
          <w:b/>
          <w:highlight w:val="none"/>
          <w:lang w:eastAsia="zh-CN"/>
        </w:rPr>
      </w:pPr>
      <w:bookmarkStart w:id="76" w:name="_Toc10468"/>
      <w:r>
        <w:rPr>
          <w:rFonts w:hint="eastAsia" w:ascii="仿宋" w:hAnsi="仿宋" w:eastAsia="仿宋" w:cs="仿宋"/>
          <w:b/>
          <w:highlight w:val="none"/>
          <w:lang w:eastAsia="zh-CN"/>
        </w:rPr>
        <w:t>8.5</w:t>
      </w:r>
      <w:bookmarkEnd w:id="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D9">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b/>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5A349D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5A349DB">
      <w:pPr>
        <w:widowControl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15A349D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8.5.4 按合同约定的计价方法及允许调整事项进行建筑安装工程费结算，其结算金额不得超过协议书约定的相应合同价格及允许调整金额。</w:t>
      </w:r>
    </w:p>
    <w:p w14:paraId="15A349D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5A349D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15A349DF">
      <w:pPr>
        <w:spacing w:line="360" w:lineRule="auto"/>
        <w:rPr>
          <w:rFonts w:ascii="仿宋" w:hAnsi="仿宋" w:eastAsia="仿宋" w:cs="仿宋"/>
          <w:b/>
          <w:highlight w:val="none"/>
          <w:lang w:eastAsia="zh-CN"/>
        </w:rPr>
      </w:pPr>
      <w:r>
        <w:rPr>
          <w:rFonts w:hint="eastAsia" w:ascii="仿宋" w:hAnsi="仿宋" w:eastAsia="仿宋" w:cs="仿宋"/>
          <w:b/>
          <w:highlight w:val="none"/>
          <w:lang w:eastAsia="zh-CN"/>
        </w:rPr>
        <w:t>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9E0">
      <w:pPr>
        <w:widowControl w:val="0"/>
        <w:spacing w:line="360" w:lineRule="auto"/>
        <w:ind w:left="1850" w:leftChars="771"/>
        <w:rPr>
          <w:rFonts w:ascii="仿宋" w:hAnsi="仿宋" w:eastAsia="仿宋" w:cs="仿宋"/>
          <w:highlight w:val="none"/>
          <w:lang w:eastAsia="zh-CN"/>
        </w:rPr>
      </w:pPr>
      <w:r>
        <w:rPr>
          <w:rFonts w:ascii="仿宋" w:hAnsi="仿宋" w:eastAsia="仿宋" w:cs="仿宋"/>
          <w:b/>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15A349E1">
      <w:pPr>
        <w:widowControl w:val="0"/>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15A349E2">
      <w:pPr>
        <w:widowControl w:val="0"/>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8.6.3 按合同约定的计价方法及允许调整事项进行设备及工器具购置费结算，其结算金额不得超过协议书约定的相应合同价格及允许调整金额。</w:t>
      </w:r>
    </w:p>
    <w:p w14:paraId="15A349E3">
      <w:pPr>
        <w:spacing w:line="360" w:lineRule="auto"/>
        <w:rPr>
          <w:rFonts w:ascii="仿宋" w:hAnsi="仿宋" w:eastAsia="仿宋"/>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E4">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77" w:name="_Toc17357"/>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通讯联络</w:t>
      </w:r>
      <w:bookmarkEnd w:id="77"/>
    </w:p>
    <w:p w14:paraId="15A349E5">
      <w:pPr>
        <w:pStyle w:val="22"/>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p>
    <w:p w14:paraId="15A349E6">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5A349E7">
      <w:pPr>
        <w:pStyle w:val="22"/>
        <w:spacing w:line="360" w:lineRule="auto"/>
        <w:ind w:right="-238"/>
        <w:rPr>
          <w:rFonts w:ascii="仿宋" w:hAnsi="仿宋" w:eastAsia="仿宋"/>
          <w:b/>
          <w:bCs/>
          <w:sz w:val="24"/>
          <w:szCs w:val="24"/>
          <w:highlight w:val="none"/>
          <w:lang w:eastAsia="zh-CN"/>
        </w:rPr>
      </w:pPr>
      <w:bookmarkStart w:id="78" w:name="_Toc16622"/>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.2</w:t>
      </w:r>
      <w:bookmarkEnd w:id="78"/>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E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5A349E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5A349EA">
      <w:pPr>
        <w:pStyle w:val="22"/>
        <w:spacing w:line="360" w:lineRule="auto"/>
        <w:ind w:right="-238"/>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EB">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5A349E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5A349E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15A349EE">
      <w:pPr>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9EF">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79" w:name="_Toc559"/>
      <w:r>
        <w:rPr>
          <w:rFonts w:hint="eastAsia" w:ascii="仿宋" w:hAnsi="仿宋" w:eastAsia="仿宋" w:cs="仿宋"/>
          <w:sz w:val="24"/>
          <w:szCs w:val="24"/>
          <w:highlight w:val="none"/>
          <w:lang w:eastAsia="zh-CN"/>
        </w:rPr>
        <w:t>10</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分包</w:t>
      </w:r>
      <w:bookmarkEnd w:id="79"/>
    </w:p>
    <w:p w14:paraId="15A349F0">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.1</w:t>
      </w:r>
    </w:p>
    <w:p w14:paraId="15A349F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5A349F2">
      <w:pPr>
        <w:pStyle w:val="22"/>
        <w:adjustRightInd w:val="0"/>
        <w:snapToGrid w:val="0"/>
        <w:spacing w:line="360" w:lineRule="auto"/>
        <w:rPr>
          <w:rFonts w:ascii="仿宋" w:hAnsi="仿宋" w:eastAsia="仿宋" w:cs="仿宋"/>
          <w:b/>
          <w:bCs/>
          <w:sz w:val="24"/>
          <w:szCs w:val="24"/>
          <w:highlight w:val="none"/>
          <w:lang w:eastAsia="zh-CN"/>
        </w:rPr>
      </w:pPr>
      <w:bookmarkStart w:id="80" w:name="_Toc1657"/>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.2</w:t>
      </w:r>
      <w:bookmarkEnd w:id="80"/>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9F3">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15A349F4">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（1）施工及勘察劳务作业分包；</w:t>
      </w:r>
    </w:p>
    <w:p w14:paraId="15A349F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（2）按照合同约定的标准购买工程材料和工程设备；</w:t>
      </w:r>
    </w:p>
    <w:p w14:paraId="15A349F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（3）合同中已指定的分包事项。</w:t>
      </w:r>
    </w:p>
    <w:p w14:paraId="15A349F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9F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highlight w:val="none"/>
          <w:lang w:eastAsia="zh-CN"/>
        </w:rPr>
        <w:t>承包人分包工作事项的，应与分包人签订分包合同，并在分包合同签订后的</w:t>
      </w:r>
      <w:r>
        <w:rPr>
          <w:rFonts w:ascii="仿宋" w:hAnsi="仿宋" w:eastAsia="仿宋" w:cs="仿宋"/>
          <w:highlight w:val="none"/>
          <w:lang w:eastAsia="zh-CN"/>
        </w:rPr>
        <w:t>7</w:t>
      </w:r>
      <w:r>
        <w:rPr>
          <w:rFonts w:hint="eastAsia" w:ascii="仿宋" w:hAnsi="仿宋" w:eastAsia="仿宋" w:cs="仿宋"/>
          <w:highlight w:val="none"/>
          <w:lang w:eastAsia="zh-CN"/>
        </w:rPr>
        <w:t>天内向发包人和设计顾问人或监理人、造价咨询人各提交一份分包合同。承包人有权利禁止分包人将分包事项再次分包。</w:t>
      </w:r>
    </w:p>
    <w:p w14:paraId="15A349F9">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9F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5A349F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5A349FC">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9FD">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分包不能免除承包人应承担的任何责任和应履行的任何义务。承包人应在分包场地派驻相应管理人员保证本合同的履行。</w:t>
      </w:r>
    </w:p>
    <w:p w14:paraId="15A349F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分包人应对分包事项负责。分包人的任何违约行为或疏忽导致工程损坏、损害或给发包人造成损失的，承包人应承担连带责任。</w:t>
      </w:r>
    </w:p>
    <w:p w14:paraId="15A349FF">
      <w:pPr>
        <w:pStyle w:val="22"/>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00">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无论何种原因，当本合同终止时，承包人应与分包人解除分包合同。承包人应在本合同终止前向分包人支付分包人应得款项。</w:t>
      </w:r>
    </w:p>
    <w:p w14:paraId="15A34A01">
      <w:pPr>
        <w:pStyle w:val="22"/>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10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02">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15A34A03">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5A34A0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（1）若计算结果等于或高于发包人与分包人就该分包事项协商确定的合同总价，则按造价咨询人计算结果扣除。</w:t>
      </w:r>
    </w:p>
    <w:p w14:paraId="15A34A0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（2）若计算结果低于发包人与分包人就该分包事项协商确定的合同总价，按发包人与分包人协商确定的该分包事项合同总价扣除。</w:t>
      </w:r>
    </w:p>
    <w:p w14:paraId="15A34A06">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A07">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1" w:name="_Toc15271"/>
      <w:bookmarkStart w:id="82" w:name="_Toc469383987"/>
      <w:r>
        <w:rPr>
          <w:rFonts w:hint="eastAsia" w:ascii="仿宋" w:hAnsi="仿宋" w:eastAsia="仿宋" w:cs="仿宋"/>
          <w:sz w:val="24"/>
          <w:szCs w:val="24"/>
          <w:highlight w:val="none"/>
          <w:lang w:eastAsia="zh-CN"/>
        </w:rPr>
        <w:t>11</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现场查勘</w:t>
      </w:r>
      <w:bookmarkEnd w:id="81"/>
      <w:bookmarkEnd w:id="82"/>
    </w:p>
    <w:p w14:paraId="15A34A08">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.1</w:t>
      </w:r>
    </w:p>
    <w:p w14:paraId="15A34A0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发包人应按照第6条和第22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款第（1）点约定向承包人提供《发包人要求》和项目基础资料。</w:t>
      </w:r>
    </w:p>
    <w:p w14:paraId="15A34A0A">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0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sz w:val="24"/>
          <w:szCs w:val="24"/>
          <w:highlight w:val="none"/>
          <w:lang w:eastAsia="zh-CN"/>
        </w:rPr>
        <w:t>因承包人未能充分查勘、了解</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情况或未能充分估计</w:t>
      </w:r>
      <w:r>
        <w:rPr>
          <w:rFonts w:hint="eastAsia" w:ascii="仿宋" w:hAnsi="仿宋" w:eastAsia="仿宋" w:cs="仿宋"/>
          <w:sz w:val="24"/>
          <w:szCs w:val="24"/>
          <w:highlight w:val="none"/>
          <w:lang w:eastAsia="zh-CN"/>
        </w:rPr>
        <w:t>以下</w:t>
      </w:r>
      <w:r>
        <w:rPr>
          <w:rFonts w:ascii="仿宋" w:hAnsi="仿宋" w:eastAsia="仿宋" w:cs="仿宋"/>
          <w:sz w:val="24"/>
          <w:szCs w:val="24"/>
          <w:highlight w:val="none"/>
          <w:lang w:eastAsia="zh-CN"/>
        </w:rPr>
        <w:t>情况所可能产生后果的，承包人承担由此增加的费用和（或）延误的工期。</w:t>
      </w:r>
      <w:r>
        <w:rPr>
          <w:rFonts w:hint="eastAsia" w:ascii="仿宋" w:hAnsi="仿宋" w:eastAsia="仿宋" w:cs="仿宋"/>
          <w:sz w:val="24"/>
          <w:szCs w:val="24"/>
          <w:highlight w:val="none"/>
          <w:lang w:eastAsia="zh-CN"/>
        </w:rPr>
        <w:t>承包人的投标文件或报价文件应被认为已经考虑了工程现场及其周围环境的影响，包括但不限于以下内容：</w:t>
      </w:r>
    </w:p>
    <w:p w14:paraId="15A34A0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）现场地质情况及地形地貌特征；</w:t>
      </w:r>
    </w:p>
    <w:p w14:paraId="15A34A0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（2）水文和气候条件；</w:t>
      </w:r>
    </w:p>
    <w:p w14:paraId="15A34A0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（3）为实施、完成并保修合同工程所需的临时工程和措施项目；</w:t>
      </w:r>
    </w:p>
    <w:p w14:paraId="15A34A0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（4）为实施、完成并保修合同工程所需的工程材料采购和加工、工程设备的采购，及所需的施工设备、周转性材料、人员和管理等；</w:t>
      </w:r>
    </w:p>
    <w:p w14:paraId="15A34A1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（5）场地内外的交通情况及水、电、食宿供应条件；</w:t>
      </w:r>
    </w:p>
    <w:p w14:paraId="15A34A1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（6）可能对投标或报价有影响或起作用的其他情况。</w:t>
      </w:r>
    </w:p>
    <w:p w14:paraId="15A34A12">
      <w:pPr>
        <w:pStyle w:val="22"/>
        <w:adjustRightInd w:val="0"/>
        <w:snapToGrid w:val="0"/>
        <w:spacing w:line="360" w:lineRule="auto"/>
        <w:rPr>
          <w:rFonts w:ascii="仿宋" w:hAnsi="仿宋" w:eastAsia="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13">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3" w:name="_Toc469383988"/>
      <w:bookmarkStart w:id="84" w:name="_Toc11228"/>
      <w:r>
        <w:rPr>
          <w:rFonts w:hint="eastAsia" w:ascii="仿宋" w:hAnsi="仿宋" w:eastAsia="仿宋" w:cs="仿宋"/>
          <w:sz w:val="24"/>
          <w:szCs w:val="24"/>
          <w:highlight w:val="none"/>
          <w:lang w:eastAsia="zh-CN"/>
        </w:rPr>
        <w:t>12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招标错失的修正</w:t>
      </w:r>
      <w:bookmarkEnd w:id="83"/>
      <w:bookmarkEnd w:id="84"/>
    </w:p>
    <w:p w14:paraId="15A34A14">
      <w:pPr>
        <w:pStyle w:val="22"/>
        <w:adjustRightInd w:val="0"/>
        <w:snapToGrid w:val="0"/>
        <w:spacing w:before="240" w:beforeLines="100"/>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15A35A23">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.1</w:t>
      </w:r>
    </w:p>
    <w:p w14:paraId="15A34A1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发包人招标文件中的合同条款及格式，被认为是正确的和公平的，并已包括了发包人履行本合同的全部义务，包括但不限于以下内容：</w:t>
      </w:r>
    </w:p>
    <w:p w14:paraId="15A34A1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）支付工程款及其他应付款项的义务；</w:t>
      </w:r>
    </w:p>
    <w:p w14:paraId="15A34A1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）完成本合同第22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款约定工作的义务；</w:t>
      </w:r>
    </w:p>
    <w:p w14:paraId="15A34A1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）修正不正确合同条款及格式的义务；</w:t>
      </w:r>
    </w:p>
    <w:p w14:paraId="15A34A1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）澄清并改正被认定有失公平的合同条款的义务；</w:t>
      </w:r>
    </w:p>
    <w:p w14:paraId="15A34A1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）协助承包人实施、完成并保修合同工程的义务。</w:t>
      </w:r>
    </w:p>
    <w:p w14:paraId="15A34A1B">
      <w:pPr>
        <w:pStyle w:val="22"/>
        <w:tabs>
          <w:tab w:val="left" w:pos="2160"/>
        </w:tabs>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12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1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15A35A24">
                      <w:pPr>
                        <w:pStyle w:val="22"/>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5A34A1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）发包人提供的可行性研究报告或初步设计发生实质性变化的；</w:t>
      </w:r>
    </w:p>
    <w:p w14:paraId="15A34A1E">
      <w:pPr>
        <w:pStyle w:val="22"/>
        <w:widowControl w:val="0"/>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w:t>
      </w:r>
    </w:p>
    <w:p w14:paraId="15A34A1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20">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85" w:name="_Toc22039"/>
      <w:bookmarkStart w:id="86" w:name="_Toc469383989"/>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投标文件的完备性</w:t>
      </w:r>
      <w:bookmarkEnd w:id="85"/>
      <w:bookmarkEnd w:id="86"/>
    </w:p>
    <w:p w14:paraId="15A34A21">
      <w:pPr>
        <w:rPr>
          <w:rFonts w:ascii="仿宋" w:hAnsi="仿宋" w:eastAsia="仿宋" w:cs="仿宋"/>
          <w:b/>
          <w:bCs/>
          <w:highlight w:val="none"/>
          <w:lang w:eastAsia="zh-CN"/>
        </w:rPr>
      </w:pPr>
      <w:bookmarkStart w:id="87" w:name="_Toc1958"/>
      <w:r>
        <w:rPr>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5A35A25">
                      <w:pPr>
                        <w:pStyle w:val="22"/>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highlight w:val="none"/>
          <w:lang w:eastAsia="zh-CN"/>
        </w:rPr>
        <w:t>1</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87"/>
    </w:p>
    <w:p w14:paraId="15A34A2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承包人投标文件中的工程量清单及所填单价和合价，被认为是正确的和完备的，</w:t>
      </w:r>
      <w:r>
        <w:rPr>
          <w:rFonts w:hint="eastAsia" w:ascii="仿宋" w:hAnsi="仿宋" w:eastAsia="仿宋"/>
          <w:sz w:val="24"/>
          <w:szCs w:val="24"/>
          <w:highlight w:val="none"/>
          <w:lang w:eastAsia="zh-CN"/>
        </w:rPr>
        <w:t>并已包括了承包人履行本合同的全部义务</w:t>
      </w:r>
      <w:r>
        <w:rPr>
          <w:rFonts w:hint="eastAsia" w:ascii="仿宋" w:hAnsi="仿宋" w:eastAsia="仿宋" w:cs="仿宋"/>
          <w:sz w:val="24"/>
          <w:szCs w:val="24"/>
          <w:highlight w:val="none"/>
          <w:lang w:eastAsia="zh-CN"/>
        </w:rPr>
        <w:t>，包括但不限于以下内容：</w:t>
      </w:r>
    </w:p>
    <w:p w14:paraId="15A34A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）完成总承包范围内容及处理意外事项的义务；</w:t>
      </w:r>
    </w:p>
    <w:p w14:paraId="15A34A2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（2）修复工作缺陷及完成工程质量保修义务。</w:t>
      </w:r>
    </w:p>
    <w:p w14:paraId="15A34A25">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2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15A34A27">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2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5A34A29">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A2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88" w:name="_Toc13509"/>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文物和地下障碍物</w:t>
      </w:r>
      <w:bookmarkEnd w:id="88"/>
    </w:p>
    <w:p w14:paraId="15A34A2B">
      <w:pPr>
        <w:pStyle w:val="22"/>
        <w:adjustRightInd w:val="0"/>
        <w:snapToGrid w:val="0"/>
        <w:spacing w:line="360" w:lineRule="auto"/>
        <w:rPr>
          <w:rFonts w:ascii="仿宋" w:hAnsi="仿宋" w:eastAsia="仿宋" w:cs="仿宋"/>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15A34A2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5A34A2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如发现文物后隐瞒不报或报告不及时，导致上述文物丢失或遭受破坏的，由责任方赔偿损失，并承担相应的法律责任。</w:t>
      </w:r>
    </w:p>
    <w:p w14:paraId="15A34A2E">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2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5A34A3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小时内以书面形式通知监理人和发包人，并提出处置方案。监理人在收到处置方案后</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5A34A3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3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89" w:name="_Toc22220"/>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事故处理</w:t>
      </w:r>
      <w:bookmarkEnd w:id="89"/>
    </w:p>
    <w:p w14:paraId="15A34A33">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15A34A3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合同履行期间，合同工程发生质量与安全事故，承包人立即通知监理人和发包人。</w:t>
      </w:r>
    </w:p>
    <w:p w14:paraId="15A34A35">
      <w:pPr>
        <w:pStyle w:val="22"/>
        <w:adjustRightInd w:val="0"/>
        <w:snapToGrid w:val="0"/>
        <w:spacing w:line="48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3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5A34A3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合同双方当事人应按照国家规定时限如实上报政府有关部门，配合政府有关部门的调查和处理，由此发生的费用和（或）延误的工期由事故责任方承担。</w:t>
      </w:r>
    </w:p>
    <w:p w14:paraId="15A34A38">
      <w:pPr>
        <w:pStyle w:val="22"/>
        <w:adjustRightInd w:val="0"/>
        <w:snapToGrid w:val="0"/>
        <w:spacing w:line="48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3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合同双方当事人对事故责任有争议时，应按照政府有关部门的认定处理。</w:t>
      </w:r>
    </w:p>
    <w:p w14:paraId="15A34A3A">
      <w:pPr>
        <w:pStyle w:val="22"/>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3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0" w:name="_Toc29684"/>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交通运输</w:t>
      </w:r>
      <w:bookmarkEnd w:id="90"/>
    </w:p>
    <w:p w14:paraId="15A34A3C">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15A34A3D">
      <w:pPr>
        <w:pStyle w:val="22"/>
        <w:widowControl w:val="0"/>
        <w:tabs>
          <w:tab w:val="left" w:pos="1202"/>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5A34A3E">
      <w:pPr>
        <w:pStyle w:val="22"/>
        <w:widowControl w:val="0"/>
        <w:tabs>
          <w:tab w:val="left" w:pos="1202"/>
        </w:tabs>
        <w:adjustRightInd w:val="0"/>
        <w:snapToGrid w:val="0"/>
        <w:spacing w:line="360" w:lineRule="auto"/>
        <w:ind w:left="1850" w:leftChars="771"/>
        <w:jc w:val="both"/>
        <w:rPr>
          <w:highlight w:val="none"/>
          <w:lang w:eastAsia="zh-CN"/>
        </w:rPr>
      </w:pPr>
      <w:r>
        <w:rPr>
          <w:rFonts w:ascii="仿宋" w:hAnsi="仿宋" w:eastAsia="仿宋" w:cs="仿宋"/>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5A34A3F">
      <w:pPr>
        <w:pStyle w:val="22"/>
        <w:tabs>
          <w:tab w:val="left" w:pos="1202"/>
        </w:tabs>
        <w:adjustRightInd w:val="0"/>
        <w:snapToGrid w:val="0"/>
        <w:spacing w:line="360" w:lineRule="auto"/>
        <w:ind w:left="1350" w:leftChars="1" w:hanging="1348" w:hangingChars="674"/>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40">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15A34A41">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承包人修建的临时道路和交通设施应免费提供发包人使用。</w:t>
      </w:r>
    </w:p>
    <w:p w14:paraId="15A34A42">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A43">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15A34A44">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A45">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5A34A46">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A47">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因承包人运输造成施工场地内外公共道路和桥梁损坏的，由承包人承担修复损坏的全部费用和可能引起的赔偿。</w:t>
      </w:r>
    </w:p>
    <w:p w14:paraId="15A34A48">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15A34A49">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本条内容适用于水路运输和航空运输，其中“道路”包括河道、航线、船闸、机场、码头、堤防以及水路或航空运输中其他相似结构物；“车辆”包括船舶和飞机等。</w:t>
      </w:r>
    </w:p>
    <w:p w14:paraId="15A34A4A">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4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1" w:name="_Toc6770"/>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专项批准事项的签认</w:t>
      </w:r>
      <w:bookmarkEnd w:id="91"/>
    </w:p>
    <w:p w14:paraId="15A34A4C">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15A34A4D">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sz w:val="24"/>
          <w:szCs w:val="24"/>
          <w:highlight w:val="none"/>
          <w:lang w:eastAsia="zh-CN"/>
        </w:rPr>
        <w:t>合同履行期间，合同工程发生第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15A34A4E">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款约定对发生的专项批准事项予以签认，并及时将发生事项的相关资料整理、归档，同时按第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款约定职权将其中一份送设计顾问人、监理人和（或）造价咨询人留存。</w:t>
      </w:r>
    </w:p>
    <w:p w14:paraId="15A34A4F">
      <w:pPr>
        <w:pStyle w:val="22"/>
        <w:tabs>
          <w:tab w:val="left" w:pos="2160"/>
        </w:tabs>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50">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sz w:val="24"/>
          <w:szCs w:val="24"/>
          <w:highlight w:val="none"/>
          <w:lang w:eastAsia="zh-CN"/>
        </w:rPr>
        <w:t>合同双方当事人应按照第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5A34A5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A5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2" w:name="_Toc22022"/>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专利技术和知识产权</w:t>
      </w:r>
      <w:bookmarkEnd w:id="92"/>
    </w:p>
    <w:p w14:paraId="15A34A53">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15A34A54">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5A34A55">
      <w:pPr>
        <w:pStyle w:val="22"/>
        <w:adjustRightInd w:val="0"/>
        <w:snapToGrid w:val="0"/>
        <w:spacing w:line="360" w:lineRule="auto"/>
        <w:rPr>
          <w:rFonts w:ascii="仿宋" w:hAnsi="仿宋" w:eastAsia="仿宋"/>
          <w:b/>
          <w:bCs/>
          <w:sz w:val="24"/>
          <w:szCs w:val="24"/>
          <w:highlight w:val="none"/>
          <w:lang w:eastAsia="zh-CN"/>
        </w:rPr>
      </w:pPr>
      <w:bookmarkStart w:id="93" w:name="_Toc8205"/>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.2</w:t>
      </w:r>
      <w:bookmarkEnd w:id="93"/>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56">
      <w:pPr>
        <w:pStyle w:val="22"/>
        <w:widowControl w:val="0"/>
        <w:tabs>
          <w:tab w:val="left" w:pos="1202"/>
        </w:tabs>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5A34A57">
      <w:pPr>
        <w:pStyle w:val="22"/>
        <w:adjustRightInd w:val="0"/>
        <w:snapToGrid w:val="0"/>
        <w:spacing w:line="360" w:lineRule="auto"/>
        <w:rPr>
          <w:rFonts w:ascii="仿宋" w:hAnsi="仿宋" w:eastAsia="仿宋"/>
          <w:sz w:val="24"/>
          <w:szCs w:val="24"/>
          <w:highlight w:val="none"/>
          <w:lang w:eastAsia="zh-CN"/>
        </w:rPr>
      </w:pPr>
      <w:bookmarkStart w:id="94" w:name="_Toc29104"/>
      <w:r>
        <w:rPr>
          <w:b/>
          <w:bCs/>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15A35A37">
                            <w:pPr>
                              <w:rPr>
                                <w:rFonts w:ascii="楷体_GB2312" w:hAnsi="宋体" w:eastAsia="楷体_GB2312"/>
                                <w:b/>
                                <w:bCs/>
                                <w:color w:val="000000"/>
                                <w:sz w:val="18"/>
                                <w:szCs w:val="18"/>
                              </w:rPr>
                            </w:pPr>
                            <w:bookmarkStart w:id="562" w:name="OLE_LINK3"/>
                            <w:bookmarkStart w:id="563" w:name="OLE_LINK4"/>
                            <w:r>
                              <w:rPr>
                                <w:rFonts w:hint="eastAsia" w:ascii="楷体_GB2312" w:hAnsi="宋体" w:eastAsia="楷体_GB2312" w:cs="楷体_GB2312"/>
                                <w:b/>
                                <w:bCs/>
                                <w:color w:val="000000"/>
                                <w:sz w:val="18"/>
                                <w:szCs w:val="18"/>
                              </w:rPr>
                              <w:t>版权和知识产权</w:t>
                            </w:r>
                            <w:bookmarkEnd w:id="562"/>
                            <w:bookmarkEnd w:id="563"/>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15A35A37">
                      <w:pPr>
                        <w:rPr>
                          <w:rFonts w:ascii="楷体_GB2312" w:hAnsi="宋体" w:eastAsia="楷体_GB2312"/>
                          <w:b/>
                          <w:bCs/>
                          <w:color w:val="000000"/>
                          <w:sz w:val="18"/>
                          <w:szCs w:val="18"/>
                        </w:rPr>
                      </w:pPr>
                      <w:bookmarkStart w:id="562" w:name="OLE_LINK3"/>
                      <w:bookmarkStart w:id="563" w:name="OLE_LINK4"/>
                      <w:r>
                        <w:rPr>
                          <w:rFonts w:hint="eastAsia" w:ascii="楷体_GB2312" w:hAnsi="宋体" w:eastAsia="楷体_GB2312" w:cs="楷体_GB2312"/>
                          <w:b/>
                          <w:bCs/>
                          <w:color w:val="000000"/>
                          <w:sz w:val="18"/>
                          <w:szCs w:val="18"/>
                        </w:rPr>
                        <w:t>版权和知识产权</w:t>
                      </w:r>
                      <w:bookmarkEnd w:id="562"/>
                      <w:bookmarkEnd w:id="563"/>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.3</w:t>
      </w:r>
      <w:bookmarkEnd w:id="94"/>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A58">
      <w:pPr>
        <w:pStyle w:val="22"/>
        <w:widowControl w:val="0"/>
        <w:tabs>
          <w:tab w:val="left" w:pos="1202"/>
        </w:tabs>
        <w:adjustRightInd w:val="0"/>
        <w:snapToGrid w:val="0"/>
        <w:spacing w:line="360" w:lineRule="auto"/>
        <w:ind w:left="1850" w:leftChars="771"/>
        <w:jc w:val="both"/>
        <w:rPr>
          <w:rFonts w:ascii="仿宋" w:hAnsi="仿宋" w:eastAsia="仿宋" w:cs="仿宋"/>
          <w:sz w:val="24"/>
          <w:szCs w:val="24"/>
          <w:highlight w:val="none"/>
          <w:lang w:eastAsia="zh-CN"/>
        </w:rPr>
      </w:pPr>
      <w:bookmarkStart w:id="95" w:name="OLE_LINK7"/>
      <w:r>
        <w:rPr>
          <w:rFonts w:hint="eastAsia" w:ascii="仿宋" w:hAnsi="仿宋" w:eastAsia="仿宋" w:cs="仿宋"/>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5A34A5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18.3.2 </w:t>
      </w:r>
      <w:r>
        <w:rPr>
          <w:rFonts w:hint="eastAsia" w:ascii="仿宋" w:hAnsi="仿宋" w:eastAsia="仿宋" w:cs="仿宋"/>
          <w:sz w:val="24"/>
          <w:szCs w:val="24"/>
          <w:highlight w:val="none"/>
          <w:lang w:eastAsia="zh-CN"/>
        </w:rPr>
        <w:tab/>
      </w:r>
      <w:r>
        <w:rPr>
          <w:rFonts w:hint="eastAsia" w:ascii="仿宋" w:hAnsi="仿宋" w:eastAsia="仿宋" w:cs="仿宋"/>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5A34A5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15A34A5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15A34A5C">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sz w:val="24"/>
          <w:szCs w:val="24"/>
          <w:highlight w:val="none"/>
          <w:u w:val="single"/>
          <w:lang w:eastAsia="zh-CN"/>
        </w:rPr>
        <w:t></w:t>
      </w:r>
    </w:p>
    <w:p w14:paraId="15A34A5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6" w:name="_Toc23372"/>
      <w:r>
        <w:rPr>
          <w:rFonts w:ascii="仿宋" w:hAnsi="仿宋" w:eastAsia="仿宋" w:cs="仿宋"/>
          <w:bCs w:val="0"/>
          <w:sz w:val="24"/>
          <w:szCs w:val="24"/>
          <w:highlight w:val="none"/>
          <w:lang w:eastAsia="zh-CN"/>
        </w:rPr>
        <w:t>1</w:t>
      </w:r>
      <w:r>
        <w:rPr>
          <w:rFonts w:hint="eastAsia" w:ascii="仿宋" w:hAnsi="仿宋" w:eastAsia="仿宋" w:cs="仿宋"/>
          <w:bCs w:val="0"/>
          <w:sz w:val="24"/>
          <w:szCs w:val="24"/>
          <w:highlight w:val="none"/>
          <w:lang w:eastAsia="zh-CN"/>
        </w:rPr>
        <w:t>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联合体</w:t>
      </w:r>
      <w:bookmarkEnd w:id="96"/>
    </w:p>
    <w:p w14:paraId="15A34A5E">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.1</w:t>
      </w:r>
      <w:r>
        <w:rPr>
          <w:rFonts w:ascii="仿宋" w:hAnsi="仿宋" w:eastAsia="仿宋" w:cs="仿宋"/>
          <w:b/>
          <w:bCs/>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15A34A5F">
      <w:pPr>
        <w:pStyle w:val="22"/>
        <w:widowControl w:val="0"/>
        <w:adjustRightInd w:val="0"/>
        <w:snapToGrid w:val="0"/>
        <w:spacing w:line="360" w:lineRule="auto"/>
        <w:ind w:left="1850" w:leftChars="771"/>
        <w:jc w:val="both"/>
        <w:rPr>
          <w:rFonts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 xml:space="preserve">19.1.1 </w:t>
      </w:r>
      <w:r>
        <w:rPr>
          <w:rFonts w:hint="eastAsia" w:ascii="仿宋" w:hAnsi="仿宋" w:eastAsia="仿宋" w:cs="仿宋"/>
          <w:sz w:val="24"/>
          <w:szCs w:val="24"/>
          <w:highlight w:val="none"/>
          <w:lang w:eastAsia="zh-CN"/>
        </w:rPr>
        <w:t>如果承包人是联合体，联合体成员视为具有符合本合同工程建设规模要求的工程建设类设计、施工等资质、资信和履约能力的法人组成。</w:t>
      </w:r>
    </w:p>
    <w:p w14:paraId="15A34A6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15A34A6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19.1.3 </w:t>
      </w:r>
      <w:r>
        <w:rPr>
          <w:rFonts w:hint="eastAsia" w:ascii="仿宋" w:hAnsi="仿宋" w:eastAsia="仿宋" w:cs="仿宋"/>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5A34A6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bCs/>
          <w:sz w:val="24"/>
          <w:szCs w:val="24"/>
          <w:highlight w:val="none"/>
          <w:lang w:eastAsia="zh-CN"/>
        </w:rPr>
        <w:t xml:space="preserve">19.1.4 </w:t>
      </w:r>
      <w:r>
        <w:rPr>
          <w:rFonts w:hint="eastAsia" w:ascii="仿宋" w:hAnsi="仿宋" w:eastAsia="仿宋" w:cs="仿宋"/>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15A34A6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5A34A6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5A34A6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5A34A6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5A34A6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19.1.9 承包人代表及专业负责人的任命与授权，应符合第29.1款的约定，具体人选应在专用条款中约定。</w:t>
      </w:r>
    </w:p>
    <w:p w14:paraId="15A34A6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19.1.10 未经发包人事先书面同意，联合体的组成、结构和联合体协议书不得随意变动。</w:t>
      </w:r>
    </w:p>
    <w:p w14:paraId="15A34A6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5A34A6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15A34A6B">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6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5A34A6D">
      <w:pPr>
        <w:pStyle w:val="22"/>
        <w:adjustRightInd w:val="0"/>
        <w:snapToGrid w:val="0"/>
        <w:spacing w:line="360" w:lineRule="auto"/>
        <w:rPr>
          <w:rFonts w:ascii="仿宋" w:hAnsi="仿宋" w:eastAsia="仿宋"/>
          <w:b/>
          <w:bCs/>
          <w:sz w:val="24"/>
          <w:szCs w:val="24"/>
          <w:highlight w:val="none"/>
          <w:lang w:eastAsia="zh-CN"/>
        </w:rPr>
      </w:pPr>
      <w:bookmarkStart w:id="97" w:name="_Toc29075"/>
      <w:r>
        <w:rPr>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3</w:t>
      </w:r>
      <w:bookmarkEnd w:id="97"/>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A6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5A34A6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15A34A7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5A34A7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5A34A7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15A34A7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5A34A7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15A34A75">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A7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8" w:name="_Toc5095"/>
      <w:r>
        <w:rPr>
          <w:rFonts w:hint="eastAsia" w:ascii="仿宋" w:hAnsi="仿宋" w:eastAsia="仿宋" w:cs="仿宋"/>
          <w:bCs w:val="0"/>
          <w:sz w:val="24"/>
          <w:szCs w:val="24"/>
          <w:highlight w:val="none"/>
          <w:lang w:eastAsia="zh-CN"/>
        </w:rPr>
        <w:t>20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保障</w:t>
      </w:r>
      <w:bookmarkEnd w:id="98"/>
    </w:p>
    <w:p w14:paraId="15A34A77">
      <w:pPr>
        <w:pStyle w:val="22"/>
        <w:tabs>
          <w:tab w:val="left" w:pos="1202"/>
        </w:tabs>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.1</w:t>
      </w:r>
    </w:p>
    <w:p w14:paraId="15A34A7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5A34A79">
      <w:pPr>
        <w:pStyle w:val="22"/>
        <w:tabs>
          <w:tab w:val="left" w:pos="1202"/>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sz w:val="24"/>
          <w:szCs w:val="24"/>
          <w:highlight w:val="none"/>
          <w:lang w:eastAsia="zh-CN"/>
        </w:rPr>
        <w:t>20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A7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承包人应保障发包人不承担因承包人移动或使用施工场地外的施工设备和临时设施所造成的损害而引起的赔偿。</w:t>
      </w:r>
    </w:p>
    <w:p w14:paraId="15A34A7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7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99" w:name="_Toc32641"/>
      <w:r>
        <w:rPr>
          <w:rFonts w:hint="eastAsia" w:ascii="仿宋" w:hAnsi="仿宋" w:eastAsia="仿宋" w:cs="仿宋"/>
          <w:bCs w:val="0"/>
          <w:sz w:val="24"/>
          <w:szCs w:val="24"/>
          <w:highlight w:val="none"/>
          <w:lang w:eastAsia="zh-CN"/>
        </w:rPr>
        <w:t>21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财产</w:t>
      </w:r>
      <w:bookmarkEnd w:id="99"/>
    </w:p>
    <w:p w14:paraId="15A34A7D">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21</w:t>
      </w:r>
      <w:r>
        <w:rPr>
          <w:rFonts w:ascii="仿宋" w:hAnsi="仿宋" w:eastAsia="仿宋" w:cs="仿宋"/>
          <w:b/>
          <w:bCs/>
          <w:highlight w:val="none"/>
          <w:lang w:eastAsia="zh-CN"/>
        </w:rPr>
        <w:t>.1</w:t>
      </w:r>
    </w:p>
    <w:p w14:paraId="15A34A7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15A34A7F">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A8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如果发包人依据第92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款约定的情形解除合同，则合同工程和临时工程，应认为是发包人的财产。</w:t>
      </w:r>
    </w:p>
    <w:p w14:paraId="15A34A81">
      <w:pPr>
        <w:spacing w:line="480" w:lineRule="auto"/>
        <w:rPr>
          <w:rFonts w:ascii="仿宋" w:hAnsi="仿宋" w:eastAsia="仿宋"/>
          <w:b/>
          <w:bCs/>
          <w:highlight w:val="none"/>
          <w:lang w:eastAsia="zh-CN"/>
        </w:rPr>
      </w:pPr>
      <w:bookmarkStart w:id="100" w:name="_Toc6120"/>
      <w:r>
        <w:rPr>
          <w:rFonts w:ascii="仿宋" w:hAnsi="仿宋" w:eastAsia="仿宋" w:cs="仿宋"/>
          <w:b/>
          <w:bCs/>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highlight w:val="none"/>
          <w:lang w:eastAsia="zh-CN"/>
        </w:rPr>
        <w:t>21</w:t>
      </w:r>
      <w:r>
        <w:rPr>
          <w:rFonts w:ascii="仿宋" w:hAnsi="仿宋" w:eastAsia="仿宋" w:cs="仿宋"/>
          <w:b/>
          <w:bCs/>
          <w:highlight w:val="none"/>
          <w:lang w:eastAsia="zh-CN"/>
        </w:rPr>
        <w:t>.3</w:t>
      </w:r>
      <w:bookmarkEnd w:id="10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8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如果承包人依据第92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5A34A83">
      <w:pPr>
        <w:pStyle w:val="22"/>
        <w:adjustRightInd w:val="0"/>
        <w:snapToGrid w:val="0"/>
        <w:spacing w:line="360" w:lineRule="auto"/>
        <w:rPr>
          <w:rFonts w:ascii="仿宋" w:hAnsi="仿宋" w:eastAsia="仿宋"/>
          <w:b/>
          <w:bCs/>
          <w:kern w:val="2"/>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A84">
      <w:pPr>
        <w:spacing w:line="360" w:lineRule="auto"/>
        <w:jc w:val="center"/>
        <w:outlineLvl w:val="1"/>
        <w:rPr>
          <w:rFonts w:ascii="仿宋" w:hAnsi="仿宋" w:eastAsia="仿宋"/>
          <w:b/>
          <w:bCs/>
          <w:highlight w:val="none"/>
          <w:lang w:eastAsia="zh-CN"/>
        </w:rPr>
      </w:pPr>
      <w:bookmarkStart w:id="101" w:name="_Toc28768"/>
      <w:r>
        <w:rPr>
          <w:rFonts w:hint="eastAsia" w:ascii="仿宋" w:hAnsi="仿宋" w:eastAsia="仿宋" w:cs="仿宋"/>
          <w:b/>
          <w:bCs/>
          <w:highlight w:val="none"/>
          <w:lang w:eastAsia="zh-CN"/>
        </w:rPr>
        <w:t>二、合同主体</w:t>
      </w:r>
      <w:bookmarkEnd w:id="101"/>
    </w:p>
    <w:p w14:paraId="15A34A85">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02" w:name="_Toc26353"/>
      <w:r>
        <w:rPr>
          <w:rFonts w:hint="eastAsia" w:ascii="仿宋" w:hAnsi="仿宋" w:eastAsia="仿宋" w:cs="仿宋"/>
          <w:sz w:val="24"/>
          <w:szCs w:val="24"/>
          <w:highlight w:val="none"/>
          <w:lang w:eastAsia="zh-CN"/>
        </w:rPr>
        <w:t>22</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w:t>
      </w:r>
      <w:bookmarkEnd w:id="102"/>
    </w:p>
    <w:p w14:paraId="15A34A86">
      <w:pPr>
        <w:tabs>
          <w:tab w:val="left" w:pos="1620"/>
        </w:tabs>
        <w:ind w:left="-2" w:leftChars="-1" w:firstLine="1"/>
        <w:rPr>
          <w:rFonts w:ascii="仿宋" w:hAnsi="仿宋" w:eastAsia="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.1</w:t>
      </w:r>
    </w:p>
    <w:p w14:paraId="15A34A87">
      <w:pPr>
        <w:widowControl w:val="0"/>
        <w:tabs>
          <w:tab w:val="left" w:pos="162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A34A88">
      <w:pPr>
        <w:spacing w:line="360" w:lineRule="auto"/>
        <w:rPr>
          <w:rFonts w:ascii="仿宋" w:hAnsi="仿宋" w:eastAsia="仿宋" w:cs="仿宋"/>
          <w:b/>
          <w:bCs/>
          <w:highlight w:val="none"/>
          <w:lang w:eastAsia="zh-CN"/>
        </w:rPr>
      </w:pPr>
      <w:r>
        <w:rPr>
          <w:rFonts w:hint="eastAsia" w:ascii="仿宋" w:hAnsi="仿宋" w:eastAsia="仿宋" w:cs="仿宋"/>
          <w:b/>
          <w:bCs/>
          <w:highlight w:val="none"/>
          <w:lang w:eastAsia="zh-CN"/>
        </w:rPr>
        <w:t>22</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89">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highlight w:val="none"/>
          <w:lang w:eastAsia="zh-CN"/>
        </w:rPr>
        <w:t>发包人应按照合同约定完成下列工作：</w:t>
      </w:r>
    </w:p>
    <w:p w14:paraId="15A34A8A">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发包人应按第6条约定向承包人提供《发包人要求》和项目基础资料，并为承包人收集其他有关资料提供必要的协助；</w:t>
      </w:r>
    </w:p>
    <w:p w14:paraId="15A34A8B">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5A34A8C">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按照专用条款约定的时间向承包人提供一式两份约定的标准与规范（国家、省及地方颁布的标准规范除外）；</w:t>
      </w:r>
    </w:p>
    <w:p w14:paraId="15A34A8D">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办理土地征用、拆迁等工作，使施工场地（含勘察施工场地）具备施工条件，并在开工后继续负责解决上述工作遗留的问题；</w:t>
      </w:r>
    </w:p>
    <w:p w14:paraId="15A34A8E">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将施工所需水、电、通讯线路从施工场地（含勘察施工场地）外部接驳至专用条款约定的地点，保证施工期间的需要；</w:t>
      </w:r>
    </w:p>
    <w:p w14:paraId="15A34A8F">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开通施工场地与城乡公共道路间的通道，满足第</w:t>
      </w:r>
      <w:r>
        <w:rPr>
          <w:rFonts w:ascii="仿宋" w:hAnsi="仿宋" w:eastAsia="仿宋" w:cs="仿宋"/>
          <w:highlight w:val="none"/>
          <w:lang w:eastAsia="zh-CN"/>
        </w:rPr>
        <w:t>1</w:t>
      </w:r>
      <w:r>
        <w:rPr>
          <w:rFonts w:hint="eastAsia" w:ascii="仿宋" w:hAnsi="仿宋" w:eastAsia="仿宋" w:cs="仿宋"/>
          <w:highlight w:val="none"/>
          <w:lang w:eastAsia="zh-CN"/>
        </w:rPr>
        <w:t>6条交通运输的需要；</w:t>
      </w:r>
    </w:p>
    <w:p w14:paraId="15A34A90">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办理施工许可及其他所需证件、批准文件和办理临时用地、停水、停电、中断道路交通、爆破作业等的申请批准手续（承包人自身施工资质的证件除外）；</w:t>
      </w:r>
    </w:p>
    <w:p w14:paraId="15A34A91">
      <w:pPr>
        <w:widowControl w:val="0"/>
        <w:numPr>
          <w:ilvl w:val="0"/>
          <w:numId w:val="3"/>
        </w:numPr>
        <w:tabs>
          <w:tab w:val="clear" w:pos="111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确定水准点与坐标控制点，组织现场交验并以书面形式移交给承包人；</w:t>
      </w:r>
    </w:p>
    <w:p w14:paraId="15A34A92">
      <w:pPr>
        <w:widowControl w:val="0"/>
        <w:numPr>
          <w:ilvl w:val="0"/>
          <w:numId w:val="3"/>
        </w:numPr>
        <w:tabs>
          <w:tab w:val="left" w:pos="1470"/>
          <w:tab w:val="left" w:pos="1980"/>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协调处理施工场地周围地形关系问题和做好邻近建筑物、构筑物（包括文物保护建筑）、古树名木等的保护工作；</w:t>
      </w:r>
    </w:p>
    <w:p w14:paraId="15A34A93">
      <w:pPr>
        <w:widowControl w:val="0"/>
        <w:numPr>
          <w:ilvl w:val="0"/>
          <w:numId w:val="3"/>
        </w:numPr>
        <w:tabs>
          <w:tab w:val="left" w:pos="1470"/>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及时接收已完工程，并按照合同约定及时支付工程款及其他各种款项。</w:t>
      </w:r>
    </w:p>
    <w:p w14:paraId="15A34A94">
      <w:pPr>
        <w:widowControl w:val="0"/>
        <w:numPr>
          <w:ilvl w:val="0"/>
          <w:numId w:val="3"/>
        </w:numPr>
        <w:tabs>
          <w:tab w:val="left" w:pos="1470"/>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其它。</w:t>
      </w:r>
    </w:p>
    <w:p w14:paraId="15A34A95">
      <w:pPr>
        <w:pStyle w:val="25"/>
        <w:widowControl w:val="0"/>
        <w:tabs>
          <w:tab w:val="left" w:pos="1980"/>
        </w:tabs>
        <w:ind w:left="1850" w:leftChars="771" w:firstLine="0" w:firstLineChars="0"/>
        <w:jc w:val="both"/>
        <w:rPr>
          <w:rFonts w:ascii="仿宋" w:hAnsi="仿宋" w:eastAsia="仿宋" w:cs="仿宋"/>
          <w:highlight w:val="none"/>
          <w:lang w:eastAsia="zh-CN"/>
        </w:rPr>
      </w:pPr>
      <w:r>
        <w:rPr>
          <w:rFonts w:hint="eastAsia" w:ascii="仿宋" w:hAnsi="仿宋" w:eastAsia="仿宋" w:cs="仿宋"/>
          <w:highlight w:val="none"/>
          <w:lang w:eastAsia="zh-CN"/>
        </w:rPr>
        <w:t>发包人可将其中部分工作委托给承包人办理，具体由合同双方当事人在专用条款中约定。除合同价格已包括外，由发包人承担所需费用，并向承包人支付合理利润。</w:t>
      </w:r>
    </w:p>
    <w:p w14:paraId="15A34A96">
      <w:pPr>
        <w:spacing w:line="360" w:lineRule="auto"/>
        <w:rPr>
          <w:rFonts w:ascii="仿宋" w:hAnsi="仿宋" w:eastAsia="仿宋"/>
          <w:highlight w:val="none"/>
          <w:lang w:eastAsia="zh-CN"/>
        </w:rPr>
      </w:pPr>
      <w:bookmarkStart w:id="103" w:name="_Toc2811"/>
      <w:r>
        <w:rPr>
          <w:rFonts w:hint="eastAsia" w:ascii="仿宋" w:hAnsi="仿宋" w:eastAsia="仿宋" w:cs="仿宋"/>
          <w:b/>
          <w:bCs/>
          <w:highlight w:val="none"/>
          <w:lang w:eastAsia="zh-CN"/>
        </w:rPr>
        <w:t>22</w:t>
      </w:r>
      <w:r>
        <w:rPr>
          <w:rFonts w:ascii="仿宋" w:hAnsi="仿宋" w:eastAsia="仿宋" w:cs="仿宋"/>
          <w:b/>
          <w:bCs/>
          <w:highlight w:val="none"/>
          <w:lang w:eastAsia="zh-CN"/>
        </w:rPr>
        <w:t>.3</w:t>
      </w:r>
      <w:bookmarkEnd w:id="10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A97">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highlight w:val="none"/>
          <w:lang w:eastAsia="zh-CN"/>
        </w:rPr>
        <w:t>发包人应按照专用条款约定的时间提供施工场地（含勘察施工场地），并在确保承包人按照计划进度顺利开工的时间内给予承包人进入和使用施工场地的权利。</w:t>
      </w:r>
    </w:p>
    <w:p w14:paraId="15A34A9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发包人保留其工作人员和相关政府执法人员进入和使用施工场地的权利。</w:t>
      </w:r>
    </w:p>
    <w:p w14:paraId="15A34A99">
      <w:pPr>
        <w:spacing w:line="360" w:lineRule="auto"/>
        <w:rPr>
          <w:rFonts w:ascii="仿宋" w:hAnsi="仿宋" w:eastAsia="仿宋"/>
          <w:b/>
          <w:bCs/>
          <w:highlight w:val="none"/>
          <w:lang w:eastAsia="zh-CN"/>
        </w:rPr>
      </w:pPr>
      <w:bookmarkStart w:id="104" w:name="_Toc23044"/>
      <w:r>
        <w:rPr>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.4</w:t>
      </w:r>
      <w:bookmarkEnd w:id="10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发包人应按照合同约定的期限和方式向承包人支付工程款及其他应支付的款项。</w:t>
      </w:r>
    </w:p>
    <w:p w14:paraId="15A34A9B">
      <w:pPr>
        <w:spacing w:line="360" w:lineRule="auto"/>
        <w:rPr>
          <w:rFonts w:ascii="仿宋" w:hAnsi="仿宋" w:eastAsia="仿宋"/>
          <w:b/>
          <w:bCs/>
          <w:highlight w:val="none"/>
          <w:lang w:eastAsia="zh-CN"/>
        </w:rPr>
      </w:pPr>
      <w:bookmarkStart w:id="105" w:name="_Toc13889"/>
      <w:r>
        <w:rPr>
          <w:rFonts w:hint="eastAsia" w:ascii="仿宋" w:hAnsi="仿宋" w:eastAsia="仿宋" w:cs="仿宋"/>
          <w:b/>
          <w:bCs/>
          <w:highlight w:val="none"/>
          <w:lang w:eastAsia="zh-CN"/>
        </w:rPr>
        <w:t>22</w:t>
      </w:r>
      <w:r>
        <w:rPr>
          <w:rFonts w:ascii="仿宋" w:hAnsi="仿宋" w:eastAsia="仿宋" w:cs="仿宋"/>
          <w:b/>
          <w:bCs/>
          <w:highlight w:val="none"/>
          <w:lang w:eastAsia="zh-CN"/>
        </w:rPr>
        <w:t>.5</w:t>
      </w:r>
      <w:bookmarkEnd w:id="1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C">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highlight w:val="none"/>
          <w:lang w:eastAsia="zh-CN"/>
        </w:rPr>
        <w:t>发包人应按照第65条约定组织承包人、设计顾问人、监理人和造价咨询人等进行竣工验收。</w:t>
      </w:r>
    </w:p>
    <w:p w14:paraId="15A34A9D">
      <w:pPr>
        <w:spacing w:line="360" w:lineRule="auto"/>
        <w:rPr>
          <w:rFonts w:ascii="仿宋" w:hAnsi="仿宋" w:eastAsia="仿宋"/>
          <w:b/>
          <w:bCs/>
          <w:highlight w:val="none"/>
          <w:lang w:eastAsia="zh-CN"/>
        </w:rPr>
      </w:pPr>
      <w:bookmarkStart w:id="106" w:name="_Toc22320"/>
      <w:r>
        <w:rPr>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highlight w:val="none"/>
          <w:lang w:eastAsia="zh-CN"/>
        </w:rPr>
        <w:t>22</w:t>
      </w:r>
      <w:r>
        <w:rPr>
          <w:rFonts w:ascii="仿宋" w:hAnsi="仿宋" w:eastAsia="仿宋" w:cs="仿宋"/>
          <w:b/>
          <w:bCs/>
          <w:highlight w:val="none"/>
          <w:lang w:eastAsia="zh-CN"/>
        </w:rPr>
        <w:t>.6</w:t>
      </w:r>
      <w:bookmarkEnd w:id="1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9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发包人供应工程材料和工程设备的，发包人应按照第55条约定向承包人提供工程材料和工程设备。</w:t>
      </w:r>
    </w:p>
    <w:p w14:paraId="15A34A9F">
      <w:pPr>
        <w:spacing w:line="360" w:lineRule="auto"/>
        <w:rPr>
          <w:rFonts w:ascii="仿宋" w:hAnsi="仿宋" w:eastAsia="仿宋"/>
          <w:b/>
          <w:bCs/>
          <w:highlight w:val="none"/>
          <w:lang w:eastAsia="zh-CN"/>
        </w:rPr>
      </w:pPr>
      <w:bookmarkStart w:id="107" w:name="_Toc24160"/>
      <w:r>
        <w:rPr>
          <w:rFonts w:hint="eastAsia" w:ascii="仿宋" w:hAnsi="仿宋" w:eastAsia="仿宋" w:cs="仿宋"/>
          <w:b/>
          <w:bCs/>
          <w:highlight w:val="none"/>
          <w:lang w:eastAsia="zh-CN"/>
        </w:rPr>
        <w:t>22</w:t>
      </w:r>
      <w:r>
        <w:rPr>
          <w:rFonts w:ascii="仿宋" w:hAnsi="仿宋" w:eastAsia="仿宋" w:cs="仿宋"/>
          <w:b/>
          <w:bCs/>
          <w:highlight w:val="none"/>
          <w:lang w:eastAsia="zh-CN"/>
        </w:rPr>
        <w:t>.7</w:t>
      </w:r>
      <w:bookmarkEnd w:id="1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A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highlight w:val="none"/>
          <w:lang w:eastAsia="zh-CN"/>
        </w:rPr>
        <w:t>发包人未能正确完成本合同约定的全部义务，导致费用的增加和（或）延误的工期，由发包人承担；给承包人造成损失的，发包人应予赔偿。</w:t>
      </w:r>
    </w:p>
    <w:p w14:paraId="15A34AA1">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AA2">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08" w:name="_Toc15138"/>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3</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w:t>
      </w:r>
      <w:bookmarkEnd w:id="108"/>
    </w:p>
    <w:p w14:paraId="15A34AA3">
      <w:pPr>
        <w:tabs>
          <w:tab w:val="left" w:pos="1620"/>
        </w:tabs>
        <w:spacing w:line="360" w:lineRule="auto"/>
        <w:rPr>
          <w:rFonts w:ascii="仿宋" w:hAnsi="仿宋" w:eastAsia="仿宋"/>
          <w:b/>
          <w:bCs/>
          <w:highlight w:val="none"/>
          <w:lang w:eastAsia="zh-CN"/>
        </w:rPr>
      </w:pPr>
      <w:bookmarkStart w:id="109" w:name="_Toc1505"/>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.1</w:t>
      </w:r>
      <w:bookmarkEnd w:id="109"/>
    </w:p>
    <w:p w14:paraId="15A34AA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5A34AA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承包人在本项目中存在下列行为的，将被拒绝参与发包人后续工程投标。拒绝投标时限由发包人（招标人）视严重程度确定，并在专用条款中约定。</w:t>
      </w:r>
    </w:p>
    <w:p w14:paraId="15A34AA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（1）将中标工程转包或者违法分包的；</w:t>
      </w:r>
    </w:p>
    <w:p w14:paraId="15A34AA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（2）在中标工程中不执行质量、安全生产相关规定的，造成质量或安全事故的；</w:t>
      </w:r>
    </w:p>
    <w:p w14:paraId="15A34AA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（3）存在围标或串标情形的；</w:t>
      </w:r>
    </w:p>
    <w:p w14:paraId="15A34AA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（4）存在弄虚作假骗取中标情形的；</w:t>
      </w:r>
    </w:p>
    <w:p w14:paraId="15A34AA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（5）存在因过错行为被生效法律文书认定承担违约或侵权责任的。</w:t>
      </w:r>
    </w:p>
    <w:p w14:paraId="15A34AAB">
      <w:pPr>
        <w:spacing w:line="360" w:lineRule="auto"/>
        <w:rPr>
          <w:rFonts w:ascii="仿宋" w:hAnsi="仿宋" w:eastAsia="仿宋"/>
          <w:highlight w:val="none"/>
          <w:lang w:eastAsia="zh-CN"/>
        </w:rPr>
      </w:pPr>
      <w:bookmarkStart w:id="110" w:name="_Toc20118"/>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.2</w:t>
      </w:r>
      <w:bookmarkEnd w:id="110"/>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AC">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highlight w:val="none"/>
          <w:lang w:eastAsia="zh-CN"/>
        </w:rPr>
        <w:t>承包人应按照合同约定完成下列工作，包括但不限于：</w:t>
      </w:r>
    </w:p>
    <w:p w14:paraId="15A34AAD">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办理法律规定由承包人办理的许可和批准，将办理结果书面报送发包人留存，并承担因承包人违反法律或合同约定给发包人造成的任何费用和损失；</w:t>
      </w:r>
    </w:p>
    <w:p w14:paraId="15A34AAE">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对</w:t>
      </w:r>
      <w:r>
        <w:rPr>
          <w:rFonts w:ascii="仿宋" w:hAnsi="仿宋" w:eastAsia="仿宋"/>
          <w:highlight w:val="none"/>
          <w:lang w:eastAsia="zh-CN"/>
        </w:rPr>
        <w:t>发包人提供的</w:t>
      </w:r>
      <w:r>
        <w:rPr>
          <w:rFonts w:hint="eastAsia" w:ascii="仿宋" w:hAnsi="仿宋" w:eastAsia="仿宋"/>
          <w:highlight w:val="none"/>
          <w:lang w:eastAsia="zh-CN"/>
        </w:rPr>
        <w:t>《发包人要求》和项目基础</w:t>
      </w:r>
      <w:r>
        <w:rPr>
          <w:rFonts w:ascii="仿宋" w:hAnsi="仿宋" w:eastAsia="仿宋"/>
          <w:highlight w:val="none"/>
          <w:lang w:eastAsia="zh-CN"/>
        </w:rPr>
        <w:t>资料进行核实确认，并按照相关法律法规开展后续工作</w:t>
      </w:r>
      <w:r>
        <w:rPr>
          <w:rFonts w:hint="eastAsia" w:ascii="仿宋" w:hAnsi="仿宋" w:eastAsia="仿宋"/>
          <w:highlight w:val="none"/>
          <w:lang w:eastAsia="zh-CN"/>
        </w:rPr>
        <w:t>；</w:t>
      </w:r>
    </w:p>
    <w:p w14:paraId="15A34AAF">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按合同约定的时间完成勘察、设计等阶段的工作，及时提交发包人审查，完善设计成果；</w:t>
      </w:r>
    </w:p>
    <w:p w14:paraId="15A34AB0">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highlight w:val="none"/>
          <w:lang w:eastAsia="zh-CN"/>
        </w:rPr>
        <w:t>提供建筑信息模型（BIM）及相关技术应用，并协助发包人及相关方正确使用；</w:t>
      </w:r>
    </w:p>
    <w:p w14:paraId="15A34AB1">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按照审查批准的设计文件、合同约定和监理人的指令实施、完成并保修合同工程；</w:t>
      </w:r>
    </w:p>
    <w:p w14:paraId="15A34AB2">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按照合同约定和设计顾问人、监理人的要求提交勘察、设计、施工等进度报告和进度计划；</w:t>
      </w:r>
    </w:p>
    <w:p w14:paraId="15A34AB3">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按照合同约定和造价</w:t>
      </w:r>
      <w:r>
        <w:rPr>
          <w:rFonts w:hint="eastAsia" w:ascii="仿宋" w:hAnsi="仿宋" w:eastAsia="仿宋"/>
          <w:highlight w:val="none"/>
          <w:lang w:eastAsia="zh-CN"/>
        </w:rPr>
        <w:t>咨询</w:t>
      </w:r>
      <w:r>
        <w:rPr>
          <w:rFonts w:hint="eastAsia" w:ascii="仿宋" w:hAnsi="仿宋" w:eastAsia="仿宋" w:cs="仿宋"/>
          <w:highlight w:val="none"/>
          <w:lang w:eastAsia="zh-CN"/>
        </w:rPr>
        <w:t>人的要求提交支付申请和服务费、工程款报告，包括绿色施工安全防护费、进度款、结算款和调整合同价格等；</w:t>
      </w:r>
    </w:p>
    <w:p w14:paraId="15A34AB4">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负责施工场地安全</w:t>
      </w:r>
      <w:r>
        <w:rPr>
          <w:rFonts w:hint="eastAsia" w:ascii="仿宋" w:hAnsi="仿宋" w:eastAsia="仿宋"/>
          <w:highlight w:val="none"/>
          <w:lang w:eastAsia="zh-CN"/>
        </w:rPr>
        <w:t>保卫</w:t>
      </w:r>
      <w:r>
        <w:rPr>
          <w:rFonts w:hint="eastAsia" w:ascii="仿宋" w:hAnsi="仿宋" w:eastAsia="仿宋" w:cs="仿宋"/>
          <w:highlight w:val="none"/>
          <w:lang w:eastAsia="zh-CN"/>
        </w:rPr>
        <w:t>工作，防止因工程施工造成的人身伤害和财产损失，提供和维修施工使用的照明、围栏设施等安全标志；</w:t>
      </w:r>
    </w:p>
    <w:p w14:paraId="15A34AB5">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5A34AB6">
      <w:pPr>
        <w:widowControl w:val="0"/>
        <w:numPr>
          <w:ilvl w:val="0"/>
          <w:numId w:val="4"/>
        </w:numPr>
        <w:tabs>
          <w:tab w:val="left" w:pos="1980"/>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施工</w:t>
      </w:r>
      <w:r>
        <w:rPr>
          <w:rFonts w:hint="eastAsia" w:ascii="仿宋" w:hAnsi="仿宋" w:eastAsia="仿宋" w:cs="仿宋"/>
          <w:highlight w:val="none"/>
          <w:lang w:eastAsia="zh-CN"/>
        </w:rPr>
        <w:t>场地交通、环境保护、施工噪声、绿色施工安全防护等的管理规定，办理有关手续，并以书面形式通知发包人，费用按政府有关部门相关文件规定由发（承）包人各自承担；</w:t>
      </w:r>
    </w:p>
    <w:p w14:paraId="15A34AB7">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在合同工程或其某</w:t>
      </w:r>
      <w:r>
        <w:rPr>
          <w:rFonts w:hint="eastAsia" w:ascii="仿宋" w:hAnsi="仿宋" w:eastAsia="仿宋"/>
          <w:highlight w:val="none"/>
          <w:lang w:eastAsia="zh-CN"/>
        </w:rPr>
        <w:t>单项工程</w:t>
      </w:r>
      <w:r>
        <w:rPr>
          <w:rFonts w:hint="eastAsia" w:ascii="仿宋" w:hAnsi="仿宋" w:eastAsia="仿宋" w:cs="仿宋"/>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5A34AB8">
      <w:pPr>
        <w:widowControl w:val="0"/>
        <w:numPr>
          <w:ilvl w:val="0"/>
          <w:numId w:val="4"/>
        </w:numPr>
        <w:tabs>
          <w:tab w:val="left" w:pos="1980"/>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遵守政府部门有关</w:t>
      </w:r>
      <w:r>
        <w:rPr>
          <w:rFonts w:hint="eastAsia" w:ascii="仿宋" w:hAnsi="仿宋" w:eastAsia="仿宋"/>
          <w:highlight w:val="none"/>
          <w:lang w:eastAsia="zh-CN"/>
        </w:rPr>
        <w:t>环境卫生</w:t>
      </w:r>
      <w:r>
        <w:rPr>
          <w:rFonts w:hint="eastAsia" w:ascii="仿宋" w:hAnsi="仿宋" w:eastAsia="仿宋" w:cs="仿宋"/>
          <w:highlight w:val="none"/>
          <w:lang w:eastAsia="zh-CN"/>
        </w:rPr>
        <w:t>的管理规定，保证施工场地的清洁和做好工程移交前施工现场的清理工作，并承担因自身责任造成的损失和罚款；</w:t>
      </w:r>
    </w:p>
    <w:p w14:paraId="15A34AB9">
      <w:pPr>
        <w:widowControl w:val="0"/>
        <w:numPr>
          <w:ilvl w:val="0"/>
          <w:numId w:val="4"/>
        </w:numPr>
        <w:tabs>
          <w:tab w:val="left" w:pos="1980"/>
        </w:tabs>
        <w:spacing w:line="360" w:lineRule="auto"/>
        <w:ind w:left="1850" w:leftChars="771"/>
        <w:jc w:val="both"/>
        <w:rPr>
          <w:highlight w:val="none"/>
          <w:lang w:eastAsia="zh-CN"/>
        </w:rPr>
      </w:pPr>
      <w:r>
        <w:rPr>
          <w:rFonts w:hint="eastAsia" w:ascii="仿宋" w:hAnsi="仿宋" w:eastAsia="仿宋" w:cs="仿宋"/>
          <w:highlight w:val="none"/>
          <w:lang w:eastAsia="zh-CN"/>
        </w:rPr>
        <w:t>工程完工后，应按照合同约定提交竣工验收申请报告和竣工结算文件；</w:t>
      </w:r>
    </w:p>
    <w:p w14:paraId="15A34ABA">
      <w:pPr>
        <w:widowControl w:val="0"/>
        <w:numPr>
          <w:ilvl w:val="0"/>
          <w:numId w:val="4"/>
        </w:numPr>
        <w:tabs>
          <w:tab w:val="left" w:pos="198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将发包人按合同支付的各项价款专用于合同工程且应及时支付其雇佣人</w:t>
      </w:r>
    </w:p>
    <w:p w14:paraId="15A34ABB">
      <w:pPr>
        <w:widowControl w:val="0"/>
        <w:tabs>
          <w:tab w:val="left" w:pos="198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员（包括建筑工人）工资，并及时向分包人支付合同价款。</w:t>
      </w:r>
    </w:p>
    <w:p w14:paraId="15A34ABC">
      <w:pPr>
        <w:widowControl w:val="0"/>
        <w:tabs>
          <w:tab w:val="left" w:pos="1440"/>
          <w:tab w:val="left" w:pos="1980"/>
        </w:tabs>
        <w:spacing w:line="360" w:lineRule="auto"/>
        <w:ind w:left="1850" w:leftChars="771"/>
        <w:jc w:val="both"/>
        <w:rPr>
          <w:rFonts w:ascii="仿宋" w:hAnsi="仿宋" w:eastAsia="仿宋"/>
          <w:highlight w:val="none"/>
          <w:lang w:eastAsia="zh-CN"/>
        </w:rPr>
      </w:pPr>
    </w:p>
    <w:p w14:paraId="15A34ABD">
      <w:pPr>
        <w:spacing w:line="360" w:lineRule="auto"/>
        <w:rPr>
          <w:rFonts w:ascii="仿宋" w:hAnsi="仿宋" w:eastAsia="仿宋"/>
          <w:b/>
          <w:bCs/>
          <w:highlight w:val="none"/>
          <w:lang w:eastAsia="zh-CN"/>
        </w:rPr>
      </w:pPr>
      <w:bookmarkStart w:id="111" w:name="_Toc2191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.3</w:t>
      </w:r>
      <w:bookmarkEnd w:id="1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BE">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highlight w:val="none"/>
          <w:lang w:eastAsia="zh-CN"/>
        </w:rPr>
        <w:t>7</w:t>
      </w:r>
      <w:r>
        <w:rPr>
          <w:rFonts w:hint="eastAsia" w:ascii="仿宋" w:hAnsi="仿宋" w:eastAsia="仿宋" w:cs="仿宋"/>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A34ABF">
      <w:pPr>
        <w:spacing w:line="360" w:lineRule="auto"/>
        <w:rPr>
          <w:rFonts w:ascii="仿宋" w:hAnsi="仿宋" w:eastAsia="仿宋"/>
          <w:b/>
          <w:bCs/>
          <w:highlight w:val="none"/>
          <w:lang w:eastAsia="zh-CN"/>
        </w:rPr>
      </w:pPr>
      <w:bookmarkStart w:id="112" w:name="_Toc31582"/>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.4</w:t>
      </w:r>
      <w:bookmarkEnd w:id="11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C0">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5A34AC1">
      <w:pPr>
        <w:spacing w:line="360" w:lineRule="auto"/>
        <w:rPr>
          <w:rFonts w:ascii="仿宋" w:hAnsi="仿宋" w:eastAsia="仿宋"/>
          <w:highlight w:val="none"/>
          <w:lang w:eastAsia="zh-CN"/>
        </w:rPr>
      </w:pPr>
      <w:bookmarkStart w:id="113" w:name="_Toc32541"/>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.5</w:t>
      </w:r>
      <w:bookmarkEnd w:id="11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C2">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highlight w:val="none"/>
          <w:lang w:eastAsia="zh-CN"/>
        </w:rPr>
        <w:t>承包人应按照合同约定、发包人代表或监理人代表的指令，配合和协助下述人员在施工场地及其附近实施与合同工程有关的各项工作：</w:t>
      </w:r>
    </w:p>
    <w:p w14:paraId="15A34AC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）发包人的工作人员；</w:t>
      </w:r>
    </w:p>
    <w:p w14:paraId="15A34AC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）发包人的雇员；</w:t>
      </w:r>
    </w:p>
    <w:p w14:paraId="15A34AC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）任何监督管理机构的执法人员。</w:t>
      </w:r>
    </w:p>
    <w:p w14:paraId="15A34AC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此类指令造成承包人的工作或支出，包括使用了承包人的施工设备、临时工程或通行道路等，视为已包含在合同价格内，除非合同专用条款另有约定。</w:t>
      </w:r>
    </w:p>
    <w:p w14:paraId="15A34AC7">
      <w:pPr>
        <w:spacing w:line="360" w:lineRule="auto"/>
        <w:rPr>
          <w:rFonts w:ascii="仿宋" w:hAnsi="仿宋" w:eastAsia="仿宋"/>
          <w:b/>
          <w:bCs/>
          <w:highlight w:val="none"/>
          <w:lang w:eastAsia="zh-CN"/>
        </w:rPr>
      </w:pPr>
      <w:bookmarkStart w:id="114" w:name="_Toc25696"/>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.6</w:t>
      </w:r>
      <w:bookmarkEnd w:id="1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C8">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A34AC9">
      <w:pPr>
        <w:spacing w:line="360" w:lineRule="auto"/>
        <w:rPr>
          <w:rFonts w:ascii="仿宋" w:hAnsi="仿宋" w:eastAsia="仿宋"/>
          <w:b/>
          <w:bCs/>
          <w:highlight w:val="none"/>
          <w:lang w:eastAsia="zh-CN"/>
        </w:rPr>
      </w:pPr>
      <w:bookmarkStart w:id="115" w:name="_Toc13320"/>
      <w:r>
        <w:rPr>
          <w:rFonts w:ascii="仿宋" w:hAnsi="仿宋" w:eastAsia="仿宋" w:cs="仿宋"/>
          <w:b/>
          <w:bCs/>
          <w:highlight w:val="none"/>
          <w:lang w:eastAsia="zh-CN"/>
        </w:rPr>
        <w:t>2</w:t>
      </w:r>
      <w:r>
        <w:rPr>
          <w:rFonts w:hint="eastAsia" w:ascii="仿宋" w:hAnsi="仿宋" w:eastAsia="仿宋" w:cs="仿宋"/>
          <w:b/>
          <w:bCs/>
          <w:highlight w:val="none"/>
          <w:lang w:eastAsia="zh-CN"/>
        </w:rPr>
        <w:t>3</w:t>
      </w:r>
      <w:r>
        <w:rPr>
          <w:rFonts w:ascii="仿宋" w:hAnsi="仿宋" w:eastAsia="仿宋" w:cs="仿宋"/>
          <w:b/>
          <w:bCs/>
          <w:highlight w:val="none"/>
          <w:lang w:eastAsia="zh-CN"/>
        </w:rPr>
        <w:t>.7</w:t>
      </w:r>
      <w:bookmarkEnd w:id="1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CA">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highlight w:val="none"/>
          <w:lang w:eastAsia="zh-CN"/>
        </w:rPr>
        <w:t>承包人未能正确履行本合同约定的全部义务，导致费用的增加和（或）延误的工期，由承包人承担；给发包人造成损失的，承包人应予赔偿。</w:t>
      </w:r>
    </w:p>
    <w:p w14:paraId="15A34AC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AC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16" w:name="_Toc7310"/>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现场管理人员任命和更换</w:t>
      </w:r>
      <w:bookmarkEnd w:id="116"/>
    </w:p>
    <w:p w14:paraId="15A34ACD">
      <w:pPr>
        <w:pStyle w:val="22"/>
        <w:tabs>
          <w:tab w:val="left" w:pos="1320"/>
        </w:tabs>
        <w:adjustRightInd w:val="0"/>
        <w:snapToGrid w:val="0"/>
        <w:spacing w:line="360" w:lineRule="auto"/>
        <w:ind w:right="-240"/>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.1</w:t>
      </w:r>
    </w:p>
    <w:p w14:paraId="15A34ACE">
      <w:pPr>
        <w:widowControl w:val="0"/>
        <w:tabs>
          <w:tab w:val="left" w:pos="4970"/>
        </w:tabs>
        <w:spacing w:line="360" w:lineRule="auto"/>
        <w:ind w:left="1850" w:leftChars="771"/>
        <w:jc w:val="both"/>
        <w:rPr>
          <w:highlight w:val="none"/>
          <w:lang w:eastAsia="zh-CN"/>
        </w:rPr>
      </w:pPr>
      <w:r>
        <w:rPr>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5A34AC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发包人如需更换现场管理人员，应至少提前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天以书面形式通知承包人，否则该项更换无效。承包人应在收到通知后</w:t>
      </w:r>
      <w:r>
        <w:rPr>
          <w:rFonts w:ascii="仿宋" w:hAnsi="仿宋" w:eastAsia="仿宋" w:cs="仿宋"/>
          <w:highlight w:val="none"/>
          <w:lang w:eastAsia="zh-CN"/>
        </w:rPr>
        <w:t>7</w:t>
      </w:r>
      <w:r>
        <w:rPr>
          <w:rFonts w:hint="eastAsia" w:ascii="仿宋" w:hAnsi="仿宋" w:eastAsia="仿宋" w:cs="仿宋"/>
          <w:highlight w:val="none"/>
          <w:lang w:eastAsia="zh-CN"/>
        </w:rPr>
        <w:t>天内予以回复，否则视为已收到通知。后任现场管理人员应继续行使合同约定的前任现场管理人员的职权和履行相应的义务。</w:t>
      </w:r>
    </w:p>
    <w:p w14:paraId="15A34AD0">
      <w:pPr>
        <w:pStyle w:val="22"/>
        <w:tabs>
          <w:tab w:val="left" w:pos="1320"/>
          <w:tab w:val="left" w:pos="1620"/>
        </w:tabs>
        <w:adjustRightInd w:val="0"/>
        <w:snapToGrid w:val="0"/>
        <w:spacing w:line="360" w:lineRule="auto"/>
        <w:rPr>
          <w:rFonts w:ascii="仿宋" w:hAnsi="仿宋" w:eastAsia="仿宋"/>
          <w:b/>
          <w:bCs/>
          <w:sz w:val="24"/>
          <w:szCs w:val="24"/>
          <w:highlight w:val="none"/>
          <w:lang w:eastAsia="zh-CN"/>
        </w:rPr>
      </w:pPr>
      <w:bookmarkStart w:id="117" w:name="_Toc2460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.2</w:t>
      </w:r>
      <w:bookmarkEnd w:id="117"/>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1">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15A34AD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承包人如需更换承包人代表或专业负责人，应遵守国家法律或建设行政主管部门的规定并取得发包人的同意，至少提前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天以书面形式通知发包人，否则该项更换无效。发包人应在收到通知后的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天内予以答复，否则视为同意。后任承包人代表或专业负责人应继续行使合同约定的前任承包人代表或专业负责人的职权和履行相应的义务。</w:t>
      </w:r>
    </w:p>
    <w:p w14:paraId="15A34AD3">
      <w:pPr>
        <w:widowControl w:val="0"/>
        <w:tabs>
          <w:tab w:val="left" w:pos="4970"/>
        </w:tabs>
        <w:spacing w:line="360" w:lineRule="auto"/>
        <w:ind w:left="1850" w:leftChars="771"/>
        <w:jc w:val="both"/>
        <w:rPr>
          <w:highlight w:val="none"/>
          <w:lang w:eastAsia="zh-CN"/>
        </w:rPr>
      </w:pPr>
      <w:r>
        <w:rPr>
          <w:rFonts w:hint="eastAsia" w:ascii="仿宋" w:hAnsi="仿宋" w:eastAsia="仿宋" w:cs="仿宋"/>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15A34AD4">
      <w:pPr>
        <w:pStyle w:val="22"/>
        <w:tabs>
          <w:tab w:val="left" w:pos="1320"/>
        </w:tabs>
        <w:adjustRightInd w:val="0"/>
        <w:snapToGrid w:val="0"/>
        <w:spacing w:line="360" w:lineRule="auto"/>
        <w:ind w:right="-238"/>
        <w:rPr>
          <w:rFonts w:ascii="仿宋" w:hAnsi="仿宋" w:eastAsia="仿宋"/>
          <w:b/>
          <w:bCs/>
          <w:sz w:val="24"/>
          <w:szCs w:val="24"/>
          <w:highlight w:val="none"/>
          <w:lang w:eastAsia="zh-CN"/>
        </w:rPr>
      </w:pPr>
      <w:bookmarkStart w:id="118" w:name="_Toc2831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.3</w:t>
      </w:r>
      <w:bookmarkEnd w:id="118"/>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5">
      <w:pPr>
        <w:widowControl w:val="0"/>
        <w:tabs>
          <w:tab w:val="left" w:pos="4970"/>
        </w:tabs>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highlight w:val="none"/>
          <w:lang w:eastAsia="zh-CN"/>
        </w:rPr>
        <w:t>7</w:t>
      </w:r>
      <w:r>
        <w:rPr>
          <w:rFonts w:hint="eastAsia" w:ascii="仿宋" w:hAnsi="仿宋" w:eastAsia="仿宋" w:cs="仿宋"/>
          <w:highlight w:val="none"/>
          <w:lang w:eastAsia="zh-CN"/>
        </w:rPr>
        <w:t>天以书面形式通知发包人和承包人。未将有关文件送交发包人和承包人之前，任何此类任命或撤回均为无效。</w:t>
      </w:r>
    </w:p>
    <w:p w14:paraId="15A34AD6">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AD7">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19" w:name="_Toc3390"/>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发包人代表</w:t>
      </w:r>
      <w:bookmarkEnd w:id="119"/>
    </w:p>
    <w:p w14:paraId="15A34AD8">
      <w:pPr>
        <w:rPr>
          <w:rFonts w:ascii="仿宋" w:hAnsi="仿宋" w:eastAsia="仿宋"/>
          <w:b/>
          <w:bCs/>
          <w:highlight w:val="none"/>
          <w:lang w:eastAsia="zh-CN"/>
        </w:rPr>
      </w:pPr>
      <w:bookmarkStart w:id="120" w:name="_Toc25689"/>
      <w:r>
        <w:rPr>
          <w:rFonts w:ascii="仿宋" w:hAnsi="仿宋" w:eastAsia="仿宋" w:cs="仿宋"/>
          <w:b/>
          <w:bCs/>
          <w:highlight w:val="none"/>
          <w:lang w:eastAsia="zh-CN"/>
        </w:rPr>
        <w:t>2</w:t>
      </w:r>
      <w:r>
        <w:rPr>
          <w:rFonts w:hint="eastAsia" w:ascii="仿宋" w:hAnsi="仿宋" w:eastAsia="仿宋" w:cs="仿宋"/>
          <w:b/>
          <w:bCs/>
          <w:highlight w:val="none"/>
          <w:lang w:eastAsia="zh-CN"/>
        </w:rPr>
        <w:t>5</w:t>
      </w:r>
      <w:r>
        <w:rPr>
          <w:rFonts w:ascii="仿宋" w:hAnsi="仿宋" w:eastAsia="仿宋" w:cs="仿宋"/>
          <w:b/>
          <w:bCs/>
          <w:highlight w:val="none"/>
          <w:lang w:eastAsia="zh-CN"/>
        </w:rPr>
        <w:t>.1</w:t>
      </w:r>
      <w:bookmarkEnd w:id="120"/>
    </w:p>
    <w:p w14:paraId="15A34AD9">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15A34ADA">
      <w:pPr>
        <w:pStyle w:val="22"/>
        <w:tabs>
          <w:tab w:val="left" w:pos="1320"/>
          <w:tab w:val="left" w:pos="1620"/>
        </w:tabs>
        <w:adjustRightInd w:val="0"/>
        <w:snapToGrid w:val="0"/>
        <w:spacing w:line="360" w:lineRule="auto"/>
        <w:rPr>
          <w:rFonts w:ascii="仿宋" w:hAnsi="仿宋" w:eastAsia="仿宋"/>
          <w:b/>
          <w:bCs/>
          <w:sz w:val="24"/>
          <w:szCs w:val="24"/>
          <w:highlight w:val="none"/>
          <w:lang w:eastAsia="zh-CN"/>
        </w:rPr>
      </w:pPr>
      <w:bookmarkStart w:id="121" w:name="_Toc22456"/>
      <w:r>
        <w:rPr>
          <w:rFonts w:ascii="仿宋" w:hAnsi="仿宋" w:eastAsia="仿宋" w:cs="仿宋"/>
          <w:b/>
          <w:bCs/>
          <w:sz w:val="24"/>
          <w:szCs w:val="24"/>
          <w:highlight w:val="none"/>
          <w:lang w:eastAsia="zh-CN"/>
        </w:rPr>
        <w:t>2</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.2</w:t>
      </w:r>
      <w:bookmarkEnd w:id="121"/>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ADB">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highlight w:val="none"/>
          <w:lang w:eastAsia="zh-CN"/>
        </w:rPr>
        <w:t>发包人代表应代表发包人履行合同约定的职责、行使合同明文约定和必然隐含的权力，对发包人负责。发包人代表在发包人授予职权范围内工作，发包人应予认可。</w:t>
      </w:r>
    </w:p>
    <w:p w14:paraId="15A34ADC">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发包人代表应在发包人的授权范围内，负责处理合同履行过程中与发包人有关的具体事宜。发包人代表在授权范围内的行为由发包人承担法律责任。</w:t>
      </w:r>
    </w:p>
    <w:p w14:paraId="15A34ADD">
      <w:pPr>
        <w:widowControl w:val="0"/>
        <w:tabs>
          <w:tab w:val="left" w:pos="4970"/>
        </w:tabs>
        <w:spacing w:line="360" w:lineRule="auto"/>
        <w:ind w:left="1850" w:leftChars="771"/>
        <w:jc w:val="both"/>
        <w:rPr>
          <w:rFonts w:ascii="仿宋" w:hAnsi="仿宋" w:eastAsia="仿宋" w:cs="仿宋"/>
          <w:highlight w:val="none"/>
          <w:lang w:eastAsia="zh-CN"/>
        </w:rPr>
      </w:pPr>
    </w:p>
    <w:p w14:paraId="15A34ADE">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ADF">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22" w:name="_Toc32414576"/>
      <w:bookmarkStart w:id="123" w:name="_Toc12165"/>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 xml:space="preserve">  </w:t>
      </w:r>
      <w:bookmarkEnd w:id="122"/>
      <w:r>
        <w:rPr>
          <w:rFonts w:hint="eastAsia" w:ascii="仿宋" w:hAnsi="仿宋" w:eastAsia="仿宋" w:cs="仿宋"/>
          <w:sz w:val="24"/>
          <w:szCs w:val="24"/>
          <w:highlight w:val="none"/>
          <w:lang w:eastAsia="zh-CN"/>
        </w:rPr>
        <w:t>设计顾问人</w:t>
      </w:r>
      <w:bookmarkEnd w:id="123"/>
    </w:p>
    <w:p w14:paraId="15A34AE0">
      <w:pPr>
        <w:tabs>
          <w:tab w:val="left" w:pos="1260"/>
        </w:tabs>
        <w:spacing w:line="400" w:lineRule="exact"/>
        <w:rPr>
          <w:rFonts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.1</w:t>
      </w:r>
    </w:p>
    <w:p w14:paraId="15A34AE1">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15A34AE2">
      <w:pPr>
        <w:spacing w:line="360" w:lineRule="auto"/>
        <w:rPr>
          <w:rFonts w:ascii="仿宋" w:hAnsi="仿宋" w:eastAsia="仿宋"/>
          <w:b/>
          <w:bCs/>
          <w:highlight w:val="none"/>
          <w:lang w:eastAsia="zh-CN"/>
        </w:rPr>
      </w:pPr>
      <w:bookmarkStart w:id="124" w:name="_Toc16119"/>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.2</w:t>
      </w:r>
      <w:bookmarkEnd w:id="12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3">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highlight w:val="none"/>
          <w:lang w:eastAsia="zh-CN"/>
        </w:rPr>
        <w:t>优化建议、设计变更审核、参与设计评审、参与竣工验收，</w:t>
      </w:r>
      <w:r>
        <w:rPr>
          <w:rFonts w:hint="eastAsia" w:ascii="仿宋" w:hAnsi="仿宋" w:eastAsia="仿宋" w:cs="仿宋"/>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5A34AE4">
      <w:pPr>
        <w:spacing w:line="360" w:lineRule="auto"/>
        <w:rPr>
          <w:rFonts w:ascii="仿宋" w:hAnsi="仿宋" w:eastAsia="仿宋"/>
          <w:b/>
          <w:bCs/>
          <w:highlight w:val="none"/>
          <w:lang w:eastAsia="zh-CN"/>
        </w:rPr>
      </w:pPr>
      <w:bookmarkStart w:id="125" w:name="_Toc15021"/>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.3</w:t>
      </w:r>
      <w:bookmarkEnd w:id="1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5">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highlight w:val="none"/>
          <w:lang w:eastAsia="zh-CN"/>
        </w:rPr>
        <w:t>除属于第91条约定的争议外，设计顾问人在职权范围内的工作，发包人应予认可，但下列事项应事先取得发包人的专项批准：</w:t>
      </w:r>
    </w:p>
    <w:p w14:paraId="15A34AE6">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（1）批准承包人提供的配合施工的大样图、加工图等施工设计图纸；</w:t>
      </w:r>
    </w:p>
    <w:p w14:paraId="15A34AE7">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（2）根据第5.1款约定发出的发包人要求（包括限额设计指标）；</w:t>
      </w:r>
    </w:p>
    <w:p w14:paraId="15A34AE8">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（3）根据第6.1款约定发出的项目基础资料；</w:t>
      </w:r>
    </w:p>
    <w:p w14:paraId="15A34AE9">
      <w:pPr>
        <w:widowControl w:val="0"/>
        <w:tabs>
          <w:tab w:val="left" w:pos="126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（4）根据第37条、38条约定批准或发出关于勘察、设计文件的指令；</w:t>
      </w:r>
    </w:p>
    <w:p w14:paraId="15A34AEA">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（5）根据第41</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款约定批准或发出关于勘察、设计方面开始工作的指令；</w:t>
      </w:r>
    </w:p>
    <w:p w14:paraId="15A34AEB">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（6）根据第44</w:t>
      </w:r>
      <w:r>
        <w:rPr>
          <w:rFonts w:ascii="仿宋" w:hAnsi="仿宋" w:eastAsia="仿宋" w:cs="仿宋"/>
          <w:highlight w:val="none"/>
          <w:lang w:eastAsia="zh-CN"/>
        </w:rPr>
        <w:t>.2</w:t>
      </w:r>
      <w:r>
        <w:rPr>
          <w:rFonts w:hint="eastAsia" w:ascii="仿宋" w:hAnsi="仿宋" w:eastAsia="仿宋" w:cs="仿宋"/>
          <w:highlight w:val="none"/>
          <w:lang w:eastAsia="zh-CN"/>
        </w:rPr>
        <w:t>款约定批准或发出关于勘察、设计方面工作进度的变更指令；</w:t>
      </w:r>
    </w:p>
    <w:p w14:paraId="15A34AEC">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（7）根据第63条约定批准或发出关于工程变更技术审核方面的指令；</w:t>
      </w:r>
    </w:p>
    <w:p w14:paraId="15A34AED">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（8）专用条款约定关于勘察设计方面需要发包人确认或批准的其他事项。</w:t>
      </w:r>
    </w:p>
    <w:p w14:paraId="15A34AEE">
      <w:pPr>
        <w:spacing w:line="360" w:lineRule="auto"/>
        <w:rPr>
          <w:rFonts w:ascii="仿宋" w:hAnsi="仿宋" w:eastAsia="仿宋"/>
          <w:b/>
          <w:bCs/>
          <w:highlight w:val="none"/>
          <w:lang w:eastAsia="zh-CN"/>
        </w:rPr>
      </w:pPr>
      <w:bookmarkStart w:id="126" w:name="_Toc15784"/>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.4</w:t>
      </w:r>
      <w:bookmarkEnd w:id="12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EF">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highlight w:val="none"/>
          <w:lang w:eastAsia="zh-CN"/>
        </w:rPr>
        <w:t>设计顾问人应按照合同约定时间向承包人提供实施合同工程的勘察、设计、BIM技术应用、竣工验收等工作所需的核实、调整和通知等指令。</w:t>
      </w:r>
    </w:p>
    <w:p w14:paraId="15A34AF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设计顾问人提供的指令，首先应通过发包人批准，并采用书面形式。在紧急情况下，设计顾问工程师可发出口头指令，但应在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小时内给予书面确认。对设计顾问工程师的口头指令，承包人应予执行。如果承包人在设计顾问工程师发出的口头指令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天内向设计顾问人发出书面确认函。设计顾问咨询人应在承包人发出书面确认函后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AF1">
      <w:pPr>
        <w:spacing w:line="360" w:lineRule="auto"/>
        <w:rPr>
          <w:rFonts w:ascii="仿宋" w:hAnsi="仿宋" w:eastAsia="仿宋"/>
          <w:b/>
          <w:bCs/>
          <w:highlight w:val="none"/>
          <w:lang w:eastAsia="zh-CN"/>
        </w:rPr>
      </w:pPr>
      <w:bookmarkStart w:id="127" w:name="_Toc26383"/>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.5</w:t>
      </w:r>
      <w:bookmarkEnd w:id="1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F2">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highlight w:val="none"/>
          <w:lang w:eastAsia="zh-CN"/>
        </w:rPr>
        <w:t>如果承包人认为设计顾问人的指令不合理，应在收到指令后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小时内向设计顾问人提出书面报告，设计顾问人应在收到承包人报告后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小时内做出修改指令或继续执行原指令的决定，报经发包人批准后书面通知承包人。逾期不做出决定的，承包人可不执行设计顾问人的指令。</w:t>
      </w:r>
    </w:p>
    <w:p w14:paraId="15A34AF3">
      <w:pPr>
        <w:spacing w:line="360" w:lineRule="auto"/>
        <w:rPr>
          <w:rFonts w:ascii="仿宋" w:hAnsi="仿宋" w:eastAsia="仿宋"/>
          <w:b/>
          <w:bCs/>
          <w:highlight w:val="none"/>
          <w:lang w:eastAsia="zh-CN"/>
        </w:rPr>
      </w:pPr>
      <w:bookmarkStart w:id="128" w:name="_Toc21955"/>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.6</w:t>
      </w:r>
      <w:bookmarkEnd w:id="12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AF4">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highlight w:val="none"/>
          <w:lang w:eastAsia="zh-CN"/>
        </w:rPr>
        <w:t>设计顾问人可按照第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15A34AF5">
      <w:pPr>
        <w:spacing w:line="360" w:lineRule="auto"/>
        <w:rPr>
          <w:rFonts w:ascii="仿宋" w:hAnsi="仿宋" w:eastAsia="仿宋"/>
          <w:highlight w:val="none"/>
          <w:lang w:eastAsia="zh-CN"/>
        </w:rPr>
      </w:pPr>
      <w:bookmarkStart w:id="129" w:name="_Toc798"/>
      <w:r>
        <w:rPr>
          <w:rFonts w:ascii="仿宋" w:hAnsi="仿宋" w:eastAsia="仿宋" w:cs="仿宋"/>
          <w:b/>
          <w:bCs/>
          <w:highlight w:val="none"/>
          <w:lang w:eastAsia="zh-CN"/>
        </w:rPr>
        <w:t>2</w:t>
      </w:r>
      <w:r>
        <w:rPr>
          <w:rFonts w:hint="eastAsia" w:ascii="仿宋" w:hAnsi="仿宋" w:eastAsia="仿宋" w:cs="仿宋"/>
          <w:b/>
          <w:bCs/>
          <w:highlight w:val="none"/>
          <w:lang w:eastAsia="zh-CN"/>
        </w:rPr>
        <w:t>6</w:t>
      </w:r>
      <w:r>
        <w:rPr>
          <w:rFonts w:ascii="仿宋" w:hAnsi="仿宋" w:eastAsia="仿宋" w:cs="仿宋"/>
          <w:b/>
          <w:bCs/>
          <w:highlight w:val="none"/>
          <w:lang w:eastAsia="zh-CN"/>
        </w:rPr>
        <w:t>.7</w:t>
      </w:r>
      <w:bookmarkEnd w:id="129"/>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AF6">
      <w:pPr>
        <w:widowControl w:val="0"/>
        <w:tabs>
          <w:tab w:val="left" w:pos="497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highlight w:val="none"/>
          <w:lang w:eastAsia="zh-CN"/>
        </w:rPr>
        <w:t>设计顾问人（含其代表）未能正确完成本合同约定的全部义务，或工作出现失误，导致费用的增加和（或）延误的工期，由发包人承担；给承包人造成损失的，发包人应予赔偿。</w:t>
      </w:r>
    </w:p>
    <w:p w14:paraId="15A34AF7">
      <w:pPr>
        <w:spacing w:line="360" w:lineRule="auto"/>
        <w:rPr>
          <w:highlight w:val="non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4AF8">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30" w:name="_Toc4636"/>
      <w:r>
        <w:rPr>
          <w:rFonts w:ascii="仿宋" w:hAnsi="仿宋" w:eastAsia="仿宋" w:cs="仿宋"/>
          <w:bCs w:val="0"/>
          <w:sz w:val="24"/>
          <w:szCs w:val="24"/>
          <w:highlight w:val="none"/>
          <w:lang w:eastAsia="zh-CN"/>
        </w:rPr>
        <w:t>2</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监理人</w:t>
      </w:r>
      <w:bookmarkEnd w:id="130"/>
    </w:p>
    <w:p w14:paraId="15A34AF9">
      <w:pPr>
        <w:rPr>
          <w:rFonts w:ascii="仿宋" w:hAnsi="仿宋" w:eastAsia="仿宋"/>
          <w:b/>
          <w:bCs/>
          <w:highlight w:val="none"/>
          <w:lang w:eastAsia="zh-CN"/>
        </w:rPr>
      </w:pPr>
      <w:bookmarkStart w:id="131" w:name="_Toc2602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131"/>
    </w:p>
    <w:p w14:paraId="15A34AFA">
      <w:pPr>
        <w:pStyle w:val="33"/>
        <w:widowControl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15A34AFB">
      <w:pPr>
        <w:spacing w:line="360" w:lineRule="auto"/>
        <w:rPr>
          <w:rFonts w:ascii="仿宋" w:hAnsi="仿宋" w:eastAsia="仿宋"/>
          <w:b/>
          <w:bCs/>
          <w:highlight w:val="none"/>
          <w:lang w:eastAsia="zh-CN"/>
        </w:rPr>
      </w:pPr>
      <w:bookmarkStart w:id="132" w:name="_Toc2365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.2</w:t>
      </w:r>
      <w:bookmarkEnd w:id="13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FC">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5A34AFD">
      <w:pPr>
        <w:spacing w:line="360" w:lineRule="auto"/>
        <w:rPr>
          <w:rFonts w:ascii="仿宋" w:hAnsi="仿宋" w:eastAsia="仿宋"/>
          <w:b/>
          <w:bCs/>
          <w:highlight w:val="none"/>
          <w:lang w:eastAsia="zh-CN"/>
        </w:rPr>
      </w:pPr>
      <w:bookmarkStart w:id="133" w:name="_Toc2855"/>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.3</w:t>
      </w:r>
      <w:bookmarkEnd w:id="1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AF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highlight w:val="none"/>
          <w:lang w:eastAsia="zh-CN"/>
        </w:rPr>
        <w:t>除属于第91条约定的争议外，监理人在职权范围内的工作，发包人应予认可，但下列事项应事先取得发包人的专项批准：</w:t>
      </w:r>
    </w:p>
    <w:p w14:paraId="15A34AFF">
      <w:pPr>
        <w:widowControl w:val="0"/>
        <w:numPr>
          <w:ilvl w:val="0"/>
          <w:numId w:val="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根据第10</w:t>
      </w:r>
      <w:r>
        <w:rPr>
          <w:rFonts w:ascii="仿宋" w:hAnsi="仿宋" w:eastAsia="仿宋" w:cs="仿宋"/>
          <w:highlight w:val="none"/>
          <w:lang w:eastAsia="zh-CN"/>
        </w:rPr>
        <w:t>.2</w:t>
      </w:r>
      <w:r>
        <w:rPr>
          <w:rFonts w:hint="eastAsia" w:ascii="仿宋" w:hAnsi="仿宋" w:eastAsia="仿宋" w:cs="仿宋"/>
          <w:highlight w:val="none"/>
          <w:lang w:eastAsia="zh-CN"/>
        </w:rPr>
        <w:t>款约定同意承包人分包工程；</w:t>
      </w:r>
    </w:p>
    <w:p w14:paraId="15A34B00">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根据第21</w:t>
      </w:r>
      <w:r>
        <w:rPr>
          <w:rFonts w:ascii="仿宋" w:hAnsi="仿宋" w:eastAsia="仿宋" w:cs="仿宋"/>
          <w:highlight w:val="none"/>
          <w:lang w:eastAsia="zh-CN"/>
        </w:rPr>
        <w:t>.1</w:t>
      </w:r>
      <w:r>
        <w:rPr>
          <w:rFonts w:hint="eastAsia" w:ascii="仿宋" w:hAnsi="仿宋" w:eastAsia="仿宋" w:cs="仿宋"/>
          <w:highlight w:val="none"/>
          <w:lang w:eastAsia="zh-CN"/>
        </w:rPr>
        <w:t>款约定批准承包人将工程材料和工程设备、施工设备移出施工场地；</w:t>
      </w:r>
    </w:p>
    <w:p w14:paraId="15A34B01">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根据第40条约定批准承包人的设备及工器具购置方案、施工组织设计和工程进度计划；</w:t>
      </w:r>
    </w:p>
    <w:p w14:paraId="15A34B02">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根据第41</w:t>
      </w:r>
      <w:r>
        <w:rPr>
          <w:rFonts w:ascii="仿宋" w:hAnsi="仿宋" w:eastAsia="仿宋" w:cs="仿宋"/>
          <w:highlight w:val="none"/>
          <w:lang w:eastAsia="zh-CN"/>
        </w:rPr>
        <w:t>.2</w:t>
      </w:r>
      <w:r>
        <w:rPr>
          <w:rFonts w:hint="eastAsia" w:ascii="仿宋" w:hAnsi="仿宋" w:eastAsia="仿宋" w:cs="仿宋"/>
          <w:highlight w:val="none"/>
          <w:lang w:eastAsia="zh-CN"/>
        </w:rPr>
        <w:t>款约定发出的工程开工令；</w:t>
      </w:r>
    </w:p>
    <w:p w14:paraId="15A34B03">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根据第44</w:t>
      </w:r>
      <w:r>
        <w:rPr>
          <w:rFonts w:ascii="仿宋" w:hAnsi="仿宋" w:eastAsia="仿宋" w:cs="仿宋"/>
          <w:highlight w:val="none"/>
          <w:lang w:eastAsia="zh-CN"/>
        </w:rPr>
        <w:t>.2</w:t>
      </w:r>
      <w:r>
        <w:rPr>
          <w:rFonts w:hint="eastAsia" w:ascii="仿宋" w:hAnsi="仿宋" w:eastAsia="仿宋" w:cs="仿宋"/>
          <w:highlight w:val="none"/>
          <w:lang w:eastAsia="zh-CN"/>
        </w:rPr>
        <w:t>款约定发出加快进度的变更指令；</w:t>
      </w:r>
    </w:p>
    <w:p w14:paraId="15A34B04">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根据第56.7款约定使用替换工程材料；</w:t>
      </w:r>
    </w:p>
    <w:p w14:paraId="15A34B05">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根据第73条约定发出使用暂列金额的工作指令；</w:t>
      </w:r>
    </w:p>
    <w:p w14:paraId="15A34B06">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根据第74条约定发出使用计日工的工作指令；</w:t>
      </w:r>
    </w:p>
    <w:p w14:paraId="15A34B07">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根据第63条约定指令或批准的工程变更；</w:t>
      </w:r>
    </w:p>
    <w:p w14:paraId="15A34B08">
      <w:pPr>
        <w:widowControl w:val="0"/>
        <w:numPr>
          <w:ilvl w:val="0"/>
          <w:numId w:val="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根据第81条约定指令或确认的现场签证；</w:t>
      </w:r>
    </w:p>
    <w:p w14:paraId="15A34B09">
      <w:pPr>
        <w:widowControl w:val="0"/>
        <w:numPr>
          <w:ilvl w:val="0"/>
          <w:numId w:val="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15A34B0A">
      <w:pPr>
        <w:spacing w:line="360" w:lineRule="auto"/>
        <w:rPr>
          <w:rFonts w:ascii="仿宋" w:hAnsi="仿宋" w:eastAsia="仿宋"/>
          <w:b/>
          <w:bCs/>
          <w:highlight w:val="none"/>
          <w:lang w:eastAsia="zh-CN"/>
        </w:rPr>
      </w:pPr>
      <w:bookmarkStart w:id="134" w:name="_Toc19055"/>
      <w:r>
        <w:rPr>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.4</w:t>
      </w:r>
      <w:bookmarkEnd w:id="1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0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监理人应按照合同约定时间向承包人提供实施合同工程的进度、质量和安全工作所需的批准、确认和通知等指令。</w:t>
      </w:r>
    </w:p>
    <w:p w14:paraId="15A34B0C">
      <w:pPr>
        <w:widowControl w:val="0"/>
        <w:tabs>
          <w:tab w:val="left" w:pos="1260"/>
        </w:tabs>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监理人提供的指令，均应采用书面形式。在紧急情况下，监理工程师可发出口头指令，但应在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小时内给予书面确认。对监理工程师的口头指令，承包人应予执行。如果承包人在监理工程师发出口头指令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天内向监理人发出书面确认函。监理人应在承包人收到书面确认函后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B0D">
      <w:pPr>
        <w:spacing w:line="360" w:lineRule="auto"/>
        <w:rPr>
          <w:rFonts w:ascii="仿宋" w:hAnsi="仿宋" w:eastAsia="仿宋"/>
          <w:b/>
          <w:bCs/>
          <w:highlight w:val="none"/>
          <w:lang w:eastAsia="zh-CN"/>
        </w:rPr>
      </w:pPr>
      <w:bookmarkStart w:id="135" w:name="_Toc23713"/>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.5</w:t>
      </w:r>
      <w:bookmarkEnd w:id="13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0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highlight w:val="none"/>
          <w:lang w:eastAsia="zh-CN"/>
        </w:rPr>
        <w:t>如果承包人认为监理人的指令不合理，应在收到指令后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小时内向监理人提出书面报告，监理人应在收到承包人报告后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小时内做出修改指令或继续执行原指令的决定，并书面通知承包人。逾期不做出决定的，承包人可不执行监理人的指令。</w:t>
      </w:r>
    </w:p>
    <w:p w14:paraId="15A34B0F">
      <w:pPr>
        <w:spacing w:line="360" w:lineRule="auto"/>
        <w:rPr>
          <w:rFonts w:ascii="仿宋" w:hAnsi="仿宋" w:eastAsia="仿宋"/>
          <w:highlight w:val="none"/>
          <w:lang w:eastAsia="zh-CN"/>
        </w:rPr>
      </w:pPr>
      <w:bookmarkStart w:id="136" w:name="_Toc2403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.6</w:t>
      </w:r>
      <w:bookmarkEnd w:id="136"/>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B1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highlight w:val="none"/>
          <w:lang w:eastAsia="zh-CN"/>
        </w:rPr>
        <w:t>监理人可按照第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5A34B11">
      <w:pPr>
        <w:spacing w:line="360" w:lineRule="auto"/>
        <w:rPr>
          <w:rFonts w:ascii="仿宋" w:hAnsi="仿宋" w:eastAsia="仿宋"/>
          <w:b/>
          <w:bCs/>
          <w:highlight w:val="none"/>
          <w:lang w:eastAsia="zh-CN"/>
        </w:rPr>
      </w:pPr>
      <w:bookmarkStart w:id="137" w:name="_Toc31450"/>
      <w:r>
        <w:rPr>
          <w:rFonts w:ascii="仿宋" w:hAnsi="仿宋" w:eastAsia="仿宋" w:cs="仿宋"/>
          <w:b/>
          <w:bCs/>
          <w:highlight w:val="none"/>
          <w:lang w:eastAsia="zh-CN"/>
        </w:rPr>
        <w:t>2</w:t>
      </w:r>
      <w:r>
        <w:rPr>
          <w:rFonts w:hint="eastAsia" w:ascii="仿宋" w:hAnsi="仿宋" w:eastAsia="仿宋" w:cs="仿宋"/>
          <w:b/>
          <w:bCs/>
          <w:highlight w:val="none"/>
          <w:lang w:eastAsia="zh-CN"/>
        </w:rPr>
        <w:t>7</w:t>
      </w:r>
      <w:r>
        <w:rPr>
          <w:rFonts w:ascii="仿宋" w:hAnsi="仿宋" w:eastAsia="仿宋" w:cs="仿宋"/>
          <w:b/>
          <w:bCs/>
          <w:highlight w:val="none"/>
          <w:lang w:eastAsia="zh-CN"/>
        </w:rPr>
        <w:t>.7</w:t>
      </w:r>
      <w:bookmarkEnd w:id="13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highlight w:val="none"/>
          <w:lang w:eastAsia="zh-CN"/>
        </w:rPr>
        <w:t>监理人未能正确履行本合同约定的全部义务，或工作出现失误，导致费用的增加和（或）延误的工期，由发包人承担；给承包人造成损失的，发包人应予赔偿。</w:t>
      </w:r>
    </w:p>
    <w:p w14:paraId="15A34B13">
      <w:pPr>
        <w:tabs>
          <w:tab w:val="left" w:pos="126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B14">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38" w:name="_Toc23236"/>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造价咨询人</w:t>
      </w:r>
      <w:bookmarkEnd w:id="138"/>
    </w:p>
    <w:p w14:paraId="15A34B15">
      <w:pPr>
        <w:tabs>
          <w:tab w:val="left" w:pos="1260"/>
        </w:tabs>
        <w:spacing w:line="400" w:lineRule="exact"/>
        <w:rPr>
          <w:rFonts w:ascii="仿宋" w:hAnsi="仿宋" w:eastAsia="仿宋"/>
          <w:b/>
          <w:bCs/>
          <w:highlight w:val="none"/>
          <w:lang w:eastAsia="zh-CN"/>
        </w:rPr>
      </w:pPr>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15A34B16">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5A34B17">
      <w:pPr>
        <w:spacing w:line="360" w:lineRule="auto"/>
        <w:rPr>
          <w:rFonts w:ascii="仿宋" w:hAnsi="仿宋" w:eastAsia="仿宋"/>
          <w:b/>
          <w:bCs/>
          <w:highlight w:val="none"/>
          <w:lang w:eastAsia="zh-CN"/>
        </w:rPr>
      </w:pPr>
      <w:bookmarkStart w:id="139" w:name="_Toc60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13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15A34B19">
      <w:pPr>
        <w:spacing w:line="360" w:lineRule="auto"/>
        <w:rPr>
          <w:rFonts w:ascii="仿宋" w:hAnsi="仿宋" w:eastAsia="仿宋"/>
          <w:b/>
          <w:bCs/>
          <w:highlight w:val="none"/>
          <w:lang w:eastAsia="zh-CN"/>
        </w:rPr>
      </w:pPr>
      <w:bookmarkStart w:id="140" w:name="_Toc541"/>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1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1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highlight w:val="none"/>
          <w:lang w:eastAsia="zh-CN"/>
        </w:rPr>
        <w:t>除属于第91条约定的争议外，造价咨询人在职权范围内的工作，发包人应予认可，但下列事项应事先取得发包人的专项批准：</w:t>
      </w:r>
    </w:p>
    <w:p w14:paraId="15A34B1B">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根据第73条约定使用暂列金额；</w:t>
      </w:r>
    </w:p>
    <w:p w14:paraId="15A34B1C">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根据第74条约定使用计日工；</w:t>
      </w:r>
    </w:p>
    <w:p w14:paraId="15A34B1D">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根据第75条约定使用暂估价；</w:t>
      </w:r>
    </w:p>
    <w:p w14:paraId="15A34B1E">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根据第76条确定的提前竣工奖与误期赔偿费；</w:t>
      </w:r>
    </w:p>
    <w:p w14:paraId="15A34B1F">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根据第77条确定的优质优价费用；</w:t>
      </w:r>
    </w:p>
    <w:p w14:paraId="15A34B20">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根据第69.3款约定事项调整的合同价格；</w:t>
      </w:r>
    </w:p>
    <w:p w14:paraId="15A34B21">
      <w:pPr>
        <w:widowControl w:val="0"/>
        <w:numPr>
          <w:ilvl w:val="0"/>
          <w:numId w:val="6"/>
        </w:numPr>
        <w:tabs>
          <w:tab w:val="clear" w:pos="9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专用条款约定需要发包人批准的其他事项。</w:t>
      </w:r>
    </w:p>
    <w:p w14:paraId="15A34B22">
      <w:pPr>
        <w:spacing w:line="360" w:lineRule="auto"/>
        <w:rPr>
          <w:rFonts w:ascii="仿宋" w:hAnsi="仿宋" w:eastAsia="仿宋"/>
          <w:b/>
          <w:bCs/>
          <w:highlight w:val="none"/>
          <w:lang w:eastAsia="zh-CN"/>
        </w:rPr>
      </w:pPr>
      <w:bookmarkStart w:id="141" w:name="_Toc30839"/>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1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3">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highlight w:val="none"/>
          <w:lang w:eastAsia="zh-CN"/>
        </w:rPr>
        <w:t>造价咨询人应按照合同约定时间向承包人提供实施合同工程的工程造价工作所需的核实、调整和通知等指令。</w:t>
      </w:r>
    </w:p>
    <w:p w14:paraId="15A34B24">
      <w:pPr>
        <w:widowControl w:val="0"/>
        <w:tabs>
          <w:tab w:val="left" w:pos="126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造价咨询人提供的指令，均应采用书面形式。在紧急情况下，造价工程师可发出口头指令，但应在</w:t>
      </w:r>
      <w:r>
        <w:rPr>
          <w:rFonts w:ascii="仿宋" w:hAnsi="仿宋" w:eastAsia="仿宋" w:cs="仿宋"/>
          <w:highlight w:val="none"/>
          <w:lang w:eastAsia="zh-CN"/>
        </w:rPr>
        <w:t>48</w:t>
      </w:r>
      <w:r>
        <w:rPr>
          <w:rFonts w:hint="eastAsia" w:ascii="仿宋" w:hAnsi="仿宋" w:eastAsia="仿宋" w:cs="仿宋"/>
          <w:highlight w:val="none"/>
          <w:lang w:eastAsia="zh-CN"/>
        </w:rPr>
        <w:t>小时内给予书面确认。对造价工程师的口头指令，承包人应予执行。如果承包人在造价工程师发出的口头指令</w:t>
      </w:r>
      <w:r>
        <w:rPr>
          <w:rFonts w:ascii="仿宋" w:hAnsi="仿宋" w:eastAsia="仿宋" w:cs="仿宋"/>
          <w:highlight w:val="none"/>
          <w:lang w:eastAsia="zh-CN"/>
        </w:rPr>
        <w:t>48</w:t>
      </w:r>
      <w:r>
        <w:rPr>
          <w:rFonts w:hint="eastAsia" w:ascii="仿宋" w:hAnsi="仿宋" w:eastAsia="仿宋" w:cs="仿宋"/>
          <w:highlight w:val="none"/>
          <w:lang w:eastAsia="zh-CN"/>
        </w:rPr>
        <w:t>小时后未收到书面确认，则应在接到口头指令后的</w:t>
      </w:r>
      <w:r>
        <w:rPr>
          <w:rFonts w:ascii="仿宋" w:hAnsi="仿宋" w:eastAsia="仿宋" w:cs="仿宋"/>
          <w:highlight w:val="none"/>
          <w:lang w:eastAsia="zh-CN"/>
        </w:rPr>
        <w:t>7</w:t>
      </w:r>
      <w:r>
        <w:rPr>
          <w:rFonts w:hint="eastAsia" w:ascii="仿宋" w:hAnsi="仿宋" w:eastAsia="仿宋" w:cs="仿宋"/>
          <w:highlight w:val="none"/>
          <w:lang w:eastAsia="zh-CN"/>
        </w:rPr>
        <w:t>天内向造价咨询人发出书面确认函。造价咨询人应在承包人收到书面确认函后</w:t>
      </w:r>
      <w:r>
        <w:rPr>
          <w:rFonts w:ascii="仿宋" w:hAnsi="仿宋" w:eastAsia="仿宋" w:cs="仿宋"/>
          <w:highlight w:val="none"/>
          <w:lang w:eastAsia="zh-CN"/>
        </w:rPr>
        <w:t>48</w:t>
      </w:r>
      <w:r>
        <w:rPr>
          <w:rFonts w:hint="eastAsia" w:ascii="仿宋" w:hAnsi="仿宋" w:eastAsia="仿宋" w:cs="仿宋"/>
          <w:highlight w:val="none"/>
          <w:lang w:eastAsia="zh-CN"/>
        </w:rPr>
        <w:t>小时内给予答复；逾期未予答复的，视为承包人的书面确认函已被认可。</w:t>
      </w:r>
    </w:p>
    <w:p w14:paraId="15A34B25">
      <w:pPr>
        <w:spacing w:line="360" w:lineRule="auto"/>
        <w:rPr>
          <w:rFonts w:ascii="仿宋" w:hAnsi="仿宋" w:eastAsia="仿宋"/>
          <w:b/>
          <w:bCs/>
          <w:highlight w:val="none"/>
          <w:lang w:eastAsia="zh-CN"/>
        </w:rPr>
      </w:pPr>
      <w:bookmarkStart w:id="142" w:name="_Toc12182"/>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.5</w:t>
      </w:r>
      <w:bookmarkEnd w:id="1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6">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highlight w:val="none"/>
          <w:lang w:eastAsia="zh-CN"/>
        </w:rPr>
        <w:t>如果承包人认为造价咨询人的指令不合理，应在收到指令后</w:t>
      </w:r>
      <w:r>
        <w:rPr>
          <w:rFonts w:ascii="仿宋" w:hAnsi="仿宋" w:eastAsia="仿宋" w:cs="仿宋"/>
          <w:highlight w:val="none"/>
          <w:lang w:eastAsia="zh-CN"/>
        </w:rPr>
        <w:t>24</w:t>
      </w:r>
      <w:r>
        <w:rPr>
          <w:rFonts w:hint="eastAsia" w:ascii="仿宋" w:hAnsi="仿宋" w:eastAsia="仿宋" w:cs="仿宋"/>
          <w:highlight w:val="none"/>
          <w:lang w:eastAsia="zh-CN"/>
        </w:rPr>
        <w:t>小时内向造价咨询人提出书面报告，造价咨询人应在收到承包人报告后</w:t>
      </w:r>
      <w:r>
        <w:rPr>
          <w:rFonts w:ascii="仿宋" w:hAnsi="仿宋" w:eastAsia="仿宋" w:cs="仿宋"/>
          <w:highlight w:val="none"/>
          <w:lang w:eastAsia="zh-CN"/>
        </w:rPr>
        <w:t>24</w:t>
      </w:r>
      <w:r>
        <w:rPr>
          <w:rFonts w:hint="eastAsia" w:ascii="仿宋" w:hAnsi="仿宋" w:eastAsia="仿宋" w:cs="仿宋"/>
          <w:highlight w:val="none"/>
          <w:lang w:eastAsia="zh-CN"/>
        </w:rPr>
        <w:t>小时内做出修改指令或继续执行原指令的决定，并书面通知承包人。逾期不做出决定的，承包人可不执行造价咨询人的指令。</w:t>
      </w:r>
    </w:p>
    <w:p w14:paraId="15A34B27">
      <w:pPr>
        <w:spacing w:line="360" w:lineRule="auto"/>
        <w:rPr>
          <w:rFonts w:ascii="仿宋" w:hAnsi="仿宋" w:eastAsia="仿宋"/>
          <w:b/>
          <w:bCs/>
          <w:highlight w:val="none"/>
          <w:lang w:eastAsia="zh-CN"/>
        </w:rPr>
      </w:pPr>
      <w:bookmarkStart w:id="143" w:name="_Toc19556"/>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.6</w:t>
      </w:r>
      <w:bookmarkEnd w:id="14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28">
      <w:pPr>
        <w:widowControl w:val="0"/>
        <w:tabs>
          <w:tab w:val="left" w:pos="1260"/>
        </w:tabs>
        <w:spacing w:line="360" w:lineRule="auto"/>
        <w:ind w:left="1850" w:leftChars="771"/>
        <w:jc w:val="both"/>
        <w:rPr>
          <w:rFonts w:ascii="仿宋" w:hAnsi="仿宋" w:eastAsia="仿宋"/>
          <w:strike/>
          <w:highlight w:val="none"/>
          <w:lang w:eastAsia="zh-CN"/>
        </w:rPr>
      </w:pPr>
      <w:r>
        <w:rPr>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highlight w:val="none"/>
          <w:lang w:eastAsia="zh-CN"/>
        </w:rPr>
        <w:t>造价咨询人可按照第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.3</w:t>
      </w:r>
      <w:r>
        <w:rPr>
          <w:rFonts w:hint="eastAsia" w:ascii="仿宋" w:hAnsi="仿宋" w:eastAsia="仿宋" w:cs="仿宋"/>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15A34B29">
      <w:pPr>
        <w:spacing w:line="360" w:lineRule="auto"/>
        <w:rPr>
          <w:rFonts w:ascii="仿宋" w:hAnsi="仿宋" w:eastAsia="仿宋"/>
          <w:highlight w:val="none"/>
          <w:lang w:eastAsia="zh-CN"/>
        </w:rPr>
      </w:pPr>
      <w:bookmarkStart w:id="144" w:name="_Toc15720"/>
      <w:r>
        <w:rPr>
          <w:rFonts w:ascii="仿宋" w:hAnsi="仿宋" w:eastAsia="仿宋" w:cs="仿宋"/>
          <w:b/>
          <w:bCs/>
          <w:highlight w:val="none"/>
          <w:lang w:eastAsia="zh-CN"/>
        </w:rPr>
        <w:t>2</w:t>
      </w:r>
      <w:r>
        <w:rPr>
          <w:rFonts w:hint="eastAsia" w:ascii="仿宋" w:hAnsi="仿宋" w:eastAsia="仿宋" w:cs="仿宋"/>
          <w:b/>
          <w:bCs/>
          <w:highlight w:val="none"/>
          <w:lang w:eastAsia="zh-CN"/>
        </w:rPr>
        <w:t>8</w:t>
      </w:r>
      <w:r>
        <w:rPr>
          <w:rFonts w:ascii="仿宋" w:hAnsi="仿宋" w:eastAsia="仿宋" w:cs="仿宋"/>
          <w:b/>
          <w:bCs/>
          <w:highlight w:val="none"/>
          <w:lang w:eastAsia="zh-CN"/>
        </w:rPr>
        <w:t>.7</w:t>
      </w:r>
      <w:bookmarkEnd w:id="144"/>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B2A">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highlight w:val="none"/>
          <w:lang w:eastAsia="zh-CN"/>
        </w:rPr>
        <w:t>造价咨询人（含其代表）未能正确履行本合同约定的全部义务，或工作出现失误，导致费用的增加和（或）延误的工期，由发包人承担；给承包人造成损失的，发包人应予赔偿。</w:t>
      </w:r>
    </w:p>
    <w:p w14:paraId="15A34B2B">
      <w:pPr>
        <w:tabs>
          <w:tab w:val="left" w:pos="540"/>
          <w:tab w:val="left" w:pos="72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B2C">
      <w:pPr>
        <w:pStyle w:val="4"/>
        <w:tabs>
          <w:tab w:val="left" w:pos="420"/>
        </w:tabs>
        <w:spacing w:before="120" w:beforeLines="50" w:after="120" w:afterLines="50" w:line="360" w:lineRule="auto"/>
        <w:rPr>
          <w:rFonts w:ascii="仿宋" w:hAnsi="仿宋" w:eastAsia="仿宋"/>
          <w:sz w:val="24"/>
          <w:szCs w:val="24"/>
          <w:highlight w:val="none"/>
          <w:lang w:eastAsia="zh-CN"/>
        </w:rPr>
      </w:pPr>
      <w:bookmarkStart w:id="145" w:name="_Toc2420"/>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9</w:t>
      </w:r>
      <w:r>
        <w:rPr>
          <w:rFonts w:ascii="仿宋" w:hAnsi="仿宋" w:eastAsia="仿宋" w:cs="仿宋"/>
          <w:sz w:val="24"/>
          <w:szCs w:val="24"/>
          <w:highlight w:val="none"/>
          <w:lang w:eastAsia="zh-CN"/>
        </w:rPr>
        <w:t xml:space="preserve">  </w:t>
      </w:r>
      <w:r>
        <w:rPr>
          <w:rFonts w:hint="eastAsia" w:ascii="仿宋" w:hAnsi="仿宋" w:eastAsia="仿宋" w:cs="仿宋"/>
          <w:sz w:val="24"/>
          <w:szCs w:val="24"/>
          <w:highlight w:val="none"/>
          <w:lang w:eastAsia="zh-CN"/>
        </w:rPr>
        <w:t>承包人代表及其专业负责人</w:t>
      </w:r>
      <w:bookmarkEnd w:id="145"/>
    </w:p>
    <w:p w14:paraId="15A34B2D">
      <w:pPr>
        <w:rPr>
          <w:rFonts w:ascii="仿宋" w:hAnsi="仿宋" w:eastAsia="仿宋"/>
          <w:b/>
          <w:bCs/>
          <w:highlight w:val="none"/>
          <w:lang w:eastAsia="zh-CN"/>
        </w:rPr>
      </w:pPr>
      <w:bookmarkStart w:id="146" w:name="_Toc8589"/>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.1</w:t>
      </w:r>
      <w:bookmarkEnd w:id="146"/>
      <w:r>
        <w:rPr>
          <w:rFonts w:hint="eastAsia" w:ascii="仿宋" w:hAnsi="仿宋" w:eastAsia="仿宋" w:cs="仿宋"/>
          <w:b/>
          <w:bCs/>
          <w:highlight w:val="none"/>
          <w:lang w:eastAsia="zh-CN"/>
        </w:rPr>
        <w:tab/>
      </w:r>
    </w:p>
    <w:p w14:paraId="15A34B2E">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highlight w:val="none"/>
          <w:lang w:eastAsia="zh-CN"/>
        </w:rPr>
        <w:t>承包人应依据第</w:t>
      </w:r>
      <w:r>
        <w:rPr>
          <w:rFonts w:ascii="仿宋" w:hAnsi="仿宋" w:eastAsia="仿宋" w:cs="仿宋"/>
          <w:highlight w:val="none"/>
          <w:lang w:eastAsia="zh-CN"/>
        </w:rPr>
        <w:t>2</w:t>
      </w:r>
      <w:r>
        <w:rPr>
          <w:rFonts w:hint="eastAsia" w:ascii="仿宋" w:hAnsi="仿宋" w:eastAsia="仿宋" w:cs="仿宋"/>
          <w:highlight w:val="none"/>
          <w:lang w:eastAsia="zh-CN"/>
        </w:rPr>
        <w:t>4</w:t>
      </w:r>
      <w:r>
        <w:rPr>
          <w:rFonts w:ascii="仿宋" w:hAnsi="仿宋" w:eastAsia="仿宋" w:cs="仿宋"/>
          <w:highlight w:val="none"/>
          <w:lang w:eastAsia="zh-CN"/>
        </w:rPr>
        <w:t>.2</w:t>
      </w:r>
      <w:r>
        <w:rPr>
          <w:rFonts w:hint="eastAsia" w:ascii="仿宋" w:hAnsi="仿宋" w:eastAsia="仿宋" w:cs="仿宋"/>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5A34B2F">
      <w:pPr>
        <w:spacing w:line="360" w:lineRule="auto"/>
        <w:rPr>
          <w:rFonts w:ascii="仿宋" w:hAnsi="仿宋" w:eastAsia="仿宋"/>
          <w:b/>
          <w:bCs/>
          <w:highlight w:val="none"/>
          <w:lang w:eastAsia="zh-CN"/>
        </w:rPr>
      </w:pPr>
      <w:bookmarkStart w:id="147" w:name="_Toc18916"/>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.2</w:t>
      </w:r>
      <w:bookmarkEnd w:id="14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0">
      <w:pPr>
        <w:widowControl w:val="0"/>
        <w:tabs>
          <w:tab w:val="left" w:pos="1260"/>
        </w:tabs>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5A34B31">
      <w:pPr>
        <w:spacing w:line="360" w:lineRule="auto"/>
        <w:rPr>
          <w:rFonts w:ascii="仿宋" w:hAnsi="仿宋" w:eastAsia="仿宋"/>
          <w:b/>
          <w:bCs/>
          <w:highlight w:val="none"/>
          <w:lang w:eastAsia="zh-CN"/>
        </w:rPr>
      </w:pPr>
      <w:bookmarkStart w:id="148" w:name="_Toc383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.3</w:t>
      </w:r>
      <w:bookmarkEnd w:id="14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2">
      <w:pPr>
        <w:widowControl w:val="0"/>
        <w:tabs>
          <w:tab w:val="left" w:pos="1260"/>
        </w:tabs>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highlight w:val="none"/>
          <w:lang w:eastAsia="zh-CN"/>
        </w:rPr>
        <w:t>承包人</w:t>
      </w:r>
      <w:r>
        <w:rPr>
          <w:rFonts w:hint="eastAsia" w:ascii="仿宋" w:hAnsi="仿宋" w:eastAsia="仿宋" w:cs="仿宋"/>
          <w:highlight w:val="none"/>
          <w:lang w:eastAsia="zh-CN"/>
        </w:rPr>
        <w:t>代表授予职权范围内的工作，承包人代表应予认可，但承包人代表保留发出通知以纠正被授权人工作失误的权力。</w:t>
      </w:r>
    </w:p>
    <w:p w14:paraId="15A34B33">
      <w:pPr>
        <w:spacing w:line="360" w:lineRule="auto"/>
        <w:rPr>
          <w:rFonts w:ascii="仿宋" w:hAnsi="仿宋" w:eastAsia="仿宋"/>
          <w:b/>
          <w:bCs/>
          <w:highlight w:val="none"/>
          <w:lang w:eastAsia="zh-CN"/>
        </w:rPr>
      </w:pPr>
      <w:bookmarkStart w:id="149" w:name="_Toc2688"/>
      <w:r>
        <w:rPr>
          <w:rFonts w:ascii="仿宋" w:hAnsi="仿宋" w:eastAsia="仿宋" w:cs="仿宋"/>
          <w:b/>
          <w:bCs/>
          <w:highlight w:val="none"/>
          <w:lang w:eastAsia="zh-CN"/>
        </w:rPr>
        <w:t>2</w:t>
      </w:r>
      <w:r>
        <w:rPr>
          <w:rFonts w:hint="eastAsia" w:ascii="仿宋" w:hAnsi="仿宋" w:eastAsia="仿宋" w:cs="仿宋"/>
          <w:b/>
          <w:bCs/>
          <w:highlight w:val="none"/>
          <w:lang w:eastAsia="zh-CN"/>
        </w:rPr>
        <w:t>9</w:t>
      </w:r>
      <w:r>
        <w:rPr>
          <w:rFonts w:ascii="仿宋" w:hAnsi="仿宋" w:eastAsia="仿宋" w:cs="仿宋"/>
          <w:b/>
          <w:bCs/>
          <w:highlight w:val="none"/>
          <w:lang w:eastAsia="zh-CN"/>
        </w:rPr>
        <w:t>.4</w:t>
      </w:r>
      <w:bookmarkEnd w:id="1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highlight w:val="none"/>
          <w:lang w:eastAsia="zh-CN"/>
        </w:rPr>
        <w:t>48</w:t>
      </w:r>
      <w:r>
        <w:rPr>
          <w:rFonts w:hint="eastAsia" w:ascii="仿宋" w:hAnsi="仿宋" w:eastAsia="仿宋" w:cs="仿宋"/>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A34B35">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36">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50" w:name="_Toc5535"/>
      <w:r>
        <w:rPr>
          <w:rFonts w:hint="eastAsia" w:ascii="仿宋" w:hAnsi="仿宋" w:eastAsia="仿宋" w:cs="仿宋"/>
          <w:bCs w:val="0"/>
          <w:sz w:val="24"/>
          <w:szCs w:val="24"/>
          <w:highlight w:val="none"/>
          <w:lang w:eastAsia="zh-CN"/>
        </w:rPr>
        <w:t>30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指定分包人</w:t>
      </w:r>
      <w:bookmarkEnd w:id="150"/>
    </w:p>
    <w:p w14:paraId="15A34B37">
      <w:pPr>
        <w:rPr>
          <w:rFonts w:ascii="仿宋" w:hAnsi="仿宋" w:eastAsia="仿宋"/>
          <w:b/>
          <w:bCs/>
          <w:highlight w:val="none"/>
          <w:lang w:eastAsia="zh-CN"/>
        </w:rPr>
      </w:pPr>
      <w:bookmarkStart w:id="151" w:name="_Toc3665"/>
      <w:r>
        <w:rPr>
          <w:rFonts w:hint="eastAsia" w:ascii="仿宋" w:hAnsi="仿宋" w:eastAsia="仿宋" w:cs="仿宋"/>
          <w:b/>
          <w:bCs/>
          <w:highlight w:val="none"/>
          <w:lang w:eastAsia="zh-CN"/>
        </w:rPr>
        <w:t>30</w:t>
      </w:r>
      <w:r>
        <w:rPr>
          <w:rFonts w:ascii="仿宋" w:hAnsi="仿宋" w:eastAsia="仿宋" w:cs="仿宋"/>
          <w:b/>
          <w:bCs/>
          <w:highlight w:val="none"/>
          <w:lang w:eastAsia="zh-CN"/>
        </w:rPr>
        <w:t>.1</w:t>
      </w:r>
      <w:bookmarkEnd w:id="151"/>
    </w:p>
    <w:p w14:paraId="15A34B3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highlight w:val="none"/>
          <w:lang w:eastAsia="zh-CN"/>
        </w:rPr>
        <w:t>指定分包人是指发包人事先指定的从事下列工作之一的分包人：</w:t>
      </w:r>
    </w:p>
    <w:p w14:paraId="15A34B39">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）根据专用条款的约定，发包人依法事先指定的实施、完成部分永久工程的分包人；</w:t>
      </w:r>
    </w:p>
    <w:p w14:paraId="15A34B3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）根据专用条款的约定，发包人选定的提供合同工程材料、工程设备和服务的分包人；</w:t>
      </w:r>
    </w:p>
    <w:p w14:paraId="15A34B3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（3）根据专用条款的约定，发包人选定的提供部分专业服务的分包人。</w:t>
      </w:r>
    </w:p>
    <w:p w14:paraId="15A34B3C">
      <w:pPr>
        <w:spacing w:line="360" w:lineRule="auto"/>
        <w:rPr>
          <w:rFonts w:ascii="仿宋" w:hAnsi="仿宋" w:eastAsia="仿宋"/>
          <w:b/>
          <w:bCs/>
          <w:highlight w:val="none"/>
          <w:lang w:eastAsia="zh-CN"/>
        </w:rPr>
      </w:pPr>
      <w:bookmarkStart w:id="152" w:name="_Toc4859"/>
      <w:r>
        <w:rPr>
          <w:rFonts w:hint="eastAsia" w:ascii="仿宋" w:hAnsi="仿宋" w:eastAsia="仿宋" w:cs="仿宋"/>
          <w:b/>
          <w:bCs/>
          <w:highlight w:val="none"/>
          <w:lang w:eastAsia="zh-CN"/>
        </w:rPr>
        <w:t>30</w:t>
      </w:r>
      <w:r>
        <w:rPr>
          <w:rFonts w:ascii="仿宋" w:hAnsi="仿宋" w:eastAsia="仿宋" w:cs="仿宋"/>
          <w:b/>
          <w:bCs/>
          <w:highlight w:val="none"/>
          <w:lang w:eastAsia="zh-CN"/>
        </w:rPr>
        <w:t>.2</w:t>
      </w:r>
      <w:bookmarkEnd w:id="15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highlight w:val="none"/>
          <w:lang w:eastAsia="zh-CN"/>
        </w:rPr>
        <w:t>指定分包人属于承包人的分包人，发包人不应要求承包人有义务接受承包人有理由反对的任何指定分包人。</w:t>
      </w:r>
    </w:p>
    <w:p w14:paraId="15A34B3E">
      <w:pPr>
        <w:spacing w:line="360" w:lineRule="auto"/>
        <w:rPr>
          <w:rFonts w:ascii="仿宋" w:hAnsi="仿宋" w:eastAsia="仿宋"/>
          <w:b/>
          <w:bCs/>
          <w:highlight w:val="none"/>
          <w:u w:val="dotted"/>
          <w:lang w:eastAsia="zh-CN"/>
        </w:rPr>
      </w:pPr>
      <w:bookmarkStart w:id="153" w:name="_Toc16892"/>
      <w:r>
        <w:rPr>
          <w:rFonts w:ascii="仿宋" w:hAnsi="仿宋" w:eastAsia="仿宋" w:cs="仿宋"/>
          <w:b/>
          <w:bCs/>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.3</w:t>
      </w:r>
      <w:bookmarkEnd w:id="1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3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发包人应按照合同的约定向承包人支付指定分包人的分包工程配合费。指定分包工程款的结算与支付，按照第10</w:t>
      </w:r>
      <w:r>
        <w:rPr>
          <w:rFonts w:ascii="仿宋" w:hAnsi="仿宋" w:eastAsia="仿宋" w:cs="仿宋"/>
          <w:highlight w:val="none"/>
          <w:lang w:eastAsia="zh-CN"/>
        </w:rPr>
        <w:t>.4</w:t>
      </w:r>
      <w:r>
        <w:rPr>
          <w:rFonts w:hint="eastAsia" w:ascii="仿宋" w:hAnsi="仿宋" w:eastAsia="仿宋" w:cs="仿宋"/>
          <w:highlight w:val="none"/>
          <w:lang w:eastAsia="zh-CN"/>
        </w:rPr>
        <w:t>款办理。</w:t>
      </w:r>
    </w:p>
    <w:p w14:paraId="15A34B40">
      <w:pPr>
        <w:spacing w:line="360" w:lineRule="auto"/>
        <w:rPr>
          <w:rFonts w:ascii="仿宋" w:hAnsi="仿宋" w:eastAsia="仿宋"/>
          <w:b/>
          <w:bCs/>
          <w:highlight w:val="none"/>
          <w:u w:val="dotted"/>
          <w:lang w:eastAsia="zh-CN"/>
        </w:rPr>
      </w:pPr>
      <w:bookmarkStart w:id="154" w:name="_Toc20846"/>
      <w:r>
        <w:rPr>
          <w:rFonts w:ascii="仿宋" w:hAnsi="仿宋" w:eastAsia="仿宋" w:cs="仿宋"/>
          <w:b/>
          <w:bCs/>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highlight w:val="none"/>
          <w:lang w:eastAsia="zh-CN"/>
        </w:rPr>
        <w:t>30</w:t>
      </w:r>
      <w:r>
        <w:rPr>
          <w:rFonts w:ascii="仿宋" w:hAnsi="仿宋" w:eastAsia="仿宋" w:cs="仿宋"/>
          <w:b/>
          <w:bCs/>
          <w:highlight w:val="none"/>
          <w:lang w:eastAsia="zh-CN"/>
        </w:rPr>
        <w:t>.4</w:t>
      </w:r>
      <w:bookmarkEnd w:id="1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1">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指定分包人应按照分包合同的约定对承包人负责。承包人有义务协助、配合指定分包人实施分包工程。</w:t>
      </w:r>
    </w:p>
    <w:p w14:paraId="15A34B42">
      <w:pPr>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B43">
      <w:pPr>
        <w:pStyle w:val="4"/>
        <w:tabs>
          <w:tab w:val="left" w:pos="420"/>
        </w:tabs>
        <w:spacing w:before="120" w:beforeLines="50" w:after="120" w:afterLines="50" w:line="360" w:lineRule="auto"/>
        <w:rPr>
          <w:rFonts w:ascii="仿宋" w:hAnsi="仿宋" w:eastAsia="仿宋"/>
          <w:bCs w:val="0"/>
          <w:sz w:val="24"/>
          <w:szCs w:val="24"/>
          <w:highlight w:val="none"/>
          <w:lang w:eastAsia="zh-CN"/>
        </w:rPr>
      </w:pPr>
      <w:bookmarkStart w:id="155" w:name="_Toc20955"/>
      <w:r>
        <w:rPr>
          <w:rFonts w:hint="eastAsia" w:ascii="仿宋" w:hAnsi="仿宋" w:eastAsia="仿宋" w:cs="仿宋"/>
          <w:bCs w:val="0"/>
          <w:sz w:val="24"/>
          <w:szCs w:val="24"/>
          <w:highlight w:val="none"/>
          <w:lang w:eastAsia="zh-CN"/>
        </w:rPr>
        <w:t>31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承包人劳务</w:t>
      </w:r>
      <w:bookmarkEnd w:id="155"/>
    </w:p>
    <w:p w14:paraId="15A34B44">
      <w:pPr>
        <w:spacing w:line="360" w:lineRule="auto"/>
        <w:rPr>
          <w:rFonts w:ascii="仿宋" w:hAnsi="仿宋" w:eastAsia="仿宋"/>
          <w:b/>
          <w:bCs/>
          <w:highlight w:val="none"/>
          <w:lang w:eastAsia="zh-CN"/>
        </w:rPr>
      </w:pPr>
      <w:bookmarkStart w:id="156" w:name="_Toc27515"/>
      <w:r>
        <w:rPr>
          <w:rFonts w:hint="eastAsia" w:ascii="仿宋" w:hAnsi="仿宋" w:eastAsia="仿宋" w:cs="仿宋"/>
          <w:b/>
          <w:bCs/>
          <w:highlight w:val="none"/>
          <w:lang w:eastAsia="zh-CN"/>
        </w:rPr>
        <w:t>31</w:t>
      </w:r>
      <w:r>
        <w:rPr>
          <w:rFonts w:ascii="仿宋" w:hAnsi="仿宋" w:eastAsia="仿宋" w:cs="仿宋"/>
          <w:b/>
          <w:bCs/>
          <w:highlight w:val="none"/>
          <w:lang w:eastAsia="zh-CN"/>
        </w:rPr>
        <w:t>.1</w:t>
      </w:r>
      <w:bookmarkEnd w:id="156"/>
    </w:p>
    <w:p w14:paraId="15A34B45">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highlight w:val="none"/>
          <w:lang w:eastAsia="zh-CN"/>
        </w:rPr>
        <w:t>承包人应在接到开工令后</w:t>
      </w:r>
      <w:r>
        <w:rPr>
          <w:rFonts w:ascii="仿宋" w:hAnsi="仿宋" w:eastAsia="仿宋" w:cs="仿宋"/>
          <w:highlight w:val="none"/>
          <w:lang w:eastAsia="zh-CN"/>
        </w:rPr>
        <w:t>28</w:t>
      </w:r>
      <w:r>
        <w:rPr>
          <w:rFonts w:hint="eastAsia" w:ascii="仿宋" w:hAnsi="仿宋" w:eastAsia="仿宋" w:cs="仿宋"/>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15A34B46">
      <w:pPr>
        <w:spacing w:line="360" w:lineRule="auto"/>
        <w:rPr>
          <w:rFonts w:ascii="仿宋" w:hAnsi="仿宋" w:eastAsia="仿宋" w:cs="仿宋"/>
          <w:b/>
          <w:bCs/>
          <w:highlight w:val="none"/>
          <w:lang w:eastAsia="zh-CN"/>
        </w:rPr>
      </w:pPr>
      <w:bookmarkStart w:id="157" w:name="_Toc31849"/>
      <w:r>
        <w:rPr>
          <w:rFonts w:hint="eastAsia" w:ascii="仿宋" w:hAnsi="仿宋" w:eastAsia="仿宋" w:cs="仿宋"/>
          <w:b/>
          <w:bCs/>
          <w:highlight w:val="none"/>
          <w:lang w:eastAsia="zh-CN"/>
        </w:rPr>
        <w:t>31</w:t>
      </w:r>
      <w:r>
        <w:rPr>
          <w:rFonts w:ascii="仿宋" w:hAnsi="仿宋" w:eastAsia="仿宋" w:cs="仿宋"/>
          <w:b/>
          <w:bCs/>
          <w:highlight w:val="none"/>
          <w:lang w:eastAsia="zh-CN"/>
        </w:rPr>
        <w:t>.2</w:t>
      </w:r>
      <w:bookmarkEnd w:id="1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7">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highlight w:val="none"/>
          <w:lang w:eastAsia="zh-CN"/>
        </w:rPr>
        <w:t>承包人除应雇佣投标文件中“主要人员一览表”中指明的人员外，也可以雇佣经监理人批准的其他人员，但不得从发包人或服务于发包人的人员中雇佣人员。</w:t>
      </w:r>
    </w:p>
    <w:p w14:paraId="15A34B48">
      <w:pPr>
        <w:spacing w:line="360" w:lineRule="auto"/>
        <w:rPr>
          <w:rFonts w:ascii="仿宋" w:hAnsi="仿宋" w:eastAsia="仿宋"/>
          <w:b/>
          <w:bCs/>
          <w:highlight w:val="none"/>
          <w:lang w:eastAsia="zh-CN"/>
        </w:rPr>
      </w:pPr>
      <w:bookmarkStart w:id="158" w:name="_Toc25755"/>
      <w:r>
        <w:rPr>
          <w:rFonts w:hint="eastAsia" w:ascii="仿宋" w:hAnsi="仿宋" w:eastAsia="仿宋" w:cs="仿宋"/>
          <w:b/>
          <w:bCs/>
          <w:highlight w:val="none"/>
          <w:lang w:eastAsia="zh-CN"/>
        </w:rPr>
        <w:t>31</w:t>
      </w:r>
      <w:r>
        <w:rPr>
          <w:rFonts w:ascii="仿宋" w:hAnsi="仿宋" w:eastAsia="仿宋" w:cs="仿宋"/>
          <w:b/>
          <w:bCs/>
          <w:highlight w:val="none"/>
          <w:lang w:eastAsia="zh-CN"/>
        </w:rPr>
        <w:t>.3</w:t>
      </w:r>
      <w:bookmarkEnd w:id="15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49">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highlight w:val="none"/>
          <w:lang w:eastAsia="zh-CN"/>
        </w:rPr>
        <w:t>承包人应完善雇员的劳务注册手续，并与雇员订立劳动合同，明确双方的权利和义务。雇佣期间，承包人应做好下列工作：</w:t>
      </w:r>
    </w:p>
    <w:p w14:paraId="15A34B4A">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负责为雇员提供必要的食宿及各种生活设施，采取合理的卫生、劳动保护和安全防护措施，保证雇员的健康和安全；</w:t>
      </w:r>
    </w:p>
    <w:p w14:paraId="15A34B4B">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（2）</w:t>
      </w:r>
      <w:r>
        <w:rPr>
          <w:rFonts w:hint="eastAsia" w:ascii="仿宋" w:hAnsi="仿宋" w:eastAsia="仿宋" w:cs="仿宋"/>
          <w:highlight w:val="none"/>
          <w:lang w:eastAsia="zh-CN"/>
        </w:rPr>
        <w:t>保障雇员的合法权利和人身安全，及时采取有效措施抢救和治疗施工中受伤害的雇员；</w:t>
      </w:r>
    </w:p>
    <w:p w14:paraId="15A34B4C">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rPr>
        <w:t>（3）</w:t>
      </w:r>
      <w:r>
        <w:rPr>
          <w:rFonts w:hint="eastAsia" w:ascii="仿宋" w:hAnsi="仿宋" w:eastAsia="仿宋" w:cs="仿宋"/>
          <w:highlight w:val="none"/>
          <w:lang w:eastAsia="zh-CN"/>
        </w:rPr>
        <w:t>充分考虑和保障雇员的休息时间和法定节假日休假时间，尊重雇员的宗教信仰和风俗习惯；</w:t>
      </w:r>
    </w:p>
    <w:p w14:paraId="15A34B4D">
      <w:pPr>
        <w:widowControl w:val="0"/>
        <w:spacing w:line="360" w:lineRule="auto"/>
        <w:ind w:left="1850" w:leftChars="771"/>
        <w:jc w:val="both"/>
        <w:rPr>
          <w:rFonts w:ascii="仿宋" w:hAnsi="仿宋" w:eastAsia="仿宋" w:cs="仿宋"/>
          <w:strike/>
          <w:highlight w:val="none"/>
          <w:lang w:eastAsia="zh-CN"/>
        </w:rPr>
      </w:pPr>
      <w:r>
        <w:rPr>
          <w:rFonts w:ascii="仿宋" w:hAnsi="仿宋" w:eastAsia="仿宋" w:cs="仿宋"/>
          <w:highlight w:val="none"/>
          <w:lang w:eastAsia="zh-CN"/>
        </w:rPr>
        <w:t>（4）</w:t>
      </w:r>
      <w:r>
        <w:rPr>
          <w:rFonts w:hint="eastAsia" w:ascii="仿宋" w:hAnsi="仿宋" w:eastAsia="仿宋" w:cs="仿宋"/>
          <w:highlight w:val="none"/>
          <w:lang w:eastAsia="zh-CN"/>
        </w:rPr>
        <w:t>在施工现场主要出入口处设榜公布雇员工资发放时间和投诉电话。</w:t>
      </w:r>
    </w:p>
    <w:p w14:paraId="15A34B4E">
      <w:pPr>
        <w:widowControl w:val="0"/>
        <w:spacing w:line="360" w:lineRule="auto"/>
        <w:ind w:left="1850" w:leftChars="771"/>
        <w:jc w:val="both"/>
        <w:rPr>
          <w:rFonts w:ascii="仿宋" w:hAnsi="仿宋" w:eastAsia="仿宋"/>
          <w:highlight w:val="none"/>
          <w:lang w:eastAsia="zh-CN"/>
        </w:rPr>
      </w:pPr>
      <w:r>
        <w:rPr>
          <w:rFonts w:ascii="仿宋" w:hAnsi="仿宋" w:eastAsia="仿宋" w:cs="仿宋"/>
          <w:highlight w:val="none"/>
          <w:lang w:eastAsia="zh-CN"/>
        </w:rPr>
        <w:t>（</w:t>
      </w:r>
      <w:r>
        <w:rPr>
          <w:rFonts w:hint="eastAsia" w:ascii="仿宋" w:hAnsi="仿宋" w:eastAsia="仿宋" w:cs="仿宋"/>
          <w:highlight w:val="none"/>
          <w:lang w:eastAsia="zh-CN"/>
        </w:rPr>
        <w:t>5</w:t>
      </w:r>
      <w:r>
        <w:rPr>
          <w:rFonts w:ascii="仿宋" w:hAnsi="仿宋" w:eastAsia="仿宋" w:cs="仿宋"/>
          <w:highlight w:val="none"/>
          <w:lang w:eastAsia="zh-CN"/>
        </w:rPr>
        <w:t>）</w:t>
      </w:r>
      <w:r>
        <w:rPr>
          <w:rFonts w:hint="eastAsia" w:ascii="仿宋" w:hAnsi="仿宋" w:eastAsia="仿宋" w:cs="仿宋"/>
          <w:highlight w:val="none"/>
          <w:lang w:eastAsia="zh-CN"/>
        </w:rPr>
        <w:t>办理雇员的意外伤害等一切保险，处理雇员因工伤亡事故的善后事宜。</w:t>
      </w:r>
    </w:p>
    <w:p w14:paraId="15A34B4F">
      <w:pPr>
        <w:spacing w:line="360" w:lineRule="auto"/>
        <w:rPr>
          <w:rFonts w:ascii="仿宋" w:hAnsi="仿宋" w:eastAsia="仿宋"/>
          <w:b/>
          <w:bCs/>
          <w:highlight w:val="none"/>
          <w:lang w:eastAsia="zh-CN"/>
        </w:rPr>
      </w:pPr>
      <w:bookmarkStart w:id="159" w:name="_Toc26563"/>
      <w:r>
        <w:rPr>
          <w:rFonts w:hint="eastAsia" w:ascii="仿宋" w:hAnsi="仿宋" w:eastAsia="仿宋" w:cs="仿宋"/>
          <w:b/>
          <w:bCs/>
          <w:highlight w:val="none"/>
          <w:lang w:eastAsia="zh-CN"/>
        </w:rPr>
        <w:t>31</w:t>
      </w:r>
      <w:r>
        <w:rPr>
          <w:rFonts w:ascii="仿宋" w:hAnsi="仿宋" w:eastAsia="仿宋" w:cs="仿宋"/>
          <w:b/>
          <w:bCs/>
          <w:highlight w:val="none"/>
          <w:lang w:eastAsia="zh-CN"/>
        </w:rPr>
        <w:t>.4</w:t>
      </w:r>
      <w:bookmarkEnd w:id="15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5A34B51">
      <w:pPr>
        <w:spacing w:line="360" w:lineRule="auto"/>
        <w:rPr>
          <w:rFonts w:ascii="仿宋" w:hAnsi="仿宋" w:eastAsia="仿宋"/>
          <w:b/>
          <w:bCs/>
          <w:highlight w:val="none"/>
          <w:lang w:eastAsia="zh-CN"/>
        </w:rPr>
      </w:pPr>
      <w:bookmarkStart w:id="160" w:name="_Toc17666"/>
      <w:r>
        <w:rPr>
          <w:rFonts w:hint="eastAsia" w:ascii="仿宋" w:hAnsi="仿宋" w:eastAsia="仿宋" w:cs="仿宋"/>
          <w:b/>
          <w:bCs/>
          <w:highlight w:val="none"/>
          <w:lang w:eastAsia="zh-CN"/>
        </w:rPr>
        <w:t>31</w:t>
      </w:r>
      <w:r>
        <w:rPr>
          <w:rFonts w:ascii="仿宋" w:hAnsi="仿宋" w:eastAsia="仿宋" w:cs="仿宋"/>
          <w:b/>
          <w:bCs/>
          <w:highlight w:val="none"/>
          <w:lang w:eastAsia="zh-CN"/>
        </w:rPr>
        <w:t>.5</w:t>
      </w:r>
      <w:bookmarkEnd w:id="16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5A34B53">
      <w:pPr>
        <w:spacing w:line="360" w:lineRule="auto"/>
        <w:rPr>
          <w:rFonts w:ascii="仿宋" w:hAnsi="仿宋" w:eastAsia="仿宋"/>
          <w:b/>
          <w:bCs/>
          <w:highlight w:val="none"/>
          <w:lang w:eastAsia="zh-CN"/>
        </w:rPr>
      </w:pPr>
      <w:bookmarkStart w:id="161" w:name="_Toc27472"/>
      <w:r>
        <w:rPr>
          <w:rFonts w:hint="eastAsia" w:ascii="仿宋" w:hAnsi="仿宋" w:eastAsia="仿宋" w:cs="仿宋"/>
          <w:b/>
          <w:bCs/>
          <w:highlight w:val="none"/>
          <w:lang w:eastAsia="zh-CN"/>
        </w:rPr>
        <w:t>31</w:t>
      </w:r>
      <w:r>
        <w:rPr>
          <w:rFonts w:ascii="仿宋" w:hAnsi="仿宋" w:eastAsia="仿宋" w:cs="仿宋"/>
          <w:b/>
          <w:bCs/>
          <w:highlight w:val="none"/>
          <w:lang w:eastAsia="zh-CN"/>
        </w:rPr>
        <w:t>.6</w:t>
      </w:r>
      <w:bookmarkEnd w:id="1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5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highlight w:val="none"/>
          <w:lang w:eastAsia="zh-CN"/>
        </w:rPr>
        <w:t>承包人的雇员应是在行业或职业内具有相应资格、技能和经验的人员。承包人应向施工场地派遣足够数量的下列雇员：</w:t>
      </w:r>
    </w:p>
    <w:p w14:paraId="15A34B55">
      <w:pPr>
        <w:widowControl w:val="0"/>
        <w:numPr>
          <w:ilvl w:val="1"/>
          <w:numId w:val="6"/>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具有相应资格的专业技工和合格的普工；</w:t>
      </w:r>
      <w:r>
        <w:rPr>
          <w:rFonts w:ascii="仿宋" w:hAnsi="仿宋" w:eastAsia="仿宋" w:cs="仿宋"/>
          <w:highlight w:val="none"/>
          <w:lang w:eastAsia="zh-CN"/>
        </w:rPr>
        <w:t xml:space="preserve"> </w:t>
      </w:r>
    </w:p>
    <w:p w14:paraId="15A34B56">
      <w:pPr>
        <w:widowControl w:val="0"/>
        <w:numPr>
          <w:ilvl w:val="1"/>
          <w:numId w:val="6"/>
        </w:numPr>
        <w:tabs>
          <w:tab w:val="clear" w:pos="3285"/>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具有相应施工经验的技术人员；</w:t>
      </w:r>
    </w:p>
    <w:p w14:paraId="15A34B57">
      <w:pPr>
        <w:widowControl w:val="0"/>
        <w:numPr>
          <w:ilvl w:val="1"/>
          <w:numId w:val="6"/>
        </w:numPr>
        <w:tabs>
          <w:tab w:val="clear" w:pos="3285"/>
        </w:tabs>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具有相应岗位资格的各级管理人员。</w:t>
      </w:r>
    </w:p>
    <w:p w14:paraId="15A34B58">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B59">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highlight w:val="none"/>
          <w:lang w:eastAsia="zh-CN"/>
        </w:rPr>
        <w:t>承包人安排在施工场地的雇员应保持相对稳定，但有下列行为的任何承包人雇员，监理人可要求承包人将其撤换：</w:t>
      </w:r>
    </w:p>
    <w:p w14:paraId="15A34B5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（1）日常行为不当，或工作漫不经心；</w:t>
      </w:r>
    </w:p>
    <w:p w14:paraId="15A34B5B">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（2）</w:t>
      </w:r>
      <w:r>
        <w:rPr>
          <w:rFonts w:hint="eastAsia" w:ascii="仿宋" w:hAnsi="仿宋" w:eastAsia="仿宋" w:cs="仿宋"/>
          <w:highlight w:val="none"/>
          <w:lang w:eastAsia="zh-CN"/>
        </w:rPr>
        <w:t>无能力履行义务或玩忽职守；</w:t>
      </w:r>
    </w:p>
    <w:p w14:paraId="15A34B5C">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w:t>
      </w:r>
      <w:r>
        <w:rPr>
          <w:rFonts w:hint="eastAsia" w:ascii="仿宋" w:hAnsi="仿宋" w:eastAsia="仿宋" w:cs="仿宋"/>
          <w:highlight w:val="none"/>
          <w:lang w:eastAsia="zh-CN"/>
        </w:rPr>
        <w:t>不遵守合同的约定；</w:t>
      </w:r>
    </w:p>
    <w:p w14:paraId="15A34B5D">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（4）</w:t>
      </w:r>
      <w:r>
        <w:rPr>
          <w:rFonts w:hint="eastAsia" w:ascii="仿宋" w:hAnsi="仿宋" w:eastAsia="仿宋" w:cs="仿宋"/>
          <w:highlight w:val="none"/>
          <w:lang w:eastAsia="zh-CN"/>
        </w:rPr>
        <w:t>有损安全、健康和不利于环境保护的行为。</w:t>
      </w:r>
    </w:p>
    <w:p w14:paraId="15A34B5E">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31</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15A34B5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highlight w:val="none"/>
          <w:lang w:eastAsia="zh-CN"/>
        </w:rPr>
        <w:t>承包人应自始至终采取各种合理的预防措施，防止雇员内部发生打斗和任何无序、非法的不良行为，以确保现场安定和保护现场及邻近人员的生命、财产安全。</w:t>
      </w:r>
    </w:p>
    <w:p w14:paraId="15A34B60">
      <w:pPr>
        <w:spacing w:line="360" w:lineRule="auto"/>
        <w:rPr>
          <w:highlight w:val="none"/>
          <w:lang w:eastAsia="zh-CN"/>
        </w:rPr>
      </w:pPr>
      <w:r>
        <w:rPr>
          <w:rFonts w:ascii="仿宋" w:hAnsi="仿宋" w:eastAsia="仿宋" w:cs="仿宋"/>
          <w:b/>
          <w:bCs/>
          <w:highlight w:val="none"/>
          <w:u w:val="single"/>
          <w:lang w:eastAsia="zh-CN"/>
        </w:rPr>
        <w:t xml:space="preserve">                                                                                     </w:t>
      </w:r>
    </w:p>
    <w:p w14:paraId="15A34B61">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162" w:name="_Toc16030"/>
      <w:r>
        <w:rPr>
          <w:rFonts w:hint="eastAsia" w:ascii="仿宋" w:hAnsi="仿宋" w:eastAsia="仿宋" w:cs="仿宋"/>
          <w:b/>
          <w:bCs/>
          <w:sz w:val="24"/>
          <w:szCs w:val="24"/>
          <w:highlight w:val="none"/>
          <w:lang w:eastAsia="zh-CN"/>
        </w:rPr>
        <w:t>三、担保、保险与风险</w:t>
      </w:r>
      <w:bookmarkEnd w:id="162"/>
    </w:p>
    <w:p w14:paraId="15A34B6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63" w:name="_Toc2269"/>
      <w:r>
        <w:rPr>
          <w:rFonts w:hint="eastAsia" w:ascii="仿宋" w:hAnsi="仿宋" w:eastAsia="仿宋" w:cs="仿宋"/>
          <w:bCs w:val="0"/>
          <w:sz w:val="24"/>
          <w:szCs w:val="24"/>
          <w:highlight w:val="none"/>
          <w:lang w:eastAsia="zh-CN"/>
        </w:rPr>
        <w:t>32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工程担保</w:t>
      </w:r>
      <w:bookmarkEnd w:id="163"/>
    </w:p>
    <w:p w14:paraId="15A34B63">
      <w:pPr>
        <w:pStyle w:val="22"/>
        <w:tabs>
          <w:tab w:val="left" w:pos="1320"/>
        </w:tabs>
        <w:adjustRightInd w:val="0"/>
        <w:snapToGrid w:val="0"/>
        <w:spacing w:line="360" w:lineRule="auto"/>
        <w:ind w:right="-240"/>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32</w:t>
      </w:r>
      <w:r>
        <w:rPr>
          <w:rFonts w:ascii="仿宋" w:hAnsi="仿宋" w:eastAsia="仿宋" w:cs="仿宋"/>
          <w:b/>
          <w:bCs/>
          <w:sz w:val="24"/>
          <w:szCs w:val="24"/>
          <w:highlight w:val="none"/>
          <w:lang w:eastAsia="zh-CN"/>
        </w:rPr>
        <w:t>.1</w:t>
      </w:r>
    </w:p>
    <w:p w14:paraId="15A34B64">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的形式，提供履约保函、担保公司担保、</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所发生的费用由承包人承担。</w:t>
      </w:r>
    </w:p>
    <w:p w14:paraId="15A34B65">
      <w:pPr>
        <w:spacing w:line="360" w:lineRule="auto"/>
        <w:rPr>
          <w:rFonts w:ascii="仿宋" w:hAnsi="仿宋" w:eastAsia="仿宋"/>
          <w:b/>
          <w:bCs/>
          <w:highlight w:val="none"/>
          <w:lang w:eastAsia="zh-CN"/>
        </w:rPr>
      </w:pPr>
      <w:bookmarkStart w:id="164" w:name="_Toc31260"/>
      <w:r>
        <w:rPr>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.2</w:t>
      </w:r>
      <w:bookmarkEnd w:id="1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6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highlight w:val="none"/>
          <w:lang w:eastAsia="zh-CN"/>
        </w:rPr>
        <w:t xml:space="preserve">14 </w:t>
      </w:r>
      <w:r>
        <w:rPr>
          <w:rFonts w:hint="eastAsia" w:ascii="仿宋" w:hAnsi="仿宋" w:eastAsia="仿宋" w:cs="仿宋"/>
          <w:highlight w:val="none"/>
          <w:lang w:eastAsia="zh-CN"/>
        </w:rPr>
        <w:t>天内将此担保退还给承包人。</w:t>
      </w:r>
    </w:p>
    <w:p w14:paraId="15A34B67">
      <w:pPr>
        <w:spacing w:line="360" w:lineRule="auto"/>
        <w:rPr>
          <w:rFonts w:ascii="仿宋" w:hAnsi="仿宋" w:eastAsia="仿宋"/>
          <w:b/>
          <w:bCs/>
          <w:highlight w:val="none"/>
          <w:lang w:eastAsia="zh-CN"/>
        </w:rPr>
      </w:pPr>
      <w:bookmarkStart w:id="165" w:name="_Toc27420"/>
      <w:r>
        <w:rPr>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.3</w:t>
      </w:r>
      <w:bookmarkEnd w:id="16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8">
      <w:pPr>
        <w:widowControl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5A34B69">
      <w:pPr>
        <w:spacing w:line="360" w:lineRule="auto"/>
        <w:rPr>
          <w:rFonts w:ascii="仿宋" w:hAnsi="仿宋" w:eastAsia="仿宋"/>
          <w:b/>
          <w:bCs/>
          <w:highlight w:val="none"/>
          <w:lang w:eastAsia="zh-CN"/>
        </w:rPr>
      </w:pPr>
      <w:bookmarkStart w:id="166" w:name="_Toc325"/>
      <w:r>
        <w:rPr>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.4</w:t>
      </w:r>
      <w:bookmarkEnd w:id="16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承包人按照第32</w:t>
      </w:r>
      <w:r>
        <w:rPr>
          <w:rFonts w:ascii="仿宋" w:hAnsi="仿宋" w:eastAsia="仿宋" w:cs="仿宋"/>
          <w:highlight w:val="none"/>
          <w:lang w:eastAsia="zh-CN"/>
        </w:rPr>
        <w:t>.1</w:t>
      </w:r>
      <w:r>
        <w:rPr>
          <w:rFonts w:hint="eastAsia" w:ascii="仿宋" w:hAnsi="仿宋" w:eastAsia="仿宋" w:cs="仿宋"/>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的形式，提供支付保函、担保公司担保、</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所发生的费用由发包人承担。</w:t>
      </w:r>
    </w:p>
    <w:p w14:paraId="15A34B6B">
      <w:pPr>
        <w:spacing w:line="360" w:lineRule="auto"/>
        <w:rPr>
          <w:rFonts w:ascii="仿宋" w:hAnsi="仿宋" w:eastAsia="仿宋"/>
          <w:b/>
          <w:bCs/>
          <w:highlight w:val="none"/>
          <w:lang w:eastAsia="zh-CN"/>
        </w:rPr>
      </w:pPr>
      <w:bookmarkStart w:id="167" w:name="_Toc11769"/>
      <w:r>
        <w:rPr>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.5</w:t>
      </w:r>
      <w:bookmarkEnd w:id="16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highlight w:val="none"/>
          <w:lang w:eastAsia="zh-CN"/>
        </w:rPr>
        <w:t>14</w:t>
      </w:r>
      <w:r>
        <w:rPr>
          <w:rFonts w:hint="eastAsia" w:ascii="仿宋" w:hAnsi="仿宋" w:eastAsia="仿宋" w:cs="仿宋"/>
          <w:highlight w:val="none"/>
          <w:lang w:eastAsia="zh-CN"/>
        </w:rPr>
        <w:t>天内将此担保退还给发包人。</w:t>
      </w:r>
    </w:p>
    <w:p w14:paraId="15A34B6D">
      <w:pPr>
        <w:spacing w:line="360" w:lineRule="auto"/>
        <w:rPr>
          <w:rFonts w:ascii="仿宋" w:hAnsi="仿宋" w:eastAsia="仿宋"/>
          <w:b/>
          <w:bCs/>
          <w:highlight w:val="none"/>
          <w:lang w:eastAsia="zh-CN"/>
        </w:rPr>
      </w:pPr>
      <w:bookmarkStart w:id="168" w:name="_Toc6720"/>
      <w:r>
        <w:rPr>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.6</w:t>
      </w:r>
      <w:bookmarkEnd w:id="16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6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5A34B6F">
      <w:pPr>
        <w:spacing w:line="360" w:lineRule="auto"/>
        <w:rPr>
          <w:rFonts w:ascii="仿宋" w:hAnsi="仿宋" w:eastAsia="仿宋"/>
          <w:b/>
          <w:bCs/>
          <w:highlight w:val="none"/>
          <w:lang w:eastAsia="zh-CN"/>
        </w:rPr>
      </w:pPr>
      <w:bookmarkStart w:id="169" w:name="_Toc32372"/>
      <w:r>
        <w:rPr>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highlight w:val="none"/>
          <w:lang w:eastAsia="zh-CN"/>
        </w:rPr>
        <w:t>32</w:t>
      </w:r>
      <w:r>
        <w:rPr>
          <w:rFonts w:ascii="仿宋" w:hAnsi="仿宋" w:eastAsia="仿宋" w:cs="仿宋"/>
          <w:b/>
          <w:bCs/>
          <w:highlight w:val="none"/>
          <w:lang w:eastAsia="zh-CN"/>
        </w:rPr>
        <w:t>.7</w:t>
      </w:r>
      <w:bookmarkEnd w:id="1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70">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合同双方当事人均应确保合同工程担保有效期符合工期合理顺延的要求。若合同一方当事人未能保证延长担保有效期，另一方当事人可向其索赔担保的全部金额。</w:t>
      </w:r>
    </w:p>
    <w:p w14:paraId="15A34B71">
      <w:pPr>
        <w:spacing w:line="360" w:lineRule="auto"/>
        <w:rPr>
          <w:rFonts w:ascii="仿宋" w:hAnsi="仿宋" w:eastAsia="仿宋"/>
          <w:b/>
          <w:bCs/>
          <w:highlight w:val="none"/>
          <w:lang w:eastAsia="zh-CN"/>
        </w:rPr>
      </w:pPr>
      <w:bookmarkStart w:id="170" w:name="_Toc5677"/>
      <w:r>
        <w:rPr>
          <w:rFonts w:hint="eastAsia" w:ascii="仿宋" w:hAnsi="仿宋" w:eastAsia="仿宋" w:cs="仿宋"/>
          <w:b/>
          <w:bCs/>
          <w:highlight w:val="none"/>
          <w:lang w:eastAsia="zh-CN"/>
        </w:rPr>
        <w:t>32</w:t>
      </w:r>
      <w:r>
        <w:rPr>
          <w:rFonts w:ascii="仿宋" w:hAnsi="仿宋" w:eastAsia="仿宋" w:cs="仿宋"/>
          <w:b/>
          <w:bCs/>
          <w:highlight w:val="none"/>
          <w:lang w:eastAsia="zh-CN"/>
        </w:rPr>
        <w:t>.8</w:t>
      </w:r>
      <w:bookmarkEnd w:id="17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7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highlight w:val="none"/>
          <w:lang w:eastAsia="zh-CN"/>
        </w:rPr>
        <w:t>合同双方当事人在专用条款中约定担保内容、方式和责任等事项，并签订担保合同，作为本合同附件。</w:t>
      </w:r>
    </w:p>
    <w:p w14:paraId="15A34B73">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7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1" w:name="_Toc22972"/>
      <w:r>
        <w:rPr>
          <w:rFonts w:hint="eastAsia" w:ascii="仿宋" w:hAnsi="仿宋" w:eastAsia="仿宋" w:cs="仿宋"/>
          <w:bCs w:val="0"/>
          <w:sz w:val="24"/>
          <w:szCs w:val="24"/>
          <w:highlight w:val="none"/>
          <w:lang w:eastAsia="zh-CN"/>
        </w:rPr>
        <w:t>33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发包人风险</w:t>
      </w:r>
      <w:bookmarkEnd w:id="171"/>
    </w:p>
    <w:p w14:paraId="15A34B75">
      <w:pPr>
        <w:pStyle w:val="22"/>
        <w:adjustRightInd w:val="0"/>
        <w:snapToGrid w:val="0"/>
        <w:spacing w:line="360" w:lineRule="auto"/>
        <w:ind w:right="-240"/>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.1</w:t>
      </w:r>
    </w:p>
    <w:p w14:paraId="15A34B7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发包人应承担本合同中约定应由发包人承担的风险。</w:t>
      </w:r>
    </w:p>
    <w:p w14:paraId="15A34B7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33</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B78">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highlight w:val="none"/>
          <w:lang w:eastAsia="zh-CN"/>
        </w:rPr>
        <w:t>自本项目工程总承包范围首要工作（如勘察）开始工作之日起至颁发工程接收证书之日止，发包人风险包括：</w:t>
      </w:r>
    </w:p>
    <w:p w14:paraId="15A34B79">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由非承</w:t>
      </w:r>
      <w:r>
        <w:rPr>
          <w:rFonts w:hint="eastAsia" w:ascii="仿宋" w:hAnsi="仿宋" w:eastAsia="仿宋"/>
          <w:sz w:val="24"/>
          <w:szCs w:val="24"/>
          <w:highlight w:val="none"/>
          <w:lang w:eastAsia="zh-CN"/>
        </w:rPr>
        <w:t>包人原因导致的勘察、设计等工作延误、暂停或终止；</w:t>
      </w:r>
    </w:p>
    <w:p w14:paraId="15A34B7A">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由非承包人原因导致的勘察、设计等工作缺陷；</w:t>
      </w:r>
    </w:p>
    <w:p w14:paraId="15A34B7B">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由于永久工程本身或施工而不可避免造成的财产（除工程本身、工程材料、工程设备和施工设备外）损失或损坏；</w:t>
      </w:r>
    </w:p>
    <w:p w14:paraId="15A34B7C">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由于发包人工作人员及其相关人员（除承包人外）的疏忽或违规造成的人员伤亡、财产损失或损坏；</w:t>
      </w:r>
    </w:p>
    <w:p w14:paraId="15A34B7D">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由于发包人提前使用或占用永久工程或其部分造成的损失或损坏；</w:t>
      </w:r>
    </w:p>
    <w:p w14:paraId="15A34B7E">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由于发包人提供或发包人负责的设计造成的对永久工程、工程材料、工程设备和施工设备的损失或损害；</w:t>
      </w:r>
    </w:p>
    <w:p w14:paraId="15A34B7F">
      <w:pPr>
        <w:pStyle w:val="22"/>
        <w:widowControl w:val="0"/>
        <w:numPr>
          <w:ilvl w:val="0"/>
          <w:numId w:val="7"/>
        </w:numPr>
        <w:tabs>
          <w:tab w:val="clear" w:pos="2609"/>
        </w:tabs>
        <w:adjustRightInd w:val="0"/>
        <w:snapToGrid w:val="0"/>
        <w:spacing w:line="360" w:lineRule="auto"/>
        <w:ind w:left="1850" w:leftChars="771" w:firstLine="0"/>
        <w:jc w:val="both"/>
        <w:rPr>
          <w:highlight w:val="none"/>
          <w:lang w:eastAsia="zh-CN"/>
        </w:rPr>
      </w:pPr>
      <w:r>
        <w:rPr>
          <w:rFonts w:hint="eastAsia" w:ascii="仿宋" w:hAnsi="仿宋" w:eastAsia="仿宋" w:cs="仿宋"/>
          <w:sz w:val="24"/>
          <w:szCs w:val="24"/>
          <w:highlight w:val="none"/>
          <w:lang w:eastAsia="zh-CN"/>
        </w:rPr>
        <w:t>由于地质、邻近建筑物、古树名木等发包人和第三方责任人原因造成施工过程中费用的增加；</w:t>
      </w:r>
    </w:p>
    <w:p w14:paraId="15A34B80">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专用条款约定由发包人承担的物价上涨等非承包人原因造成施工过程中费用的增加；</w:t>
      </w:r>
    </w:p>
    <w:p w14:paraId="15A34B81">
      <w:pPr>
        <w:pStyle w:val="2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其它风险。</w:t>
      </w:r>
    </w:p>
    <w:p w14:paraId="15A34B82">
      <w:pPr>
        <w:pStyle w:val="22"/>
        <w:adjustRightInd w:val="0"/>
        <w:snapToGrid w:val="0"/>
        <w:spacing w:line="360" w:lineRule="auto"/>
        <w:rPr>
          <w:rFonts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p>
    <w:p w14:paraId="15A34B83">
      <w:pPr>
        <w:pStyle w:val="4"/>
        <w:tabs>
          <w:tab w:val="left" w:pos="420"/>
        </w:tabs>
        <w:spacing w:before="120" w:beforeLines="50" w:after="120" w:afterLines="50" w:line="360" w:lineRule="auto"/>
        <w:rPr>
          <w:rFonts w:ascii="仿宋" w:hAnsi="仿宋" w:eastAsia="仿宋" w:cs="仿宋"/>
          <w:bCs w:val="0"/>
          <w:sz w:val="24"/>
          <w:szCs w:val="24"/>
          <w:highlight w:val="none"/>
        </w:rPr>
      </w:pPr>
      <w:bookmarkStart w:id="172" w:name="_Toc29882"/>
      <w:r>
        <w:rPr>
          <w:rFonts w:ascii="仿宋" w:hAnsi="仿宋" w:eastAsia="仿宋" w:cs="仿宋"/>
          <w:bCs w:val="0"/>
          <w:sz w:val="24"/>
          <w:szCs w:val="24"/>
          <w:highlight w:val="none"/>
        </w:rPr>
        <w:t>3</w:t>
      </w:r>
      <w:r>
        <w:rPr>
          <w:rFonts w:hint="eastAsia" w:ascii="仿宋" w:hAnsi="仿宋" w:eastAsia="仿宋" w:cs="仿宋"/>
          <w:bCs w:val="0"/>
          <w:sz w:val="24"/>
          <w:szCs w:val="24"/>
          <w:highlight w:val="none"/>
        </w:rPr>
        <w:t>4</w:t>
      </w:r>
      <w:r>
        <w:rPr>
          <w:rFonts w:ascii="仿宋" w:hAnsi="仿宋" w:eastAsia="仿宋" w:cs="仿宋"/>
          <w:bCs w:val="0"/>
          <w:sz w:val="24"/>
          <w:szCs w:val="24"/>
          <w:highlight w:val="none"/>
        </w:rPr>
        <w:t xml:space="preserve">  </w:t>
      </w:r>
      <w:r>
        <w:rPr>
          <w:rFonts w:hint="eastAsia" w:ascii="仿宋" w:hAnsi="仿宋" w:eastAsia="仿宋" w:cs="仿宋"/>
          <w:bCs w:val="0"/>
          <w:sz w:val="24"/>
          <w:szCs w:val="24"/>
          <w:highlight w:val="none"/>
        </w:rPr>
        <w:t>承包人风险</w:t>
      </w:r>
      <w:bookmarkEnd w:id="172"/>
    </w:p>
    <w:p w14:paraId="15A34B84">
      <w:pPr>
        <w:pStyle w:val="22"/>
        <w:tabs>
          <w:tab w:val="left" w:pos="1320"/>
          <w:tab w:val="left" w:pos="1440"/>
        </w:tabs>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sz w:val="24"/>
          <w:szCs w:val="24"/>
          <w:highlight w:val="none"/>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rPr>
        <w:t>.1</w:t>
      </w:r>
    </w:p>
    <w:p w14:paraId="15A34B85">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承包人应承担本合同中约定应由承包人承担的风险。</w:t>
      </w:r>
    </w:p>
    <w:p w14:paraId="15A34B86">
      <w:pPr>
        <w:pStyle w:val="22"/>
        <w:tabs>
          <w:tab w:val="left" w:pos="1320"/>
          <w:tab w:val="left" w:pos="1440"/>
        </w:tabs>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87">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自本项目工程总承包范围首要工作（如勘察）开始工作之日起直到颁发工程接收证书之日止，承包人风险为：除第33条和第</w:t>
      </w:r>
      <w:r>
        <w:rPr>
          <w:rFonts w:ascii="仿宋" w:hAnsi="仿宋" w:eastAsia="仿宋" w:cs="仿宋"/>
          <w:highlight w:val="none"/>
          <w:lang w:eastAsia="zh-CN"/>
        </w:rPr>
        <w:t>3</w:t>
      </w:r>
      <w:r>
        <w:rPr>
          <w:rFonts w:hint="eastAsia" w:ascii="仿宋" w:hAnsi="仿宋" w:eastAsia="仿宋" w:cs="仿宋"/>
          <w:highlight w:val="none"/>
          <w:lang w:eastAsia="zh-CN"/>
        </w:rPr>
        <w:t>5条以外的人员伤亡以及财产（包括但不限于合同工程、工程材料、工程设备和施工设备）的损失或损坏。</w:t>
      </w:r>
    </w:p>
    <w:p w14:paraId="15A34B88">
      <w:pPr>
        <w:pStyle w:val="22"/>
        <w:adjustRightInd w:val="0"/>
        <w:snapToGrid w:val="0"/>
        <w:spacing w:line="360" w:lineRule="auto"/>
        <w:ind w:right="-240"/>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B8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3" w:name="_Toc26015"/>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不可抗力</w:t>
      </w:r>
      <w:bookmarkEnd w:id="173"/>
    </w:p>
    <w:p w14:paraId="15A34B8A">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.1</w:t>
      </w:r>
    </w:p>
    <w:p w14:paraId="15A34B8B">
      <w:pPr>
        <w:widowControl w:val="0"/>
        <w:spacing w:line="360" w:lineRule="auto"/>
        <w:ind w:left="1850" w:leftChars="771"/>
        <w:jc w:val="both"/>
        <w:rPr>
          <w:highlight w:val="none"/>
          <w:lang w:eastAsia="zh-CN"/>
        </w:rPr>
      </w:pPr>
      <w:r>
        <w:rPr>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5A34B8C">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8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highlight w:val="none"/>
          <w:lang w:eastAsia="zh-CN"/>
        </w:rPr>
        <w:t>7</w:t>
      </w:r>
      <w:r>
        <w:rPr>
          <w:rFonts w:hint="eastAsia" w:ascii="仿宋" w:hAnsi="仿宋" w:eastAsia="仿宋" w:cs="仿宋"/>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highlight w:val="none"/>
          <w:lang w:eastAsia="zh-CN"/>
        </w:rPr>
        <w:t>7</w:t>
      </w:r>
      <w:r>
        <w:rPr>
          <w:rFonts w:hint="eastAsia" w:ascii="仿宋" w:hAnsi="仿宋" w:eastAsia="仿宋" w:cs="仿宋"/>
          <w:highlight w:val="none"/>
          <w:lang w:eastAsia="zh-CN"/>
        </w:rPr>
        <w:t>天向监理人和造价咨询人报告一次受害情况。不可抗力事项结束后的</w:t>
      </w:r>
      <w:r>
        <w:rPr>
          <w:rFonts w:ascii="仿宋" w:hAnsi="仿宋" w:eastAsia="仿宋" w:cs="仿宋"/>
          <w:highlight w:val="none"/>
          <w:lang w:eastAsia="zh-CN"/>
        </w:rPr>
        <w:t>28</w:t>
      </w:r>
      <w:r>
        <w:rPr>
          <w:rFonts w:hint="eastAsia" w:ascii="仿宋" w:hAnsi="仿宋" w:eastAsia="仿宋" w:cs="仿宋"/>
          <w:highlight w:val="none"/>
          <w:lang w:eastAsia="zh-CN"/>
        </w:rPr>
        <w:t>天内，承包人应分别按照第43条、第80条约定索赔工期、费用。</w:t>
      </w:r>
    </w:p>
    <w:p w14:paraId="15A34B8E">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B8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highlight w:val="none"/>
          <w:lang w:eastAsia="zh-CN"/>
        </w:rPr>
        <w:t>因不可抗力事项导致的费用，由合同双方当事人按照下列约定承担，并相应调整合同价格：</w:t>
      </w:r>
    </w:p>
    <w:p w14:paraId="15A34B90">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永久工程本身的损害、已运至施工场地的工程材料和工程设备的损害，以及因工程损害导致第三者人员伤亡和财产损失，由发包人承担；</w:t>
      </w:r>
    </w:p>
    <w:p w14:paraId="15A34B91">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承包人施工设备和用于合同工程的周转材料损坏以及停工损失，由承包人承担；发包人提供的施工设备损坏，由发包人承担；</w:t>
      </w:r>
    </w:p>
    <w:p w14:paraId="15A34B92">
      <w:pPr>
        <w:pStyle w:val="22"/>
        <w:widowControl w:val="0"/>
        <w:numPr>
          <w:ilvl w:val="0"/>
          <w:numId w:val="8"/>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施工场地内的人员伤亡和本款第（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）点、第（</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）点以外财产损失及其相关费用，由合同双方当事人各自承担；</w:t>
      </w:r>
    </w:p>
    <w:p w14:paraId="15A34B93">
      <w:pPr>
        <w:pStyle w:val="22"/>
        <w:widowControl w:val="0"/>
        <w:numPr>
          <w:ilvl w:val="0"/>
          <w:numId w:val="8"/>
        </w:numPr>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停工期间，承包人应监理工程师要求照管工程的费用，由发包人承担；</w:t>
      </w:r>
    </w:p>
    <w:p w14:paraId="15A34B94">
      <w:pPr>
        <w:pStyle w:val="22"/>
        <w:widowControl w:val="0"/>
        <w:numPr>
          <w:ilvl w:val="0"/>
          <w:numId w:val="8"/>
        </w:numPr>
        <w:adjustRightInd w:val="0"/>
        <w:snapToGrid w:val="0"/>
        <w:spacing w:line="360" w:lineRule="auto"/>
        <w:ind w:left="2328" w:leftChars="772" w:hanging="475" w:hangingChars="198"/>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工程所需的清理、修复费用，由发包人承担。</w:t>
      </w:r>
    </w:p>
    <w:p w14:paraId="15A34B95">
      <w:pPr>
        <w:spacing w:line="360" w:lineRule="auto"/>
        <w:rPr>
          <w:rFonts w:ascii="仿宋" w:hAnsi="仿宋" w:eastAsia="仿宋"/>
          <w:b/>
          <w:bCs/>
          <w:highlight w:val="none"/>
          <w:lang w:eastAsia="zh-CN"/>
        </w:rPr>
      </w:pPr>
      <w:bookmarkStart w:id="174" w:name="_Toc18665"/>
      <w:r>
        <w:rPr>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.4</w:t>
      </w:r>
      <w:bookmarkEnd w:id="17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6">
      <w:pPr>
        <w:widowControl w:val="0"/>
        <w:spacing w:line="360" w:lineRule="auto"/>
        <w:ind w:left="1850" w:leftChars="771"/>
        <w:jc w:val="both"/>
        <w:rPr>
          <w:rFonts w:ascii="仿宋" w:hAnsi="仿宋" w:eastAsia="仿宋"/>
          <w:dstrike/>
          <w:highlight w:val="none"/>
          <w:lang w:eastAsia="zh-CN"/>
        </w:rPr>
      </w:pPr>
      <w:r>
        <w:rPr>
          <w:rFonts w:hint="eastAsia" w:ascii="仿宋" w:hAnsi="仿宋" w:eastAsia="仿宋" w:cs="仿宋"/>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15A34B97">
      <w:pPr>
        <w:spacing w:line="360" w:lineRule="auto"/>
        <w:rPr>
          <w:rFonts w:ascii="仿宋" w:hAnsi="仿宋" w:eastAsia="仿宋"/>
          <w:b/>
          <w:bCs/>
          <w:highlight w:val="none"/>
          <w:lang w:eastAsia="zh-CN"/>
        </w:rPr>
      </w:pPr>
      <w:bookmarkStart w:id="175" w:name="_Toc30872"/>
      <w:r>
        <w:rPr>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.5</w:t>
      </w:r>
      <w:bookmarkEnd w:id="1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合同任何一方当事人延迟履行合同后发生不可抗力事项的，不能免除其因不可抗力给另一方当事人造成损失的责任。</w:t>
      </w:r>
    </w:p>
    <w:p w14:paraId="15A34B99">
      <w:pPr>
        <w:spacing w:line="360" w:lineRule="auto"/>
        <w:rPr>
          <w:rFonts w:ascii="仿宋" w:hAnsi="仿宋" w:eastAsia="仿宋"/>
          <w:b/>
          <w:bCs/>
          <w:highlight w:val="none"/>
          <w:lang w:eastAsia="zh-CN"/>
        </w:rPr>
      </w:pPr>
      <w:bookmarkStart w:id="176" w:name="_Toc8778"/>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.6</w:t>
      </w:r>
      <w:bookmarkEnd w:id="1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9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15A34B9B">
      <w:pPr>
        <w:spacing w:line="360" w:lineRule="auto"/>
        <w:ind w:left="1920" w:hanging="1920" w:hangingChars="800"/>
        <w:rPr>
          <w:highlight w:val="none"/>
          <w:lang w:eastAsia="zh-CN"/>
        </w:rPr>
      </w:pPr>
      <w:r>
        <w:rPr>
          <w:rFonts w:ascii="仿宋" w:hAnsi="仿宋" w:eastAsia="仿宋" w:cs="仿宋"/>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highlight w:val="none"/>
          <w:lang w:eastAsia="zh-CN"/>
        </w:rPr>
        <w:t>3</w:t>
      </w:r>
      <w:r>
        <w:rPr>
          <w:rFonts w:hint="eastAsia" w:ascii="仿宋" w:hAnsi="仿宋" w:eastAsia="仿宋" w:cs="仿宋"/>
          <w:b/>
          <w:bCs/>
          <w:highlight w:val="none"/>
          <w:lang w:eastAsia="zh-CN"/>
        </w:rPr>
        <w:t>5</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highlight w:val="none"/>
          <w:lang w:eastAsia="zh-CN" w:bidi="ar-SA"/>
        </w:rPr>
        <w:t>分包人根据分包合同的约定，以更大范围的不可抗力而免除某些义务的，承包人不得以分包合同中不可抗力约定向发包人抗辩免除其义务。</w:t>
      </w:r>
    </w:p>
    <w:p w14:paraId="15A34B9C">
      <w:pPr>
        <w:pStyle w:val="22"/>
        <w:adjustRightInd w:val="0"/>
        <w:snapToGrid w:val="0"/>
        <w:spacing w:line="360" w:lineRule="auto"/>
        <w:rPr>
          <w:rFonts w:ascii="仿宋" w:hAnsi="仿宋" w:eastAsia="仿宋" w:cs="仿宋"/>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B9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7" w:name="_Toc19778"/>
      <w:r>
        <w:rPr>
          <w:rFonts w:ascii="仿宋" w:hAnsi="仿宋" w:eastAsia="仿宋" w:cs="仿宋"/>
          <w:bCs w:val="0"/>
          <w:sz w:val="24"/>
          <w:szCs w:val="24"/>
          <w:highlight w:val="none"/>
          <w:lang w:eastAsia="zh-CN"/>
        </w:rPr>
        <w:t>3</w:t>
      </w:r>
      <w:r>
        <w:rPr>
          <w:rFonts w:hint="eastAsia" w:ascii="仿宋" w:hAnsi="仿宋" w:eastAsia="仿宋" w:cs="仿宋"/>
          <w:bCs w:val="0"/>
          <w:sz w:val="24"/>
          <w:szCs w:val="24"/>
          <w:highlight w:val="none"/>
          <w:lang w:eastAsia="zh-CN"/>
        </w:rPr>
        <w:t>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保险</w:t>
      </w:r>
      <w:bookmarkEnd w:id="177"/>
    </w:p>
    <w:p w14:paraId="15A34B9E">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.1</w:t>
      </w:r>
    </w:p>
    <w:p w14:paraId="15A34B9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sz w:val="24"/>
          <w:szCs w:val="24"/>
          <w:highlight w:val="none"/>
          <w:lang w:eastAsia="zh-CN"/>
        </w:rPr>
        <w:t>发包人应按照下列约定办理保险，并支付保险费：</w:t>
      </w:r>
    </w:p>
    <w:p w14:paraId="15A34BA0">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工程开工前，为合同工程办理建筑工程一切险、安装工程一切险；</w:t>
      </w:r>
    </w:p>
    <w:p w14:paraId="15A34BA1">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工程开工前，为施工场地内的自有人员（包括设计顾问工程师、监理工程师、造价工程师在内）办理意外伤害保险；</w:t>
      </w:r>
    </w:p>
    <w:p w14:paraId="15A34BA2">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为第三者办理第三者责任险；</w:t>
      </w:r>
    </w:p>
    <w:p w14:paraId="15A34BA3">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为运至施工场地内用于永久工程的工程材料和待安装工程设备办理保险。</w:t>
      </w:r>
    </w:p>
    <w:p w14:paraId="15A34BA4">
      <w:pPr>
        <w:pStyle w:val="22"/>
        <w:tabs>
          <w:tab w:val="left" w:pos="108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上述保险的保险期从办理保险之日起至工程竣工验收合格之日止。</w:t>
      </w:r>
    </w:p>
    <w:p w14:paraId="15A34BA5">
      <w:pPr>
        <w:pStyle w:val="2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A34BA6">
      <w:pPr>
        <w:pStyle w:val="22"/>
        <w:tabs>
          <w:tab w:val="left" w:pos="108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15A34BA7">
      <w:pPr>
        <w:pStyle w:val="22"/>
        <w:tabs>
          <w:tab w:val="left" w:pos="1320"/>
        </w:tabs>
        <w:adjustRightInd w:val="0"/>
        <w:snapToGrid w:val="0"/>
        <w:spacing w:line="48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BA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sz w:val="24"/>
          <w:szCs w:val="24"/>
          <w:highlight w:val="none"/>
          <w:lang w:eastAsia="zh-CN"/>
        </w:rPr>
        <w:t>承包人应按照下列约定办理保险，并支付保险费：</w:t>
      </w:r>
    </w:p>
    <w:p w14:paraId="15A34BA9">
      <w:pPr>
        <w:pStyle w:val="22"/>
        <w:widowControl w:val="0"/>
        <w:numPr>
          <w:ilvl w:val="0"/>
          <w:numId w:val="10"/>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工程开工前，为施工场地内自有人员（包括分包人在内）办理意外伤害保险；</w:t>
      </w:r>
    </w:p>
    <w:p w14:paraId="15A34BAA">
      <w:pPr>
        <w:pStyle w:val="22"/>
        <w:widowControl w:val="0"/>
        <w:numPr>
          <w:ilvl w:val="0"/>
          <w:numId w:val="10"/>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为施工场地内的自有施工设备、第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）项以外采购进场的工程材料和工程设备等办理保险。</w:t>
      </w:r>
    </w:p>
    <w:p w14:paraId="15A34BAB">
      <w:pPr>
        <w:pStyle w:val="22"/>
        <w:tabs>
          <w:tab w:val="left" w:pos="108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上述保险的保险期从开工之日起至工程竣工验收合格之日止。</w:t>
      </w:r>
    </w:p>
    <w:p w14:paraId="15A34BAC">
      <w:pPr>
        <w:pStyle w:val="22"/>
        <w:widowControl w:val="0"/>
        <w:numPr>
          <w:ilvl w:val="0"/>
          <w:numId w:val="10"/>
        </w:numPr>
        <w:adjustRightInd w:val="0"/>
        <w:snapToGrid w:val="0"/>
        <w:spacing w:line="360" w:lineRule="auto"/>
        <w:ind w:left="1850" w:leftChars="771" w:firstLine="0"/>
        <w:jc w:val="both"/>
        <w:rPr>
          <w:sz w:val="24"/>
          <w:szCs w:val="24"/>
          <w:highlight w:val="none"/>
          <w:lang w:eastAsia="zh-CN"/>
        </w:rPr>
      </w:pPr>
      <w:r>
        <w:rPr>
          <w:rFonts w:hint="eastAsia" w:ascii="仿宋" w:hAnsi="仿宋" w:eastAsia="仿宋" w:cs="仿宋"/>
          <w:sz w:val="24"/>
          <w:szCs w:val="24"/>
          <w:highlight w:val="none"/>
          <w:lang w:eastAsia="zh-CN"/>
        </w:rPr>
        <w:t>工程开工前，为合同工程办理建设工程勘察设计责任保险，保险期限由承包人与保险公司具体约定。</w:t>
      </w:r>
    </w:p>
    <w:p w14:paraId="15A34BAD">
      <w:pPr>
        <w:pStyle w:val="22"/>
        <w:tabs>
          <w:tab w:val="left" w:pos="108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BA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合同一方当事人应按照本合同约定向另一方当事人提供有效的投保保险单和保险凭证。</w:t>
      </w:r>
    </w:p>
    <w:p w14:paraId="15A34BAF">
      <w:pPr>
        <w:pStyle w:val="22"/>
        <w:tabs>
          <w:tab w:val="left" w:pos="132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BB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合同双方当事人应遵守本条约定办理有关保险事项。如果未按约定投保的，应按下列约定补偿：</w:t>
      </w:r>
    </w:p>
    <w:p w14:paraId="15A34BB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（1）由于负有投保义务的合同一方当事人未按合同约定办理保险，或未能使保险持续有效的，则另一方当事人可代为办理，所需费用由对方当事人承担；</w:t>
      </w:r>
    </w:p>
    <w:p w14:paraId="15A34BB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15A34BB3">
      <w:pPr>
        <w:pStyle w:val="22"/>
        <w:adjustRightInd w:val="0"/>
        <w:snapToGrid w:val="0"/>
        <w:spacing w:line="360" w:lineRule="auto"/>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B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15A34BB5">
      <w:pPr>
        <w:pStyle w:val="22"/>
        <w:tabs>
          <w:tab w:val="left" w:pos="1320"/>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lang w:eastAsia="zh-CN"/>
        </w:rPr>
        <w:t>3</w:t>
      </w:r>
      <w:r>
        <w:rPr>
          <w:rFonts w:hint="eastAsia" w:ascii="仿宋" w:hAnsi="仿宋" w:eastAsia="仿宋" w:cs="仿宋"/>
          <w:b/>
          <w:bCs/>
          <w:sz w:val="24"/>
          <w:szCs w:val="24"/>
          <w:highlight w:val="none"/>
          <w:lang w:eastAsia="zh-CN"/>
        </w:rPr>
        <w:t>6</w:t>
      </w:r>
      <w:r>
        <w:rPr>
          <w:rFonts w:ascii="仿宋" w:hAnsi="仿宋" w:eastAsia="仿宋" w:cs="仿宋"/>
          <w:b/>
          <w:bCs/>
          <w:sz w:val="24"/>
          <w:szCs w:val="24"/>
          <w:highlight w:val="none"/>
          <w:lang w:eastAsia="zh-CN"/>
        </w:rPr>
        <w:t xml:space="preserve">.6  </w:t>
      </w:r>
      <w:r>
        <w:rPr>
          <w:rFonts w:ascii="仿宋" w:hAnsi="仿宋" w:eastAsia="仿宋" w:cs="仿宋"/>
          <w:b/>
          <w:bCs/>
          <w:sz w:val="24"/>
          <w:szCs w:val="24"/>
          <w:highlight w:val="none"/>
          <w:u w:val="dotted"/>
          <w:lang w:eastAsia="zh-CN"/>
        </w:rPr>
        <w:t xml:space="preserve">                                                                               </w:t>
      </w:r>
    </w:p>
    <w:p w14:paraId="15A34BB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5A34BB7">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BB8">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15A34BB9">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3</w:t>
      </w:r>
      <w:r>
        <w:rPr>
          <w:rFonts w:hint="eastAsia" w:ascii="仿宋" w:hAnsi="仿宋" w:eastAsia="仿宋" w:cs="仿宋"/>
          <w:b/>
          <w:bCs/>
          <w:highlight w:val="none"/>
          <w:lang w:eastAsia="zh-CN"/>
        </w:rPr>
        <w:t>6</w:t>
      </w:r>
      <w:r>
        <w:rPr>
          <w:rFonts w:ascii="仿宋" w:hAnsi="仿宋" w:eastAsia="仿宋" w:cs="仿宋"/>
          <w:b/>
          <w:bCs/>
          <w:highlight w:val="none"/>
          <w:lang w:eastAsia="zh-CN"/>
        </w:rPr>
        <w:t xml:space="preserve">.8  </w:t>
      </w:r>
      <w:r>
        <w:rPr>
          <w:rFonts w:ascii="仿宋" w:hAnsi="仿宋" w:eastAsia="仿宋" w:cs="仿宋"/>
          <w:b/>
          <w:bCs/>
          <w:highlight w:val="none"/>
          <w:u w:val="dotted"/>
          <w:lang w:eastAsia="zh-CN"/>
        </w:rPr>
        <w:t xml:space="preserve">                                                                               </w:t>
      </w:r>
    </w:p>
    <w:p w14:paraId="15A34B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sz w:val="24"/>
          <w:szCs w:val="24"/>
          <w:highlight w:val="none"/>
          <w:lang w:eastAsia="zh-CN"/>
        </w:rPr>
        <w:t>具体投保内容、保险金、保险期限及相关责任等事项，合同双方当事人应在专用条款中约定。</w:t>
      </w:r>
    </w:p>
    <w:p w14:paraId="15A34BBB">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BBC">
      <w:pPr>
        <w:spacing w:line="360" w:lineRule="auto"/>
        <w:jc w:val="center"/>
        <w:outlineLvl w:val="1"/>
        <w:rPr>
          <w:rFonts w:ascii="仿宋" w:hAnsi="仿宋" w:eastAsia="仿宋" w:cs="仿宋"/>
          <w:b/>
          <w:bCs/>
          <w:highlight w:val="none"/>
          <w:lang w:eastAsia="zh-CN"/>
        </w:rPr>
      </w:pPr>
      <w:bookmarkStart w:id="178" w:name="_Toc10129"/>
      <w:r>
        <w:rPr>
          <w:rFonts w:hint="eastAsia" w:ascii="仿宋" w:hAnsi="仿宋" w:eastAsia="仿宋" w:cs="仿宋"/>
          <w:b/>
          <w:bCs/>
          <w:highlight w:val="none"/>
          <w:lang w:eastAsia="zh-CN"/>
        </w:rPr>
        <w:t>四、勘察、设计与BIM技术应用</w:t>
      </w:r>
      <w:bookmarkEnd w:id="178"/>
    </w:p>
    <w:p w14:paraId="15A34BB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79" w:name="_Toc25705"/>
      <w:r>
        <w:rPr>
          <w:rFonts w:hint="eastAsia" w:ascii="仿宋" w:hAnsi="仿宋" w:eastAsia="仿宋" w:cs="仿宋"/>
          <w:bCs w:val="0"/>
          <w:sz w:val="24"/>
          <w:szCs w:val="24"/>
          <w:highlight w:val="none"/>
          <w:lang w:eastAsia="zh-CN"/>
        </w:rPr>
        <w:t>37  工程勘察</w:t>
      </w:r>
      <w:bookmarkEnd w:id="179"/>
    </w:p>
    <w:p w14:paraId="15A34BBE">
      <w:pPr>
        <w:tabs>
          <w:tab w:val="left" w:pos="1320"/>
        </w:tabs>
        <w:spacing w:line="360" w:lineRule="auto"/>
        <w:ind w:right="-7"/>
        <w:rPr>
          <w:rFonts w:ascii="仿宋" w:hAnsi="仿宋" w:eastAsia="仿宋" w:cs="仿宋"/>
          <w:b/>
          <w:highlight w:val="none"/>
          <w:lang w:eastAsia="zh-CN"/>
        </w:rPr>
      </w:pPr>
      <w:r>
        <w:rPr>
          <w:rFonts w:hint="eastAsia" w:ascii="仿宋" w:hAnsi="仿宋" w:eastAsia="仿宋" w:cs="仿宋"/>
          <w:b/>
          <w:highlight w:val="none"/>
          <w:lang w:eastAsia="zh-CN"/>
        </w:rPr>
        <w:t>37.1</w:t>
      </w:r>
    </w:p>
    <w:p w14:paraId="15A34BBF">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5A34BC0">
      <w:pPr>
        <w:tabs>
          <w:tab w:val="left" w:pos="1320"/>
        </w:tabs>
        <w:spacing w:line="360" w:lineRule="auto"/>
        <w:ind w:right="-7"/>
        <w:rPr>
          <w:rFonts w:ascii="仿宋" w:hAnsi="仿宋" w:eastAsia="仿宋" w:cs="仿宋"/>
          <w:b/>
          <w:highlight w:val="none"/>
          <w:lang w:eastAsia="zh-CN"/>
        </w:rPr>
      </w:pPr>
      <w:r>
        <w:rPr>
          <w:rFonts w:hint="eastAsia" w:ascii="仿宋" w:hAnsi="仿宋" w:eastAsia="仿宋" w:cs="仿宋"/>
          <w:b/>
          <w:highlight w:val="none"/>
          <w:lang w:eastAsia="zh-CN"/>
        </w:rPr>
        <w:t>37.2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1">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天内予以确定或提出修改意见，逾期不确认也不提出书面意见的，视为同意。</w:t>
      </w:r>
    </w:p>
    <w:p w14:paraId="15A34BC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15A34BC3">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天内予以确定或提出修改意见，逾期不确认也不提出书面意见的，视为无异议。</w:t>
      </w:r>
    </w:p>
    <w:p w14:paraId="15A34BC4">
      <w:pPr>
        <w:tabs>
          <w:tab w:val="left" w:pos="1320"/>
        </w:tabs>
        <w:spacing w:line="360" w:lineRule="auto"/>
        <w:rPr>
          <w:rFonts w:ascii="仿宋" w:hAnsi="仿宋" w:eastAsia="仿宋" w:cs="仿宋"/>
          <w:b/>
          <w:highlight w:val="none"/>
          <w:lang w:eastAsia="zh-CN"/>
        </w:rPr>
      </w:pPr>
      <w:r>
        <w:rPr>
          <w:rFonts w:ascii="仿宋" w:hAnsi="仿宋" w:eastAsia="仿宋" w:cs="仿宋"/>
          <w:b/>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highlight w:val="none"/>
          <w:lang w:eastAsia="zh-CN"/>
        </w:rPr>
        <w:t>37.3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5">
      <w:pPr>
        <w:widowControl w:val="0"/>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37.3.1承包人应根据发包人审查批准或备案的勘察实施方案及应急预案、发包人要求、设计顾问人指示并依据有关技术标准进行工程勘察工作。</w:t>
      </w:r>
    </w:p>
    <w:p w14:paraId="15A34BC6">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37.3.2 承包人应核查并在勘察报告及后续设计文件中明示工程项目工程场地范围内城市轨道交通隧道、给水管道、燃气管道等分布情况。</w:t>
      </w:r>
    </w:p>
    <w:p w14:paraId="15A34BC7">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37.3.3勘察现场遇到地下文物时，承包人应及时向发包人和文物主管部门报告并妥善保护。</w:t>
      </w:r>
    </w:p>
    <w:p w14:paraId="15A34BC8">
      <w:pPr>
        <w:tabs>
          <w:tab w:val="left" w:pos="4970"/>
        </w:tabs>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37.3.4发包人应为承包人进入勘察工作现场提供必要的条件和协助，因发包人不能按时提供勘察工作现场，导致的工期延误及费用增加，责任由发包人承担。</w:t>
      </w:r>
    </w:p>
    <w:p w14:paraId="15A34BC9">
      <w:pPr>
        <w:spacing w:line="360" w:lineRule="auto"/>
        <w:ind w:left="1687" w:hanging="1687" w:hangingChars="700"/>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highlight w:val="none"/>
          <w:lang w:eastAsia="zh-CN"/>
        </w:rPr>
        <w:t>37.4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CA">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15A34BCB">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15A34BC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37.4.3政府部门审查或</w:t>
      </w:r>
    </w:p>
    <w:p w14:paraId="15A34BC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15A34BC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37.4.3.2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审查会议</w:t>
      </w:r>
      <w:r>
        <w:rPr>
          <w:rFonts w:ascii="仿宋" w:hAnsi="仿宋" w:eastAsia="仿宋"/>
          <w:highlight w:val="none"/>
          <w:lang w:eastAsia="zh-CN"/>
        </w:rPr>
        <w:t>纪要</w:t>
      </w:r>
      <w:r>
        <w:rPr>
          <w:rFonts w:hint="eastAsia" w:ascii="仿宋" w:hAnsi="仿宋" w:eastAsia="仿宋"/>
          <w:highlight w:val="none"/>
          <w:lang w:eastAsia="zh-CN"/>
        </w:rPr>
        <w:t>。</w:t>
      </w:r>
      <w:r>
        <w:rPr>
          <w:rFonts w:ascii="仿宋" w:hAnsi="仿宋" w:eastAsia="仿宋"/>
          <w:highlight w:val="none"/>
          <w:lang w:eastAsia="zh-CN"/>
        </w:rPr>
        <w:t>承包人</w:t>
      </w:r>
      <w:r>
        <w:rPr>
          <w:rFonts w:hint="eastAsia" w:ascii="仿宋" w:hAnsi="仿宋" w:eastAsia="仿宋"/>
          <w:highlight w:val="none"/>
          <w:lang w:eastAsia="zh-CN"/>
        </w:rPr>
        <w:t>应按照相关审查批准文件和纪要对勘察报告进行补充、修改和完善。</w:t>
      </w:r>
    </w:p>
    <w:p w14:paraId="15A34BCF">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highlight w:val="none"/>
          <w:lang w:eastAsia="zh-CN"/>
        </w:rPr>
        <w:t>37.4.3.3经政府有关部门或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5A34BD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37.4.4 </w:t>
      </w:r>
      <w:r>
        <w:rPr>
          <w:rFonts w:ascii="仿宋" w:hAnsi="仿宋" w:eastAsia="仿宋"/>
          <w:highlight w:val="none"/>
          <w:lang w:eastAsia="zh-CN"/>
        </w:rPr>
        <w:t>因承包人原因造成</w:t>
      </w:r>
      <w:r>
        <w:rPr>
          <w:rFonts w:hint="eastAsia" w:ascii="仿宋" w:hAnsi="仿宋" w:eastAsia="仿宋"/>
          <w:highlight w:val="none"/>
          <w:lang w:eastAsia="zh-CN"/>
        </w:rPr>
        <w:t>勘察报告</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15A34BD1">
      <w:pPr>
        <w:spacing w:line="360" w:lineRule="auto"/>
        <w:ind w:left="1687" w:hanging="1687" w:hangingChars="700"/>
        <w:rPr>
          <w:rFonts w:ascii="仿宋" w:hAnsi="仿宋" w:eastAsia="仿宋" w:cs="仿宋"/>
          <w:highlight w:val="none"/>
          <w:lang w:eastAsia="zh-CN"/>
        </w:rPr>
      </w:pPr>
      <w:r>
        <w:rPr>
          <w:rFonts w:hint="eastAsia" w:ascii="仿宋" w:hAnsi="仿宋" w:eastAsia="仿宋" w:cs="仿宋"/>
          <w:b/>
          <w:bCs/>
          <w:highlight w:val="none"/>
          <w:lang w:eastAsia="zh-CN"/>
        </w:rPr>
        <w:t>37.5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2">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15A34BD3">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p>
    <w:p w14:paraId="15A34BD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0" w:name="_Toc3140"/>
      <w:r>
        <w:rPr>
          <w:rFonts w:hint="eastAsia" w:ascii="仿宋" w:hAnsi="仿宋" w:eastAsia="仿宋" w:cs="仿宋"/>
          <w:bCs w:val="0"/>
          <w:sz w:val="24"/>
          <w:szCs w:val="24"/>
          <w:highlight w:val="none"/>
          <w:lang w:eastAsia="zh-CN"/>
        </w:rPr>
        <w:t>38  工程设计</w:t>
      </w:r>
      <w:bookmarkEnd w:id="180"/>
    </w:p>
    <w:p w14:paraId="15A34BD5">
      <w:pPr>
        <w:tabs>
          <w:tab w:val="left" w:pos="4970"/>
        </w:tabs>
        <w:spacing w:line="360" w:lineRule="auto"/>
        <w:rPr>
          <w:rFonts w:ascii="仿宋" w:hAnsi="仿宋" w:eastAsia="仿宋"/>
          <w:b/>
          <w:bCs/>
          <w:highlight w:val="none"/>
          <w:lang w:eastAsia="zh-CN"/>
        </w:rPr>
      </w:pPr>
      <w:r>
        <w:rPr>
          <w:b/>
          <w:bCs/>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38.1</w:t>
      </w:r>
    </w:p>
    <w:p w14:paraId="15A34BD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15A34BD7">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38.2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8">
      <w:pPr>
        <w:widowControl w:val="0"/>
        <w:tabs>
          <w:tab w:val="left" w:pos="4970"/>
        </w:tabs>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highlight w:val="none"/>
          <w:lang w:eastAsia="zh-CN"/>
        </w:rPr>
        <w:t>14</w:t>
      </w:r>
      <w:r>
        <w:rPr>
          <w:rFonts w:hint="eastAsia" w:ascii="仿宋" w:hAnsi="仿宋" w:eastAsia="仿宋" w:cs="仿宋"/>
          <w:highlight w:val="none"/>
          <w:lang w:eastAsia="zh-CN"/>
        </w:rPr>
        <w:t>天内予以确定或提出修改意见，逾期不确认也不提出书面意见的，视为同意。</w:t>
      </w:r>
    </w:p>
    <w:p w14:paraId="15A34BD9">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38.2.2设计实施方案应包括项目基本情况、人员安排、工作进度、技术标准、工作量、质量保证体系以及需要发包人配合事项等。</w:t>
      </w:r>
    </w:p>
    <w:p w14:paraId="15A34BDA">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38.3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DB">
      <w:pPr>
        <w:widowControl w:val="0"/>
        <w:tabs>
          <w:tab w:val="left" w:pos="4970"/>
        </w:tabs>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highlight w:val="none"/>
          <w:lang w:eastAsia="zh-CN"/>
        </w:rPr>
        <w:t>适用于发包人按单</w:t>
      </w:r>
      <w:r>
        <w:rPr>
          <w:rFonts w:hint="eastAsia" w:ascii="仿宋" w:hAnsi="仿宋" w:eastAsia="仿宋"/>
          <w:highlight w:val="none"/>
          <w:lang w:eastAsia="zh-CN"/>
        </w:rPr>
        <w:t>项</w:t>
      </w:r>
      <w:r>
        <w:rPr>
          <w:rFonts w:ascii="仿宋" w:hAnsi="仿宋" w:eastAsia="仿宋"/>
          <w:highlight w:val="none"/>
          <w:lang w:eastAsia="zh-CN"/>
        </w:rPr>
        <w:t>工程接收和（或）整个工程接收</w:t>
      </w:r>
      <w:r>
        <w:rPr>
          <w:rFonts w:hint="eastAsia" w:ascii="仿宋" w:hAnsi="仿宋" w:eastAsia="仿宋"/>
          <w:highlight w:val="none"/>
          <w:lang w:eastAsia="zh-CN"/>
        </w:rPr>
        <w:t>的标准和规范，由合同当事人在专用条款中约定</w:t>
      </w:r>
      <w:r>
        <w:rPr>
          <w:rFonts w:ascii="仿宋" w:hAnsi="仿宋" w:eastAsia="仿宋"/>
          <w:highlight w:val="none"/>
          <w:lang w:eastAsia="zh-CN"/>
        </w:rPr>
        <w:t>。</w:t>
      </w:r>
    </w:p>
    <w:p w14:paraId="15A34BD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38.3.2</w:t>
      </w:r>
      <w:r>
        <w:rPr>
          <w:rFonts w:hint="eastAsia" w:ascii="仿宋" w:hAnsi="仿宋" w:eastAsia="仿宋"/>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15A34BD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38.3.3在</w:t>
      </w:r>
      <w:r>
        <w:rPr>
          <w:rFonts w:ascii="仿宋" w:hAnsi="仿宋" w:eastAsia="仿宋"/>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highlight w:val="none"/>
          <w:lang w:eastAsia="zh-CN"/>
        </w:rPr>
        <w:t>在结构超限审查、初步设计审查、施工图审查、工程验收等无风险的情况下，</w:t>
      </w:r>
      <w:r>
        <w:rPr>
          <w:rFonts w:ascii="仿宋" w:hAnsi="仿宋" w:eastAsia="仿宋"/>
          <w:highlight w:val="none"/>
          <w:lang w:eastAsia="zh-CN"/>
        </w:rPr>
        <w:t>发包人可决定采用或不采用，决定采用时，作为变更处理。</w:t>
      </w:r>
    </w:p>
    <w:p w14:paraId="15A34BD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highlight w:val="none"/>
          <w:lang w:eastAsia="zh-CN"/>
        </w:rPr>
        <w:t>专利</w:t>
      </w:r>
      <w:r>
        <w:rPr>
          <w:rFonts w:hint="eastAsia" w:ascii="仿宋" w:hAnsi="仿宋" w:eastAsia="仿宋"/>
          <w:highlight w:val="none"/>
          <w:lang w:eastAsia="zh-CN"/>
        </w:rPr>
        <w:t>人、设备商</w:t>
      </w:r>
      <w:r>
        <w:rPr>
          <w:rFonts w:ascii="仿宋" w:hAnsi="仿宋" w:eastAsia="仿宋"/>
          <w:highlight w:val="none"/>
          <w:lang w:eastAsia="zh-CN"/>
        </w:rPr>
        <w:t>或发包人</w:t>
      </w:r>
      <w:r>
        <w:rPr>
          <w:rFonts w:hint="eastAsia" w:ascii="仿宋" w:hAnsi="仿宋" w:eastAsia="仿宋"/>
          <w:highlight w:val="none"/>
          <w:lang w:eastAsia="zh-CN"/>
        </w:rPr>
        <w:t>提供的相关资料，由双方在专用条款中约定。</w:t>
      </w:r>
    </w:p>
    <w:p w14:paraId="15A34BD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38.3.5 承包人应充分利用BIM技术进行正向设计</w:t>
      </w:r>
      <w:r>
        <w:rPr>
          <w:rFonts w:hint="eastAsia" w:ascii="仿宋" w:hAnsi="仿宋" w:eastAsia="仿宋" w:cs="仿宋"/>
          <w:highlight w:val="none"/>
          <w:lang w:eastAsia="zh-CN"/>
        </w:rPr>
        <w:t>或建模与出图同步完成的设计方式</w:t>
      </w:r>
      <w:r>
        <w:rPr>
          <w:rFonts w:hint="eastAsia" w:ascii="仿宋" w:hAnsi="仿宋" w:eastAsia="仿宋"/>
          <w:highlight w:val="none"/>
          <w:lang w:eastAsia="zh-CN"/>
        </w:rPr>
        <w:t>，通过使用建筑信息模型（BIM），优化设计成果。</w:t>
      </w:r>
    </w:p>
    <w:p w14:paraId="15A34BE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15A34BE1">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highlight w:val="none"/>
          <w:lang w:eastAsia="zh-CN"/>
        </w:rPr>
        <w:t>38.4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2">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15A34BE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15A34BE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38.4.3 </w:t>
      </w:r>
      <w:r>
        <w:rPr>
          <w:rFonts w:ascii="仿宋" w:hAnsi="仿宋" w:eastAsia="仿宋"/>
          <w:highlight w:val="none"/>
          <w:lang w:eastAsia="zh-CN"/>
        </w:rPr>
        <w:t>因承包人原因，造成</w:t>
      </w:r>
      <w:r>
        <w:rPr>
          <w:rFonts w:hint="eastAsia" w:ascii="仿宋" w:hAnsi="仿宋" w:eastAsia="仿宋"/>
          <w:highlight w:val="none"/>
          <w:lang w:eastAsia="zh-CN"/>
        </w:rPr>
        <w:t>初步</w:t>
      </w:r>
      <w:r>
        <w:rPr>
          <w:rFonts w:ascii="仿宋" w:hAnsi="仿宋" w:eastAsia="仿宋"/>
          <w:highlight w:val="none"/>
          <w:lang w:eastAsia="zh-CN"/>
        </w:rPr>
        <w:t>设计文件</w:t>
      </w:r>
      <w:r>
        <w:rPr>
          <w:rFonts w:hint="eastAsia" w:ascii="仿宋" w:hAnsi="仿宋" w:eastAsia="仿宋"/>
          <w:highlight w:val="none"/>
          <w:lang w:eastAsia="zh-CN"/>
        </w:rPr>
        <w:t>和（或）施工图</w:t>
      </w:r>
      <w:r>
        <w:rPr>
          <w:rFonts w:ascii="仿宋" w:hAnsi="仿宋" w:eastAsia="仿宋"/>
          <w:highlight w:val="none"/>
          <w:lang w:eastAsia="zh-CN"/>
        </w:rPr>
        <w:t>存在遗漏、错误和不足的，承包人应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因此对后续设计、采购、施工等造成的工期延误及费用增加由承包人承担。</w:t>
      </w:r>
    </w:p>
    <w:p w14:paraId="15A34BE5">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highlight w:val="none"/>
          <w:lang w:eastAsia="zh-CN"/>
        </w:rPr>
        <w:t>38.5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15A34BE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5A34BE8">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highlight w:val="none"/>
          <w:lang w:eastAsia="zh-CN"/>
        </w:rPr>
        <w:t>38.6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BE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38.6.1发包人审查</w:t>
      </w:r>
    </w:p>
    <w:p w14:paraId="15A34BE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5A34BEB">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38.6.1.2除专用条款另有约定外，自发包人收到承包人的设计文件以及承包人的书面通知之日起，</w:t>
      </w:r>
      <w:r>
        <w:rPr>
          <w:rFonts w:hint="eastAsia" w:ascii="仿宋" w:hAnsi="仿宋" w:eastAsia="仿宋" w:cs="仿宋"/>
          <w:highlight w:val="none"/>
          <w:lang w:eastAsia="zh-CN"/>
        </w:rPr>
        <w:t>应及时通知设计顾问人对设计文件予以核实或审核并完成发包人审查，</w:t>
      </w:r>
      <w:r>
        <w:rPr>
          <w:rFonts w:hint="eastAsia" w:ascii="仿宋" w:hAnsi="仿宋" w:eastAsia="仿宋"/>
          <w:highlight w:val="none"/>
          <w:lang w:eastAsia="zh-CN"/>
        </w:rPr>
        <w:t>发包人对承包人的设计文件审查期不超过21天。</w:t>
      </w:r>
    </w:p>
    <w:p w14:paraId="15A34BEC">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5A34BED">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15A34BEE">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38.6.1.5 承包人的设计文件不需要政府有关部门审查或批准的，承包人应依据发包人审查同意的初步设计进行施工图设计，或依据发包人审查同意的施工图组织施工。</w:t>
      </w:r>
    </w:p>
    <w:p w14:paraId="15A34BEF">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38.6.2政府部门审查或批准</w:t>
      </w:r>
    </w:p>
    <w:p w14:paraId="15A34BF0">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highlight w:val="none"/>
          <w:lang w:eastAsia="zh-CN"/>
        </w:rPr>
        <w:t>予以</w:t>
      </w:r>
      <w:r>
        <w:rPr>
          <w:rFonts w:hint="eastAsia" w:ascii="仿宋" w:hAnsi="仿宋" w:eastAsia="仿宋"/>
          <w:highlight w:val="none"/>
          <w:lang w:eastAsia="zh-CN"/>
        </w:rPr>
        <w:t>协助。</w:t>
      </w:r>
    </w:p>
    <w:p w14:paraId="15A34BF1">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38.6.2.2</w:t>
      </w:r>
      <w:r>
        <w:rPr>
          <w:rFonts w:ascii="仿宋" w:hAnsi="仿宋" w:eastAsia="仿宋"/>
          <w:highlight w:val="none"/>
          <w:lang w:eastAsia="zh-CN"/>
        </w:rPr>
        <w:t>发包人</w:t>
      </w:r>
      <w:r>
        <w:rPr>
          <w:rFonts w:hint="eastAsia" w:ascii="仿宋" w:hAnsi="仿宋" w:eastAsia="仿宋"/>
          <w:highlight w:val="none"/>
          <w:lang w:eastAsia="zh-CN"/>
        </w:rPr>
        <w:t>应</w:t>
      </w:r>
      <w:r>
        <w:rPr>
          <w:rFonts w:ascii="仿宋" w:hAnsi="仿宋" w:eastAsia="仿宋"/>
          <w:highlight w:val="none"/>
          <w:lang w:eastAsia="zh-CN"/>
        </w:rPr>
        <w:t>向承包人提供</w:t>
      </w:r>
      <w:r>
        <w:rPr>
          <w:rFonts w:hint="eastAsia" w:ascii="仿宋" w:hAnsi="仿宋" w:eastAsia="仿宋"/>
          <w:highlight w:val="none"/>
          <w:lang w:eastAsia="zh-CN"/>
        </w:rPr>
        <w:t>政府有关部门或施工图审查机构</w:t>
      </w:r>
      <w:r>
        <w:rPr>
          <w:rFonts w:ascii="仿宋" w:hAnsi="仿宋" w:eastAsia="仿宋"/>
          <w:highlight w:val="none"/>
          <w:lang w:eastAsia="zh-CN"/>
        </w:rPr>
        <w:t>的批准文件和</w:t>
      </w:r>
      <w:r>
        <w:rPr>
          <w:rFonts w:hint="eastAsia" w:ascii="仿宋" w:hAnsi="仿宋" w:eastAsia="仿宋"/>
          <w:highlight w:val="none"/>
          <w:lang w:eastAsia="zh-CN"/>
        </w:rPr>
        <w:t>审查意见。</w:t>
      </w:r>
      <w:r>
        <w:rPr>
          <w:rFonts w:ascii="仿宋" w:hAnsi="仿宋" w:eastAsia="仿宋"/>
          <w:highlight w:val="none"/>
          <w:lang w:eastAsia="zh-CN"/>
        </w:rPr>
        <w:t>承包人</w:t>
      </w:r>
      <w:r>
        <w:rPr>
          <w:rFonts w:hint="eastAsia" w:ascii="仿宋" w:hAnsi="仿宋" w:eastAsia="仿宋"/>
          <w:highlight w:val="none"/>
          <w:lang w:eastAsia="zh-CN"/>
        </w:rPr>
        <w:t>应按照相关审查批准文件对设计文件进行补充、修改和完善。</w:t>
      </w:r>
    </w:p>
    <w:p w14:paraId="15A34BF2">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38.6.2.3经政府有关部门或</w:t>
      </w:r>
      <w:r>
        <w:rPr>
          <w:rFonts w:ascii="仿宋" w:hAnsi="仿宋" w:eastAsia="仿宋"/>
          <w:highlight w:val="none"/>
          <w:lang w:eastAsia="zh-CN"/>
        </w:rPr>
        <w:t>施工图</w:t>
      </w:r>
      <w:r>
        <w:rPr>
          <w:rFonts w:hint="eastAsia" w:ascii="仿宋" w:hAnsi="仿宋" w:eastAsia="仿宋"/>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5A34BF3">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 审查会议</w:t>
      </w:r>
    </w:p>
    <w:p w14:paraId="15A34BF4">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38.6.3.1 承包人向发包人送审初步设计文件和（或）施工图前，应组织相关专家对设计文件进行评审，通知</w:t>
      </w:r>
      <w:r>
        <w:rPr>
          <w:rFonts w:ascii="仿宋" w:hAnsi="仿宋" w:eastAsia="仿宋"/>
          <w:highlight w:val="none"/>
          <w:lang w:eastAsia="zh-CN"/>
        </w:rPr>
        <w:t>发包</w:t>
      </w:r>
      <w:r>
        <w:rPr>
          <w:rFonts w:hint="eastAsia" w:ascii="仿宋" w:hAnsi="仿宋" w:eastAsia="仿宋"/>
          <w:highlight w:val="none"/>
          <w:lang w:eastAsia="zh-CN"/>
        </w:rPr>
        <w:t>人及设计顾问人、监理人、造价咨询人等相关方参加，根据专家评审意见修正设计文件，相关会议及评审费用由承包人自行承担。</w:t>
      </w:r>
    </w:p>
    <w:p w14:paraId="15A34BF5">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38.6.3.2发包人需要组织审查会议的，审查会议的审查形式和时间安排应在专用条款中约定，相关会议费用及评审费用由发包人承担。</w:t>
      </w:r>
      <w:r>
        <w:rPr>
          <w:rFonts w:ascii="仿宋" w:hAnsi="仿宋" w:eastAsia="仿宋"/>
          <w:highlight w:val="none"/>
          <w:lang w:eastAsia="zh-CN"/>
        </w:rPr>
        <w:t>承包人</w:t>
      </w:r>
      <w:r>
        <w:rPr>
          <w:rFonts w:hint="eastAsia" w:ascii="仿宋" w:hAnsi="仿宋" w:eastAsia="仿宋"/>
          <w:highlight w:val="none"/>
          <w:lang w:eastAsia="zh-CN"/>
        </w:rPr>
        <w:t>应</w:t>
      </w:r>
      <w:r>
        <w:rPr>
          <w:rFonts w:ascii="仿宋" w:hAnsi="仿宋" w:eastAsia="仿宋"/>
          <w:highlight w:val="none"/>
          <w:lang w:eastAsia="zh-CN"/>
        </w:rPr>
        <w:t>协助发包人组织设计审查会议</w:t>
      </w:r>
      <w:r>
        <w:rPr>
          <w:rFonts w:hint="eastAsia" w:ascii="仿宋" w:hAnsi="仿宋" w:eastAsia="仿宋"/>
          <w:highlight w:val="none"/>
          <w:lang w:eastAsia="zh-CN"/>
        </w:rPr>
        <w:t>，</w:t>
      </w:r>
      <w:r>
        <w:rPr>
          <w:rFonts w:ascii="仿宋" w:hAnsi="仿宋" w:eastAsia="仿宋"/>
          <w:highlight w:val="none"/>
          <w:lang w:eastAsia="zh-CN"/>
        </w:rPr>
        <w:t>向审查</w:t>
      </w:r>
      <w:r>
        <w:rPr>
          <w:rFonts w:hint="eastAsia" w:ascii="仿宋" w:hAnsi="仿宋" w:eastAsia="仿宋"/>
          <w:highlight w:val="none"/>
          <w:lang w:eastAsia="zh-CN"/>
        </w:rPr>
        <w:t>人员</w:t>
      </w:r>
      <w:r>
        <w:rPr>
          <w:rFonts w:ascii="仿宋" w:hAnsi="仿宋" w:eastAsia="仿宋"/>
          <w:highlight w:val="none"/>
          <w:lang w:eastAsia="zh-CN"/>
        </w:rPr>
        <w:t>介绍、解答、解释其设计文件，并提供</w:t>
      </w:r>
      <w:r>
        <w:rPr>
          <w:rFonts w:hint="eastAsia" w:ascii="仿宋" w:hAnsi="仿宋" w:eastAsia="仿宋"/>
          <w:highlight w:val="none"/>
          <w:lang w:eastAsia="zh-CN"/>
        </w:rPr>
        <w:t>有关补充</w:t>
      </w:r>
      <w:r>
        <w:rPr>
          <w:rFonts w:ascii="仿宋" w:hAnsi="仿宋" w:eastAsia="仿宋"/>
          <w:highlight w:val="none"/>
          <w:lang w:eastAsia="zh-CN"/>
        </w:rPr>
        <w:t>资料。</w:t>
      </w:r>
    </w:p>
    <w:p w14:paraId="15A34BF6">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38.6.4审查延误</w:t>
      </w:r>
    </w:p>
    <w:p w14:paraId="15A34BF7">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38.6.4.1</w:t>
      </w:r>
      <w:r>
        <w:rPr>
          <w:rFonts w:ascii="仿宋" w:hAnsi="仿宋" w:eastAsia="仿宋"/>
          <w:highlight w:val="none"/>
          <w:lang w:eastAsia="zh-CN"/>
        </w:rPr>
        <w:t>因承包人原因，未能按</w:t>
      </w:r>
      <w:r>
        <w:rPr>
          <w:rFonts w:hint="eastAsia" w:ascii="仿宋" w:hAnsi="仿宋" w:eastAsia="仿宋"/>
          <w:highlight w:val="none"/>
          <w:lang w:eastAsia="zh-CN"/>
        </w:rPr>
        <w:t>专用条款</w:t>
      </w:r>
      <w:r>
        <w:rPr>
          <w:rFonts w:ascii="仿宋" w:hAnsi="仿宋" w:eastAsia="仿宋"/>
          <w:highlight w:val="none"/>
          <w:lang w:eastAsia="zh-CN"/>
        </w:rPr>
        <w:t>约定的时间，向发包人提交</w:t>
      </w:r>
      <w:r>
        <w:rPr>
          <w:rFonts w:hint="eastAsia" w:ascii="仿宋" w:hAnsi="仿宋" w:eastAsia="仿宋"/>
          <w:highlight w:val="none"/>
          <w:lang w:eastAsia="zh-CN"/>
        </w:rPr>
        <w:t>初步设计文件和（或）施工图</w:t>
      </w:r>
      <w:r>
        <w:rPr>
          <w:rFonts w:ascii="仿宋" w:hAnsi="仿宋" w:eastAsia="仿宋"/>
          <w:highlight w:val="none"/>
          <w:lang w:eastAsia="zh-CN"/>
        </w:rPr>
        <w:t>设计阶段的完整设计文件，致使相</w:t>
      </w:r>
      <w:r>
        <w:rPr>
          <w:rFonts w:hint="eastAsia" w:ascii="仿宋" w:hAnsi="仿宋" w:eastAsia="仿宋"/>
          <w:highlight w:val="none"/>
          <w:lang w:eastAsia="zh-CN"/>
        </w:rPr>
        <w:t>应</w:t>
      </w:r>
      <w:r>
        <w:rPr>
          <w:rFonts w:ascii="仿宋" w:hAnsi="仿宋" w:eastAsia="仿宋"/>
          <w:highlight w:val="none"/>
          <w:lang w:eastAsia="zh-CN"/>
        </w:rPr>
        <w:t>设计阶段的</w:t>
      </w:r>
      <w:r>
        <w:rPr>
          <w:rFonts w:hint="eastAsia" w:ascii="仿宋" w:hAnsi="仿宋" w:eastAsia="仿宋"/>
          <w:highlight w:val="none"/>
          <w:lang w:eastAsia="zh-CN"/>
        </w:rPr>
        <w:t>设计审查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w:t>
      </w:r>
      <w:r>
        <w:rPr>
          <w:rFonts w:ascii="仿宋" w:hAnsi="仿宋" w:eastAsia="仿宋"/>
          <w:highlight w:val="none"/>
          <w:lang w:eastAsia="zh-CN"/>
        </w:rPr>
        <w:t>、</w:t>
      </w:r>
      <w:r>
        <w:rPr>
          <w:rFonts w:hint="eastAsia" w:ascii="仿宋" w:hAnsi="仿宋" w:eastAsia="仿宋"/>
          <w:highlight w:val="none"/>
          <w:lang w:eastAsia="zh-CN"/>
        </w:rPr>
        <w:t>后续设计施工延误</w:t>
      </w:r>
      <w:r>
        <w:rPr>
          <w:rFonts w:ascii="仿宋" w:hAnsi="仿宋" w:eastAsia="仿宋"/>
          <w:highlight w:val="none"/>
          <w:lang w:eastAsia="zh-CN"/>
        </w:rPr>
        <w:t>及</w:t>
      </w:r>
      <w:r>
        <w:rPr>
          <w:rFonts w:hint="eastAsia" w:ascii="仿宋" w:hAnsi="仿宋" w:eastAsia="仿宋"/>
          <w:highlight w:val="none"/>
          <w:lang w:eastAsia="zh-CN"/>
        </w:rPr>
        <w:t>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由承包人承担。</w:t>
      </w:r>
    </w:p>
    <w:p w14:paraId="15A34BF8">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38.6.4.2因发包人原因导致设计文件审查</w:t>
      </w:r>
      <w:r>
        <w:rPr>
          <w:rFonts w:ascii="仿宋" w:hAnsi="仿宋" w:eastAsia="仿宋"/>
          <w:highlight w:val="none"/>
          <w:lang w:eastAsia="zh-CN"/>
        </w:rPr>
        <w:t>无法进行或无法按期进行，造成的</w:t>
      </w:r>
      <w:r>
        <w:rPr>
          <w:rFonts w:hint="eastAsia" w:ascii="仿宋" w:hAnsi="仿宋" w:eastAsia="仿宋"/>
          <w:highlight w:val="none"/>
          <w:lang w:eastAsia="zh-CN"/>
        </w:rPr>
        <w:t>设计工期延长及费用增加</w:t>
      </w:r>
      <w:r>
        <w:rPr>
          <w:rFonts w:ascii="仿宋" w:hAnsi="仿宋" w:eastAsia="仿宋"/>
          <w:highlight w:val="none"/>
          <w:lang w:eastAsia="zh-CN"/>
        </w:rPr>
        <w:t>，</w:t>
      </w:r>
      <w:r>
        <w:rPr>
          <w:rFonts w:hint="eastAsia" w:ascii="仿宋" w:hAnsi="仿宋" w:eastAsia="仿宋"/>
          <w:highlight w:val="none"/>
          <w:lang w:eastAsia="zh-CN"/>
        </w:rPr>
        <w:t>责任</w:t>
      </w:r>
      <w:r>
        <w:rPr>
          <w:rFonts w:ascii="仿宋" w:hAnsi="仿宋" w:eastAsia="仿宋"/>
          <w:highlight w:val="none"/>
          <w:lang w:eastAsia="zh-CN"/>
        </w:rPr>
        <w:t>由</w:t>
      </w:r>
      <w:r>
        <w:rPr>
          <w:rFonts w:hint="eastAsia" w:ascii="仿宋" w:hAnsi="仿宋" w:eastAsia="仿宋"/>
          <w:highlight w:val="none"/>
          <w:lang w:eastAsia="zh-CN"/>
        </w:rPr>
        <w:t>发</w:t>
      </w:r>
      <w:r>
        <w:rPr>
          <w:rFonts w:ascii="仿宋" w:hAnsi="仿宋" w:eastAsia="仿宋"/>
          <w:highlight w:val="none"/>
          <w:lang w:eastAsia="zh-CN"/>
        </w:rPr>
        <w:t>包人承担。</w:t>
      </w:r>
    </w:p>
    <w:p w14:paraId="15A34BF9">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38.6.5审查责任的免除</w:t>
      </w:r>
    </w:p>
    <w:p w14:paraId="15A34BFA">
      <w:pPr>
        <w:widowControl w:val="0"/>
        <w:tabs>
          <w:tab w:val="left" w:pos="4970"/>
        </w:tabs>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设计文件的审查，</w:t>
      </w:r>
      <w:r>
        <w:rPr>
          <w:rFonts w:ascii="仿宋" w:hAnsi="仿宋" w:eastAsia="仿宋"/>
          <w:highlight w:val="none"/>
          <w:lang w:eastAsia="zh-CN"/>
        </w:rPr>
        <w:t>不减轻或免除承包人</w:t>
      </w:r>
      <w:r>
        <w:rPr>
          <w:rFonts w:hint="eastAsia" w:ascii="仿宋" w:hAnsi="仿宋" w:eastAsia="仿宋"/>
          <w:highlight w:val="none"/>
          <w:lang w:eastAsia="zh-CN"/>
        </w:rPr>
        <w:t>依据法律规定与</w:t>
      </w:r>
      <w:r>
        <w:rPr>
          <w:rFonts w:ascii="仿宋" w:hAnsi="仿宋" w:eastAsia="仿宋"/>
          <w:highlight w:val="none"/>
          <w:lang w:eastAsia="zh-CN"/>
        </w:rPr>
        <w:t>合同</w:t>
      </w:r>
      <w:r>
        <w:rPr>
          <w:rFonts w:hint="eastAsia" w:ascii="仿宋" w:hAnsi="仿宋" w:eastAsia="仿宋"/>
          <w:highlight w:val="none"/>
          <w:lang w:eastAsia="zh-CN"/>
        </w:rPr>
        <w:t>约定应当承担的责任。</w:t>
      </w:r>
    </w:p>
    <w:p w14:paraId="15A34BFB">
      <w:pPr>
        <w:spacing w:line="360" w:lineRule="auto"/>
        <w:ind w:left="1687" w:hanging="1687" w:hangingChars="700"/>
        <w:rPr>
          <w:rFonts w:ascii="仿宋" w:hAnsi="仿宋" w:eastAsia="仿宋" w:cs="仿宋"/>
          <w:highlight w:val="none"/>
          <w:lang w:eastAsia="zh-CN"/>
        </w:rPr>
      </w:pPr>
      <w:r>
        <w:rPr>
          <w:rFonts w:hint="eastAsia" w:ascii="仿宋" w:hAnsi="仿宋" w:eastAsia="仿宋" w:cs="仿宋"/>
          <w:b/>
          <w:bCs/>
          <w:highlight w:val="none"/>
          <w:lang w:eastAsia="zh-CN"/>
        </w:rPr>
        <w:t>38.7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BFC">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15A34BFD">
      <w:pPr>
        <w:spacing w:line="360" w:lineRule="auto"/>
        <w:rPr>
          <w:rFonts w:ascii="仿宋" w:hAnsi="仿宋" w:eastAsia="仿宋" w:cs="仿宋"/>
          <w:highlight w:val="none"/>
          <w:lang w:eastAsia="zh-CN"/>
        </w:rPr>
      </w:pPr>
      <w:r>
        <w:rPr>
          <w:rFonts w:ascii="仿宋" w:hAnsi="仿宋" w:eastAsia="仿宋" w:cs="仿宋"/>
          <w:b/>
          <w:bCs/>
          <w:highlight w:val="none"/>
          <w:u w:val="single"/>
          <w:lang w:eastAsia="zh-CN"/>
        </w:rPr>
        <w:t xml:space="preserve">                                                                                     </w:t>
      </w:r>
    </w:p>
    <w:p w14:paraId="15A34BF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1" w:name="_Toc29822"/>
      <w:r>
        <w:rPr>
          <w:rFonts w:hint="eastAsia" w:ascii="仿宋" w:hAnsi="仿宋" w:eastAsia="仿宋" w:cs="仿宋"/>
          <w:bCs w:val="0"/>
          <w:sz w:val="24"/>
          <w:szCs w:val="24"/>
          <w:highlight w:val="none"/>
          <w:lang w:eastAsia="zh-CN"/>
        </w:rPr>
        <w:t>39  BIM技术应用</w:t>
      </w:r>
      <w:bookmarkEnd w:id="181"/>
    </w:p>
    <w:p w14:paraId="15A34BFF">
      <w:pPr>
        <w:tabs>
          <w:tab w:val="left" w:pos="4970"/>
        </w:tabs>
        <w:spacing w:line="360" w:lineRule="auto"/>
        <w:rPr>
          <w:rFonts w:ascii="仿宋" w:hAnsi="仿宋" w:eastAsia="仿宋"/>
          <w:b/>
          <w:bCs/>
          <w:highlight w:val="none"/>
          <w:lang w:eastAsia="zh-CN"/>
        </w:rPr>
      </w:pPr>
      <w:r>
        <w:rPr>
          <w:b/>
          <w:bCs/>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highlight w:val="none"/>
          <w:lang w:eastAsia="zh-CN"/>
        </w:rPr>
        <w:t>39.1</w:t>
      </w:r>
    </w:p>
    <w:p w14:paraId="15A34C00">
      <w:pPr>
        <w:widowControl w:val="0"/>
        <w:tabs>
          <w:tab w:val="left" w:pos="1320"/>
        </w:tabs>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5A34C01">
      <w:pPr>
        <w:widowControl w:val="0"/>
        <w:tabs>
          <w:tab w:val="left" w:pos="4970"/>
        </w:tabs>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承包人因自身完成的勘察报告、设计文件或其他途径得到的资料存在错漏，导致BIM技术工作延误、成果错误及费用增加，责任由承包人承担。</w:t>
      </w:r>
    </w:p>
    <w:p w14:paraId="15A34C02">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39.2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03">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highlight w:val="none"/>
          <w:lang w:eastAsia="zh-CN"/>
        </w:rPr>
        <w:t>39.2.1承包人应在BIM技术应用工作开始日期前，编制BIM技术应用工作方案，并按专用条款约定的方式和时间报发包人审查或备案。</w:t>
      </w:r>
    </w:p>
    <w:p w14:paraId="15A34C0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39.2.2 BIM技术应用工作方案应包括项目基本情况、人员安排、工作进度、技术标准、工作量、质量保证体系以及需要发包人配合事项等。</w:t>
      </w:r>
    </w:p>
    <w:p w14:paraId="15A34C05">
      <w:pPr>
        <w:tabs>
          <w:tab w:val="left" w:pos="4970"/>
        </w:tabs>
        <w:spacing w:line="360" w:lineRule="auto"/>
        <w:rPr>
          <w:rFonts w:ascii="仿宋" w:hAnsi="仿宋" w:eastAsia="仿宋"/>
          <w:highlight w:val="none"/>
          <w:lang w:eastAsia="zh-CN"/>
        </w:rPr>
      </w:pPr>
      <w:r>
        <w:rPr>
          <w:rFonts w:hint="eastAsia" w:ascii="仿宋" w:hAnsi="仿宋" w:eastAsia="仿宋"/>
          <w:b/>
          <w:bCs/>
          <w:highlight w:val="none"/>
          <w:lang w:eastAsia="zh-CN"/>
        </w:rPr>
        <w:t>39.3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06">
      <w:pPr>
        <w:widowControl w:val="0"/>
        <w:spacing w:line="360" w:lineRule="auto"/>
        <w:ind w:left="1850" w:leftChars="771"/>
        <w:jc w:val="both"/>
        <w:rPr>
          <w:rFonts w:ascii="仿宋" w:hAnsi="仿宋" w:eastAsia="仿宋" w:cs="仿宋"/>
          <w:highlight w:val="none"/>
          <w:lang w:eastAsia="zh-CN"/>
        </w:rPr>
      </w:pPr>
      <w:r>
        <w:rPr>
          <w:rFonts w:ascii="仿宋" w:hAnsi="仿宋" w:eastAsia="仿宋"/>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5A34C0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39.3.2勘察阶段，承包人应采用BIM技术建立与相关勘察图纸配套的建筑信息模型（BIM）。</w:t>
      </w:r>
    </w:p>
    <w:p w14:paraId="15A34C0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39.3.3在初步设计阶段，承包人应采用BIM技术进行正向设计或建模与出图同步完成的设计方式，建立本工程的建筑信息模型（BIM）并出具初步设计文件。</w:t>
      </w:r>
    </w:p>
    <w:p w14:paraId="15A34C0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15A34C0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39.3.5施工阶段，承包人应采用BIM技术编制施工方案和绿色安全防护措施，优化施工工艺流程，建立BIM信息管理平台，统筹协调施工进度。</w:t>
      </w:r>
    </w:p>
    <w:p w14:paraId="15A34C0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5A34C0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39.3.7运维阶段（如果有），承包人应按发包人要求和专用条款的约定，建立运营维护所需要的建筑信息模型（BIM）。</w:t>
      </w:r>
    </w:p>
    <w:p w14:paraId="15A34C0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39.3.8承包人宜应用BIM技术方法，进行工程计量、计价，编制本项目工程的概算、施工图预算、竣工结算等造价文件，并配合发包人及造价咨询人的审核。</w:t>
      </w:r>
    </w:p>
    <w:p w14:paraId="15A34C0E">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15A34C0F">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39.3.10发包人、政府有关部门、施工图审查机构对设计文件审查有BIM技术应用要求的，承包人应予以配合执行。</w:t>
      </w:r>
    </w:p>
    <w:p w14:paraId="15A34C10">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highlight w:val="none"/>
          <w:lang w:eastAsia="zh-CN"/>
        </w:rPr>
        <w:t>39.4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5A34C12">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5A34C13">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 xml:space="preserve">39.4.3 </w:t>
      </w:r>
      <w:r>
        <w:rPr>
          <w:rFonts w:ascii="仿宋" w:hAnsi="仿宋" w:eastAsia="仿宋"/>
          <w:highlight w:val="none"/>
          <w:lang w:eastAsia="zh-CN"/>
        </w:rPr>
        <w:t>因承包人原因，造成</w:t>
      </w:r>
      <w:r>
        <w:rPr>
          <w:rFonts w:hint="eastAsia" w:ascii="仿宋" w:hAnsi="仿宋" w:eastAsia="仿宋"/>
          <w:highlight w:val="none"/>
          <w:lang w:eastAsia="zh-CN"/>
        </w:rPr>
        <w:t>各阶段BIM模型及有关应用成果</w:t>
      </w:r>
      <w:r>
        <w:rPr>
          <w:rFonts w:ascii="仿宋" w:hAnsi="仿宋" w:eastAsia="仿宋"/>
          <w:highlight w:val="none"/>
          <w:lang w:eastAsia="zh-CN"/>
        </w:rPr>
        <w:t>存在遗漏、错误的，承包人应</w:t>
      </w:r>
      <w:r>
        <w:rPr>
          <w:rFonts w:hint="eastAsia" w:ascii="仿宋" w:hAnsi="仿宋" w:eastAsia="仿宋"/>
          <w:highlight w:val="none"/>
          <w:lang w:eastAsia="zh-CN"/>
        </w:rPr>
        <w:t>补充、</w:t>
      </w:r>
      <w:r>
        <w:rPr>
          <w:rFonts w:ascii="仿宋" w:hAnsi="仿宋" w:eastAsia="仿宋"/>
          <w:highlight w:val="none"/>
          <w:lang w:eastAsia="zh-CN"/>
        </w:rPr>
        <w:t>修</w:t>
      </w:r>
      <w:r>
        <w:rPr>
          <w:rFonts w:hint="eastAsia" w:ascii="仿宋" w:hAnsi="仿宋" w:eastAsia="仿宋"/>
          <w:highlight w:val="none"/>
          <w:lang w:eastAsia="zh-CN"/>
        </w:rPr>
        <w:t>正</w:t>
      </w:r>
      <w:r>
        <w:rPr>
          <w:rFonts w:ascii="仿宋" w:hAnsi="仿宋" w:eastAsia="仿宋"/>
          <w:highlight w:val="none"/>
          <w:lang w:eastAsia="zh-CN"/>
        </w:rPr>
        <w:t>和完善</w:t>
      </w:r>
      <w:r>
        <w:rPr>
          <w:rFonts w:hint="eastAsia" w:ascii="仿宋" w:hAnsi="仿宋" w:eastAsia="仿宋"/>
          <w:highlight w:val="none"/>
          <w:lang w:eastAsia="zh-CN"/>
        </w:rPr>
        <w:t>，由此产生的费用由承包人承担</w:t>
      </w:r>
      <w:r>
        <w:rPr>
          <w:rFonts w:ascii="仿宋" w:hAnsi="仿宋" w:eastAsia="仿宋"/>
          <w:highlight w:val="none"/>
          <w:lang w:eastAsia="zh-CN"/>
        </w:rPr>
        <w:t>。</w:t>
      </w:r>
      <w:r>
        <w:rPr>
          <w:rFonts w:hint="eastAsia" w:ascii="仿宋" w:hAnsi="仿宋" w:eastAsia="仿宋"/>
          <w:highlight w:val="none"/>
          <w:lang w:eastAsia="zh-CN"/>
        </w:rPr>
        <w:t>因此对相关设计、采购、施工等造成的工期延误及费用增加由承包人承担。</w:t>
      </w:r>
    </w:p>
    <w:p w14:paraId="15A34C14">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highlight w:val="none"/>
          <w:lang w:eastAsia="zh-CN"/>
        </w:rPr>
        <w:t>39.5</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发包人及政府有关部门基于设计文件审查需要承包人提供建筑信息模型（BIM）的，相关审查按第38.6款约定执行。</w:t>
      </w:r>
    </w:p>
    <w:p w14:paraId="15A34C16">
      <w:pPr>
        <w:tabs>
          <w:tab w:val="left" w:pos="4970"/>
        </w:tabs>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highlight w:val="none"/>
          <w:lang w:eastAsia="zh-CN"/>
        </w:rPr>
        <w:t>39.6</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17">
      <w:pPr>
        <w:widowControl w:val="0"/>
        <w:spacing w:line="360" w:lineRule="auto"/>
        <w:ind w:left="1850" w:leftChars="771"/>
        <w:jc w:val="both"/>
        <w:rPr>
          <w:rFonts w:ascii="仿宋" w:hAnsi="仿宋" w:eastAsia="仿宋"/>
          <w:highlight w:val="none"/>
          <w:lang w:eastAsia="zh-CN"/>
        </w:rPr>
      </w:pPr>
      <w:r>
        <w:rPr>
          <w:rFonts w:hint="eastAsia" w:ascii="仿宋" w:hAnsi="仿宋" w:eastAsia="仿宋"/>
          <w:highlight w:val="none"/>
          <w:lang w:eastAsia="zh-CN"/>
        </w:rPr>
        <w:t>BIM技术应用各阶段的建筑信息模（BIM）交付，应符合国家、行业及省市现行有关标准。具体交付标准要求在专用条款中约定。</w:t>
      </w:r>
    </w:p>
    <w:p w14:paraId="15A34C18">
      <w:pPr>
        <w:tabs>
          <w:tab w:val="left" w:pos="1620"/>
        </w:tabs>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19">
      <w:pPr>
        <w:pStyle w:val="22"/>
        <w:adjustRightInd w:val="0"/>
        <w:snapToGrid w:val="0"/>
        <w:spacing w:line="360" w:lineRule="auto"/>
        <w:ind w:right="-238"/>
        <w:jc w:val="center"/>
        <w:outlineLvl w:val="1"/>
        <w:rPr>
          <w:rFonts w:ascii="仿宋" w:hAnsi="仿宋" w:eastAsia="仿宋"/>
          <w:b/>
          <w:bCs/>
          <w:sz w:val="24"/>
          <w:szCs w:val="24"/>
          <w:highlight w:val="none"/>
          <w:lang w:eastAsia="zh-CN"/>
        </w:rPr>
      </w:pPr>
      <w:bookmarkStart w:id="182" w:name="_Toc27552"/>
      <w:r>
        <w:rPr>
          <w:rFonts w:hint="eastAsia" w:ascii="仿宋" w:hAnsi="仿宋" w:eastAsia="仿宋" w:cs="仿宋"/>
          <w:b/>
          <w:bCs/>
          <w:sz w:val="24"/>
          <w:szCs w:val="24"/>
          <w:highlight w:val="none"/>
          <w:lang w:eastAsia="zh-CN"/>
        </w:rPr>
        <w:t>五、工</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期</w:t>
      </w:r>
      <w:bookmarkEnd w:id="182"/>
    </w:p>
    <w:p w14:paraId="15A34C1A">
      <w:pPr>
        <w:pStyle w:val="4"/>
        <w:tabs>
          <w:tab w:val="left" w:pos="420"/>
        </w:tabs>
        <w:spacing w:before="120" w:beforeLines="50" w:after="120" w:afterLines="50" w:line="360" w:lineRule="auto"/>
        <w:rPr>
          <w:rFonts w:ascii="仿宋" w:hAnsi="仿宋" w:eastAsia="仿宋" w:cs="仿宋"/>
          <w:sz w:val="24"/>
          <w:szCs w:val="24"/>
          <w:highlight w:val="none"/>
          <w:lang w:eastAsia="zh-CN"/>
        </w:rPr>
      </w:pPr>
      <w:bookmarkStart w:id="183" w:name="_Toc18741"/>
      <w:r>
        <w:rPr>
          <w:rFonts w:hint="eastAsia" w:ascii="仿宋" w:hAnsi="仿宋" w:eastAsia="仿宋" w:cs="仿宋"/>
          <w:bCs w:val="0"/>
          <w:sz w:val="24"/>
          <w:szCs w:val="24"/>
          <w:highlight w:val="none"/>
          <w:lang w:eastAsia="zh-CN"/>
        </w:rPr>
        <w:t>40</w:t>
      </w:r>
      <w:r>
        <w:rPr>
          <w:rFonts w:ascii="仿宋" w:hAnsi="仿宋" w:eastAsia="仿宋" w:cs="仿宋"/>
          <w:bCs w:val="0"/>
          <w:sz w:val="24"/>
          <w:szCs w:val="24"/>
          <w:highlight w:val="none"/>
          <w:lang w:eastAsia="zh-CN"/>
        </w:rPr>
        <w:t xml:space="preserve">  </w:t>
      </w:r>
      <w:r>
        <w:rPr>
          <w:rFonts w:hint="eastAsia" w:ascii="仿宋" w:hAnsi="仿宋" w:eastAsia="仿宋" w:cs="仿宋"/>
          <w:sz w:val="24"/>
          <w:szCs w:val="24"/>
          <w:highlight w:val="none"/>
          <w:lang w:eastAsia="zh-CN"/>
        </w:rPr>
        <w:t>进度计划和报告</w:t>
      </w:r>
      <w:bookmarkEnd w:id="183"/>
    </w:p>
    <w:p w14:paraId="15A34C1B">
      <w:pPr>
        <w:pStyle w:val="22"/>
        <w:tabs>
          <w:tab w:val="left" w:pos="1620"/>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.1</w:t>
      </w:r>
    </w:p>
    <w:p w14:paraId="15A34C1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5A34C1D">
      <w:pPr>
        <w:pStyle w:val="22"/>
        <w:tabs>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1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承包人应按照经设计顾问人或监理人确认并由其报发包人批准的进度计划组织勘察（如果有）、</w:t>
      </w:r>
      <w:r>
        <w:rPr>
          <w:rFonts w:hint="eastAsia" w:ascii="仿宋" w:hAnsi="仿宋" w:eastAsia="仿宋"/>
          <w:sz w:val="24"/>
          <w:szCs w:val="24"/>
          <w:highlight w:val="none"/>
          <w:lang w:eastAsia="zh-CN"/>
        </w:rPr>
        <w:t>初步设计和（或）施工图</w:t>
      </w:r>
      <w:r>
        <w:rPr>
          <w:rFonts w:hint="eastAsia" w:ascii="仿宋" w:hAnsi="仿宋" w:eastAsia="仿宋" w:cs="仿宋"/>
          <w:sz w:val="24"/>
          <w:szCs w:val="24"/>
          <w:highlight w:val="none"/>
          <w:lang w:eastAsia="zh-CN"/>
        </w:rPr>
        <w:t>设计、BIM技术应用、设备及工器具购置（如果有）、施工，接受监理人、设计顾问人对工程进度的监督和检查。</w:t>
      </w:r>
    </w:p>
    <w:p w14:paraId="15A34C1F">
      <w:pPr>
        <w:pStyle w:val="22"/>
        <w:tabs>
          <w:tab w:val="left" w:pos="1620"/>
        </w:tabs>
        <w:adjustRightInd w:val="0"/>
        <w:snapToGrid w:val="0"/>
        <w:spacing w:line="360" w:lineRule="auto"/>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C2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天内向发包人、设计顾问人或监理人提交上述报告和修订计划一式两份。月进度报告的内容至少应包括：</w:t>
      </w:r>
    </w:p>
    <w:p w14:paraId="15A34C2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）勘察作业进展情况的图表和说明；</w:t>
      </w:r>
    </w:p>
    <w:p w14:paraId="15A34C2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（2）设计工作进展情况的图表和说明；</w:t>
      </w:r>
    </w:p>
    <w:p w14:paraId="15A34C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（3）BIM技术应用工作进展情况的图表和说明；</w:t>
      </w:r>
    </w:p>
    <w:p w14:paraId="15A34C2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（4）施工、安装、试验以及其分包人工作等进展情况的图表和说明；</w:t>
      </w:r>
    </w:p>
    <w:p w14:paraId="15A34C2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（5）工程材料、工程设备的采购和制造商名称、地点以及进入现场情况；</w:t>
      </w:r>
    </w:p>
    <w:p w14:paraId="15A34C2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（6）装配式构件的生产商名称、地点及采购、运输及进入现场情况；</w:t>
      </w:r>
    </w:p>
    <w:p w14:paraId="15A34C2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（7）设备及工器具购置工作进展情况的图表和说明；</w:t>
      </w:r>
    </w:p>
    <w:p w14:paraId="15A34C2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（8）索赔情况和安全统计；</w:t>
      </w:r>
    </w:p>
    <w:p w14:paraId="15A34C2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（9）实际进度与计划进度的对比，以及为消除延误正在或准备采取的措施。</w:t>
      </w:r>
    </w:p>
    <w:p w14:paraId="15A34C2A">
      <w:pPr>
        <w:pStyle w:val="22"/>
        <w:tabs>
          <w:tab w:val="left" w:pos="1620"/>
        </w:tabs>
        <w:adjustRightInd w:val="0"/>
        <w:snapToGrid w:val="0"/>
        <w:spacing w:line="48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40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u w:val="dotted"/>
          <w:lang w:eastAsia="zh-CN"/>
        </w:rPr>
        <w:t xml:space="preserve">                                                                              </w:t>
      </w:r>
    </w:p>
    <w:p w14:paraId="15A34C2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15A34C2C">
      <w:pPr>
        <w:pStyle w:val="22"/>
        <w:adjustRightInd w:val="0"/>
        <w:snapToGrid w:val="0"/>
        <w:spacing w:line="360" w:lineRule="auto"/>
        <w:ind w:right="-238"/>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C2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4" w:name="_Toc12343"/>
      <w:r>
        <w:rPr>
          <w:rFonts w:hint="eastAsia" w:ascii="仿宋" w:hAnsi="仿宋" w:eastAsia="仿宋" w:cs="仿宋"/>
          <w:bCs w:val="0"/>
          <w:sz w:val="24"/>
          <w:szCs w:val="24"/>
          <w:highlight w:val="none"/>
          <w:lang w:eastAsia="zh-CN"/>
        </w:rPr>
        <w:t>41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开始工作或开工</w:t>
      </w:r>
      <w:bookmarkEnd w:id="184"/>
    </w:p>
    <w:p w14:paraId="15A34C2E">
      <w:pPr>
        <w:pStyle w:val="22"/>
        <w:tabs>
          <w:tab w:val="left" w:pos="1320"/>
        </w:tabs>
        <w:adjustRightInd w:val="0"/>
        <w:snapToGrid w:val="0"/>
        <w:spacing w:line="360" w:lineRule="auto"/>
        <w:ind w:right="3"/>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.1</w:t>
      </w:r>
    </w:p>
    <w:p w14:paraId="15A34C2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15A34C3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15A34C31">
      <w:pPr>
        <w:pStyle w:val="22"/>
        <w:tabs>
          <w:tab w:val="left" w:pos="1320"/>
        </w:tabs>
        <w:adjustRightInd w:val="0"/>
        <w:snapToGrid w:val="0"/>
        <w:spacing w:line="360" w:lineRule="auto"/>
        <w:ind w:right="3"/>
        <w:rPr>
          <w:rFonts w:ascii="仿宋" w:hAnsi="仿宋" w:eastAsia="仿宋" w:cs="仿宋"/>
          <w:b/>
          <w:bCs/>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32">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天内开始工作，并一直保持该项工作连续进行，直至其被改变为止。</w:t>
      </w:r>
    </w:p>
    <w:p w14:paraId="15A34C33">
      <w:pPr>
        <w:pStyle w:val="22"/>
        <w:adjustRightInd w:val="0"/>
        <w:snapToGrid w:val="0"/>
        <w:spacing w:line="360" w:lineRule="auto"/>
        <w:ind w:left="1850" w:leftChars="771" w:right="3"/>
        <w:rPr>
          <w:highlight w:val="none"/>
          <w:lang w:eastAsia="zh-CN"/>
        </w:rPr>
      </w:pPr>
      <w:r>
        <w:rPr>
          <w:rFonts w:hint="eastAsia" w:ascii="仿宋" w:hAnsi="仿宋" w:eastAsia="仿宋" w:cs="仿宋"/>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sz w:val="24"/>
          <w:szCs w:val="24"/>
          <w:highlight w:val="none"/>
          <w:lang w:eastAsia="zh-CN"/>
        </w:rPr>
        <w:t>42</w:t>
      </w:r>
      <w:r>
        <w:rPr>
          <w:rFonts w:hint="eastAsia" w:ascii="仿宋" w:hAnsi="仿宋" w:eastAsia="仿宋" w:cs="仿宋"/>
          <w:sz w:val="24"/>
          <w:szCs w:val="24"/>
          <w:highlight w:val="none"/>
          <w:lang w:eastAsia="zh-CN"/>
        </w:rPr>
        <w:t>天内报发包人批准后向承包人发出开工令；承包人应在接到开工令后的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天内开工，并一直保持合同工程连续均衡施工，直至其被改变为止。</w:t>
      </w:r>
    </w:p>
    <w:p w14:paraId="15A34C34">
      <w:pPr>
        <w:pStyle w:val="22"/>
        <w:tabs>
          <w:tab w:val="left" w:pos="1320"/>
        </w:tabs>
        <w:adjustRightInd w:val="0"/>
        <w:snapToGrid w:val="0"/>
        <w:spacing w:line="360" w:lineRule="auto"/>
        <w:ind w:right="3"/>
        <w:rPr>
          <w:rFonts w:ascii="仿宋" w:hAnsi="仿宋" w:eastAsia="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41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35">
      <w:pPr>
        <w:pStyle w:val="22"/>
        <w:adjustRightInd w:val="0"/>
        <w:snapToGrid w:val="0"/>
        <w:spacing w:line="360" w:lineRule="auto"/>
        <w:ind w:left="1850" w:leftChars="771" w:right="3"/>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小时内书面予以答复，否则视为同意。承包人没有合理理由而延期开始工作或开工的，由此造成的损失和延误的工期由承包人承担。</w:t>
      </w:r>
    </w:p>
    <w:p w14:paraId="15A34C36">
      <w:pPr>
        <w:pStyle w:val="22"/>
        <w:tabs>
          <w:tab w:val="left" w:pos="1320"/>
        </w:tabs>
        <w:adjustRightInd w:val="0"/>
        <w:snapToGrid w:val="0"/>
        <w:spacing w:line="360" w:lineRule="auto"/>
        <w:ind w:right="3"/>
        <w:rPr>
          <w:rFonts w:ascii="仿宋" w:hAnsi="仿宋" w:eastAsia="仿宋" w:cs="仿宋"/>
          <w:sz w:val="24"/>
          <w:szCs w:val="24"/>
          <w:highlight w:val="none"/>
          <w:u w:val="dotted"/>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sz w:val="24"/>
          <w:szCs w:val="24"/>
          <w:highlight w:val="none"/>
          <w:lang w:eastAsia="zh-CN"/>
        </w:rPr>
        <w:t xml:space="preserve">41.4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C37">
      <w:pPr>
        <w:pStyle w:val="22"/>
        <w:adjustRightInd w:val="0"/>
        <w:snapToGrid w:val="0"/>
        <w:spacing w:line="360" w:lineRule="auto"/>
        <w:ind w:left="1850" w:leftChars="771" w:right="3"/>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因发包人的原因不能在第41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款约定的时间内发出开始工作指令或开工令的，发包人或监理人应至少提前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天通知承包人推迟开工的，由此造成损失的扩大由发包人承担。</w:t>
      </w:r>
    </w:p>
    <w:p w14:paraId="15A34C38">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lang w:eastAsia="zh-CN"/>
        </w:rPr>
        <w:t xml:space="preserve"> </w:t>
      </w:r>
    </w:p>
    <w:p w14:paraId="15A34C3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5" w:name="_Toc25056"/>
      <w:r>
        <w:rPr>
          <w:rFonts w:hint="eastAsia" w:ascii="仿宋" w:hAnsi="仿宋" w:eastAsia="仿宋" w:cs="仿宋"/>
          <w:bCs w:val="0"/>
          <w:sz w:val="24"/>
          <w:szCs w:val="24"/>
          <w:highlight w:val="none"/>
          <w:lang w:eastAsia="zh-CN"/>
        </w:rPr>
        <w:t>42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暂停工作、暂停施工和复工</w:t>
      </w:r>
      <w:bookmarkEnd w:id="185"/>
    </w:p>
    <w:p w14:paraId="15A34C3A">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sz w:val="24"/>
          <w:szCs w:val="24"/>
          <w:highlight w:val="none"/>
          <w:lang w:eastAsia="zh-CN"/>
        </w:rPr>
        <w:t>42</w:t>
      </w:r>
      <w:r>
        <w:rPr>
          <w:rFonts w:ascii="仿宋" w:hAnsi="仿宋" w:eastAsia="仿宋" w:cs="仿宋"/>
          <w:b/>
          <w:bCs/>
          <w:sz w:val="24"/>
          <w:szCs w:val="24"/>
          <w:highlight w:val="none"/>
          <w:lang w:eastAsia="zh-CN"/>
        </w:rPr>
        <w:t>.1</w:t>
      </w:r>
    </w:p>
    <w:p w14:paraId="15A34C3B">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5A34C3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小时内予以答复；逾期未答复的，视为承包人的暂停施工报告被认可。</w:t>
      </w:r>
    </w:p>
    <w:p w14:paraId="15A34C3D">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.2</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3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小时内未答复也未提出处理意见的，承包人可自行复工，发包人、设计顾问人或监理人应予认可。</w:t>
      </w:r>
    </w:p>
    <w:p w14:paraId="15A34C3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5A34C40">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4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b/>
          <w:bCs/>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15A34C4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（1）如果此项工作暂停仅影响合同工程的一部分时，则根据第63</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2款约定及时提出工程变更或工作变更，取消该部分工程或后续工作，并书面通知发包人，抄送设计顾问人、监理人和造价咨询人；</w:t>
      </w:r>
    </w:p>
    <w:p w14:paraId="15A34C4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（2）如果此项工作暂停影响整个合同工程时，则根据第92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15A34C4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15A34C4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42.3.2非承包人的原因造成暂停施工持续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天内准许复工。如果在上述期限内设计顾问人、监理人未予准许，则承包人可以作如下选择：</w:t>
      </w:r>
    </w:p>
    <w:p w14:paraId="15A34C4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（1）如果此项停工仅影响合同工程的一部分时，则根据第64</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2款约定及时提出工程变更，取消该部分工程，并书面通知发包人，抄送设计顾问人、监理人和造价咨询人；</w:t>
      </w:r>
    </w:p>
    <w:p w14:paraId="15A34C4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（2）如果此项停工影响整个合同工程时，则根据第92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w:t>
      </w:r>
    </w:p>
    <w:p w14:paraId="15A34C4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因承包人的原因引起暂停施工持续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天以上，承包人不采取有效的复工措施，造成工期延误的，发包人可根据第92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w:t>
      </w:r>
    </w:p>
    <w:p w14:paraId="15A34C49">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C4A">
      <w:pPr>
        <w:pStyle w:val="22"/>
        <w:adjustRightInd w:val="0"/>
        <w:snapToGrid w:val="0"/>
        <w:spacing w:line="360" w:lineRule="auto"/>
        <w:ind w:left="1850" w:leftChars="771" w:firstLine="2"/>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sz w:val="24"/>
          <w:szCs w:val="24"/>
          <w:highlight w:val="none"/>
          <w:lang w:eastAsia="zh-CN"/>
        </w:rPr>
        <w:t>因发包人的原因造成暂停工作、暂停施工且引起工期延误的，承包人有权要求发包人增加由此发生的费用和（或）顺延工期，并支付合理利润。</w:t>
      </w:r>
    </w:p>
    <w:p w14:paraId="15A34C4B">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因承包人下列原因造成的暂停工作或暂停施工，增加的费用和（或）延误的工期由承包人承担：</w:t>
      </w:r>
    </w:p>
    <w:p w14:paraId="15A34C4C">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（1）工作失误或违约造成的；</w:t>
      </w:r>
    </w:p>
    <w:p w14:paraId="15A34C4D">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（2）为合同工程合理施工和安全保障所必需的；</w:t>
      </w:r>
    </w:p>
    <w:p w14:paraId="15A34C4E">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（3）施工现场气候条件（除不可抗力停工外）导致的；</w:t>
      </w:r>
    </w:p>
    <w:p w14:paraId="15A34C4F">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（4）擅自停工的；</w:t>
      </w:r>
    </w:p>
    <w:p w14:paraId="15A34C50">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（5）专用条款约定的其他原因。</w:t>
      </w:r>
    </w:p>
    <w:p w14:paraId="15A34C51">
      <w:pPr>
        <w:pStyle w:val="22"/>
        <w:adjustRightInd w:val="0"/>
        <w:snapToGrid w:val="0"/>
        <w:spacing w:line="360" w:lineRule="auto"/>
        <w:ind w:left="1850" w:leftChars="771" w:firstLine="2"/>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因不可抗力因素造成暂停施工的，按照第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5条约定处理。</w:t>
      </w:r>
    </w:p>
    <w:p w14:paraId="15A34C52">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C53">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15A34C54">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C5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款约定处理。</w:t>
      </w:r>
    </w:p>
    <w:p w14:paraId="15A34C56">
      <w:pPr>
        <w:spacing w:line="360" w:lineRule="auto"/>
        <w:rPr>
          <w:rFonts w:ascii="仿宋" w:hAnsi="仿宋" w:eastAsia="仿宋"/>
          <w:highlight w:val="none"/>
          <w:u w:val="single"/>
          <w:lang w:eastAsia="zh-CN"/>
        </w:rPr>
      </w:pPr>
      <w:r>
        <w:rPr>
          <w:rFonts w:ascii="仿宋" w:hAnsi="仿宋" w:eastAsia="仿宋"/>
          <w:highlight w:val="none"/>
          <w:u w:val="single"/>
          <w:lang w:eastAsia="zh-CN"/>
        </w:rPr>
        <w:t></w:t>
      </w:r>
    </w:p>
    <w:p w14:paraId="15A34C5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86" w:name="_Toc9994"/>
      <w:r>
        <w:rPr>
          <w:rFonts w:hint="eastAsia" w:ascii="仿宋" w:hAnsi="仿宋" w:eastAsia="仿宋" w:cs="仿宋"/>
          <w:bCs w:val="0"/>
          <w:sz w:val="24"/>
          <w:szCs w:val="24"/>
          <w:highlight w:val="none"/>
          <w:lang w:eastAsia="zh-CN"/>
        </w:rPr>
        <w:t>43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工期和工期延误</w:t>
      </w:r>
      <w:bookmarkEnd w:id="186"/>
    </w:p>
    <w:p w14:paraId="15A34C58">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43</w:t>
      </w:r>
      <w:r>
        <w:rPr>
          <w:rFonts w:ascii="仿宋" w:hAnsi="仿宋" w:eastAsia="仿宋" w:cs="仿宋"/>
          <w:b/>
          <w:bCs/>
          <w:sz w:val="24"/>
          <w:szCs w:val="24"/>
          <w:highlight w:val="none"/>
          <w:lang w:eastAsia="zh-CN"/>
        </w:rPr>
        <w:t>.1</w:t>
      </w:r>
    </w:p>
    <w:p w14:paraId="15A34C59">
      <w:pPr>
        <w:spacing w:line="360" w:lineRule="auto"/>
        <w:ind w:left="1850" w:leftChars="771"/>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highlight w:val="none"/>
          <w:lang w:eastAsia="zh-CN"/>
        </w:rPr>
        <w:t>43.1.1 勘察工期（如果有），由双方在协议书及专用条款中约定，并制定保障措施，确保勘察工作进度和质量。</w:t>
      </w:r>
    </w:p>
    <w:p w14:paraId="15A34C5A">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43.1.2 设计工期，由双方在协议书及专用条款中约定，并制定保障措施，确保设计工作进度和质量。</w:t>
      </w:r>
    </w:p>
    <w:p w14:paraId="15A34C5B">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43.1.3 BIM技术应用工期，由双方在协议书及专用条款中约定，并制定保障措施，确保BIM技术应用工作进度和质量。</w:t>
      </w:r>
    </w:p>
    <w:p w14:paraId="15A34C5C">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43.1.4 设备及工器具购置工期（如果有），由双方在协议书及专用条款中约定，并制定保障措施，确保购置工作进度和质量。</w:t>
      </w:r>
    </w:p>
    <w:p w14:paraId="15A34C5D">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5A34C5E">
      <w:pPr>
        <w:spacing w:line="360" w:lineRule="auto"/>
        <w:ind w:left="1850" w:leftChars="771"/>
        <w:rPr>
          <w:rFonts w:ascii="仿宋" w:hAnsi="仿宋" w:eastAsia="仿宋" w:cs="仿宋"/>
          <w:highlight w:val="none"/>
          <w:lang w:eastAsia="zh-CN"/>
        </w:rPr>
      </w:pPr>
      <w:r>
        <w:rPr>
          <w:rFonts w:hint="eastAsia" w:ascii="仿宋" w:hAnsi="仿宋" w:eastAsia="仿宋" w:cs="仿宋"/>
          <w:highlight w:val="none"/>
          <w:lang w:eastAsia="zh-CN"/>
        </w:rPr>
        <w:t>上述约定的各项工期计算总天数可能存在叠加，以协议书约定的合同工期总日历天数为准。</w:t>
      </w:r>
    </w:p>
    <w:p w14:paraId="15A34C5F">
      <w:pPr>
        <w:spacing w:line="360" w:lineRule="auto"/>
        <w:rPr>
          <w:rFonts w:ascii="仿宋" w:hAnsi="仿宋" w:eastAsia="仿宋"/>
          <w:highlight w:val="none"/>
          <w:lang w:eastAsia="zh-CN"/>
        </w:rPr>
      </w:pPr>
      <w:bookmarkStart w:id="187" w:name="_Toc19777"/>
      <w:r>
        <w:rPr>
          <w:rFonts w:hint="eastAsia" w:ascii="仿宋" w:hAnsi="仿宋" w:eastAsia="仿宋" w:cs="仿宋"/>
          <w:b/>
          <w:bCs/>
          <w:highlight w:val="none"/>
          <w:lang w:eastAsia="zh-CN"/>
        </w:rPr>
        <w:t>43</w:t>
      </w:r>
      <w:r>
        <w:rPr>
          <w:rFonts w:ascii="仿宋" w:hAnsi="仿宋" w:eastAsia="仿宋" w:cs="仿宋"/>
          <w:b/>
          <w:bCs/>
          <w:highlight w:val="none"/>
          <w:lang w:eastAsia="zh-CN"/>
        </w:rPr>
        <w:t>.2</w:t>
      </w:r>
      <w:bookmarkEnd w:id="187"/>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C60">
      <w:pPr>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5A34C61">
      <w:pPr>
        <w:spacing w:line="360" w:lineRule="auto"/>
        <w:rPr>
          <w:rFonts w:ascii="仿宋" w:hAnsi="仿宋" w:eastAsia="仿宋"/>
          <w:b/>
          <w:bCs/>
          <w:highlight w:val="none"/>
          <w:lang w:eastAsia="zh-CN"/>
        </w:rPr>
      </w:pPr>
      <w:bookmarkStart w:id="188" w:name="_Toc19907"/>
      <w:r>
        <w:rPr>
          <w:rFonts w:hint="eastAsia" w:ascii="仿宋" w:hAnsi="仿宋" w:eastAsia="仿宋" w:cs="仿宋"/>
          <w:b/>
          <w:bCs/>
          <w:highlight w:val="none"/>
          <w:lang w:eastAsia="zh-CN"/>
        </w:rPr>
        <w:t>43</w:t>
      </w:r>
      <w:r>
        <w:rPr>
          <w:rFonts w:ascii="仿宋" w:hAnsi="仿宋" w:eastAsia="仿宋" w:cs="仿宋"/>
          <w:b/>
          <w:bCs/>
          <w:highlight w:val="none"/>
          <w:lang w:eastAsia="zh-CN"/>
        </w:rPr>
        <w:t>.3</w:t>
      </w:r>
      <w:bookmarkEnd w:id="18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6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15A34C6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）发包人未能按照专用条款的约定提供项目基础资料及其它开始工作或开工条件；</w:t>
      </w:r>
    </w:p>
    <w:p w14:paraId="15A34C6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）发包人未能按照专用条款约定的时间支付预付款、绿色施工安全防护费和进度款；</w:t>
      </w:r>
    </w:p>
    <w:p w14:paraId="15A34C6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）发包人代表或发包人雇用的其他人员造成的人为因素；</w:t>
      </w:r>
    </w:p>
    <w:p w14:paraId="15A34C6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）发包人、设计顾问人或监理人未按照合同约定及时提供所需指令、回复等；</w:t>
      </w:r>
    </w:p>
    <w:p w14:paraId="15A34C6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）由发包人原因引起的工作变更或工程变更（含增加合同工作内容、改变合同的任何一项工作内容等）；</w:t>
      </w:r>
    </w:p>
    <w:p w14:paraId="15A34C6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）发包人原因引起的工作量或工程量增加；</w:t>
      </w:r>
    </w:p>
    <w:p w14:paraId="15A34C6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）勘察现场遇到的不利物质条件；</w:t>
      </w:r>
    </w:p>
    <w:p w14:paraId="15A34C6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（8）一周内非承包人原因停水、停电、停气造成停工累计超过</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小时；</w:t>
      </w:r>
    </w:p>
    <w:p w14:paraId="15A34C6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（9）不可抗力；</w:t>
      </w:r>
    </w:p>
    <w:p w14:paraId="15A34C6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（10）发包人风险事项；</w:t>
      </w:r>
    </w:p>
    <w:p w14:paraId="15A34C6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1）因发包人的原因导致的暂停工作或暂停施工；</w:t>
      </w:r>
    </w:p>
    <w:p w14:paraId="15A34C6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2）非承包人失误、违约，以及设计顾问人或监理人同意的工期顺延。</w:t>
      </w:r>
    </w:p>
    <w:p w14:paraId="15A34C6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3）发包人造成工期延误的其他情形。</w:t>
      </w:r>
    </w:p>
    <w:p w14:paraId="15A34C70">
      <w:pPr>
        <w:spacing w:line="360" w:lineRule="auto"/>
        <w:rPr>
          <w:rFonts w:ascii="仿宋" w:hAnsi="仿宋" w:eastAsia="仿宋"/>
          <w:highlight w:val="none"/>
          <w:lang w:eastAsia="zh-CN"/>
        </w:rPr>
      </w:pPr>
      <w:bookmarkStart w:id="189" w:name="_Toc4122"/>
      <w:r>
        <w:rPr>
          <w:rFonts w:hint="eastAsia" w:ascii="仿宋" w:hAnsi="仿宋" w:eastAsia="仿宋" w:cs="仿宋"/>
          <w:b/>
          <w:bCs/>
          <w:highlight w:val="none"/>
          <w:lang w:eastAsia="zh-CN"/>
        </w:rPr>
        <w:t>43</w:t>
      </w:r>
      <w:r>
        <w:rPr>
          <w:rFonts w:ascii="仿宋" w:hAnsi="仿宋" w:eastAsia="仿宋" w:cs="仿宋"/>
          <w:b/>
          <w:bCs/>
          <w:highlight w:val="none"/>
          <w:lang w:eastAsia="zh-CN"/>
        </w:rPr>
        <w:t>.4</w:t>
      </w:r>
      <w:bookmarkEnd w:id="18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71">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sz w:val="24"/>
          <w:szCs w:val="24"/>
          <w:highlight w:val="none"/>
          <w:lang w:eastAsia="zh-CN"/>
        </w:rPr>
        <w:t>当第43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款所述事项发生后，承包人应在</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天内，向设计顾问人或监理人提交工期顺延报告和有关详细资料。</w:t>
      </w:r>
    </w:p>
    <w:p w14:paraId="15A34C72">
      <w:pPr>
        <w:spacing w:line="360" w:lineRule="auto"/>
        <w:rPr>
          <w:rFonts w:ascii="仿宋" w:hAnsi="仿宋" w:eastAsia="仿宋" w:cs="仿宋"/>
          <w:b/>
          <w:bCs/>
          <w:highlight w:val="none"/>
          <w:u w:val="dotted"/>
          <w:lang w:eastAsia="zh-CN"/>
        </w:rPr>
      </w:pPr>
      <w:bookmarkStart w:id="190" w:name="_Toc15344"/>
      <w:r>
        <w:rPr>
          <w:rFonts w:hint="eastAsia" w:ascii="仿宋" w:hAnsi="仿宋" w:eastAsia="仿宋" w:cs="仿宋"/>
          <w:b/>
          <w:bCs/>
          <w:highlight w:val="none"/>
          <w:lang w:eastAsia="zh-CN"/>
        </w:rPr>
        <w:t>43</w:t>
      </w:r>
      <w:r>
        <w:rPr>
          <w:rFonts w:ascii="仿宋" w:hAnsi="仿宋" w:eastAsia="仿宋" w:cs="仿宋"/>
          <w:b/>
          <w:bCs/>
          <w:highlight w:val="none"/>
          <w:lang w:eastAsia="zh-CN"/>
        </w:rPr>
        <w:t>.5</w:t>
      </w:r>
      <w:bookmarkEnd w:id="19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3">
      <w:pPr>
        <w:pStyle w:val="22"/>
        <w:widowControl w:val="0"/>
        <w:adjustRightInd w:val="0"/>
        <w:snapToGrid w:val="0"/>
        <w:spacing w:line="360" w:lineRule="auto"/>
        <w:ind w:left="1850" w:leftChars="771"/>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sz w:val="24"/>
          <w:szCs w:val="24"/>
          <w:highlight w:val="none"/>
          <w:lang w:eastAsia="zh-CN"/>
        </w:rPr>
        <w:t>如果工期顺延事项持续发生时，承包人应每隔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天向发包人、设计顾问人或监理人发出工期顺延意向书，并在工期顺延事项终结后的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天内，向发包人、设计顾问人或监理人提交最终工期顺延报告和详细资料。</w:t>
      </w:r>
    </w:p>
    <w:p w14:paraId="15A34C74">
      <w:pPr>
        <w:spacing w:line="360" w:lineRule="auto"/>
        <w:rPr>
          <w:rFonts w:ascii="仿宋" w:hAnsi="仿宋" w:eastAsia="仿宋" w:cs="仿宋"/>
          <w:b/>
          <w:bCs/>
          <w:highlight w:val="none"/>
          <w:u w:val="dotted"/>
          <w:lang w:eastAsia="zh-CN"/>
        </w:rPr>
      </w:pPr>
      <w:bookmarkStart w:id="191" w:name="_Toc25744"/>
      <w:r>
        <w:rPr>
          <w:rFonts w:hint="eastAsia" w:ascii="仿宋" w:hAnsi="仿宋" w:eastAsia="仿宋" w:cs="仿宋"/>
          <w:b/>
          <w:bCs/>
          <w:highlight w:val="none"/>
          <w:lang w:eastAsia="zh-CN"/>
        </w:rPr>
        <w:t>43</w:t>
      </w:r>
      <w:r>
        <w:rPr>
          <w:rFonts w:ascii="仿宋" w:hAnsi="仿宋" w:eastAsia="仿宋" w:cs="仿宋"/>
          <w:b/>
          <w:bCs/>
          <w:highlight w:val="none"/>
          <w:lang w:eastAsia="zh-CN"/>
        </w:rPr>
        <w:t>.6</w:t>
      </w:r>
      <w:bookmarkEnd w:id="19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5">
      <w:pPr>
        <w:pStyle w:val="22"/>
        <w:adjustRightInd w:val="0"/>
        <w:snapToGrid w:val="0"/>
        <w:spacing w:line="360" w:lineRule="auto"/>
        <w:ind w:left="1850" w:leftChars="771"/>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sz w:val="24"/>
          <w:szCs w:val="24"/>
          <w:highlight w:val="none"/>
          <w:lang w:eastAsia="zh-CN"/>
        </w:rPr>
        <w:t>如果承包人未能在第43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sz w:val="24"/>
          <w:szCs w:val="24"/>
          <w:highlight w:val="none"/>
          <w:lang w:eastAsia="zh-CN"/>
        </w:rPr>
        <w:t xml:space="preserve"> </w:t>
      </w:r>
    </w:p>
    <w:p w14:paraId="15A34C76">
      <w:pPr>
        <w:spacing w:line="360" w:lineRule="auto"/>
        <w:rPr>
          <w:rFonts w:ascii="仿宋" w:hAnsi="仿宋" w:eastAsia="仿宋" w:cs="仿宋"/>
          <w:b/>
          <w:bCs/>
          <w:highlight w:val="none"/>
          <w:u w:val="dotted"/>
          <w:lang w:eastAsia="zh-CN"/>
        </w:rPr>
      </w:pPr>
      <w:bookmarkStart w:id="192" w:name="_Toc6199"/>
      <w:r>
        <w:rPr>
          <w:rFonts w:hint="eastAsia" w:ascii="仿宋" w:hAnsi="仿宋" w:eastAsia="仿宋" w:cs="仿宋"/>
          <w:b/>
          <w:bCs/>
          <w:highlight w:val="none"/>
          <w:lang w:eastAsia="zh-CN"/>
        </w:rPr>
        <w:t>43</w:t>
      </w:r>
      <w:r>
        <w:rPr>
          <w:rFonts w:ascii="仿宋" w:hAnsi="仿宋" w:eastAsia="仿宋" w:cs="仿宋"/>
          <w:b/>
          <w:bCs/>
          <w:highlight w:val="none"/>
          <w:lang w:eastAsia="zh-CN"/>
        </w:rPr>
        <w:t>.7</w:t>
      </w:r>
      <w:bookmarkEnd w:id="1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sz w:val="24"/>
          <w:szCs w:val="24"/>
          <w:highlight w:val="none"/>
          <w:lang w:eastAsia="zh-CN"/>
        </w:rPr>
        <w:t>发包人、设计顾问人或监理人应在收到承包人按照第43</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款和第43</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款（发生时）约定提交（最终）工期顺延报告和详细资料后的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天内，按照第43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5A34C7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如果发包人、设计顾问人或监理人在收到上述报告和资料后的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天内未予核实也未对承包人作出进一步要求，则视为发包人、设计顾问人或监理人已认可承包人上述报告中提出的顺延工期天数。</w:t>
      </w:r>
    </w:p>
    <w:p w14:paraId="15A34C79">
      <w:pPr>
        <w:spacing w:line="360" w:lineRule="auto"/>
        <w:rPr>
          <w:rFonts w:ascii="仿宋" w:hAnsi="仿宋" w:eastAsia="仿宋" w:cs="仿宋"/>
          <w:b/>
          <w:bCs/>
          <w:highlight w:val="none"/>
          <w:u w:val="dotted"/>
          <w:lang w:eastAsia="zh-CN"/>
        </w:rPr>
      </w:pPr>
      <w:bookmarkStart w:id="193" w:name="_Toc7906"/>
      <w:r>
        <w:rPr>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highlight w:val="none"/>
          <w:lang w:eastAsia="zh-CN"/>
        </w:rPr>
        <w:t>43</w:t>
      </w:r>
      <w:r>
        <w:rPr>
          <w:rFonts w:ascii="仿宋" w:hAnsi="仿宋" w:eastAsia="仿宋" w:cs="仿宋"/>
          <w:b/>
          <w:bCs/>
          <w:highlight w:val="none"/>
          <w:lang w:eastAsia="zh-CN"/>
        </w:rPr>
        <w:t>.8</w:t>
      </w:r>
      <w:bookmarkEnd w:id="19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A">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款约定要求承包人支付误期赔偿费。</w:t>
      </w:r>
    </w:p>
    <w:p w14:paraId="15A34C7B">
      <w:pPr>
        <w:spacing w:line="360" w:lineRule="auto"/>
        <w:rPr>
          <w:rFonts w:ascii="仿宋" w:hAnsi="仿宋" w:eastAsia="仿宋" w:cs="仿宋"/>
          <w:b/>
          <w:bCs/>
          <w:highlight w:val="none"/>
          <w:u w:val="dotted"/>
          <w:lang w:eastAsia="zh-CN"/>
        </w:rPr>
      </w:pPr>
      <w:bookmarkStart w:id="194" w:name="_Toc26475"/>
      <w:r>
        <w:rPr>
          <w:rFonts w:hint="eastAsia" w:ascii="仿宋" w:hAnsi="仿宋" w:eastAsia="仿宋" w:cs="仿宋"/>
          <w:b/>
          <w:bCs/>
          <w:highlight w:val="none"/>
          <w:lang w:eastAsia="zh-CN"/>
        </w:rPr>
        <w:t>43</w:t>
      </w:r>
      <w:r>
        <w:rPr>
          <w:rFonts w:ascii="仿宋" w:hAnsi="仿宋" w:eastAsia="仿宋" w:cs="仿宋"/>
          <w:b/>
          <w:bCs/>
          <w:highlight w:val="none"/>
          <w:lang w:eastAsia="zh-CN"/>
        </w:rPr>
        <w:t>.9</w:t>
      </w:r>
      <w:bookmarkEnd w:id="19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7C">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15A34C7D">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15A34C7E">
      <w:pPr>
        <w:pStyle w:val="22"/>
        <w:adjustRightInd w:val="0"/>
        <w:snapToGrid w:val="0"/>
        <w:spacing w:line="360" w:lineRule="auto"/>
        <w:ind w:left="1850" w:leftChars="771"/>
        <w:rPr>
          <w:rFonts w:ascii="仿宋" w:hAnsi="仿宋" w:eastAsia="仿宋" w:cs="仿宋"/>
          <w:sz w:val="24"/>
          <w:szCs w:val="24"/>
          <w:highlight w:val="none"/>
          <w:lang w:eastAsia="zh-CN"/>
        </w:rPr>
      </w:pPr>
    </w:p>
    <w:p w14:paraId="15A34C7F">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C8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5" w:name="_Toc24202"/>
      <w:r>
        <w:rPr>
          <w:rFonts w:hint="eastAsia" w:ascii="仿宋" w:hAnsi="仿宋" w:eastAsia="仿宋" w:cs="仿宋"/>
          <w:bCs w:val="0"/>
          <w:sz w:val="24"/>
          <w:szCs w:val="24"/>
          <w:highlight w:val="none"/>
          <w:lang w:eastAsia="zh-CN"/>
        </w:rPr>
        <w:t>44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加快进度</w:t>
      </w:r>
      <w:bookmarkEnd w:id="195"/>
    </w:p>
    <w:p w14:paraId="15A34C81">
      <w:pPr>
        <w:pStyle w:val="22"/>
        <w:tabs>
          <w:tab w:val="left" w:pos="1320"/>
        </w:tabs>
        <w:adjustRightInd w:val="0"/>
        <w:snapToGrid w:val="0"/>
        <w:spacing w:line="360" w:lineRule="auto"/>
        <w:ind w:left="1800" w:hanging="1800" w:hangingChars="900"/>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.1</w:t>
      </w:r>
      <w:r>
        <w:rPr>
          <w:rFonts w:hint="eastAsia" w:ascii="仿宋" w:hAnsi="仿宋" w:eastAsia="仿宋" w:cs="仿宋"/>
          <w:b/>
          <w:bCs/>
          <w:sz w:val="24"/>
          <w:szCs w:val="24"/>
          <w:highlight w:val="none"/>
          <w:lang w:eastAsia="zh-CN"/>
        </w:rPr>
        <w:t xml:space="preserve">           </w:t>
      </w:r>
      <w:r>
        <w:rPr>
          <w:rFonts w:hint="eastAsia" w:ascii="仿宋" w:hAnsi="仿宋" w:eastAsia="仿宋" w:cs="仿宋"/>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款约定采取改进措施，加快工程进度。</w:t>
      </w:r>
    </w:p>
    <w:p w14:paraId="15A34C82">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如果承包人在收到设计顾问人或监理人书面要求后的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15A34C83">
      <w:pPr>
        <w:pStyle w:val="22"/>
        <w:tabs>
          <w:tab w:val="left" w:pos="132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sz w:val="24"/>
          <w:szCs w:val="24"/>
          <w:highlight w:val="none"/>
          <w:lang w:eastAsia="zh-CN"/>
        </w:rPr>
        <w:t>44</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8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天内完成编制并向发包人提交提前竣工建议书，该建议书的内容至少应包括：</w:t>
      </w:r>
    </w:p>
    <w:p w14:paraId="15A34C85">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加快进度拟采取的措施；</w:t>
      </w:r>
    </w:p>
    <w:p w14:paraId="15A34C86">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加快进度后的进度计划，以及与原计划的对比；</w:t>
      </w:r>
    </w:p>
    <w:p w14:paraId="15A34C87">
      <w:pPr>
        <w:pStyle w:val="22"/>
        <w:widowControl w:val="0"/>
        <w:numPr>
          <w:ilvl w:val="0"/>
          <w:numId w:val="11"/>
        </w:numPr>
        <w:tabs>
          <w:tab w:val="left" w:pos="198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加快进度所需的合同价格增加额（含第76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款约定的提前竣工奖）。该增加额按照第79</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4款、第79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5款约定计算。</w:t>
      </w:r>
    </w:p>
    <w:p w14:paraId="15A34C8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发包人应在接到建议书后的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天内予以答复。如果发包人接受了该建议书，则监理人应以书面形式发出变更指令，相应调整工期；造价咨询人应核实并相应调整合同价格。</w:t>
      </w:r>
    </w:p>
    <w:p w14:paraId="15A34C89">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C8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6" w:name="_Toc8901"/>
      <w:r>
        <w:rPr>
          <w:rFonts w:hint="eastAsia" w:ascii="仿宋" w:hAnsi="仿宋" w:eastAsia="仿宋" w:cs="仿宋"/>
          <w:bCs w:val="0"/>
          <w:sz w:val="24"/>
          <w:szCs w:val="24"/>
          <w:highlight w:val="none"/>
          <w:lang w:eastAsia="zh-CN"/>
        </w:rPr>
        <w:t>45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竣工日期</w:t>
      </w:r>
      <w:bookmarkEnd w:id="196"/>
    </w:p>
    <w:p w14:paraId="15A34C8B">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.1</w:t>
      </w:r>
    </w:p>
    <w:p w14:paraId="15A34C8C">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合同双方当事人应在协议书和专用条款中约定合同工程的计划竣工日期。</w:t>
      </w:r>
    </w:p>
    <w:p w14:paraId="15A34C8D">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hint="eastAsia" w:ascii="仿宋" w:hAnsi="仿宋" w:eastAsia="仿宋" w:cs="仿宋"/>
          <w:b/>
          <w:bCs/>
          <w:sz w:val="24"/>
          <w:szCs w:val="24"/>
          <w:highlight w:val="none"/>
          <w:u w:val="dotted"/>
          <w:lang w:eastAsia="zh-CN"/>
        </w:rPr>
        <w:t xml:space="preserve">                  </w:t>
      </w:r>
      <w:r>
        <w:rPr>
          <w:rFonts w:ascii="仿宋" w:hAnsi="仿宋" w:eastAsia="仿宋" w:cs="仿宋"/>
          <w:b/>
          <w:bCs/>
          <w:sz w:val="24"/>
          <w:szCs w:val="24"/>
          <w:highlight w:val="none"/>
          <w:u w:val="dotted"/>
          <w:lang w:eastAsia="zh-CN"/>
        </w:rPr>
        <w:t xml:space="preserve"> </w:t>
      </w:r>
    </w:p>
    <w:p w14:paraId="15A34C8E">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sz w:val="24"/>
          <w:szCs w:val="24"/>
          <w:highlight w:val="none"/>
          <w:lang w:eastAsia="zh-CN"/>
        </w:rPr>
        <w:t>除发生不可抗力事项致使发包人不能按时竣工验收外，实际竣工日期按照下列情况分别确定：</w:t>
      </w:r>
    </w:p>
    <w:p w14:paraId="15A34C8F">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（1）工程经竣工验收合格的，以承包人竣工验收合格之日为实际竣工日期；</w:t>
      </w:r>
    </w:p>
    <w:p w14:paraId="15A34C90">
      <w:pPr>
        <w:pStyle w:val="22"/>
        <w:tabs>
          <w:tab w:val="left" w:pos="1980"/>
          <w:tab w:val="left" w:pos="2160"/>
        </w:tabs>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（2）承包人已按照第64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款约定提交竣工验收申请报告，但发包人未按照第65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款约定完成合同工程验收的，以承包人提交竣工验收申请报告之日为实际竣工日期；</w:t>
      </w:r>
    </w:p>
    <w:p w14:paraId="15A34C91">
      <w:pPr>
        <w:pStyle w:val="22"/>
        <w:tabs>
          <w:tab w:val="left" w:pos="1980"/>
          <w:tab w:val="left" w:pos="2160"/>
        </w:tabs>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（3）</w:t>
      </w:r>
      <w:r>
        <w:rPr>
          <w:rFonts w:ascii="仿宋" w:hAnsi="仿宋" w:eastAsia="仿宋" w:cs="仿宋"/>
          <w:sz w:val="27"/>
          <w:szCs w:val="27"/>
          <w:highlight w:val="none"/>
          <w:lang w:eastAsia="zh-CN"/>
        </w:rPr>
        <w:t>建设工程未经竣工验收，发包人擅自使用的，以转移占有建设工程之</w:t>
      </w:r>
      <w:r>
        <w:rPr>
          <w:rFonts w:hint="eastAsia" w:ascii="仿宋" w:hAnsi="仿宋" w:eastAsia="仿宋" w:cs="仿宋"/>
          <w:sz w:val="27"/>
          <w:szCs w:val="27"/>
          <w:highlight w:val="none"/>
          <w:lang w:eastAsia="zh-CN"/>
        </w:rPr>
        <w:t>日为竣工日期。</w:t>
      </w:r>
    </w:p>
    <w:p w14:paraId="15A34C92">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p>
    <w:p w14:paraId="15A34C93">
      <w:pPr>
        <w:pStyle w:val="22"/>
        <w:adjustRightInd w:val="0"/>
        <w:snapToGrid w:val="0"/>
        <w:spacing w:line="360" w:lineRule="auto"/>
        <w:ind w:left="1626" w:leftChars="1" w:hanging="1624" w:hangingChars="674"/>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45</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C94">
      <w:pPr>
        <w:pStyle w:val="12"/>
        <w:widowControl w:val="0"/>
        <w:adjustRightInd w:val="0"/>
        <w:snapToGrid w:val="0"/>
        <w:spacing w:line="360" w:lineRule="auto"/>
        <w:ind w:left="1850" w:leftChars="771" w:firstLine="0"/>
        <w:jc w:val="both"/>
        <w:rPr>
          <w:rFonts w:ascii="仿宋" w:hAnsi="仿宋" w:eastAsia="仿宋"/>
          <w:highlight w:val="none"/>
          <w:lang w:eastAsia="zh-CN"/>
        </w:rPr>
      </w:pPr>
      <w:r>
        <w:rPr>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highlight w:val="none"/>
          <w:lang w:eastAsia="zh-CN"/>
        </w:rPr>
        <w:t>因发包人的原因导致实际竣工日期迟于计划竣工日期的，发包人应承担由此增加的费用和（或）延误的工期，并向承包人支付合理利润。</w:t>
      </w:r>
    </w:p>
    <w:p w14:paraId="15A34C95">
      <w:pPr>
        <w:spacing w:line="360" w:lineRule="auto"/>
        <w:ind w:left="1850" w:leftChars="771" w:firstLine="60" w:firstLineChars="25"/>
        <w:jc w:val="both"/>
        <w:rPr>
          <w:rFonts w:ascii="仿宋" w:hAnsi="仿宋" w:eastAsia="仿宋"/>
          <w:caps/>
          <w:highlight w:val="none"/>
          <w:lang w:eastAsia="zh-CN"/>
        </w:rPr>
      </w:pPr>
      <w:r>
        <w:rPr>
          <w:rFonts w:hint="eastAsia" w:ascii="仿宋" w:hAnsi="仿宋" w:eastAsia="仿宋" w:cs="仿宋"/>
          <w:highlight w:val="none"/>
          <w:lang w:eastAsia="zh-CN"/>
        </w:rPr>
        <w:t>因承包人的原因导致实际竣工日期迟于计划竣工日期的，承包人应按照第</w:t>
      </w:r>
      <w:r>
        <w:rPr>
          <w:rFonts w:ascii="仿宋" w:hAnsi="仿宋" w:eastAsia="仿宋" w:cs="仿宋"/>
          <w:highlight w:val="none"/>
          <w:lang w:eastAsia="zh-CN"/>
        </w:rPr>
        <w:t>4</w:t>
      </w:r>
      <w:r>
        <w:rPr>
          <w:rFonts w:hint="eastAsia" w:ascii="仿宋" w:hAnsi="仿宋" w:eastAsia="仿宋" w:cs="仿宋"/>
          <w:highlight w:val="none"/>
          <w:lang w:eastAsia="zh-CN"/>
        </w:rPr>
        <w:t>7条约定</w:t>
      </w:r>
      <w:r>
        <w:rPr>
          <w:rFonts w:hint="eastAsia" w:ascii="仿宋" w:hAnsi="仿宋" w:eastAsia="仿宋" w:cs="仿宋"/>
          <w:caps/>
          <w:highlight w:val="none"/>
          <w:lang w:eastAsia="zh-CN"/>
        </w:rPr>
        <w:t>赔偿发包人由此造成的损失，并向发包人支付误期赔偿费。</w:t>
      </w:r>
    </w:p>
    <w:p w14:paraId="15A34C96">
      <w:pPr>
        <w:spacing w:line="360" w:lineRule="auto"/>
        <w:rPr>
          <w:rFonts w:ascii="仿宋" w:hAnsi="仿宋" w:eastAsia="仿宋" w:cs="仿宋"/>
          <w:caps/>
          <w:highlight w:val="none"/>
          <w:u w:val="single"/>
          <w:lang w:eastAsia="zh-CN"/>
        </w:rPr>
      </w:pPr>
      <w:r>
        <w:rPr>
          <w:rFonts w:ascii="仿宋" w:hAnsi="仿宋" w:eastAsia="仿宋" w:cs="仿宋"/>
          <w:b/>
          <w:bCs/>
          <w:caps/>
          <w:highlight w:val="none"/>
          <w:u w:val="single"/>
          <w:lang w:eastAsia="zh-CN"/>
        </w:rPr>
        <w:t xml:space="preserve">                                                                                    </w:t>
      </w:r>
      <w:r>
        <w:rPr>
          <w:rFonts w:ascii="仿宋" w:hAnsi="仿宋" w:eastAsia="仿宋" w:cs="仿宋"/>
          <w:caps/>
          <w:highlight w:val="none"/>
          <w:u w:val="single"/>
          <w:lang w:eastAsia="zh-CN"/>
        </w:rPr>
        <w:t xml:space="preserve"> </w:t>
      </w:r>
    </w:p>
    <w:p w14:paraId="15A34C9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7" w:name="_Toc22225"/>
      <w:r>
        <w:rPr>
          <w:rFonts w:hint="eastAsia" w:ascii="仿宋" w:hAnsi="仿宋" w:eastAsia="仿宋" w:cs="仿宋"/>
          <w:bCs w:val="0"/>
          <w:sz w:val="24"/>
          <w:szCs w:val="24"/>
          <w:highlight w:val="none"/>
          <w:lang w:eastAsia="zh-CN"/>
        </w:rPr>
        <w:t>46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w:t>
      </w:r>
      <w:bookmarkEnd w:id="197"/>
    </w:p>
    <w:p w14:paraId="15A34C98">
      <w:pPr>
        <w:pStyle w:val="22"/>
        <w:adjustRightInd w:val="0"/>
        <w:snapToGrid w:val="0"/>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.1</w:t>
      </w:r>
    </w:p>
    <w:p w14:paraId="15A34C99">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sz w:val="24"/>
          <w:szCs w:val="24"/>
          <w:highlight w:val="none"/>
          <w:lang w:eastAsia="zh-CN"/>
        </w:rPr>
        <w:t>发包人要求承包人提前竣工，或承包人按照第44</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款约定提交提前竣工建议书为发包人接受的，监理人应与承包人商定采取加快工程进度的措施，并修订合同工程进度计划。</w:t>
      </w:r>
    </w:p>
    <w:p w14:paraId="15A34C9A">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46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C9B">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sz w:val="24"/>
          <w:szCs w:val="24"/>
          <w:highlight w:val="none"/>
          <w:lang w:eastAsia="zh-CN"/>
        </w:rPr>
        <w:t>提前竣工天数按照第45</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款约定确定的计划竣工天数减去实际竣工天数计算，其公式为：</w:t>
      </w:r>
    </w:p>
    <w:p w14:paraId="15A34C9C">
      <w:pPr>
        <w:pStyle w:val="22"/>
        <w:adjustRightInd w:val="0"/>
        <w:snapToGrid w:val="0"/>
        <w:spacing w:line="360" w:lineRule="auto"/>
        <w:ind w:firstLine="2160" w:firstLineChars="9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提前竣工天数</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计划竣工天数</w:t>
      </w:r>
      <w:r>
        <w:rPr>
          <w:rFonts w:ascii="仿宋" w:hAnsi="仿宋" w:eastAsia="仿宋" w:cs="仿宋"/>
          <w:sz w:val="24"/>
          <w:szCs w:val="24"/>
          <w:highlight w:val="none"/>
          <w:lang w:eastAsia="zh-CN"/>
        </w:rPr>
        <w:t xml:space="preserve"> — </w:t>
      </w:r>
      <w:r>
        <w:rPr>
          <w:rFonts w:hint="eastAsia" w:ascii="仿宋" w:hAnsi="仿宋" w:eastAsia="仿宋" w:cs="仿宋"/>
          <w:sz w:val="24"/>
          <w:szCs w:val="24"/>
          <w:highlight w:val="none"/>
          <w:lang w:eastAsia="zh-CN"/>
        </w:rPr>
        <w:t>实际竣工天数</w:t>
      </w:r>
    </w:p>
    <w:p w14:paraId="15A34C9D">
      <w:pPr>
        <w:pStyle w:val="22"/>
        <w:tabs>
          <w:tab w:val="left" w:pos="1980"/>
          <w:tab w:val="left" w:pos="2160"/>
        </w:tabs>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款约定向承包人支付提前竣工奖。</w:t>
      </w:r>
    </w:p>
    <w:p w14:paraId="15A34C9E">
      <w:pPr>
        <w:pStyle w:val="22"/>
        <w:tabs>
          <w:tab w:val="left" w:pos="540"/>
        </w:tabs>
        <w:adjustRightInd w:val="0"/>
        <w:snapToGrid w:val="0"/>
        <w:spacing w:before="240" w:beforeLines="100" w:line="360" w:lineRule="auto"/>
        <w:rPr>
          <w:rFonts w:ascii="仿宋" w:hAnsi="仿宋" w:eastAsia="仿宋" w:cs="仿宋"/>
          <w:b/>
          <w:bCs/>
          <w:caps/>
          <w:sz w:val="24"/>
          <w:szCs w:val="24"/>
          <w:highlight w:val="none"/>
          <w:u w:val="single"/>
          <w:lang w:eastAsia="zh-CN"/>
        </w:rPr>
      </w:pPr>
      <w:r>
        <w:rPr>
          <w:rFonts w:ascii="仿宋" w:hAnsi="仿宋" w:eastAsia="仿宋" w:cs="仿宋"/>
          <w:b/>
          <w:bCs/>
          <w:caps/>
          <w:sz w:val="24"/>
          <w:szCs w:val="24"/>
          <w:highlight w:val="none"/>
          <w:u w:val="single"/>
          <w:lang w:eastAsia="zh-CN"/>
        </w:rPr>
        <w:t xml:space="preserve">                                                                        </w:t>
      </w:r>
      <w:r>
        <w:rPr>
          <w:rFonts w:hint="eastAsia" w:ascii="仿宋" w:hAnsi="仿宋" w:eastAsia="仿宋" w:cs="仿宋"/>
          <w:b/>
          <w:bCs/>
          <w:caps/>
          <w:sz w:val="24"/>
          <w:szCs w:val="24"/>
          <w:highlight w:val="none"/>
          <w:u w:val="single"/>
          <w:lang w:eastAsia="zh-CN"/>
        </w:rPr>
        <w:t xml:space="preserve">    </w:t>
      </w:r>
      <w:r>
        <w:rPr>
          <w:rFonts w:ascii="仿宋" w:hAnsi="仿宋" w:eastAsia="仿宋" w:cs="仿宋"/>
          <w:b/>
          <w:bCs/>
          <w:caps/>
          <w:sz w:val="24"/>
          <w:szCs w:val="24"/>
          <w:highlight w:val="none"/>
          <w:u w:val="single"/>
          <w:lang w:eastAsia="zh-CN"/>
        </w:rPr>
        <w:t xml:space="preserve">        </w:t>
      </w:r>
    </w:p>
    <w:p w14:paraId="15A34C9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198" w:name="_Toc13732"/>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误期赔偿</w:t>
      </w:r>
      <w:bookmarkEnd w:id="198"/>
    </w:p>
    <w:p w14:paraId="15A34CA0">
      <w:pPr>
        <w:rPr>
          <w:rFonts w:ascii="仿宋" w:hAnsi="仿宋" w:eastAsia="仿宋"/>
          <w:b/>
          <w:bCs/>
          <w:cap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15A34CA1">
      <w:pPr>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highlight w:val="none"/>
          <w:lang w:eastAsia="zh-CN"/>
        </w:rPr>
        <w:t>如果承包人未按照第40</w:t>
      </w:r>
      <w:r>
        <w:rPr>
          <w:rFonts w:ascii="仿宋" w:hAnsi="仿宋" w:eastAsia="仿宋" w:cs="仿宋"/>
          <w:caps/>
          <w:highlight w:val="none"/>
          <w:lang w:eastAsia="zh-CN"/>
        </w:rPr>
        <w:t>.4</w:t>
      </w:r>
      <w:r>
        <w:rPr>
          <w:rFonts w:hint="eastAsia" w:ascii="仿宋" w:hAnsi="仿宋" w:eastAsia="仿宋" w:cs="仿宋"/>
          <w:caps/>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5A34CA2">
      <w:pPr>
        <w:spacing w:line="360" w:lineRule="auto"/>
        <w:rPr>
          <w:rFonts w:ascii="仿宋" w:hAnsi="仿宋" w:eastAsia="仿宋" w:cs="仿宋"/>
          <w:b/>
          <w:bCs/>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CA3">
      <w:pPr>
        <w:spacing w:line="360" w:lineRule="auto"/>
        <w:ind w:left="1850" w:leftChars="771"/>
        <w:jc w:val="both"/>
        <w:rPr>
          <w:rFonts w:ascii="仿宋" w:hAnsi="仿宋" w:eastAsia="仿宋"/>
          <w:caps/>
          <w:highlight w:val="none"/>
          <w:lang w:eastAsia="zh-CN"/>
        </w:rPr>
      </w:pPr>
      <w:r>
        <w:rPr>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highlight w:val="none"/>
          <w:lang w:eastAsia="zh-CN"/>
        </w:rPr>
        <w:t>误期（实际延误天数）按照实际总工期天数减去计划总工期天数计算，其公式为：</w:t>
      </w:r>
    </w:p>
    <w:p w14:paraId="15A34CA4">
      <w:pPr>
        <w:spacing w:line="360" w:lineRule="auto"/>
        <w:ind w:firstLine="2160" w:firstLineChars="900"/>
        <w:rPr>
          <w:rFonts w:ascii="仿宋" w:hAnsi="仿宋" w:eastAsia="仿宋"/>
          <w:caps/>
          <w:highlight w:val="none"/>
          <w:lang w:eastAsia="zh-CN"/>
        </w:rPr>
      </w:pPr>
      <w:r>
        <w:rPr>
          <w:rFonts w:hint="eastAsia" w:ascii="仿宋" w:hAnsi="仿宋" w:eastAsia="仿宋" w:cs="仿宋"/>
          <w:caps/>
          <w:highlight w:val="none"/>
          <w:lang w:eastAsia="zh-CN"/>
        </w:rPr>
        <w:t>实际延误天数＝实际总工期天数</w:t>
      </w:r>
      <w:r>
        <w:rPr>
          <w:rFonts w:ascii="仿宋" w:hAnsi="仿宋" w:eastAsia="仿宋" w:cs="仿宋"/>
          <w:caps/>
          <w:highlight w:val="none"/>
          <w:lang w:eastAsia="zh-CN"/>
        </w:rPr>
        <w:t xml:space="preserve"> </w:t>
      </w:r>
      <w:r>
        <w:rPr>
          <w:rFonts w:hint="eastAsia" w:ascii="仿宋" w:hAnsi="仿宋" w:eastAsia="仿宋" w:cs="仿宋"/>
          <w:caps/>
          <w:highlight w:val="none"/>
          <w:lang w:eastAsia="zh-CN"/>
        </w:rPr>
        <w:t>－</w:t>
      </w:r>
      <w:r>
        <w:rPr>
          <w:rFonts w:ascii="仿宋" w:hAnsi="仿宋" w:eastAsia="仿宋" w:cs="仿宋"/>
          <w:caps/>
          <w:highlight w:val="none"/>
          <w:lang w:eastAsia="zh-CN"/>
        </w:rPr>
        <w:t xml:space="preserve"> </w:t>
      </w:r>
      <w:r>
        <w:rPr>
          <w:rFonts w:hint="eastAsia" w:ascii="仿宋" w:hAnsi="仿宋" w:eastAsia="仿宋" w:cs="仿宋"/>
          <w:caps/>
          <w:highlight w:val="none"/>
          <w:lang w:eastAsia="zh-CN"/>
        </w:rPr>
        <w:t>计划总工期天数</w:t>
      </w:r>
    </w:p>
    <w:p w14:paraId="15A34CA5">
      <w:pPr>
        <w:spacing w:line="360" w:lineRule="auto"/>
        <w:ind w:left="1850" w:leftChars="771"/>
        <w:jc w:val="both"/>
        <w:rPr>
          <w:rFonts w:ascii="仿宋" w:hAnsi="仿宋" w:eastAsia="仿宋"/>
          <w:caps/>
          <w:highlight w:val="none"/>
          <w:lang w:eastAsia="zh-CN"/>
        </w:rPr>
      </w:pPr>
      <w:r>
        <w:rPr>
          <w:rFonts w:hint="eastAsia" w:ascii="仿宋" w:hAnsi="仿宋" w:eastAsia="仿宋" w:cs="仿宋"/>
          <w:caps/>
          <w:highlight w:val="none"/>
          <w:lang w:eastAsia="zh-CN"/>
        </w:rPr>
        <w:t>合同工程发生误期，承包人应赔偿发包人由此造成的损失，并按照第76</w:t>
      </w:r>
      <w:r>
        <w:rPr>
          <w:rFonts w:ascii="仿宋" w:hAnsi="仿宋" w:eastAsia="仿宋" w:cs="仿宋"/>
          <w:caps/>
          <w:highlight w:val="none"/>
          <w:lang w:eastAsia="zh-CN"/>
        </w:rPr>
        <w:t>.2</w:t>
      </w:r>
      <w:r>
        <w:rPr>
          <w:rFonts w:hint="eastAsia" w:ascii="仿宋" w:hAnsi="仿宋" w:eastAsia="仿宋" w:cs="仿宋"/>
          <w:caps/>
          <w:highlight w:val="none"/>
          <w:lang w:eastAsia="zh-CN"/>
        </w:rPr>
        <w:t>款约定向发包人支付误期赔偿费。</w:t>
      </w:r>
    </w:p>
    <w:p w14:paraId="15A34CA6">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CA7">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199" w:name="_Toc28854"/>
      <w:r>
        <w:rPr>
          <w:rFonts w:hint="eastAsia" w:ascii="仿宋" w:hAnsi="仿宋" w:eastAsia="仿宋" w:cs="仿宋"/>
          <w:b/>
          <w:bCs/>
          <w:sz w:val="24"/>
          <w:szCs w:val="24"/>
          <w:highlight w:val="none"/>
          <w:lang w:eastAsia="zh-CN"/>
        </w:rPr>
        <w:t>六、质量与安全</w:t>
      </w:r>
      <w:bookmarkEnd w:id="199"/>
    </w:p>
    <w:p w14:paraId="15A34CA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0" w:name="_Toc8082"/>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4</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质量与安全管理</w:t>
      </w:r>
      <w:bookmarkEnd w:id="200"/>
    </w:p>
    <w:p w14:paraId="15A34CA9">
      <w:pPr>
        <w:tabs>
          <w:tab w:val="left" w:pos="780"/>
        </w:tabs>
        <w:adjustRightInd w:val="0"/>
        <w:snapToGrid w:val="0"/>
        <w:spacing w:line="360" w:lineRule="auto"/>
        <w:rPr>
          <w:rFonts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p>
    <w:p w14:paraId="15A34CAA">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5A34CAB">
      <w:pPr>
        <w:spacing w:line="360" w:lineRule="auto"/>
        <w:rPr>
          <w:rFonts w:ascii="仿宋" w:hAnsi="仿宋" w:eastAsia="仿宋"/>
          <w:b/>
          <w:bCs/>
          <w:highlight w:val="none"/>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CAC">
      <w:pPr>
        <w:pStyle w:val="12"/>
        <w:adjustRightInd w:val="0"/>
        <w:snapToGrid w:val="0"/>
        <w:spacing w:line="360" w:lineRule="auto"/>
        <w:ind w:left="1850" w:leftChars="771" w:firstLine="0"/>
        <w:rPr>
          <w:rFonts w:ascii="仿宋" w:hAnsi="仿宋" w:eastAsia="仿宋" w:cs="仿宋"/>
          <w:highlight w:val="none"/>
          <w:lang w:eastAsia="zh-CN"/>
        </w:rPr>
      </w:pPr>
      <w:r>
        <w:rPr>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5A34CAD">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15A34CAE">
      <w:pPr>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AF">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5A34CB0">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1">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15A34CB2">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15A34CB3">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4">
      <w:pPr>
        <w:autoSpaceDE w:val="0"/>
        <w:autoSpaceDN w:val="0"/>
        <w:adjustRightIn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因发包人原因造成工程质量未达到合同约定标准的，由发包人承担由此增加的费用和延误工期的责任，增加的费用按本合同相关条款约定计算。</w:t>
      </w:r>
    </w:p>
    <w:p w14:paraId="15A34CB5">
      <w:pPr>
        <w:spacing w:line="360" w:lineRule="auto"/>
        <w:rPr>
          <w:rFonts w:ascii="仿宋" w:hAnsi="仿宋" w:eastAsia="仿宋" w:cs="仿宋"/>
          <w:highlight w:val="none"/>
          <w:u w:val="dotted"/>
          <w:lang w:eastAsia="zh-CN"/>
        </w:rPr>
      </w:pPr>
      <w:r>
        <w:rPr>
          <w:rFonts w:ascii="仿宋" w:hAnsi="仿宋" w:eastAsia="仿宋" w:cs="仿宋"/>
          <w:b/>
          <w:bCs/>
          <w:highlight w:val="none"/>
          <w:lang w:eastAsia="zh-CN"/>
        </w:rPr>
        <w:t>4</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4CB6">
      <w:pPr>
        <w:widowControl w:val="0"/>
        <w:autoSpaceDE w:val="0"/>
        <w:autoSpaceDN w:val="0"/>
        <w:adjustRightIn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5A34CB7">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B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1" w:name="_Toc32439"/>
      <w:r>
        <w:rPr>
          <w:rFonts w:hint="eastAsia" w:ascii="仿宋" w:hAnsi="仿宋" w:eastAsia="仿宋" w:cs="仿宋"/>
          <w:bCs w:val="0"/>
          <w:sz w:val="24"/>
          <w:szCs w:val="24"/>
          <w:highlight w:val="none"/>
          <w:lang w:eastAsia="zh-CN"/>
        </w:rPr>
        <w:t>★49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质量标准</w:t>
      </w:r>
      <w:bookmarkEnd w:id="201"/>
    </w:p>
    <w:p w14:paraId="15A34CB9">
      <w:pPr>
        <w:adjustRightInd w:val="0"/>
        <w:snapToGrid w:val="0"/>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.1</w:t>
      </w:r>
    </w:p>
    <w:p w14:paraId="15A34CBA">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15A34CBB">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工程质量验收，按照合同约定的标准执行；合同没有约定的，按照国家或行业的质量验收标准执行。</w:t>
      </w:r>
    </w:p>
    <w:p w14:paraId="15A34CBC">
      <w:pPr>
        <w:spacing w:line="360" w:lineRule="auto"/>
        <w:rPr>
          <w:rFonts w:ascii="仿宋" w:hAnsi="仿宋" w:eastAsia="仿宋"/>
          <w:highlight w:val="none"/>
          <w:lang w:eastAsia="zh-CN"/>
        </w:rPr>
      </w:pPr>
      <w:r>
        <w:rPr>
          <w:rFonts w:hint="eastAsia"/>
          <w:highlight w:val="none"/>
          <w:lang w:eastAsia="zh-CN"/>
        </w:rPr>
        <w:t>49</w:t>
      </w:r>
      <w:r>
        <w:rPr>
          <w:rFonts w:ascii="仿宋" w:hAnsi="仿宋" w:eastAsia="仿宋" w:cs="仿宋"/>
          <w:b/>
          <w:bCs/>
          <w:highlight w:val="none"/>
          <w:lang w:eastAsia="zh-CN"/>
        </w:rPr>
        <w:t>.2</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BD">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highlight w:val="none"/>
          <w:lang w:eastAsia="zh-CN"/>
        </w:rPr>
        <w:t>承包人对合同工程的工作质量和工程质量向发包人负责，其职责包括但不限于下列内容：</w:t>
      </w:r>
    </w:p>
    <w:p w14:paraId="15A34CBE">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（1）编制勘察、设计、BIM技术应用、设备及工器具购置等工作方案，确定工作方法，制定质量保证措施；</w:t>
      </w:r>
    </w:p>
    <w:p w14:paraId="15A34CBF">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（2）安排足够的勘察、设计、BIM技术应用等专业技术人员，检查和控制成果质量；</w:t>
      </w:r>
    </w:p>
    <w:p w14:paraId="15A34CC0">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（3）编制施工技术方案，确定施工技术措施；</w:t>
      </w:r>
    </w:p>
    <w:p w14:paraId="15A34CC1">
      <w:pPr>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（4）提供和组织足够的工程技术人员，检查和控制工程施工质量；</w:t>
      </w:r>
    </w:p>
    <w:p w14:paraId="15A34CC2">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（5）控制施工所用的工程材料和工程设备，使其符合标准与规范、设计要求及合同约定的标准；</w:t>
      </w:r>
    </w:p>
    <w:p w14:paraId="15A34CC3">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（6）负责合同工程施工中出现质量问题或竣工验收不合格的返修工作；</w:t>
      </w:r>
    </w:p>
    <w:p w14:paraId="15A34CC4">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（7）参加合同工程的所有验收工作，包括隐蔽验收、中间验收；参加竣工验收，组织分包人参加工程验收工作；</w:t>
      </w:r>
    </w:p>
    <w:p w14:paraId="15A34CC5">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（8）承担质量保修期的工程保修责任；</w:t>
      </w:r>
    </w:p>
    <w:p w14:paraId="15A34CC6">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（9）承担其他工程质量责任。</w:t>
      </w:r>
    </w:p>
    <w:p w14:paraId="15A34CC7">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.3  </w:t>
      </w:r>
      <w:r>
        <w:rPr>
          <w:rFonts w:ascii="仿宋" w:hAnsi="仿宋" w:eastAsia="仿宋" w:cs="仿宋"/>
          <w:b/>
          <w:bCs/>
          <w:highlight w:val="none"/>
          <w:u w:val="dotted"/>
          <w:lang w:eastAsia="zh-CN"/>
        </w:rPr>
        <w:t xml:space="preserve">                                                                               </w:t>
      </w:r>
    </w:p>
    <w:p w14:paraId="15A34CC8">
      <w:pPr>
        <w:pStyle w:val="33"/>
        <w:widowControl w:val="0"/>
        <w:adjustRightInd w:val="0"/>
        <w:snapToGrid w:val="0"/>
        <w:ind w:left="1850" w:leftChars="771"/>
        <w:jc w:val="both"/>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highlight w:val="none"/>
          <w:lang w:eastAsia="zh-CN"/>
        </w:rPr>
        <w:t>承包人应建立健全完善的质量保证体系。</w:t>
      </w:r>
    </w:p>
    <w:p w14:paraId="15A34CC9">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5A34CCA">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5A34CCB">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highlight w:val="none"/>
          <w:lang w:eastAsia="zh-CN"/>
        </w:rPr>
        <w:t>49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CCC">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合同双方当事人对工程质量有争议的，按照第91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款约定调解或认定，所需的费用及由此造成的损失，由责任方承担。双方均有责任的，由双方根据其责任划分分别承担。</w:t>
      </w:r>
    </w:p>
    <w:p w14:paraId="15A34CCD">
      <w:pPr>
        <w:tabs>
          <w:tab w:val="left" w:pos="1620"/>
        </w:tabs>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C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2" w:name="_Toc14924"/>
      <w:r>
        <w:rPr>
          <w:rFonts w:hint="eastAsia" w:ascii="仿宋" w:hAnsi="仿宋" w:eastAsia="仿宋" w:cs="仿宋"/>
          <w:bCs w:val="0"/>
          <w:sz w:val="24"/>
          <w:szCs w:val="24"/>
          <w:highlight w:val="none"/>
          <w:lang w:eastAsia="zh-CN"/>
        </w:rPr>
        <w:t>★50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工程质量创优</w:t>
      </w:r>
      <w:bookmarkEnd w:id="202"/>
    </w:p>
    <w:p w14:paraId="15A34CCF">
      <w:pPr>
        <w:spacing w:line="360" w:lineRule="auto"/>
        <w:rPr>
          <w:rFonts w:ascii="仿宋" w:hAnsi="仿宋" w:eastAsia="仿宋"/>
          <w:b/>
          <w:bCs/>
          <w:caps/>
          <w:highlight w:val="none"/>
          <w:lang w:eastAsia="zh-CN"/>
        </w:rPr>
      </w:pPr>
      <w:bookmarkStart w:id="203" w:name="_Toc5870"/>
      <w:r>
        <w:rPr>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highlight w:val="none"/>
          <w:lang w:eastAsia="zh-CN"/>
        </w:rPr>
        <w:t>50</w:t>
      </w:r>
      <w:r>
        <w:rPr>
          <w:rFonts w:ascii="仿宋" w:hAnsi="仿宋" w:eastAsia="仿宋" w:cs="仿宋"/>
          <w:b/>
          <w:bCs/>
          <w:caps/>
          <w:highlight w:val="none"/>
          <w:lang w:eastAsia="zh-CN"/>
        </w:rPr>
        <w:t>.1</w:t>
      </w:r>
      <w:bookmarkEnd w:id="203"/>
    </w:p>
    <w:p w14:paraId="15A34CD0">
      <w:pPr>
        <w:widowControl w:val="0"/>
        <w:spacing w:line="360" w:lineRule="auto"/>
        <w:ind w:left="1850" w:leftChars="771"/>
        <w:rPr>
          <w:rFonts w:ascii="仿宋" w:hAnsi="仿宋" w:eastAsia="仿宋" w:cs="仿宋"/>
          <w:caps/>
          <w:highlight w:val="none"/>
          <w:lang w:eastAsia="zh-CN"/>
        </w:rPr>
      </w:pPr>
      <w:r>
        <w:rPr>
          <w:rFonts w:hint="eastAsia" w:ascii="仿宋" w:hAnsi="仿宋" w:eastAsia="仿宋" w:cs="仿宋"/>
          <w:caps/>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15A34CD1">
      <w:pPr>
        <w:widowControl w:val="0"/>
        <w:spacing w:line="360" w:lineRule="auto"/>
        <w:ind w:left="1850" w:leftChars="771"/>
        <w:rPr>
          <w:rFonts w:ascii="仿宋" w:hAnsi="仿宋" w:eastAsia="仿宋"/>
          <w:caps/>
          <w:highlight w:val="none"/>
          <w:lang w:eastAsia="zh-CN"/>
        </w:rPr>
      </w:pPr>
      <w:r>
        <w:rPr>
          <w:rFonts w:hint="eastAsia" w:ascii="仿宋" w:hAnsi="仿宋" w:eastAsia="仿宋" w:cs="仿宋"/>
          <w:caps/>
          <w:highlight w:val="none"/>
          <w:lang w:eastAsia="zh-CN"/>
        </w:rPr>
        <w:t>对于合同工程质量高于国家规定或合同约定的质量验收合格标准的，应按照第77条约定向承包人支付优质优价费用。</w:t>
      </w:r>
    </w:p>
    <w:p w14:paraId="15A34CD2">
      <w:pPr>
        <w:spacing w:line="360" w:lineRule="auto"/>
        <w:rPr>
          <w:rFonts w:ascii="仿宋" w:hAnsi="仿宋" w:eastAsia="仿宋"/>
          <w:b/>
          <w:bCs/>
          <w:caps/>
          <w:highlight w:val="none"/>
          <w:lang w:eastAsia="zh-CN"/>
        </w:rPr>
      </w:pPr>
      <w:r>
        <w:rPr>
          <w:rFonts w:hint="eastAsia" w:ascii="仿宋" w:hAnsi="仿宋" w:eastAsia="仿宋" w:cs="仿宋"/>
          <w:b/>
          <w:bCs/>
          <w:highlight w:val="none"/>
          <w:lang w:eastAsia="zh-CN"/>
        </w:rPr>
        <w:t>50</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CD3">
      <w:pPr>
        <w:widowControl w:val="0"/>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5A34CD4">
      <w:pPr>
        <w:tabs>
          <w:tab w:val="left" w:pos="1620"/>
        </w:tabs>
        <w:spacing w:line="360" w:lineRule="auto"/>
        <w:rPr>
          <w:rFonts w:ascii="仿宋" w:hAnsi="仿宋" w:eastAsia="仿宋"/>
          <w:b/>
          <w:bCs/>
          <w:highlight w:val="none"/>
          <w:u w:val="single"/>
          <w:lang w:eastAsia="zh-CN"/>
        </w:rPr>
      </w:pPr>
      <w:r>
        <w:rPr>
          <w:rFonts w:ascii="仿宋" w:hAnsi="仿宋" w:eastAsia="仿宋" w:cs="仿宋"/>
          <w:b/>
          <w:bCs/>
          <w:caps/>
          <w:highlight w:val="none"/>
          <w:u w:val="single"/>
          <w:lang w:eastAsia="zh-CN"/>
        </w:rPr>
        <w:t xml:space="preserve">                                                                                     </w:t>
      </w:r>
    </w:p>
    <w:p w14:paraId="15A34CD5">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4" w:name="_Toc26607"/>
      <w:r>
        <w:rPr>
          <w:rFonts w:hint="eastAsia" w:ascii="仿宋" w:hAnsi="仿宋" w:eastAsia="仿宋" w:cs="仿宋"/>
          <w:bCs w:val="0"/>
          <w:sz w:val="24"/>
          <w:szCs w:val="24"/>
          <w:highlight w:val="none"/>
          <w:lang w:eastAsia="zh-CN"/>
        </w:rPr>
        <w:t>51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工程的照管</w:t>
      </w:r>
      <w:bookmarkEnd w:id="204"/>
    </w:p>
    <w:p w14:paraId="15A34CD6">
      <w:pPr>
        <w:spacing w:line="360" w:lineRule="auto"/>
        <w:rPr>
          <w:rFonts w:ascii="仿宋" w:hAnsi="仿宋" w:eastAsia="仿宋" w:cs="仿宋"/>
          <w:b/>
          <w:bCs/>
          <w:highlight w:val="none"/>
          <w:lang w:eastAsia="zh-CN"/>
        </w:rPr>
      </w:pPr>
      <w:bookmarkStart w:id="205" w:name="_Toc5922"/>
      <w:r>
        <w:rPr>
          <w:rFonts w:ascii="仿宋" w:hAnsi="仿宋" w:eastAsia="仿宋" w:cs="仿宋"/>
          <w:b/>
          <w:bCs/>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.1</w:t>
      </w:r>
      <w:bookmarkEnd w:id="205"/>
    </w:p>
    <w:p w14:paraId="15A34CD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15A34CD8">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15A34CD9">
      <w:pPr>
        <w:spacing w:line="360" w:lineRule="auto"/>
        <w:rPr>
          <w:rFonts w:ascii="仿宋" w:hAnsi="仿宋" w:eastAsia="仿宋"/>
          <w:highlight w:val="none"/>
          <w:lang w:eastAsia="zh-CN"/>
        </w:rPr>
      </w:pPr>
      <w:bookmarkStart w:id="206" w:name="_Toc8290"/>
      <w:r>
        <w:rPr>
          <w:rFonts w:ascii="仿宋" w:hAnsi="仿宋" w:eastAsia="仿宋" w:cs="仿宋"/>
          <w:b/>
          <w:bCs/>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highlight w:val="none"/>
          <w:lang w:eastAsia="zh-CN"/>
        </w:rPr>
        <w:t>51</w:t>
      </w:r>
      <w:r>
        <w:rPr>
          <w:rFonts w:ascii="仿宋" w:hAnsi="仿宋" w:eastAsia="仿宋" w:cs="仿宋"/>
          <w:b/>
          <w:bCs/>
          <w:highlight w:val="none"/>
          <w:lang w:eastAsia="zh-CN"/>
        </w:rPr>
        <w:t>.2</w:t>
      </w:r>
      <w:bookmarkEnd w:id="206"/>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CDA">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5A34CDB">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CD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07" w:name="_Toc15243"/>
      <w:r>
        <w:rPr>
          <w:rFonts w:hint="eastAsia" w:ascii="仿宋" w:hAnsi="仿宋" w:eastAsia="仿宋" w:cs="仿宋"/>
          <w:bCs w:val="0"/>
          <w:sz w:val="24"/>
          <w:szCs w:val="24"/>
          <w:highlight w:val="none"/>
          <w:lang w:eastAsia="zh-CN"/>
        </w:rPr>
        <w:t>★52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w:t>
      </w:r>
      <w:bookmarkEnd w:id="207"/>
    </w:p>
    <w:p w14:paraId="15A34CDD">
      <w:pPr>
        <w:spacing w:line="360" w:lineRule="auto"/>
        <w:rPr>
          <w:rFonts w:ascii="仿宋" w:hAnsi="仿宋" w:eastAsia="仿宋" w:cs="仿宋"/>
          <w:b/>
          <w:bCs/>
          <w:highlight w:val="none"/>
          <w:lang w:eastAsia="zh-CN"/>
        </w:rPr>
      </w:pPr>
      <w:bookmarkStart w:id="208" w:name="_Toc1795"/>
      <w:r>
        <w:rPr>
          <w:rFonts w:ascii="仿宋" w:hAnsi="仿宋" w:eastAsia="仿宋" w:cs="仿宋"/>
          <w:b/>
          <w:bCs/>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.1</w:t>
      </w:r>
      <w:bookmarkEnd w:id="208"/>
    </w:p>
    <w:p w14:paraId="15A34CDE">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5A34CDF">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5A34CE0">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highlight w:val="none"/>
          <w:lang w:eastAsia="zh-CN"/>
        </w:rPr>
        <w:t>8</w:t>
      </w:r>
      <w:r>
        <w:rPr>
          <w:rFonts w:hint="eastAsia" w:ascii="仿宋" w:hAnsi="仿宋" w:eastAsia="仿宋" w:cs="仿宋"/>
          <w:highlight w:val="none"/>
          <w:lang w:eastAsia="zh-CN"/>
        </w:rPr>
        <w:t>5条约定及时向承包人支付绿色施工安全防护费。</w:t>
      </w:r>
    </w:p>
    <w:p w14:paraId="15A34CE1">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5A34CE2">
      <w:pPr>
        <w:spacing w:line="360" w:lineRule="auto"/>
        <w:rPr>
          <w:rFonts w:ascii="仿宋" w:hAnsi="仿宋" w:eastAsia="仿宋" w:cs="仿宋"/>
          <w:b/>
          <w:bCs/>
          <w:highlight w:val="none"/>
          <w:u w:val="dotted"/>
          <w:lang w:eastAsia="zh-CN"/>
        </w:rPr>
      </w:pPr>
      <w:bookmarkStart w:id="209" w:name="_Toc28621"/>
      <w:r>
        <w:rPr>
          <w:rFonts w:hint="eastAsia" w:ascii="仿宋" w:hAnsi="仿宋" w:eastAsia="仿宋" w:cs="仿宋"/>
          <w:b/>
          <w:bCs/>
          <w:highlight w:val="none"/>
          <w:lang w:eastAsia="zh-CN"/>
        </w:rPr>
        <w:t>52</w:t>
      </w:r>
      <w:r>
        <w:rPr>
          <w:rFonts w:ascii="仿宋" w:hAnsi="仿宋" w:eastAsia="仿宋" w:cs="仿宋"/>
          <w:b/>
          <w:bCs/>
          <w:highlight w:val="none"/>
          <w:lang w:eastAsia="zh-CN"/>
        </w:rPr>
        <w:t>.2</w:t>
      </w:r>
      <w:bookmarkEnd w:id="20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E3">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5A34CE4">
      <w:pPr>
        <w:spacing w:line="360" w:lineRule="auto"/>
        <w:rPr>
          <w:rFonts w:ascii="仿宋" w:hAnsi="仿宋" w:eastAsia="仿宋" w:cs="仿宋"/>
          <w:b/>
          <w:bCs/>
          <w:highlight w:val="none"/>
          <w:u w:val="dotted"/>
          <w:lang w:eastAsia="zh-CN"/>
        </w:rPr>
      </w:pPr>
      <w:bookmarkStart w:id="210" w:name="_Toc11707"/>
      <w:r>
        <w:rPr>
          <w:rFonts w:hint="eastAsia" w:ascii="仿宋" w:hAnsi="仿宋" w:eastAsia="仿宋" w:cs="仿宋"/>
          <w:b/>
          <w:bCs/>
          <w:highlight w:val="none"/>
          <w:lang w:eastAsia="zh-CN"/>
        </w:rPr>
        <w:t>52</w:t>
      </w:r>
      <w:r>
        <w:rPr>
          <w:rFonts w:ascii="仿宋" w:hAnsi="仿宋" w:eastAsia="仿宋" w:cs="仿宋"/>
          <w:b/>
          <w:bCs/>
          <w:highlight w:val="none"/>
          <w:lang w:eastAsia="zh-CN"/>
        </w:rPr>
        <w:t>.3</w:t>
      </w:r>
      <w:bookmarkEnd w:id="2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E5">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highlight w:val="none"/>
          <w:lang w:eastAsia="zh-CN"/>
        </w:rPr>
        <w:t>在合同工程实施、完成及保修期间，发包人承担下列责任：</w:t>
      </w:r>
    </w:p>
    <w:p w14:paraId="15A34CE6">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）发包人应配合承包人做好绿色施工安全防护工作，定期对其现场机构全部人员进行绿色施工安全防护教育和培训。</w:t>
      </w:r>
    </w:p>
    <w:p w14:paraId="15A34CE7">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）发包人应对其现场机构全部人员的安全事故承担责任，但由于承包人原因造成发包人人员安全事故的，应由承包人承担责任。</w:t>
      </w:r>
    </w:p>
    <w:p w14:paraId="15A34CE8">
      <w:pPr>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）发包人有下列行为之一或由于发包人原因造成安全事故的，由发包人承担责任，由此增加的费用和延误的工期由发包人承担。</w:t>
      </w:r>
    </w:p>
    <w:p w14:paraId="15A34CE9">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① 要求承包人违反绿色施工安全防护操作规程施工的；</w:t>
      </w:r>
    </w:p>
    <w:p w14:paraId="15A34CEA">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② 对承包人提出不符合国家、省有关绿色施工安全防护法律和强制性标准规定要求的；</w:t>
      </w:r>
    </w:p>
    <w:p w14:paraId="15A34CEB">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③ 明示或暗示承包人购买、租赁、使用不符合安全施工要求的安全防护用具、施工机具的。</w:t>
      </w:r>
    </w:p>
    <w:p w14:paraId="15A34CEC">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）发包人应负责赔偿下列情形造成的第三者人身伤亡和财产损失。</w:t>
      </w:r>
    </w:p>
    <w:p w14:paraId="15A34CED">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① 工程或工程的任何部分对土地的占用所造成的第三者财产损失；</w:t>
      </w:r>
    </w:p>
    <w:p w14:paraId="15A34CEE">
      <w:pPr>
        <w:tabs>
          <w:tab w:val="left" w:pos="1980"/>
        </w:tabs>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② 由于发包人原因在施工场地及其毗邻区域造成的第三者人身伤亡和财产损失。</w:t>
      </w:r>
    </w:p>
    <w:p w14:paraId="15A34CEF">
      <w:pPr>
        <w:spacing w:line="360" w:lineRule="auto"/>
        <w:rPr>
          <w:rFonts w:ascii="仿宋" w:hAnsi="仿宋" w:eastAsia="仿宋" w:cs="仿宋"/>
          <w:highlight w:val="none"/>
          <w:u w:val="dotted"/>
          <w:lang w:eastAsia="zh-CN"/>
        </w:rPr>
      </w:pPr>
      <w:bookmarkStart w:id="211" w:name="_Toc17090"/>
      <w:r>
        <w:rPr>
          <w:rFonts w:hint="eastAsia" w:ascii="仿宋" w:hAnsi="仿宋" w:eastAsia="仿宋" w:cs="仿宋"/>
          <w:b/>
          <w:bCs/>
          <w:highlight w:val="none"/>
          <w:lang w:eastAsia="zh-CN"/>
        </w:rPr>
        <w:t>52</w:t>
      </w:r>
      <w:r>
        <w:rPr>
          <w:rFonts w:ascii="仿宋" w:hAnsi="仿宋" w:eastAsia="仿宋" w:cs="仿宋"/>
          <w:b/>
          <w:bCs/>
          <w:highlight w:val="none"/>
          <w:lang w:eastAsia="zh-CN"/>
        </w:rPr>
        <w:t>.4</w:t>
      </w:r>
      <w:bookmarkEnd w:id="21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highlight w:val="none"/>
          <w:lang w:eastAsia="zh-CN"/>
        </w:rPr>
        <w:t>在合同工程实施、完成及保修期间，承包人承担下列责任：</w:t>
      </w:r>
    </w:p>
    <w:p w14:paraId="15A34CF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15A34CF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）承包人应对合同工程的绿色施工安全防护负责，采取有效的安全措施消除安全事故隐患，并接受和配合政府有关部门实施的监督检查。</w:t>
      </w:r>
    </w:p>
    <w:p w14:paraId="15A34CF3">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）承包人应加强施工作业安全管理，特别应加强使用易燃、易爆、有毒与腐蚀性材料，以及爆破和地下施工等危险作业的安全管理，尽量避免人员伤亡和财产损失。</w:t>
      </w:r>
    </w:p>
    <w:p w14:paraId="15A34CF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）承包人应按监理人的指令制定应对灾害的应急预案，并按预案做好安全检查，配置必要的救助物资和器材，切实保护好有关人员的人身和财产安全。</w:t>
      </w:r>
    </w:p>
    <w:p w14:paraId="15A34CF5">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）承包人违反本条约定或由于承包人原因造成安全事故的，由承包人承担责任，由此增加的费用和延误的工期由承包人承担。</w:t>
      </w:r>
    </w:p>
    <w:p w14:paraId="15A34CF6">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6</w:t>
      </w:r>
      <w:r>
        <w:rPr>
          <w:rFonts w:hint="eastAsia" w:ascii="仿宋" w:hAnsi="仿宋" w:eastAsia="仿宋" w:cs="仿宋"/>
          <w:highlight w:val="none"/>
          <w:lang w:eastAsia="zh-CN"/>
        </w:rPr>
        <w:t>）承包人应对其履行合同所雇佣的全部人员，包括分包人人员的安全事故承担责任，但由于发包人原因造成承包人人员安全事故的，应由发包人承担责任。</w:t>
      </w:r>
    </w:p>
    <w:p w14:paraId="15A34CF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7</w:t>
      </w:r>
      <w:r>
        <w:rPr>
          <w:rFonts w:hint="eastAsia" w:ascii="仿宋" w:hAnsi="仿宋" w:eastAsia="仿宋" w:cs="仿宋"/>
          <w:highlight w:val="none"/>
          <w:lang w:eastAsia="zh-CN"/>
        </w:rPr>
        <w:t>）由于承包人原因在施工场地内及其毗邻区域造成的第三者人身伤亡和财产损失，由承包人负责赔偿。</w:t>
      </w:r>
    </w:p>
    <w:p w14:paraId="15A34CF8">
      <w:pPr>
        <w:spacing w:line="360" w:lineRule="auto"/>
        <w:rPr>
          <w:rFonts w:ascii="仿宋" w:hAnsi="仿宋" w:eastAsia="仿宋" w:cs="仿宋"/>
          <w:highlight w:val="none"/>
          <w:u w:val="dotted"/>
          <w:lang w:eastAsia="zh-CN"/>
        </w:rPr>
      </w:pPr>
      <w:bookmarkStart w:id="212" w:name="_Toc12329"/>
      <w:r>
        <w:rPr>
          <w:rFonts w:hint="eastAsia" w:ascii="仿宋" w:hAnsi="仿宋" w:eastAsia="仿宋" w:cs="仿宋"/>
          <w:b/>
          <w:bCs/>
          <w:highlight w:val="none"/>
          <w:lang w:eastAsia="zh-CN"/>
        </w:rPr>
        <w:t>52</w:t>
      </w:r>
      <w:r>
        <w:rPr>
          <w:rFonts w:ascii="仿宋" w:hAnsi="仿宋" w:eastAsia="仿宋" w:cs="仿宋"/>
          <w:b/>
          <w:bCs/>
          <w:highlight w:val="none"/>
          <w:lang w:eastAsia="zh-CN"/>
        </w:rPr>
        <w:t>.5</w:t>
      </w:r>
      <w:bookmarkEnd w:id="212"/>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9">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highlight w:val="none"/>
          <w:lang w:eastAsia="zh-CN"/>
        </w:rPr>
        <w:t>48</w:t>
      </w:r>
      <w:r>
        <w:rPr>
          <w:rFonts w:hint="eastAsia" w:ascii="仿宋" w:hAnsi="仿宋" w:eastAsia="仿宋" w:cs="仿宋"/>
          <w:highlight w:val="none"/>
          <w:lang w:eastAsia="zh-CN"/>
        </w:rPr>
        <w:t>小时内仍未整改的，监理人可在报经发包人批准后委托第三方采取措施。由此发生的费用经造价咨询人核实后，由发包人从应付或将付给承包人的款项中扣除。</w:t>
      </w:r>
    </w:p>
    <w:p w14:paraId="15A34CFA">
      <w:pPr>
        <w:spacing w:line="360" w:lineRule="auto"/>
        <w:rPr>
          <w:rFonts w:ascii="仿宋" w:hAnsi="仿宋" w:eastAsia="仿宋" w:cs="仿宋"/>
          <w:highlight w:val="none"/>
          <w:lang w:eastAsia="zh-CN"/>
        </w:rPr>
      </w:pPr>
      <w:bookmarkStart w:id="213" w:name="_Toc22450"/>
      <w:r>
        <w:rPr>
          <w:rFonts w:hint="eastAsia" w:ascii="仿宋" w:hAnsi="仿宋" w:eastAsia="仿宋" w:cs="仿宋"/>
          <w:b/>
          <w:bCs/>
          <w:highlight w:val="none"/>
          <w:lang w:eastAsia="zh-CN"/>
        </w:rPr>
        <w:t>52</w:t>
      </w:r>
      <w:r>
        <w:rPr>
          <w:rFonts w:ascii="仿宋" w:hAnsi="仿宋" w:eastAsia="仿宋" w:cs="仿宋"/>
          <w:b/>
          <w:bCs/>
          <w:highlight w:val="none"/>
          <w:lang w:eastAsia="zh-CN"/>
        </w:rPr>
        <w:t>.6</w:t>
      </w:r>
      <w:bookmarkEnd w:id="213"/>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CFB">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highlight w:val="none"/>
          <w:lang w:eastAsia="zh-CN"/>
        </w:rPr>
        <w:t>合同双方当事人不仅应协助当地治安管理机构或联防组织维护施工场地的社会治安，而且应做好施工现场内人员生产生活的治安保卫工作。</w:t>
      </w:r>
    </w:p>
    <w:p w14:paraId="15A34CFC">
      <w:pPr>
        <w:widowControl w:val="0"/>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15A34CFD">
      <w:pPr>
        <w:spacing w:line="360" w:lineRule="auto"/>
        <w:rPr>
          <w:rFonts w:ascii="仿宋" w:hAnsi="仿宋" w:eastAsia="仿宋" w:cs="仿宋"/>
          <w:b/>
          <w:bCs/>
          <w:highlight w:val="none"/>
          <w:lang w:eastAsia="zh-CN"/>
        </w:rPr>
      </w:pPr>
      <w:bookmarkStart w:id="214" w:name="_Toc29262"/>
      <w:r>
        <w:rPr>
          <w:rFonts w:hint="eastAsia" w:ascii="仿宋" w:hAnsi="仿宋" w:eastAsia="仿宋" w:cs="仿宋"/>
          <w:b/>
          <w:bCs/>
          <w:highlight w:val="none"/>
          <w:lang w:eastAsia="zh-CN"/>
        </w:rPr>
        <w:t>52</w:t>
      </w:r>
      <w:r>
        <w:rPr>
          <w:rFonts w:ascii="仿宋" w:hAnsi="仿宋" w:eastAsia="仿宋" w:cs="仿宋"/>
          <w:b/>
          <w:bCs/>
          <w:highlight w:val="none"/>
          <w:lang w:eastAsia="zh-CN"/>
        </w:rPr>
        <w:t>.7</w:t>
      </w:r>
      <w:bookmarkEnd w:id="21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CFE">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highlight w:val="none"/>
          <w:lang w:eastAsia="zh-CN"/>
        </w:rPr>
        <w:t>28</w:t>
      </w:r>
      <w:r>
        <w:rPr>
          <w:rFonts w:hint="eastAsia" w:ascii="仿宋" w:hAnsi="仿宋" w:eastAsia="仿宋" w:cs="仿宋"/>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5A34CFF">
      <w:pPr>
        <w:spacing w:line="360" w:lineRule="auto"/>
        <w:rPr>
          <w:rFonts w:ascii="仿宋" w:hAnsi="仿宋" w:eastAsia="仿宋"/>
          <w:highlight w:val="none"/>
          <w:lang w:eastAsia="zh-CN"/>
        </w:rPr>
      </w:pPr>
      <w:bookmarkStart w:id="215" w:name="_Toc3457"/>
      <w:r>
        <w:rPr>
          <w:rFonts w:hint="eastAsia" w:ascii="仿宋" w:hAnsi="仿宋" w:eastAsia="仿宋" w:cs="仿宋"/>
          <w:b/>
          <w:bCs/>
          <w:highlight w:val="none"/>
          <w:lang w:eastAsia="zh-CN"/>
        </w:rPr>
        <w:t>52</w:t>
      </w:r>
      <w:r>
        <w:rPr>
          <w:rFonts w:ascii="仿宋" w:hAnsi="仿宋" w:eastAsia="仿宋" w:cs="仿宋"/>
          <w:b/>
          <w:bCs/>
          <w:highlight w:val="none"/>
          <w:lang w:eastAsia="zh-CN"/>
        </w:rPr>
        <w:t>.8</w:t>
      </w:r>
      <w:bookmarkEnd w:id="21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0">
      <w:pPr>
        <w:widowControl w:val="0"/>
        <w:adjustRightInd w:val="0"/>
        <w:snapToGrid w:val="0"/>
        <w:spacing w:line="360" w:lineRule="auto"/>
        <w:ind w:left="1850" w:leftChars="771"/>
        <w:rPr>
          <w:rFonts w:ascii="仿宋" w:hAnsi="仿宋" w:eastAsia="仿宋"/>
          <w:caps/>
          <w:highlight w:val="none"/>
          <w:lang w:eastAsia="zh-CN"/>
        </w:rPr>
      </w:pPr>
      <w:r>
        <w:rPr>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highlight w:val="none"/>
          <w:lang w:eastAsia="zh-CN"/>
        </w:rPr>
        <w:t>发包人应配合承包人加强</w:t>
      </w:r>
      <w:r>
        <w:rPr>
          <w:rFonts w:hint="eastAsia" w:ascii="仿宋" w:hAnsi="仿宋" w:eastAsia="仿宋" w:cs="仿宋"/>
          <w:highlight w:val="none"/>
          <w:lang w:eastAsia="zh-CN"/>
        </w:rPr>
        <w:t>绿色施工安全防护</w:t>
      </w:r>
      <w:r>
        <w:rPr>
          <w:rFonts w:hint="eastAsia" w:ascii="仿宋" w:hAnsi="仿宋" w:eastAsia="仿宋" w:cs="仿宋"/>
          <w:caps/>
          <w:highlight w:val="none"/>
          <w:lang w:eastAsia="zh-CN"/>
        </w:rPr>
        <w:t>管理，鼓励承包人创建省、市级或其它级别文明工地。对于工程获得省、市级或其它级别文明工地的，应按照第</w:t>
      </w:r>
      <w:r>
        <w:rPr>
          <w:rFonts w:ascii="仿宋" w:hAnsi="仿宋" w:eastAsia="仿宋" w:cs="仿宋"/>
          <w:caps/>
          <w:highlight w:val="none"/>
          <w:lang w:eastAsia="zh-CN"/>
        </w:rPr>
        <w:t>8</w:t>
      </w:r>
      <w:r>
        <w:rPr>
          <w:rFonts w:hint="eastAsia" w:ascii="仿宋" w:hAnsi="仿宋" w:eastAsia="仿宋" w:cs="仿宋"/>
          <w:caps/>
          <w:highlight w:val="none"/>
          <w:lang w:eastAsia="zh-CN"/>
        </w:rPr>
        <w:t>5条约定向承包人支付文明工地增加费。</w:t>
      </w:r>
    </w:p>
    <w:p w14:paraId="15A34D01">
      <w:pPr>
        <w:spacing w:line="360" w:lineRule="auto"/>
        <w:rPr>
          <w:rFonts w:ascii="仿宋" w:hAnsi="仿宋" w:eastAsia="仿宋"/>
          <w:highlight w:val="none"/>
          <w:lang w:eastAsia="zh-CN"/>
        </w:rPr>
      </w:pPr>
      <w:bookmarkStart w:id="216" w:name="_Toc24255"/>
      <w:r>
        <w:rPr>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highlight w:val="none"/>
          <w:lang w:eastAsia="zh-CN"/>
        </w:rPr>
        <w:t>52</w:t>
      </w:r>
      <w:r>
        <w:rPr>
          <w:rFonts w:ascii="仿宋" w:hAnsi="仿宋" w:eastAsia="仿宋" w:cs="仿宋"/>
          <w:b/>
          <w:bCs/>
          <w:highlight w:val="none"/>
          <w:lang w:eastAsia="zh-CN"/>
        </w:rPr>
        <w:t>.9</w:t>
      </w:r>
      <w:bookmarkEnd w:id="21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承包人应按照法律规定进行施工，做好</w:t>
      </w:r>
      <w:r>
        <w:rPr>
          <w:rFonts w:hint="eastAsia" w:ascii="仿宋" w:hAnsi="仿宋" w:eastAsia="仿宋"/>
          <w:highlight w:val="none"/>
          <w:lang w:eastAsia="zh-CN"/>
        </w:rPr>
        <w:t>安全</w:t>
      </w:r>
      <w:r>
        <w:rPr>
          <w:rFonts w:hint="eastAsia" w:ascii="仿宋" w:hAnsi="仿宋" w:eastAsia="仿宋" w:cs="仿宋"/>
          <w:highlight w:val="none"/>
          <w:lang w:eastAsia="zh-CN"/>
        </w:rPr>
        <w:t>技术交底工作，施工过程中做好各项安全防护措施。承包人为实施合同而雇用的特殊工种的人员应受过专门的培训并已取得上岗证书。</w:t>
      </w:r>
    </w:p>
    <w:p w14:paraId="15A34D03">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5A34D0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实施爆破作业，在放射、毒害性环境中施工（含储存、运输、使用）及使用毒害性、腐蚀性物品施工时，承包人应在施工前</w:t>
      </w:r>
      <w:r>
        <w:rPr>
          <w:rFonts w:ascii="仿宋" w:hAnsi="仿宋" w:eastAsia="仿宋" w:cs="仿宋"/>
          <w:highlight w:val="none"/>
          <w:lang w:eastAsia="zh-CN"/>
        </w:rPr>
        <w:t>7</w:t>
      </w:r>
      <w:r>
        <w:rPr>
          <w:rFonts w:hint="eastAsia" w:ascii="仿宋" w:hAnsi="仿宋" w:eastAsia="仿宋" w:cs="仿宋"/>
          <w:highlight w:val="none"/>
          <w:lang w:eastAsia="zh-CN"/>
        </w:rPr>
        <w:t>天以书面通知发包人和监理人，并报送相应的安全防护措施，经发包人认可后实施。</w:t>
      </w:r>
    </w:p>
    <w:p w14:paraId="15A34D05">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需单独编制危险性较大分部分项专项工程施工方案的，及要求进行专家论证的超过一定规模的危险性较大的分部分项工程，承包人应及时编制和组织论证。</w:t>
      </w:r>
    </w:p>
    <w:p w14:paraId="15A34D06">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0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17" w:name="_Toc29209"/>
      <w:r>
        <w:rPr>
          <w:rFonts w:hint="eastAsia" w:ascii="仿宋" w:hAnsi="仿宋" w:eastAsia="仿宋" w:cs="仿宋"/>
          <w:bCs w:val="0"/>
          <w:sz w:val="24"/>
          <w:szCs w:val="24"/>
          <w:highlight w:val="none"/>
          <w:lang w:eastAsia="zh-CN"/>
        </w:rPr>
        <w:t>53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测量放线</w:t>
      </w:r>
      <w:bookmarkEnd w:id="217"/>
    </w:p>
    <w:p w14:paraId="15A34D08">
      <w:pPr>
        <w:pStyle w:val="12"/>
        <w:tabs>
          <w:tab w:val="left" w:pos="1202"/>
        </w:tabs>
        <w:adjustRightInd w:val="0"/>
        <w:snapToGrid w:val="0"/>
        <w:spacing w:line="360" w:lineRule="auto"/>
        <w:ind w:firstLine="0"/>
        <w:rPr>
          <w:rFonts w:ascii="仿宋" w:hAnsi="仿宋" w:eastAsia="仿宋" w:cs="仿宋"/>
          <w:b/>
          <w:bCs/>
          <w:highlight w:val="none"/>
          <w:lang w:eastAsia="zh-CN"/>
        </w:rPr>
      </w:pPr>
      <w:r>
        <w:rPr>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highlight w:val="none"/>
          <w:lang w:eastAsia="zh-CN"/>
        </w:rPr>
        <w:t>53</w:t>
      </w:r>
      <w:r>
        <w:rPr>
          <w:rFonts w:ascii="仿宋" w:hAnsi="仿宋" w:eastAsia="仿宋" w:cs="仿宋"/>
          <w:b/>
          <w:bCs/>
          <w:highlight w:val="none"/>
          <w:lang w:eastAsia="zh-CN"/>
        </w:rPr>
        <w:t>.1</w:t>
      </w:r>
    </w:p>
    <w:p w14:paraId="15A34D0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监理人应在发出开工令后的</w:t>
      </w:r>
      <w:r>
        <w:rPr>
          <w:rFonts w:ascii="仿宋" w:hAnsi="仿宋" w:eastAsia="仿宋" w:cs="仿宋"/>
          <w:highlight w:val="none"/>
          <w:lang w:eastAsia="zh-CN"/>
        </w:rPr>
        <w:t>7</w:t>
      </w:r>
      <w:r>
        <w:rPr>
          <w:rFonts w:hint="eastAsia" w:ascii="仿宋" w:hAnsi="仿宋" w:eastAsia="仿宋" w:cs="仿宋"/>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A34D0A">
      <w:pPr>
        <w:adjustRightInd w:val="0"/>
        <w:snapToGrid w:val="0"/>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0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15A34D0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监理工程师需要使用施工控制网的，承包人应提供必要的协助，发包人无需为此支付任何费用。</w:t>
      </w:r>
    </w:p>
    <w:p w14:paraId="15A34D0D">
      <w:pPr>
        <w:spacing w:line="360" w:lineRule="auto"/>
        <w:rPr>
          <w:rFonts w:ascii="仿宋" w:hAnsi="仿宋" w:eastAsia="仿宋" w:cs="仿宋"/>
          <w:b/>
          <w:bCs/>
          <w:highlight w:val="none"/>
          <w:u w:val="dotted"/>
          <w:lang w:eastAsia="zh-CN"/>
        </w:rPr>
      </w:pPr>
      <w:bookmarkStart w:id="218" w:name="_Toc28492"/>
      <w:r>
        <w:rPr>
          <w:rFonts w:hint="eastAsia" w:ascii="仿宋" w:hAnsi="仿宋" w:eastAsia="仿宋" w:cs="仿宋"/>
          <w:b/>
          <w:bCs/>
          <w:highlight w:val="none"/>
          <w:lang w:eastAsia="zh-CN"/>
        </w:rPr>
        <w:t>53</w:t>
      </w:r>
      <w:r>
        <w:rPr>
          <w:rFonts w:ascii="仿宋" w:hAnsi="仿宋" w:eastAsia="仿宋" w:cs="仿宋"/>
          <w:b/>
          <w:bCs/>
          <w:highlight w:val="none"/>
          <w:lang w:eastAsia="zh-CN"/>
        </w:rPr>
        <w:t>.3</w:t>
      </w:r>
      <w:bookmarkEnd w:id="2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0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5A34D0F">
      <w:pPr>
        <w:spacing w:line="360" w:lineRule="auto"/>
        <w:rPr>
          <w:rFonts w:ascii="仿宋" w:hAnsi="仿宋" w:eastAsia="仿宋" w:cs="仿宋"/>
          <w:b/>
          <w:bCs/>
          <w:highlight w:val="none"/>
          <w:u w:val="dotted"/>
          <w:lang w:eastAsia="zh-CN"/>
        </w:rPr>
      </w:pPr>
      <w:bookmarkStart w:id="219" w:name="_Toc6614"/>
      <w:r>
        <w:rPr>
          <w:rFonts w:hint="eastAsia" w:ascii="仿宋" w:hAnsi="仿宋" w:eastAsia="仿宋" w:cs="仿宋"/>
          <w:b/>
          <w:bCs/>
          <w:highlight w:val="none"/>
          <w:lang w:eastAsia="zh-CN"/>
        </w:rPr>
        <w:t>53</w:t>
      </w:r>
      <w:r>
        <w:rPr>
          <w:rFonts w:ascii="仿宋" w:hAnsi="仿宋" w:eastAsia="仿宋" w:cs="仿宋"/>
          <w:b/>
          <w:bCs/>
          <w:highlight w:val="none"/>
          <w:lang w:eastAsia="zh-CN"/>
        </w:rPr>
        <w:t>.4</w:t>
      </w:r>
      <w:bookmarkEnd w:id="21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1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5A34D11">
      <w:pPr>
        <w:spacing w:line="360" w:lineRule="auto"/>
        <w:rPr>
          <w:rFonts w:ascii="仿宋" w:hAnsi="仿宋" w:eastAsia="仿宋"/>
          <w:b/>
          <w:bCs/>
          <w:highlight w:val="none"/>
          <w:lang w:eastAsia="zh-CN"/>
        </w:rPr>
      </w:pPr>
      <w:bookmarkStart w:id="220" w:name="_Toc7191"/>
      <w:r>
        <w:rPr>
          <w:rFonts w:hint="eastAsia" w:ascii="仿宋" w:hAnsi="仿宋" w:eastAsia="仿宋" w:cs="仿宋"/>
          <w:b/>
          <w:bCs/>
          <w:highlight w:val="none"/>
          <w:lang w:eastAsia="zh-CN"/>
        </w:rPr>
        <w:t>53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highlight w:val="none"/>
          <w:u w:val="dotted"/>
          <w:lang w:eastAsia="zh-CN"/>
        </w:rPr>
        <w:t xml:space="preserve">      </w:t>
      </w:r>
    </w:p>
    <w:p w14:paraId="15A34D12">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5A34D13">
      <w:pPr>
        <w:pStyle w:val="12"/>
        <w:tabs>
          <w:tab w:val="left" w:pos="2070"/>
        </w:tabs>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1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21" w:name="_Toc9598"/>
      <w:r>
        <w:rPr>
          <w:rFonts w:hint="eastAsia" w:ascii="仿宋" w:hAnsi="仿宋" w:eastAsia="仿宋" w:cs="仿宋"/>
          <w:bCs w:val="0"/>
          <w:sz w:val="24"/>
          <w:szCs w:val="24"/>
          <w:highlight w:val="none"/>
          <w:lang w:eastAsia="zh-CN"/>
        </w:rPr>
        <w:t>54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钻孔与勘探性开挖</w:t>
      </w:r>
      <w:bookmarkEnd w:id="221"/>
    </w:p>
    <w:p w14:paraId="15A34D15">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54</w:t>
      </w:r>
      <w:r>
        <w:rPr>
          <w:rFonts w:ascii="仿宋" w:hAnsi="仿宋" w:eastAsia="仿宋" w:cs="仿宋"/>
          <w:b/>
          <w:bCs/>
          <w:highlight w:val="none"/>
          <w:lang w:eastAsia="zh-CN"/>
        </w:rPr>
        <w:t>.1</w:t>
      </w:r>
    </w:p>
    <w:p w14:paraId="15A34D1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5A34D17">
      <w:pPr>
        <w:pStyle w:val="12"/>
        <w:tabs>
          <w:tab w:val="left" w:pos="720"/>
          <w:tab w:val="left" w:pos="1080"/>
        </w:tabs>
        <w:adjustRightInd w:val="0"/>
        <w:snapToGrid w:val="0"/>
        <w:spacing w:line="360" w:lineRule="auto"/>
        <w:ind w:firstLine="0"/>
        <w:rPr>
          <w:rFonts w:ascii="仿宋" w:hAnsi="仿宋" w:eastAsia="仿宋"/>
          <w:highlight w:val="none"/>
          <w:lang w:eastAsia="zh-CN"/>
        </w:rPr>
      </w:pPr>
      <w:r>
        <w:rPr>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highlight w:val="none"/>
          <w:lang w:eastAsia="zh-CN"/>
        </w:rPr>
        <w:t>54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18">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除工程量清单中已列有此类工作的支付项目和额度外，此项工作所发生的一切费用，经造价咨询人核实后，由合同双方当事人按照第79条约定办理。</w:t>
      </w:r>
    </w:p>
    <w:p w14:paraId="15A34D19">
      <w:pPr>
        <w:pStyle w:val="22"/>
        <w:tabs>
          <w:tab w:val="left" w:pos="54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D1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22" w:name="_Toc1176"/>
      <w:r>
        <w:rPr>
          <w:rFonts w:hint="eastAsia" w:ascii="仿宋" w:hAnsi="仿宋" w:eastAsia="仿宋" w:cs="仿宋"/>
          <w:bCs w:val="0"/>
          <w:sz w:val="24"/>
          <w:szCs w:val="24"/>
          <w:highlight w:val="none"/>
          <w:lang w:eastAsia="zh-CN"/>
        </w:rPr>
        <w:t>55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发包人供应工程材料和工程设备</w:t>
      </w:r>
      <w:bookmarkEnd w:id="222"/>
    </w:p>
    <w:p w14:paraId="15A34D1B">
      <w:pPr>
        <w:pStyle w:val="12"/>
        <w:adjustRightInd w:val="0"/>
        <w:snapToGrid w:val="0"/>
        <w:spacing w:line="360" w:lineRule="auto"/>
        <w:ind w:firstLine="0"/>
        <w:rPr>
          <w:rFonts w:ascii="仿宋" w:hAnsi="仿宋" w:eastAsia="仿宋" w:cs="仿宋"/>
          <w:b/>
          <w:bCs/>
          <w:highlight w:val="none"/>
          <w:lang w:eastAsia="zh-CN"/>
        </w:rPr>
      </w:pPr>
      <w:r>
        <w:rPr>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highlight w:val="none"/>
          <w:lang w:eastAsia="zh-CN"/>
        </w:rPr>
        <w:t>55</w:t>
      </w:r>
      <w:r>
        <w:rPr>
          <w:rFonts w:ascii="仿宋" w:hAnsi="仿宋" w:eastAsia="仿宋" w:cs="仿宋"/>
          <w:b/>
          <w:bCs/>
          <w:highlight w:val="none"/>
          <w:lang w:eastAsia="zh-CN"/>
        </w:rPr>
        <w:t>.1</w:t>
      </w:r>
    </w:p>
    <w:p w14:paraId="15A34D1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5A34D1D">
      <w:pPr>
        <w:pStyle w:val="12"/>
        <w:tabs>
          <w:tab w:val="left" w:pos="720"/>
          <w:tab w:val="left" w:pos="1080"/>
        </w:tabs>
        <w:adjustRightInd w:val="0"/>
        <w:snapToGrid w:val="0"/>
        <w:spacing w:line="360" w:lineRule="auto"/>
        <w:ind w:firstLine="0"/>
        <w:rPr>
          <w:rFonts w:ascii="仿宋" w:hAnsi="仿宋" w:eastAsia="仿宋"/>
          <w:highlight w:val="none"/>
          <w:lang w:eastAsia="zh-CN"/>
        </w:rPr>
      </w:pPr>
      <w:bookmarkStart w:id="223" w:name="_Toc989"/>
      <w:r>
        <w:rPr>
          <w:rFonts w:hint="eastAsia" w:ascii="仿宋" w:hAnsi="仿宋" w:eastAsia="仿宋" w:cs="仿宋"/>
          <w:b/>
          <w:bCs/>
          <w:highlight w:val="none"/>
          <w:lang w:eastAsia="zh-CN"/>
        </w:rPr>
        <w:t>55</w:t>
      </w:r>
      <w:r>
        <w:rPr>
          <w:rFonts w:ascii="仿宋" w:hAnsi="仿宋" w:eastAsia="仿宋" w:cs="仿宋"/>
          <w:b/>
          <w:bCs/>
          <w:highlight w:val="none"/>
          <w:lang w:eastAsia="zh-CN"/>
        </w:rPr>
        <w:t>.2</w:t>
      </w:r>
      <w:bookmarkEnd w:id="223"/>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1E">
      <w:pPr>
        <w:widowControl w:val="0"/>
        <w:adjustRightInd w:val="0"/>
        <w:snapToGrid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5A34D1F">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4" w:name="_Toc31784"/>
      <w:r>
        <w:rPr>
          <w:rFonts w:hint="eastAsia" w:ascii="仿宋" w:hAnsi="仿宋" w:eastAsia="仿宋" w:cs="仿宋"/>
          <w:b/>
          <w:bCs/>
          <w:highlight w:val="none"/>
          <w:lang w:eastAsia="zh-CN"/>
        </w:rPr>
        <w:t>55</w:t>
      </w:r>
      <w:r>
        <w:rPr>
          <w:rFonts w:ascii="仿宋" w:hAnsi="仿宋" w:eastAsia="仿宋" w:cs="仿宋"/>
          <w:b/>
          <w:bCs/>
          <w:highlight w:val="none"/>
          <w:lang w:eastAsia="zh-CN"/>
        </w:rPr>
        <w:t>.3</w:t>
      </w:r>
      <w:bookmarkEnd w:id="22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highlight w:val="none"/>
          <w:lang w:eastAsia="zh-CN"/>
        </w:rPr>
        <w:t>发包人应按照一览表内容和第55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小时，以书面形式通知承包人和监理人，并在监理人的见证下与承包人共同清点，同时在施工现场内合理堆放。</w:t>
      </w:r>
    </w:p>
    <w:p w14:paraId="15A34D21">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5" w:name="_Toc14207"/>
      <w:r>
        <w:rPr>
          <w:rFonts w:hint="eastAsia" w:ascii="仿宋" w:hAnsi="仿宋" w:eastAsia="仿宋" w:cs="仿宋"/>
          <w:b/>
          <w:bCs/>
          <w:highlight w:val="none"/>
          <w:lang w:eastAsia="zh-CN"/>
        </w:rPr>
        <w:t>55</w:t>
      </w:r>
      <w:r>
        <w:rPr>
          <w:rFonts w:ascii="仿宋" w:hAnsi="仿宋" w:eastAsia="仿宋" w:cs="仿宋"/>
          <w:b/>
          <w:bCs/>
          <w:highlight w:val="none"/>
          <w:lang w:eastAsia="zh-CN"/>
        </w:rPr>
        <w:t>.4</w:t>
      </w:r>
      <w:bookmarkEnd w:id="2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5A34D23">
      <w:pPr>
        <w:pStyle w:val="12"/>
        <w:tabs>
          <w:tab w:val="left" w:pos="720"/>
          <w:tab w:val="left" w:pos="1080"/>
        </w:tabs>
        <w:adjustRightInd w:val="0"/>
        <w:snapToGrid w:val="0"/>
        <w:spacing w:line="360" w:lineRule="auto"/>
        <w:ind w:firstLine="0"/>
        <w:rPr>
          <w:rFonts w:ascii="仿宋" w:hAnsi="仿宋" w:eastAsia="仿宋"/>
          <w:highlight w:val="none"/>
          <w:lang w:eastAsia="zh-CN"/>
        </w:rPr>
      </w:pPr>
      <w:bookmarkStart w:id="226" w:name="_Toc12869"/>
      <w:r>
        <w:rPr>
          <w:rFonts w:hint="eastAsia" w:ascii="仿宋" w:hAnsi="仿宋" w:eastAsia="仿宋" w:cs="仿宋"/>
          <w:b/>
          <w:bCs/>
          <w:highlight w:val="none"/>
          <w:lang w:eastAsia="zh-CN"/>
        </w:rPr>
        <w:t>55</w:t>
      </w:r>
      <w:r>
        <w:rPr>
          <w:rFonts w:ascii="仿宋" w:hAnsi="仿宋" w:eastAsia="仿宋" w:cs="仿宋"/>
          <w:b/>
          <w:bCs/>
          <w:highlight w:val="none"/>
          <w:lang w:eastAsia="zh-CN"/>
        </w:rPr>
        <w:t>.5</w:t>
      </w:r>
      <w:bookmarkEnd w:id="226"/>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D24">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15A34D25">
      <w:pPr>
        <w:pStyle w:val="12"/>
        <w:tabs>
          <w:tab w:val="left" w:pos="720"/>
          <w:tab w:val="left" w:pos="1080"/>
        </w:tabs>
        <w:adjustRightInd w:val="0"/>
        <w:snapToGrid w:val="0"/>
        <w:spacing w:line="360" w:lineRule="auto"/>
        <w:ind w:firstLine="0"/>
        <w:rPr>
          <w:rFonts w:ascii="仿宋" w:hAnsi="仿宋" w:eastAsia="仿宋" w:cs="仿宋"/>
          <w:b/>
          <w:bCs/>
          <w:highlight w:val="none"/>
          <w:u w:val="dotted"/>
          <w:lang w:eastAsia="zh-CN"/>
        </w:rPr>
      </w:pPr>
      <w:bookmarkStart w:id="227" w:name="_Toc12103"/>
      <w:r>
        <w:rPr>
          <w:rFonts w:hint="eastAsia" w:ascii="仿宋" w:hAnsi="仿宋" w:eastAsia="仿宋" w:cs="仿宋"/>
          <w:b/>
          <w:bCs/>
          <w:highlight w:val="none"/>
          <w:lang w:eastAsia="zh-CN"/>
        </w:rPr>
        <w:t>55</w:t>
      </w:r>
      <w:r>
        <w:rPr>
          <w:rFonts w:ascii="仿宋" w:hAnsi="仿宋" w:eastAsia="仿宋" w:cs="仿宋"/>
          <w:b/>
          <w:bCs/>
          <w:highlight w:val="none"/>
          <w:lang w:eastAsia="zh-CN"/>
        </w:rPr>
        <w:t>.6</w:t>
      </w:r>
      <w:bookmarkEnd w:id="2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highlight w:val="none"/>
          <w:lang w:eastAsia="zh-CN"/>
        </w:rPr>
        <w:t>发包人供应的工程材料和工程设备与一览表不符时，发包人应按照下列约定承担相应责任：</w:t>
      </w:r>
    </w:p>
    <w:p w14:paraId="15A34D27">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（1）工程材料和工程设备的单价与一览表不符，由发包人承担所有价差；</w:t>
      </w:r>
    </w:p>
    <w:p w14:paraId="15A34D28">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（2）工程材料和工程设备的品种、规格、型号、质量标准与一览表不符，承包人可以拒绝接受保管，由发包人运出施工场地并重新采购；</w:t>
      </w:r>
    </w:p>
    <w:p w14:paraId="15A34D29">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（3）工程材料和工程设备的品种、规格、型号、质量标准与一览表不符，经发包人同意，承包人可代为调剂替换，由发包人承担相应费用；</w:t>
      </w:r>
    </w:p>
    <w:p w14:paraId="15A34D2A">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（4）交货地点与一览表不符，除合同双方当事人协商确定外，由发包人重新运至一览表指定地点，并承担由此增加的费用和（或）延误的工期；</w:t>
      </w:r>
    </w:p>
    <w:p w14:paraId="15A34D2B">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（5）供应数量少于一览表约定的数量时，由发包人补齐；多于一览表约定的数量时，发包人应将多出的部分运出施工场地；</w:t>
      </w:r>
    </w:p>
    <w:p w14:paraId="15A34D2C">
      <w:pPr>
        <w:pStyle w:val="12"/>
        <w:adjustRightInd w:val="0"/>
        <w:snapToGrid w:val="0"/>
        <w:spacing w:line="360" w:lineRule="auto"/>
        <w:ind w:left="1850" w:leftChars="771" w:firstLine="0"/>
        <w:rPr>
          <w:rFonts w:ascii="仿宋" w:hAnsi="仿宋" w:eastAsia="仿宋"/>
          <w:highlight w:val="none"/>
          <w:lang w:eastAsia="zh-CN"/>
        </w:rPr>
      </w:pPr>
      <w:r>
        <w:rPr>
          <w:rFonts w:hint="eastAsia" w:ascii="仿宋" w:hAnsi="仿宋" w:eastAsia="仿宋" w:cs="仿宋"/>
          <w:highlight w:val="none"/>
          <w:lang w:eastAsia="zh-CN"/>
        </w:rPr>
        <w:t>（6）交货时间早于一览表约定计划和第55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款交货日期，由发包人承担由此发生的保管费；交货时间迟于一览表约定计划和第55</w:t>
      </w:r>
      <w:r>
        <w:rPr>
          <w:rFonts w:ascii="仿宋" w:hAnsi="仿宋" w:eastAsia="仿宋" w:cs="仿宋"/>
          <w:highlight w:val="none"/>
          <w:lang w:eastAsia="zh-CN"/>
        </w:rPr>
        <w:t>.2</w:t>
      </w:r>
      <w:r>
        <w:rPr>
          <w:rFonts w:hint="eastAsia" w:ascii="仿宋" w:hAnsi="仿宋" w:eastAsia="仿宋" w:cs="仿宋"/>
          <w:highlight w:val="none"/>
          <w:lang w:eastAsia="zh-CN"/>
        </w:rPr>
        <w:t>款交货日期，由发包人承担由此增加的费用和（或）延误的工期。</w:t>
      </w:r>
    </w:p>
    <w:p w14:paraId="15A34D2D">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8" w:name="_Toc21810"/>
      <w:r>
        <w:rPr>
          <w:rFonts w:hint="eastAsia" w:ascii="仿宋" w:hAnsi="仿宋" w:eastAsia="仿宋" w:cs="仿宋"/>
          <w:b/>
          <w:bCs/>
          <w:highlight w:val="none"/>
          <w:lang w:eastAsia="zh-CN"/>
        </w:rPr>
        <w:t>55</w:t>
      </w:r>
      <w:r>
        <w:rPr>
          <w:rFonts w:ascii="仿宋" w:hAnsi="仿宋" w:eastAsia="仿宋" w:cs="仿宋"/>
          <w:b/>
          <w:bCs/>
          <w:highlight w:val="none"/>
          <w:lang w:eastAsia="zh-CN"/>
        </w:rPr>
        <w:t>.7</w:t>
      </w:r>
      <w:bookmarkEnd w:id="22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2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5A34D2F">
      <w:pPr>
        <w:pStyle w:val="12"/>
        <w:tabs>
          <w:tab w:val="left" w:pos="720"/>
          <w:tab w:val="left" w:pos="1080"/>
        </w:tabs>
        <w:adjustRightInd w:val="0"/>
        <w:snapToGrid w:val="0"/>
        <w:spacing w:line="360" w:lineRule="auto"/>
        <w:ind w:firstLine="0"/>
        <w:rPr>
          <w:rFonts w:ascii="仿宋" w:hAnsi="仿宋" w:eastAsia="仿宋"/>
          <w:b/>
          <w:bCs/>
          <w:highlight w:val="none"/>
          <w:lang w:eastAsia="zh-CN"/>
        </w:rPr>
      </w:pPr>
      <w:bookmarkStart w:id="229" w:name="_Toc7626"/>
      <w:r>
        <w:rPr>
          <w:rFonts w:hint="eastAsia" w:ascii="仿宋" w:hAnsi="仿宋" w:eastAsia="仿宋" w:cs="仿宋"/>
          <w:b/>
          <w:bCs/>
          <w:highlight w:val="none"/>
          <w:lang w:eastAsia="zh-CN"/>
        </w:rPr>
        <w:t>55</w:t>
      </w:r>
      <w:r>
        <w:rPr>
          <w:rFonts w:ascii="仿宋" w:hAnsi="仿宋" w:eastAsia="仿宋" w:cs="仿宋"/>
          <w:b/>
          <w:bCs/>
          <w:highlight w:val="none"/>
          <w:lang w:eastAsia="zh-CN"/>
        </w:rPr>
        <w:t>.8</w:t>
      </w:r>
      <w:bookmarkEnd w:id="22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15A34D31">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32">
      <w:pPr>
        <w:pStyle w:val="4"/>
        <w:tabs>
          <w:tab w:val="left" w:pos="360"/>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30" w:name="_Toc16413"/>
      <w:r>
        <w:rPr>
          <w:rFonts w:hint="eastAsia" w:ascii="仿宋" w:hAnsi="仿宋" w:eastAsia="仿宋" w:cs="仿宋"/>
          <w:bCs w:val="0"/>
          <w:sz w:val="24"/>
          <w:szCs w:val="24"/>
          <w:highlight w:val="none"/>
          <w:lang w:eastAsia="zh-CN"/>
        </w:rPr>
        <w:t>56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承包人购置设备及工器具、采购工程材料和工程设备</w:t>
      </w:r>
      <w:bookmarkEnd w:id="230"/>
    </w:p>
    <w:p w14:paraId="15A34D33">
      <w:pPr>
        <w:spacing w:line="360" w:lineRule="auto"/>
        <w:rPr>
          <w:rFonts w:ascii="仿宋" w:hAnsi="仿宋" w:eastAsia="仿宋"/>
          <w:b/>
          <w:bCs/>
          <w:highlight w:val="none"/>
          <w:lang w:eastAsia="zh-CN"/>
        </w:rPr>
      </w:pPr>
      <w:bookmarkStart w:id="231" w:name="_Toc6410"/>
      <w:r>
        <w:rPr>
          <w:rFonts w:ascii="仿宋" w:hAnsi="仿宋" w:eastAsia="仿宋" w:cs="仿宋"/>
          <w:b/>
          <w:bCs/>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highlight w:val="none"/>
          <w:lang w:eastAsia="zh-CN"/>
        </w:rPr>
        <w:t>56.1</w:t>
      </w:r>
      <w:bookmarkEnd w:id="231"/>
    </w:p>
    <w:p w14:paraId="15A34D34">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发包人委托承包人购置发包人组织生产或运营所需的设备及工器具，其购置工程量清单、具体内容和购置要求由合同双方在协议书及专用条款中约定。</w:t>
      </w:r>
    </w:p>
    <w:p w14:paraId="15A34D35">
      <w:pPr>
        <w:spacing w:line="360" w:lineRule="auto"/>
        <w:rPr>
          <w:rFonts w:ascii="仿宋" w:hAnsi="仿宋" w:eastAsia="仿宋" w:cs="仿宋"/>
          <w:b/>
          <w:bCs/>
          <w:highlight w:val="none"/>
          <w:lang w:eastAsia="zh-CN"/>
        </w:rPr>
      </w:pP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5A34D37">
      <w:pPr>
        <w:spacing w:line="360" w:lineRule="auto"/>
        <w:rPr>
          <w:rFonts w:ascii="仿宋" w:hAnsi="仿宋" w:eastAsia="仿宋"/>
          <w:b/>
          <w:bCs/>
          <w:highlight w:val="none"/>
          <w:lang w:eastAsia="zh-CN"/>
        </w:rPr>
      </w:pPr>
      <w:bookmarkStart w:id="232" w:name="_Toc681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23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highlight w:val="none"/>
          <w:lang w:eastAsia="zh-CN"/>
        </w:rPr>
        <w:t>24</w:t>
      </w:r>
      <w:r>
        <w:rPr>
          <w:rFonts w:hint="eastAsia" w:ascii="仿宋" w:hAnsi="仿宋" w:eastAsia="仿宋" w:cs="仿宋"/>
          <w:highlight w:val="none"/>
          <w:lang w:eastAsia="zh-CN"/>
        </w:rPr>
        <w:t>小时，以书面形式通知发包人和监理人，并在监理人的见证下与发包人共同清点。</w:t>
      </w:r>
    </w:p>
    <w:p w14:paraId="15A34D39">
      <w:pPr>
        <w:spacing w:line="360" w:lineRule="auto"/>
        <w:rPr>
          <w:rFonts w:ascii="仿宋" w:hAnsi="仿宋" w:eastAsia="仿宋"/>
          <w:b/>
          <w:bCs/>
          <w:highlight w:val="none"/>
          <w:lang w:eastAsia="zh-CN"/>
        </w:rPr>
      </w:pPr>
      <w:bookmarkStart w:id="233" w:name="_Toc1960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2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5A34D3B">
      <w:pPr>
        <w:spacing w:line="360" w:lineRule="auto"/>
        <w:rPr>
          <w:rFonts w:ascii="仿宋" w:hAnsi="仿宋" w:eastAsia="仿宋"/>
          <w:b/>
          <w:bCs/>
          <w:highlight w:val="none"/>
          <w:lang w:eastAsia="zh-CN"/>
        </w:rPr>
      </w:pPr>
      <w:bookmarkStart w:id="234" w:name="_Toc527"/>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2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3C">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5A34D3D">
      <w:pPr>
        <w:spacing w:line="360" w:lineRule="auto"/>
        <w:rPr>
          <w:rFonts w:ascii="仿宋" w:hAnsi="仿宋" w:eastAsia="仿宋"/>
          <w:highlight w:val="none"/>
          <w:lang w:eastAsia="zh-CN"/>
        </w:rPr>
      </w:pPr>
      <w:bookmarkStart w:id="235" w:name="_Toc29015"/>
      <w:r>
        <w:rPr>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235"/>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3E">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15A34D3F">
      <w:pPr>
        <w:spacing w:line="360" w:lineRule="auto"/>
        <w:rPr>
          <w:rFonts w:ascii="仿宋" w:hAnsi="仿宋" w:eastAsia="仿宋" w:cs="仿宋"/>
          <w:b/>
          <w:bCs/>
          <w:highlight w:val="none"/>
          <w:lang w:eastAsia="zh-CN"/>
        </w:rPr>
      </w:pPr>
      <w:bookmarkStart w:id="236" w:name="_Toc24372"/>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bookmarkEnd w:id="23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15A34D41">
      <w:pPr>
        <w:spacing w:line="360" w:lineRule="auto"/>
        <w:rPr>
          <w:rFonts w:ascii="仿宋" w:hAnsi="仿宋" w:eastAsia="仿宋"/>
          <w:b/>
          <w:bCs/>
          <w:highlight w:val="none"/>
          <w:lang w:eastAsia="zh-CN"/>
        </w:rPr>
      </w:pPr>
      <w:bookmarkStart w:id="237" w:name="_Toc25004"/>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8</w:t>
      </w:r>
      <w:bookmarkEnd w:id="23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5A34D43">
      <w:pPr>
        <w:spacing w:line="360" w:lineRule="auto"/>
        <w:rPr>
          <w:rFonts w:ascii="仿宋" w:hAnsi="仿宋" w:eastAsia="仿宋"/>
          <w:b/>
          <w:bCs/>
          <w:highlight w:val="none"/>
          <w:lang w:eastAsia="zh-CN"/>
        </w:rPr>
      </w:pPr>
      <w:bookmarkStart w:id="238" w:name="_Toc14474"/>
      <w:r>
        <w:rPr>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highlight w:val="none"/>
          <w:lang w:eastAsia="zh-CN"/>
        </w:rPr>
        <w:t>56</w:t>
      </w:r>
      <w:r>
        <w:rPr>
          <w:rFonts w:ascii="仿宋" w:hAnsi="仿宋" w:eastAsia="仿宋" w:cs="仿宋"/>
          <w:b/>
          <w:bCs/>
          <w:highlight w:val="none"/>
          <w:lang w:eastAsia="zh-CN"/>
        </w:rPr>
        <w:t>.</w:t>
      </w:r>
      <w:r>
        <w:rPr>
          <w:rFonts w:hint="eastAsia" w:ascii="仿宋" w:hAnsi="仿宋" w:eastAsia="仿宋" w:cs="仿宋"/>
          <w:b/>
          <w:bCs/>
          <w:highlight w:val="none"/>
          <w:lang w:eastAsia="zh-CN"/>
        </w:rPr>
        <w:t>9</w:t>
      </w:r>
      <w:bookmarkEnd w:id="23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承包人采购工程材料和工程设备的，除专用条款另有约定外，发包人不得指定生产厂家或供应商。</w:t>
      </w:r>
    </w:p>
    <w:p w14:paraId="15A34D45">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4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39" w:name="_Toc29955"/>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设备及工器具的验收、工程材料和工程设备的检验试验</w:t>
      </w:r>
      <w:bookmarkEnd w:id="239"/>
    </w:p>
    <w:p w14:paraId="15A34D47">
      <w:pPr>
        <w:pStyle w:val="12"/>
        <w:adjustRightInd w:val="0"/>
        <w:snapToGrid w:val="0"/>
        <w:spacing w:line="360" w:lineRule="auto"/>
        <w:ind w:firstLine="0"/>
        <w:rPr>
          <w:rFonts w:ascii="仿宋" w:hAnsi="仿宋" w:eastAsia="仿宋" w:cs="仿宋"/>
          <w:b/>
          <w:bCs/>
          <w:highlight w:val="none"/>
          <w:lang w:eastAsia="zh-CN"/>
        </w:rPr>
      </w:pPr>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p>
    <w:p w14:paraId="15A34D48">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15A34D49">
      <w:pPr>
        <w:spacing w:line="360" w:lineRule="auto"/>
        <w:rPr>
          <w:rFonts w:ascii="仿宋" w:hAnsi="仿宋" w:eastAsia="仿宋" w:cs="仿宋"/>
          <w:b/>
          <w:bCs/>
          <w:highlight w:val="none"/>
          <w:lang w:eastAsia="zh-CN"/>
        </w:rPr>
      </w:pPr>
      <w:bookmarkStart w:id="240" w:name="_Toc16990"/>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2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15A34D4B">
      <w:pPr>
        <w:spacing w:line="360" w:lineRule="auto"/>
        <w:rPr>
          <w:rFonts w:ascii="仿宋" w:hAnsi="仿宋" w:eastAsia="仿宋" w:cs="仿宋"/>
          <w:b/>
          <w:bCs/>
          <w:highlight w:val="none"/>
          <w:u w:val="dotted"/>
          <w:lang w:eastAsia="zh-CN"/>
        </w:rPr>
      </w:pPr>
      <w:bookmarkStart w:id="241" w:name="_Toc14797"/>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bookmarkEnd w:id="2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4C">
      <w:pPr>
        <w:widowControl w:val="0"/>
        <w:adjustRightInd w:val="0"/>
        <w:snapToGrid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highlight w:val="none"/>
          <w:lang w:eastAsia="zh-CN"/>
        </w:rPr>
        <w:t>工程材料和工程设备等产品的检验试验见证取样和不见证取样的要求：</w:t>
      </w:r>
    </w:p>
    <w:p w14:paraId="15A34D4D">
      <w:pPr>
        <w:widowControl w:val="0"/>
        <w:adjustRightInd w:val="0"/>
        <w:snapToGrid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5A34D4E">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15A34D4F">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highlight w:val="none"/>
          <w:lang w:eastAsia="zh-CN"/>
        </w:rPr>
        <w:t>24</w:t>
      </w:r>
      <w:r>
        <w:rPr>
          <w:rFonts w:hint="eastAsia" w:ascii="仿宋" w:hAnsi="仿宋" w:eastAsia="仿宋" w:cs="仿宋"/>
          <w:highlight w:val="none"/>
          <w:lang w:eastAsia="zh-CN"/>
        </w:rPr>
        <w:t>小时通知监理人参加，并在监理人的见证下现场取样，同时送至具有相应资质等级的质量检测机构进行检验试验。</w:t>
      </w:r>
    </w:p>
    <w:p w14:paraId="15A34D50">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小时发出延期检验试验指令并书面说明理由，延期不得超过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15A34D51">
      <w:pPr>
        <w:spacing w:line="360" w:lineRule="auto"/>
        <w:rPr>
          <w:rFonts w:ascii="仿宋" w:hAnsi="仿宋" w:eastAsia="仿宋"/>
          <w:highlight w:val="none"/>
          <w:lang w:eastAsia="zh-CN"/>
        </w:rPr>
      </w:pPr>
      <w:bookmarkStart w:id="242" w:name="_Toc1575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4</w:t>
      </w:r>
      <w:bookmarkEnd w:id="2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highlight w:val="none"/>
          <w:lang w:eastAsia="zh-CN"/>
        </w:rPr>
        <w:t>工程材料和工程设备等产品检验试验合格的，可在合同工程中使用。工程材料和工程设备等产品检验试验不合格的，禁止在合同工程中使用，并及时清出施工场地。</w:t>
      </w:r>
    </w:p>
    <w:p w14:paraId="15A34D53">
      <w:pPr>
        <w:spacing w:line="360" w:lineRule="auto"/>
        <w:rPr>
          <w:rFonts w:ascii="仿宋" w:hAnsi="仿宋" w:eastAsia="仿宋"/>
          <w:highlight w:val="none"/>
          <w:u w:val="dotted"/>
          <w:lang w:eastAsia="zh-CN"/>
        </w:rPr>
      </w:pPr>
      <w:bookmarkStart w:id="243" w:name="_Toc9196"/>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24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4">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highlight w:val="none"/>
          <w:lang w:eastAsia="zh-CN"/>
        </w:rPr>
        <w:t>除合同价格已包括外，工程材料和工程设备等产品的检验试验费，按照实际发生的费用计算。</w:t>
      </w:r>
    </w:p>
    <w:p w14:paraId="15A34D55">
      <w:pPr>
        <w:widowControl w:val="0"/>
        <w:adjustRightInd w:val="0"/>
        <w:snapToGrid w:val="0"/>
        <w:spacing w:line="360" w:lineRule="auto"/>
        <w:ind w:left="1850" w:leftChars="771"/>
        <w:jc w:val="both"/>
        <w:rPr>
          <w:rFonts w:ascii="仿宋" w:hAnsi="仿宋" w:eastAsia="仿宋" w:cs="仿宋"/>
          <w:strike/>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）现场使用前工程材料和工程设备等产品的检验试验，发包人供应的，检验试验费由发包人承担；承包人采购的，检验试验费由承包人承担。</w:t>
      </w:r>
    </w:p>
    <w:p w14:paraId="15A34D56">
      <w:pPr>
        <w:widowControl w:val="0"/>
        <w:adjustRightInd w:val="0"/>
        <w:snapToGrid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5A34D57">
      <w:pPr>
        <w:spacing w:line="360" w:lineRule="auto"/>
        <w:rPr>
          <w:rFonts w:ascii="仿宋" w:hAnsi="仿宋" w:eastAsia="仿宋"/>
          <w:b/>
          <w:bCs/>
          <w:highlight w:val="none"/>
          <w:lang w:eastAsia="zh-CN"/>
        </w:rPr>
      </w:pPr>
      <w:bookmarkStart w:id="244" w:name="_Toc19693"/>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6</w:t>
      </w:r>
      <w:bookmarkEnd w:id="24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5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highlight w:val="none"/>
          <w:lang w:eastAsia="zh-CN"/>
        </w:rPr>
        <w:t>监理人对承包人自行检验试验结果有疑问的，可要求承包人共同对工程材料和工程设备等再次检验试验。</w:t>
      </w:r>
    </w:p>
    <w:p w14:paraId="15A34D5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）合格的，再次检验试验费和（或）延误的工期由发包人承担，并向承包人支付合理利润。</w:t>
      </w:r>
    </w:p>
    <w:p w14:paraId="15A34D5A">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）不合格的，发包人供应的，再次检验试验费和（或）延误的工期由发包人承担，并向承包人支付合理利润；承包人采购的，再次检验试验费和（或）延误的工期由承包人承担。</w:t>
      </w:r>
    </w:p>
    <w:p w14:paraId="15A34D5B">
      <w:pPr>
        <w:spacing w:line="360" w:lineRule="auto"/>
        <w:rPr>
          <w:rFonts w:ascii="仿宋" w:hAnsi="仿宋" w:eastAsia="仿宋"/>
          <w:highlight w:val="none"/>
          <w:lang w:eastAsia="zh-CN"/>
        </w:rPr>
      </w:pPr>
      <w:bookmarkStart w:id="245" w:name="_Toc27295"/>
      <w:r>
        <w:rPr>
          <w:rFonts w:ascii="仿宋" w:hAnsi="仿宋" w:eastAsia="仿宋" w:cs="仿宋"/>
          <w:b/>
          <w:bCs/>
          <w:highlight w:val="none"/>
          <w:lang w:eastAsia="zh-CN"/>
        </w:rPr>
        <w:t>5</w:t>
      </w:r>
      <w:r>
        <w:rPr>
          <w:rFonts w:hint="eastAsia" w:ascii="仿宋" w:hAnsi="仿宋" w:eastAsia="仿宋" w:cs="仿宋"/>
          <w:b/>
          <w:bCs/>
          <w:highlight w:val="none"/>
          <w:lang w:eastAsia="zh-CN"/>
        </w:rPr>
        <w:t>7</w:t>
      </w:r>
      <w:r>
        <w:rPr>
          <w:rFonts w:ascii="仿宋" w:hAnsi="仿宋" w:eastAsia="仿宋" w:cs="仿宋"/>
          <w:b/>
          <w:bCs/>
          <w:highlight w:val="none"/>
          <w:lang w:eastAsia="zh-CN"/>
        </w:rPr>
        <w:t>.</w:t>
      </w:r>
      <w:r>
        <w:rPr>
          <w:rFonts w:hint="eastAsia" w:ascii="仿宋" w:hAnsi="仿宋" w:eastAsia="仿宋" w:cs="仿宋"/>
          <w:b/>
          <w:bCs/>
          <w:highlight w:val="none"/>
          <w:lang w:eastAsia="zh-CN"/>
        </w:rPr>
        <w:t>7</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highlight w:val="none"/>
          <w:u w:val="dotted"/>
          <w:lang w:eastAsia="zh-CN"/>
        </w:rPr>
        <w:t xml:space="preserve">    </w:t>
      </w:r>
    </w:p>
    <w:p w14:paraId="15A34D5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合同双方当事人对工程材料和工程设备等产品质量有争议的，所需的检验试验费由责任方承担。双方均有责任的，由双方根据其责任划分分别承担。</w:t>
      </w:r>
    </w:p>
    <w:p w14:paraId="15A34D5D">
      <w:pPr>
        <w:pStyle w:val="12"/>
        <w:adjustRightInd w:val="0"/>
        <w:snapToGrid w:val="0"/>
        <w:spacing w:line="360" w:lineRule="auto"/>
        <w:ind w:firstLine="0"/>
        <w:rPr>
          <w:rFonts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D5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46" w:name="_Toc2594"/>
      <w:r>
        <w:rPr>
          <w:rFonts w:ascii="仿宋" w:hAnsi="仿宋" w:eastAsia="仿宋" w:cs="仿宋"/>
          <w:bCs w:val="0"/>
          <w:sz w:val="24"/>
          <w:szCs w:val="24"/>
          <w:highlight w:val="none"/>
          <w:lang w:eastAsia="zh-CN"/>
        </w:rPr>
        <w:t>5</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施工设备和临时设施</w:t>
      </w:r>
      <w:bookmarkEnd w:id="246"/>
    </w:p>
    <w:p w14:paraId="15A34D5F">
      <w:pPr>
        <w:spacing w:line="360" w:lineRule="auto"/>
        <w:rPr>
          <w:rFonts w:ascii="仿宋" w:hAnsi="仿宋" w:eastAsia="仿宋" w:cs="仿宋"/>
          <w:b/>
          <w:bCs/>
          <w:highlight w:val="none"/>
          <w:lang w:eastAsia="zh-CN"/>
        </w:rPr>
      </w:pPr>
      <w:bookmarkStart w:id="247" w:name="_Toc3020"/>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247"/>
    </w:p>
    <w:p w14:paraId="15A34D60">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5A34D6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进入施工场地的承包人施工设备，需经监理人核查后才能投入使用。承包人更换合同约定范围施工设备的，应经监理人同意并由其报发包人批准后方可实施。</w:t>
      </w:r>
    </w:p>
    <w:p w14:paraId="15A34D62">
      <w:pPr>
        <w:spacing w:line="360" w:lineRule="auto"/>
        <w:rPr>
          <w:rFonts w:ascii="仿宋" w:hAnsi="仿宋" w:eastAsia="仿宋"/>
          <w:highlight w:val="none"/>
          <w:lang w:eastAsia="zh-CN"/>
        </w:rPr>
      </w:pPr>
      <w:bookmarkStart w:id="248" w:name="_Toc233"/>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248"/>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D63">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highlight w:val="none"/>
          <w:lang w:eastAsia="zh-CN"/>
        </w:rPr>
        <w:t>如果发包人提供施工设备或临时设施的，合同双方当事人应在专用条款中约定施工设备或临时设施的品种、规格、型号和提供的时间、地点等内容。</w:t>
      </w:r>
    </w:p>
    <w:p w14:paraId="15A34D64">
      <w:pPr>
        <w:spacing w:line="360" w:lineRule="auto"/>
        <w:rPr>
          <w:rFonts w:ascii="仿宋" w:hAnsi="仿宋" w:eastAsia="仿宋"/>
          <w:b/>
          <w:bCs/>
          <w:highlight w:val="none"/>
          <w:lang w:eastAsia="zh-CN"/>
        </w:rPr>
      </w:pPr>
      <w:bookmarkStart w:id="249" w:name="_Toc8979"/>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2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5">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15A34D66">
      <w:pPr>
        <w:spacing w:line="360" w:lineRule="auto"/>
        <w:rPr>
          <w:rFonts w:ascii="仿宋" w:hAnsi="仿宋" w:eastAsia="仿宋"/>
          <w:b/>
          <w:bCs/>
          <w:highlight w:val="none"/>
          <w:lang w:eastAsia="zh-CN"/>
        </w:rPr>
      </w:pPr>
      <w:bookmarkStart w:id="250" w:name="_Toc4997"/>
      <w:r>
        <w:rPr>
          <w:rFonts w:ascii="仿宋" w:hAnsi="仿宋" w:eastAsia="仿宋" w:cs="仿宋"/>
          <w:b/>
          <w:bCs/>
          <w:highlight w:val="none"/>
          <w:lang w:eastAsia="zh-CN"/>
        </w:rPr>
        <w:t>5</w:t>
      </w:r>
      <w:r>
        <w:rPr>
          <w:rFonts w:hint="eastAsia" w:ascii="仿宋" w:hAnsi="仿宋" w:eastAsia="仿宋" w:cs="仿宋"/>
          <w:b/>
          <w:bCs/>
          <w:highlight w:val="none"/>
          <w:lang w:eastAsia="zh-CN"/>
        </w:rPr>
        <w:t>8</w:t>
      </w:r>
      <w:r>
        <w:rPr>
          <w:rFonts w:ascii="仿宋" w:hAnsi="仿宋" w:eastAsia="仿宋" w:cs="仿宋"/>
          <w:b/>
          <w:bCs/>
          <w:highlight w:val="none"/>
          <w:lang w:eastAsia="zh-CN"/>
        </w:rPr>
        <w:t>.4</w:t>
      </w:r>
      <w:bookmarkEnd w:id="25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7">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highlight w:val="none"/>
          <w:lang w:eastAsia="zh-CN"/>
        </w:rPr>
        <w:t>外，承包人不得将上述施工设备和临时设施中的任何部分运出施工场地或挪作他用。</w:t>
      </w:r>
    </w:p>
    <w:p w14:paraId="15A34D68">
      <w:pPr>
        <w:pStyle w:val="22"/>
        <w:tabs>
          <w:tab w:val="left" w:pos="54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D6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1" w:name="_Toc12480"/>
      <w:r>
        <w:rPr>
          <w:rFonts w:hint="eastAsia" w:ascii="仿宋" w:hAnsi="仿宋" w:eastAsia="仿宋" w:cs="仿宋"/>
          <w:bCs w:val="0"/>
          <w:sz w:val="24"/>
          <w:szCs w:val="24"/>
          <w:highlight w:val="none"/>
          <w:lang w:eastAsia="zh-CN"/>
        </w:rPr>
        <w:t>★59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工程质量检查</w:t>
      </w:r>
      <w:bookmarkEnd w:id="251"/>
    </w:p>
    <w:p w14:paraId="15A34D6A">
      <w:pPr>
        <w:spacing w:line="360" w:lineRule="auto"/>
        <w:rPr>
          <w:rFonts w:ascii="仿宋" w:hAnsi="仿宋" w:eastAsia="仿宋" w:cs="仿宋"/>
          <w:b/>
          <w:bCs/>
          <w:highlight w:val="none"/>
          <w:lang w:eastAsia="zh-CN"/>
        </w:rPr>
      </w:pPr>
      <w:bookmarkStart w:id="252" w:name="_Toc8383"/>
      <w:r>
        <w:rPr>
          <w:rFonts w:hint="eastAsia" w:ascii="仿宋" w:hAnsi="仿宋" w:eastAsia="仿宋" w:cs="仿宋"/>
          <w:b/>
          <w:bCs/>
          <w:highlight w:val="none"/>
          <w:lang w:eastAsia="zh-CN"/>
        </w:rPr>
        <w:t>59</w:t>
      </w:r>
      <w:r>
        <w:rPr>
          <w:rFonts w:ascii="仿宋" w:hAnsi="仿宋" w:eastAsia="仿宋" w:cs="仿宋"/>
          <w:b/>
          <w:bCs/>
          <w:highlight w:val="none"/>
          <w:lang w:eastAsia="zh-CN"/>
        </w:rPr>
        <w:t>.1</w:t>
      </w:r>
      <w:bookmarkEnd w:id="252"/>
    </w:p>
    <w:p w14:paraId="15A34D6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5A34D6C">
      <w:pPr>
        <w:spacing w:line="360" w:lineRule="auto"/>
        <w:rPr>
          <w:rFonts w:ascii="仿宋" w:hAnsi="仿宋" w:eastAsia="仿宋"/>
          <w:b/>
          <w:bCs/>
          <w:highlight w:val="none"/>
          <w:lang w:eastAsia="zh-CN"/>
        </w:rPr>
      </w:pPr>
      <w:bookmarkStart w:id="253" w:name="_Toc26104"/>
      <w:r>
        <w:rPr>
          <w:rFonts w:hint="eastAsia" w:ascii="仿宋" w:hAnsi="仿宋" w:eastAsia="仿宋" w:cs="仿宋"/>
          <w:b/>
          <w:bCs/>
          <w:highlight w:val="none"/>
          <w:lang w:eastAsia="zh-CN"/>
        </w:rPr>
        <w:t>59</w:t>
      </w:r>
      <w:r>
        <w:rPr>
          <w:rFonts w:ascii="仿宋" w:hAnsi="仿宋" w:eastAsia="仿宋" w:cs="仿宋"/>
          <w:b/>
          <w:bCs/>
          <w:highlight w:val="none"/>
          <w:lang w:eastAsia="zh-CN"/>
        </w:rPr>
        <w:t>.2</w:t>
      </w:r>
      <w:bookmarkEnd w:id="2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D">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5A34D6E">
      <w:pPr>
        <w:spacing w:line="360" w:lineRule="auto"/>
        <w:rPr>
          <w:rFonts w:ascii="仿宋" w:hAnsi="仿宋" w:eastAsia="仿宋"/>
          <w:b/>
          <w:bCs/>
          <w:highlight w:val="none"/>
          <w:lang w:eastAsia="zh-CN"/>
        </w:rPr>
      </w:pPr>
      <w:bookmarkStart w:id="254" w:name="_Toc20962"/>
      <w:r>
        <w:rPr>
          <w:rFonts w:hint="eastAsia" w:ascii="仿宋" w:hAnsi="仿宋" w:eastAsia="仿宋" w:cs="仿宋"/>
          <w:b/>
          <w:bCs/>
          <w:highlight w:val="none"/>
          <w:lang w:eastAsia="zh-CN"/>
        </w:rPr>
        <w:t>59</w:t>
      </w:r>
      <w:r>
        <w:rPr>
          <w:rFonts w:ascii="仿宋" w:hAnsi="仿宋" w:eastAsia="仿宋" w:cs="仿宋"/>
          <w:b/>
          <w:bCs/>
          <w:highlight w:val="none"/>
          <w:lang w:eastAsia="zh-CN"/>
        </w:rPr>
        <w:t>.3</w:t>
      </w:r>
      <w:bookmarkEnd w:id="2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6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5A34D70">
      <w:pPr>
        <w:spacing w:line="360" w:lineRule="auto"/>
        <w:rPr>
          <w:rFonts w:ascii="仿宋" w:hAnsi="仿宋" w:eastAsia="仿宋"/>
          <w:b/>
          <w:bCs/>
          <w:highlight w:val="none"/>
          <w:lang w:eastAsia="zh-CN"/>
        </w:rPr>
      </w:pPr>
      <w:bookmarkStart w:id="255" w:name="_Toc20500"/>
      <w:r>
        <w:rPr>
          <w:rFonts w:hint="eastAsia" w:ascii="仿宋" w:hAnsi="仿宋" w:eastAsia="仿宋" w:cs="仿宋"/>
          <w:b/>
          <w:bCs/>
          <w:highlight w:val="none"/>
          <w:lang w:eastAsia="zh-CN"/>
        </w:rPr>
        <w:t>59</w:t>
      </w:r>
      <w:r>
        <w:rPr>
          <w:rFonts w:ascii="仿宋" w:hAnsi="仿宋" w:eastAsia="仿宋" w:cs="仿宋"/>
          <w:b/>
          <w:bCs/>
          <w:highlight w:val="none"/>
          <w:lang w:eastAsia="zh-CN"/>
        </w:rPr>
        <w:t>.4</w:t>
      </w:r>
      <w:bookmarkEnd w:id="25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71">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15A34D72">
      <w:pPr>
        <w:spacing w:line="360" w:lineRule="auto"/>
        <w:rPr>
          <w:rFonts w:ascii="仿宋" w:hAnsi="仿宋" w:eastAsia="仿宋"/>
          <w:b/>
          <w:bCs/>
          <w:highlight w:val="none"/>
          <w:lang w:eastAsia="zh-CN"/>
        </w:rPr>
      </w:pPr>
      <w:bookmarkStart w:id="256" w:name="_Toc29086"/>
      <w:r>
        <w:rPr>
          <w:rFonts w:hint="eastAsia" w:ascii="仿宋" w:hAnsi="仿宋" w:eastAsia="仿宋" w:cs="仿宋"/>
          <w:b/>
          <w:bCs/>
          <w:highlight w:val="none"/>
          <w:lang w:eastAsia="zh-CN"/>
        </w:rPr>
        <w:t>59</w:t>
      </w:r>
      <w:r>
        <w:rPr>
          <w:rFonts w:ascii="仿宋" w:hAnsi="仿宋" w:eastAsia="仿宋" w:cs="仿宋"/>
          <w:b/>
          <w:bCs/>
          <w:highlight w:val="none"/>
          <w:lang w:eastAsia="zh-CN"/>
        </w:rPr>
        <w:t>.5</w:t>
      </w:r>
      <w:bookmarkEnd w:id="25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73">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5A34D74">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75">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7" w:name="_Toc18084"/>
      <w:r>
        <w:rPr>
          <w:rFonts w:hint="eastAsia" w:ascii="仿宋" w:hAnsi="仿宋" w:eastAsia="仿宋" w:cs="仿宋"/>
          <w:bCs w:val="0"/>
          <w:sz w:val="24"/>
          <w:szCs w:val="24"/>
          <w:highlight w:val="none"/>
          <w:lang w:eastAsia="zh-CN"/>
        </w:rPr>
        <w:t>★60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隐蔽工程和中间验收</w:t>
      </w:r>
      <w:bookmarkEnd w:id="257"/>
    </w:p>
    <w:p w14:paraId="15A34D76">
      <w:pPr>
        <w:pStyle w:val="12"/>
        <w:tabs>
          <w:tab w:val="left" w:pos="1320"/>
        </w:tabs>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60</w:t>
      </w:r>
      <w:r>
        <w:rPr>
          <w:rFonts w:ascii="仿宋" w:hAnsi="仿宋" w:eastAsia="仿宋" w:cs="仿宋"/>
          <w:b/>
          <w:bCs/>
          <w:highlight w:val="none"/>
          <w:lang w:eastAsia="zh-CN"/>
        </w:rPr>
        <w:t>.1</w:t>
      </w:r>
    </w:p>
    <w:p w14:paraId="15A34D77">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highlight w:val="none"/>
          <w:lang w:eastAsia="zh-CN"/>
        </w:rPr>
        <w:t>48</w:t>
      </w:r>
      <w:r>
        <w:rPr>
          <w:rFonts w:hint="eastAsia" w:ascii="仿宋" w:hAnsi="仿宋" w:eastAsia="仿宋" w:cs="仿宋"/>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5A34D78">
      <w:pPr>
        <w:spacing w:line="360" w:lineRule="auto"/>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.2  </w:t>
      </w:r>
      <w:r>
        <w:rPr>
          <w:rFonts w:ascii="仿宋" w:hAnsi="仿宋" w:eastAsia="仿宋" w:cs="仿宋"/>
          <w:highlight w:val="none"/>
          <w:u w:val="dotted"/>
          <w:lang w:eastAsia="zh-CN"/>
        </w:rPr>
        <w:t xml:space="preserve">                                                                               </w:t>
      </w:r>
    </w:p>
    <w:p w14:paraId="15A34D7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如果监理人不能按时参加验收，应至少提前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小时发出延期验收指令并书面说明理由，延期不得超过</w:t>
      </w:r>
      <w:r>
        <w:rPr>
          <w:rFonts w:ascii="仿宋" w:hAnsi="仿宋" w:eastAsia="仿宋" w:cs="仿宋"/>
          <w:highlight w:val="none"/>
          <w:lang w:eastAsia="zh-CN"/>
        </w:rPr>
        <w:t>48</w:t>
      </w:r>
      <w:r>
        <w:rPr>
          <w:rFonts w:hint="eastAsia" w:ascii="仿宋" w:hAnsi="仿宋" w:eastAsia="仿宋" w:cs="仿宋"/>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5A34D7A">
      <w:pPr>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.3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7B">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验收合格的，监理工程师应在验收记录上签字，并形成验收文件，承包人可进行隐蔽或继续施工。验收合格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小时后，监理工程师仍不在验收记录上签字，视为监理工程师已认可验收记录。</w:t>
      </w:r>
    </w:p>
    <w:p w14:paraId="15A34D7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验收不合格的，承包人应按照监理人的指令修改后重新验收，由此增加的费用和（或）延误的工期由承包人承担。</w:t>
      </w:r>
    </w:p>
    <w:p w14:paraId="15A34D7D">
      <w:pPr>
        <w:spacing w:line="360" w:lineRule="auto"/>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.4    </w:t>
      </w:r>
      <w:r>
        <w:rPr>
          <w:rFonts w:ascii="仿宋" w:hAnsi="仿宋" w:eastAsia="仿宋" w:cs="仿宋"/>
          <w:highlight w:val="none"/>
          <w:u w:val="dotted"/>
          <w:lang w:eastAsia="zh-CN"/>
        </w:rPr>
        <w:t xml:space="preserve">                                                                             </w:t>
      </w:r>
    </w:p>
    <w:p w14:paraId="15A34D7E">
      <w:pPr>
        <w:widowControl w:val="0"/>
        <w:adjustRightInd w:val="0"/>
        <w:snapToGrid w:val="0"/>
        <w:spacing w:line="360" w:lineRule="auto"/>
        <w:ind w:left="1850" w:leftChars="771"/>
        <w:jc w:val="both"/>
        <w:rPr>
          <w:highlight w:val="none"/>
          <w:lang w:eastAsia="zh-CN"/>
        </w:rPr>
      </w:pPr>
      <w:r>
        <w:rPr>
          <w:rFonts w:hint="eastAsia" w:ascii="仿宋" w:hAnsi="仿宋" w:eastAsia="仿宋" w:cs="仿宋"/>
          <w:highlight w:val="none"/>
          <w:lang w:eastAsia="zh-CN"/>
        </w:rPr>
        <w:t>如监理工程师有指令，承包人应对隐蔽工程进行拍摄或照相，保证监理工程师能充分检查和测量隐蔽的工程。</w:t>
      </w:r>
    </w:p>
    <w:p w14:paraId="15A34D7F">
      <w:pPr>
        <w:spacing w:line="360" w:lineRule="auto"/>
        <w:rPr>
          <w:rFonts w:ascii="仿宋" w:hAnsi="仿宋" w:eastAsia="仿宋"/>
          <w:b/>
          <w:bCs/>
          <w:highlight w:val="none"/>
          <w:lang w:eastAsia="zh-CN"/>
        </w:rPr>
      </w:pPr>
      <w:r>
        <w:rPr>
          <w:rFonts w:ascii="仿宋" w:hAnsi="仿宋" w:eastAsia="仿宋" w:cs="仿宋"/>
          <w:b/>
          <w:bCs/>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highlight w:val="none"/>
          <w:lang w:eastAsia="zh-CN"/>
        </w:rPr>
        <w:t>60</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D80">
      <w:pPr>
        <w:widowControl w:val="0"/>
        <w:adjustRightInd w:val="0"/>
        <w:snapToGrid w:val="0"/>
        <w:spacing w:line="360" w:lineRule="auto"/>
        <w:ind w:left="1850" w:leftChars="771"/>
        <w:jc w:val="both"/>
        <w:rPr>
          <w:rFonts w:ascii="仿宋" w:hAnsi="仿宋" w:eastAsia="仿宋"/>
          <w:highlight w:val="none"/>
          <w:u w:val="single"/>
          <w:lang w:eastAsia="zh-CN"/>
        </w:rPr>
      </w:pPr>
      <w:r>
        <w:rPr>
          <w:rFonts w:hint="eastAsia" w:ascii="仿宋" w:hAnsi="仿宋" w:eastAsia="仿宋" w:cs="仿宋"/>
          <w:highlight w:val="none"/>
          <w:lang w:eastAsia="zh-CN"/>
        </w:rPr>
        <w:t>承包人未通知监理工程师到场验收，私自将隐蔽工程覆盖的，监理工程师有权指令承包人进行钻孔探测或剥露验收，由此增加的费用和（或）延误的工期由承包人承担。</w:t>
      </w:r>
    </w:p>
    <w:p w14:paraId="15A34D81">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82">
      <w:pPr>
        <w:pStyle w:val="3"/>
        <w:rPr>
          <w:bCs/>
          <w:highlight w:val="none"/>
        </w:rPr>
      </w:pPr>
      <w:bookmarkStart w:id="258" w:name="_Toc29868"/>
      <w:r>
        <w:rPr>
          <w:rFonts w:hint="eastAsia"/>
          <w:highlight w:val="none"/>
        </w:rPr>
        <w:t>★61</w:t>
      </w:r>
      <w:r>
        <w:rPr>
          <w:highlight w:val="none"/>
        </w:rPr>
        <w:t xml:space="preserve">  </w:t>
      </w:r>
      <w:r>
        <w:rPr>
          <w:rFonts w:hint="eastAsia"/>
          <w:highlight w:val="none"/>
        </w:rPr>
        <w:t>重新验收和额外检查检验</w:t>
      </w:r>
      <w:bookmarkEnd w:id="258"/>
    </w:p>
    <w:p w14:paraId="15A34D83">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61</w:t>
      </w:r>
      <w:r>
        <w:rPr>
          <w:rFonts w:ascii="仿宋" w:hAnsi="仿宋" w:eastAsia="仿宋" w:cs="仿宋"/>
          <w:b/>
          <w:bCs/>
          <w:highlight w:val="none"/>
          <w:lang w:eastAsia="zh-CN"/>
        </w:rPr>
        <w:t>.1</w:t>
      </w:r>
    </w:p>
    <w:p w14:paraId="15A34D84">
      <w:pPr>
        <w:widowControl w:val="0"/>
        <w:adjustRightInd w:val="0"/>
        <w:snapToGrid w:val="0"/>
        <w:spacing w:line="360" w:lineRule="auto"/>
        <w:ind w:left="1850" w:leftChars="771"/>
        <w:jc w:val="both"/>
        <w:rPr>
          <w:rFonts w:ascii="仿宋" w:hAnsi="仿宋" w:eastAsia="仿宋"/>
          <w:highlight w:val="none"/>
          <w:lang w:eastAsia="zh-CN"/>
        </w:rPr>
      </w:pPr>
      <w:r>
        <w:rPr>
          <w:rFonts w:ascii="仿宋" w:hAnsi="仿宋" w:eastAsia="仿宋" w:cs="仿宋"/>
          <w:b/>
          <w:bCs/>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15A34D85">
      <w:pPr>
        <w:pStyle w:val="12"/>
        <w:tabs>
          <w:tab w:val="left" w:pos="540"/>
          <w:tab w:val="left" w:pos="720"/>
        </w:tabs>
        <w:adjustRightInd w:val="0"/>
        <w:snapToGrid w:val="0"/>
        <w:spacing w:line="360" w:lineRule="auto"/>
        <w:ind w:firstLine="0"/>
        <w:rPr>
          <w:rFonts w:ascii="仿宋" w:hAnsi="仿宋" w:eastAsia="仿宋"/>
          <w:b/>
          <w:bCs/>
          <w:highlight w:val="none"/>
          <w:lang w:eastAsia="zh-CN"/>
        </w:rPr>
      </w:pPr>
      <w:r>
        <w:rPr>
          <w:rFonts w:hint="eastAsia" w:ascii="仿宋" w:hAnsi="仿宋" w:eastAsia="仿宋" w:cs="仿宋"/>
          <w:b/>
          <w:bCs/>
          <w:highlight w:val="none"/>
          <w:lang w:eastAsia="zh-CN"/>
        </w:rPr>
        <w:t>62</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D86">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highlight w:val="none"/>
          <w:lang w:eastAsia="zh-CN"/>
        </w:rPr>
        <w:t>5</w:t>
      </w:r>
      <w:r>
        <w:rPr>
          <w:rFonts w:hint="eastAsia" w:ascii="仿宋" w:hAnsi="仿宋" w:eastAsia="仿宋" w:cs="仿宋"/>
          <w:highlight w:val="none"/>
          <w:lang w:eastAsia="zh-CN"/>
        </w:rPr>
        <w:t>7.7款、第59</w:t>
      </w:r>
      <w:r>
        <w:rPr>
          <w:rFonts w:ascii="仿宋" w:hAnsi="仿宋" w:eastAsia="仿宋" w:cs="仿宋"/>
          <w:highlight w:val="none"/>
          <w:lang w:eastAsia="zh-CN"/>
        </w:rPr>
        <w:t>.3</w:t>
      </w:r>
      <w:r>
        <w:rPr>
          <w:rFonts w:hint="eastAsia" w:ascii="仿宋" w:hAnsi="仿宋" w:eastAsia="仿宋" w:cs="仿宋"/>
          <w:highlight w:val="none"/>
          <w:lang w:eastAsia="zh-CN"/>
        </w:rPr>
        <w:t>款约定处理；没有缺陷的，检查检验的费用和（或）延误的工期由发包人承担，并向承包人支付合理利润。</w:t>
      </w:r>
    </w:p>
    <w:p w14:paraId="15A34D87">
      <w:pPr>
        <w:adjustRightInd w:val="0"/>
        <w:snapToGrid w:val="0"/>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D8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59" w:name="_Toc13480"/>
      <w:r>
        <w:rPr>
          <w:rFonts w:hint="eastAsia" w:ascii="仿宋" w:hAnsi="仿宋" w:eastAsia="仿宋" w:cs="仿宋"/>
          <w:bCs w:val="0"/>
          <w:sz w:val="24"/>
          <w:szCs w:val="24"/>
          <w:highlight w:val="none"/>
          <w:lang w:eastAsia="zh-CN"/>
        </w:rPr>
        <w:t>62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工程试车</w:t>
      </w:r>
      <w:bookmarkEnd w:id="259"/>
    </w:p>
    <w:p w14:paraId="15A34D89">
      <w:pPr>
        <w:rPr>
          <w:rFonts w:ascii="仿宋" w:hAnsi="仿宋" w:eastAsia="仿宋"/>
          <w:b/>
          <w:bCs/>
          <w:highlight w:val="none"/>
          <w:lang w:eastAsia="zh-CN"/>
        </w:rPr>
      </w:pPr>
      <w:bookmarkStart w:id="260" w:name="_Toc32034"/>
      <w:r>
        <w:rPr>
          <w:rFonts w:hint="eastAsia" w:ascii="仿宋" w:hAnsi="仿宋" w:eastAsia="仿宋" w:cs="仿宋"/>
          <w:b/>
          <w:bCs/>
          <w:highlight w:val="none"/>
          <w:lang w:eastAsia="zh-CN"/>
        </w:rPr>
        <w:t>62</w:t>
      </w:r>
      <w:r>
        <w:rPr>
          <w:rFonts w:ascii="仿宋" w:hAnsi="仿宋" w:eastAsia="仿宋" w:cs="仿宋"/>
          <w:b/>
          <w:bCs/>
          <w:highlight w:val="none"/>
          <w:lang w:eastAsia="zh-CN"/>
        </w:rPr>
        <w:t>.1</w:t>
      </w:r>
      <w:bookmarkEnd w:id="260"/>
    </w:p>
    <w:p w14:paraId="15A34D8A">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highlight w:val="none"/>
          <w:lang w:eastAsia="zh-CN"/>
        </w:rPr>
        <w:t>按照合同约定需要试车的，试车的内容应与承包人承包的安装范围相一致。</w:t>
      </w:r>
    </w:p>
    <w:p w14:paraId="15A34D8B">
      <w:pPr>
        <w:spacing w:line="360" w:lineRule="auto"/>
        <w:rPr>
          <w:rFonts w:ascii="仿宋" w:hAnsi="仿宋" w:eastAsia="仿宋" w:cs="仿宋"/>
          <w:b/>
          <w:bCs/>
          <w:highlight w:val="none"/>
          <w:u w:val="dotted"/>
          <w:lang w:eastAsia="zh-CN"/>
        </w:rPr>
      </w:pPr>
      <w:bookmarkStart w:id="261" w:name="_Toc28883"/>
      <w:r>
        <w:rPr>
          <w:rFonts w:hint="eastAsia" w:ascii="仿宋" w:hAnsi="仿宋" w:eastAsia="仿宋" w:cs="仿宋"/>
          <w:b/>
          <w:bCs/>
          <w:highlight w:val="none"/>
          <w:lang w:eastAsia="zh-CN"/>
        </w:rPr>
        <w:t>62</w:t>
      </w:r>
      <w:r>
        <w:rPr>
          <w:rFonts w:ascii="仿宋" w:hAnsi="仿宋" w:eastAsia="仿宋" w:cs="仿宋"/>
          <w:b/>
          <w:bCs/>
          <w:highlight w:val="none"/>
          <w:lang w:eastAsia="zh-CN"/>
        </w:rPr>
        <w:t>.2</w:t>
      </w:r>
      <w:bookmarkEnd w:id="26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8C">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发包人应为承包人试车提供便利和协助</w:t>
      </w:r>
      <w:r>
        <w:rPr>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highlight w:val="none"/>
          <w:lang w:eastAsia="zh-CN"/>
        </w:rPr>
        <w:t>，设备安装工程具备单机无负荷试车条件时，承包人应组织试车，并在试车前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小时以书面形式通知监理人。通知包括试车内容、时间和地点。承包人应自行准备试车记录。</w:t>
      </w:r>
    </w:p>
    <w:p w14:paraId="15A34D8D">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监理人不能按时参加试车的，应在开始试车前至少提前</w:t>
      </w:r>
      <w:r>
        <w:rPr>
          <w:rFonts w:ascii="仿宋" w:hAnsi="仿宋" w:eastAsia="仿宋" w:cs="仿宋"/>
          <w:highlight w:val="none"/>
          <w:lang w:eastAsia="zh-CN"/>
        </w:rPr>
        <w:t>24</w:t>
      </w:r>
      <w:r>
        <w:rPr>
          <w:rFonts w:hint="eastAsia" w:ascii="仿宋" w:hAnsi="仿宋" w:eastAsia="仿宋" w:cs="仿宋"/>
          <w:highlight w:val="none"/>
          <w:lang w:eastAsia="zh-CN"/>
        </w:rPr>
        <w:t>小时发出延期试车指令并书面说明理由，延期不能超过</w:t>
      </w:r>
      <w:r>
        <w:rPr>
          <w:rFonts w:ascii="仿宋" w:hAnsi="仿宋" w:eastAsia="仿宋" w:cs="仿宋"/>
          <w:highlight w:val="none"/>
          <w:lang w:eastAsia="zh-CN"/>
        </w:rPr>
        <w:t>48</w:t>
      </w:r>
      <w:r>
        <w:rPr>
          <w:rFonts w:hint="eastAsia" w:ascii="仿宋" w:hAnsi="仿宋" w:eastAsia="仿宋" w:cs="仿宋"/>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15A34D8E">
      <w:pPr>
        <w:spacing w:line="360" w:lineRule="auto"/>
        <w:rPr>
          <w:rFonts w:ascii="仿宋" w:hAnsi="仿宋" w:eastAsia="仿宋" w:cs="仿宋"/>
          <w:highlight w:val="none"/>
          <w:u w:val="dotted"/>
          <w:lang w:eastAsia="zh-CN"/>
        </w:rPr>
      </w:pPr>
      <w:bookmarkStart w:id="262" w:name="_Toc18884"/>
      <w:r>
        <w:rPr>
          <w:rFonts w:hint="eastAsia" w:ascii="仿宋" w:hAnsi="仿宋" w:eastAsia="仿宋" w:cs="仿宋"/>
          <w:b/>
          <w:bCs/>
          <w:highlight w:val="none"/>
          <w:lang w:eastAsia="zh-CN"/>
        </w:rPr>
        <w:t>62</w:t>
      </w:r>
      <w:r>
        <w:rPr>
          <w:rFonts w:ascii="仿宋" w:hAnsi="仿宋" w:eastAsia="仿宋" w:cs="仿宋"/>
          <w:b/>
          <w:bCs/>
          <w:highlight w:val="none"/>
          <w:lang w:eastAsia="zh-CN"/>
        </w:rPr>
        <w:t>.3</w:t>
      </w:r>
      <w:bookmarkEnd w:id="262"/>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8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highlight w:val="none"/>
          <w:lang w:eastAsia="zh-CN"/>
        </w:rPr>
        <w:t>单机试车合格，监理工程师应在试车记录上签字，承包人可继续施工或申请办理竣工验收手续。单机试车合格</w:t>
      </w:r>
      <w:r>
        <w:rPr>
          <w:rFonts w:ascii="仿宋" w:hAnsi="仿宋" w:eastAsia="仿宋" w:cs="仿宋"/>
          <w:highlight w:val="none"/>
          <w:lang w:eastAsia="zh-CN"/>
        </w:rPr>
        <w:t>24</w:t>
      </w:r>
      <w:r>
        <w:rPr>
          <w:rFonts w:hint="eastAsia" w:ascii="仿宋" w:hAnsi="仿宋" w:eastAsia="仿宋" w:cs="仿宋"/>
          <w:highlight w:val="none"/>
          <w:lang w:eastAsia="zh-CN"/>
        </w:rPr>
        <w:t>小时后，监理工程师仍不在试车记录上签字的，视为监理工程师已认可试车记录。</w:t>
      </w:r>
    </w:p>
    <w:p w14:paraId="15A34D90">
      <w:pPr>
        <w:spacing w:line="360" w:lineRule="auto"/>
        <w:rPr>
          <w:rFonts w:ascii="仿宋" w:hAnsi="仿宋" w:eastAsia="仿宋" w:cs="仿宋"/>
          <w:b/>
          <w:bCs/>
          <w:highlight w:val="none"/>
          <w:u w:val="dotted"/>
          <w:lang w:eastAsia="zh-CN"/>
        </w:rPr>
      </w:pPr>
      <w:bookmarkStart w:id="263" w:name="_Toc13716"/>
      <w:r>
        <w:rPr>
          <w:rFonts w:hint="eastAsia" w:ascii="仿宋" w:hAnsi="仿宋" w:eastAsia="仿宋" w:cs="仿宋"/>
          <w:b/>
          <w:bCs/>
          <w:highlight w:val="none"/>
          <w:lang w:eastAsia="zh-CN"/>
        </w:rPr>
        <w:t>62</w:t>
      </w:r>
      <w:r>
        <w:rPr>
          <w:rFonts w:ascii="仿宋" w:hAnsi="仿宋" w:eastAsia="仿宋" w:cs="仿宋"/>
          <w:b/>
          <w:bCs/>
          <w:highlight w:val="none"/>
          <w:lang w:eastAsia="zh-CN"/>
        </w:rPr>
        <w:t>.4</w:t>
      </w:r>
      <w:bookmarkEnd w:id="26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1">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highlight w:val="none"/>
          <w:lang w:eastAsia="zh-CN"/>
        </w:rPr>
        <w:t>设备安装工程具备联动无负荷试车条件时，发包人应组织试车，并在试车前</w:t>
      </w:r>
      <w:r>
        <w:rPr>
          <w:rFonts w:ascii="仿宋" w:hAnsi="仿宋" w:eastAsia="仿宋" w:cs="仿宋"/>
          <w:highlight w:val="none"/>
          <w:lang w:eastAsia="zh-CN"/>
        </w:rPr>
        <w:t>48</w:t>
      </w:r>
      <w:r>
        <w:rPr>
          <w:rFonts w:hint="eastAsia" w:ascii="仿宋" w:hAnsi="仿宋" w:eastAsia="仿宋" w:cs="仿宋"/>
          <w:highlight w:val="none"/>
          <w:lang w:eastAsia="zh-CN"/>
        </w:rPr>
        <w:t>小时以书面形式通知承包人。通知包括试车内容、时间、地点和对承包人的要求，承包人应按照要求做好准备工作。试车合格，合同双方当事人均应在试车记录上签字。</w:t>
      </w:r>
    </w:p>
    <w:p w14:paraId="15A34D92">
      <w:pPr>
        <w:spacing w:line="360" w:lineRule="auto"/>
        <w:rPr>
          <w:rFonts w:ascii="仿宋" w:hAnsi="仿宋" w:eastAsia="仿宋" w:cs="仿宋"/>
          <w:b/>
          <w:bCs/>
          <w:highlight w:val="none"/>
          <w:u w:val="dotted"/>
          <w:lang w:eastAsia="zh-CN"/>
        </w:rPr>
      </w:pPr>
      <w:bookmarkStart w:id="264" w:name="_Toc5680"/>
      <w:r>
        <w:rPr>
          <w:rFonts w:hint="eastAsia" w:ascii="仿宋" w:hAnsi="仿宋" w:eastAsia="仿宋" w:cs="仿宋"/>
          <w:b/>
          <w:bCs/>
          <w:highlight w:val="none"/>
          <w:lang w:eastAsia="zh-CN"/>
        </w:rPr>
        <w:t>62</w:t>
      </w:r>
      <w:r>
        <w:rPr>
          <w:rFonts w:ascii="仿宋" w:hAnsi="仿宋" w:eastAsia="仿宋" w:cs="仿宋"/>
          <w:b/>
          <w:bCs/>
          <w:highlight w:val="none"/>
          <w:lang w:eastAsia="zh-CN"/>
        </w:rPr>
        <w:t>.5</w:t>
      </w:r>
      <w:bookmarkEnd w:id="26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3">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highlight w:val="none"/>
          <w:lang w:eastAsia="zh-CN"/>
        </w:rPr>
        <w:t>试车费用，除已含在合同价格外，由发包人承担。试车达不到验收要求的，按照下列约定处理：</w:t>
      </w:r>
    </w:p>
    <w:p w14:paraId="15A34D94">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5A34D95">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5A34D96">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由于承包人施工原因试车达不到验收要求，承包人应按照监理人要求重新安装和试车，并承担拆除、重新安装和重新试车的费用和延误的工期。</w:t>
      </w:r>
    </w:p>
    <w:p w14:paraId="15A34D97">
      <w:pPr>
        <w:spacing w:line="360" w:lineRule="auto"/>
        <w:rPr>
          <w:rFonts w:ascii="仿宋" w:hAnsi="仿宋" w:eastAsia="仿宋" w:cs="仿宋"/>
          <w:b/>
          <w:bCs/>
          <w:highlight w:val="none"/>
          <w:u w:val="dotted"/>
          <w:lang w:eastAsia="zh-CN"/>
        </w:rPr>
      </w:pPr>
      <w:bookmarkStart w:id="265" w:name="_Toc12391"/>
      <w:r>
        <w:rPr>
          <w:rFonts w:hint="eastAsia" w:ascii="仿宋" w:hAnsi="仿宋" w:eastAsia="仿宋" w:cs="仿宋"/>
          <w:b/>
          <w:bCs/>
          <w:highlight w:val="none"/>
          <w:lang w:eastAsia="zh-CN"/>
        </w:rPr>
        <w:t>62</w:t>
      </w:r>
      <w:r>
        <w:rPr>
          <w:rFonts w:ascii="仿宋" w:hAnsi="仿宋" w:eastAsia="仿宋" w:cs="仿宋"/>
          <w:b/>
          <w:bCs/>
          <w:highlight w:val="none"/>
          <w:lang w:eastAsia="zh-CN"/>
        </w:rPr>
        <w:t>.6</w:t>
      </w:r>
      <w:bookmarkEnd w:id="26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98">
      <w:pPr>
        <w:pStyle w:val="33"/>
        <w:widowControl w:val="0"/>
        <w:adjustRightInd w:val="0"/>
        <w:snapToGrid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5A34D99">
      <w:pPr>
        <w:pStyle w:val="12"/>
        <w:adjustRightInd w:val="0"/>
        <w:snapToGrid w:val="0"/>
        <w:spacing w:line="360" w:lineRule="auto"/>
        <w:ind w:firstLine="0"/>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9A">
      <w:pPr>
        <w:pStyle w:val="3"/>
        <w:rPr>
          <w:bCs/>
          <w:highlight w:val="none"/>
        </w:rPr>
      </w:pPr>
      <w:bookmarkStart w:id="266" w:name="_Toc2796"/>
      <w:r>
        <w:rPr>
          <w:rFonts w:hint="eastAsia"/>
          <w:highlight w:val="none"/>
        </w:rPr>
        <w:t>★63</w:t>
      </w:r>
      <w:r>
        <w:rPr>
          <w:highlight w:val="none"/>
        </w:rPr>
        <w:t xml:space="preserve">  </w:t>
      </w:r>
      <w:r>
        <w:rPr>
          <w:rFonts w:hint="eastAsia"/>
          <w:highlight w:val="none"/>
        </w:rPr>
        <w:t>工程变更</w:t>
      </w:r>
      <w:bookmarkEnd w:id="266"/>
    </w:p>
    <w:p w14:paraId="15A34D9B">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.1</w:t>
      </w:r>
    </w:p>
    <w:p w14:paraId="15A34D9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15A35B1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sz w:val="24"/>
          <w:szCs w:val="24"/>
          <w:highlight w:val="none"/>
          <w:lang w:eastAsia="zh-CN"/>
        </w:rPr>
        <w:t>合同履行期间，经发包人批准，监理人可按照第63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款约定的变更程序向承包人发出变更指令，承包人应按照合同约定实施变更工作。</w:t>
      </w:r>
    </w:p>
    <w:p w14:paraId="15A34D9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没有经发包人批准也没有监理人的工程变更指令，承包人应按照合同约定施工，无权对合同工程作出任何变更。</w:t>
      </w:r>
    </w:p>
    <w:p w14:paraId="15A34D9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工程量偏差不属于工程变更，该项工程量增减不需要任何指令。</w:t>
      </w:r>
    </w:p>
    <w:p w14:paraId="15A34D9F">
      <w:pPr>
        <w:pStyle w:val="22"/>
        <w:adjustRightInd w:val="0"/>
        <w:snapToGrid w:val="0"/>
        <w:spacing w:line="360" w:lineRule="auto"/>
        <w:rPr>
          <w:rFonts w:ascii="仿宋" w:hAnsi="仿宋" w:eastAsia="仿宋" w:cs="仿宋"/>
          <w:sz w:val="24"/>
          <w:szCs w:val="24"/>
          <w:highlight w:val="none"/>
          <w:u w:val="dotted"/>
          <w:lang w:eastAsia="zh-CN"/>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DA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合同履行期间，对比经发包</w:t>
      </w:r>
      <w:r>
        <w:rPr>
          <w:rFonts w:ascii="仿宋" w:hAnsi="仿宋" w:eastAsia="仿宋" w:cs="仿宋"/>
          <w:sz w:val="24"/>
          <w:szCs w:val="24"/>
          <w:highlight w:val="none"/>
          <w:lang w:eastAsia="zh-CN"/>
        </w:rPr>
        <w:t>人</w:t>
      </w:r>
      <w:r>
        <w:rPr>
          <w:rFonts w:hint="eastAsia" w:ascii="仿宋" w:hAnsi="仿宋" w:eastAsia="仿宋" w:cs="仿宋"/>
          <w:sz w:val="24"/>
          <w:szCs w:val="24"/>
          <w:highlight w:val="none"/>
          <w:lang w:eastAsia="zh-CN"/>
        </w:rPr>
        <w:t>批准的施工图设计文件，发包人可对合同工程或其任何部分的形式、质量或数量作出变更。发生下列情形之一，应按照本条约定进行变更。</w:t>
      </w:r>
    </w:p>
    <w:p w14:paraId="15A34DA1">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改变合同工程中任何工程数量（不含工程量的偏差）；</w:t>
      </w:r>
    </w:p>
    <w:p w14:paraId="15A34DA2">
      <w:pPr>
        <w:pStyle w:val="22"/>
        <w:widowControl w:val="0"/>
        <w:numPr>
          <w:ilvl w:val="0"/>
          <w:numId w:val="13"/>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删减任何工作，但删减的工作不能转由发包人或其他人实施；</w:t>
      </w:r>
    </w:p>
    <w:p w14:paraId="15A34DA3">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改变任何工作内容的性质、质量或其他特征；</w:t>
      </w:r>
    </w:p>
    <w:p w14:paraId="15A34DA4">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改变工程任何部分的标高、基线、位置和（或）尺寸；</w:t>
      </w:r>
    </w:p>
    <w:p w14:paraId="15A34DA5">
      <w:pPr>
        <w:pStyle w:val="22"/>
        <w:widowControl w:val="0"/>
        <w:numPr>
          <w:ilvl w:val="0"/>
          <w:numId w:val="13"/>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为完成永久工程所必须的任何额外工作；</w:t>
      </w:r>
    </w:p>
    <w:p w14:paraId="15A34DA6">
      <w:pPr>
        <w:pStyle w:val="22"/>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但对合同工程工期、质量标准等进行实质性变更的，应在作出变更前，与承包人签订补充协议书，作为本合同的补充文件。</w:t>
      </w:r>
    </w:p>
    <w:p w14:paraId="15A34DA7">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DA8">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sz w:val="24"/>
          <w:szCs w:val="24"/>
          <w:highlight w:val="none"/>
          <w:lang w:eastAsia="zh-CN"/>
        </w:rPr>
        <w:t>合同工程发生变更，合同双方当事人以及设计顾问人、监理人、造价咨询人应遵循下列程序实施工程变更的相关工作。</w:t>
      </w:r>
    </w:p>
    <w:p w14:paraId="15A34DA9">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合同工程可能发生或发生工程变更时，监理人或承包人可依据下列情况及时提出。</w:t>
      </w:r>
    </w:p>
    <w:p w14:paraId="15A34DA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① 合同工程可能发生第63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天内予以答复 。</w:t>
      </w:r>
    </w:p>
    <w:p w14:paraId="15A34DA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②同意承包人提交的实施方案的，监理人应至少提前</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天以书面形式向承包人发出变更指令，明确发包人要求和采用的标准规范等资料，及批准的实施方案。</w:t>
      </w:r>
    </w:p>
    <w:p w14:paraId="15A34DAC">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5A34DAD">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承包人应在收到监理人发出变更指令或变更意向书后的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15A34DAE">
      <w:pPr>
        <w:pStyle w:val="22"/>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15A34DAF">
      <w:pPr>
        <w:pStyle w:val="22"/>
        <w:widowControl w:val="0"/>
        <w:numPr>
          <w:ilvl w:val="0"/>
          <w:numId w:val="14"/>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天内予以确定或提出修改意见。发包人在收到承包人工程变更报告后的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天内未确定也未提出修改意见的，视为承包人提交的工程变更报告已被认可。</w:t>
      </w:r>
    </w:p>
    <w:p w14:paraId="15A34DB0">
      <w:pPr>
        <w:pStyle w:val="22"/>
        <w:widowControl w:val="0"/>
        <w:numPr>
          <w:ilvl w:val="0"/>
          <w:numId w:val="14"/>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承包人应在发包人确定工程变更报告后的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天内，按照监理人发出的变更指令及时组织实施变更工作。否则，由此引起的损失和（或）延误的工期由承包人承担。</w:t>
      </w:r>
    </w:p>
    <w:p w14:paraId="15A34DB1">
      <w:pPr>
        <w:pStyle w:val="22"/>
        <w:widowControl w:val="0"/>
        <w:numPr>
          <w:ilvl w:val="0"/>
          <w:numId w:val="14"/>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工程变更技术审核：合同工程发生第63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款所列情形，监理人在批准或指示工程变更前，其变更图纸（若有）应先通过设计顾问人的技术审核。</w:t>
      </w:r>
    </w:p>
    <w:p w14:paraId="15A34DB2">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63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DB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款约定向承包人发出变更指令。</w:t>
      </w:r>
    </w:p>
    <w:p w14:paraId="15A34D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15A34DB5">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63</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DB6">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highlight w:val="none"/>
          <w:lang w:eastAsia="zh-CN"/>
        </w:rPr>
        <w:t>工程变更不应使合同作废或无效。</w:t>
      </w:r>
    </w:p>
    <w:p w14:paraId="15A34DB7">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5A34DB8">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（1）为了便于组织施工而采取的技术措施变更或临时工程变更；</w:t>
      </w:r>
    </w:p>
    <w:p w14:paraId="15A34DB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）为了施工安全、避免干扰等原因而采取的技术措施变更或临时工程变更；</w:t>
      </w:r>
    </w:p>
    <w:p w14:paraId="15A34DB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（3）因承包人违约、过错或承包人引起的其他变更。</w:t>
      </w:r>
    </w:p>
    <w:p w14:paraId="15A34DBB">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DBC">
      <w:pPr>
        <w:pStyle w:val="3"/>
        <w:rPr>
          <w:bCs/>
          <w:highlight w:val="none"/>
        </w:rPr>
      </w:pPr>
      <w:bookmarkStart w:id="267" w:name="_Toc10279"/>
      <w:r>
        <w:rPr>
          <w:rFonts w:hint="eastAsia"/>
          <w:highlight w:val="none"/>
        </w:rPr>
        <w:t>64</w:t>
      </w:r>
      <w:r>
        <w:rPr>
          <w:highlight w:val="none"/>
        </w:rPr>
        <w:t xml:space="preserve">  </w:t>
      </w:r>
      <w:r>
        <w:rPr>
          <w:rFonts w:hint="eastAsia"/>
          <w:highlight w:val="none"/>
        </w:rPr>
        <w:t>竣工验收条件</w:t>
      </w:r>
      <w:bookmarkEnd w:id="267"/>
    </w:p>
    <w:p w14:paraId="15A34DBD">
      <w:pPr>
        <w:pStyle w:val="12"/>
        <w:adjustRightInd w:val="0"/>
        <w:snapToGrid w:val="0"/>
        <w:spacing w:line="360" w:lineRule="auto"/>
        <w:ind w:firstLine="0"/>
        <w:rPr>
          <w:rFonts w:ascii="仿宋" w:hAnsi="仿宋" w:eastAsia="仿宋" w:cs="仿宋"/>
          <w:b/>
          <w:bCs/>
          <w:highlight w:val="none"/>
          <w:lang w:eastAsia="zh-CN"/>
        </w:rPr>
      </w:pPr>
      <w:r>
        <w:rPr>
          <w:rFonts w:hint="eastAsia" w:ascii="仿宋" w:hAnsi="仿宋" w:eastAsia="仿宋" w:cs="仿宋"/>
          <w:b/>
          <w:bCs/>
          <w:highlight w:val="none"/>
          <w:lang w:eastAsia="zh-CN"/>
        </w:rPr>
        <w:t>64</w:t>
      </w:r>
      <w:r>
        <w:rPr>
          <w:rFonts w:ascii="仿宋" w:hAnsi="仿宋" w:eastAsia="仿宋" w:cs="仿宋"/>
          <w:b/>
          <w:bCs/>
          <w:highlight w:val="none"/>
          <w:lang w:eastAsia="zh-CN"/>
        </w:rPr>
        <w:t>.1</w:t>
      </w:r>
    </w:p>
    <w:p w14:paraId="15A34DBE">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highlight w:val="none"/>
          <w:lang w:eastAsia="zh-CN"/>
        </w:rPr>
        <w:t>承包人实施、完成合同工程的全部工作内容，经自检评定并符合下列条件的，则认为合同工程已具备竣工验收条件。</w:t>
      </w:r>
    </w:p>
    <w:p w14:paraId="15A34DBF">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5A34DC0">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已按照合同约定的内容和份数备齐了符合国家或行业、省要求的竣工资料（质量控制资料等）；</w:t>
      </w:r>
    </w:p>
    <w:p w14:paraId="15A34DC1">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已按照监理人的指令编制了在缺陷责任期内完成的尾工（甩项）工程和缺陷修补工作清单，以及相应的实施计划；</w:t>
      </w:r>
    </w:p>
    <w:p w14:paraId="15A34DC2">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监理人要求在竣工验收前应完成的其他工作：</w:t>
      </w:r>
    </w:p>
    <w:p w14:paraId="15A34DC3">
      <w:pPr>
        <w:widowControl w:val="0"/>
        <w:numPr>
          <w:ilvl w:val="0"/>
          <w:numId w:val="15"/>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监理人要求提交的竣工验收资料清单；</w:t>
      </w:r>
    </w:p>
    <w:p w14:paraId="15A34DC4">
      <w:pPr>
        <w:widowControl w:val="0"/>
        <w:numPr>
          <w:ilvl w:val="0"/>
          <w:numId w:val="15"/>
        </w:numPr>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竣工资料应当符合国家或行业、省关于基本建设项目档案资料管理的有关规定；发包人对基本建设项目档案资料管理有具体要求的，由合同双方在专用条款中约定。</w:t>
      </w:r>
    </w:p>
    <w:p w14:paraId="15A34DC5">
      <w:pPr>
        <w:spacing w:line="360" w:lineRule="auto"/>
        <w:rPr>
          <w:rFonts w:ascii="仿宋" w:hAnsi="仿宋" w:eastAsia="仿宋"/>
          <w:highlight w:val="none"/>
          <w:lang w:eastAsia="zh-CN"/>
        </w:rPr>
      </w:pPr>
      <w:bookmarkStart w:id="268" w:name="_Toc9505"/>
      <w:r>
        <w:rPr>
          <w:rFonts w:hint="eastAsia" w:ascii="仿宋" w:hAnsi="仿宋" w:eastAsia="仿宋" w:cs="仿宋"/>
          <w:b/>
          <w:bCs/>
          <w:highlight w:val="none"/>
          <w:lang w:eastAsia="zh-CN"/>
        </w:rPr>
        <w:t>64</w:t>
      </w:r>
      <w:r>
        <w:rPr>
          <w:rFonts w:ascii="仿宋" w:hAnsi="仿宋" w:eastAsia="仿宋" w:cs="仿宋"/>
          <w:b/>
          <w:bCs/>
          <w:highlight w:val="none"/>
          <w:lang w:eastAsia="zh-CN"/>
        </w:rPr>
        <w:t>.2</w:t>
      </w:r>
      <w:bookmarkEnd w:id="268"/>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C6">
      <w:pPr>
        <w:pStyle w:val="12"/>
        <w:widowControl w:val="0"/>
        <w:adjustRightInd w:val="0"/>
        <w:snapToGrid w:val="0"/>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承包人</w:t>
      </w:r>
      <w:r>
        <w:rPr>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5A34DC7">
      <w:pPr>
        <w:spacing w:line="360" w:lineRule="auto"/>
        <w:rPr>
          <w:rFonts w:ascii="仿宋" w:hAnsi="仿宋" w:eastAsia="仿宋"/>
          <w:b/>
          <w:bCs/>
          <w:highlight w:val="none"/>
          <w:lang w:eastAsia="zh-CN"/>
        </w:rPr>
      </w:pPr>
      <w:bookmarkStart w:id="269" w:name="_Toc5775"/>
      <w:r>
        <w:rPr>
          <w:rFonts w:hint="eastAsia" w:ascii="仿宋" w:hAnsi="仿宋" w:eastAsia="仿宋" w:cs="仿宋"/>
          <w:b/>
          <w:bCs/>
          <w:highlight w:val="none"/>
          <w:lang w:eastAsia="zh-CN"/>
        </w:rPr>
        <w:t>64</w:t>
      </w:r>
      <w:r>
        <w:rPr>
          <w:rFonts w:ascii="仿宋" w:hAnsi="仿宋" w:eastAsia="仿宋" w:cs="仿宋"/>
          <w:b/>
          <w:bCs/>
          <w:highlight w:val="none"/>
          <w:lang w:eastAsia="zh-CN"/>
        </w:rPr>
        <w:t>.3</w:t>
      </w:r>
      <w:bookmarkEnd w:id="26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C8">
      <w:pPr>
        <w:pStyle w:val="12"/>
        <w:adjustRightInd w:val="0"/>
        <w:snapToGrid w:val="0"/>
        <w:spacing w:line="360" w:lineRule="auto"/>
        <w:ind w:left="1850" w:leftChars="771" w:firstLine="0"/>
        <w:rPr>
          <w:rFonts w:ascii="仿宋" w:hAnsi="仿宋" w:eastAsia="仿宋"/>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highlight w:val="none"/>
          <w:lang w:eastAsia="zh-CN"/>
        </w:rPr>
        <w:t>如果承包人不按照规定提交竣工资料或提交的资料不符合要求，则认为合同工程尚未具备竣工验收条件。</w:t>
      </w:r>
    </w:p>
    <w:p w14:paraId="15A34DC9">
      <w:pPr>
        <w:adjustRightInd w:val="0"/>
        <w:snapToGrid w:val="0"/>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DCA">
      <w:pPr>
        <w:pStyle w:val="3"/>
        <w:rPr>
          <w:bCs/>
          <w:highlight w:val="none"/>
        </w:rPr>
      </w:pPr>
      <w:bookmarkStart w:id="270" w:name="_Toc2134"/>
      <w:r>
        <w:rPr>
          <w:rFonts w:hint="eastAsia"/>
          <w:highlight w:val="none"/>
        </w:rPr>
        <w:t>65</w:t>
      </w:r>
      <w:r>
        <w:rPr>
          <w:highlight w:val="none"/>
        </w:rPr>
        <w:t xml:space="preserve">  </w:t>
      </w:r>
      <w:r>
        <w:rPr>
          <w:rFonts w:hint="eastAsia"/>
          <w:highlight w:val="none"/>
        </w:rPr>
        <w:t>竣工验收</w:t>
      </w:r>
      <w:bookmarkEnd w:id="270"/>
    </w:p>
    <w:p w14:paraId="15A34DCB">
      <w:pPr>
        <w:tabs>
          <w:tab w:val="left" w:pos="1620"/>
        </w:tabs>
        <w:adjustRightInd w:val="0"/>
        <w:snapToGrid w:val="0"/>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w:t>
      </w:r>
      <w:r>
        <w:rPr>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w:t>
      </w:r>
    </w:p>
    <w:p w14:paraId="15A34DCC">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合同双方当事人应在专用条款中约定合同工程竣工验收标准，但约定的竣工验收标准应符合国家或行业、省的有关规定。</w:t>
      </w:r>
    </w:p>
    <w:p w14:paraId="15A34DCD">
      <w:pPr>
        <w:widowControl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合同工程需要进行国家验收的，国家验收是竣工验收的一部分。</w:t>
      </w:r>
    </w:p>
    <w:p w14:paraId="15A34DCE">
      <w:pPr>
        <w:tabs>
          <w:tab w:val="left" w:pos="1620"/>
        </w:tabs>
        <w:adjustRightInd w:val="0"/>
        <w:snapToGrid w:val="0"/>
        <w:spacing w:line="360" w:lineRule="auto"/>
        <w:rPr>
          <w:rFonts w:ascii="仿宋" w:hAnsi="仿宋" w:eastAsia="仿宋"/>
          <w:highlight w:val="none"/>
          <w:lang w:eastAsia="zh-CN"/>
        </w:rPr>
      </w:pPr>
      <w:r>
        <w:rPr>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.2</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DC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发包人收到承包人按照第64</w:t>
      </w:r>
      <w:r>
        <w:rPr>
          <w:rFonts w:ascii="仿宋" w:hAnsi="仿宋" w:eastAsia="仿宋" w:cs="仿宋"/>
          <w:highlight w:val="none"/>
          <w:lang w:eastAsia="zh-CN"/>
        </w:rPr>
        <w:t>.2</w:t>
      </w:r>
      <w:r>
        <w:rPr>
          <w:rFonts w:hint="eastAsia" w:ascii="仿宋" w:hAnsi="仿宋" w:eastAsia="仿宋" w:cs="仿宋"/>
          <w:highlight w:val="none"/>
          <w:lang w:eastAsia="zh-CN"/>
        </w:rPr>
        <w:t>款约定提交的竣工验收申请报告后，应及时通知监理人核查合同工程是否具备竣工验收条件。</w:t>
      </w:r>
    </w:p>
    <w:p w14:paraId="15A34DD0">
      <w:pPr>
        <w:widowControl w:val="0"/>
        <w:numPr>
          <w:ilvl w:val="0"/>
          <w:numId w:val="16"/>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经核查未具备竣工验收条件的，监理人应在收到竣工验收申请报告后的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A34DD1">
      <w:pPr>
        <w:widowControl w:val="0"/>
        <w:numPr>
          <w:ilvl w:val="0"/>
          <w:numId w:val="16"/>
        </w:numPr>
        <w:spacing w:line="360" w:lineRule="auto"/>
        <w:ind w:left="1850" w:leftChars="771" w:firstLine="0"/>
        <w:jc w:val="both"/>
        <w:rPr>
          <w:rFonts w:ascii="仿宋" w:hAnsi="仿宋" w:eastAsia="仿宋"/>
          <w:highlight w:val="none"/>
          <w:lang w:eastAsia="zh-CN"/>
        </w:rPr>
      </w:pPr>
      <w:r>
        <w:rPr>
          <w:rFonts w:hint="eastAsia" w:ascii="仿宋" w:hAnsi="仿宋" w:eastAsia="仿宋" w:cs="仿宋"/>
          <w:highlight w:val="none"/>
          <w:lang w:eastAsia="zh-CN"/>
        </w:rPr>
        <w:t>经核查已具备竣工验收条件的，监理人应在收到竣工验收申请报告后的</w:t>
      </w:r>
      <w:r>
        <w:rPr>
          <w:rFonts w:ascii="仿宋" w:hAnsi="仿宋" w:eastAsia="仿宋" w:cs="仿宋"/>
          <w:highlight w:val="none"/>
          <w:lang w:eastAsia="zh-CN"/>
        </w:rPr>
        <w:t>14</w:t>
      </w:r>
      <w:r>
        <w:rPr>
          <w:rFonts w:hint="eastAsia" w:ascii="仿宋" w:hAnsi="仿宋" w:eastAsia="仿宋" w:cs="仿宋"/>
          <w:highlight w:val="none"/>
          <w:lang w:eastAsia="zh-CN"/>
        </w:rPr>
        <w:t>天内书面提请发包人组织合同工程验收。</w:t>
      </w:r>
    </w:p>
    <w:p w14:paraId="15A34DD2">
      <w:pPr>
        <w:spacing w:line="360" w:lineRule="auto"/>
        <w:rPr>
          <w:rFonts w:ascii="仿宋" w:hAnsi="仿宋" w:eastAsia="仿宋"/>
          <w:b/>
          <w:bCs/>
          <w:highlight w:val="none"/>
          <w:lang w:eastAsia="zh-CN"/>
        </w:rPr>
      </w:pPr>
      <w:bookmarkStart w:id="271" w:name="_Toc5023"/>
      <w:r>
        <w:rPr>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.3</w:t>
      </w:r>
      <w:bookmarkEnd w:id="27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DD3">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经监理人按照第65</w:t>
      </w:r>
      <w:r>
        <w:rPr>
          <w:rFonts w:ascii="仿宋" w:hAnsi="仿宋" w:eastAsia="仿宋" w:cs="仿宋"/>
          <w:highlight w:val="none"/>
          <w:lang w:eastAsia="zh-CN"/>
        </w:rPr>
        <w:t>.2</w:t>
      </w:r>
      <w:r>
        <w:rPr>
          <w:rFonts w:hint="eastAsia" w:ascii="仿宋" w:hAnsi="仿宋" w:eastAsia="仿宋" w:cs="仿宋"/>
          <w:highlight w:val="none"/>
          <w:lang w:eastAsia="zh-CN"/>
        </w:rPr>
        <w:t>款约定核查合同工程已具备竣工验收条件的，发包人应在收到监理人书面提请后的</w:t>
      </w:r>
      <w:r>
        <w:rPr>
          <w:rFonts w:ascii="仿宋" w:hAnsi="仿宋" w:eastAsia="仿宋" w:cs="仿宋"/>
          <w:highlight w:val="none"/>
          <w:lang w:eastAsia="zh-CN"/>
        </w:rPr>
        <w:t>28</w:t>
      </w:r>
      <w:r>
        <w:rPr>
          <w:rFonts w:hint="eastAsia" w:ascii="仿宋" w:hAnsi="仿宋" w:eastAsia="仿宋" w:cs="仿宋"/>
          <w:highlight w:val="none"/>
          <w:lang w:eastAsia="zh-CN"/>
        </w:rPr>
        <w:t>天内，根据合同约定的竣工验收标准和施工设计图纸等文件，按照第22</w:t>
      </w:r>
      <w:r>
        <w:rPr>
          <w:rFonts w:ascii="仿宋" w:hAnsi="仿宋" w:eastAsia="仿宋" w:cs="仿宋"/>
          <w:highlight w:val="none"/>
          <w:lang w:eastAsia="zh-CN"/>
        </w:rPr>
        <w:t>.5</w:t>
      </w:r>
      <w:r>
        <w:rPr>
          <w:rFonts w:hint="eastAsia" w:ascii="仿宋" w:hAnsi="仿宋" w:eastAsia="仿宋" w:cs="仿宋"/>
          <w:highlight w:val="none"/>
          <w:lang w:eastAsia="zh-CN"/>
        </w:rPr>
        <w:t>款约定组织验收各方完成合同工程验收，并在竣工验收后</w:t>
      </w:r>
      <w:r>
        <w:rPr>
          <w:rFonts w:ascii="仿宋" w:hAnsi="仿宋" w:eastAsia="仿宋" w:cs="仿宋"/>
          <w:highlight w:val="none"/>
          <w:lang w:eastAsia="zh-CN"/>
        </w:rPr>
        <w:t>14</w:t>
      </w:r>
      <w:r>
        <w:rPr>
          <w:rFonts w:hint="eastAsia" w:ascii="仿宋" w:hAnsi="仿宋" w:eastAsia="仿宋" w:cs="仿宋"/>
          <w:highlight w:val="none"/>
          <w:lang w:eastAsia="zh-CN"/>
        </w:rPr>
        <w:t>天内予以确认或提出修改意见。</w:t>
      </w:r>
    </w:p>
    <w:p w14:paraId="15A34DD4">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15A34DD5">
      <w:pPr>
        <w:spacing w:line="360" w:lineRule="auto"/>
        <w:rPr>
          <w:rFonts w:ascii="仿宋" w:hAnsi="仿宋" w:eastAsia="仿宋"/>
          <w:highlight w:val="none"/>
          <w:lang w:eastAsia="zh-CN"/>
        </w:rPr>
      </w:pPr>
      <w:bookmarkStart w:id="272" w:name="_Toc32546"/>
      <w:r>
        <w:rPr>
          <w:rFonts w:hint="eastAsia" w:ascii="仿宋" w:hAnsi="仿宋" w:eastAsia="仿宋" w:cs="仿宋"/>
          <w:b/>
          <w:bCs/>
          <w:highlight w:val="none"/>
          <w:lang w:eastAsia="zh-CN"/>
        </w:rPr>
        <w:t>65</w:t>
      </w:r>
      <w:r>
        <w:rPr>
          <w:rFonts w:ascii="仿宋" w:hAnsi="仿宋" w:eastAsia="仿宋" w:cs="仿宋"/>
          <w:b/>
          <w:bCs/>
          <w:highlight w:val="none"/>
          <w:lang w:eastAsia="zh-CN"/>
        </w:rPr>
        <w:t>.4</w:t>
      </w:r>
      <w:bookmarkEnd w:id="272"/>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D6">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款约定完成合同工程验收，或验收后</w:t>
      </w:r>
      <w:r>
        <w:rPr>
          <w:rFonts w:ascii="仿宋" w:hAnsi="仿宋" w:eastAsia="仿宋" w:cs="仿宋"/>
          <w:highlight w:val="none"/>
          <w:lang w:eastAsia="zh-CN"/>
        </w:rPr>
        <w:t>14</w:t>
      </w:r>
      <w:r>
        <w:rPr>
          <w:rFonts w:hint="eastAsia" w:ascii="仿宋" w:hAnsi="仿宋" w:eastAsia="仿宋" w:cs="仿宋"/>
          <w:highlight w:val="none"/>
          <w:lang w:eastAsia="zh-CN"/>
        </w:rPr>
        <w:t>天内未予确认也未提出修改意见，视为承包人提交的竣工验收申请报告已被认可。</w:t>
      </w:r>
    </w:p>
    <w:p w14:paraId="15A34DD7">
      <w:pPr>
        <w:adjustRightInd w:val="0"/>
        <w:snapToGrid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竣工验收申请报告被认可，则表明已完成合同工程，视为竣工验收合格，但由于不可抗力事项致使发包人不能完成验收的除外。</w:t>
      </w:r>
    </w:p>
    <w:p w14:paraId="15A34DD8">
      <w:pPr>
        <w:spacing w:line="360" w:lineRule="auto"/>
        <w:rPr>
          <w:rFonts w:ascii="仿宋" w:hAnsi="仿宋" w:eastAsia="仿宋"/>
          <w:b/>
          <w:bCs/>
          <w:highlight w:val="none"/>
          <w:lang w:eastAsia="zh-CN"/>
        </w:rPr>
      </w:pPr>
      <w:bookmarkStart w:id="273" w:name="_Toc18131"/>
      <w:r>
        <w:rPr>
          <w:rFonts w:hint="eastAsia" w:ascii="仿宋" w:hAnsi="仿宋" w:eastAsia="仿宋" w:cs="仿宋"/>
          <w:b/>
          <w:bCs/>
          <w:highlight w:val="none"/>
          <w:lang w:eastAsia="zh-CN"/>
        </w:rPr>
        <w:t>65</w:t>
      </w:r>
      <w:r>
        <w:rPr>
          <w:rFonts w:ascii="仿宋" w:hAnsi="仿宋" w:eastAsia="仿宋" w:cs="仿宋"/>
          <w:b/>
          <w:bCs/>
          <w:highlight w:val="none"/>
          <w:lang w:eastAsia="zh-CN"/>
        </w:rPr>
        <w:t>.5</w:t>
      </w:r>
      <w:bookmarkEnd w:id="27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D9">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highlight w:val="none"/>
          <w:lang w:eastAsia="zh-CN"/>
        </w:rPr>
        <w:t>发包人未按照第65</w:t>
      </w:r>
      <w:r>
        <w:rPr>
          <w:rFonts w:ascii="仿宋" w:hAnsi="仿宋" w:eastAsia="仿宋" w:cs="仿宋"/>
          <w:highlight w:val="none"/>
          <w:lang w:eastAsia="zh-CN"/>
        </w:rPr>
        <w:t>.3</w:t>
      </w:r>
      <w:r>
        <w:rPr>
          <w:rFonts w:hint="eastAsia" w:ascii="仿宋" w:hAnsi="仿宋" w:eastAsia="仿宋" w:cs="仿宋"/>
          <w:highlight w:val="none"/>
          <w:lang w:eastAsia="zh-CN"/>
        </w:rPr>
        <w:t>款约定完成合同工程验收，从收到监理人书面提请组织</w:t>
      </w:r>
      <w:r>
        <w:rPr>
          <w:rFonts w:ascii="仿宋" w:hAnsi="仿宋" w:eastAsia="仿宋" w:cs="仿宋"/>
          <w:highlight w:val="none"/>
          <w:lang w:eastAsia="zh-CN"/>
        </w:rPr>
        <w:t>合同工程验收</w:t>
      </w:r>
      <w:r>
        <w:rPr>
          <w:rFonts w:hint="eastAsia" w:ascii="仿宋" w:hAnsi="仿宋" w:eastAsia="仿宋" w:cs="仿宋"/>
          <w:highlight w:val="none"/>
          <w:lang w:eastAsia="zh-CN"/>
        </w:rPr>
        <w:t>后的第</w:t>
      </w:r>
      <w:r>
        <w:rPr>
          <w:rFonts w:ascii="仿宋" w:hAnsi="仿宋" w:eastAsia="仿宋" w:cs="仿宋"/>
          <w:highlight w:val="none"/>
          <w:lang w:eastAsia="zh-CN"/>
        </w:rPr>
        <w:t>29</w:t>
      </w:r>
      <w:r>
        <w:rPr>
          <w:rFonts w:hint="eastAsia" w:ascii="仿宋" w:hAnsi="仿宋" w:eastAsia="仿宋" w:cs="仿宋"/>
          <w:highlight w:val="none"/>
          <w:lang w:eastAsia="zh-CN"/>
        </w:rPr>
        <w:t>天起承担合同工程照管责任和其他一切意外责任。</w:t>
      </w:r>
    </w:p>
    <w:p w14:paraId="15A34DDA">
      <w:pPr>
        <w:spacing w:line="360" w:lineRule="auto"/>
        <w:rPr>
          <w:rFonts w:ascii="仿宋" w:hAnsi="仿宋" w:eastAsia="仿宋"/>
          <w:highlight w:val="none"/>
          <w:lang w:eastAsia="zh-CN"/>
        </w:rPr>
      </w:pPr>
      <w:bookmarkStart w:id="274" w:name="_Toc11911"/>
      <w:r>
        <w:rPr>
          <w:rFonts w:hint="eastAsia" w:ascii="仿宋" w:hAnsi="仿宋" w:eastAsia="仿宋" w:cs="仿宋"/>
          <w:b/>
          <w:bCs/>
          <w:highlight w:val="none"/>
          <w:lang w:eastAsia="zh-CN"/>
        </w:rPr>
        <w:t>65</w:t>
      </w:r>
      <w:r>
        <w:rPr>
          <w:rFonts w:ascii="仿宋" w:hAnsi="仿宋" w:eastAsia="仿宋" w:cs="仿宋"/>
          <w:b/>
          <w:bCs/>
          <w:highlight w:val="none"/>
          <w:lang w:eastAsia="zh-CN"/>
        </w:rPr>
        <w:t>.6</w:t>
      </w:r>
      <w:bookmarkEnd w:id="274"/>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DDB">
      <w:pPr>
        <w:widowControl w:val="0"/>
        <w:spacing w:line="360" w:lineRule="auto"/>
        <w:ind w:left="1851" w:leftChars="771" w:hanging="1"/>
        <w:jc w:val="both"/>
        <w:rPr>
          <w:rFonts w:ascii="仿宋" w:hAnsi="仿宋" w:eastAsia="仿宋"/>
          <w:highlight w:val="none"/>
          <w:lang w:eastAsia="zh-CN"/>
        </w:rPr>
      </w:pPr>
      <w:r>
        <w:rPr>
          <w:rFonts w:hint="eastAsia" w:ascii="仿宋" w:hAnsi="仿宋" w:eastAsia="仿宋" w:cs="仿宋"/>
          <w:highlight w:val="none"/>
          <w:lang w:eastAsia="zh-CN"/>
        </w:rPr>
        <w:t>竣工</w:t>
      </w:r>
      <w:r>
        <w:rPr>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highlight w:val="none"/>
          <w:lang w:eastAsia="zh-CN"/>
        </w:rPr>
        <w:t>验收合格的，发包人应接收工程，并在收到承包人提交的竣工验收申请报告后的</w:t>
      </w:r>
      <w:r>
        <w:rPr>
          <w:rFonts w:ascii="仿宋" w:hAnsi="仿宋" w:eastAsia="仿宋" w:cs="仿宋"/>
          <w:highlight w:val="none"/>
          <w:lang w:eastAsia="zh-CN"/>
        </w:rPr>
        <w:t>56</w:t>
      </w:r>
      <w:r>
        <w:rPr>
          <w:rFonts w:hint="eastAsia" w:ascii="仿宋" w:hAnsi="仿宋" w:eastAsia="仿宋" w:cs="仿宋"/>
          <w:highlight w:val="none"/>
          <w:lang w:eastAsia="zh-CN"/>
        </w:rPr>
        <w:t>天内向承包人颁发工程接收证书。</w:t>
      </w:r>
    </w:p>
    <w:p w14:paraId="15A34DDC">
      <w:pPr>
        <w:widowControl w:val="0"/>
        <w:spacing w:line="360" w:lineRule="auto"/>
        <w:ind w:left="1851" w:leftChars="771" w:hanging="1"/>
        <w:jc w:val="both"/>
        <w:rPr>
          <w:rFonts w:ascii="仿宋" w:hAnsi="仿宋" w:eastAsia="仿宋"/>
          <w:highlight w:val="none"/>
          <w:lang w:eastAsia="zh-CN"/>
        </w:rPr>
      </w:pPr>
      <w:r>
        <w:rPr>
          <w:rFonts w:hint="eastAsia" w:ascii="仿宋" w:hAnsi="仿宋" w:eastAsia="仿宋" w:cs="仿宋"/>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15A34DDD">
      <w:pPr>
        <w:widowControl w:val="0"/>
        <w:spacing w:line="360" w:lineRule="auto"/>
        <w:ind w:left="1850" w:leftChars="771" w:firstLine="1"/>
        <w:jc w:val="both"/>
        <w:rPr>
          <w:rFonts w:ascii="仿宋" w:hAnsi="仿宋" w:eastAsia="仿宋"/>
          <w:highlight w:val="none"/>
          <w:lang w:eastAsia="zh-CN"/>
        </w:rPr>
      </w:pPr>
      <w:r>
        <w:rPr>
          <w:rFonts w:hint="eastAsia" w:ascii="仿宋" w:hAnsi="仿宋" w:eastAsia="仿宋" w:cs="仿宋"/>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5A34DDE">
      <w:pPr>
        <w:spacing w:line="360" w:lineRule="auto"/>
        <w:rPr>
          <w:rFonts w:ascii="仿宋" w:hAnsi="仿宋" w:eastAsia="仿宋"/>
          <w:b/>
          <w:bCs/>
          <w:highlight w:val="none"/>
          <w:lang w:eastAsia="zh-CN"/>
        </w:rPr>
      </w:pPr>
      <w:bookmarkStart w:id="275" w:name="_Toc25288"/>
      <w:r>
        <w:rPr>
          <w:rFonts w:hint="eastAsia" w:ascii="仿宋" w:hAnsi="仿宋" w:eastAsia="仿宋" w:cs="仿宋"/>
          <w:b/>
          <w:bCs/>
          <w:highlight w:val="none"/>
          <w:lang w:eastAsia="zh-CN"/>
        </w:rPr>
        <w:t>65</w:t>
      </w:r>
      <w:r>
        <w:rPr>
          <w:rFonts w:ascii="仿宋" w:hAnsi="仿宋" w:eastAsia="仿宋" w:cs="仿宋"/>
          <w:b/>
          <w:bCs/>
          <w:highlight w:val="none"/>
          <w:lang w:eastAsia="zh-CN"/>
        </w:rPr>
        <w:t>.7</w:t>
      </w:r>
      <w:bookmarkEnd w:id="2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DF">
      <w:pPr>
        <w:widowControl w:val="0"/>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highlight w:val="none"/>
          <w:lang w:eastAsia="zh-CN"/>
        </w:rPr>
        <w:t>竣工验收合格的合同工程，发包人应按照第45</w:t>
      </w:r>
      <w:r>
        <w:rPr>
          <w:rFonts w:ascii="仿宋" w:hAnsi="仿宋" w:eastAsia="仿宋" w:cs="仿宋"/>
          <w:highlight w:val="none"/>
          <w:lang w:eastAsia="zh-CN"/>
        </w:rPr>
        <w:t>.2</w:t>
      </w:r>
      <w:r>
        <w:rPr>
          <w:rFonts w:hint="eastAsia" w:ascii="仿宋" w:hAnsi="仿宋" w:eastAsia="仿宋" w:cs="仿宋"/>
          <w:highlight w:val="none"/>
          <w:lang w:eastAsia="zh-CN"/>
        </w:rPr>
        <w:t>款约定在工程接收证书上写明合同工程的实际竣工日期。</w:t>
      </w:r>
    </w:p>
    <w:p w14:paraId="15A34DE0">
      <w:pPr>
        <w:spacing w:line="360" w:lineRule="auto"/>
        <w:rPr>
          <w:rFonts w:ascii="仿宋" w:hAnsi="仿宋" w:eastAsia="仿宋"/>
          <w:b/>
          <w:bCs/>
          <w:highlight w:val="none"/>
          <w:lang w:eastAsia="zh-CN"/>
        </w:rPr>
      </w:pPr>
      <w:bookmarkStart w:id="276" w:name="_Toc19674"/>
      <w:r>
        <w:rPr>
          <w:rFonts w:hint="eastAsia" w:ascii="仿宋" w:hAnsi="仿宋" w:eastAsia="仿宋" w:cs="仿宋"/>
          <w:b/>
          <w:bCs/>
          <w:highlight w:val="none"/>
          <w:lang w:eastAsia="zh-CN"/>
        </w:rPr>
        <w:t>65</w:t>
      </w:r>
      <w:r>
        <w:rPr>
          <w:rFonts w:ascii="仿宋" w:hAnsi="仿宋" w:eastAsia="仿宋" w:cs="仿宋"/>
          <w:b/>
          <w:bCs/>
          <w:highlight w:val="none"/>
          <w:lang w:eastAsia="zh-CN"/>
        </w:rPr>
        <w:t>.8</w:t>
      </w:r>
      <w:bookmarkEnd w:id="27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1">
      <w:pPr>
        <w:adjustRightInd w:val="0"/>
        <w:snapToGrid w:val="0"/>
        <w:spacing w:line="360" w:lineRule="auto"/>
        <w:ind w:left="1850" w:leftChars="771"/>
        <w:rPr>
          <w:rFonts w:ascii="仿宋" w:hAnsi="仿宋" w:eastAsia="仿宋"/>
          <w:highlight w:val="none"/>
          <w:lang w:eastAsia="zh-CN"/>
        </w:rPr>
      </w:pPr>
      <w:r>
        <w:rPr>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highlight w:val="none"/>
          <w:lang w:eastAsia="zh-CN"/>
        </w:rPr>
        <w:t>发包人要求某一单项工程或任一工程部位提前办理竣工验收的，应与承包人签订单项工程或工程部位竣工验收协议，作为本合同的附件。</w:t>
      </w:r>
    </w:p>
    <w:p w14:paraId="15A34DE2">
      <w:pPr>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5A34DE3">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）发包人在全部工程竣工前，使用已接收的单项工程或工程部位导致承包人费用增加的，发包人应承担由此增加的费用和（或）延误的工期，并向承包人支付合理利润。</w:t>
      </w:r>
    </w:p>
    <w:p w14:paraId="15A34DE4">
      <w:pPr>
        <w:spacing w:line="360" w:lineRule="auto"/>
        <w:rPr>
          <w:rFonts w:ascii="仿宋" w:hAnsi="仿宋" w:eastAsia="仿宋"/>
          <w:b/>
          <w:bCs/>
          <w:highlight w:val="none"/>
          <w:lang w:eastAsia="zh-CN"/>
        </w:rPr>
      </w:pPr>
      <w:bookmarkStart w:id="277" w:name="_Toc24398"/>
      <w:r>
        <w:rPr>
          <w:rFonts w:hint="eastAsia" w:ascii="仿宋" w:hAnsi="仿宋" w:eastAsia="仿宋" w:cs="仿宋"/>
          <w:b/>
          <w:bCs/>
          <w:highlight w:val="none"/>
          <w:lang w:eastAsia="zh-CN"/>
        </w:rPr>
        <w:t>65</w:t>
      </w:r>
      <w:r>
        <w:rPr>
          <w:rFonts w:ascii="仿宋" w:hAnsi="仿宋" w:eastAsia="仿宋" w:cs="仿宋"/>
          <w:b/>
          <w:bCs/>
          <w:highlight w:val="none"/>
          <w:lang w:eastAsia="zh-CN"/>
        </w:rPr>
        <w:t>.9</w:t>
      </w:r>
      <w:bookmarkEnd w:id="2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5">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highlight w:val="none"/>
          <w:lang w:eastAsia="zh-CN"/>
        </w:rPr>
        <w:t>.8</w:t>
      </w:r>
      <w:r>
        <w:rPr>
          <w:rFonts w:hint="eastAsia" w:ascii="仿宋" w:hAnsi="仿宋" w:eastAsia="仿宋" w:cs="仿宋"/>
          <w:highlight w:val="none"/>
          <w:lang w:eastAsia="zh-CN"/>
        </w:rPr>
        <w:t>款约定验收合格，并确保安全后，才能投入施工期运行。</w:t>
      </w:r>
    </w:p>
    <w:p w14:paraId="15A34DE6">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在施工期运行中，发现单项工程或工程部位存在缺陷或损坏的，由承包人按照第66</w:t>
      </w:r>
      <w:r>
        <w:rPr>
          <w:rFonts w:ascii="仿宋" w:hAnsi="仿宋" w:eastAsia="仿宋" w:cs="仿宋"/>
          <w:highlight w:val="none"/>
          <w:lang w:eastAsia="zh-CN"/>
        </w:rPr>
        <w:t>.3</w:t>
      </w:r>
      <w:r>
        <w:rPr>
          <w:rFonts w:hint="eastAsia" w:ascii="仿宋" w:hAnsi="仿宋" w:eastAsia="仿宋" w:cs="仿宋"/>
          <w:highlight w:val="none"/>
          <w:lang w:eastAsia="zh-CN"/>
        </w:rPr>
        <w:t>款约定进行修复。</w:t>
      </w:r>
    </w:p>
    <w:p w14:paraId="15A34DE7">
      <w:pPr>
        <w:spacing w:line="360" w:lineRule="auto"/>
        <w:rPr>
          <w:rFonts w:ascii="仿宋" w:hAnsi="仿宋" w:eastAsia="仿宋"/>
          <w:b/>
          <w:bCs/>
          <w:highlight w:val="none"/>
          <w:lang w:eastAsia="zh-CN"/>
        </w:rPr>
      </w:pPr>
      <w:bookmarkStart w:id="278" w:name="_Toc18024"/>
      <w:r>
        <w:rPr>
          <w:rFonts w:hint="eastAsia" w:ascii="仿宋" w:hAnsi="仿宋" w:eastAsia="仿宋" w:cs="仿宋"/>
          <w:b/>
          <w:bCs/>
          <w:highlight w:val="none"/>
          <w:lang w:eastAsia="zh-CN"/>
        </w:rPr>
        <w:t>65</w:t>
      </w:r>
      <w:r>
        <w:rPr>
          <w:rFonts w:ascii="仿宋" w:hAnsi="仿宋" w:eastAsia="仿宋" w:cs="仿宋"/>
          <w:b/>
          <w:bCs/>
          <w:highlight w:val="none"/>
          <w:lang w:eastAsia="zh-CN"/>
        </w:rPr>
        <w:t>.10</w:t>
      </w:r>
      <w:bookmarkEnd w:id="27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E8">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highlight w:val="none"/>
          <w:lang w:eastAsia="zh-CN"/>
        </w:rPr>
        <w:t>专用条款没有约定的，工程接收证书颁发后，承包人应按照下列要求对施工场地进行清理，直至监理人检验合格为止。竣工清场费用由承包人承担。</w:t>
      </w:r>
    </w:p>
    <w:p w14:paraId="15A34DE9">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）施工场地内残留的垃圾已全部清除出场；</w:t>
      </w:r>
    </w:p>
    <w:p w14:paraId="15A34DE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）临时设施已拆除，场地已按照合同约定进行清理、平整或复原；</w:t>
      </w:r>
    </w:p>
    <w:p w14:paraId="15A34DE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）按照合同约定应撤离的承包人施工设备和剩余的工程材料，包括废弃的施工设备和工程材料，已按照计划撤离施工场地；</w:t>
      </w:r>
    </w:p>
    <w:p w14:paraId="15A34DE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4</w:t>
      </w:r>
      <w:r>
        <w:rPr>
          <w:rFonts w:hint="eastAsia" w:ascii="仿宋" w:hAnsi="仿宋" w:eastAsia="仿宋" w:cs="仿宋"/>
          <w:highlight w:val="none"/>
          <w:lang w:eastAsia="zh-CN"/>
        </w:rPr>
        <w:t>）建筑物周边及其附近道路、河道的施工堆积物，已按照监理人指令全部清理；</w:t>
      </w:r>
    </w:p>
    <w:p w14:paraId="15A34DED">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5</w:t>
      </w:r>
      <w:r>
        <w:rPr>
          <w:rFonts w:hint="eastAsia" w:ascii="仿宋" w:hAnsi="仿宋" w:eastAsia="仿宋" w:cs="仿宋"/>
          <w:highlight w:val="none"/>
          <w:lang w:eastAsia="zh-CN"/>
        </w:rPr>
        <w:t>）监理人指令的其他场地清理工作已全部完成。</w:t>
      </w:r>
    </w:p>
    <w:p w14:paraId="15A34DEE">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15A34DEF">
      <w:pPr>
        <w:spacing w:line="360" w:lineRule="auto"/>
        <w:rPr>
          <w:rFonts w:ascii="仿宋" w:hAnsi="仿宋" w:eastAsia="仿宋"/>
          <w:b/>
          <w:bCs/>
          <w:highlight w:val="none"/>
          <w:lang w:eastAsia="zh-CN"/>
        </w:rPr>
      </w:pPr>
      <w:bookmarkStart w:id="279" w:name="_Toc17518"/>
      <w:r>
        <w:rPr>
          <w:rFonts w:hint="eastAsia" w:ascii="仿宋" w:hAnsi="仿宋" w:eastAsia="仿宋" w:cs="仿宋"/>
          <w:b/>
          <w:bCs/>
          <w:highlight w:val="none"/>
          <w:lang w:eastAsia="zh-CN"/>
        </w:rPr>
        <w:t>65</w:t>
      </w:r>
      <w:r>
        <w:rPr>
          <w:rFonts w:ascii="仿宋" w:hAnsi="仿宋" w:eastAsia="仿宋" w:cs="仿宋"/>
          <w:b/>
          <w:bCs/>
          <w:highlight w:val="none"/>
          <w:lang w:eastAsia="zh-CN"/>
        </w:rPr>
        <w:t>.11</w:t>
      </w:r>
      <w:bookmarkEnd w:id="27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0">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highlight w:val="none"/>
          <w:lang w:eastAsia="zh-CN"/>
        </w:rPr>
        <w:t>工程接收证书颁发后的</w:t>
      </w:r>
      <w:r>
        <w:rPr>
          <w:rFonts w:ascii="仿宋" w:hAnsi="仿宋" w:eastAsia="仿宋" w:cs="仿宋"/>
          <w:highlight w:val="none"/>
          <w:lang w:eastAsia="zh-CN"/>
        </w:rPr>
        <w:t>56</w:t>
      </w:r>
      <w:r>
        <w:rPr>
          <w:rFonts w:hint="eastAsia" w:ascii="仿宋" w:hAnsi="仿宋" w:eastAsia="仿宋" w:cs="仿宋"/>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5A34DF1">
      <w:pPr>
        <w:spacing w:line="360" w:lineRule="auto"/>
        <w:rPr>
          <w:rFonts w:ascii="仿宋" w:hAnsi="仿宋" w:eastAsia="仿宋" w:cs="仿宋"/>
          <w:highlight w:val="none"/>
          <w:lang w:eastAsia="zh-CN"/>
        </w:rPr>
      </w:pPr>
      <w:bookmarkStart w:id="280" w:name="_Toc17486"/>
      <w:r>
        <w:rPr>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highlight w:val="none"/>
          <w:lang w:eastAsia="zh-CN"/>
        </w:rPr>
        <w:t>65</w:t>
      </w:r>
      <w:r>
        <w:rPr>
          <w:rFonts w:ascii="仿宋" w:hAnsi="仿宋" w:eastAsia="仿宋" w:cs="仿宋"/>
          <w:b/>
          <w:bCs/>
          <w:highlight w:val="none"/>
          <w:lang w:eastAsia="zh-CN"/>
        </w:rPr>
        <w:t>.12</w:t>
      </w:r>
      <w:bookmarkEnd w:id="280"/>
      <w:r>
        <w:rPr>
          <w:rFonts w:ascii="仿宋" w:hAnsi="仿宋" w:eastAsia="仿宋" w:cs="仿宋"/>
          <w:highlight w:val="none"/>
          <w:u w:val="dotted"/>
          <w:lang w:eastAsia="zh-CN"/>
        </w:rPr>
        <w:t xml:space="preserve">                                                                                </w:t>
      </w:r>
    </w:p>
    <w:p w14:paraId="15A34DF2">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合同工程未经竣工验收或竣工验收不合格的，发包人不得使用。发包人强行使用的，由此发生的质量问题及其他问题，由发包人承担责任。</w:t>
      </w:r>
    </w:p>
    <w:p w14:paraId="15A34DF3">
      <w:pPr>
        <w:spacing w:line="360" w:lineRule="auto"/>
        <w:rPr>
          <w:rFonts w:ascii="仿宋" w:hAnsi="仿宋" w:eastAsia="仿宋"/>
          <w:b/>
          <w:bCs/>
          <w:highlight w:val="none"/>
          <w:lang w:eastAsia="zh-CN"/>
        </w:rPr>
      </w:pPr>
      <w:bookmarkStart w:id="281" w:name="_Toc23300"/>
      <w:r>
        <w:rPr>
          <w:rFonts w:hint="eastAsia" w:ascii="仿宋" w:hAnsi="仿宋" w:eastAsia="仿宋" w:cs="仿宋"/>
          <w:b/>
          <w:bCs/>
          <w:highlight w:val="none"/>
          <w:lang w:eastAsia="zh-CN"/>
        </w:rPr>
        <w:t>65</w:t>
      </w:r>
      <w:r>
        <w:rPr>
          <w:rFonts w:ascii="仿宋" w:hAnsi="仿宋" w:eastAsia="仿宋" w:cs="仿宋"/>
          <w:b/>
          <w:bCs/>
          <w:highlight w:val="none"/>
          <w:lang w:eastAsia="zh-CN"/>
        </w:rPr>
        <w:t>.13</w:t>
      </w:r>
      <w:bookmarkEnd w:id="281"/>
      <w:r>
        <w:rPr>
          <w:rFonts w:ascii="仿宋" w:hAnsi="仿宋" w:eastAsia="仿宋" w:cs="仿宋"/>
          <w:b/>
          <w:bCs/>
          <w:highlight w:val="none"/>
          <w:u w:val="dotted"/>
          <w:lang w:eastAsia="zh-CN"/>
        </w:rPr>
        <w:t xml:space="preserve">                                                                                </w:t>
      </w:r>
    </w:p>
    <w:p w14:paraId="15A34DF4">
      <w:pPr>
        <w:pStyle w:val="33"/>
        <w:adjustRightInd w:val="0"/>
        <w:snapToGrid w:val="0"/>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highlight w:val="none"/>
          <w:lang w:eastAsia="zh-CN"/>
        </w:rPr>
        <w:t>合同工程竣工验收时发生工程质量争议，经第91</w:t>
      </w:r>
      <w:r>
        <w:rPr>
          <w:rFonts w:ascii="仿宋" w:hAnsi="仿宋" w:eastAsia="仿宋" w:cs="仿宋"/>
          <w:highlight w:val="none"/>
          <w:lang w:eastAsia="zh-CN"/>
        </w:rPr>
        <w:t>.4</w:t>
      </w:r>
      <w:r>
        <w:rPr>
          <w:rFonts w:hint="eastAsia" w:ascii="仿宋" w:hAnsi="仿宋" w:eastAsia="仿宋" w:cs="仿宋"/>
          <w:highlight w:val="none"/>
          <w:lang w:eastAsia="zh-CN"/>
        </w:rPr>
        <w:t>款约定调解或认定工程质量符合合同约定的，由发包人承担由此增加的费用和（或）延误的工期。</w:t>
      </w:r>
    </w:p>
    <w:p w14:paraId="15A34DF5">
      <w:pPr>
        <w:adjustRightInd w:val="0"/>
        <w:snapToGrid w:val="0"/>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p>
    <w:p w14:paraId="15A34DF6">
      <w:pPr>
        <w:pStyle w:val="3"/>
        <w:rPr>
          <w:bCs/>
          <w:highlight w:val="none"/>
        </w:rPr>
      </w:pPr>
      <w:bookmarkStart w:id="282" w:name="_Toc14423"/>
      <w:r>
        <w:rPr>
          <w:rFonts w:hint="eastAsia"/>
          <w:highlight w:val="none"/>
        </w:rPr>
        <w:t>66</w:t>
      </w:r>
      <w:r>
        <w:rPr>
          <w:highlight w:val="none"/>
        </w:rPr>
        <w:t xml:space="preserve">  </w:t>
      </w:r>
      <w:r>
        <w:rPr>
          <w:rFonts w:hint="eastAsia"/>
          <w:highlight w:val="none"/>
        </w:rPr>
        <w:t>缺陷责任与质量保修</w:t>
      </w:r>
      <w:bookmarkEnd w:id="282"/>
    </w:p>
    <w:p w14:paraId="15A34DF7">
      <w:pPr>
        <w:adjustRightInd w:val="0"/>
        <w:snapToGrid w:val="0"/>
        <w:spacing w:line="360" w:lineRule="auto"/>
        <w:rPr>
          <w:rFonts w:ascii="仿宋" w:hAnsi="仿宋" w:eastAsia="仿宋"/>
          <w:b/>
          <w:bCs/>
          <w:highlight w:val="none"/>
          <w:lang w:eastAsia="zh-CN"/>
        </w:rPr>
      </w:pPr>
      <w:r>
        <w:rPr>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w:t>
      </w:r>
    </w:p>
    <w:p w14:paraId="15A34DF8">
      <w:pPr>
        <w:pStyle w:val="33"/>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合同双方当事人应在专用条款中约定缺陷责任期。</w:t>
      </w:r>
    </w:p>
    <w:p w14:paraId="15A34DF9">
      <w:pPr>
        <w:pStyle w:val="33"/>
        <w:adjustRightInd w:val="0"/>
        <w:snapToGrid w:val="0"/>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缺陷责任期自实际通过竣工验收之日起计算。在全部工程竣工验收前，已经发包人提前验收的单项工程，其缺陷责任期的起算日期相应提前。</w:t>
      </w:r>
    </w:p>
    <w:p w14:paraId="15A34DFA">
      <w:pPr>
        <w:spacing w:line="360" w:lineRule="auto"/>
        <w:rPr>
          <w:rFonts w:ascii="仿宋" w:hAnsi="仿宋" w:eastAsia="仿宋"/>
          <w:b/>
          <w:bCs/>
          <w:highlight w:val="none"/>
          <w:lang w:eastAsia="zh-CN"/>
        </w:rPr>
      </w:pPr>
      <w:bookmarkStart w:id="283" w:name="_Toc22228"/>
      <w:r>
        <w:rPr>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.2</w:t>
      </w:r>
      <w:bookmarkEnd w:id="2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highlight w:val="none"/>
          <w:lang w:eastAsia="zh-CN"/>
        </w:rPr>
        <w:t>2</w:t>
      </w:r>
      <w:r>
        <w:rPr>
          <w:rFonts w:hint="eastAsia" w:ascii="仿宋" w:hAnsi="仿宋" w:eastAsia="仿宋" w:cs="仿宋"/>
          <w:highlight w:val="none"/>
          <w:lang w:eastAsia="zh-CN"/>
        </w:rPr>
        <w:t>年。</w:t>
      </w:r>
    </w:p>
    <w:p w14:paraId="15A34DFC">
      <w:pPr>
        <w:spacing w:line="360" w:lineRule="auto"/>
        <w:rPr>
          <w:rFonts w:ascii="仿宋" w:hAnsi="仿宋" w:eastAsia="仿宋"/>
          <w:b/>
          <w:bCs/>
          <w:highlight w:val="none"/>
          <w:lang w:eastAsia="zh-CN"/>
        </w:rPr>
      </w:pPr>
      <w:bookmarkStart w:id="284" w:name="_Toc28278"/>
      <w:r>
        <w:rPr>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.3</w:t>
      </w:r>
      <w:bookmarkEnd w:id="28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DFD">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合同工程存在某项缺陷或损坏的，合同双方当事人应按照下列约定承担缺陷责任以及由此产生的费用。</w:t>
      </w:r>
    </w:p>
    <w:p w14:paraId="15A34DFE">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）承包人应在缺陷责任期内对已交付使用的工程承担缺陷责任。</w:t>
      </w:r>
    </w:p>
    <w:p w14:paraId="15A34DFF">
      <w:pPr>
        <w:pStyle w:val="33"/>
        <w:widowControl w:val="0"/>
        <w:adjustRightInd w:val="0"/>
        <w:snapToGrid w:val="0"/>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highlight w:val="none"/>
          <w:lang w:eastAsia="zh-CN"/>
        </w:rPr>
        <w:t>7</w:t>
      </w:r>
      <w:r>
        <w:rPr>
          <w:rFonts w:hint="eastAsia" w:ascii="仿宋" w:hAnsi="仿宋" w:eastAsia="仿宋" w:cs="仿宋"/>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highlight w:val="none"/>
          <w:lang w:eastAsia="zh-CN"/>
        </w:rPr>
        <w:t>3</w:t>
      </w:r>
      <w:r>
        <w:rPr>
          <w:rFonts w:hint="eastAsia" w:ascii="仿宋" w:hAnsi="仿宋" w:eastAsia="仿宋" w:cs="仿宋"/>
          <w:highlight w:val="none"/>
          <w:lang w:eastAsia="zh-CN"/>
        </w:rPr>
        <w:t>）点约定办理。</w:t>
      </w:r>
    </w:p>
    <w:p w14:paraId="15A34E00">
      <w:pPr>
        <w:pStyle w:val="33"/>
        <w:widowControl w:val="0"/>
        <w:adjustRightInd w:val="0"/>
        <w:snapToGrid w:val="0"/>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15A34E01">
      <w:pPr>
        <w:spacing w:line="360" w:lineRule="auto"/>
        <w:rPr>
          <w:rFonts w:ascii="仿宋" w:hAnsi="仿宋" w:eastAsia="仿宋"/>
          <w:b/>
          <w:bCs/>
          <w:highlight w:val="none"/>
          <w:lang w:eastAsia="zh-CN"/>
        </w:rPr>
      </w:pPr>
      <w:bookmarkStart w:id="285" w:name="_Toc32142"/>
      <w:r>
        <w:rPr>
          <w:rFonts w:hint="eastAsia" w:ascii="仿宋" w:hAnsi="仿宋" w:eastAsia="仿宋" w:cs="仿宋"/>
          <w:b/>
          <w:bCs/>
          <w:highlight w:val="none"/>
          <w:lang w:eastAsia="zh-CN"/>
        </w:rPr>
        <w:t>66</w:t>
      </w:r>
      <w:r>
        <w:rPr>
          <w:rFonts w:ascii="仿宋" w:hAnsi="仿宋" w:eastAsia="仿宋" w:cs="仿宋"/>
          <w:b/>
          <w:bCs/>
          <w:highlight w:val="none"/>
          <w:lang w:eastAsia="zh-CN"/>
        </w:rPr>
        <w:t>.4</w:t>
      </w:r>
      <w:bookmarkEnd w:id="28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2">
      <w:pPr>
        <w:pStyle w:val="33"/>
        <w:widowControl w:val="0"/>
        <w:adjustRightInd w:val="0"/>
        <w:snapToGrid w:val="0"/>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highlight w:val="none"/>
          <w:lang w:eastAsia="zh-CN"/>
        </w:rPr>
        <w:t>任何一项缺陷或损坏修复后，经检查证明其影响了工程或工程设备的使用性能，承包人应按照第61条约定重新检（试）验，重新检（试）验的费用由责任方承担。</w:t>
      </w:r>
    </w:p>
    <w:p w14:paraId="15A34E03">
      <w:pPr>
        <w:spacing w:line="360" w:lineRule="auto"/>
        <w:rPr>
          <w:rFonts w:ascii="仿宋" w:hAnsi="仿宋" w:eastAsia="仿宋"/>
          <w:b/>
          <w:bCs/>
          <w:highlight w:val="none"/>
          <w:lang w:eastAsia="zh-CN"/>
        </w:rPr>
      </w:pPr>
      <w:bookmarkStart w:id="286" w:name="_Toc14236"/>
      <w:r>
        <w:rPr>
          <w:rFonts w:hint="eastAsia" w:ascii="仿宋" w:hAnsi="仿宋" w:eastAsia="仿宋" w:cs="仿宋"/>
          <w:b/>
          <w:bCs/>
          <w:highlight w:val="none"/>
          <w:lang w:eastAsia="zh-CN"/>
        </w:rPr>
        <w:t>66</w:t>
      </w:r>
      <w:r>
        <w:rPr>
          <w:rFonts w:ascii="仿宋" w:hAnsi="仿宋" w:eastAsia="仿宋" w:cs="仿宋"/>
          <w:b/>
          <w:bCs/>
          <w:highlight w:val="none"/>
          <w:lang w:eastAsia="zh-CN"/>
        </w:rPr>
        <w:t>.5</w:t>
      </w:r>
      <w:bookmarkEnd w:id="28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4">
      <w:pPr>
        <w:widowControl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highlight w:val="none"/>
          <w:lang w:eastAsia="zh-CN"/>
        </w:rPr>
        <w:t>缺陷责任期内承包人为缺陷修复工作需要，有权进入工程现场，但应遵守发包人的保安和保密等规定。</w:t>
      </w:r>
    </w:p>
    <w:p w14:paraId="15A34E05">
      <w:pPr>
        <w:spacing w:line="360" w:lineRule="auto"/>
        <w:rPr>
          <w:rFonts w:ascii="仿宋" w:hAnsi="仿宋" w:eastAsia="仿宋"/>
          <w:b/>
          <w:bCs/>
          <w:highlight w:val="none"/>
          <w:lang w:eastAsia="zh-CN"/>
        </w:rPr>
      </w:pPr>
      <w:bookmarkStart w:id="287" w:name="_Toc19809"/>
      <w:r>
        <w:rPr>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.6</w:t>
      </w:r>
      <w:bookmarkEnd w:id="28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6">
      <w:pPr>
        <w:widowControl w:val="0"/>
        <w:spacing w:line="360" w:lineRule="auto"/>
        <w:ind w:left="1850" w:leftChars="771"/>
        <w:jc w:val="both"/>
        <w:rPr>
          <w:rFonts w:ascii="仿宋" w:hAnsi="仿宋" w:eastAsia="仿宋"/>
          <w:b/>
          <w:bCs/>
          <w:highlight w:val="none"/>
          <w:lang w:eastAsia="zh-CN"/>
        </w:rPr>
      </w:pPr>
      <w:r>
        <w:rPr>
          <w:rFonts w:hint="eastAsia" w:ascii="仿宋" w:hAnsi="仿宋" w:eastAsia="仿宋" w:cs="仿宋"/>
          <w:highlight w:val="none"/>
          <w:lang w:eastAsia="zh-CN"/>
        </w:rPr>
        <w:t>在专用条款约定的缺陷责任期（包括第66</w:t>
      </w:r>
      <w:r>
        <w:rPr>
          <w:rFonts w:ascii="仿宋" w:hAnsi="仿宋" w:eastAsia="仿宋" w:cs="仿宋"/>
          <w:highlight w:val="none"/>
          <w:lang w:eastAsia="zh-CN"/>
        </w:rPr>
        <w:t>.2</w:t>
      </w:r>
      <w:r>
        <w:rPr>
          <w:rFonts w:hint="eastAsia" w:ascii="仿宋" w:hAnsi="仿宋" w:eastAsia="仿宋" w:cs="仿宋"/>
          <w:highlight w:val="none"/>
          <w:lang w:eastAsia="zh-CN"/>
        </w:rPr>
        <w:t>款延长的期限）终止后的</w:t>
      </w:r>
      <w:r>
        <w:rPr>
          <w:rFonts w:ascii="仿宋" w:hAnsi="仿宋" w:eastAsia="仿宋" w:cs="仿宋"/>
          <w:highlight w:val="none"/>
          <w:lang w:eastAsia="zh-CN"/>
        </w:rPr>
        <w:t>14</w:t>
      </w:r>
      <w:r>
        <w:rPr>
          <w:rFonts w:hint="eastAsia" w:ascii="仿宋" w:hAnsi="仿宋" w:eastAsia="仿宋" w:cs="仿宋"/>
          <w:highlight w:val="none"/>
          <w:lang w:eastAsia="zh-CN"/>
        </w:rPr>
        <w:t>天内，发包人应向承包人颁发缺陷责任期终止证书，并返还相应的质量保证金。</w:t>
      </w:r>
    </w:p>
    <w:p w14:paraId="15A34E07">
      <w:pPr>
        <w:spacing w:line="360" w:lineRule="auto"/>
        <w:rPr>
          <w:rFonts w:ascii="仿宋" w:hAnsi="仿宋" w:eastAsia="仿宋"/>
          <w:b/>
          <w:bCs/>
          <w:highlight w:val="none"/>
          <w:lang w:eastAsia="zh-CN"/>
        </w:rPr>
      </w:pPr>
      <w:bookmarkStart w:id="288" w:name="_Toc4724"/>
      <w:r>
        <w:rPr>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.7</w:t>
      </w:r>
      <w:bookmarkEnd w:id="28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08">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15A34E09">
      <w:pPr>
        <w:spacing w:line="360" w:lineRule="auto"/>
        <w:rPr>
          <w:rFonts w:ascii="仿宋" w:hAnsi="仿宋" w:eastAsia="仿宋"/>
          <w:highlight w:val="none"/>
          <w:lang w:eastAsia="zh-CN"/>
        </w:rPr>
      </w:pPr>
      <w:bookmarkStart w:id="289" w:name="_Toc31105"/>
      <w:r>
        <w:rPr>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.8</w:t>
      </w:r>
      <w:bookmarkEnd w:id="289"/>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r>
        <w:rPr>
          <w:rFonts w:hint="eastAsia" w:ascii="仿宋" w:hAnsi="仿宋" w:eastAsia="仿宋" w:cs="仿宋"/>
          <w:highlight w:val="none"/>
          <w:u w:val="dotted"/>
          <w:lang w:eastAsia="zh-CN"/>
        </w:rPr>
        <w:t xml:space="preserve">   </w:t>
      </w:r>
      <w:r>
        <w:rPr>
          <w:rFonts w:ascii="仿宋" w:hAnsi="仿宋" w:eastAsia="仿宋" w:cs="仿宋"/>
          <w:highlight w:val="none"/>
          <w:u w:val="dotted"/>
          <w:lang w:eastAsia="zh-CN"/>
        </w:rPr>
        <w:t xml:space="preserve">                          </w:t>
      </w:r>
    </w:p>
    <w:p w14:paraId="15A34E0A">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15A34E0B">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质量保修期自竣工验收</w:t>
      </w:r>
      <w:r>
        <w:rPr>
          <w:rFonts w:ascii="仿宋" w:hAnsi="仿宋" w:eastAsia="仿宋" w:cs="仿宋"/>
          <w:highlight w:val="none"/>
          <w:lang w:eastAsia="zh-CN"/>
        </w:rPr>
        <w:t>合格</w:t>
      </w:r>
      <w:r>
        <w:rPr>
          <w:rFonts w:hint="eastAsia" w:ascii="仿宋" w:hAnsi="仿宋" w:eastAsia="仿宋" w:cs="仿宋"/>
          <w:highlight w:val="none"/>
          <w:lang w:eastAsia="zh-CN"/>
        </w:rPr>
        <w:t>之日起计算。在全部工程竣工验收前，已经发包人提前验收的单项工程，其质量保修期的起算日期相应提前。</w:t>
      </w:r>
    </w:p>
    <w:p w14:paraId="15A34E0C">
      <w:pPr>
        <w:spacing w:line="360" w:lineRule="auto"/>
        <w:rPr>
          <w:rFonts w:ascii="仿宋" w:hAnsi="仿宋" w:eastAsia="仿宋" w:cs="仿宋"/>
          <w:b/>
          <w:bCs/>
          <w:highlight w:val="none"/>
          <w:u w:val="dotted"/>
          <w:lang w:eastAsia="zh-CN"/>
        </w:rPr>
      </w:pPr>
      <w:bookmarkStart w:id="290" w:name="_Toc1338"/>
      <w:r>
        <w:rPr>
          <w:rFonts w:hint="eastAsia" w:ascii="仿宋" w:hAnsi="仿宋" w:eastAsia="仿宋" w:cs="仿宋"/>
          <w:b/>
          <w:bCs/>
          <w:highlight w:val="none"/>
          <w:lang w:eastAsia="zh-CN"/>
        </w:rPr>
        <w:t>66</w:t>
      </w:r>
      <w:r>
        <w:rPr>
          <w:rFonts w:ascii="仿宋" w:hAnsi="仿宋" w:eastAsia="仿宋" w:cs="仿宋"/>
          <w:b/>
          <w:bCs/>
          <w:highlight w:val="none"/>
          <w:lang w:eastAsia="zh-CN"/>
        </w:rPr>
        <w:t>.9</w:t>
      </w:r>
      <w:bookmarkEnd w:id="29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0D">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5A34E0E">
      <w:pPr>
        <w:spacing w:line="360" w:lineRule="auto"/>
        <w:rPr>
          <w:rFonts w:ascii="仿宋" w:hAnsi="仿宋" w:eastAsia="仿宋" w:cs="仿宋"/>
          <w:highlight w:val="none"/>
          <w:u w:val="dotted"/>
          <w:lang w:eastAsia="zh-CN"/>
        </w:rPr>
      </w:pPr>
      <w:bookmarkStart w:id="291" w:name="_Toc13407"/>
      <w:r>
        <w:rPr>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highlight w:val="none"/>
          <w:lang w:eastAsia="zh-CN"/>
        </w:rPr>
        <w:t>66</w:t>
      </w:r>
      <w:r>
        <w:rPr>
          <w:rFonts w:ascii="仿宋" w:hAnsi="仿宋" w:eastAsia="仿宋" w:cs="仿宋"/>
          <w:b/>
          <w:bCs/>
          <w:highlight w:val="none"/>
          <w:lang w:eastAsia="zh-CN"/>
        </w:rPr>
        <w:t>.10</w:t>
      </w:r>
      <w:bookmarkEnd w:id="29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0F">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承包人修复属于质量缺陷以外的费用，由责任方承担。</w:t>
      </w:r>
    </w:p>
    <w:p w14:paraId="15A34E10">
      <w:pPr>
        <w:adjustRightInd w:val="0"/>
        <w:snapToGrid w:val="0"/>
        <w:spacing w:line="360" w:lineRule="auto"/>
        <w:rPr>
          <w:rFonts w:ascii="仿宋" w:hAnsi="仿宋" w:eastAsia="仿宋" w:cs="仿宋"/>
          <w:highlight w:val="none"/>
          <w:u w:val="singl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E11">
      <w:pPr>
        <w:tabs>
          <w:tab w:val="left" w:pos="1620"/>
        </w:tabs>
        <w:adjustRightInd w:val="0"/>
        <w:snapToGrid w:val="0"/>
        <w:spacing w:line="360" w:lineRule="auto"/>
        <w:jc w:val="center"/>
        <w:outlineLvl w:val="1"/>
        <w:rPr>
          <w:highlight w:val="none"/>
          <w:lang w:eastAsia="zh-CN"/>
        </w:rPr>
      </w:pPr>
      <w:bookmarkStart w:id="292" w:name="_Toc3606"/>
      <w:r>
        <w:rPr>
          <w:rFonts w:hint="eastAsia" w:ascii="仿宋" w:hAnsi="仿宋" w:eastAsia="仿宋" w:cs="仿宋"/>
          <w:b/>
          <w:bCs/>
          <w:highlight w:val="none"/>
          <w:lang w:eastAsia="zh-CN"/>
        </w:rPr>
        <w:t>七、合同价格</w:t>
      </w:r>
      <w:bookmarkEnd w:id="292"/>
    </w:p>
    <w:p w14:paraId="15A34E1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3" w:name="_Toc5442"/>
      <w:r>
        <w:rPr>
          <w:rFonts w:ascii="仿宋" w:hAnsi="仿宋" w:eastAsia="仿宋" w:cs="仿宋"/>
          <w:bCs w:val="0"/>
          <w:sz w:val="24"/>
          <w:szCs w:val="24"/>
          <w:highlight w:val="none"/>
          <w:lang w:eastAsia="zh-CN"/>
        </w:rPr>
        <w:t>6</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资金计划和安排</w:t>
      </w:r>
      <w:bookmarkEnd w:id="293"/>
    </w:p>
    <w:p w14:paraId="15A34E13">
      <w:pPr>
        <w:pStyle w:val="22"/>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.1</w:t>
      </w:r>
    </w:p>
    <w:p w14:paraId="15A34E14">
      <w:pPr>
        <w:widowControl w:val="0"/>
        <w:spacing w:line="360" w:lineRule="auto"/>
        <w:ind w:left="1850" w:leftChars="771"/>
        <w:jc w:val="both"/>
        <w:rPr>
          <w:rFonts w:ascii="仿宋" w:hAnsi="仿宋" w:eastAsia="仿宋"/>
          <w:b/>
          <w:bCs/>
          <w:highlight w:val="none"/>
          <w:lang w:eastAsia="zh-CN"/>
        </w:rPr>
      </w:pPr>
      <w:r>
        <w:rPr>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15A35B32">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5A34E15">
      <w:pPr>
        <w:pStyle w:val="22"/>
        <w:adjustRightInd w:val="0"/>
        <w:snapToGrid w:val="0"/>
        <w:spacing w:line="360" w:lineRule="auto"/>
        <w:ind w:left="1617" w:hanging="1617" w:hangingChars="671"/>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6</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16">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15A35B33">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highlight w:val="none"/>
          <w:lang w:eastAsia="zh-CN"/>
        </w:rPr>
        <w:t>发包人在收到承包人提交的工程资金需求计划书后</w:t>
      </w:r>
      <w:r>
        <w:rPr>
          <w:rFonts w:ascii="仿宋" w:hAnsi="仿宋" w:eastAsia="仿宋" w:cs="仿宋"/>
          <w:highlight w:val="none"/>
          <w:lang w:eastAsia="zh-CN"/>
        </w:rPr>
        <w:t>28</w:t>
      </w:r>
      <w:r>
        <w:rPr>
          <w:rFonts w:hint="eastAsia" w:ascii="仿宋" w:hAnsi="仿宋" w:eastAsia="仿宋" w:cs="仿宋"/>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15A34E17">
      <w:pPr>
        <w:spacing w:line="360" w:lineRule="auto"/>
        <w:rPr>
          <w:highlight w:val="none"/>
          <w:lang w:eastAsia="zh-CN"/>
        </w:rPr>
      </w:pPr>
      <w:r>
        <w:rPr>
          <w:rFonts w:ascii="仿宋" w:hAnsi="仿宋" w:eastAsia="仿宋" w:cs="仿宋"/>
          <w:b/>
          <w:bCs/>
          <w:highlight w:val="none"/>
          <w:u w:val="single"/>
          <w:lang w:eastAsia="zh-CN"/>
        </w:rPr>
        <w:t xml:space="preserve">                                                                                 </w:t>
      </w:r>
      <w:r>
        <w:rPr>
          <w:rFonts w:ascii="仿宋" w:hAnsi="仿宋" w:eastAsia="仿宋" w:cs="仿宋"/>
          <w:highlight w:val="none"/>
          <w:u w:val="single"/>
          <w:lang w:eastAsia="zh-CN"/>
        </w:rPr>
        <w:t xml:space="preserve">    </w:t>
      </w:r>
    </w:p>
    <w:p w14:paraId="15A34E18">
      <w:pPr>
        <w:pStyle w:val="4"/>
        <w:tabs>
          <w:tab w:val="left" w:pos="360"/>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4" w:name="_Toc31094"/>
      <w:r>
        <w:rPr>
          <w:rFonts w:hint="eastAsia" w:ascii="仿宋" w:hAnsi="仿宋" w:eastAsia="仿宋" w:cs="仿宋"/>
          <w:bCs w:val="0"/>
          <w:sz w:val="24"/>
          <w:szCs w:val="24"/>
          <w:highlight w:val="none"/>
          <w:lang w:eastAsia="zh-CN"/>
        </w:rPr>
        <w:t>68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联合体牵头人项目管理费</w:t>
      </w:r>
      <w:bookmarkEnd w:id="294"/>
    </w:p>
    <w:p w14:paraId="15A34E19">
      <w:pPr>
        <w:widowControl w:val="0"/>
        <w:spacing w:line="360" w:lineRule="auto"/>
        <w:ind w:left="1850" w:leftChars="771"/>
        <w:jc w:val="both"/>
        <w:rPr>
          <w:rFonts w:ascii="仿宋" w:hAnsi="仿宋" w:eastAsia="仿宋" w:cs="仿宋"/>
          <w:highlight w:val="none"/>
          <w:lang w:eastAsia="zh-CN"/>
        </w:rPr>
      </w:pPr>
      <w:bookmarkStart w:id="295" w:name="OLE_LINK1"/>
      <w:bookmarkStart w:id="296" w:name="OLE_LINK2"/>
      <w:r>
        <w:rPr>
          <w:rFonts w:ascii="仿宋" w:hAnsi="仿宋" w:eastAsia="仿宋" w:cs="仿宋"/>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5A34E1A">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牵头人项目管理费由发包人直接支付给联合体牵头人并从合同总价中扣除，支付时间、支付比例在专用条款中约定。</w:t>
      </w:r>
    </w:p>
    <w:p w14:paraId="15A34E1B">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合同履行期间，若牵头人及其授权的承包人代表不作为或存在过错，发包人有权部分或全部扣除该费用，并追究相关责任，扣除金额或比例在专用条款中约定。</w:t>
      </w:r>
    </w:p>
    <w:p w14:paraId="15A34E1C">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牵头人项目管理费由</w:t>
      </w:r>
      <w:r>
        <w:rPr>
          <w:rFonts w:ascii="仿宋" w:hAnsi="仿宋" w:eastAsia="仿宋" w:cs="仿宋"/>
          <w:highlight w:val="none"/>
          <w:lang w:eastAsia="zh-CN"/>
        </w:rPr>
        <w:t>联合体</w:t>
      </w:r>
      <w:r>
        <w:rPr>
          <w:rFonts w:hint="eastAsia" w:ascii="仿宋" w:hAnsi="仿宋" w:eastAsia="仿宋" w:cs="仿宋"/>
          <w:highlight w:val="none"/>
          <w:lang w:eastAsia="zh-CN"/>
        </w:rPr>
        <w:t>各</w:t>
      </w:r>
      <w:r>
        <w:rPr>
          <w:rFonts w:ascii="仿宋" w:hAnsi="仿宋" w:eastAsia="仿宋" w:cs="仿宋"/>
          <w:highlight w:val="none"/>
          <w:lang w:eastAsia="zh-CN"/>
        </w:rPr>
        <w:t>成员</w:t>
      </w:r>
      <w:r>
        <w:rPr>
          <w:rFonts w:hint="eastAsia" w:ascii="仿宋" w:hAnsi="仿宋" w:eastAsia="仿宋" w:cs="仿宋"/>
          <w:highlight w:val="none"/>
          <w:lang w:eastAsia="zh-CN"/>
        </w:rPr>
        <w:t>单位分摊，联合体各成员单位分摊的金额、计费方式、支付方式以及违约处罚方式，由联合体各成员单位在联合体承包协议书中约定。</w:t>
      </w:r>
    </w:p>
    <w:bookmarkEnd w:id="295"/>
    <w:bookmarkEnd w:id="296"/>
    <w:p w14:paraId="15A34E1D">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E1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297" w:name="_Toc26338"/>
      <w:r>
        <w:rPr>
          <w:rFonts w:hint="eastAsia" w:ascii="仿宋" w:hAnsi="仿宋" w:eastAsia="仿宋" w:cs="仿宋"/>
          <w:bCs w:val="0"/>
          <w:sz w:val="24"/>
          <w:szCs w:val="24"/>
          <w:highlight w:val="none"/>
          <w:lang w:eastAsia="zh-CN"/>
        </w:rPr>
        <w:t>★69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合同价格的约定与调整</w:t>
      </w:r>
      <w:bookmarkEnd w:id="297"/>
    </w:p>
    <w:p w14:paraId="15A34E1F">
      <w:pPr>
        <w:pStyle w:val="22"/>
        <w:adjustRightInd w:val="0"/>
        <w:snapToGrid w:val="0"/>
        <w:spacing w:line="360" w:lineRule="auto"/>
        <w:ind w:left="1446" w:hanging="1446" w:hangingChars="600"/>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.1</w:t>
      </w:r>
    </w:p>
    <w:p w14:paraId="15A34E20">
      <w:pPr>
        <w:widowControl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15A35B3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5A34E2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5A34E22">
      <w:pPr>
        <w:spacing w:line="360" w:lineRule="auto"/>
        <w:rPr>
          <w:rFonts w:ascii="仿宋" w:hAnsi="仿宋" w:eastAsia="仿宋" w:cs="仿宋"/>
          <w:highlight w:val="none"/>
          <w:u w:val="dotted"/>
          <w:lang w:eastAsia="zh-CN"/>
        </w:rPr>
      </w:pPr>
      <w:bookmarkStart w:id="298" w:name="_Toc10655"/>
      <w:r>
        <w:rPr>
          <w:rFonts w:hint="eastAsia" w:ascii="仿宋" w:hAnsi="仿宋" w:eastAsia="仿宋" w:cs="仿宋"/>
          <w:b/>
          <w:bCs/>
          <w:highlight w:val="none"/>
          <w:lang w:eastAsia="zh-CN"/>
        </w:rPr>
        <w:t>69</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bookmarkEnd w:id="298"/>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23">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15A35B36">
                      <w:pPr>
                        <w:pStyle w:val="16"/>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highlight w:val="none"/>
          <w:lang w:eastAsia="zh-CN"/>
        </w:rPr>
        <w:t>人、</w:t>
      </w:r>
      <w:r>
        <w:rPr>
          <w:rFonts w:hint="eastAsia" w:ascii="仿宋" w:hAnsi="仿宋" w:eastAsia="仿宋"/>
          <w:highlight w:val="none"/>
          <w:lang w:eastAsia="zh-CN"/>
        </w:rPr>
        <w:t>承</w:t>
      </w:r>
      <w:r>
        <w:rPr>
          <w:rFonts w:ascii="仿宋" w:hAnsi="仿宋" w:eastAsia="仿宋"/>
          <w:highlight w:val="none"/>
          <w:lang w:eastAsia="zh-CN"/>
        </w:rPr>
        <w:t>包人</w:t>
      </w:r>
      <w:r>
        <w:rPr>
          <w:rFonts w:hint="eastAsia" w:ascii="仿宋" w:hAnsi="仿宋" w:eastAsia="仿宋"/>
          <w:highlight w:val="none"/>
          <w:lang w:eastAsia="zh-CN"/>
        </w:rPr>
        <w:t>结合第72条约定的计量和计价规则在专用条款第72条中约定适用范围</w:t>
      </w:r>
      <w:r>
        <w:rPr>
          <w:rFonts w:hint="eastAsia" w:ascii="仿宋" w:hAnsi="仿宋" w:eastAsia="仿宋" w:cs="仿宋"/>
          <w:highlight w:val="none"/>
          <w:lang w:eastAsia="zh-CN"/>
        </w:rPr>
        <w:t>：</w:t>
      </w:r>
    </w:p>
    <w:p w14:paraId="15A34E2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w:t>
      </w:r>
      <w:r>
        <w:rPr>
          <w:rFonts w:ascii="仿宋" w:hAnsi="仿宋" w:eastAsia="仿宋" w:cs="仿宋"/>
          <w:highlight w:val="none"/>
          <w:lang w:eastAsia="zh-CN"/>
        </w:rPr>
        <w:t>总价合同</w:t>
      </w:r>
      <w:r>
        <w:rPr>
          <w:rFonts w:hint="eastAsia" w:ascii="仿宋" w:hAnsi="仿宋" w:eastAsia="仿宋" w:cs="仿宋"/>
          <w:highlight w:val="none"/>
          <w:lang w:eastAsia="zh-CN"/>
        </w:rPr>
        <w:t>。</w:t>
      </w:r>
      <w:r>
        <w:rPr>
          <w:rFonts w:ascii="仿宋" w:hAnsi="仿宋" w:eastAsia="仿宋" w:cs="仿宋"/>
          <w:highlight w:val="none"/>
          <w:lang w:eastAsia="zh-CN"/>
        </w:rPr>
        <w:t>总价合同是指合同当事人约定以</w:t>
      </w:r>
      <w:r>
        <w:rPr>
          <w:rFonts w:hint="eastAsia" w:ascii="仿宋" w:hAnsi="仿宋" w:eastAsia="仿宋" w:cs="仿宋"/>
          <w:highlight w:val="none"/>
          <w:lang w:eastAsia="zh-CN"/>
        </w:rPr>
        <w:t>发包人提供的项目基础资料、发包人要求、标准规范、合同价格清单</w:t>
      </w:r>
      <w:r>
        <w:rPr>
          <w:rFonts w:ascii="仿宋" w:hAnsi="仿宋" w:eastAsia="仿宋" w:cs="仿宋"/>
          <w:highlight w:val="none"/>
          <w:lang w:eastAsia="zh-CN"/>
        </w:rPr>
        <w:t>及有关条件进行合同价格计算、调整和确认的建设工程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除合同约定允许调整的事项外，合同总价不予调整。</w:t>
      </w:r>
    </w:p>
    <w:p w14:paraId="15A34E25">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）总价合同＋部分单价合同。其中</w:t>
      </w:r>
      <w:r>
        <w:rPr>
          <w:rFonts w:ascii="仿宋" w:hAnsi="仿宋" w:eastAsia="仿宋" w:cs="仿宋"/>
          <w:highlight w:val="none"/>
          <w:lang w:eastAsia="zh-CN"/>
        </w:rPr>
        <w:t>单价合同是指合同当事人约定以</w:t>
      </w:r>
      <w:r>
        <w:rPr>
          <w:rFonts w:hint="eastAsia" w:ascii="仿宋" w:hAnsi="仿宋" w:eastAsia="仿宋" w:cs="仿宋"/>
          <w:highlight w:val="none"/>
          <w:lang w:eastAsia="zh-CN"/>
        </w:rPr>
        <w:t>合同价格</w:t>
      </w:r>
      <w:r>
        <w:rPr>
          <w:rFonts w:ascii="仿宋" w:hAnsi="仿宋" w:eastAsia="仿宋" w:cs="仿宋"/>
          <w:highlight w:val="none"/>
          <w:lang w:eastAsia="zh-CN"/>
        </w:rPr>
        <w:t>清单及其综合单价进行合同价格计算、调整和确认的建设工程</w:t>
      </w:r>
      <w:r>
        <w:rPr>
          <w:rFonts w:hint="eastAsia" w:ascii="仿宋" w:hAnsi="仿宋" w:eastAsia="仿宋" w:cs="仿宋"/>
          <w:highlight w:val="none"/>
          <w:lang w:eastAsia="zh-CN"/>
        </w:rPr>
        <w:t>总承包</w:t>
      </w:r>
      <w:r>
        <w:rPr>
          <w:rFonts w:ascii="仿宋" w:hAnsi="仿宋" w:eastAsia="仿宋" w:cs="仿宋"/>
          <w:highlight w:val="none"/>
          <w:lang w:eastAsia="zh-CN"/>
        </w:rPr>
        <w:t>合同，</w:t>
      </w:r>
      <w:r>
        <w:rPr>
          <w:rFonts w:hint="eastAsia" w:ascii="仿宋" w:hAnsi="仿宋" w:eastAsia="仿宋" w:cs="仿宋"/>
          <w:highlight w:val="none"/>
          <w:lang w:eastAsia="zh-CN"/>
        </w:rPr>
        <w:t>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p>
    <w:p w14:paraId="15A34E26">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（3）</w:t>
      </w:r>
      <w:r>
        <w:rPr>
          <w:rFonts w:ascii="仿宋" w:hAnsi="仿宋" w:eastAsia="仿宋" w:cs="仿宋"/>
          <w:highlight w:val="none"/>
          <w:lang w:eastAsia="zh-CN"/>
        </w:rPr>
        <w:t>其它价格形式</w:t>
      </w:r>
      <w:r>
        <w:rPr>
          <w:rFonts w:hint="eastAsia" w:ascii="仿宋" w:hAnsi="仿宋" w:eastAsia="仿宋" w:cs="仿宋"/>
          <w:highlight w:val="none"/>
          <w:lang w:eastAsia="zh-CN"/>
        </w:rPr>
        <w:t>。</w:t>
      </w:r>
      <w:r>
        <w:rPr>
          <w:rFonts w:ascii="仿宋" w:hAnsi="仿宋" w:eastAsia="仿宋" w:cs="仿宋"/>
          <w:highlight w:val="none"/>
          <w:lang w:eastAsia="zh-CN"/>
        </w:rPr>
        <w:t>合同当事人在专用条款中约定其他合同价格形式</w:t>
      </w:r>
      <w:r>
        <w:rPr>
          <w:rFonts w:hint="eastAsia" w:ascii="仿宋" w:hAnsi="仿宋" w:eastAsia="仿宋" w:cs="仿宋"/>
          <w:highlight w:val="none"/>
          <w:lang w:eastAsia="zh-CN"/>
        </w:rPr>
        <w:t>及合同价格的计算依据、计算方法</w:t>
      </w:r>
      <w:r>
        <w:rPr>
          <w:rFonts w:ascii="仿宋" w:hAnsi="仿宋" w:eastAsia="仿宋" w:cs="仿宋"/>
          <w:highlight w:val="none"/>
          <w:lang w:eastAsia="zh-CN"/>
        </w:rPr>
        <w:t>。</w:t>
      </w:r>
    </w:p>
    <w:p w14:paraId="15A34E27">
      <w:pPr>
        <w:spacing w:line="360" w:lineRule="auto"/>
        <w:rPr>
          <w:rFonts w:ascii="仿宋" w:hAnsi="仿宋" w:eastAsia="仿宋"/>
          <w:b/>
          <w:bCs/>
          <w:highlight w:val="none"/>
          <w:lang w:eastAsia="zh-CN"/>
        </w:rPr>
      </w:pPr>
      <w:bookmarkStart w:id="299" w:name="_Toc18982"/>
      <w:r>
        <w:rPr>
          <w:rFonts w:hint="eastAsia" w:ascii="仿宋" w:hAnsi="仿宋" w:eastAsia="仿宋" w:cs="仿宋"/>
          <w:b/>
          <w:bCs/>
          <w:highlight w:val="none"/>
          <w:lang w:eastAsia="zh-CN"/>
        </w:rPr>
        <w:t>69</w:t>
      </w:r>
      <w:r>
        <w:rPr>
          <w:rFonts w:ascii="仿宋" w:hAnsi="仿宋" w:eastAsia="仿宋" w:cs="仿宋"/>
          <w:b/>
          <w:bCs/>
          <w:highlight w:val="none"/>
          <w:lang w:eastAsia="zh-CN"/>
        </w:rPr>
        <w:t>.3</w:t>
      </w:r>
      <w:bookmarkEnd w:id="29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28">
      <w:pPr>
        <w:widowControl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15A35B3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highlight w:val="none"/>
          <w:lang w:eastAsia="zh-CN"/>
        </w:rPr>
        <w:t>合同双方当事人应明确合同价格的调整事项。除专用条款另有约定外，允许调整事项应包括：</w:t>
      </w:r>
    </w:p>
    <w:p w14:paraId="15A34E2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（1）因国家法律、法规、政策变化引起的合同价格的变化；</w:t>
      </w:r>
    </w:p>
    <w:p w14:paraId="15A34E2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（2）因下列原因导致的可调价变更：</w:t>
      </w:r>
    </w:p>
    <w:p w14:paraId="15A34E2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5A34E2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A34E2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③ 合同执行期间（含勘察期、设计期和施工期），因不可抗力导致工程费增减的，在扣减保险理赔金额后，按剩余金额调整合同价格。</w:t>
      </w:r>
    </w:p>
    <w:p w14:paraId="15A34E2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（3）主要工程材料、工程设备、人工价格与基准日期价格相比，波动幅度超过专用条款约定幅度的部分；</w:t>
      </w:r>
    </w:p>
    <w:p w14:paraId="15A34E2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（4）非承包人原因产生的费用索赔、现场签证、赶工措施费等有关工程费用；</w:t>
      </w:r>
    </w:p>
    <w:p w14:paraId="15A34E3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（5）专用条款约定给予承包人的奖励金额；</w:t>
      </w:r>
    </w:p>
    <w:p w14:paraId="15A34E3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（6）专用条款约定的其他调整事项。</w:t>
      </w:r>
    </w:p>
    <w:p w14:paraId="15A34E3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本款调整事项应分别按照第78条至第82条的约定调整合同价格。</w:t>
      </w:r>
    </w:p>
    <w:p w14:paraId="15A34E33">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69</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3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合同履行期间，</w:t>
      </w:r>
      <w:r>
        <w:rPr>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15A35B38">
                      <w:pPr>
                        <w:pStyle w:val="16"/>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sz w:val="24"/>
          <w:szCs w:val="24"/>
          <w:highlight w:val="none"/>
          <w:lang w:eastAsia="zh-CN"/>
        </w:rPr>
        <w:t>出现第69</w:t>
      </w:r>
      <w:r>
        <w:rPr>
          <w:rFonts w:ascii="仿宋" w:hAnsi="仿宋" w:eastAsia="仿宋" w:cs="仿宋"/>
          <w:sz w:val="24"/>
          <w:szCs w:val="24"/>
          <w:highlight w:val="none"/>
          <w:lang w:eastAsia="zh-CN"/>
        </w:rPr>
        <w:t>.</w:t>
      </w:r>
      <w:r>
        <w:rPr>
          <w:rFonts w:hint="eastAsia" w:ascii="仿宋" w:hAnsi="仿宋" w:eastAsia="仿宋" w:cs="仿宋"/>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5A34E35">
      <w:pPr>
        <w:spacing w:line="360" w:lineRule="auto"/>
        <w:rPr>
          <w:highlight w:val="none"/>
          <w:lang w:eastAsia="zh-CN" w:bidi="ar-SA"/>
        </w:rPr>
      </w:pPr>
      <w:r>
        <w:rPr>
          <w:rFonts w:ascii="仿宋" w:hAnsi="仿宋" w:eastAsia="仿宋" w:cs="仿宋"/>
          <w:b/>
          <w:bCs/>
          <w:highlight w:val="none"/>
          <w:u w:val="single"/>
          <w:lang w:eastAsia="zh-CN"/>
        </w:rPr>
        <w:t xml:space="preserve">                                                                                     </w:t>
      </w:r>
    </w:p>
    <w:p w14:paraId="15A34E3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0" w:name="_Toc31477"/>
      <w:r>
        <w:rPr>
          <w:rFonts w:hint="eastAsia" w:ascii="仿宋" w:hAnsi="仿宋" w:eastAsia="仿宋" w:cs="仿宋"/>
          <w:bCs w:val="0"/>
          <w:sz w:val="24"/>
          <w:szCs w:val="24"/>
          <w:highlight w:val="none"/>
          <w:lang w:eastAsia="zh-CN"/>
        </w:rPr>
        <w:t>★70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合同价格调整程序</w:t>
      </w:r>
      <w:bookmarkEnd w:id="300"/>
    </w:p>
    <w:p w14:paraId="15A34E37">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1</w:t>
      </w:r>
    </w:p>
    <w:p w14:paraId="15A34E38">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sz w:val="24"/>
          <w:szCs w:val="24"/>
          <w:highlight w:val="none"/>
          <w:lang w:eastAsia="zh-CN"/>
        </w:rPr>
        <w:t>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天内未提交合同价格调增报告的，则造价咨询人可在报发包人批准后，根据实际情况决定是否调整合同价格以及调整的金额。</w:t>
      </w:r>
    </w:p>
    <w:p w14:paraId="15A34E39">
      <w:pPr>
        <w:pStyle w:val="22"/>
        <w:adjustRightInd w:val="0"/>
        <w:snapToGrid w:val="0"/>
        <w:spacing w:line="36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70.2</w:t>
      </w:r>
      <w:r>
        <w:rPr>
          <w:rFonts w:ascii="仿宋" w:hAnsi="仿宋" w:eastAsia="仿宋" w:cs="仿宋"/>
          <w:sz w:val="24"/>
          <w:szCs w:val="24"/>
          <w:highlight w:val="none"/>
          <w:u w:val="dotted"/>
          <w:lang w:eastAsia="zh-CN"/>
        </w:rPr>
        <w:t xml:space="preserve">                                                  </w:t>
      </w:r>
      <w:r>
        <w:rPr>
          <w:rFonts w:hint="eastAsia" w:ascii="仿宋" w:hAnsi="仿宋" w:eastAsia="仿宋" w:cs="仿宋"/>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E3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sz w:val="24"/>
          <w:szCs w:val="24"/>
          <w:highlight w:val="none"/>
          <w:lang w:eastAsia="zh-CN"/>
        </w:rPr>
        <w:t>监理人、造价咨询人应在收到合同价格调增报告及相关资料之日起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天内对其核实，并予以确认或提出协商意见。造价咨询人在收到合同价格调增报告之日起</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5A34E3B">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70.3</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3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sz w:val="24"/>
          <w:szCs w:val="24"/>
          <w:highlight w:val="none"/>
          <w:lang w:eastAsia="zh-CN"/>
        </w:rPr>
        <w:t>经合同双方当事人确认或造价咨询人暂定调增的合同价格，作为追加合同价格，与工程进度款或结算款同期支付。</w:t>
      </w:r>
    </w:p>
    <w:p w14:paraId="15A34E3D">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70.4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3E">
      <w:pPr>
        <w:spacing w:line="360" w:lineRule="auto"/>
        <w:ind w:left="1850" w:leftChars="771" w:firstLine="2"/>
        <w:rPr>
          <w:rFonts w:ascii="仿宋" w:hAnsi="仿宋" w:eastAsia="仿宋"/>
          <w:highlight w:val="none"/>
          <w:lang w:eastAsia="zh-CN"/>
        </w:rPr>
      </w:pPr>
      <w:r>
        <w:rPr>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highlight w:val="none"/>
          <w:lang w:eastAsia="zh-CN"/>
        </w:rPr>
        <w:t>出现合同价格调减事项时，发包人可按照本条约定的时限和要求，向承包人提交合同价格调减报告以及调减的金额，但调减的金额应按照实际确定。</w:t>
      </w:r>
    </w:p>
    <w:p w14:paraId="15A34E3F">
      <w:pPr>
        <w:pStyle w:val="22"/>
        <w:tabs>
          <w:tab w:val="left" w:pos="180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4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1" w:name="_Toc27235"/>
      <w:r>
        <w:rPr>
          <w:rFonts w:hint="eastAsia" w:ascii="仿宋" w:hAnsi="仿宋" w:eastAsia="仿宋" w:cs="仿宋"/>
          <w:bCs w:val="0"/>
          <w:sz w:val="24"/>
          <w:szCs w:val="24"/>
          <w:highlight w:val="none"/>
          <w:lang w:eastAsia="zh-CN"/>
        </w:rPr>
        <w:t>★71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工作量或工程量</w:t>
      </w:r>
      <w:bookmarkEnd w:id="301"/>
    </w:p>
    <w:p w14:paraId="15A34E41">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71</w:t>
      </w:r>
      <w:r>
        <w:rPr>
          <w:rFonts w:ascii="仿宋" w:hAnsi="仿宋" w:eastAsia="仿宋" w:cs="仿宋"/>
          <w:b/>
          <w:bCs/>
          <w:sz w:val="24"/>
          <w:szCs w:val="24"/>
          <w:highlight w:val="none"/>
          <w:lang w:eastAsia="zh-CN"/>
        </w:rPr>
        <w:t>.1</w:t>
      </w:r>
    </w:p>
    <w:p w14:paraId="15A34E4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15A35B3D">
                      <w:pPr>
                        <w:pStyle w:val="17"/>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15A34E4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5A34E44">
      <w:pPr>
        <w:spacing w:line="360" w:lineRule="auto"/>
        <w:rPr>
          <w:rFonts w:ascii="仿宋" w:hAnsi="仿宋" w:eastAsia="仿宋"/>
          <w:b/>
          <w:bCs/>
          <w:highlight w:val="none"/>
          <w:lang w:eastAsia="zh-CN"/>
        </w:rPr>
      </w:pPr>
      <w:bookmarkStart w:id="302" w:name="_Toc7410"/>
      <w:r>
        <w:rPr>
          <w:rFonts w:hint="eastAsia" w:ascii="仿宋" w:hAnsi="仿宋" w:eastAsia="仿宋" w:cs="仿宋"/>
          <w:b/>
          <w:bCs/>
          <w:highlight w:val="none"/>
          <w:lang w:eastAsia="zh-CN"/>
        </w:rPr>
        <w:t>71</w:t>
      </w:r>
      <w:r>
        <w:rPr>
          <w:rFonts w:ascii="仿宋" w:hAnsi="仿宋" w:eastAsia="仿宋" w:cs="仿宋"/>
          <w:b/>
          <w:bCs/>
          <w:highlight w:val="none"/>
          <w:lang w:eastAsia="zh-CN"/>
        </w:rPr>
        <w:t>.2</w:t>
      </w:r>
      <w:bookmarkEnd w:id="30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45">
      <w:pPr>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15A35B3E">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highlight w:val="none"/>
          <w:lang w:eastAsia="zh-CN"/>
        </w:rPr>
        <w:t>合同价格清单中列出的任何工作量和价格数据仅限用于变更和支付的参考资料，而不能用于其他目的。</w:t>
      </w:r>
    </w:p>
    <w:p w14:paraId="15A34E46">
      <w:pPr>
        <w:pStyle w:val="22"/>
        <w:widowControl w:val="0"/>
        <w:adjustRightInd w:val="0"/>
        <w:snapToGrid w:val="0"/>
        <w:spacing w:line="360" w:lineRule="auto"/>
        <w:ind w:left="1850" w:leftChars="771"/>
        <w:jc w:val="both"/>
        <w:rPr>
          <w:rFonts w:ascii="仿宋" w:hAnsi="仿宋" w:eastAsia="仿宋" w:cs="仿宋"/>
          <w:b/>
          <w:bCs/>
          <w:sz w:val="24"/>
          <w:szCs w:val="24"/>
          <w:highlight w:val="none"/>
          <w:lang w:eastAsia="zh-CN"/>
        </w:rPr>
      </w:pPr>
      <w:r>
        <w:rPr>
          <w:rFonts w:hint="eastAsia" w:ascii="仿宋" w:hAnsi="仿宋" w:eastAsia="仿宋"/>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5A34E47">
      <w:pPr>
        <w:pStyle w:val="22"/>
        <w:tabs>
          <w:tab w:val="left" w:pos="1800"/>
        </w:tabs>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u w:val="single"/>
          <w:lang w:eastAsia="zh-CN"/>
        </w:rPr>
        <w:t xml:space="preserve">                                                                                     </w:t>
      </w:r>
    </w:p>
    <w:p w14:paraId="15A34E4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3" w:name="_Toc5909"/>
      <w:r>
        <w:rPr>
          <w:rFonts w:hint="eastAsia" w:ascii="仿宋" w:hAnsi="仿宋" w:eastAsia="仿宋" w:cs="仿宋"/>
          <w:bCs w:val="0"/>
          <w:sz w:val="24"/>
          <w:szCs w:val="24"/>
          <w:highlight w:val="none"/>
          <w:lang w:eastAsia="zh-CN"/>
        </w:rPr>
        <w:t>★72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计量和计价</w:t>
      </w:r>
      <w:bookmarkEnd w:id="303"/>
    </w:p>
    <w:p w14:paraId="15A34E49">
      <w:pPr>
        <w:rPr>
          <w:rFonts w:ascii="仿宋" w:hAnsi="仿宋" w:eastAsia="仿宋" w:cs="仿宋"/>
          <w:b/>
          <w:bCs/>
          <w:highlight w:val="none"/>
          <w:lang w:eastAsia="zh-CN"/>
        </w:rPr>
      </w:pPr>
      <w:bookmarkStart w:id="304" w:name="_Toc28023"/>
      <w:r>
        <w:rPr>
          <w:rFonts w:hint="eastAsia" w:ascii="仿宋" w:hAnsi="仿宋" w:eastAsia="仿宋" w:cs="仿宋"/>
          <w:b/>
          <w:bCs/>
          <w:highlight w:val="none"/>
          <w:lang w:eastAsia="zh-CN"/>
        </w:rPr>
        <w:t>72</w:t>
      </w:r>
      <w:r>
        <w:rPr>
          <w:rFonts w:ascii="仿宋" w:hAnsi="仿宋" w:eastAsia="仿宋" w:cs="仿宋"/>
          <w:b/>
          <w:bCs/>
          <w:highlight w:val="none"/>
          <w:lang w:eastAsia="zh-CN"/>
        </w:rPr>
        <w:t>.1</w:t>
      </w:r>
      <w:bookmarkEnd w:id="304"/>
    </w:p>
    <w:p w14:paraId="15A34E4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5A35B3F">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15A34E4B">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D">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15A34E4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15A34E4F">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50">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51">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15A35B40">
                      <w:pPr>
                        <w:pStyle w:val="17"/>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sz w:val="24"/>
          <w:szCs w:val="24"/>
          <w:highlight w:val="none"/>
          <w:lang w:eastAsia="zh-CN"/>
        </w:rPr>
        <w:t>合同双方当事人应按照专用条款约定的计量规则、计价办法、计价依据、允许调整事项及合同价格调整办法，进行工程计量和计价。</w:t>
      </w:r>
    </w:p>
    <w:p w14:paraId="15A34E52">
      <w:pPr>
        <w:pStyle w:val="22"/>
        <w:adjustRightInd w:val="0"/>
        <w:snapToGrid w:val="0"/>
        <w:spacing w:line="360" w:lineRule="auto"/>
        <w:ind w:left="1850" w:leftChars="771"/>
        <w:rPr>
          <w:highlight w:val="none"/>
          <w:lang w:eastAsia="zh-CN"/>
        </w:rPr>
      </w:pPr>
      <w:r>
        <w:rPr>
          <w:rFonts w:hint="eastAsia" w:ascii="仿宋" w:hAnsi="仿宋" w:eastAsia="仿宋" w:cs="仿宋"/>
          <w:sz w:val="24"/>
          <w:szCs w:val="24"/>
          <w:highlight w:val="none"/>
          <w:lang w:eastAsia="zh-CN"/>
        </w:rPr>
        <w:t>监理人、造价咨询人负责工程计量和计价的核实工作。</w:t>
      </w:r>
    </w:p>
    <w:p w14:paraId="15A34E53">
      <w:pPr>
        <w:spacing w:line="360" w:lineRule="auto"/>
        <w:rPr>
          <w:rFonts w:ascii="仿宋" w:hAnsi="仿宋" w:eastAsia="仿宋"/>
          <w:b/>
          <w:bCs/>
          <w:highlight w:val="none"/>
          <w:lang w:eastAsia="zh-CN"/>
        </w:rPr>
      </w:pPr>
      <w:bookmarkStart w:id="305" w:name="_Toc15382"/>
      <w:r>
        <w:rPr>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15A35B4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highlight w:val="none"/>
          <w:lang w:eastAsia="zh-CN"/>
        </w:rPr>
        <w:t>72</w:t>
      </w:r>
      <w:r>
        <w:rPr>
          <w:rFonts w:ascii="仿宋" w:hAnsi="仿宋" w:eastAsia="仿宋" w:cs="仿宋"/>
          <w:b/>
          <w:bCs/>
          <w:highlight w:val="none"/>
          <w:lang w:eastAsia="zh-CN"/>
        </w:rPr>
        <w:t>.3</w:t>
      </w:r>
      <w:bookmarkEnd w:id="30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款约定向造价咨询人提交已完工作或工程款额报告。监理人、造价咨询人应在收到报告后的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天内核实工作量或工程量，并将核实结果通知承包人、抄报发包人，作为计价和支付的依据。</w:t>
      </w:r>
    </w:p>
    <w:p w14:paraId="15A34E55">
      <w:pPr>
        <w:pStyle w:val="22"/>
        <w:adjustRightInd w:val="0"/>
        <w:snapToGrid w:val="0"/>
        <w:spacing w:line="360" w:lineRule="auto"/>
        <w:rPr>
          <w:highlight w:val="none"/>
          <w:lang w:eastAsia="zh-CN"/>
        </w:rPr>
      </w:pPr>
      <w:r>
        <w:rPr>
          <w:rFonts w:hint="eastAsia" w:ascii="仿宋" w:hAnsi="仿宋" w:eastAsia="仿宋" w:cs="仿宋"/>
          <w:b/>
          <w:bCs/>
          <w:sz w:val="24"/>
          <w:szCs w:val="24"/>
          <w:highlight w:val="none"/>
          <w:lang w:eastAsia="zh-CN"/>
        </w:rPr>
        <w:t>72</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5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sz w:val="24"/>
          <w:szCs w:val="24"/>
          <w:highlight w:val="none"/>
          <w:lang w:eastAsia="zh-CN"/>
        </w:rPr>
        <w:t>当造价咨询人进行现场计量时，应在计量前</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5A34E57">
      <w:pPr>
        <w:spacing w:line="360" w:lineRule="auto"/>
        <w:rPr>
          <w:rFonts w:ascii="仿宋" w:hAnsi="仿宋" w:eastAsia="仿宋"/>
          <w:b/>
          <w:bCs/>
          <w:highlight w:val="none"/>
          <w:lang w:eastAsia="zh-CN"/>
        </w:rPr>
      </w:pPr>
      <w:bookmarkStart w:id="306" w:name="_Toc14982"/>
      <w:r>
        <w:rPr>
          <w:rFonts w:hint="eastAsia" w:ascii="仿宋" w:hAnsi="仿宋" w:eastAsia="仿宋" w:cs="仿宋"/>
          <w:b/>
          <w:bCs/>
          <w:highlight w:val="none"/>
          <w:lang w:eastAsia="zh-CN"/>
        </w:rPr>
        <w:t>72</w:t>
      </w:r>
      <w:r>
        <w:rPr>
          <w:rFonts w:ascii="仿宋" w:hAnsi="仿宋" w:eastAsia="仿宋" w:cs="仿宋"/>
          <w:b/>
          <w:bCs/>
          <w:highlight w:val="none"/>
          <w:lang w:eastAsia="zh-CN"/>
        </w:rPr>
        <w:t>.5</w:t>
      </w:r>
      <w:bookmarkEnd w:id="3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5A35B43">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sz w:val="24"/>
          <w:szCs w:val="24"/>
          <w:highlight w:val="none"/>
          <w:lang w:eastAsia="zh-CN"/>
        </w:rPr>
        <w:t>造价咨询人收到承包人按照第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款约定提交的已完工作或工程款额报告后</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天内，未进行计量或未向承包人通知计量结果的，从第</w:t>
      </w:r>
      <w:r>
        <w:rPr>
          <w:rFonts w:ascii="仿宋" w:hAnsi="仿宋" w:eastAsia="仿宋" w:cs="仿宋"/>
          <w:sz w:val="24"/>
          <w:szCs w:val="24"/>
          <w:highlight w:val="none"/>
          <w:lang w:eastAsia="zh-CN"/>
        </w:rPr>
        <w:t>15</w:t>
      </w:r>
      <w:r>
        <w:rPr>
          <w:rFonts w:hint="eastAsia" w:ascii="仿宋" w:hAnsi="仿宋" w:eastAsia="仿宋" w:cs="仿宋"/>
          <w:sz w:val="24"/>
          <w:szCs w:val="24"/>
          <w:highlight w:val="none"/>
          <w:lang w:eastAsia="zh-CN"/>
        </w:rPr>
        <w:t>天起，承包人报告中开列的工作量或工程量即视为被确认，作为计价和支付的依据。</w:t>
      </w:r>
    </w:p>
    <w:p w14:paraId="15A34E59">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E5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15A35B4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sz w:val="24"/>
          <w:szCs w:val="24"/>
          <w:highlight w:val="none"/>
          <w:lang w:eastAsia="zh-CN"/>
        </w:rPr>
        <w:t>如果承包人认为造价咨询人的计量结果有误，应在收到计量结果通知后的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5A34E5B">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72</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E5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15A35B4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sz w:val="24"/>
          <w:szCs w:val="24"/>
          <w:highlight w:val="none"/>
          <w:lang w:eastAsia="zh-CN"/>
        </w:rPr>
        <w:t>对承包人超出总承包范围的工程内容、服务内容或因承包人的原因造成返工的工作量或工程量，造价工程师均不予计量。</w:t>
      </w:r>
    </w:p>
    <w:p w14:paraId="15A34E5D">
      <w:pPr>
        <w:spacing w:line="360" w:lineRule="auto"/>
        <w:rPr>
          <w:rFonts w:ascii="仿宋" w:hAnsi="仿宋" w:eastAsia="仿宋"/>
          <w:b/>
          <w:bCs/>
          <w:highlight w:val="none"/>
          <w:lang w:eastAsia="zh-CN"/>
        </w:rPr>
      </w:pPr>
      <w:bookmarkStart w:id="307" w:name="_Toc13755"/>
      <w:r>
        <w:rPr>
          <w:rFonts w:hint="eastAsia" w:ascii="仿宋" w:hAnsi="仿宋" w:eastAsia="仿宋" w:cs="仿宋"/>
          <w:b/>
          <w:bCs/>
          <w:highlight w:val="none"/>
          <w:lang w:eastAsia="zh-CN"/>
        </w:rPr>
        <w:t>72</w:t>
      </w:r>
      <w:r>
        <w:rPr>
          <w:rFonts w:ascii="仿宋" w:hAnsi="仿宋" w:eastAsia="仿宋" w:cs="仿宋"/>
          <w:b/>
          <w:bCs/>
          <w:highlight w:val="none"/>
          <w:lang w:eastAsia="zh-CN"/>
        </w:rPr>
        <w:t>.8</w:t>
      </w:r>
      <w:bookmarkEnd w:id="30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5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15A35B46">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5A34E5F">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6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08" w:name="_Toc26173"/>
      <w:r>
        <w:rPr>
          <w:rFonts w:hint="eastAsia" w:ascii="仿宋" w:hAnsi="仿宋" w:eastAsia="仿宋" w:cs="仿宋"/>
          <w:bCs w:val="0"/>
          <w:sz w:val="24"/>
          <w:szCs w:val="24"/>
          <w:highlight w:val="none"/>
          <w:lang w:eastAsia="zh-CN"/>
        </w:rPr>
        <w:t>★73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暂列金额</w:t>
      </w:r>
      <w:bookmarkEnd w:id="308"/>
    </w:p>
    <w:p w14:paraId="15A34E61">
      <w:pPr>
        <w:rPr>
          <w:rFonts w:ascii="仿宋" w:hAnsi="仿宋" w:eastAsia="仿宋" w:cs="仿宋"/>
          <w:b/>
          <w:bCs/>
          <w:highlight w:val="none"/>
          <w:lang w:eastAsia="zh-CN"/>
        </w:rPr>
      </w:pPr>
      <w:bookmarkStart w:id="309" w:name="_Toc19770"/>
      <w:r>
        <w:rPr>
          <w:rFonts w:hint="eastAsia" w:ascii="仿宋" w:hAnsi="仿宋" w:eastAsia="仿宋" w:cs="仿宋"/>
          <w:b/>
          <w:bCs/>
          <w:highlight w:val="none"/>
          <w:lang w:eastAsia="zh-CN"/>
        </w:rPr>
        <w:t>73</w:t>
      </w:r>
      <w:r>
        <w:rPr>
          <w:rFonts w:ascii="仿宋" w:hAnsi="仿宋" w:eastAsia="仿宋" w:cs="仿宋"/>
          <w:b/>
          <w:bCs/>
          <w:highlight w:val="none"/>
          <w:lang w:eastAsia="zh-CN"/>
        </w:rPr>
        <w:t>.1</w:t>
      </w:r>
      <w:bookmarkEnd w:id="309"/>
    </w:p>
    <w:p w14:paraId="15A34E62">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15A35B4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highlight w:val="none"/>
          <w:lang w:eastAsia="zh-CN"/>
        </w:rPr>
        <w:t>合同双方当事人应在专用条款中明确合同价格清单中开列的暂列金额。</w:t>
      </w:r>
    </w:p>
    <w:p w14:paraId="15A34E6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5A34E64">
      <w:pPr>
        <w:spacing w:line="360" w:lineRule="auto"/>
        <w:rPr>
          <w:rFonts w:ascii="仿宋" w:hAnsi="仿宋" w:eastAsia="仿宋"/>
          <w:b/>
          <w:bCs/>
          <w:highlight w:val="none"/>
          <w:lang w:eastAsia="zh-CN"/>
        </w:rPr>
      </w:pPr>
      <w:bookmarkStart w:id="310" w:name="_Toc32231"/>
      <w:r>
        <w:rPr>
          <w:rFonts w:hint="eastAsia" w:ascii="仿宋" w:hAnsi="仿宋" w:eastAsia="仿宋" w:cs="仿宋"/>
          <w:b/>
          <w:bCs/>
          <w:highlight w:val="none"/>
          <w:lang w:eastAsia="zh-CN"/>
        </w:rPr>
        <w:t>73</w:t>
      </w:r>
      <w:r>
        <w:rPr>
          <w:rFonts w:ascii="仿宋" w:hAnsi="仿宋" w:eastAsia="仿宋" w:cs="仿宋"/>
          <w:b/>
          <w:bCs/>
          <w:highlight w:val="none"/>
          <w:lang w:eastAsia="zh-CN"/>
        </w:rPr>
        <w:t>.2</w:t>
      </w:r>
      <w:bookmarkEnd w:id="3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65">
      <w:pPr>
        <w:pStyle w:val="22"/>
        <w:adjustRightInd w:val="0"/>
        <w:snapToGrid w:val="0"/>
        <w:spacing w:line="360" w:lineRule="auto"/>
        <w:ind w:left="1850" w:leftChars="771"/>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15A35B48">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sz w:val="24"/>
          <w:szCs w:val="24"/>
          <w:highlight w:val="none"/>
          <w:lang w:eastAsia="zh-CN"/>
        </w:rPr>
        <w:t>经发包人批准后，监理人应就承包人实施第73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款约定的工作发出书面指令。承包人应就此项指令提出所需价款，经造价咨询人核实并由其报发包人确认后，向承包人支付相关款项。</w:t>
      </w:r>
    </w:p>
    <w:p w14:paraId="15A34E66">
      <w:pPr>
        <w:spacing w:line="360" w:lineRule="auto"/>
        <w:rPr>
          <w:rFonts w:ascii="仿宋" w:hAnsi="仿宋" w:eastAsia="仿宋"/>
          <w:b/>
          <w:bCs/>
          <w:highlight w:val="none"/>
          <w:lang w:eastAsia="zh-CN"/>
        </w:rPr>
      </w:pPr>
      <w:bookmarkStart w:id="311" w:name="_Toc3441"/>
      <w:r>
        <w:rPr>
          <w:rFonts w:hint="eastAsia" w:ascii="仿宋" w:hAnsi="仿宋" w:eastAsia="仿宋" w:cs="仿宋"/>
          <w:b/>
          <w:bCs/>
          <w:highlight w:val="none"/>
          <w:lang w:eastAsia="zh-CN"/>
        </w:rPr>
        <w:t>73</w:t>
      </w:r>
      <w:r>
        <w:rPr>
          <w:rFonts w:ascii="仿宋" w:hAnsi="仿宋" w:eastAsia="仿宋" w:cs="仿宋"/>
          <w:b/>
          <w:bCs/>
          <w:highlight w:val="none"/>
          <w:lang w:eastAsia="zh-CN"/>
        </w:rPr>
        <w:t>.3</w:t>
      </w:r>
      <w:bookmarkEnd w:id="31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67">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15A35B49">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sz w:val="24"/>
          <w:szCs w:val="24"/>
          <w:highlight w:val="none"/>
          <w:lang w:eastAsia="zh-CN"/>
        </w:rPr>
        <w:t>造价咨询人有要求时，承包人应提供使用暂列金额支付项目的所有报价单、发票、账单或收据。</w:t>
      </w:r>
    </w:p>
    <w:p w14:paraId="15A34E68">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6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2" w:name="_Toc26239"/>
      <w:r>
        <w:rPr>
          <w:rFonts w:hint="eastAsia" w:ascii="仿宋" w:hAnsi="仿宋" w:eastAsia="仿宋" w:cs="仿宋"/>
          <w:bCs w:val="0"/>
          <w:sz w:val="24"/>
          <w:szCs w:val="24"/>
          <w:highlight w:val="none"/>
          <w:lang w:eastAsia="zh-CN"/>
        </w:rPr>
        <w:t>★74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计日工</w:t>
      </w:r>
      <w:bookmarkEnd w:id="312"/>
    </w:p>
    <w:p w14:paraId="15A34E6A">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.1</w:t>
      </w:r>
    </w:p>
    <w:p w14:paraId="15A34E6B">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15A35B4A">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sz w:val="24"/>
          <w:szCs w:val="24"/>
          <w:highlight w:val="none"/>
          <w:lang w:eastAsia="zh-CN"/>
        </w:rPr>
        <w:t>计日工单价是用于承包人实施发包人要求的合同以外零星工作项目所需的人工单价、工程材料单价、工程设备单价和施工设备机械台班单价。</w:t>
      </w:r>
    </w:p>
    <w:p w14:paraId="15A34E6C">
      <w:pPr>
        <w:pStyle w:val="22"/>
        <w:adjustRightInd w:val="0"/>
        <w:snapToGrid w:val="0"/>
        <w:spacing w:line="48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74</w:t>
      </w:r>
      <w:r>
        <w:rPr>
          <w:rFonts w:ascii="仿宋" w:hAnsi="仿宋" w:eastAsia="仿宋" w:cs="仿宋"/>
          <w:b/>
          <w:bCs/>
          <w:sz w:val="24"/>
          <w:szCs w:val="24"/>
          <w:highlight w:val="none"/>
          <w:lang w:eastAsia="zh-CN"/>
        </w:rPr>
        <w:t xml:space="preserve">.2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6D">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经发包人批准后，监理人应就使用计日工项目发出书面指令。</w:t>
      </w:r>
      <w:r>
        <w:rPr>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15A35B4B">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sz w:val="24"/>
          <w:szCs w:val="24"/>
          <w:highlight w:val="none"/>
          <w:lang w:eastAsia="zh-CN"/>
        </w:rPr>
        <w:t>任一按照计日工方式计价的工作，承包人应在该项工作实施结束后的</w:t>
      </w:r>
      <w:r>
        <w:rPr>
          <w:rFonts w:ascii="仿宋" w:hAnsi="仿宋" w:eastAsia="仿宋" w:cs="仿宋"/>
          <w:sz w:val="24"/>
          <w:szCs w:val="24"/>
          <w:highlight w:val="none"/>
          <w:lang w:eastAsia="zh-CN"/>
        </w:rPr>
        <w:t>24</w:t>
      </w:r>
      <w:r>
        <w:rPr>
          <w:rFonts w:hint="eastAsia" w:ascii="仿宋" w:hAnsi="仿宋" w:eastAsia="仿宋" w:cs="仿宋"/>
          <w:sz w:val="24"/>
          <w:szCs w:val="24"/>
          <w:highlight w:val="none"/>
          <w:lang w:eastAsia="zh-CN"/>
        </w:rPr>
        <w:t>小时内，向监理人提交有计日工记录的现场签证报告一式两份。</w:t>
      </w:r>
    </w:p>
    <w:p w14:paraId="15A34E6E">
      <w:pPr>
        <w:pStyle w:val="22"/>
        <w:adjustRightInd w:val="0"/>
        <w:snapToGrid w:val="0"/>
        <w:spacing w:line="360" w:lineRule="auto"/>
        <w:ind w:left="1800" w:leftChars="75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5A34E6F">
      <w:pPr>
        <w:spacing w:line="360" w:lineRule="auto"/>
        <w:rPr>
          <w:rFonts w:ascii="仿宋" w:hAnsi="仿宋" w:eastAsia="仿宋"/>
          <w:b/>
          <w:bCs/>
          <w:highlight w:val="none"/>
          <w:lang w:eastAsia="zh-CN"/>
        </w:rPr>
      </w:pPr>
      <w:bookmarkStart w:id="313" w:name="_Toc27830"/>
      <w:r>
        <w:rPr>
          <w:rFonts w:hint="eastAsia" w:ascii="仿宋" w:hAnsi="仿宋" w:eastAsia="仿宋" w:cs="仿宋"/>
          <w:b/>
          <w:bCs/>
          <w:highlight w:val="none"/>
          <w:lang w:eastAsia="zh-CN"/>
        </w:rPr>
        <w:t>74</w:t>
      </w:r>
      <w:r>
        <w:rPr>
          <w:rFonts w:ascii="仿宋" w:hAnsi="仿宋" w:eastAsia="仿宋" w:cs="仿宋"/>
          <w:b/>
          <w:bCs/>
          <w:highlight w:val="none"/>
          <w:lang w:eastAsia="zh-CN"/>
        </w:rPr>
        <w:t>.3</w:t>
      </w:r>
      <w:bookmarkEnd w:id="31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70">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15A35B4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5A34E71">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每个支付期末，承包人应按照第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款约定向发包人提交本期间所有计日工记录的签证汇总表，以说明本期间自己认为有权得到的计日工费用。</w:t>
      </w:r>
    </w:p>
    <w:p w14:paraId="15A34E72">
      <w:pPr>
        <w:pStyle w:val="22"/>
        <w:tabs>
          <w:tab w:val="left" w:pos="540"/>
        </w:tabs>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73">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4" w:name="_Toc5178"/>
      <w:r>
        <w:rPr>
          <w:rFonts w:hint="eastAsia" w:ascii="仿宋" w:hAnsi="仿宋" w:eastAsia="仿宋" w:cs="仿宋"/>
          <w:bCs w:val="0"/>
          <w:sz w:val="24"/>
          <w:szCs w:val="24"/>
          <w:highlight w:val="none"/>
          <w:lang w:eastAsia="zh-CN"/>
        </w:rPr>
        <w:t>★75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暂估价</w:t>
      </w:r>
      <w:bookmarkEnd w:id="314"/>
    </w:p>
    <w:p w14:paraId="15A34E74">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15A35B4D">
                      <w:pPr>
                        <w:pStyle w:val="16"/>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v:textbox>
              </v:shape>
            </w:pict>
          </mc:Fallback>
        </mc:AlternateContent>
      </w: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.1</w:t>
      </w:r>
    </w:p>
    <w:p w14:paraId="15A34E75">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6">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7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15A35B50">
                      <w:pPr>
                        <w:pStyle w:val="16"/>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8">
      <w:pPr>
        <w:pStyle w:val="22"/>
        <w:adjustRightInd w:val="0"/>
        <w:snapToGrid w:val="0"/>
        <w:spacing w:line="360" w:lineRule="auto"/>
        <w:rPr>
          <w:rFonts w:ascii="仿宋" w:hAnsi="仿宋" w:eastAsia="仿宋"/>
          <w:b/>
          <w:bCs/>
          <w:sz w:val="24"/>
          <w:szCs w:val="24"/>
          <w:highlight w:val="none"/>
          <w:lang w:eastAsia="zh-CN"/>
        </w:rPr>
      </w:pPr>
      <w:bookmarkStart w:id="315" w:name="_Toc27828"/>
      <w:r>
        <w:rPr>
          <w:rFonts w:hint="eastAsia" w:ascii="仿宋" w:hAnsi="仿宋" w:eastAsia="仿宋" w:cs="仿宋"/>
          <w:b/>
          <w:bCs/>
          <w:sz w:val="24"/>
          <w:szCs w:val="24"/>
          <w:highlight w:val="none"/>
          <w:lang w:eastAsia="zh-CN"/>
        </w:rPr>
        <w:t>75</w:t>
      </w:r>
      <w:r>
        <w:rPr>
          <w:rFonts w:ascii="仿宋" w:hAnsi="仿宋" w:eastAsia="仿宋" w:cs="仿宋"/>
          <w:b/>
          <w:bCs/>
          <w:sz w:val="24"/>
          <w:szCs w:val="24"/>
          <w:highlight w:val="none"/>
          <w:lang w:eastAsia="zh-CN"/>
        </w:rPr>
        <w:t>.3</w:t>
      </w:r>
      <w:bookmarkEnd w:id="315"/>
      <w:r>
        <w:rPr>
          <w:rFonts w:ascii="仿宋" w:hAnsi="仿宋" w:eastAsia="仿宋" w:cs="仿宋"/>
          <w:b/>
          <w:bCs/>
          <w:sz w:val="24"/>
          <w:szCs w:val="24"/>
          <w:highlight w:val="none"/>
          <w:u w:val="dotted"/>
          <w:lang w:eastAsia="zh-CN"/>
        </w:rPr>
        <w:t xml:space="preserve">                                                                                 </w:t>
      </w:r>
    </w:p>
    <w:p w14:paraId="15A34E7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5A35B51">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sz w:val="24"/>
          <w:szCs w:val="24"/>
          <w:highlight w:val="none"/>
          <w:lang w:eastAsia="zh-CN"/>
        </w:rPr>
        <w:t>暂估价</w:t>
      </w:r>
      <w:r>
        <w:rPr>
          <w:rFonts w:hint="eastAsia" w:ascii="仿宋" w:hAnsi="仿宋" w:eastAsia="仿宋" w:cs="仿宋"/>
          <w:sz w:val="24"/>
          <w:szCs w:val="24"/>
          <w:highlight w:val="none"/>
          <w:lang w:eastAsia="zh-CN"/>
        </w:rPr>
        <w:t>计入合同价格。</w:t>
      </w:r>
    </w:p>
    <w:p w14:paraId="15A34E7A">
      <w:pPr>
        <w:pStyle w:val="22"/>
        <w:tabs>
          <w:tab w:val="left" w:pos="3038"/>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7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6" w:name="_Toc22646"/>
      <w:r>
        <w:rPr>
          <w:rFonts w:hint="eastAsia" w:ascii="仿宋" w:hAnsi="仿宋" w:eastAsia="仿宋" w:cs="仿宋"/>
          <w:bCs w:val="0"/>
          <w:sz w:val="24"/>
          <w:szCs w:val="24"/>
          <w:highlight w:val="none"/>
          <w:lang w:eastAsia="zh-CN"/>
        </w:rPr>
        <w:t>★76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提前竣工奖与误期赔偿费</w:t>
      </w:r>
      <w:bookmarkEnd w:id="316"/>
    </w:p>
    <w:p w14:paraId="15A34E7C">
      <w:pPr>
        <w:rPr>
          <w:rFonts w:ascii="仿宋" w:hAnsi="仿宋" w:eastAsia="仿宋" w:cs="仿宋"/>
          <w:b/>
          <w:bCs/>
          <w:highlight w:val="none"/>
          <w:lang w:eastAsia="zh-CN"/>
        </w:rPr>
      </w:pPr>
      <w:bookmarkStart w:id="317" w:name="_Toc23082"/>
      <w:r>
        <w:rPr>
          <w:rFonts w:hint="eastAsia" w:ascii="仿宋" w:hAnsi="仿宋" w:eastAsia="仿宋" w:cs="仿宋"/>
          <w:b/>
          <w:bCs/>
          <w:highlight w:val="none"/>
          <w:lang w:eastAsia="zh-CN"/>
        </w:rPr>
        <w:t>76</w:t>
      </w:r>
      <w:r>
        <w:rPr>
          <w:rFonts w:ascii="仿宋" w:hAnsi="仿宋" w:eastAsia="仿宋" w:cs="仿宋"/>
          <w:b/>
          <w:bCs/>
          <w:highlight w:val="none"/>
          <w:lang w:eastAsia="zh-CN"/>
        </w:rPr>
        <w:t>.1</w:t>
      </w:r>
      <w:bookmarkEnd w:id="317"/>
    </w:p>
    <w:p w14:paraId="15A34E7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15A35B5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。提前竣工奖列入竣工结算文件中，与结算款一并支付。</w:t>
      </w:r>
    </w:p>
    <w:p w14:paraId="15A34E7E">
      <w:pPr>
        <w:rPr>
          <w:rFonts w:ascii="仿宋" w:hAnsi="仿宋" w:eastAsia="仿宋"/>
          <w:b/>
          <w:bCs/>
          <w:highlight w:val="none"/>
          <w:lang w:eastAsia="zh-CN"/>
        </w:rPr>
      </w:pPr>
      <w:bookmarkStart w:id="318" w:name="_Toc21897"/>
      <w:r>
        <w:rPr>
          <w:rFonts w:hint="eastAsia" w:ascii="仿宋" w:hAnsi="仿宋" w:eastAsia="仿宋" w:cs="仿宋"/>
          <w:b/>
          <w:bCs/>
          <w:highlight w:val="none"/>
          <w:lang w:eastAsia="zh-CN"/>
        </w:rPr>
        <w:t>76</w:t>
      </w:r>
      <w:r>
        <w:rPr>
          <w:rFonts w:ascii="仿宋" w:hAnsi="仿宋" w:eastAsia="仿宋" w:cs="仿宋"/>
          <w:b/>
          <w:bCs/>
          <w:highlight w:val="none"/>
          <w:lang w:eastAsia="zh-CN"/>
        </w:rPr>
        <w:t>.2</w:t>
      </w:r>
      <w:bookmarkEnd w:id="31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7F">
      <w:pPr>
        <w:pStyle w:val="22"/>
        <w:widowControl w:val="0"/>
        <w:adjustRightInd w:val="0"/>
        <w:snapToGrid w:val="0"/>
        <w:spacing w:line="460" w:lineRule="exact"/>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15A35B5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。误期赔偿费列入进度支付文件或竣工结算文件中，在进度款或结算款中扣除。</w:t>
      </w:r>
    </w:p>
    <w:p w14:paraId="15A34E80">
      <w:pPr>
        <w:pStyle w:val="22"/>
        <w:widowControl w:val="0"/>
        <w:adjustRightInd w:val="0"/>
        <w:snapToGrid w:val="0"/>
        <w:spacing w:line="460" w:lineRule="exact"/>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5A34E8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8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19" w:name="_Toc22702"/>
      <w:r>
        <w:rPr>
          <w:rFonts w:hint="eastAsia" w:ascii="仿宋" w:hAnsi="仿宋" w:eastAsia="仿宋" w:cs="仿宋"/>
          <w:bCs w:val="0"/>
          <w:sz w:val="24"/>
          <w:szCs w:val="24"/>
          <w:highlight w:val="none"/>
          <w:lang w:eastAsia="zh-CN"/>
        </w:rPr>
        <w:t>★77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优质优价费用</w:t>
      </w:r>
      <w:bookmarkEnd w:id="319"/>
    </w:p>
    <w:p w14:paraId="15A34E83">
      <w:pPr>
        <w:rPr>
          <w:rFonts w:ascii="仿宋" w:hAnsi="仿宋" w:eastAsia="仿宋" w:cs="仿宋"/>
          <w:b/>
          <w:bCs/>
          <w:highlight w:val="none"/>
          <w:lang w:eastAsia="zh-CN"/>
        </w:rPr>
      </w:pPr>
      <w:bookmarkStart w:id="320" w:name="_Toc3293"/>
      <w:r>
        <w:rPr>
          <w:rFonts w:hint="eastAsia" w:ascii="仿宋" w:hAnsi="仿宋" w:eastAsia="仿宋" w:cs="仿宋"/>
          <w:b/>
          <w:bCs/>
          <w:highlight w:val="none"/>
          <w:lang w:eastAsia="zh-CN"/>
        </w:rPr>
        <w:t>77</w:t>
      </w:r>
      <w:r>
        <w:rPr>
          <w:rFonts w:ascii="仿宋" w:hAnsi="仿宋" w:eastAsia="仿宋" w:cs="仿宋"/>
          <w:b/>
          <w:bCs/>
          <w:highlight w:val="none"/>
          <w:lang w:eastAsia="zh-CN"/>
        </w:rPr>
        <w:t>.1</w:t>
      </w:r>
      <w:bookmarkEnd w:id="320"/>
    </w:p>
    <w:p w14:paraId="15A34E8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15A35B5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5A34E85">
      <w:pPr>
        <w:spacing w:line="360" w:lineRule="auto"/>
        <w:rPr>
          <w:rFonts w:ascii="仿宋" w:hAnsi="仿宋" w:eastAsia="仿宋"/>
          <w:b/>
          <w:bCs/>
          <w:highlight w:val="none"/>
          <w:lang w:eastAsia="zh-CN"/>
        </w:rPr>
      </w:pPr>
      <w:bookmarkStart w:id="321" w:name="_Toc14393"/>
      <w:r>
        <w:rPr>
          <w:rFonts w:hint="eastAsia" w:ascii="仿宋" w:hAnsi="仿宋" w:eastAsia="仿宋" w:cs="仿宋"/>
          <w:b/>
          <w:bCs/>
          <w:highlight w:val="none"/>
          <w:lang w:eastAsia="zh-CN"/>
        </w:rPr>
        <w:t>77</w:t>
      </w:r>
      <w:r>
        <w:rPr>
          <w:rFonts w:ascii="仿宋" w:hAnsi="仿宋" w:eastAsia="仿宋" w:cs="仿宋"/>
          <w:b/>
          <w:bCs/>
          <w:highlight w:val="none"/>
          <w:lang w:eastAsia="zh-CN"/>
        </w:rPr>
        <w:t>.2</w:t>
      </w:r>
      <w:bookmarkEnd w:id="32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8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15A35B55">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天内支付；超过约定时间后获得的，发包人有权不予支付。</w:t>
      </w:r>
    </w:p>
    <w:p w14:paraId="15A34E87">
      <w:pPr>
        <w:pStyle w:val="22"/>
        <w:tabs>
          <w:tab w:val="left" w:pos="348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E8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22" w:name="_Toc469384053"/>
      <w:bookmarkStart w:id="323" w:name="_Toc4525"/>
      <w:r>
        <w:rPr>
          <w:rFonts w:hint="eastAsia" w:ascii="仿宋" w:hAnsi="仿宋" w:eastAsia="仿宋" w:cs="仿宋"/>
          <w:bCs w:val="0"/>
          <w:sz w:val="24"/>
          <w:szCs w:val="24"/>
          <w:highlight w:val="none"/>
          <w:lang w:eastAsia="zh-CN"/>
        </w:rPr>
        <w:t>★78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后继法律变化</w:t>
      </w:r>
      <w:bookmarkEnd w:id="322"/>
      <w:r>
        <w:rPr>
          <w:rFonts w:hint="eastAsia" w:ascii="仿宋" w:hAnsi="仿宋" w:eastAsia="仿宋" w:cs="仿宋"/>
          <w:bCs w:val="0"/>
          <w:sz w:val="24"/>
          <w:szCs w:val="24"/>
          <w:highlight w:val="none"/>
          <w:lang w:eastAsia="zh-CN"/>
        </w:rPr>
        <w:t>引起的价格调整</w:t>
      </w:r>
      <w:bookmarkEnd w:id="323"/>
    </w:p>
    <w:p w14:paraId="15A34E89">
      <w:pPr>
        <w:rPr>
          <w:rFonts w:ascii="仿宋" w:hAnsi="仿宋" w:eastAsia="仿宋" w:cs="仿宋"/>
          <w:b/>
          <w:bCs/>
          <w:highlight w:val="none"/>
          <w:lang w:eastAsia="zh-CN"/>
        </w:rPr>
      </w:pPr>
      <w:bookmarkStart w:id="324" w:name="_Toc24565"/>
      <w:r>
        <w:rPr>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15A35B56">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highlight w:val="none"/>
          <w:lang w:eastAsia="zh-CN"/>
        </w:rPr>
        <w:t>78</w:t>
      </w:r>
      <w:r>
        <w:rPr>
          <w:rFonts w:ascii="仿宋" w:hAnsi="仿宋" w:eastAsia="仿宋" w:cs="仿宋"/>
          <w:b/>
          <w:bCs/>
          <w:highlight w:val="none"/>
          <w:lang w:eastAsia="zh-CN"/>
        </w:rPr>
        <w:t>.1</w:t>
      </w:r>
      <w:bookmarkEnd w:id="324"/>
    </w:p>
    <w:p w14:paraId="15A34E8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5A34E8B">
      <w:pPr>
        <w:spacing w:line="360" w:lineRule="auto"/>
        <w:rPr>
          <w:rFonts w:ascii="仿宋" w:hAnsi="仿宋" w:eastAsia="仿宋" w:cs="仿宋"/>
          <w:b/>
          <w:bCs/>
          <w:highlight w:val="none"/>
          <w:u w:val="dotted"/>
          <w:lang w:eastAsia="zh-CN"/>
        </w:rPr>
      </w:pPr>
      <w:bookmarkStart w:id="325" w:name="_Toc8596"/>
      <w:r>
        <w:rPr>
          <w:rFonts w:hint="eastAsia" w:ascii="仿宋" w:hAnsi="仿宋" w:eastAsia="仿宋" w:cs="仿宋"/>
          <w:b/>
          <w:bCs/>
          <w:highlight w:val="none"/>
          <w:lang w:eastAsia="zh-CN"/>
        </w:rPr>
        <w:t>78</w:t>
      </w:r>
      <w:r>
        <w:rPr>
          <w:rFonts w:ascii="仿宋" w:hAnsi="仿宋" w:eastAsia="仿宋" w:cs="仿宋"/>
          <w:b/>
          <w:bCs/>
          <w:highlight w:val="none"/>
          <w:lang w:eastAsia="zh-CN"/>
        </w:rPr>
        <w:t>.2</w:t>
      </w:r>
      <w:bookmarkEnd w:id="32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8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15A35B57">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sz w:val="24"/>
          <w:szCs w:val="24"/>
          <w:highlight w:val="none"/>
          <w:lang w:eastAsia="zh-CN"/>
        </w:rPr>
        <w:t>发生第78</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款情况的，应根据合同工程实际情况，按照上述法律和政策规定计算调整的合同价格。</w:t>
      </w:r>
    </w:p>
    <w:p w14:paraId="15A34E8D">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E8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26" w:name="_Toc6250"/>
      <w:r>
        <w:rPr>
          <w:rFonts w:hint="eastAsia" w:ascii="仿宋" w:hAnsi="仿宋" w:eastAsia="仿宋" w:cs="仿宋"/>
          <w:bCs w:val="0"/>
          <w:sz w:val="24"/>
          <w:szCs w:val="24"/>
          <w:highlight w:val="none"/>
          <w:lang w:eastAsia="zh-CN"/>
        </w:rPr>
        <w:t>★79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可调价变更定价</w:t>
      </w:r>
      <w:bookmarkEnd w:id="326"/>
    </w:p>
    <w:p w14:paraId="15A34E8F">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15A35B58">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.1</w:t>
      </w:r>
    </w:p>
    <w:p w14:paraId="15A34E9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合同履行期间，出现第63条工程变更事项且符合第69.3款可调价条件的，合同双方当事人应调整合同价格。</w:t>
      </w:r>
    </w:p>
    <w:p w14:paraId="15A34E91">
      <w:pPr>
        <w:spacing w:line="360" w:lineRule="auto"/>
        <w:rPr>
          <w:rFonts w:ascii="仿宋" w:hAnsi="仿宋" w:eastAsia="仿宋" w:cs="仿宋"/>
          <w:b/>
          <w:bCs/>
          <w:highlight w:val="none"/>
          <w:lang w:eastAsia="zh-CN"/>
        </w:rPr>
      </w:pPr>
      <w:bookmarkStart w:id="327" w:name="_Toc18705"/>
      <w:r>
        <w:rPr>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15A35B59">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highlight w:val="none"/>
          <w:lang w:eastAsia="zh-CN"/>
        </w:rPr>
        <w:t>79.2</w:t>
      </w:r>
      <w:bookmarkEnd w:id="32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9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15A34E93">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bookmarkStart w:id="328" w:name="OLE_LINK10"/>
      <w:bookmarkStart w:id="329" w:name="OLE_LINK11"/>
      <w:r>
        <w:rPr>
          <w:rFonts w:hint="eastAsia" w:ascii="仿宋" w:hAnsi="仿宋" w:eastAsia="仿宋" w:cs="仿宋"/>
          <w:sz w:val="24"/>
          <w:szCs w:val="24"/>
          <w:highlight w:val="none"/>
          <w:lang w:eastAsia="zh-CN"/>
        </w:rPr>
        <w:t>合同价格清单中已有相同清单项目的，按照相同清单项目的单价确定；</w:t>
      </w:r>
    </w:p>
    <w:p w14:paraId="15A34E94">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p>
    <w:p w14:paraId="15A34E95">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15A34E96">
      <w:pPr>
        <w:pStyle w:val="2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15A34E97">
      <w:pPr>
        <w:spacing w:line="360" w:lineRule="auto"/>
        <w:rPr>
          <w:rFonts w:ascii="仿宋" w:hAnsi="仿宋" w:eastAsia="仿宋" w:cs="仿宋"/>
          <w:b/>
          <w:bCs/>
          <w:highlight w:val="none"/>
          <w:lang w:eastAsia="zh-CN"/>
        </w:rPr>
      </w:pPr>
      <w:bookmarkStart w:id="330" w:name="_Toc11960"/>
      <w:r>
        <w:rPr>
          <w:rFonts w:hint="eastAsia" w:ascii="仿宋" w:hAnsi="仿宋" w:eastAsia="仿宋" w:cs="仿宋"/>
          <w:b/>
          <w:bCs/>
          <w:highlight w:val="none"/>
          <w:lang w:eastAsia="zh-CN"/>
        </w:rPr>
        <w:t>79.3</w:t>
      </w:r>
      <w:bookmarkEnd w:id="33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9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15A35B5A">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除专用条款另有约定外，符合第69.3款约定可调价条件的实体项目变更，其增加或减少的实体项目单价按下列方法确定：</w:t>
      </w:r>
    </w:p>
    <w:p w14:paraId="15A34E99">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合同价格清单中已有相同清单项目的，按照相同清单项目的单价确定；</w:t>
      </w:r>
    </w:p>
    <w:p w14:paraId="15A34E9A">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合同价格清单中没有相同、只有类似清单项目的，参照类似清单项目的单价调整确定；</w:t>
      </w:r>
    </w:p>
    <w:p w14:paraId="15A34E9B">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15A34E9C">
      <w:pPr>
        <w:pStyle w:val="2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关于“类似清单项目”的认定原则在合同专用条款中约定。</w:t>
      </w:r>
    </w:p>
    <w:p w14:paraId="15A34E9D">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79</w:t>
      </w:r>
      <w:r>
        <w:rPr>
          <w:rFonts w:ascii="仿宋" w:hAnsi="仿宋" w:eastAsia="仿宋" w:cs="仿宋"/>
          <w:b/>
          <w:bCs/>
          <w:sz w:val="24"/>
          <w:szCs w:val="24"/>
          <w:highlight w:val="none"/>
          <w:lang w:eastAsia="zh-CN"/>
        </w:rPr>
        <w:t>.</w:t>
      </w:r>
      <w:r>
        <w:rPr>
          <w:rFonts w:hint="eastAsia" w:ascii="仿宋" w:hAnsi="仿宋" w:eastAsia="仿宋" w:cs="仿宋"/>
          <w:b/>
          <w:bCs/>
          <w:sz w:val="24"/>
          <w:szCs w:val="24"/>
          <w:highlight w:val="none"/>
          <w:lang w:eastAsia="zh-CN"/>
        </w:rPr>
        <w:t>4</w:t>
      </w:r>
      <w:r>
        <w:rPr>
          <w:rFonts w:ascii="仿宋" w:hAnsi="仿宋" w:eastAsia="仿宋" w:cs="仿宋"/>
          <w:b/>
          <w:bCs/>
          <w:sz w:val="24"/>
          <w:szCs w:val="24"/>
          <w:highlight w:val="none"/>
          <w:lang w:eastAsia="zh-CN"/>
        </w:rPr>
        <w:t xml:space="preserve">  </w:t>
      </w:r>
      <w:r>
        <w:rPr>
          <w:rFonts w:ascii="仿宋" w:hAnsi="仿宋" w:eastAsia="仿宋" w:cs="仿宋"/>
          <w:b/>
          <w:bCs/>
          <w:sz w:val="24"/>
          <w:szCs w:val="24"/>
          <w:highlight w:val="none"/>
          <w:u w:val="dotted"/>
          <w:lang w:eastAsia="zh-CN"/>
        </w:rPr>
        <w:t xml:space="preserve">                                                                               </w:t>
      </w:r>
    </w:p>
    <w:p w14:paraId="15A34E9E">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5A35B5B">
                      <w:pPr>
                        <w:pStyle w:val="16"/>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15A34E9F">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 xml:space="preserve">(1) </w:t>
      </w:r>
      <w:r>
        <w:rPr>
          <w:rFonts w:hint="eastAsia" w:ascii="仿宋" w:hAnsi="仿宋" w:eastAsia="仿宋" w:cs="仿宋"/>
          <w:sz w:val="24"/>
          <w:szCs w:val="24"/>
          <w:highlight w:val="none"/>
          <w:lang w:eastAsia="zh-CN"/>
        </w:rPr>
        <w:t>绿色施工安全防护费，执行政府的相关计费文件规定的单价或费率，按照实际发生变化的措施项目计算确定。</w:t>
      </w:r>
    </w:p>
    <w:p w14:paraId="15A34EA0">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 xml:space="preserve"> 凡可计算工程量的措施项目，其单价按照第79.3款约定确定。</w:t>
      </w:r>
    </w:p>
    <w:p w14:paraId="15A34EA1">
      <w:pPr>
        <w:pStyle w:val="22"/>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 xml:space="preserve"> 凡按系数计算的措施项目费，除本款第（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）点情形外，执行合同价格清单中标明的计费基础和系数计算确定。</w:t>
      </w:r>
    </w:p>
    <w:p w14:paraId="15A34EA2">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15A34EA3">
      <w:pPr>
        <w:spacing w:line="360" w:lineRule="auto"/>
        <w:rPr>
          <w:rFonts w:ascii="仿宋" w:hAnsi="仿宋" w:eastAsia="仿宋"/>
          <w:b/>
          <w:bCs/>
          <w:highlight w:val="none"/>
          <w:lang w:eastAsia="zh-CN"/>
        </w:rPr>
      </w:pPr>
      <w:bookmarkStart w:id="331" w:name="_Toc12720"/>
      <w:r>
        <w:rPr>
          <w:rFonts w:hint="eastAsia" w:ascii="仿宋" w:hAnsi="仿宋" w:eastAsia="仿宋" w:cs="仿宋"/>
          <w:b/>
          <w:bCs/>
          <w:highlight w:val="none"/>
          <w:lang w:eastAsia="zh-CN"/>
        </w:rPr>
        <w:t>79</w:t>
      </w:r>
      <w:r>
        <w:rPr>
          <w:rFonts w:ascii="仿宋" w:hAnsi="仿宋" w:eastAsia="仿宋" w:cs="仿宋"/>
          <w:b/>
          <w:bCs/>
          <w:highlight w:val="none"/>
          <w:lang w:eastAsia="zh-CN"/>
        </w:rPr>
        <w:t>.</w:t>
      </w:r>
      <w:r>
        <w:rPr>
          <w:rFonts w:hint="eastAsia" w:ascii="仿宋" w:hAnsi="仿宋" w:eastAsia="仿宋" w:cs="仿宋"/>
          <w:b/>
          <w:bCs/>
          <w:highlight w:val="none"/>
          <w:lang w:eastAsia="zh-CN"/>
        </w:rPr>
        <w:t>5</w:t>
      </w:r>
      <w:bookmarkEnd w:id="33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4">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15A35B5C">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15A34EA5">
      <w:pPr>
        <w:tabs>
          <w:tab w:val="left" w:pos="1620"/>
        </w:tabs>
        <w:spacing w:line="360" w:lineRule="auto"/>
        <w:rPr>
          <w:rFonts w:ascii="仿宋" w:hAnsi="仿宋" w:eastAsia="仿宋"/>
          <w:b/>
          <w:bCs/>
          <w:highlight w:val="none"/>
          <w:u w:val="single"/>
          <w:lang w:eastAsia="zh-CN"/>
        </w:rPr>
      </w:pPr>
      <w:r>
        <w:rPr>
          <w:rFonts w:ascii="仿宋" w:hAnsi="仿宋" w:eastAsia="仿宋" w:cs="仿宋"/>
          <w:b/>
          <w:bCs/>
          <w:highlight w:val="none"/>
          <w:u w:val="single"/>
          <w:lang w:eastAsia="zh-CN"/>
        </w:rPr>
        <w:t xml:space="preserve">                                                                                     </w:t>
      </w:r>
    </w:p>
    <w:p w14:paraId="15A34EA6">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32" w:name="_Toc4857"/>
      <w:r>
        <w:rPr>
          <w:rFonts w:hint="eastAsia" w:ascii="仿宋" w:hAnsi="仿宋" w:eastAsia="仿宋" w:cs="仿宋"/>
          <w:bCs w:val="0"/>
          <w:sz w:val="24"/>
          <w:szCs w:val="24"/>
          <w:highlight w:val="none"/>
          <w:lang w:eastAsia="zh-CN"/>
        </w:rPr>
        <w:t>★80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费用索赔</w:t>
      </w:r>
      <w:bookmarkEnd w:id="332"/>
    </w:p>
    <w:p w14:paraId="15A34EA7">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15A35B5D">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sz w:val="24"/>
          <w:szCs w:val="24"/>
          <w:highlight w:val="none"/>
          <w:lang w:eastAsia="zh-CN"/>
        </w:rPr>
        <w:t>80</w:t>
      </w:r>
      <w:r>
        <w:rPr>
          <w:rFonts w:ascii="仿宋" w:hAnsi="仿宋" w:eastAsia="仿宋" w:cs="仿宋"/>
          <w:b/>
          <w:bCs/>
          <w:sz w:val="24"/>
          <w:szCs w:val="24"/>
          <w:highlight w:val="none"/>
          <w:lang w:eastAsia="zh-CN"/>
        </w:rPr>
        <w:t>.1</w:t>
      </w:r>
    </w:p>
    <w:p w14:paraId="15A34EA8">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合同履行期间，出现费用索赔事项的，合同双方当事人应调整合同价格。</w:t>
      </w:r>
    </w:p>
    <w:p w14:paraId="15A34EA9">
      <w:pPr>
        <w:spacing w:line="360" w:lineRule="auto"/>
        <w:rPr>
          <w:rFonts w:ascii="仿宋" w:hAnsi="仿宋" w:eastAsia="仿宋" w:cs="仿宋"/>
          <w:b/>
          <w:bCs/>
          <w:highlight w:val="none"/>
          <w:lang w:eastAsia="zh-CN"/>
        </w:rPr>
      </w:pPr>
      <w:bookmarkStart w:id="333" w:name="_Toc20195"/>
      <w:r>
        <w:rPr>
          <w:rFonts w:hint="eastAsia" w:ascii="仿宋" w:hAnsi="仿宋" w:eastAsia="仿宋" w:cs="仿宋"/>
          <w:b/>
          <w:bCs/>
          <w:highlight w:val="none"/>
          <w:lang w:eastAsia="zh-CN"/>
        </w:rPr>
        <w:t>80</w:t>
      </w:r>
      <w:r>
        <w:rPr>
          <w:rFonts w:ascii="仿宋" w:hAnsi="仿宋" w:eastAsia="仿宋" w:cs="仿宋"/>
          <w:b/>
          <w:bCs/>
          <w:highlight w:val="none"/>
          <w:lang w:eastAsia="zh-CN"/>
        </w:rPr>
        <w:t>.2</w:t>
      </w:r>
      <w:bookmarkEnd w:id="33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A">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15A35B5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sz w:val="24"/>
          <w:szCs w:val="24"/>
          <w:highlight w:val="none"/>
          <w:lang w:eastAsia="zh-CN"/>
        </w:rPr>
        <w:t>如果承包人根据合同约定提出任何费用或其它形式的损失索赔时，应在该索赔事项发生之后的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天内向监理人、造价咨询人发出索赔意向书，并抄送发包人。</w:t>
      </w:r>
    </w:p>
    <w:p w14:paraId="15A34EAB">
      <w:pPr>
        <w:spacing w:line="360" w:lineRule="auto"/>
        <w:rPr>
          <w:rFonts w:ascii="仿宋" w:hAnsi="仿宋" w:eastAsia="仿宋"/>
          <w:b/>
          <w:bCs/>
          <w:highlight w:val="none"/>
          <w:lang w:eastAsia="zh-CN"/>
        </w:rPr>
      </w:pPr>
      <w:bookmarkStart w:id="334" w:name="_Toc23897"/>
      <w:r>
        <w:rPr>
          <w:rFonts w:hint="eastAsia" w:ascii="仿宋" w:hAnsi="仿宋" w:eastAsia="仿宋" w:cs="仿宋"/>
          <w:b/>
          <w:bCs/>
          <w:highlight w:val="none"/>
          <w:lang w:eastAsia="zh-CN"/>
        </w:rPr>
        <w:t>80</w:t>
      </w:r>
      <w:r>
        <w:rPr>
          <w:rFonts w:ascii="仿宋" w:hAnsi="仿宋" w:eastAsia="仿宋" w:cs="仿宋"/>
          <w:b/>
          <w:bCs/>
          <w:highlight w:val="none"/>
          <w:lang w:eastAsia="zh-CN"/>
        </w:rPr>
        <w:t>.3</w:t>
      </w:r>
      <w:bookmarkEnd w:id="33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AC">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15A35B5F">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15A34EAD">
      <w:pPr>
        <w:spacing w:line="360" w:lineRule="auto"/>
        <w:rPr>
          <w:rFonts w:ascii="仿宋" w:hAnsi="仿宋" w:eastAsia="仿宋"/>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.4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EAE">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5A35B60">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sz w:val="24"/>
          <w:szCs w:val="24"/>
          <w:highlight w:val="none"/>
          <w:lang w:eastAsia="zh-CN"/>
        </w:rPr>
        <w:t>在发出索赔意向书后的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天内，承包人应向造价咨询人提交费用索赔报告和有关资料。如果索赔事项持续进行，承包人应每隔</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天向造价咨询人发出索赔意向书，在索赔事项终结后的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天内，提交最终费用索赔报告和有关资料。</w:t>
      </w:r>
    </w:p>
    <w:p w14:paraId="15A34EAF">
      <w:pPr>
        <w:spacing w:line="360" w:lineRule="auto"/>
        <w:rPr>
          <w:rFonts w:ascii="仿宋" w:hAnsi="仿宋" w:eastAsia="仿宋"/>
          <w:b/>
          <w:bCs/>
          <w:highlight w:val="none"/>
          <w:lang w:eastAsia="zh-CN"/>
        </w:rPr>
      </w:pPr>
      <w:bookmarkStart w:id="335" w:name="_Toc1734"/>
      <w:r>
        <w:rPr>
          <w:rFonts w:hint="eastAsia" w:ascii="仿宋" w:hAnsi="仿宋" w:eastAsia="仿宋" w:cs="仿宋"/>
          <w:b/>
          <w:bCs/>
          <w:highlight w:val="none"/>
          <w:lang w:eastAsia="zh-CN"/>
        </w:rPr>
        <w:t>80</w:t>
      </w:r>
      <w:r>
        <w:rPr>
          <w:rFonts w:ascii="仿宋" w:hAnsi="仿宋" w:eastAsia="仿宋" w:cs="仿宋"/>
          <w:b/>
          <w:bCs/>
          <w:highlight w:val="none"/>
          <w:lang w:eastAsia="zh-CN"/>
        </w:rPr>
        <w:t>.5</w:t>
      </w:r>
      <w:bookmarkEnd w:id="33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B0">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rFonts w:ascii="仿宋" w:hAnsi="仿宋" w:eastAsia="仿宋" w:cs="仿宋"/>
          <w:b/>
          <w:bCs/>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15A35B61">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sz w:val="24"/>
          <w:szCs w:val="24"/>
          <w:highlight w:val="none"/>
          <w:lang w:eastAsia="zh-CN"/>
        </w:rPr>
        <w:t>如果承包人提出的索赔未能遵守第80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款至第80</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款约定，则承包人无权获得索赔或只限于获得由造价咨询人按照提供记录予以核实的部分款额。</w:t>
      </w:r>
    </w:p>
    <w:p w14:paraId="15A34EB1">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EB2">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15A35B62">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sz w:val="24"/>
          <w:szCs w:val="24"/>
          <w:highlight w:val="none"/>
          <w:lang w:eastAsia="zh-CN"/>
        </w:rPr>
        <w:t>造价咨询人应在收到承包人提交的费用索赔报告和有关资料后的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15A34EB3">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80</w:t>
      </w:r>
      <w:r>
        <w:rPr>
          <w:rFonts w:ascii="仿宋" w:hAnsi="仿宋" w:eastAsia="仿宋" w:cs="仿宋"/>
          <w:b/>
          <w:bCs/>
          <w:highlight w:val="none"/>
          <w:lang w:eastAsia="zh-CN"/>
        </w:rPr>
        <w:t xml:space="preserve">.7  </w:t>
      </w:r>
      <w:r>
        <w:rPr>
          <w:rFonts w:ascii="仿宋" w:hAnsi="仿宋" w:eastAsia="仿宋" w:cs="仿宋"/>
          <w:b/>
          <w:bCs/>
          <w:highlight w:val="none"/>
          <w:u w:val="dotted"/>
          <w:lang w:eastAsia="zh-CN"/>
        </w:rPr>
        <w:t xml:space="preserve">                                                                               </w:t>
      </w:r>
    </w:p>
    <w:p w14:paraId="15A34E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15A35B6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sz w:val="24"/>
          <w:szCs w:val="24"/>
          <w:highlight w:val="none"/>
          <w:lang w:eastAsia="zh-CN"/>
        </w:rPr>
        <w:t>承包人未能按照合同约定履行各项义务或发生错误，给发包人造成损失，发包人可按照本条约定的时限和要求向承包人提出索赔。</w:t>
      </w:r>
    </w:p>
    <w:p w14:paraId="15A34EB5">
      <w:pPr>
        <w:spacing w:line="360" w:lineRule="auto"/>
        <w:rPr>
          <w:rFonts w:ascii="仿宋" w:hAnsi="仿宋" w:eastAsia="仿宋"/>
          <w:b/>
          <w:bCs/>
          <w:highlight w:val="none"/>
          <w:lang w:eastAsia="zh-CN"/>
        </w:rPr>
      </w:pPr>
      <w:bookmarkStart w:id="336" w:name="_Toc16129"/>
      <w:r>
        <w:rPr>
          <w:rFonts w:hint="eastAsia" w:ascii="仿宋" w:hAnsi="仿宋" w:eastAsia="仿宋" w:cs="仿宋"/>
          <w:b/>
          <w:bCs/>
          <w:highlight w:val="none"/>
          <w:lang w:eastAsia="zh-CN"/>
        </w:rPr>
        <w:t>80</w:t>
      </w:r>
      <w:r>
        <w:rPr>
          <w:rFonts w:ascii="仿宋" w:hAnsi="仿宋" w:eastAsia="仿宋" w:cs="仿宋"/>
          <w:b/>
          <w:bCs/>
          <w:highlight w:val="none"/>
          <w:lang w:eastAsia="zh-CN"/>
        </w:rPr>
        <w:t>.8</w:t>
      </w:r>
      <w:bookmarkEnd w:id="33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B6">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15A35B64">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15A34EB7">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B8">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37" w:name="_Toc19239"/>
      <w:r>
        <w:rPr>
          <w:rFonts w:hint="eastAsia" w:ascii="仿宋" w:hAnsi="仿宋" w:eastAsia="仿宋" w:cs="仿宋"/>
          <w:bCs w:val="0"/>
          <w:sz w:val="24"/>
          <w:szCs w:val="24"/>
          <w:highlight w:val="none"/>
          <w:lang w:eastAsia="zh-CN"/>
        </w:rPr>
        <w:t>★81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现场签证价格的确定</w:t>
      </w:r>
      <w:bookmarkEnd w:id="337"/>
    </w:p>
    <w:p w14:paraId="15A34EB9">
      <w:pPr>
        <w:widowControl w:val="0"/>
        <w:rPr>
          <w:rFonts w:ascii="仿宋" w:hAnsi="仿宋" w:eastAsia="仿宋"/>
          <w:b/>
          <w:bCs/>
          <w:highlight w:val="none"/>
          <w:u w:val="dotted"/>
          <w:lang w:eastAsia="zh-CN"/>
        </w:rPr>
      </w:pPr>
      <w:bookmarkStart w:id="338" w:name="_Toc10855"/>
      <w:r>
        <w:rPr>
          <w:rFonts w:hint="eastAsia" w:ascii="仿宋" w:hAnsi="仿宋" w:eastAsia="仿宋" w:cs="仿宋"/>
          <w:b/>
          <w:bCs/>
          <w:highlight w:val="none"/>
          <w:lang w:eastAsia="zh-CN"/>
        </w:rPr>
        <w:t>81</w:t>
      </w:r>
      <w:r>
        <w:rPr>
          <w:rFonts w:ascii="仿宋" w:hAnsi="仿宋" w:eastAsia="仿宋" w:cs="仿宋"/>
          <w:b/>
          <w:bCs/>
          <w:highlight w:val="none"/>
          <w:lang w:eastAsia="zh-CN"/>
        </w:rPr>
        <w:t>.1</w:t>
      </w:r>
      <w:bookmarkEnd w:id="338"/>
    </w:p>
    <w:p w14:paraId="15A34E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15A35B65">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v:textbox>
              </v:shape>
            </w:pict>
          </mc:Fallback>
        </mc:AlternateContent>
      </w:r>
      <w:r>
        <w:rPr>
          <w:rFonts w:hint="eastAsia" w:ascii="仿宋" w:hAnsi="仿宋" w:eastAsia="仿宋" w:cs="仿宋"/>
          <w:sz w:val="24"/>
          <w:szCs w:val="24"/>
          <w:highlight w:val="none"/>
          <w:lang w:eastAsia="zh-CN"/>
        </w:rPr>
        <w:t>合同履行期间，由于非承包人责任产生的现场签证费用，合同双方当事人应调整合同价格。</w:t>
      </w:r>
    </w:p>
    <w:p w14:paraId="15A34EBB">
      <w:pPr>
        <w:spacing w:line="360" w:lineRule="auto"/>
        <w:rPr>
          <w:rFonts w:ascii="仿宋" w:hAnsi="仿宋" w:eastAsia="仿宋"/>
          <w:b/>
          <w:bCs/>
          <w:highlight w:val="none"/>
          <w:lang w:eastAsia="zh-CN"/>
        </w:rPr>
      </w:pPr>
      <w:bookmarkStart w:id="339" w:name="_Toc25531"/>
      <w:r>
        <w:rPr>
          <w:rFonts w:hint="eastAsia" w:ascii="仿宋" w:hAnsi="仿宋" w:eastAsia="仿宋" w:cs="仿宋"/>
          <w:b/>
          <w:bCs/>
          <w:highlight w:val="none"/>
          <w:lang w:eastAsia="zh-CN"/>
        </w:rPr>
        <w:t>81</w:t>
      </w:r>
      <w:r>
        <w:rPr>
          <w:rFonts w:ascii="仿宋" w:hAnsi="仿宋" w:eastAsia="仿宋" w:cs="仿宋"/>
          <w:b/>
          <w:bCs/>
          <w:highlight w:val="none"/>
          <w:lang w:eastAsia="zh-CN"/>
        </w:rPr>
        <w:t>.2</w:t>
      </w:r>
      <w:bookmarkEnd w:id="33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BC">
      <w:pPr>
        <w:pStyle w:val="22"/>
        <w:adjustRightInd w:val="0"/>
        <w:snapToGrid w:val="0"/>
        <w:spacing w:line="360" w:lineRule="auto"/>
        <w:ind w:left="1848" w:leftChars="770" w:firstLine="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5A35B67">
                      <w:pPr>
                        <w:pStyle w:val="16"/>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5A34EBD">
      <w:pPr>
        <w:spacing w:line="360" w:lineRule="auto"/>
        <w:rPr>
          <w:rFonts w:ascii="仿宋" w:hAnsi="仿宋" w:eastAsia="仿宋"/>
          <w:b/>
          <w:bCs/>
          <w:highlight w:val="none"/>
          <w:lang w:eastAsia="zh-CN"/>
        </w:rPr>
      </w:pPr>
      <w:bookmarkStart w:id="340" w:name="_Toc19460"/>
      <w:r>
        <w:rPr>
          <w:rFonts w:hint="eastAsia" w:ascii="仿宋" w:hAnsi="仿宋" w:eastAsia="仿宋" w:cs="仿宋"/>
          <w:b/>
          <w:bCs/>
          <w:highlight w:val="none"/>
          <w:lang w:eastAsia="zh-CN"/>
        </w:rPr>
        <w:t>81</w:t>
      </w:r>
      <w:r>
        <w:rPr>
          <w:rFonts w:ascii="仿宋" w:hAnsi="仿宋" w:eastAsia="仿宋" w:cs="仿宋"/>
          <w:b/>
          <w:bCs/>
          <w:highlight w:val="none"/>
          <w:lang w:eastAsia="zh-CN"/>
        </w:rPr>
        <w:t>.3</w:t>
      </w:r>
      <w:bookmarkEnd w:id="34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B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15A35B68">
                      <w:pPr>
                        <w:pStyle w:val="16"/>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sz w:val="24"/>
          <w:szCs w:val="24"/>
          <w:highlight w:val="none"/>
          <w:lang w:eastAsia="zh-CN"/>
        </w:rPr>
        <w:t>除专用条款另有约定外，承包人应在收到监理人书面通知后的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小时内予以确认或提出修改意见。发包人在收到承包人现场签证报告后的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小时内未确认也未提出修改意见的，视为承包人提交的现场签证报告已被认可。</w:t>
      </w:r>
    </w:p>
    <w:p w14:paraId="15A34EBF">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15A35B69">
                      <w:pPr>
                        <w:pStyle w:val="16"/>
                        <w:spacing w:line="200" w:lineRule="exact"/>
                      </w:pPr>
                      <w:r>
                        <w:rPr>
                          <w:rFonts w:hint="eastAsia" w:ascii="楷体_GB2312" w:hAnsi="宋体" w:eastAsia="楷体_GB2312" w:cs="楷体_GB2312"/>
                          <w:b/>
                          <w:bCs/>
                          <w:color w:val="000000"/>
                          <w:sz w:val="18"/>
                          <w:szCs w:val="18"/>
                        </w:rPr>
                        <w:t>现场签证的要求</w:t>
                      </w:r>
                    </w:p>
                    <w:p w14:paraId="15A35B6A"/>
                  </w:txbxContent>
                </v:textbox>
              </v:shape>
            </w:pict>
          </mc:Fallback>
        </mc:AlternateContent>
      </w:r>
      <w:r>
        <w:rPr>
          <w:rFonts w:hint="eastAsia" w:ascii="仿宋" w:hAnsi="仿宋" w:eastAsia="仿宋" w:cs="仿宋"/>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15A34EC1">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15A34EC2">
      <w:pPr>
        <w:spacing w:line="360" w:lineRule="auto"/>
        <w:rPr>
          <w:rFonts w:ascii="仿宋" w:hAnsi="仿宋" w:eastAsia="仿宋"/>
          <w:b/>
          <w:bCs/>
          <w:highlight w:val="none"/>
          <w:lang w:eastAsia="zh-CN"/>
        </w:rPr>
      </w:pPr>
      <w:bookmarkStart w:id="341" w:name="_Toc15503"/>
      <w:r>
        <w:rPr>
          <w:rFonts w:hint="eastAsia" w:ascii="仿宋" w:hAnsi="仿宋" w:eastAsia="仿宋" w:cs="仿宋"/>
          <w:b/>
          <w:bCs/>
          <w:highlight w:val="none"/>
          <w:lang w:eastAsia="zh-CN"/>
        </w:rPr>
        <w:t>81</w:t>
      </w:r>
      <w:r>
        <w:rPr>
          <w:rFonts w:ascii="仿宋" w:hAnsi="仿宋" w:eastAsia="仿宋" w:cs="仿宋"/>
          <w:b/>
          <w:bCs/>
          <w:highlight w:val="none"/>
          <w:lang w:eastAsia="zh-CN"/>
        </w:rPr>
        <w:t>.5</w:t>
      </w:r>
      <w:bookmarkEnd w:id="34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15A35B6B">
                      <w:pPr>
                        <w:pStyle w:val="16"/>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v:textbox>
              </v:shape>
            </w:pict>
          </mc:Fallback>
        </mc:AlternateContent>
      </w:r>
      <w:r>
        <w:rPr>
          <w:rFonts w:hint="eastAsia" w:ascii="仿宋" w:hAnsi="仿宋" w:eastAsia="仿宋" w:cs="仿宋"/>
          <w:sz w:val="24"/>
          <w:szCs w:val="24"/>
          <w:highlight w:val="none"/>
          <w:lang w:eastAsia="zh-CN"/>
        </w:rPr>
        <w:t>承包人应在发包人确认现场签证报告后的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小时内，按照监理人发出的工作指令及时组织实施相关工作。否则，由此引起的损失和（或）延误的工期由承包人承担。</w:t>
      </w:r>
    </w:p>
    <w:p w14:paraId="15A34EC4">
      <w:pPr>
        <w:spacing w:line="360" w:lineRule="auto"/>
        <w:rPr>
          <w:rFonts w:ascii="仿宋" w:hAnsi="仿宋" w:eastAsia="仿宋" w:cs="仿宋"/>
          <w:b/>
          <w:bCs/>
          <w:highlight w:val="none"/>
          <w:u w:val="dotted"/>
          <w:lang w:eastAsia="zh-CN"/>
        </w:rPr>
      </w:pPr>
      <w:r>
        <w:rPr>
          <w:rFonts w:hint="eastAsia" w:ascii="仿宋" w:hAnsi="仿宋" w:eastAsia="仿宋" w:cs="仿宋"/>
          <w:b/>
          <w:bCs/>
          <w:highlight w:val="none"/>
          <w:lang w:eastAsia="zh-CN"/>
        </w:rPr>
        <w:t>81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5">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15A35B6D">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15A35B6D">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sz w:val="24"/>
          <w:szCs w:val="24"/>
          <w:highlight w:val="none"/>
          <w:lang w:eastAsia="zh-CN"/>
        </w:rPr>
        <w:t>合同工程发生现场签证事项，未经发包人签证、确认，承包人便擅自实施相关工作的，除非征得发包人同意，否则发生的费用由承包人承担。</w:t>
      </w:r>
    </w:p>
    <w:p w14:paraId="15A34EC6">
      <w:pPr>
        <w:spacing w:line="360" w:lineRule="auto"/>
        <w:rPr>
          <w:rFonts w:ascii="仿宋" w:hAnsi="仿宋" w:eastAsia="仿宋" w:cs="仿宋"/>
          <w:b/>
          <w:bCs/>
          <w:highlight w:val="none"/>
          <w:u w:val="dotted"/>
          <w:lang w:eastAsia="zh-CN"/>
        </w:rPr>
      </w:pPr>
      <w:bookmarkStart w:id="342" w:name="_Toc31791"/>
      <w:r>
        <w:rPr>
          <w:rFonts w:hint="eastAsia" w:ascii="仿宋" w:hAnsi="仿宋" w:eastAsia="仿宋" w:cs="仿宋"/>
          <w:b/>
          <w:bCs/>
          <w:highlight w:val="none"/>
          <w:lang w:eastAsia="zh-CN"/>
        </w:rPr>
        <w:t>81</w:t>
      </w:r>
      <w:r>
        <w:rPr>
          <w:rFonts w:ascii="仿宋" w:hAnsi="仿宋" w:eastAsia="仿宋" w:cs="仿宋"/>
          <w:b/>
          <w:bCs/>
          <w:highlight w:val="none"/>
          <w:lang w:eastAsia="zh-CN"/>
        </w:rPr>
        <w:t>.7</w:t>
      </w:r>
      <w:bookmarkEnd w:id="34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EC7">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15A35B6E">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2"/>
                        <w:adjustRightInd w:val="0"/>
                        <w:snapToGrid w:val="0"/>
                        <w:rPr>
                          <w:rFonts w:ascii="Times New Roman" w:hAnsi="Times New Roman" w:eastAsia="楷体_GB2312"/>
                          <w:b/>
                          <w:bCs/>
                          <w:sz w:val="18"/>
                          <w:szCs w:val="18"/>
                        </w:rPr>
                      </w:pPr>
                    </w:p>
                    <w:p w14:paraId="15A35B70">
                      <w:pPr>
                        <w:pStyle w:val="22"/>
                        <w:adjustRightInd w:val="0"/>
                        <w:snapToGrid w:val="0"/>
                        <w:spacing w:line="360" w:lineRule="auto"/>
                        <w:rPr>
                          <w:rFonts w:ascii="Times New Roman" w:hAnsi="Times New Roman" w:eastAsia="楷体_GB2312"/>
                          <w:b/>
                          <w:bCs/>
                          <w:sz w:val="18"/>
                          <w:szCs w:val="18"/>
                        </w:rPr>
                      </w:pPr>
                    </w:p>
                    <w:p w14:paraId="15A35B71"/>
                  </w:txbxContent>
                </v:textbox>
              </v:shape>
            </w:pict>
          </mc:Fallback>
        </mc:AlternateContent>
      </w:r>
      <w:r>
        <w:rPr>
          <w:rFonts w:hint="eastAsia" w:ascii="仿宋" w:hAnsi="仿宋" w:eastAsia="仿宋" w:cs="仿宋"/>
          <w:sz w:val="24"/>
          <w:szCs w:val="24"/>
          <w:highlight w:val="none"/>
          <w:lang w:eastAsia="zh-CN"/>
        </w:rPr>
        <w:t>现场签证工作完成后的</w:t>
      </w:r>
      <w:r>
        <w:rPr>
          <w:rFonts w:ascii="仿宋" w:hAnsi="仿宋" w:eastAsia="仿宋" w:cs="仿宋"/>
          <w:sz w:val="24"/>
          <w:szCs w:val="24"/>
          <w:highlight w:val="none"/>
          <w:lang w:eastAsia="zh-CN"/>
        </w:rPr>
        <w:t>48</w:t>
      </w:r>
      <w:r>
        <w:rPr>
          <w:rFonts w:hint="eastAsia" w:ascii="仿宋" w:hAnsi="仿宋" w:eastAsia="仿宋" w:cs="仿宋"/>
          <w:sz w:val="24"/>
          <w:szCs w:val="24"/>
          <w:highlight w:val="none"/>
          <w:lang w:eastAsia="zh-CN"/>
        </w:rPr>
        <w:t>小时内，合同双方当事人应确认由此引起调整的合同价格，并作为追加合同价格，与工程进度款同期支付。</w:t>
      </w:r>
    </w:p>
    <w:p w14:paraId="15A34EC8">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C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3" w:name="_Toc28286"/>
      <w:r>
        <w:rPr>
          <w:rFonts w:hint="eastAsia" w:ascii="仿宋" w:hAnsi="仿宋" w:eastAsia="仿宋" w:cs="仿宋"/>
          <w:bCs w:val="0"/>
          <w:sz w:val="24"/>
          <w:szCs w:val="24"/>
          <w:highlight w:val="none"/>
          <w:lang w:eastAsia="zh-CN"/>
        </w:rPr>
        <w:t>★82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物价涨落的价格调整</w:t>
      </w:r>
      <w:bookmarkEnd w:id="343"/>
    </w:p>
    <w:p w14:paraId="15A34ECA">
      <w:pPr>
        <w:pStyle w:val="22"/>
        <w:widowControl w:val="0"/>
        <w:adjustRightInd w:val="0"/>
        <w:snapToGrid w:val="0"/>
        <w:spacing w:line="360" w:lineRule="auto"/>
        <w:rPr>
          <w:rFonts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15A35B72">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.1</w:t>
      </w:r>
    </w:p>
    <w:p w14:paraId="15A34ECB">
      <w:pPr>
        <w:pStyle w:val="22"/>
        <w:widowControl w:val="0"/>
        <w:adjustRightInd w:val="0"/>
        <w:snapToGrid w:val="0"/>
        <w:spacing w:line="420" w:lineRule="exact"/>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款选择一种方式对合同价格进行调整。</w:t>
      </w:r>
    </w:p>
    <w:p w14:paraId="15A34ECC">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15A35B73">
                      <w:pPr>
                        <w:pStyle w:val="16"/>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ECD">
      <w:pPr>
        <w:pStyle w:val="22"/>
        <w:widowControl w:val="0"/>
        <w:adjustRightInd w:val="0"/>
        <w:snapToGrid w:val="0"/>
        <w:spacing w:line="420" w:lineRule="exact"/>
        <w:ind w:left="1850" w:leftChars="771"/>
        <w:jc w:val="both"/>
        <w:rPr>
          <w:highlight w:val="none"/>
          <w:lang w:eastAsia="zh-CN"/>
        </w:rPr>
      </w:pP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种方式：采用本地造价管理机构发布的价格指导文件进行价格调整”约定的</w:t>
      </w:r>
      <w:r>
        <w:rPr>
          <w:rFonts w:hint="eastAsia"/>
          <w:highlight w:val="none"/>
          <w:lang w:eastAsia="zh-CN"/>
        </w:rPr>
        <w:t>，</w:t>
      </w:r>
      <w:r>
        <w:rPr>
          <w:rFonts w:hint="eastAsia" w:ascii="仿宋" w:hAnsi="仿宋" w:eastAsia="仿宋" w:cs="仿宋"/>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5A34ECE">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ECF">
      <w:pPr>
        <w:widowControl w:val="0"/>
        <w:spacing w:line="360" w:lineRule="auto"/>
        <w:ind w:left="1850" w:leftChars="771"/>
        <w:jc w:val="both"/>
        <w:rPr>
          <w:rFonts w:eastAsia="仿宋_GB2312"/>
          <w:sz w:val="30"/>
          <w:szCs w:val="30"/>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1</w:t>
      </w:r>
      <w:r>
        <w:rPr>
          <w:rFonts w:hint="eastAsia" w:ascii="仿宋" w:hAnsi="仿宋" w:eastAsia="仿宋" w:cs="仿宋"/>
          <w:highlight w:val="none"/>
          <w:lang w:eastAsia="zh-CN"/>
        </w:rPr>
        <w:t>种方式：采用本地造价管理机构发布的价格指导文件进行价格调整。</w:t>
      </w:r>
    </w:p>
    <w:p w14:paraId="15A34ED0">
      <w:pPr>
        <w:widowControl w:val="0"/>
        <w:spacing w:line="360" w:lineRule="auto"/>
        <w:ind w:left="1850" w:leftChars="771"/>
        <w:jc w:val="both"/>
        <w:rPr>
          <w:highlight w:val="none"/>
          <w:lang w:eastAsia="zh-CN"/>
        </w:rPr>
      </w:pPr>
      <w:r>
        <w:rPr>
          <w:rFonts w:hint="eastAsia" w:ascii="仿宋" w:hAnsi="仿宋" w:eastAsia="仿宋" w:cs="仿宋"/>
          <w:highlight w:val="none"/>
          <w:lang w:eastAsia="zh-CN"/>
        </w:rPr>
        <w:t>合同履行期间，因人工、工程材料、工程设备和施工机具台班价格波动影响合同</w:t>
      </w:r>
      <w:r>
        <w:rPr>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15A35B74">
                      <w:pPr>
                        <w:pStyle w:val="16"/>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highlight w:val="none"/>
          <w:lang w:eastAsia="zh-CN"/>
        </w:rPr>
        <w:t>文件</w:t>
      </w:r>
      <w:r>
        <w:rPr>
          <w:rFonts w:hint="eastAsia" w:ascii="仿宋" w:hAnsi="仿宋" w:eastAsia="仿宋" w:cs="仿宋"/>
          <w:highlight w:val="none"/>
          <w:lang w:eastAsia="zh-CN"/>
        </w:rPr>
        <w:t>作为调整合同价格的依据。</w:t>
      </w:r>
    </w:p>
    <w:p w14:paraId="15A34ED1">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1</w:t>
      </w:r>
      <w:r>
        <w:rPr>
          <w:rFonts w:hint="eastAsia" w:ascii="仿宋" w:hAnsi="仿宋" w:eastAsia="仿宋" w:cs="仿宋"/>
          <w:highlight w:val="none"/>
          <w:lang w:eastAsia="zh-CN"/>
        </w:rPr>
        <w:t>）工程材料、工程设备价格调整按照发包人提供的基准价格，按以下约定：</w:t>
      </w:r>
    </w:p>
    <w:p w14:paraId="15A34ED2">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时，或工程材料、工程设备单价跌幅以在合同价格清单中载明工程材料单价、工程设备为基础超过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%以上的部分据实调整（示例：涨跌幅为</w:t>
      </w:r>
      <w:r>
        <w:rPr>
          <w:rFonts w:ascii="仿宋" w:hAnsi="仿宋" w:eastAsia="仿宋" w:cs="仿宋"/>
          <w:highlight w:val="none"/>
          <w:lang w:eastAsia="zh-CN"/>
        </w:rPr>
        <w:t>6</w:t>
      </w:r>
      <w:r>
        <w:rPr>
          <w:rFonts w:hint="eastAsia" w:ascii="仿宋" w:hAnsi="仿宋" w:eastAsia="仿宋" w:cs="仿宋"/>
          <w:highlight w:val="none"/>
          <w:lang w:eastAsia="zh-CN"/>
        </w:rPr>
        <w:t>%的，据实调整的部分为1%，下同）。</w:t>
      </w:r>
    </w:p>
    <w:p w14:paraId="15A34ED3">
      <w:pPr>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时，或工程材料、工程设备单价涨幅以在合同价格清单中载明工程材料单价、工程设备为基础超过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w:t>
      </w:r>
    </w:p>
    <w:p w14:paraId="15A34ED4">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highlight w:val="none"/>
          <w:lang w:eastAsia="zh-CN"/>
        </w:rPr>
        <w:t>5%</w:t>
      </w:r>
      <w:r>
        <w:rPr>
          <w:rFonts w:hint="eastAsia" w:ascii="仿宋" w:hAnsi="仿宋" w:eastAsia="仿宋" w:cs="仿宋"/>
          <w:highlight w:val="none"/>
          <w:lang w:eastAsia="zh-CN"/>
        </w:rPr>
        <w:t>时，其超过±</w:t>
      </w:r>
      <w:r>
        <w:rPr>
          <w:rFonts w:ascii="仿宋" w:hAnsi="仿宋" w:eastAsia="仿宋" w:cs="仿宋"/>
          <w:highlight w:val="none"/>
          <w:lang w:eastAsia="zh-CN"/>
        </w:rPr>
        <w:t>5</w:t>
      </w:r>
      <w:r>
        <w:rPr>
          <w:rFonts w:hint="eastAsia" w:ascii="仿宋" w:hAnsi="仿宋" w:eastAsia="仿宋" w:cs="仿宋"/>
          <w:highlight w:val="none"/>
          <w:lang w:eastAsia="zh-CN"/>
        </w:rPr>
        <w:t>%以上的部分据实调整。</w:t>
      </w:r>
    </w:p>
    <w:p w14:paraId="15A34ED5">
      <w:pPr>
        <w:spacing w:line="360" w:lineRule="auto"/>
        <w:ind w:left="1850" w:leftChars="771"/>
        <w:jc w:val="both"/>
        <w:rPr>
          <w:rFonts w:eastAsia="仿宋"/>
          <w:sz w:val="30"/>
          <w:szCs w:val="30"/>
          <w:highlight w:val="none"/>
          <w:lang w:eastAsia="zh-CN"/>
        </w:rPr>
      </w:pPr>
      <w:r>
        <w:rPr>
          <w:rFonts w:hint="eastAsia" w:ascii="仿宋" w:hAnsi="仿宋" w:eastAsia="仿宋" w:cs="仿宋"/>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5A34ED6">
      <w:pPr>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2</w:t>
      </w:r>
      <w:r>
        <w:rPr>
          <w:rFonts w:hint="eastAsia" w:ascii="仿宋" w:hAnsi="仿宋" w:eastAsia="仿宋" w:cs="仿宋"/>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15A34ED7">
      <w:pPr>
        <w:spacing w:line="360" w:lineRule="auto"/>
        <w:ind w:left="1850" w:leftChars="771"/>
        <w:jc w:val="both"/>
        <w:rPr>
          <w:highlight w:val="none"/>
          <w:lang w:eastAsia="zh-CN"/>
        </w:rPr>
      </w:pPr>
      <w:r>
        <w:rPr>
          <w:rFonts w:hint="eastAsia" w:ascii="仿宋" w:hAnsi="仿宋" w:eastAsia="仿宋" w:cs="仿宋"/>
          <w:highlight w:val="none"/>
          <w:lang w:eastAsia="zh-CN"/>
        </w:rPr>
        <w:t>第</w:t>
      </w:r>
      <w:r>
        <w:rPr>
          <w:rFonts w:ascii="仿宋" w:hAnsi="仿宋" w:eastAsia="仿宋" w:cs="仿宋"/>
          <w:highlight w:val="none"/>
          <w:lang w:eastAsia="zh-CN"/>
        </w:rPr>
        <w:t>2</w:t>
      </w:r>
      <w:r>
        <w:rPr>
          <w:rFonts w:hint="eastAsia" w:ascii="仿宋" w:hAnsi="仿宋" w:eastAsia="仿宋" w:cs="仿宋"/>
          <w:highlight w:val="none"/>
          <w:lang w:eastAsia="zh-CN"/>
        </w:rPr>
        <w:t>种方式：专用合同条款约定的其他方式。</w:t>
      </w:r>
    </w:p>
    <w:p w14:paraId="15A34ED8">
      <w:pPr>
        <w:pStyle w:val="22"/>
        <w:widowControl w:val="0"/>
        <w:tabs>
          <w:tab w:val="left" w:pos="540"/>
        </w:tabs>
        <w:adjustRightInd w:val="0"/>
        <w:snapToGrid w:val="0"/>
        <w:spacing w:line="360" w:lineRule="auto"/>
        <w:rPr>
          <w:rFonts w:ascii="仿宋" w:hAnsi="仿宋" w:eastAsia="仿宋" w:cs="仿宋"/>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.4</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D9">
      <w:pPr>
        <w:pStyle w:val="22"/>
        <w:widowControl w:val="0"/>
        <w:adjustRightInd w:val="0"/>
        <w:snapToGrid w:val="0"/>
        <w:spacing w:line="360" w:lineRule="auto"/>
        <w:ind w:left="1850" w:leftChars="771"/>
        <w:rPr>
          <w:rFonts w:ascii="仿宋" w:hAnsi="仿宋" w:eastAsia="仿宋"/>
          <w:sz w:val="24"/>
          <w:szCs w:val="24"/>
          <w:highlight w:val="none"/>
          <w:lang w:eastAsia="zh-CN"/>
        </w:rPr>
      </w:pPr>
      <w:r>
        <w:rPr>
          <w:rFonts w:ascii="仿宋" w:hAnsi="仿宋" w:eastAsia="仿宋" w:cs="仿宋"/>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sz w:val="24"/>
          <w:szCs w:val="24"/>
          <w:highlight w:val="none"/>
          <w:lang w:eastAsia="zh-CN"/>
        </w:rPr>
        <w:t>执行第82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种方式：采用</w:t>
      </w:r>
      <w:r>
        <w:rPr>
          <w:rFonts w:hint="eastAsia" w:ascii="仿宋" w:hAnsi="仿宋" w:eastAsia="仿宋" w:cs="仿宋"/>
          <w:sz w:val="24"/>
          <w:szCs w:val="24"/>
          <w:highlight w:val="none"/>
          <w:lang w:eastAsia="zh-CN" w:bidi="en-US"/>
        </w:rPr>
        <w:t>本地造价管理机构发布的价格指导文件</w:t>
      </w:r>
      <w:r>
        <w:rPr>
          <w:rFonts w:hint="eastAsia" w:ascii="仿宋" w:hAnsi="仿宋" w:eastAsia="仿宋" w:cs="仿宋"/>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15A34EDA">
      <w:pPr>
        <w:pStyle w:val="22"/>
        <w:widowControl w:val="0"/>
        <w:tabs>
          <w:tab w:val="left" w:pos="540"/>
        </w:tabs>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82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EDB">
      <w:pPr>
        <w:pStyle w:val="22"/>
        <w:widowControl w:val="0"/>
        <w:adjustRightInd w:val="0"/>
        <w:snapToGrid w:val="0"/>
        <w:spacing w:line="420" w:lineRule="exact"/>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sz w:val="24"/>
          <w:szCs w:val="24"/>
          <w:highlight w:val="none"/>
          <w:lang w:eastAsia="zh-CN"/>
        </w:rPr>
        <w:t>发包人供应工程材料和工程设备的，由发包人按照实际变化调整，列入合同工程的建筑安装工程费内。</w:t>
      </w:r>
    </w:p>
    <w:p w14:paraId="15A34EDC">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D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4" w:name="_Toc5765"/>
      <w:r>
        <w:rPr>
          <w:rFonts w:hint="eastAsia" w:ascii="仿宋" w:hAnsi="仿宋" w:eastAsia="仿宋" w:cs="仿宋"/>
          <w:bCs w:val="0"/>
          <w:sz w:val="24"/>
          <w:szCs w:val="24"/>
          <w:highlight w:val="none"/>
          <w:lang w:eastAsia="zh-CN"/>
        </w:rPr>
        <w:t>★83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支付事项</w:t>
      </w:r>
      <w:bookmarkEnd w:id="344"/>
    </w:p>
    <w:p w14:paraId="15A34EDE">
      <w:pPr>
        <w:pStyle w:val="22"/>
        <w:widowControl w:val="0"/>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.1</w:t>
      </w:r>
    </w:p>
    <w:p w14:paraId="15A34EDF">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highlight w:val="none"/>
          <w:lang w:eastAsia="zh-CN"/>
        </w:rPr>
        <w:t>发包人应按照下列约定向承包人支付工程勘察费、工程设计费、BIM技术应用费、设备及工器具购置费、建筑安装工程费及其他各种款项：</w:t>
      </w:r>
    </w:p>
    <w:p w14:paraId="15A34EE0">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预付款按照第84条的约定支付；</w:t>
      </w:r>
    </w:p>
    <w:p w14:paraId="15A34EE1">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绿色施工安全防护费按照第</w:t>
      </w:r>
      <w:r>
        <w:rPr>
          <w:rFonts w:ascii="仿宋" w:hAnsi="仿宋" w:eastAsia="仿宋" w:cs="仿宋"/>
          <w:highlight w:val="none"/>
          <w:lang w:eastAsia="zh-CN"/>
        </w:rPr>
        <w:t>8</w:t>
      </w:r>
      <w:r>
        <w:rPr>
          <w:rFonts w:hint="eastAsia" w:ascii="仿宋" w:hAnsi="仿宋" w:eastAsia="仿宋" w:cs="仿宋"/>
          <w:highlight w:val="none"/>
          <w:lang w:eastAsia="zh-CN"/>
        </w:rPr>
        <w:t>5条约定支付；</w:t>
      </w:r>
    </w:p>
    <w:p w14:paraId="15A34EE2">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进度款按照第</w:t>
      </w:r>
      <w:r>
        <w:rPr>
          <w:rFonts w:ascii="仿宋" w:hAnsi="仿宋" w:eastAsia="仿宋" w:cs="仿宋"/>
          <w:highlight w:val="none"/>
          <w:lang w:eastAsia="zh-CN"/>
        </w:rPr>
        <w:t>8</w:t>
      </w:r>
      <w:r>
        <w:rPr>
          <w:rFonts w:hint="eastAsia" w:ascii="仿宋" w:hAnsi="仿宋" w:eastAsia="仿宋" w:cs="仿宋"/>
          <w:highlight w:val="none"/>
          <w:lang w:eastAsia="zh-CN"/>
        </w:rPr>
        <w:t>6条的约定支付；</w:t>
      </w:r>
    </w:p>
    <w:p w14:paraId="15A34EE3">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结算款按照第</w:t>
      </w:r>
      <w:r>
        <w:rPr>
          <w:rFonts w:ascii="仿宋" w:hAnsi="仿宋" w:eastAsia="仿宋" w:cs="仿宋"/>
          <w:highlight w:val="none"/>
          <w:lang w:eastAsia="zh-CN"/>
        </w:rPr>
        <w:t>8</w:t>
      </w:r>
      <w:r>
        <w:rPr>
          <w:rFonts w:hint="eastAsia" w:ascii="仿宋" w:hAnsi="仿宋" w:eastAsia="仿宋" w:cs="仿宋"/>
          <w:highlight w:val="none"/>
          <w:lang w:eastAsia="zh-CN"/>
        </w:rPr>
        <w:t>8条的约定支付；</w:t>
      </w:r>
      <w:r>
        <w:rPr>
          <w:rFonts w:ascii="仿宋" w:hAnsi="仿宋" w:eastAsia="仿宋" w:cs="仿宋"/>
          <w:highlight w:val="none"/>
          <w:lang w:eastAsia="zh-CN"/>
        </w:rPr>
        <w:t xml:space="preserve"> </w:t>
      </w:r>
    </w:p>
    <w:p w14:paraId="15A34EE4">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质量保证金按照第89条的约定支付；</w:t>
      </w:r>
    </w:p>
    <w:p w14:paraId="15A34EE5">
      <w:pPr>
        <w:widowControl w:val="0"/>
        <w:numPr>
          <w:ilvl w:val="1"/>
          <w:numId w:val="1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最终清算款按照第90条的约定支付。</w:t>
      </w:r>
    </w:p>
    <w:p w14:paraId="15A34EE6">
      <w:pPr>
        <w:spacing w:line="360" w:lineRule="auto"/>
        <w:rPr>
          <w:rFonts w:ascii="仿宋" w:hAnsi="仿宋" w:eastAsia="仿宋"/>
          <w:b/>
          <w:bCs/>
          <w:highlight w:val="none"/>
          <w:lang w:eastAsia="zh-CN"/>
        </w:rPr>
      </w:pPr>
      <w:bookmarkStart w:id="345" w:name="_Toc21140"/>
      <w:r>
        <w:rPr>
          <w:rFonts w:hint="eastAsia" w:ascii="仿宋" w:hAnsi="仿宋" w:eastAsia="仿宋" w:cs="仿宋"/>
          <w:b/>
          <w:bCs/>
          <w:highlight w:val="none"/>
          <w:lang w:eastAsia="zh-CN"/>
        </w:rPr>
        <w:t>83</w:t>
      </w:r>
      <w:r>
        <w:rPr>
          <w:rFonts w:ascii="仿宋" w:hAnsi="仿宋" w:eastAsia="仿宋" w:cs="仿宋"/>
          <w:b/>
          <w:bCs/>
          <w:highlight w:val="none"/>
          <w:lang w:eastAsia="zh-CN"/>
        </w:rPr>
        <w:t>.2</w:t>
      </w:r>
      <w:bookmarkEnd w:id="34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E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15A34EE8">
      <w:pPr>
        <w:widowControl w:val="0"/>
        <w:spacing w:line="360" w:lineRule="auto"/>
        <w:rPr>
          <w:rFonts w:ascii="仿宋" w:hAnsi="仿宋" w:eastAsia="仿宋"/>
          <w:b/>
          <w:bCs/>
          <w:highlight w:val="none"/>
          <w:lang w:eastAsia="zh-CN"/>
        </w:rPr>
      </w:pPr>
      <w:bookmarkStart w:id="346" w:name="_Toc20610"/>
      <w:r>
        <w:rPr>
          <w:rFonts w:hint="eastAsia" w:ascii="仿宋" w:hAnsi="仿宋" w:eastAsia="仿宋" w:cs="仿宋"/>
          <w:b/>
          <w:bCs/>
          <w:highlight w:val="none"/>
          <w:lang w:eastAsia="zh-CN"/>
        </w:rPr>
        <w:t>83</w:t>
      </w:r>
      <w:r>
        <w:rPr>
          <w:rFonts w:ascii="仿宋" w:hAnsi="仿宋" w:eastAsia="仿宋" w:cs="仿宋"/>
          <w:b/>
          <w:bCs/>
          <w:highlight w:val="none"/>
          <w:lang w:eastAsia="zh-CN"/>
        </w:rPr>
        <w:t>.3</w:t>
      </w:r>
      <w:bookmarkEnd w:id="34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E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5A34EEA">
      <w:pPr>
        <w:pStyle w:val="22"/>
        <w:widowControl w:val="0"/>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83</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EE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天内，承包人仍未采取措施补救的，发包人可在不损害承包人其他权利的前提下，实施下列工作：</w:t>
      </w:r>
    </w:p>
    <w:p w14:paraId="15A34EEC">
      <w:pPr>
        <w:pStyle w:val="2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立即停止向承包人支付应付的款项；</w:t>
      </w:r>
    </w:p>
    <w:p w14:paraId="15A34EED">
      <w:pPr>
        <w:pStyle w:val="2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在相应支付期应付的工程款范围内，直接向雇员、分包人和工程材料供应商、工程设备供应商支付承包人应付的款项。</w:t>
      </w:r>
    </w:p>
    <w:p w14:paraId="15A34EE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发包人在实施上述工作后的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15A34EE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EF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47" w:name="_Toc18239"/>
      <w:r>
        <w:rPr>
          <w:rFonts w:hint="eastAsia" w:ascii="仿宋" w:hAnsi="仿宋" w:eastAsia="仿宋" w:cs="仿宋"/>
          <w:bCs w:val="0"/>
          <w:sz w:val="24"/>
          <w:szCs w:val="24"/>
          <w:highlight w:val="none"/>
          <w:lang w:eastAsia="zh-CN"/>
        </w:rPr>
        <w:t>★84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预付款</w:t>
      </w:r>
      <w:bookmarkEnd w:id="347"/>
    </w:p>
    <w:p w14:paraId="15A34EF1">
      <w:pPr>
        <w:pStyle w:val="22"/>
        <w:widowControl w:val="0"/>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.1</w:t>
      </w:r>
    </w:p>
    <w:p w14:paraId="15A34EF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除专用条款另有约定外，合同双方当事人应约定预付款，并在专用条款中明确预付款金额、支付办法和抵扣方式。</w:t>
      </w:r>
    </w:p>
    <w:p w14:paraId="15A34EF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sz w:val="24"/>
          <w:szCs w:val="24"/>
          <w:highlight w:val="none"/>
          <w:lang w:eastAsia="zh-CN"/>
        </w:rPr>
        <w:t>10%</w:t>
      </w:r>
      <w:r>
        <w:rPr>
          <w:rFonts w:hint="eastAsia" w:ascii="仿宋" w:hAnsi="仿宋" w:eastAsia="仿宋" w:cs="仿宋"/>
          <w:sz w:val="24"/>
          <w:szCs w:val="24"/>
          <w:highlight w:val="none"/>
          <w:lang w:eastAsia="zh-CN"/>
        </w:rPr>
        <w:t>，不高于（含本数）合同价格（扣除暂列金额、暂估价、绿色安全防护措施费等）的</w:t>
      </w:r>
      <w:r>
        <w:rPr>
          <w:rFonts w:ascii="仿宋" w:hAnsi="仿宋" w:eastAsia="仿宋" w:cs="仿宋"/>
          <w:sz w:val="24"/>
          <w:szCs w:val="24"/>
          <w:highlight w:val="none"/>
          <w:lang w:eastAsia="zh-CN"/>
        </w:rPr>
        <w:t>30%</w:t>
      </w:r>
      <w:r>
        <w:rPr>
          <w:rFonts w:hint="eastAsia" w:ascii="仿宋" w:hAnsi="仿宋" w:eastAsia="仿宋" w:cs="仿宋"/>
          <w:sz w:val="24"/>
          <w:szCs w:val="24"/>
          <w:highlight w:val="none"/>
          <w:lang w:eastAsia="zh-CN"/>
        </w:rPr>
        <w:t>。</w:t>
      </w:r>
    </w:p>
    <w:p w14:paraId="15A34EF4">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84</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EF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sz w:val="24"/>
          <w:szCs w:val="24"/>
          <w:highlight w:val="none"/>
          <w:lang w:eastAsia="zh-CN"/>
        </w:rPr>
        <w:t>承包人在完成下列工作后，应在专用条款约定的期限内向造价咨询人提交预付款支付申请，并抄送发包人。</w:t>
      </w:r>
    </w:p>
    <w:p w14:paraId="15A34EF6">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）签订本合同；</w:t>
      </w:r>
    </w:p>
    <w:p w14:paraId="15A34EF7">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）按照第32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款约定提供履约担保；</w:t>
      </w:r>
    </w:p>
    <w:p w14:paraId="15A34EF8">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）向发包人提供与预付款等额的预付款保函的正本。</w:t>
      </w:r>
    </w:p>
    <w:p w14:paraId="15A34EF9">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天内报发包人确认后向发包人发出支付证书，同时抄送承包人。</w:t>
      </w:r>
    </w:p>
    <w:p w14:paraId="15A34EF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发包人在造价咨询人签发支付证书后的28天内向承包人支付预付款，并通知造价咨询人。</w:t>
      </w:r>
    </w:p>
    <w:p w14:paraId="15A34EFB">
      <w:pPr>
        <w:spacing w:line="360" w:lineRule="auto"/>
        <w:rPr>
          <w:rFonts w:ascii="仿宋" w:hAnsi="仿宋" w:eastAsia="仿宋"/>
          <w:b/>
          <w:bCs/>
          <w:highlight w:val="none"/>
          <w:lang w:eastAsia="zh-CN"/>
        </w:rPr>
      </w:pPr>
      <w:bookmarkStart w:id="348" w:name="_Toc4585"/>
      <w:r>
        <w:rPr>
          <w:rFonts w:hint="eastAsia" w:ascii="仿宋" w:hAnsi="仿宋" w:eastAsia="仿宋" w:cs="仿宋"/>
          <w:b/>
          <w:bCs/>
          <w:highlight w:val="none"/>
          <w:lang w:eastAsia="zh-CN"/>
        </w:rPr>
        <w:t>84</w:t>
      </w:r>
      <w:r>
        <w:rPr>
          <w:rFonts w:ascii="仿宋" w:hAnsi="仿宋" w:eastAsia="仿宋" w:cs="仿宋"/>
          <w:b/>
          <w:bCs/>
          <w:highlight w:val="none"/>
          <w:lang w:eastAsia="zh-CN"/>
        </w:rPr>
        <w:t>.3</w:t>
      </w:r>
      <w:bookmarkEnd w:id="348"/>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EF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款约定获得延期支付的利息。发包人承担由此增加的费用和（或）延误的工期，并向承包人支付合理利润。</w:t>
      </w:r>
    </w:p>
    <w:p w14:paraId="15A34EFD">
      <w:pPr>
        <w:pStyle w:val="22"/>
        <w:tabs>
          <w:tab w:val="left" w:pos="1320"/>
        </w:tabs>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84</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EF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5A34EFF">
      <w:pPr>
        <w:spacing w:line="360" w:lineRule="auto"/>
        <w:rPr>
          <w:rFonts w:ascii="仿宋" w:hAnsi="仿宋" w:eastAsia="仿宋"/>
          <w:b/>
          <w:bCs/>
          <w:highlight w:val="none"/>
          <w:lang w:eastAsia="zh-CN"/>
        </w:rPr>
      </w:pPr>
      <w:bookmarkStart w:id="349" w:name="_Toc9269"/>
      <w:r>
        <w:rPr>
          <w:rFonts w:hint="eastAsia" w:ascii="仿宋" w:hAnsi="仿宋" w:eastAsia="仿宋" w:cs="仿宋"/>
          <w:b/>
          <w:bCs/>
          <w:highlight w:val="none"/>
          <w:lang w:eastAsia="zh-CN"/>
        </w:rPr>
        <w:t>84</w:t>
      </w:r>
      <w:r>
        <w:rPr>
          <w:rFonts w:ascii="仿宋" w:hAnsi="仿宋" w:eastAsia="仿宋" w:cs="仿宋"/>
          <w:b/>
          <w:bCs/>
          <w:highlight w:val="none"/>
          <w:lang w:eastAsia="zh-CN"/>
        </w:rPr>
        <w:t>.5</w:t>
      </w:r>
      <w:bookmarkEnd w:id="34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sz w:val="24"/>
          <w:szCs w:val="24"/>
          <w:highlight w:val="none"/>
          <w:lang w:eastAsia="zh-CN"/>
        </w:rPr>
        <w:t>承包人应保持预付款保函在预付款全部扣回之前一直有效。发包人应在预付款扣完后的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天内将预付款保函退还承包人，并不得向承包人收取预付款的任何利息。</w:t>
      </w:r>
    </w:p>
    <w:p w14:paraId="15A34F01">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0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0" w:name="_Toc24019"/>
      <w:r>
        <w:rPr>
          <w:rFonts w:hint="eastAsia" w:ascii="仿宋" w:hAnsi="仿宋" w:eastAsia="仿宋" w:cs="仿宋"/>
          <w:bCs w:val="0"/>
          <w:sz w:val="24"/>
          <w:szCs w:val="24"/>
          <w:highlight w:val="none"/>
          <w:lang w:eastAsia="zh-CN"/>
        </w:rPr>
        <w:t>★85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绿色施工安全防护费</w:t>
      </w:r>
      <w:bookmarkEnd w:id="350"/>
    </w:p>
    <w:p w14:paraId="15A34F03">
      <w:pPr>
        <w:widowControl w:val="0"/>
        <w:rPr>
          <w:rFonts w:ascii="仿宋" w:hAnsi="仿宋" w:eastAsia="仿宋" w:cs="仿宋"/>
          <w:b/>
          <w:bCs/>
          <w:highlight w:val="none"/>
          <w:lang w:eastAsia="zh-CN"/>
        </w:rPr>
      </w:pPr>
      <w:bookmarkStart w:id="351" w:name="_Toc2466"/>
      <w:r>
        <w:rPr>
          <w:rFonts w:hint="eastAsia" w:ascii="仿宋" w:hAnsi="仿宋" w:eastAsia="仿宋" w:cs="仿宋"/>
          <w:b/>
          <w:bCs/>
          <w:highlight w:val="none"/>
          <w:lang w:eastAsia="zh-CN"/>
        </w:rPr>
        <w:t>85</w:t>
      </w:r>
      <w:r>
        <w:rPr>
          <w:rFonts w:ascii="仿宋" w:hAnsi="仿宋" w:eastAsia="仿宋" w:cs="仿宋"/>
          <w:b/>
          <w:bCs/>
          <w:highlight w:val="none"/>
          <w:lang w:eastAsia="zh-CN"/>
        </w:rPr>
        <w:t>.1</w:t>
      </w:r>
      <w:bookmarkEnd w:id="351"/>
    </w:p>
    <w:p w14:paraId="15A34F04">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的相关文件规定为准。</w:t>
      </w:r>
    </w:p>
    <w:p w14:paraId="15A34F05">
      <w:pPr>
        <w:spacing w:line="360" w:lineRule="auto"/>
        <w:rPr>
          <w:rFonts w:ascii="仿宋" w:hAnsi="仿宋" w:eastAsia="仿宋" w:cs="仿宋"/>
          <w:highlight w:val="none"/>
          <w:u w:val="dotted"/>
          <w:lang w:eastAsia="zh-CN"/>
        </w:rPr>
      </w:pPr>
      <w:bookmarkStart w:id="352" w:name="_Toc1917"/>
      <w:r>
        <w:rPr>
          <w:rFonts w:hint="eastAsia" w:ascii="仿宋" w:hAnsi="仿宋" w:eastAsia="仿宋" w:cs="仿宋"/>
          <w:b/>
          <w:bCs/>
          <w:highlight w:val="none"/>
          <w:lang w:eastAsia="zh-CN"/>
        </w:rPr>
        <w:t>85</w:t>
      </w:r>
      <w:r>
        <w:rPr>
          <w:rFonts w:ascii="仿宋" w:hAnsi="仿宋" w:eastAsia="仿宋" w:cs="仿宋"/>
          <w:b/>
          <w:bCs/>
          <w:highlight w:val="none"/>
          <w:lang w:eastAsia="zh-CN"/>
        </w:rPr>
        <w:t>.2</w:t>
      </w:r>
      <w:bookmarkEnd w:id="352"/>
      <w:r>
        <w:rPr>
          <w:rFonts w:ascii="仿宋" w:hAnsi="仿宋" w:eastAsia="仿宋" w:cs="仿宋"/>
          <w:b/>
          <w:bCs/>
          <w:highlight w:val="none"/>
          <w:lang w:eastAsia="zh-CN"/>
        </w:rPr>
        <w:t xml:space="preserve">  </w:t>
      </w:r>
      <w:r>
        <w:rPr>
          <w:rFonts w:ascii="仿宋" w:hAnsi="仿宋" w:eastAsia="仿宋" w:cs="仿宋"/>
          <w:highlight w:val="none"/>
          <w:u w:val="dotted"/>
          <w:lang w:eastAsia="zh-CN"/>
        </w:rPr>
        <w:t xml:space="preserve">                                                                             </w:t>
      </w:r>
    </w:p>
    <w:p w14:paraId="15A34F0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sz w:val="24"/>
          <w:szCs w:val="24"/>
          <w:highlight w:val="none"/>
          <w:lang w:eastAsia="zh-CN"/>
        </w:rPr>
        <w:t>专用条款没有约定的，承包人应在接到监理人按照第41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款约定发出开工令后的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天内报发包人确认后向发包人发出支付证书，同时抄送承包人。</w:t>
      </w:r>
    </w:p>
    <w:p w14:paraId="15A34F07">
      <w:pPr>
        <w:spacing w:line="360" w:lineRule="auto"/>
        <w:rPr>
          <w:rFonts w:ascii="仿宋" w:hAnsi="仿宋" w:eastAsia="仿宋"/>
          <w:b/>
          <w:bCs/>
          <w:highlight w:val="none"/>
          <w:lang w:eastAsia="zh-CN"/>
        </w:rPr>
      </w:pPr>
      <w:bookmarkStart w:id="353" w:name="_Toc10328"/>
      <w:r>
        <w:rPr>
          <w:rFonts w:hint="eastAsia" w:ascii="仿宋" w:hAnsi="仿宋" w:eastAsia="仿宋" w:cs="仿宋"/>
          <w:b/>
          <w:bCs/>
          <w:highlight w:val="none"/>
          <w:lang w:eastAsia="zh-CN"/>
        </w:rPr>
        <w:t>85</w:t>
      </w:r>
      <w:r>
        <w:rPr>
          <w:rFonts w:ascii="仿宋" w:hAnsi="仿宋" w:eastAsia="仿宋" w:cs="仿宋"/>
          <w:b/>
          <w:bCs/>
          <w:highlight w:val="none"/>
          <w:lang w:eastAsia="zh-CN"/>
        </w:rPr>
        <w:t>.3</w:t>
      </w:r>
      <w:bookmarkEnd w:id="35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8">
      <w:pPr>
        <w:pStyle w:val="22"/>
        <w:adjustRightInd w:val="0"/>
        <w:snapToGrid w:val="0"/>
        <w:spacing w:line="360" w:lineRule="auto"/>
        <w:ind w:left="1850" w:leftChars="771"/>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sz w:val="24"/>
          <w:szCs w:val="24"/>
          <w:highlight w:val="none"/>
          <w:lang w:eastAsia="zh-CN"/>
        </w:rPr>
        <w:t>发包人应在造价咨询人签发支付证书后的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天内向承包人支付绿色施工安全防护费，并保证在工程开工后的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天内支付绿色施工安全防护费金额的</w:t>
      </w:r>
      <w:r>
        <w:rPr>
          <w:rFonts w:ascii="仿宋" w:hAnsi="仿宋" w:eastAsia="仿宋" w:cs="仿宋"/>
          <w:sz w:val="24"/>
          <w:szCs w:val="24"/>
          <w:highlight w:val="none"/>
          <w:lang w:eastAsia="zh-CN"/>
        </w:rPr>
        <w:t>50%</w:t>
      </w:r>
      <w:r>
        <w:rPr>
          <w:rFonts w:hint="eastAsia" w:ascii="仿宋" w:hAnsi="仿宋" w:eastAsia="仿宋" w:cs="仿宋"/>
          <w:sz w:val="24"/>
          <w:szCs w:val="24"/>
          <w:highlight w:val="none"/>
          <w:lang w:eastAsia="zh-CN"/>
        </w:rPr>
        <w:t>，同时通知造价咨询人。其余部分与进度款同期支付。</w:t>
      </w:r>
    </w:p>
    <w:p w14:paraId="15A34F09">
      <w:pPr>
        <w:spacing w:line="360" w:lineRule="auto"/>
        <w:rPr>
          <w:rFonts w:ascii="仿宋" w:hAnsi="仿宋" w:eastAsia="仿宋"/>
          <w:b/>
          <w:bCs/>
          <w:highlight w:val="none"/>
          <w:lang w:eastAsia="zh-CN"/>
        </w:rPr>
      </w:pPr>
      <w:bookmarkStart w:id="354" w:name="_Toc27893"/>
      <w:r>
        <w:rPr>
          <w:rFonts w:hint="eastAsia" w:ascii="仿宋" w:hAnsi="仿宋" w:eastAsia="仿宋" w:cs="仿宋"/>
          <w:b/>
          <w:bCs/>
          <w:highlight w:val="none"/>
          <w:lang w:eastAsia="zh-CN"/>
        </w:rPr>
        <w:t>85</w:t>
      </w:r>
      <w:r>
        <w:rPr>
          <w:rFonts w:ascii="仿宋" w:hAnsi="仿宋" w:eastAsia="仿宋" w:cs="仿宋"/>
          <w:b/>
          <w:bCs/>
          <w:highlight w:val="none"/>
          <w:lang w:eastAsia="zh-CN"/>
        </w:rPr>
        <w:t>.4</w:t>
      </w:r>
      <w:bookmarkEnd w:id="354"/>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0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天后暂停施工。发包人应承担由此增加的费用和（或）延误的工期，并向承包人支付合理利润。</w:t>
      </w:r>
    </w:p>
    <w:p w14:paraId="15A34F0B">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F0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15A34F0D">
      <w:pPr>
        <w:spacing w:line="360" w:lineRule="auto"/>
        <w:rPr>
          <w:rFonts w:ascii="仿宋" w:hAnsi="仿宋" w:eastAsia="仿宋"/>
          <w:highlight w:val="none"/>
          <w:lang w:eastAsia="zh-CN"/>
        </w:rPr>
      </w:pPr>
      <w:r>
        <w:rPr>
          <w:rFonts w:hint="eastAsia" w:ascii="仿宋" w:hAnsi="仿宋" w:eastAsia="仿宋" w:cs="仿宋"/>
          <w:b/>
          <w:bCs/>
          <w:highlight w:val="none"/>
          <w:lang w:eastAsia="zh-CN"/>
        </w:rPr>
        <w:t>85</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F0E">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5A35B86">
                      <w:pPr>
                        <w:pStyle w:val="16"/>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sz w:val="24"/>
          <w:szCs w:val="24"/>
          <w:highlight w:val="none"/>
          <w:lang w:eastAsia="zh-CN"/>
        </w:rPr>
        <w:t>建设</w:t>
      </w:r>
      <w:r>
        <w:rPr>
          <w:rFonts w:hint="eastAsia" w:ascii="仿宋" w:hAnsi="仿宋" w:eastAsia="仿宋" w:cs="仿宋"/>
          <w:sz w:val="24"/>
          <w:szCs w:val="24"/>
          <w:highlight w:val="none"/>
          <w:lang w:eastAsia="zh-CN"/>
        </w:rPr>
        <w:t>行政主管</w:t>
      </w:r>
      <w:r>
        <w:rPr>
          <w:rFonts w:ascii="仿宋" w:hAnsi="仿宋" w:eastAsia="仿宋" w:cs="仿宋"/>
          <w:sz w:val="24"/>
          <w:szCs w:val="24"/>
          <w:highlight w:val="none"/>
          <w:lang w:eastAsia="zh-CN"/>
        </w:rPr>
        <w:t>部门</w:t>
      </w:r>
      <w:r>
        <w:rPr>
          <w:rFonts w:hint="eastAsia" w:ascii="仿宋" w:hAnsi="仿宋" w:eastAsia="仿宋" w:cs="仿宋"/>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天内支付。</w:t>
      </w:r>
    </w:p>
    <w:p w14:paraId="15A34F0F">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1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5" w:name="_Toc30270"/>
      <w:r>
        <w:rPr>
          <w:rFonts w:hint="eastAsia" w:ascii="仿宋" w:hAnsi="仿宋" w:eastAsia="仿宋" w:cs="仿宋"/>
          <w:bCs w:val="0"/>
          <w:sz w:val="24"/>
          <w:szCs w:val="24"/>
          <w:highlight w:val="none"/>
          <w:lang w:eastAsia="zh-CN"/>
        </w:rPr>
        <w:t>★86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进度款</w:t>
      </w:r>
      <w:bookmarkEnd w:id="355"/>
    </w:p>
    <w:p w14:paraId="15A34F11">
      <w:pPr>
        <w:pStyle w:val="22"/>
        <w:widowControl w:val="0"/>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.1</w:t>
      </w:r>
    </w:p>
    <w:p w14:paraId="15A34F1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5A34F1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承包人应在每个支付期结束后的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5A34F14">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rPr>
      </w:pPr>
      <w:r>
        <w:rPr>
          <w:rFonts w:hint="eastAsia" w:ascii="仿宋" w:hAnsi="仿宋" w:eastAsia="仿宋" w:cs="仿宋"/>
          <w:sz w:val="24"/>
          <w:szCs w:val="24"/>
          <w:highlight w:val="none"/>
        </w:rPr>
        <w:t>已完工作或工程款；</w:t>
      </w:r>
    </w:p>
    <w:p w14:paraId="15A34F15">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已实际支付的工作或工程款；</w:t>
      </w:r>
    </w:p>
    <w:p w14:paraId="15A34F16">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本期间完成的工作或工程款；</w:t>
      </w:r>
    </w:p>
    <w:p w14:paraId="15A34F17">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本期间完成的计日工费用；</w:t>
      </w:r>
    </w:p>
    <w:p w14:paraId="15A34F18">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根据第78条至第82条约定本期间已确认的调整价款；</w:t>
      </w:r>
    </w:p>
    <w:p w14:paraId="15A34F19">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本期间暂列金额的使用情况；</w:t>
      </w:r>
    </w:p>
    <w:p w14:paraId="15A34F1A">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根据第76条约定本期间应扣除的误期赔偿费；</w:t>
      </w:r>
    </w:p>
    <w:p w14:paraId="15A34F1B">
      <w:pPr>
        <w:pStyle w:val="22"/>
        <w:widowControl w:val="0"/>
        <w:numPr>
          <w:ilvl w:val="0"/>
          <w:numId w:val="21"/>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根据第84条本期间应扣回的预付款；</w:t>
      </w:r>
    </w:p>
    <w:p w14:paraId="15A34F1C">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5条约定本期间应支付或扣回的绿色施工安全防护费；</w:t>
      </w:r>
    </w:p>
    <w:p w14:paraId="15A34F1D">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根据第89条本期间应扣留的质量保证金；</w:t>
      </w:r>
    </w:p>
    <w:p w14:paraId="15A34F1E">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sz w:val="24"/>
          <w:szCs w:val="24"/>
          <w:highlight w:val="none"/>
          <w:lang w:eastAsia="zh-CN"/>
        </w:rPr>
        <w:t>根据</w:t>
      </w:r>
      <w:r>
        <w:rPr>
          <w:rFonts w:hint="eastAsia" w:ascii="仿宋" w:hAnsi="仿宋" w:eastAsia="仿宋" w:cs="仿宋"/>
          <w:sz w:val="24"/>
          <w:szCs w:val="24"/>
          <w:highlight w:val="none"/>
          <w:lang w:eastAsia="zh-CN"/>
        </w:rPr>
        <w:t>合同约定，本期间应支付或扣留（回）的其他款项；</w:t>
      </w:r>
    </w:p>
    <w:p w14:paraId="15A34F1F">
      <w:pPr>
        <w:pStyle w:val="22"/>
        <w:widowControl w:val="0"/>
        <w:numPr>
          <w:ilvl w:val="0"/>
          <w:numId w:val="21"/>
        </w:numPr>
        <w:tabs>
          <w:tab w:val="left" w:pos="2160"/>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本期</w:t>
      </w:r>
      <w:r>
        <w:rPr>
          <w:rFonts w:hint="eastAsia" w:ascii="仿宋" w:hAnsi="仿宋" w:eastAsia="仿宋" w:cs="仿宋"/>
          <w:sz w:val="24"/>
          <w:szCs w:val="24"/>
          <w:highlight w:val="none"/>
          <w:lang w:eastAsia="zh-CN"/>
        </w:rPr>
        <w:t>间应支付的进度款。</w:t>
      </w:r>
    </w:p>
    <w:p w14:paraId="15A34F20">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86</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F2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天内报发包人确认后向发包人签发期中支付证书，同时抄送承包人。</w:t>
      </w:r>
    </w:p>
    <w:p w14:paraId="15A34F2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15A34F23">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造价咨询人签发期中支付证书，不应视为发包人已同意、批准或接受了承包人完成该部分工作。</w:t>
      </w:r>
    </w:p>
    <w:p w14:paraId="15A34F24">
      <w:pPr>
        <w:widowControl w:val="0"/>
        <w:spacing w:line="360" w:lineRule="auto"/>
        <w:rPr>
          <w:rFonts w:ascii="仿宋" w:hAnsi="仿宋" w:eastAsia="仿宋"/>
          <w:b/>
          <w:bCs/>
          <w:highlight w:val="none"/>
          <w:lang w:eastAsia="zh-CN"/>
        </w:rPr>
      </w:pPr>
      <w:bookmarkStart w:id="356" w:name="_Toc12014"/>
      <w:r>
        <w:rPr>
          <w:rFonts w:hint="eastAsia" w:ascii="仿宋" w:hAnsi="仿宋" w:eastAsia="仿宋" w:cs="仿宋"/>
          <w:b/>
          <w:bCs/>
          <w:highlight w:val="none"/>
          <w:lang w:eastAsia="zh-CN"/>
        </w:rPr>
        <w:t>86</w:t>
      </w:r>
      <w:r>
        <w:rPr>
          <w:rFonts w:ascii="仿宋" w:hAnsi="仿宋" w:eastAsia="仿宋" w:cs="仿宋"/>
          <w:b/>
          <w:bCs/>
          <w:highlight w:val="none"/>
          <w:lang w:eastAsia="zh-CN"/>
        </w:rPr>
        <w:t>.3</w:t>
      </w:r>
      <w:bookmarkEnd w:id="35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25">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sz w:val="24"/>
          <w:szCs w:val="24"/>
          <w:highlight w:val="none"/>
          <w:lang w:eastAsia="zh-CN"/>
        </w:rPr>
        <w:t>发包人应在造价咨询人签发期中支付证书后的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天内，按照期中支付证书列明的金额向承包人支付进度款，并通知造价咨询人。</w:t>
      </w:r>
    </w:p>
    <w:p w14:paraId="15A34F26">
      <w:pPr>
        <w:widowControl w:val="0"/>
        <w:spacing w:line="360" w:lineRule="auto"/>
        <w:rPr>
          <w:rFonts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.4</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2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天内，按照承包人支付申请列明的金额向承包人支付进度款。</w:t>
      </w:r>
    </w:p>
    <w:p w14:paraId="15A34F28">
      <w:pPr>
        <w:widowControl w:val="0"/>
        <w:spacing w:line="360" w:lineRule="auto"/>
        <w:rPr>
          <w:rFonts w:ascii="仿宋" w:hAnsi="仿宋" w:eastAsia="仿宋"/>
          <w:b/>
          <w:bCs/>
          <w:highlight w:val="none"/>
          <w:lang w:eastAsia="zh-CN"/>
        </w:rPr>
      </w:pPr>
      <w:bookmarkStart w:id="357" w:name="_Toc6512"/>
      <w:r>
        <w:rPr>
          <w:rFonts w:hint="eastAsia" w:ascii="仿宋" w:hAnsi="仿宋" w:eastAsia="仿宋" w:cs="仿宋"/>
          <w:b/>
          <w:bCs/>
          <w:highlight w:val="none"/>
          <w:lang w:eastAsia="zh-CN"/>
        </w:rPr>
        <w:t>86</w:t>
      </w:r>
      <w:r>
        <w:rPr>
          <w:rFonts w:ascii="仿宋" w:hAnsi="仿宋" w:eastAsia="仿宋" w:cs="仿宋"/>
          <w:b/>
          <w:bCs/>
          <w:highlight w:val="none"/>
          <w:lang w:eastAsia="zh-CN"/>
        </w:rPr>
        <w:t>.5</w:t>
      </w:r>
      <w:bookmarkEnd w:id="35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2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6</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15A34F2A">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15A34F2B">
      <w:pPr>
        <w:widowControl w:val="0"/>
        <w:spacing w:line="360" w:lineRule="auto"/>
        <w:rPr>
          <w:rFonts w:ascii="仿宋" w:hAnsi="仿宋" w:eastAsia="仿宋"/>
          <w:highlight w:val="none"/>
          <w:lang w:eastAsia="zh-CN"/>
        </w:rPr>
      </w:pPr>
      <w:r>
        <w:rPr>
          <w:rFonts w:hint="eastAsia" w:ascii="仿宋" w:hAnsi="仿宋" w:eastAsia="仿宋" w:cs="仿宋"/>
          <w:b/>
          <w:bCs/>
          <w:highlight w:val="none"/>
          <w:lang w:eastAsia="zh-CN"/>
        </w:rPr>
        <w:t>86</w:t>
      </w:r>
      <w:r>
        <w:rPr>
          <w:rFonts w:ascii="仿宋" w:hAnsi="仿宋" w:eastAsia="仿宋" w:cs="仿宋"/>
          <w:b/>
          <w:bCs/>
          <w:highlight w:val="none"/>
          <w:lang w:eastAsia="zh-CN"/>
        </w:rPr>
        <w:t>.6</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2C">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5A34F2D">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F2E">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58" w:name="_Toc21815"/>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竣工结算</w:t>
      </w:r>
      <w:bookmarkEnd w:id="358"/>
    </w:p>
    <w:p w14:paraId="15A34F2F">
      <w:pPr>
        <w:widowControl w:val="0"/>
        <w:rPr>
          <w:rFonts w:ascii="仿宋" w:hAnsi="仿宋" w:eastAsia="仿宋" w:cs="仿宋"/>
          <w:b/>
          <w:bCs/>
          <w:highlight w:val="none"/>
          <w:lang w:eastAsia="zh-CN"/>
        </w:rPr>
      </w:pPr>
      <w:bookmarkStart w:id="359" w:name="_Toc29029"/>
      <w:r>
        <w:rPr>
          <w:rFonts w:ascii="仿宋" w:hAnsi="仿宋" w:eastAsia="仿宋" w:cs="仿宋"/>
          <w:b/>
          <w:bCs/>
          <w:highlight w:val="none"/>
          <w:lang w:eastAsia="zh-CN"/>
        </w:rPr>
        <w:t>8</w:t>
      </w:r>
      <w:r>
        <w:rPr>
          <w:rFonts w:hint="eastAsia" w:ascii="仿宋" w:hAnsi="仿宋" w:eastAsia="仿宋" w:cs="仿宋"/>
          <w:b/>
          <w:bCs/>
          <w:highlight w:val="none"/>
          <w:lang w:eastAsia="zh-CN"/>
        </w:rPr>
        <w:t>7</w:t>
      </w:r>
      <w:r>
        <w:rPr>
          <w:rFonts w:ascii="仿宋" w:hAnsi="仿宋" w:eastAsia="仿宋" w:cs="仿宋"/>
          <w:b/>
          <w:bCs/>
          <w:highlight w:val="none"/>
          <w:lang w:eastAsia="zh-CN"/>
        </w:rPr>
        <w:t>.1</w:t>
      </w:r>
      <w:bookmarkEnd w:id="359"/>
    </w:p>
    <w:p w14:paraId="15A34F30">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ascii="仿宋" w:hAnsi="仿宋" w:eastAsia="仿宋" w:cs="仿宋"/>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w:t>
      </w:r>
    </w:p>
    <w:p w14:paraId="15A34F31">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sz w:val="24"/>
          <w:szCs w:val="24"/>
          <w:highlight w:val="none"/>
          <w:lang w:eastAsia="zh-CN"/>
        </w:rPr>
        <w:t>条款</w:t>
      </w:r>
      <w:r>
        <w:rPr>
          <w:rFonts w:hint="eastAsia" w:ascii="仿宋" w:hAnsi="仿宋" w:eastAsia="仿宋" w:cs="仿宋"/>
          <w:sz w:val="24"/>
          <w:szCs w:val="24"/>
          <w:highlight w:val="none"/>
          <w:lang w:eastAsia="zh-CN"/>
        </w:rPr>
        <w:t>中约定。过程结算文件是工程竣工结算文件的重要内容与组成部分。</w:t>
      </w:r>
    </w:p>
    <w:p w14:paraId="15A34F32">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在办理竣工结算期间，发包人按照第83条约定应向承包人支付的工程款及其他款项不停止。</w:t>
      </w:r>
    </w:p>
    <w:p w14:paraId="15A34F33">
      <w:pPr>
        <w:pStyle w:val="22"/>
        <w:adjustRightInd w:val="0"/>
        <w:snapToGrid w:val="0"/>
        <w:spacing w:line="360" w:lineRule="auto"/>
        <w:rPr>
          <w:rFonts w:ascii="仿宋" w:hAnsi="仿宋" w:eastAsia="仿宋"/>
          <w:b/>
          <w:bCs/>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4F3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5A34F35">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5A34F36">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3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天内按照造价咨询人提出的合理要求补充资料，修改竣工结算文件，并再次递交给造价咨询人。</w:t>
      </w:r>
    </w:p>
    <w:p w14:paraId="15A34F38">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承包人在收到造价咨询人提出的核实意见后的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天内，不确认也未提出异议的，视为造价咨询人提出的核实意见已被认可，竣工结算办理完毕。</w:t>
      </w:r>
    </w:p>
    <w:p w14:paraId="15A34F3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5A34F3A">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 xml:space="preserve">.4  </w:t>
      </w:r>
      <w:r>
        <w:rPr>
          <w:rFonts w:ascii="仿宋" w:hAnsi="仿宋" w:eastAsia="仿宋" w:cs="仿宋"/>
          <w:b/>
          <w:bCs/>
          <w:sz w:val="24"/>
          <w:szCs w:val="24"/>
          <w:highlight w:val="none"/>
          <w:u w:val="dotted"/>
          <w:lang w:eastAsia="zh-CN"/>
        </w:rPr>
        <w:t xml:space="preserve">                                                                               </w:t>
      </w:r>
    </w:p>
    <w:p w14:paraId="15A34F3B">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sz w:val="24"/>
          <w:szCs w:val="24"/>
          <w:highlight w:val="none"/>
          <w:lang w:eastAsia="zh-CN"/>
        </w:rPr>
        <w:t>造价咨询人应在收到承包人按照第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款约定再次递交的竣工结算文件后的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天内予以复核，并将复核结果通知承包人、抄报发包人。</w:t>
      </w:r>
    </w:p>
    <w:p w14:paraId="15A34F3C">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）经复核无误的，除属于第91条约定的争议外，发包人应在</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天内在竣工结算文件上签字确认，竣工结算办理完毕。</w:t>
      </w:r>
    </w:p>
    <w:p w14:paraId="15A34F3D">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）经复核认为有误的：无误部分按照本款第（</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）点约定办理不完全竣工结算；有误部分由造价咨询人与合同双方当事人协商解决，或按照第91条约定处理。</w:t>
      </w:r>
    </w:p>
    <w:p w14:paraId="15A34F3E">
      <w:pPr>
        <w:pStyle w:val="22"/>
        <w:adjustRightInd w:val="0"/>
        <w:snapToGrid w:val="0"/>
        <w:spacing w:line="360" w:lineRule="auto"/>
        <w:rPr>
          <w:rFonts w:ascii="仿宋" w:hAnsi="仿宋" w:eastAsia="仿宋"/>
          <w:sz w:val="24"/>
          <w:szCs w:val="24"/>
          <w:highlight w:val="none"/>
          <w:lang w:eastAsia="zh-CN"/>
        </w:rPr>
      </w:pPr>
      <w:r>
        <w:rPr>
          <w:rFonts w:ascii="仿宋" w:hAnsi="仿宋" w:eastAsia="仿宋" w:cs="仿宋"/>
          <w:b/>
          <w:bCs/>
          <w:sz w:val="24"/>
          <w:szCs w:val="24"/>
          <w:highlight w:val="none"/>
          <w:lang w:eastAsia="zh-CN"/>
        </w:rPr>
        <w:t>8</w:t>
      </w:r>
      <w:r>
        <w:rPr>
          <w:rFonts w:hint="eastAsia" w:ascii="仿宋" w:hAnsi="仿宋" w:eastAsia="仿宋" w:cs="仿宋"/>
          <w:b/>
          <w:bCs/>
          <w:sz w:val="24"/>
          <w:szCs w:val="24"/>
          <w:highlight w:val="none"/>
          <w:lang w:eastAsia="zh-CN"/>
        </w:rPr>
        <w:t>7</w:t>
      </w:r>
      <w:r>
        <w:rPr>
          <w:rFonts w:ascii="仿宋" w:hAnsi="仿宋" w:eastAsia="仿宋" w:cs="仿宋"/>
          <w:b/>
          <w:bCs/>
          <w:sz w:val="24"/>
          <w:szCs w:val="24"/>
          <w:highlight w:val="none"/>
          <w:lang w:eastAsia="zh-CN"/>
        </w:rPr>
        <w:t>.5</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3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sz w:val="24"/>
          <w:szCs w:val="24"/>
          <w:highlight w:val="none"/>
          <w:lang w:eastAsia="zh-CN"/>
        </w:rPr>
        <w:t>发包人应在已核实无误的竣工结算文件上签名确认，拒不签认的，承包人可不交付竣工工程。</w:t>
      </w:r>
    </w:p>
    <w:p w14:paraId="15A34F4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承包人未及时递交竣工结算文件的，发包人要求交付竣工工程，承包人应当交付；发包人不要求交付竣工工程，承包人承担照管永久工程责任。</w:t>
      </w:r>
    </w:p>
    <w:p w14:paraId="15A34F41">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4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0" w:name="_Toc18831"/>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8</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结算款</w:t>
      </w:r>
      <w:bookmarkEnd w:id="360"/>
    </w:p>
    <w:p w14:paraId="15A34F43">
      <w:pPr>
        <w:rPr>
          <w:rFonts w:ascii="仿宋" w:hAnsi="仿宋" w:eastAsia="仿宋" w:cs="仿宋"/>
          <w:highlight w:val="none"/>
          <w:lang w:eastAsia="zh-CN"/>
        </w:rPr>
      </w:pPr>
      <w:bookmarkStart w:id="361" w:name="_Toc26261"/>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.1</w:t>
      </w:r>
      <w:bookmarkEnd w:id="361"/>
    </w:p>
    <w:p w14:paraId="15A34F4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sz w:val="24"/>
          <w:szCs w:val="24"/>
          <w:highlight w:val="none"/>
          <w:lang w:eastAsia="zh-CN"/>
        </w:rPr>
        <w:t>合同双方当事人应在专用条款中明确结算款的支付时限。专用条款没有约定的，结算款支付按照第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.5</w:t>
      </w:r>
      <w:r>
        <w:rPr>
          <w:rFonts w:hint="eastAsia" w:ascii="仿宋" w:hAnsi="仿宋" w:eastAsia="仿宋" w:cs="仿宋"/>
          <w:sz w:val="24"/>
          <w:szCs w:val="24"/>
          <w:highlight w:val="none"/>
          <w:lang w:eastAsia="zh-CN"/>
        </w:rPr>
        <w:t>款约定办理。涉及政府投资资金的工程，支付期、支付方法等需调整的，应在专用条款中约定。</w:t>
      </w:r>
    </w:p>
    <w:p w14:paraId="15A34F45">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15A34F4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）根据合同完成总承包范围内所有工作和全部工程的竣工结算总价；</w:t>
      </w:r>
    </w:p>
    <w:p w14:paraId="15A34F47">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5A34F48">
      <w:pPr>
        <w:spacing w:line="360" w:lineRule="auto"/>
        <w:rPr>
          <w:rFonts w:ascii="仿宋" w:hAnsi="仿宋" w:eastAsia="仿宋"/>
          <w:b/>
          <w:bCs/>
          <w:highlight w:val="none"/>
          <w:u w:val="single"/>
          <w:lang w:eastAsia="zh-CN"/>
        </w:rPr>
      </w:pPr>
      <w:bookmarkStart w:id="362" w:name="_Toc25185"/>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36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49">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sz w:val="24"/>
          <w:szCs w:val="24"/>
          <w:highlight w:val="none"/>
          <w:lang w:eastAsia="zh-CN"/>
        </w:rPr>
        <w:t>造价咨询人在收到第89.1款所述资料后，应按照第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款约定核实竣工结算文件，并在发包人签字确认竣工结算文件后的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天内，向发包人签发竣工结算支付证书，同时抄送承包人。</w:t>
      </w:r>
    </w:p>
    <w:p w14:paraId="15A34F4A">
      <w:pPr>
        <w:spacing w:line="360" w:lineRule="auto"/>
        <w:rPr>
          <w:rFonts w:ascii="仿宋" w:hAnsi="仿宋" w:eastAsia="仿宋"/>
          <w:highlight w:val="none"/>
          <w:lang w:eastAsia="zh-CN"/>
        </w:rPr>
      </w:pPr>
      <w:bookmarkStart w:id="363" w:name="_Toc27666"/>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.3</w:t>
      </w:r>
      <w:bookmarkEnd w:id="363"/>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4B">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sz w:val="24"/>
          <w:szCs w:val="24"/>
          <w:highlight w:val="none"/>
          <w:lang w:eastAsia="zh-CN"/>
        </w:rPr>
        <w:t>发包人应在造价咨询人签发竣工结算支付证书后的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天内，按照竣工结算支付证书列明的金额向承包人支付结算款，并通知造价咨询人。</w:t>
      </w:r>
    </w:p>
    <w:p w14:paraId="15A34F4C">
      <w:pPr>
        <w:spacing w:line="360" w:lineRule="auto"/>
        <w:rPr>
          <w:rFonts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F4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sz w:val="24"/>
          <w:szCs w:val="24"/>
          <w:highlight w:val="none"/>
          <w:lang w:eastAsia="zh-CN"/>
        </w:rPr>
        <w:t>如果造价咨询人未在第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天内，按照承包人支付申请列明的金额向承包人支付竣工结算款。</w:t>
      </w:r>
    </w:p>
    <w:p w14:paraId="15A34F4E">
      <w:pPr>
        <w:spacing w:line="360" w:lineRule="auto"/>
        <w:rPr>
          <w:rFonts w:ascii="仿宋" w:hAnsi="仿宋" w:eastAsia="仿宋"/>
          <w:b/>
          <w:bCs/>
          <w:highlight w:val="none"/>
          <w:lang w:eastAsia="zh-CN"/>
        </w:rPr>
      </w:pPr>
      <w:r>
        <w:rPr>
          <w:rFonts w:ascii="仿宋" w:hAnsi="仿宋" w:eastAsia="仿宋" w:cs="仿宋"/>
          <w:b/>
          <w:bCs/>
          <w:highlight w:val="none"/>
          <w:lang w:eastAsia="zh-CN"/>
        </w:rPr>
        <w:t>8</w:t>
      </w:r>
      <w:r>
        <w:rPr>
          <w:rFonts w:hint="eastAsia" w:ascii="仿宋" w:hAnsi="仿宋" w:eastAsia="仿宋" w:cs="仿宋"/>
          <w:b/>
          <w:bCs/>
          <w:highlight w:val="none"/>
          <w:lang w:eastAsia="zh-CN"/>
        </w:rPr>
        <w:t>8</w:t>
      </w:r>
      <w:r>
        <w:rPr>
          <w:rFonts w:ascii="仿宋" w:hAnsi="仿宋" w:eastAsia="仿宋" w:cs="仿宋"/>
          <w:b/>
          <w:bCs/>
          <w:highlight w:val="none"/>
          <w:lang w:eastAsia="zh-CN"/>
        </w:rPr>
        <w:t xml:space="preserve">.5  </w:t>
      </w:r>
      <w:r>
        <w:rPr>
          <w:rFonts w:ascii="仿宋" w:hAnsi="仿宋" w:eastAsia="仿宋" w:cs="仿宋"/>
          <w:b/>
          <w:bCs/>
          <w:highlight w:val="none"/>
          <w:u w:val="dotted"/>
          <w:lang w:eastAsia="zh-CN"/>
        </w:rPr>
        <w:t xml:space="preserve">                                                                               </w:t>
      </w:r>
    </w:p>
    <w:p w14:paraId="15A34F4F">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sz w:val="24"/>
          <w:szCs w:val="24"/>
          <w:highlight w:val="none"/>
          <w:lang w:eastAsia="zh-CN"/>
        </w:rPr>
        <w:t>发包人未按照第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款和第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款约定获得延期支付的利息。</w:t>
      </w:r>
    </w:p>
    <w:p w14:paraId="15A34F50">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发包人在收到竣工结算支付证书后的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15A34F51">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52">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4" w:name="_Toc23279"/>
      <w:r>
        <w:rPr>
          <w:rFonts w:hint="eastAsia" w:ascii="仿宋" w:hAnsi="仿宋" w:eastAsia="仿宋" w:cs="仿宋"/>
          <w:bCs w:val="0"/>
          <w:sz w:val="24"/>
          <w:szCs w:val="24"/>
          <w:highlight w:val="none"/>
          <w:lang w:eastAsia="zh-CN"/>
        </w:rPr>
        <w:t>★89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质量保证金</w:t>
      </w:r>
      <w:bookmarkEnd w:id="364"/>
    </w:p>
    <w:p w14:paraId="15A34F53">
      <w:pPr>
        <w:rPr>
          <w:rFonts w:ascii="仿宋" w:hAnsi="仿宋" w:eastAsia="仿宋" w:cs="仿宋"/>
          <w:b/>
          <w:bCs/>
          <w:highlight w:val="none"/>
          <w:lang w:eastAsia="zh-CN"/>
        </w:rPr>
      </w:pPr>
      <w:bookmarkStart w:id="365" w:name="_Toc32434"/>
      <w:r>
        <w:rPr>
          <w:rFonts w:hint="eastAsia" w:ascii="仿宋" w:hAnsi="仿宋" w:eastAsia="仿宋" w:cs="仿宋"/>
          <w:b/>
          <w:bCs/>
          <w:highlight w:val="none"/>
          <w:lang w:eastAsia="zh-CN"/>
        </w:rPr>
        <w:t>89</w:t>
      </w:r>
      <w:r>
        <w:rPr>
          <w:rFonts w:ascii="仿宋" w:hAnsi="仿宋" w:eastAsia="仿宋" w:cs="仿宋"/>
          <w:b/>
          <w:bCs/>
          <w:highlight w:val="none"/>
          <w:lang w:eastAsia="zh-CN"/>
        </w:rPr>
        <w:t>.1</w:t>
      </w:r>
      <w:bookmarkEnd w:id="365"/>
    </w:p>
    <w:p w14:paraId="15A34F5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15A34F55">
      <w:pPr>
        <w:spacing w:line="360" w:lineRule="auto"/>
        <w:rPr>
          <w:rFonts w:ascii="仿宋" w:hAnsi="仿宋" w:eastAsia="仿宋"/>
          <w:b/>
          <w:bCs/>
          <w:highlight w:val="none"/>
          <w:lang w:eastAsia="zh-CN"/>
        </w:rPr>
      </w:pPr>
      <w:bookmarkStart w:id="366" w:name="_Toc3328"/>
      <w:r>
        <w:rPr>
          <w:rFonts w:hint="eastAsia" w:ascii="仿宋" w:hAnsi="仿宋" w:eastAsia="仿宋" w:cs="仿宋"/>
          <w:b/>
          <w:bCs/>
          <w:highlight w:val="none"/>
          <w:lang w:eastAsia="zh-CN"/>
        </w:rPr>
        <w:t>89</w:t>
      </w:r>
      <w:r>
        <w:rPr>
          <w:rFonts w:ascii="仿宋" w:hAnsi="仿宋" w:eastAsia="仿宋" w:cs="仿宋"/>
          <w:b/>
          <w:bCs/>
          <w:highlight w:val="none"/>
          <w:lang w:eastAsia="zh-CN"/>
        </w:rPr>
        <w:t>.2</w:t>
      </w:r>
      <w:bookmarkEnd w:id="36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56">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sz w:val="24"/>
          <w:szCs w:val="24"/>
          <w:highlight w:val="none"/>
          <w:lang w:eastAsia="zh-CN"/>
        </w:rPr>
        <w:t>89.2.1质量保证金预留方式</w:t>
      </w:r>
    </w:p>
    <w:p w14:paraId="15A34F57">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除专用合同条款另有约定外，质量保证金的预留方式原则上采用银行保函、担保、保险等方式。</w:t>
      </w:r>
    </w:p>
    <w:p w14:paraId="15A34F58">
      <w:pPr>
        <w:pStyle w:val="22"/>
        <w:widowControl w:val="0"/>
        <w:adjustRightInd w:val="0"/>
        <w:snapToGrid w:val="0"/>
        <w:spacing w:line="360" w:lineRule="auto"/>
        <w:ind w:left="1850" w:leftChars="771"/>
        <w:jc w:val="both"/>
        <w:rPr>
          <w:rFonts w:ascii="仿宋" w:hAnsi="仿宋" w:eastAsia="仿宋" w:cs="仿宋"/>
          <w:sz w:val="24"/>
          <w:highlight w:val="none"/>
          <w:lang w:eastAsia="zh-CN"/>
        </w:rPr>
      </w:pPr>
      <w:r>
        <w:rPr>
          <w:rFonts w:hint="eastAsia" w:ascii="仿宋" w:hAnsi="仿宋" w:eastAsia="仿宋" w:cs="仿宋"/>
          <w:sz w:val="24"/>
          <w:highlight w:val="none"/>
          <w:lang w:eastAsia="zh-CN"/>
        </w:rPr>
        <w:t>89.2.2质量保证金预留比例</w:t>
      </w:r>
    </w:p>
    <w:p w14:paraId="15A34F59">
      <w:pPr>
        <w:pStyle w:val="22"/>
        <w:widowControl w:val="0"/>
        <w:adjustRightInd w:val="0"/>
        <w:snapToGrid w:val="0"/>
        <w:spacing w:line="360" w:lineRule="auto"/>
        <w:ind w:left="1850" w:leftChars="771"/>
        <w:jc w:val="both"/>
        <w:rPr>
          <w:rFonts w:ascii="仿宋" w:hAnsi="仿宋" w:eastAsia="仿宋" w:cs="仿宋"/>
          <w:sz w:val="24"/>
          <w:szCs w:val="24"/>
          <w:highlight w:val="none"/>
          <w:lang w:eastAsia="zh-CN"/>
        </w:rPr>
      </w:pPr>
      <w:r>
        <w:rPr>
          <w:rFonts w:hint="eastAsia" w:ascii="仿宋" w:hAnsi="仿宋" w:eastAsia="仿宋" w:cs="仿宋"/>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5A34F5A">
      <w:pPr>
        <w:spacing w:line="360" w:lineRule="auto"/>
        <w:rPr>
          <w:rFonts w:ascii="仿宋" w:hAnsi="仿宋" w:eastAsia="仿宋"/>
          <w:b/>
          <w:bCs/>
          <w:highlight w:val="none"/>
          <w:lang w:eastAsia="zh-CN"/>
        </w:rPr>
      </w:pPr>
      <w:bookmarkStart w:id="367" w:name="_Toc8069"/>
      <w:r>
        <w:rPr>
          <w:rFonts w:hint="eastAsia" w:ascii="仿宋" w:hAnsi="仿宋" w:eastAsia="仿宋" w:cs="仿宋"/>
          <w:b/>
          <w:bCs/>
          <w:highlight w:val="none"/>
          <w:lang w:eastAsia="zh-CN"/>
        </w:rPr>
        <w:t>89</w:t>
      </w:r>
      <w:r>
        <w:rPr>
          <w:rFonts w:ascii="仿宋" w:hAnsi="仿宋" w:eastAsia="仿宋" w:cs="仿宋"/>
          <w:b/>
          <w:bCs/>
          <w:highlight w:val="none"/>
          <w:lang w:eastAsia="zh-CN"/>
        </w:rPr>
        <w:t>.3</w:t>
      </w:r>
      <w:bookmarkEnd w:id="36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5B">
      <w:pPr>
        <w:pStyle w:val="22"/>
        <w:widowControl w:val="0"/>
        <w:adjustRightInd w:val="0"/>
        <w:snapToGrid w:val="0"/>
        <w:spacing w:line="360" w:lineRule="auto"/>
        <w:ind w:left="1850" w:leftChars="771"/>
        <w:rPr>
          <w:rFonts w:ascii="仿宋" w:hAnsi="仿宋" w:eastAsia="仿宋" w:cs="仿宋"/>
          <w:sz w:val="24"/>
          <w:szCs w:val="24"/>
          <w:highlight w:val="none"/>
          <w:lang w:eastAsia="zh-CN"/>
        </w:rPr>
      </w:pPr>
      <w:r>
        <w:rPr>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sz w:val="24"/>
          <w:szCs w:val="24"/>
          <w:highlight w:val="none"/>
          <w:lang w:eastAsia="zh-CN"/>
        </w:rPr>
        <w:t>缺陷责任期（包括第67</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5A34F5C">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89</w:t>
      </w:r>
      <w:r>
        <w:rPr>
          <w:rFonts w:ascii="仿宋" w:hAnsi="仿宋" w:eastAsia="仿宋" w:cs="仿宋"/>
          <w:b/>
          <w:bCs/>
          <w:highlight w:val="none"/>
          <w:lang w:eastAsia="zh-CN"/>
        </w:rPr>
        <w:t xml:space="preserve">.4  </w:t>
      </w:r>
      <w:r>
        <w:rPr>
          <w:rFonts w:ascii="仿宋" w:hAnsi="仿宋" w:eastAsia="仿宋" w:cs="仿宋"/>
          <w:b/>
          <w:bCs/>
          <w:highlight w:val="none"/>
          <w:u w:val="dotted"/>
          <w:lang w:eastAsia="zh-CN"/>
        </w:rPr>
        <w:t xml:space="preserve">                                                                               </w:t>
      </w:r>
    </w:p>
    <w:p w14:paraId="15A34F5D">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sz w:val="24"/>
          <w:szCs w:val="24"/>
          <w:highlight w:val="none"/>
          <w:lang w:eastAsia="zh-CN"/>
        </w:rPr>
        <w:t>缺陷责任期（包括第66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款延长的期限）届满时，承包人没有全面</w:t>
      </w:r>
      <w:r>
        <w:rPr>
          <w:rFonts w:ascii="仿宋" w:hAnsi="仿宋" w:eastAsia="仿宋" w:cs="仿宋"/>
          <w:sz w:val="24"/>
          <w:szCs w:val="24"/>
          <w:highlight w:val="none"/>
          <w:lang w:eastAsia="zh-CN"/>
        </w:rPr>
        <w:t>履行</w:t>
      </w:r>
      <w:r>
        <w:rPr>
          <w:rFonts w:hint="eastAsia" w:ascii="仿宋" w:hAnsi="仿宋" w:eastAsia="仿宋" w:cs="仿宋"/>
          <w:sz w:val="24"/>
          <w:szCs w:val="24"/>
          <w:highlight w:val="none"/>
          <w:lang w:eastAsia="zh-CN"/>
        </w:rPr>
        <w:t>缺陷修复责任的，发包人有权扣留承包人未履行</w:t>
      </w:r>
      <w:r>
        <w:rPr>
          <w:rFonts w:ascii="仿宋" w:hAnsi="仿宋" w:eastAsia="仿宋" w:cs="仿宋"/>
          <w:sz w:val="24"/>
          <w:szCs w:val="24"/>
          <w:highlight w:val="none"/>
          <w:lang w:eastAsia="zh-CN"/>
        </w:rPr>
        <w:t>部分相应质量保证金</w:t>
      </w:r>
      <w:r>
        <w:rPr>
          <w:rFonts w:hint="eastAsia" w:ascii="仿宋" w:hAnsi="仿宋" w:eastAsia="仿宋" w:cs="仿宋"/>
          <w:sz w:val="24"/>
          <w:szCs w:val="24"/>
          <w:highlight w:val="none"/>
          <w:lang w:eastAsia="zh-CN"/>
        </w:rPr>
        <w:t>，并有权根据第66</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款约定要求延长缺陷责任期，直到完成剩余工作为止。</w:t>
      </w:r>
    </w:p>
    <w:p w14:paraId="15A34F5E">
      <w:pPr>
        <w:pStyle w:val="22"/>
        <w:adjustRightInd w:val="0"/>
        <w:snapToGrid w:val="0"/>
        <w:spacing w:line="360" w:lineRule="auto"/>
        <w:rPr>
          <w:rFonts w:ascii="仿宋" w:hAnsi="仿宋" w:eastAsia="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4F5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68" w:name="_Toc13576"/>
      <w:r>
        <w:rPr>
          <w:rFonts w:hint="eastAsia" w:ascii="仿宋" w:hAnsi="仿宋" w:eastAsia="仿宋" w:cs="仿宋"/>
          <w:bCs w:val="0"/>
          <w:sz w:val="24"/>
          <w:szCs w:val="24"/>
          <w:highlight w:val="none"/>
          <w:lang w:eastAsia="zh-CN"/>
        </w:rPr>
        <w:t>90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最终清算款</w:t>
      </w:r>
      <w:bookmarkEnd w:id="368"/>
    </w:p>
    <w:p w14:paraId="15A34F60">
      <w:pPr>
        <w:rPr>
          <w:rFonts w:ascii="仿宋" w:hAnsi="仿宋" w:eastAsia="仿宋" w:cs="仿宋"/>
          <w:b/>
          <w:bCs/>
          <w:highlight w:val="none"/>
          <w:lang w:eastAsia="zh-CN"/>
        </w:rPr>
      </w:pPr>
      <w:bookmarkStart w:id="369" w:name="_Toc28312"/>
      <w:r>
        <w:rPr>
          <w:rFonts w:hint="eastAsia" w:ascii="仿宋" w:hAnsi="仿宋" w:eastAsia="仿宋" w:cs="仿宋"/>
          <w:b/>
          <w:bCs/>
          <w:highlight w:val="none"/>
          <w:lang w:eastAsia="zh-CN"/>
        </w:rPr>
        <w:t>90</w:t>
      </w:r>
      <w:r>
        <w:rPr>
          <w:rFonts w:ascii="仿宋" w:hAnsi="仿宋" w:eastAsia="仿宋" w:cs="仿宋"/>
          <w:b/>
          <w:bCs/>
          <w:highlight w:val="none"/>
          <w:lang w:eastAsia="zh-CN"/>
        </w:rPr>
        <w:t>.1</w:t>
      </w:r>
      <w:bookmarkEnd w:id="369"/>
    </w:p>
    <w:p w14:paraId="15A34F61">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highlight w:val="none"/>
          <w:lang w:eastAsia="zh-CN"/>
        </w:rPr>
        <w:t>合同双方当事人应在专用条款中明确最终清算款的支付时限。专用条款没有约定的，最终清算款按照第90</w:t>
      </w:r>
      <w:r>
        <w:rPr>
          <w:rFonts w:ascii="仿宋" w:hAnsi="仿宋" w:eastAsia="仿宋" w:cs="仿宋"/>
          <w:highlight w:val="none"/>
          <w:lang w:eastAsia="zh-CN"/>
        </w:rPr>
        <w:t>.2</w:t>
      </w:r>
      <w:r>
        <w:rPr>
          <w:rFonts w:hint="eastAsia" w:ascii="仿宋" w:hAnsi="仿宋" w:eastAsia="仿宋" w:cs="仿宋"/>
          <w:highlight w:val="none"/>
          <w:lang w:eastAsia="zh-CN"/>
        </w:rPr>
        <w:t>款至第90</w:t>
      </w:r>
      <w:r>
        <w:rPr>
          <w:rFonts w:ascii="仿宋" w:hAnsi="仿宋" w:eastAsia="仿宋" w:cs="仿宋"/>
          <w:highlight w:val="none"/>
          <w:lang w:eastAsia="zh-CN"/>
        </w:rPr>
        <w:t>.5</w:t>
      </w:r>
      <w:r>
        <w:rPr>
          <w:rFonts w:hint="eastAsia" w:ascii="仿宋" w:hAnsi="仿宋" w:eastAsia="仿宋" w:cs="仿宋"/>
          <w:highlight w:val="none"/>
          <w:lang w:eastAsia="zh-CN"/>
        </w:rPr>
        <w:t>款约定办理。涉及政府投资资金的工程，支付期、支付方法等需调整的，应在专用条款中约定。</w:t>
      </w:r>
    </w:p>
    <w:p w14:paraId="15A34F62">
      <w:pPr>
        <w:widowControl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5A34F63">
      <w:pPr>
        <w:pStyle w:val="22"/>
        <w:tabs>
          <w:tab w:val="left" w:pos="900"/>
        </w:tabs>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.2</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4">
      <w:pPr>
        <w:pStyle w:val="22"/>
        <w:widowControl w:val="0"/>
        <w:adjustRightInd w:val="0"/>
        <w:snapToGrid w:val="0"/>
        <w:spacing w:line="360" w:lineRule="auto"/>
        <w:ind w:left="1850" w:leftChars="771"/>
        <w:jc w:val="both"/>
        <w:rPr>
          <w:rFonts w:ascii="仿宋" w:hAnsi="仿宋" w:eastAsia="仿宋"/>
          <w:sz w:val="24"/>
          <w:szCs w:val="24"/>
          <w:highlight w:val="none"/>
          <w:u w:val="single"/>
          <w:lang w:eastAsia="zh-CN"/>
        </w:rPr>
      </w:pPr>
      <w:r>
        <w:rPr>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sz w:val="24"/>
          <w:szCs w:val="24"/>
          <w:highlight w:val="none"/>
          <w:lang w:eastAsia="zh-CN"/>
        </w:rPr>
        <w:t>造价咨询人应在收到最终清算支付申请后的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天内予以计量、核实，并将核实结果通知承包人、抄报发包人。发包人应在收到核实结果后的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天内在最终清算文件上签字确认。造价咨询人应在发包人签字确认最终清算文件后的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天内，向发包人签发最终清算支付证书，同时抄送承包人。</w:t>
      </w:r>
    </w:p>
    <w:p w14:paraId="15A34F65">
      <w:pPr>
        <w:pStyle w:val="22"/>
        <w:tabs>
          <w:tab w:val="left" w:pos="900"/>
        </w:tabs>
        <w:adjustRightInd w:val="0"/>
        <w:snapToGrid w:val="0"/>
        <w:spacing w:line="360" w:lineRule="auto"/>
        <w:rPr>
          <w:rFonts w:ascii="仿宋" w:hAnsi="仿宋" w:eastAsia="仿宋"/>
          <w:sz w:val="24"/>
          <w:szCs w:val="24"/>
          <w:highlight w:val="none"/>
          <w:lang w:eastAsia="zh-CN"/>
        </w:rPr>
      </w:pPr>
      <w:bookmarkStart w:id="370" w:name="_Toc7893"/>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.3</w:t>
      </w:r>
      <w:bookmarkEnd w:id="370"/>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sz w:val="24"/>
          <w:szCs w:val="24"/>
          <w:highlight w:val="none"/>
          <w:lang w:eastAsia="zh-CN"/>
        </w:rPr>
        <w:t>发包人应在造价咨询人签发最终清算支付证书后的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天内，按照最终清算支付证书列明的金额向承包人支付最终清算款，并通知造价咨询人。</w:t>
      </w:r>
    </w:p>
    <w:p w14:paraId="15A34F67">
      <w:pPr>
        <w:pStyle w:val="22"/>
        <w:adjustRightInd w:val="0"/>
        <w:snapToGrid w:val="0"/>
        <w:spacing w:line="48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.4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8">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sz w:val="24"/>
          <w:szCs w:val="24"/>
          <w:highlight w:val="none"/>
          <w:lang w:eastAsia="zh-CN"/>
        </w:rPr>
        <w:t>如果造价咨询人未在第90</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天内，按照承包人提交最终清算支付申请列明的金额向承包人支付最终清算款。</w:t>
      </w:r>
    </w:p>
    <w:p w14:paraId="15A34F69">
      <w:pPr>
        <w:pStyle w:val="22"/>
        <w:adjustRightInd w:val="0"/>
        <w:snapToGrid w:val="0"/>
        <w:spacing w:line="360" w:lineRule="auto"/>
        <w:rPr>
          <w:rFonts w:ascii="仿宋" w:hAnsi="仿宋" w:eastAsia="仿宋"/>
          <w:sz w:val="24"/>
          <w:szCs w:val="24"/>
          <w:highlight w:val="none"/>
          <w:lang w:eastAsia="zh-CN"/>
        </w:rPr>
      </w:pP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.5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A">
      <w:pPr>
        <w:widowControl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highlight w:val="none"/>
          <w:lang w:eastAsia="zh-CN"/>
        </w:rPr>
        <w:t>发包人未按照第90</w:t>
      </w:r>
      <w:r>
        <w:rPr>
          <w:rFonts w:ascii="仿宋" w:hAnsi="仿宋" w:eastAsia="仿宋" w:cs="仿宋"/>
          <w:highlight w:val="none"/>
          <w:lang w:eastAsia="zh-CN"/>
        </w:rPr>
        <w:t>.3</w:t>
      </w:r>
      <w:r>
        <w:rPr>
          <w:rFonts w:hint="eastAsia" w:ascii="仿宋" w:hAnsi="仿宋" w:eastAsia="仿宋" w:cs="仿宋"/>
          <w:highlight w:val="none"/>
          <w:lang w:eastAsia="zh-CN"/>
        </w:rPr>
        <w:t>款和第90</w:t>
      </w:r>
      <w:r>
        <w:rPr>
          <w:rFonts w:ascii="仿宋" w:hAnsi="仿宋" w:eastAsia="仿宋" w:cs="仿宋"/>
          <w:highlight w:val="none"/>
          <w:lang w:eastAsia="zh-CN"/>
        </w:rPr>
        <w:t>.4</w:t>
      </w:r>
      <w:r>
        <w:rPr>
          <w:rFonts w:hint="eastAsia" w:ascii="仿宋" w:hAnsi="仿宋" w:eastAsia="仿宋" w:cs="仿宋"/>
          <w:highlight w:val="none"/>
          <w:lang w:eastAsia="zh-CN"/>
        </w:rPr>
        <w:t>款约定支付最终清算款的，承包人可催告发包人支付最终清算款，如双方达成延期支付协议，承包人有权按照第83</w:t>
      </w:r>
      <w:r>
        <w:rPr>
          <w:rFonts w:ascii="仿宋" w:hAnsi="仿宋" w:eastAsia="仿宋" w:cs="仿宋"/>
          <w:highlight w:val="none"/>
          <w:lang w:eastAsia="zh-CN"/>
        </w:rPr>
        <w:t>.2</w:t>
      </w:r>
      <w:r>
        <w:rPr>
          <w:rFonts w:hint="eastAsia" w:ascii="仿宋" w:hAnsi="仿宋" w:eastAsia="仿宋" w:cs="仿宋"/>
          <w:highlight w:val="none"/>
          <w:lang w:eastAsia="zh-CN"/>
        </w:rPr>
        <w:t>款约定获得延期支付的利息。若该永久工程按照第</w:t>
      </w:r>
      <w:r>
        <w:rPr>
          <w:rFonts w:ascii="仿宋" w:hAnsi="仿宋" w:eastAsia="仿宋" w:cs="仿宋"/>
          <w:highlight w:val="none"/>
          <w:lang w:eastAsia="zh-CN"/>
        </w:rPr>
        <w:t>8</w:t>
      </w:r>
      <w:r>
        <w:rPr>
          <w:rFonts w:hint="eastAsia" w:ascii="仿宋" w:hAnsi="仿宋" w:eastAsia="仿宋" w:cs="仿宋"/>
          <w:highlight w:val="none"/>
          <w:lang w:eastAsia="zh-CN"/>
        </w:rPr>
        <w:t>8</w:t>
      </w:r>
      <w:r>
        <w:rPr>
          <w:rFonts w:ascii="仿宋" w:hAnsi="仿宋" w:eastAsia="仿宋" w:cs="仿宋"/>
          <w:highlight w:val="none"/>
          <w:lang w:eastAsia="zh-CN"/>
        </w:rPr>
        <w:t>.5</w:t>
      </w:r>
      <w:r>
        <w:rPr>
          <w:rFonts w:hint="eastAsia" w:ascii="仿宋" w:hAnsi="仿宋" w:eastAsia="仿宋" w:cs="仿宋"/>
          <w:highlight w:val="none"/>
          <w:lang w:eastAsia="zh-CN"/>
        </w:rPr>
        <w:t>款约定进行折价或依法拍卖的，承包人就该工程折价或拍卖的价款优先受偿。</w:t>
      </w:r>
    </w:p>
    <w:p w14:paraId="15A34F6B">
      <w:pPr>
        <w:pStyle w:val="22"/>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sz w:val="24"/>
          <w:szCs w:val="24"/>
          <w:highlight w:val="none"/>
          <w:lang w:eastAsia="zh-CN"/>
        </w:rPr>
        <w:t>90</w:t>
      </w:r>
      <w:r>
        <w:rPr>
          <w:rFonts w:ascii="仿宋" w:hAnsi="仿宋" w:eastAsia="仿宋" w:cs="仿宋"/>
          <w:b/>
          <w:bCs/>
          <w:sz w:val="24"/>
          <w:szCs w:val="24"/>
          <w:highlight w:val="none"/>
          <w:lang w:eastAsia="zh-CN"/>
        </w:rPr>
        <w:t xml:space="preserve">.6 </w:t>
      </w:r>
      <w:r>
        <w:rPr>
          <w:rFonts w:ascii="仿宋" w:hAnsi="仿宋" w:eastAsia="仿宋" w:cs="仿宋"/>
          <w:sz w:val="24"/>
          <w:szCs w:val="24"/>
          <w:highlight w:val="none"/>
          <w:lang w:eastAsia="zh-CN"/>
        </w:rPr>
        <w:t xml:space="preserve"> </w:t>
      </w:r>
      <w:r>
        <w:rPr>
          <w:rFonts w:ascii="仿宋" w:hAnsi="仿宋" w:eastAsia="仿宋" w:cs="仿宋"/>
          <w:sz w:val="24"/>
          <w:szCs w:val="24"/>
          <w:highlight w:val="none"/>
          <w:u w:val="dotted"/>
          <w:lang w:eastAsia="zh-CN"/>
        </w:rPr>
        <w:t xml:space="preserve">                                                                                </w:t>
      </w:r>
    </w:p>
    <w:p w14:paraId="15A34F6C">
      <w:pPr>
        <w:widowControl w:val="0"/>
        <w:spacing w:line="360" w:lineRule="auto"/>
        <w:ind w:left="1850" w:leftChars="771"/>
        <w:rPr>
          <w:rFonts w:ascii="仿宋" w:hAnsi="仿宋" w:eastAsia="仿宋"/>
          <w:highlight w:val="none"/>
          <w:lang w:eastAsia="zh-CN"/>
        </w:rPr>
      </w:pPr>
      <w:r>
        <w:rPr>
          <w:rFonts w:hint="eastAsia" w:ascii="仿宋" w:hAnsi="仿宋" w:eastAsia="仿宋" w:cs="仿宋"/>
          <w:highlight w:val="none"/>
          <w:lang w:eastAsia="zh-CN"/>
        </w:rPr>
        <w:t>承包人对发包人支付的最终清算款有异议的，按照第91条约定的争议处理。</w:t>
      </w:r>
    </w:p>
    <w:p w14:paraId="15A34F6D">
      <w:pPr>
        <w:spacing w:line="360" w:lineRule="auto"/>
        <w:rPr>
          <w:highlight w:val="none"/>
          <w:lang w:eastAsia="zh-CN"/>
        </w:rPr>
      </w:pPr>
      <w:r>
        <w:rPr>
          <w:rFonts w:ascii="仿宋" w:hAnsi="仿宋" w:eastAsia="仿宋" w:cs="仿宋"/>
          <w:b/>
          <w:bCs/>
          <w:highlight w:val="none"/>
          <w:u w:val="single"/>
          <w:lang w:eastAsia="zh-CN"/>
        </w:rPr>
        <w:t xml:space="preserve">                                                                                     </w:t>
      </w:r>
    </w:p>
    <w:p w14:paraId="15A34F6E">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371" w:name="_Toc12225"/>
      <w:bookmarkStart w:id="372" w:name="_Toc469384069"/>
      <w:r>
        <w:rPr>
          <w:rFonts w:hint="eastAsia" w:ascii="仿宋" w:hAnsi="仿宋" w:eastAsia="仿宋" w:cs="仿宋"/>
          <w:b/>
          <w:bCs/>
          <w:sz w:val="24"/>
          <w:szCs w:val="24"/>
          <w:highlight w:val="none"/>
          <w:lang w:eastAsia="zh-CN"/>
        </w:rPr>
        <w:t>八、合同争议、解除与终止</w:t>
      </w:r>
      <w:bookmarkEnd w:id="371"/>
      <w:bookmarkEnd w:id="372"/>
    </w:p>
    <w:p w14:paraId="15A34F6F">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73" w:name="_Toc18808"/>
      <w:bookmarkStart w:id="374" w:name="_Toc469384070"/>
      <w:r>
        <w:rPr>
          <w:rFonts w:hint="eastAsia" w:ascii="仿宋" w:hAnsi="仿宋" w:eastAsia="仿宋" w:cs="仿宋"/>
          <w:bCs w:val="0"/>
          <w:sz w:val="24"/>
          <w:szCs w:val="24"/>
          <w:highlight w:val="none"/>
          <w:lang w:eastAsia="zh-CN"/>
        </w:rPr>
        <w:t>91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合同争议</w:t>
      </w:r>
      <w:bookmarkEnd w:id="373"/>
      <w:bookmarkEnd w:id="374"/>
    </w:p>
    <w:p w14:paraId="15A34F70">
      <w:pPr>
        <w:pStyle w:val="22"/>
        <w:adjustRightInd w:val="0"/>
        <w:snapToGrid w:val="0"/>
        <w:rPr>
          <w:rFonts w:ascii="仿宋" w:hAnsi="仿宋" w:eastAsia="仿宋" w:cs="仿宋"/>
          <w:b/>
          <w:bCs/>
          <w:sz w:val="24"/>
          <w:szCs w:val="24"/>
          <w:highlight w:val="none"/>
          <w:lang w:eastAsia="zh-CN"/>
        </w:rPr>
      </w:pPr>
      <w:r>
        <w:rPr>
          <w:b/>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.1</w:t>
      </w:r>
    </w:p>
    <w:p w14:paraId="15A34F7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本合同履行期间，合同双方当事人应在收到监理人或造价咨询人依据合同约定作出暂定结果之后的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5A34F7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合同双方当事人在收到监理人或造价咨询人的暂定结果之日起，超过</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天，未对暂定结果予以确认也未提出意见的，视为合同双方当事人已认可暂定结果。</w:t>
      </w:r>
    </w:p>
    <w:p w14:paraId="15A34F73">
      <w:pPr>
        <w:spacing w:line="360" w:lineRule="auto"/>
        <w:rPr>
          <w:rFonts w:ascii="仿宋" w:hAnsi="仿宋" w:eastAsia="仿宋"/>
          <w:b/>
          <w:bCs/>
          <w:highlight w:val="none"/>
          <w:lang w:eastAsia="zh-CN"/>
        </w:rPr>
      </w:pPr>
      <w:bookmarkStart w:id="375" w:name="_Toc7915"/>
      <w:r>
        <w:rPr>
          <w:rFonts w:hint="eastAsia" w:ascii="仿宋" w:hAnsi="仿宋" w:eastAsia="仿宋" w:cs="仿宋"/>
          <w:b/>
          <w:bCs/>
          <w:highlight w:val="none"/>
          <w:lang w:eastAsia="zh-CN"/>
        </w:rPr>
        <w:t>91</w:t>
      </w:r>
      <w:r>
        <w:rPr>
          <w:rFonts w:ascii="仿宋" w:hAnsi="仿宋" w:eastAsia="仿宋" w:cs="仿宋"/>
          <w:b/>
          <w:bCs/>
          <w:highlight w:val="none"/>
          <w:lang w:eastAsia="zh-CN"/>
        </w:rPr>
        <w:t>.2</w:t>
      </w:r>
      <w:bookmarkEnd w:id="375"/>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74">
      <w:pPr>
        <w:pStyle w:val="22"/>
        <w:tabs>
          <w:tab w:val="left" w:pos="1320"/>
        </w:tabs>
        <w:adjustRightInd w:val="0"/>
        <w:snapToGrid w:val="0"/>
        <w:spacing w:line="360" w:lineRule="auto"/>
        <w:ind w:left="1920" w:leftChars="800"/>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sz w:val="24"/>
          <w:szCs w:val="24"/>
          <w:highlight w:val="none"/>
          <w:lang w:eastAsia="zh-CN"/>
        </w:rPr>
        <w:t>争议发生后的</w:t>
      </w:r>
      <w:r>
        <w:rPr>
          <w:rFonts w:ascii="仿宋" w:hAnsi="仿宋" w:eastAsia="仿宋" w:cs="仿宋"/>
          <w:sz w:val="24"/>
          <w:szCs w:val="24"/>
          <w:highlight w:val="none"/>
          <w:lang w:eastAsia="zh-CN"/>
        </w:rPr>
        <w:t>14</w:t>
      </w:r>
      <w:r>
        <w:rPr>
          <w:rFonts w:hint="eastAsia" w:ascii="仿宋" w:hAnsi="仿宋" w:eastAsia="仿宋" w:cs="仿宋"/>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款至第91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款约定进行调解或认定、仲裁或诉讼。</w:t>
      </w:r>
    </w:p>
    <w:p w14:paraId="15A34F75">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7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sz w:val="24"/>
          <w:szCs w:val="24"/>
          <w:highlight w:val="none"/>
          <w:lang w:eastAsia="zh-CN"/>
        </w:rPr>
        <w:t>合同双方当事人没有按照第91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天内，将争议提交争议调解或认定机构处理，或直接按照专用条款第91</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款约定提请仲裁或诉讼。</w:t>
      </w:r>
    </w:p>
    <w:p w14:paraId="15A34F77">
      <w:pPr>
        <w:spacing w:line="360" w:lineRule="auto"/>
        <w:rPr>
          <w:rFonts w:ascii="仿宋" w:hAnsi="仿宋" w:eastAsia="仿宋"/>
          <w:highlight w:val="none"/>
          <w:lang w:eastAsia="zh-CN"/>
        </w:rPr>
      </w:pPr>
      <w:bookmarkStart w:id="376" w:name="_Toc3737"/>
      <w:r>
        <w:rPr>
          <w:rFonts w:hint="eastAsia" w:ascii="仿宋" w:hAnsi="仿宋" w:eastAsia="仿宋" w:cs="仿宋"/>
          <w:b/>
          <w:bCs/>
          <w:highlight w:val="none"/>
          <w:lang w:eastAsia="zh-CN"/>
        </w:rPr>
        <w:t>91</w:t>
      </w:r>
      <w:r>
        <w:rPr>
          <w:rFonts w:ascii="仿宋" w:hAnsi="仿宋" w:eastAsia="仿宋" w:cs="仿宋"/>
          <w:b/>
          <w:bCs/>
          <w:highlight w:val="none"/>
          <w:lang w:eastAsia="zh-CN"/>
        </w:rPr>
        <w:t>.4</w:t>
      </w:r>
      <w:bookmarkEnd w:id="376"/>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78">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5A34F79">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建设工程安全监督机构、行业协会或其他第三方调解机构，负责有关工程安全方面争议的调解或认定；</w:t>
      </w:r>
    </w:p>
    <w:p w14:paraId="15A34F7A">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建设工程质量监督机构、行业协会或其他第三方调解机构，负责有关工程质量方面争议的调解或认定；</w:t>
      </w:r>
    </w:p>
    <w:p w14:paraId="15A34F7B">
      <w:pPr>
        <w:pStyle w:val="2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sz w:val="24"/>
          <w:szCs w:val="24"/>
          <w:highlight w:val="none"/>
          <w:lang w:eastAsia="zh-CN"/>
        </w:rPr>
      </w:pPr>
      <w:r>
        <w:rPr>
          <w:rFonts w:hint="eastAsia" w:ascii="仿宋" w:hAnsi="仿宋" w:eastAsia="仿宋" w:cs="仿宋"/>
          <w:sz w:val="24"/>
          <w:szCs w:val="24"/>
          <w:highlight w:val="none"/>
          <w:lang w:eastAsia="zh-CN"/>
        </w:rPr>
        <w:t>建设工程造价管理机构、行业协会或其他第三方调解机构，负责有关工程造价方面争议的调解或认定。</w:t>
      </w:r>
    </w:p>
    <w:p w14:paraId="15A34F7C">
      <w:pPr>
        <w:spacing w:line="360" w:lineRule="auto"/>
        <w:rPr>
          <w:rFonts w:ascii="仿宋" w:hAnsi="仿宋" w:eastAsia="仿宋"/>
          <w:b/>
          <w:bCs/>
          <w:highlight w:val="none"/>
          <w:lang w:eastAsia="zh-CN"/>
        </w:rPr>
      </w:pPr>
      <w:bookmarkStart w:id="377" w:name="_Toc10351"/>
      <w:r>
        <w:rPr>
          <w:rFonts w:hint="eastAsia" w:ascii="仿宋" w:hAnsi="仿宋" w:eastAsia="仿宋" w:cs="仿宋"/>
          <w:b/>
          <w:bCs/>
          <w:highlight w:val="none"/>
          <w:lang w:eastAsia="zh-CN"/>
        </w:rPr>
        <w:t>91</w:t>
      </w:r>
      <w:r>
        <w:rPr>
          <w:rFonts w:ascii="仿宋" w:hAnsi="仿宋" w:eastAsia="仿宋" w:cs="仿宋"/>
          <w:b/>
          <w:bCs/>
          <w:highlight w:val="none"/>
          <w:lang w:eastAsia="zh-CN"/>
        </w:rPr>
        <w:t>.5</w:t>
      </w:r>
      <w:bookmarkEnd w:id="37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7D">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sz w:val="24"/>
          <w:szCs w:val="24"/>
          <w:highlight w:val="none"/>
          <w:lang w:eastAsia="zh-CN"/>
        </w:rPr>
        <w:t>合同双方当事人应在收到争议调解或认定机构书面结果后的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天内，对调解或认定结果以书面形式予以确认。调解或认定结果经双方签字盖章后作为合同补充文件，双方均应遵照执行。</w:t>
      </w:r>
    </w:p>
    <w:p w14:paraId="15A34F7E">
      <w:pPr>
        <w:spacing w:line="360" w:lineRule="auto"/>
        <w:rPr>
          <w:rFonts w:ascii="仿宋" w:hAnsi="仿宋" w:eastAsia="仿宋"/>
          <w:b/>
          <w:bCs/>
          <w:highlight w:val="none"/>
          <w:lang w:eastAsia="zh-CN"/>
        </w:rPr>
      </w:pPr>
      <w:r>
        <w:rPr>
          <w:rFonts w:hint="eastAsia" w:ascii="仿宋" w:hAnsi="仿宋" w:eastAsia="仿宋" w:cs="仿宋"/>
          <w:b/>
          <w:bCs/>
          <w:highlight w:val="none"/>
          <w:lang w:eastAsia="zh-CN"/>
        </w:rPr>
        <w:t>91</w:t>
      </w:r>
      <w:r>
        <w:rPr>
          <w:rFonts w:ascii="仿宋" w:hAnsi="仿宋" w:eastAsia="仿宋" w:cs="仿宋"/>
          <w:b/>
          <w:bCs/>
          <w:highlight w:val="none"/>
          <w:lang w:eastAsia="zh-CN"/>
        </w:rPr>
        <w:t xml:space="preserve">.6  </w:t>
      </w:r>
      <w:r>
        <w:rPr>
          <w:rFonts w:ascii="仿宋" w:hAnsi="仿宋" w:eastAsia="仿宋" w:cs="仿宋"/>
          <w:b/>
          <w:bCs/>
          <w:highlight w:val="none"/>
          <w:u w:val="dotted"/>
          <w:lang w:eastAsia="zh-CN"/>
        </w:rPr>
        <w:t xml:space="preserve">                                                                               </w:t>
      </w:r>
    </w:p>
    <w:p w14:paraId="15A34F7F">
      <w:pPr>
        <w:pStyle w:val="22"/>
        <w:adjustRightInd w:val="0"/>
        <w:snapToGrid w:val="0"/>
        <w:spacing w:line="360" w:lineRule="auto"/>
        <w:ind w:left="1850" w:leftChars="771"/>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sz w:val="24"/>
          <w:szCs w:val="24"/>
          <w:highlight w:val="none"/>
          <w:lang w:eastAsia="zh-CN"/>
        </w:rPr>
        <w:t>若合同双方或一方当事人在收到争议调解或认定机构的书面结果后明确表示不同意，或在</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天内没有书面确认，任何一方均可按照专用条款约定的下列任一种方式解决争议：</w:t>
      </w:r>
    </w:p>
    <w:p w14:paraId="15A34F80">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向约定的仲裁委员会申请仲裁；</w:t>
      </w:r>
    </w:p>
    <w:p w14:paraId="15A34F81">
      <w:pPr>
        <w:pStyle w:val="2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向有管辖权的人民法院提起诉讼。</w:t>
      </w:r>
    </w:p>
    <w:p w14:paraId="15A34F82">
      <w:pPr>
        <w:pStyle w:val="22"/>
        <w:tabs>
          <w:tab w:val="left" w:pos="1320"/>
        </w:tabs>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91</w:t>
      </w:r>
      <w:r>
        <w:rPr>
          <w:rFonts w:ascii="仿宋" w:hAnsi="仿宋" w:eastAsia="仿宋" w:cs="仿宋"/>
          <w:b/>
          <w:bCs/>
          <w:sz w:val="24"/>
          <w:szCs w:val="24"/>
          <w:highlight w:val="none"/>
          <w:lang w:eastAsia="zh-CN"/>
        </w:rPr>
        <w:t xml:space="preserve">.7  </w:t>
      </w:r>
      <w:r>
        <w:rPr>
          <w:rFonts w:ascii="仿宋" w:hAnsi="仿宋" w:eastAsia="仿宋" w:cs="仿宋"/>
          <w:b/>
          <w:bCs/>
          <w:sz w:val="24"/>
          <w:szCs w:val="24"/>
          <w:highlight w:val="none"/>
          <w:u w:val="dotted"/>
          <w:lang w:eastAsia="zh-CN"/>
        </w:rPr>
        <w:t xml:space="preserve">                                                                               </w:t>
      </w:r>
    </w:p>
    <w:p w14:paraId="15A34F83">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sz w:val="24"/>
          <w:szCs w:val="24"/>
          <w:highlight w:val="none"/>
          <w:lang w:eastAsia="zh-CN"/>
        </w:rPr>
        <w:t>争议期间，除下列情况停止施工外，合同双方当事人应继续履行合同，保持工程连续施工，保护好已完工程：</w:t>
      </w:r>
    </w:p>
    <w:p w14:paraId="15A34F84">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合同双方当事人协商同意；</w:t>
      </w:r>
    </w:p>
    <w:p w14:paraId="15A34F85">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合同一方当事人违约导致合同无法履行；</w:t>
      </w:r>
    </w:p>
    <w:p w14:paraId="15A34F86">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工程造价调解机构调解需要，且合同双方当事人同意；</w:t>
      </w:r>
    </w:p>
    <w:p w14:paraId="15A34F87">
      <w:pPr>
        <w:pStyle w:val="2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仲裁委员会仲裁需要，且合同双方当事人同意；</w:t>
      </w:r>
    </w:p>
    <w:p w14:paraId="15A34F88">
      <w:pPr>
        <w:pStyle w:val="22"/>
        <w:widowControl w:val="0"/>
        <w:numPr>
          <w:ilvl w:val="1"/>
          <w:numId w:val="24"/>
        </w:numPr>
        <w:tabs>
          <w:tab w:val="clear" w:pos="3285"/>
        </w:tabs>
        <w:adjustRightInd w:val="0"/>
        <w:snapToGrid w:val="0"/>
        <w:spacing w:line="360" w:lineRule="auto"/>
        <w:ind w:left="1850" w:leftChars="771"/>
        <w:jc w:val="both"/>
        <w:rPr>
          <w:highlight w:val="none"/>
          <w:lang w:eastAsia="zh-CN"/>
        </w:rPr>
      </w:pPr>
      <w:r>
        <w:rPr>
          <w:rFonts w:hint="eastAsia" w:ascii="仿宋" w:hAnsi="仿宋" w:eastAsia="仿宋" w:cs="仿宋"/>
          <w:sz w:val="24"/>
          <w:szCs w:val="24"/>
          <w:highlight w:val="none"/>
          <w:lang w:eastAsia="zh-CN"/>
        </w:rPr>
        <w:t>人民法院诉讼需要。</w:t>
      </w:r>
    </w:p>
    <w:p w14:paraId="15A34F89">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8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78" w:name="_Toc469384071"/>
      <w:bookmarkStart w:id="379" w:name="_Toc12251"/>
      <w:r>
        <w:rPr>
          <w:rFonts w:hint="eastAsia" w:ascii="仿宋" w:hAnsi="仿宋" w:eastAsia="仿宋" w:cs="仿宋"/>
          <w:bCs w:val="0"/>
          <w:sz w:val="24"/>
          <w:szCs w:val="24"/>
          <w:highlight w:val="none"/>
          <w:lang w:eastAsia="zh-CN"/>
        </w:rPr>
        <w:t>92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w:t>
      </w:r>
      <w:bookmarkEnd w:id="378"/>
      <w:bookmarkEnd w:id="379"/>
    </w:p>
    <w:p w14:paraId="15A34F8B">
      <w:pPr>
        <w:rPr>
          <w:rFonts w:ascii="仿宋" w:hAnsi="仿宋" w:eastAsia="仿宋" w:cs="仿宋"/>
          <w:b/>
          <w:bCs/>
          <w:highlight w:val="none"/>
          <w:lang w:eastAsia="zh-CN"/>
        </w:rPr>
      </w:pPr>
      <w:bookmarkStart w:id="380" w:name="_Toc16164"/>
      <w:r>
        <w:rPr>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highlight w:val="none"/>
          <w:lang w:eastAsia="zh-CN"/>
        </w:rPr>
        <w:t>92</w:t>
      </w:r>
      <w:r>
        <w:rPr>
          <w:rFonts w:ascii="仿宋" w:hAnsi="仿宋" w:eastAsia="仿宋" w:cs="仿宋"/>
          <w:b/>
          <w:bCs/>
          <w:highlight w:val="none"/>
          <w:lang w:eastAsia="zh-CN"/>
        </w:rPr>
        <w:t>.1</w:t>
      </w:r>
      <w:bookmarkEnd w:id="380"/>
    </w:p>
    <w:p w14:paraId="15A34F8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合同双方当事人协商一致，可以解除合同。</w:t>
      </w:r>
    </w:p>
    <w:p w14:paraId="15A34F8D">
      <w:pPr>
        <w:pStyle w:val="22"/>
        <w:tabs>
          <w:tab w:val="left" w:pos="1320"/>
        </w:tabs>
        <w:adjustRightInd w:val="0"/>
        <w:snapToGrid w:val="0"/>
        <w:spacing w:line="360" w:lineRule="auto"/>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r>
        <w:rPr>
          <w:rFonts w:ascii="仿宋" w:hAnsi="仿宋" w:eastAsia="仿宋" w:cs="仿宋"/>
          <w:sz w:val="24"/>
          <w:szCs w:val="24"/>
          <w:highlight w:val="none"/>
          <w:u w:val="dotted"/>
          <w:lang w:eastAsia="zh-CN"/>
        </w:rPr>
        <w:t xml:space="preserve">                                                                             </w:t>
      </w:r>
    </w:p>
    <w:p w14:paraId="15A34F8E">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因单次不可抗力导致合同无法履行连续超过84天或累计超过140天的，合同双方当事人有权解除合同。</w:t>
      </w:r>
    </w:p>
    <w:p w14:paraId="15A34F8F">
      <w:pPr>
        <w:widowControl w:val="0"/>
        <w:spacing w:line="360" w:lineRule="auto"/>
        <w:rPr>
          <w:rFonts w:ascii="仿宋" w:hAnsi="仿宋" w:eastAsia="仿宋"/>
          <w:highlight w:val="none"/>
          <w:lang w:eastAsia="zh-CN"/>
        </w:rPr>
      </w:pPr>
      <w:bookmarkStart w:id="381" w:name="_Toc7790"/>
      <w:r>
        <w:rPr>
          <w:rFonts w:hint="eastAsia" w:ascii="仿宋" w:hAnsi="仿宋" w:eastAsia="仿宋" w:cs="仿宋"/>
          <w:b/>
          <w:bCs/>
          <w:highlight w:val="none"/>
          <w:lang w:eastAsia="zh-CN"/>
        </w:rPr>
        <w:t>92</w:t>
      </w:r>
      <w:r>
        <w:rPr>
          <w:rFonts w:ascii="仿宋" w:hAnsi="仿宋" w:eastAsia="仿宋" w:cs="仿宋"/>
          <w:b/>
          <w:bCs/>
          <w:highlight w:val="none"/>
          <w:lang w:eastAsia="zh-CN"/>
        </w:rPr>
        <w:t>.3</w:t>
      </w:r>
      <w:bookmarkEnd w:id="381"/>
      <w:r>
        <w:rPr>
          <w:rFonts w:ascii="仿宋" w:hAnsi="仿宋" w:eastAsia="仿宋" w:cs="仿宋"/>
          <w:b/>
          <w:bCs/>
          <w:highlight w:val="none"/>
          <w:lang w:eastAsia="zh-CN"/>
        </w:rPr>
        <w:t xml:space="preserve"> </w:t>
      </w:r>
      <w:r>
        <w:rPr>
          <w:rFonts w:ascii="仿宋" w:hAnsi="仿宋" w:eastAsia="仿宋" w:cs="仿宋"/>
          <w:highlight w:val="none"/>
          <w:lang w:eastAsia="zh-CN"/>
        </w:rPr>
        <w:t xml:space="preserve"> </w:t>
      </w:r>
      <w:r>
        <w:rPr>
          <w:rFonts w:ascii="仿宋" w:hAnsi="仿宋" w:eastAsia="仿宋" w:cs="仿宋"/>
          <w:highlight w:val="none"/>
          <w:u w:val="dotted"/>
          <w:lang w:eastAsia="zh-CN"/>
        </w:rPr>
        <w:t xml:space="preserve">                                                                                </w:t>
      </w:r>
    </w:p>
    <w:p w14:paraId="15A34F90">
      <w:pPr>
        <w:pStyle w:val="22"/>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sz w:val="24"/>
          <w:szCs w:val="24"/>
          <w:highlight w:val="none"/>
          <w:lang w:eastAsia="zh-CN"/>
        </w:rPr>
        <w:t>承包人有下列情形之一的，发包人可以解除合同：</w:t>
      </w:r>
    </w:p>
    <w:p w14:paraId="15A34F91">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承包人未能按照第41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天内仍未开工的；</w:t>
      </w:r>
    </w:p>
    <w:p w14:paraId="15A34F92">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按照第40条约定的进度计划未表明有停工且监理人也未按照第42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款约定发出暂停施工令，但承包人停止施工时间持续达</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天或累计停止施工时间达</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天的；</w:t>
      </w:r>
    </w:p>
    <w:p w14:paraId="15A34F93">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承包人违反第21</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款或第58</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款约定未经监理人批准，擅自将已按照合同约定进入施工现场的施工设备、临时设施、工程材料、工程设备运出施工现场的；</w:t>
      </w:r>
    </w:p>
    <w:p w14:paraId="15A34F94">
      <w:pPr>
        <w:pStyle w:val="22"/>
        <w:widowControl w:val="0"/>
        <w:numPr>
          <w:ilvl w:val="0"/>
          <w:numId w:val="25"/>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承包人拖延完工且能偿付的误期赔偿费已达到专用条款约定最高限额的；</w:t>
      </w:r>
    </w:p>
    <w:p w14:paraId="15A34F95">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承包人转包工程、违法分包或未经发</w:t>
      </w:r>
      <w:r>
        <w:rPr>
          <w:rFonts w:ascii="仿宋" w:hAnsi="仿宋" w:eastAsia="仿宋" w:cs="仿宋"/>
          <w:sz w:val="24"/>
          <w:szCs w:val="24"/>
          <w:highlight w:val="none"/>
          <w:lang w:eastAsia="zh-CN"/>
        </w:rPr>
        <w:t>包人同意</w:t>
      </w:r>
      <w:r>
        <w:rPr>
          <w:rFonts w:hint="eastAsia" w:ascii="仿宋" w:hAnsi="仿宋" w:eastAsia="仿宋" w:cs="仿宋"/>
          <w:sz w:val="24"/>
          <w:szCs w:val="24"/>
          <w:highlight w:val="none"/>
          <w:lang w:eastAsia="zh-CN"/>
        </w:rPr>
        <w:t>擅自分包工程的；</w:t>
      </w:r>
    </w:p>
    <w:p w14:paraId="15A34F96">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承包人未按照合同约定或设计顾问人、监理人的指令，经监理人、设计顾问人书面指出后仍未按要求改正的；</w:t>
      </w:r>
    </w:p>
    <w:p w14:paraId="15A34F97">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承包人履行合同期间有欺诈行为的；</w:t>
      </w:r>
    </w:p>
    <w:p w14:paraId="15A34F98">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承包人向任何人给付或企图给付任何贿赂、礼品、赏金、回扣或其他贵重物品，以引诱或报偿他人，但给付承包人雇员的奖励则属例外；</w:t>
      </w:r>
    </w:p>
    <w:p w14:paraId="15A34F99">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承包人在缺陷责任期内未能对发生的缺陷进行修复，且又拒绝按照监理人指令再进行修补的；</w:t>
      </w:r>
    </w:p>
    <w:p w14:paraId="15A34F9A">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承包人明确表示或以行为表明不履行合同约定主要义务的；</w:t>
      </w:r>
    </w:p>
    <w:p w14:paraId="15A34F9B">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承包人延迟履行合同约定主要义务，经催告后在合理期限内仍未履行的；</w:t>
      </w:r>
    </w:p>
    <w:p w14:paraId="15A34F9C">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承包人破产或清算的，但以机构重组或联合为目的的除外；</w:t>
      </w:r>
    </w:p>
    <w:p w14:paraId="15A34F9D">
      <w:pPr>
        <w:pStyle w:val="22"/>
        <w:widowControl w:val="0"/>
        <w:numPr>
          <w:ilvl w:val="0"/>
          <w:numId w:val="25"/>
        </w:numPr>
        <w:adjustRightInd w:val="0"/>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承包人被认为有严重违反合同的其他违约行为；</w:t>
      </w:r>
    </w:p>
    <w:p w14:paraId="15A34F9E">
      <w:pPr>
        <w:pStyle w:val="22"/>
        <w:widowControl w:val="0"/>
        <w:numPr>
          <w:ilvl w:val="0"/>
          <w:numId w:val="25"/>
        </w:numPr>
        <w:adjustRightInd w:val="0"/>
        <w:snapToGrid w:val="0"/>
        <w:spacing w:line="360" w:lineRule="auto"/>
        <w:ind w:left="1850" w:leftChars="771" w:firstLine="0"/>
        <w:jc w:val="both"/>
        <w:rPr>
          <w:rFonts w:ascii="仿宋" w:hAnsi="仿宋" w:eastAsia="仿宋"/>
          <w:sz w:val="24"/>
          <w:szCs w:val="24"/>
          <w:highlight w:val="none"/>
          <w:lang w:eastAsia="zh-CN"/>
        </w:rPr>
      </w:pPr>
      <w:r>
        <w:rPr>
          <w:rFonts w:hint="eastAsia" w:ascii="仿宋" w:hAnsi="仿宋" w:eastAsia="仿宋"/>
          <w:sz w:val="24"/>
          <w:szCs w:val="24"/>
          <w:highlight w:val="none"/>
          <w:lang w:eastAsia="zh-CN"/>
        </w:rPr>
        <w:t>承包人不配合发包人对本合同工程进行检查。</w:t>
      </w:r>
    </w:p>
    <w:p w14:paraId="15A34F9F">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rFonts w:hint="eastAsia" w:ascii="仿宋" w:hAnsi="仿宋" w:eastAsia="仿宋" w:cs="仿宋"/>
          <w:sz w:val="24"/>
          <w:szCs w:val="24"/>
          <w:highlight w:val="none"/>
          <w:lang w:eastAsia="zh-CN"/>
        </w:rPr>
        <w:t>在这种情况下，发包人可自行或委托第三方实施、完成合同工程或其任何部分，并可使用根据第21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款留下的承包人临时工程，直至永久工程完工为止。</w:t>
      </w:r>
    </w:p>
    <w:p w14:paraId="15A34FA0">
      <w:pPr>
        <w:widowControl w:val="0"/>
        <w:spacing w:line="360" w:lineRule="auto"/>
        <w:rPr>
          <w:rFonts w:ascii="仿宋" w:hAnsi="仿宋" w:eastAsia="仿宋"/>
          <w:b/>
          <w:bCs/>
          <w:highlight w:val="none"/>
          <w:lang w:eastAsia="zh-CN"/>
        </w:rPr>
      </w:pPr>
      <w:bookmarkStart w:id="382" w:name="_Toc8110"/>
      <w:r>
        <w:rPr>
          <w:rFonts w:hint="eastAsia" w:ascii="仿宋" w:hAnsi="仿宋" w:eastAsia="仿宋" w:cs="仿宋"/>
          <w:b/>
          <w:bCs/>
          <w:highlight w:val="none"/>
          <w:lang w:eastAsia="zh-CN"/>
        </w:rPr>
        <w:t>92</w:t>
      </w:r>
      <w:r>
        <w:rPr>
          <w:rFonts w:ascii="仿宋" w:hAnsi="仿宋" w:eastAsia="仿宋" w:cs="仿宋"/>
          <w:b/>
          <w:bCs/>
          <w:highlight w:val="none"/>
          <w:lang w:eastAsia="zh-CN"/>
        </w:rPr>
        <w:t>.4</w:t>
      </w:r>
      <w:bookmarkEnd w:id="38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A1">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sz w:val="24"/>
          <w:szCs w:val="24"/>
          <w:highlight w:val="none"/>
          <w:lang w:eastAsia="zh-CN"/>
        </w:rPr>
        <w:t>发包人有下列情形之一的，承包人可以解除合同：</w:t>
      </w:r>
    </w:p>
    <w:p w14:paraId="15A34FA2">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非承包人原因未按照第41</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款约定期限内发出开工令，经承包人催告后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天内仍未发出开工令的；</w:t>
      </w:r>
    </w:p>
    <w:p w14:paraId="15A34FA3">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按照第42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款约定非承包人原因造成暂停施工持续</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天以上或累计停工时间超过了</w:t>
      </w:r>
      <w:r>
        <w:rPr>
          <w:rFonts w:ascii="仿宋" w:hAnsi="仿宋" w:eastAsia="仿宋" w:cs="仿宋"/>
          <w:sz w:val="24"/>
          <w:szCs w:val="24"/>
          <w:highlight w:val="none"/>
          <w:lang w:eastAsia="zh-CN"/>
        </w:rPr>
        <w:t>70</w:t>
      </w:r>
      <w:r>
        <w:rPr>
          <w:rFonts w:hint="eastAsia" w:ascii="仿宋" w:hAnsi="仿宋" w:eastAsia="仿宋" w:cs="仿宋"/>
          <w:sz w:val="24"/>
          <w:szCs w:val="24"/>
          <w:highlight w:val="none"/>
          <w:lang w:eastAsia="zh-CN"/>
        </w:rPr>
        <w:t>天的；</w:t>
      </w:r>
    </w:p>
    <w:p w14:paraId="15A34FA4">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天内仍未更换的；</w:t>
      </w:r>
    </w:p>
    <w:p w14:paraId="15A34FA5">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设计顾问人或监理人未按照合同约定及时发出工作指令，导致承包人无法继续工作或施工的；</w:t>
      </w:r>
      <w:r>
        <w:rPr>
          <w:rFonts w:ascii="仿宋" w:hAnsi="仿宋" w:eastAsia="仿宋" w:cs="仿宋"/>
          <w:sz w:val="24"/>
          <w:szCs w:val="24"/>
          <w:highlight w:val="none"/>
          <w:lang w:eastAsia="zh-CN"/>
        </w:rPr>
        <w:t xml:space="preserve"> </w:t>
      </w:r>
    </w:p>
    <w:p w14:paraId="15A34FA6">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发包人未按照第83</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款约定向承包人支付工程款，经承包人催告后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天内仍未支付的；</w:t>
      </w:r>
    </w:p>
    <w:p w14:paraId="15A34FA7">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发包人无法继续履行、明确表示或以行为表明不履行合同约定主要义务的；</w:t>
      </w:r>
    </w:p>
    <w:p w14:paraId="15A34FA8">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发包人延迟履行合同约定主要义务，经催告后在合理期限内仍未履行的；</w:t>
      </w:r>
    </w:p>
    <w:p w14:paraId="15A34FA9">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发包人破产或清算的，但以机构重组或联合为目的的除外；</w:t>
      </w:r>
    </w:p>
    <w:p w14:paraId="15A34FAA">
      <w:pPr>
        <w:pStyle w:val="2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发包人被认为有严重违反合同的其他违约行为。</w:t>
      </w:r>
    </w:p>
    <w:p w14:paraId="15A34FAB">
      <w:pPr>
        <w:pStyle w:val="22"/>
        <w:tabs>
          <w:tab w:val="left" w:pos="1320"/>
        </w:tabs>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sz w:val="24"/>
          <w:szCs w:val="24"/>
          <w:highlight w:val="none"/>
          <w:lang w:eastAsia="zh-CN"/>
        </w:rPr>
        <w:t>92</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4FAC">
      <w:pPr>
        <w:pStyle w:val="22"/>
        <w:adjustRightInd w:val="0"/>
        <w:snapToGrid w:val="0"/>
        <w:spacing w:line="360" w:lineRule="auto"/>
        <w:ind w:left="1850" w:leftChars="771"/>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款至第92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A34FAD">
      <w:pPr>
        <w:spacing w:line="360" w:lineRule="auto"/>
        <w:rPr>
          <w:rFonts w:ascii="仿宋" w:hAnsi="仿宋" w:eastAsia="仿宋"/>
          <w:b/>
          <w:bCs/>
          <w:highlight w:val="none"/>
          <w:lang w:eastAsia="zh-CN"/>
        </w:rPr>
      </w:pPr>
      <w:bookmarkStart w:id="383" w:name="_Toc27334"/>
      <w:r>
        <w:rPr>
          <w:rFonts w:hint="eastAsia" w:ascii="仿宋" w:hAnsi="仿宋" w:eastAsia="仿宋" w:cs="仿宋"/>
          <w:b/>
          <w:bCs/>
          <w:highlight w:val="none"/>
          <w:lang w:eastAsia="zh-CN"/>
        </w:rPr>
        <w:t>92</w:t>
      </w:r>
      <w:r>
        <w:rPr>
          <w:rFonts w:ascii="仿宋" w:hAnsi="仿宋" w:eastAsia="仿宋" w:cs="仿宋"/>
          <w:b/>
          <w:bCs/>
          <w:highlight w:val="none"/>
          <w:lang w:eastAsia="zh-CN"/>
        </w:rPr>
        <w:t>.6</w:t>
      </w:r>
      <w:bookmarkEnd w:id="38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A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15A34FA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B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84" w:name="_Toc469384072"/>
      <w:bookmarkStart w:id="385" w:name="_Toc11914"/>
      <w:r>
        <w:rPr>
          <w:rFonts w:hint="eastAsia" w:ascii="仿宋" w:hAnsi="仿宋" w:eastAsia="仿宋" w:cs="仿宋"/>
          <w:bCs w:val="0"/>
          <w:sz w:val="24"/>
          <w:szCs w:val="24"/>
          <w:highlight w:val="none"/>
          <w:lang w:eastAsia="zh-CN"/>
        </w:rPr>
        <w:t>93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合同解除的支付</w:t>
      </w:r>
      <w:bookmarkEnd w:id="384"/>
      <w:bookmarkEnd w:id="385"/>
    </w:p>
    <w:p w14:paraId="15A34FB1">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.1</w:t>
      </w:r>
    </w:p>
    <w:p w14:paraId="15A34FB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.1</w:t>
      </w:r>
      <w:r>
        <w:rPr>
          <w:rFonts w:hint="eastAsia" w:ascii="仿宋" w:hAnsi="仿宋" w:eastAsia="仿宋" w:cs="仿宋"/>
          <w:sz w:val="24"/>
          <w:szCs w:val="24"/>
          <w:highlight w:val="none"/>
          <w:lang w:eastAsia="zh-CN"/>
        </w:rPr>
        <w:t>款约定解除合同的，按照达成的协议办理结算和支付工程款。</w:t>
      </w:r>
    </w:p>
    <w:p w14:paraId="15A34FB3">
      <w:pPr>
        <w:spacing w:line="360" w:lineRule="auto"/>
        <w:rPr>
          <w:rFonts w:ascii="仿宋" w:hAnsi="仿宋" w:eastAsia="仿宋"/>
          <w:b/>
          <w:bCs/>
          <w:highlight w:val="none"/>
          <w:lang w:eastAsia="zh-CN"/>
        </w:rPr>
      </w:pPr>
      <w:bookmarkStart w:id="386" w:name="_Toc12411"/>
      <w:r>
        <w:rPr>
          <w:rFonts w:hint="eastAsia" w:ascii="仿宋" w:hAnsi="仿宋" w:eastAsia="仿宋" w:cs="仿宋"/>
          <w:b/>
          <w:bCs/>
          <w:highlight w:val="none"/>
          <w:lang w:eastAsia="zh-CN"/>
        </w:rPr>
        <w:t>93</w:t>
      </w:r>
      <w:r>
        <w:rPr>
          <w:rFonts w:ascii="仿宋" w:hAnsi="仿宋" w:eastAsia="仿宋" w:cs="仿宋"/>
          <w:b/>
          <w:bCs/>
          <w:highlight w:val="none"/>
          <w:lang w:eastAsia="zh-CN"/>
        </w:rPr>
        <w:t>.2</w:t>
      </w:r>
      <w:bookmarkEnd w:id="38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B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款约定解除合同的，发包人应向承包人支付合同解除之日前已完成工程但尚未支付的工程款。此外，发包人还应支付下列款项：</w:t>
      </w:r>
    </w:p>
    <w:p w14:paraId="15A34FB5">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已实施或部分实施的措施项目应付款项；</w:t>
      </w:r>
    </w:p>
    <w:p w14:paraId="15A34FB6">
      <w:pPr>
        <w:pStyle w:val="22"/>
        <w:widowControl w:val="0"/>
        <w:numPr>
          <w:ilvl w:val="0"/>
          <w:numId w:val="27"/>
        </w:numPr>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承包人为合同工程合理订购且已交付的工程材料和工程设备货款。发包人一经支付此项货款，该工程材料和工程设备即成为发包人的财产；</w:t>
      </w:r>
    </w:p>
    <w:p w14:paraId="15A34FB7">
      <w:pPr>
        <w:pStyle w:val="22"/>
        <w:widowControl w:val="0"/>
        <w:numPr>
          <w:ilvl w:val="0"/>
          <w:numId w:val="27"/>
        </w:numPr>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承包人为完成合同工程而预期开支的任何合理款项，且该项款项未包括在本款其他各项支付之内；</w:t>
      </w:r>
    </w:p>
    <w:p w14:paraId="15A34FB8">
      <w:pPr>
        <w:pStyle w:val="22"/>
        <w:widowControl w:val="0"/>
        <w:numPr>
          <w:ilvl w:val="0"/>
          <w:numId w:val="27"/>
        </w:numPr>
        <w:adjustRightInd w:val="0"/>
        <w:snapToGrid w:val="0"/>
        <w:spacing w:line="360" w:lineRule="auto"/>
        <w:ind w:left="2327" w:leftChars="771" w:hanging="477" w:hangingChars="199"/>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5</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款约定的任何工作应支付的款项；</w:t>
      </w:r>
    </w:p>
    <w:p w14:paraId="15A34FB9">
      <w:pPr>
        <w:pStyle w:val="22"/>
        <w:widowControl w:val="0"/>
        <w:numPr>
          <w:ilvl w:val="0"/>
          <w:numId w:val="27"/>
        </w:numPr>
        <w:tabs>
          <w:tab w:val="left" w:pos="1980"/>
        </w:tabs>
        <w:adjustRightInd w:val="0"/>
        <w:snapToGrid w:val="0"/>
        <w:spacing w:line="360" w:lineRule="auto"/>
        <w:ind w:left="1849" w:leftChars="770" w:hanging="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.6</w:t>
      </w:r>
      <w:r>
        <w:rPr>
          <w:rFonts w:hint="eastAsia" w:ascii="仿宋" w:hAnsi="仿宋" w:eastAsia="仿宋" w:cs="仿宋"/>
          <w:sz w:val="24"/>
          <w:szCs w:val="24"/>
          <w:highlight w:val="none"/>
          <w:lang w:eastAsia="zh-CN"/>
        </w:rPr>
        <w:t>款约定承包人撤离现场所需的合理款项，包括雇员遣散费和临时工程拆除、施工设备运离现场的款项。</w:t>
      </w:r>
    </w:p>
    <w:p w14:paraId="15A34FBA">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合同双方当事人按照第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7条、第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天内将其差额退还给发包人。</w:t>
      </w:r>
    </w:p>
    <w:p w14:paraId="15A34FBB">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93</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4FBC">
      <w:pPr>
        <w:pStyle w:val="22"/>
        <w:widowControl w:val="0"/>
        <w:adjustRightInd w:val="0"/>
        <w:snapToGrid w:val="0"/>
        <w:spacing w:line="360" w:lineRule="auto"/>
        <w:ind w:left="1850" w:leftChars="771"/>
        <w:jc w:val="both"/>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.3</w:t>
      </w:r>
      <w:r>
        <w:rPr>
          <w:rFonts w:hint="eastAsia" w:ascii="仿宋" w:hAnsi="仿宋" w:eastAsia="仿宋" w:cs="仿宋"/>
          <w:sz w:val="24"/>
          <w:szCs w:val="24"/>
          <w:highlight w:val="none"/>
          <w:lang w:eastAsia="zh-CN"/>
        </w:rPr>
        <w:t>款约定解除合同的，发包人暂停向承包人支付任何款项，造价咨询人应在合同解除后</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sz w:val="24"/>
          <w:szCs w:val="24"/>
          <w:highlight w:val="none"/>
          <w:lang w:eastAsia="zh-CN"/>
        </w:rPr>
        <w:t>28</w:t>
      </w:r>
      <w:r>
        <w:rPr>
          <w:rFonts w:hint="eastAsia" w:ascii="仿宋" w:hAnsi="仿宋" w:eastAsia="仿宋" w:cs="仿宋"/>
          <w:sz w:val="24"/>
          <w:szCs w:val="24"/>
          <w:highlight w:val="none"/>
          <w:lang w:eastAsia="zh-CN"/>
        </w:rPr>
        <w:t>天内予以确认或提出意见，并按照第</w:t>
      </w:r>
      <w:r>
        <w:rPr>
          <w:rFonts w:ascii="仿宋" w:hAnsi="仿宋" w:eastAsia="仿宋" w:cs="仿宋"/>
          <w:sz w:val="24"/>
          <w:szCs w:val="24"/>
          <w:highlight w:val="none"/>
          <w:lang w:eastAsia="zh-CN"/>
        </w:rPr>
        <w:t>8</w:t>
      </w:r>
      <w:r>
        <w:rPr>
          <w:rFonts w:hint="eastAsia" w:ascii="仿宋" w:hAnsi="仿宋" w:eastAsia="仿宋" w:cs="仿宋"/>
          <w:sz w:val="24"/>
          <w:szCs w:val="24"/>
          <w:highlight w:val="none"/>
          <w:lang w:eastAsia="zh-CN"/>
        </w:rPr>
        <w:t>7</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款约定办理工程款结算。如果发包人应扣除的款项超过了应支付的款项，则承包人应在合同解除后的</w:t>
      </w:r>
      <w:r>
        <w:rPr>
          <w:rFonts w:ascii="仿宋" w:hAnsi="仿宋" w:eastAsia="仿宋" w:cs="仿宋"/>
          <w:sz w:val="24"/>
          <w:szCs w:val="24"/>
          <w:highlight w:val="none"/>
          <w:lang w:eastAsia="zh-CN"/>
        </w:rPr>
        <w:t>56</w:t>
      </w:r>
      <w:r>
        <w:rPr>
          <w:rFonts w:hint="eastAsia" w:ascii="仿宋" w:hAnsi="仿宋" w:eastAsia="仿宋" w:cs="仿宋"/>
          <w:sz w:val="24"/>
          <w:szCs w:val="24"/>
          <w:highlight w:val="none"/>
          <w:lang w:eastAsia="zh-CN"/>
        </w:rPr>
        <w:t>天内将其差额退还给发包人。</w:t>
      </w:r>
    </w:p>
    <w:p w14:paraId="15A34FBD">
      <w:pPr>
        <w:spacing w:line="360" w:lineRule="auto"/>
        <w:rPr>
          <w:rFonts w:ascii="仿宋" w:hAnsi="仿宋" w:eastAsia="仿宋"/>
          <w:b/>
          <w:bCs/>
          <w:highlight w:val="none"/>
          <w:lang w:eastAsia="zh-CN"/>
        </w:rPr>
      </w:pPr>
      <w:bookmarkStart w:id="387" w:name="_Toc23620"/>
      <w:r>
        <w:rPr>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highlight w:val="none"/>
          <w:lang w:eastAsia="zh-CN"/>
        </w:rPr>
        <w:t>93</w:t>
      </w:r>
      <w:r>
        <w:rPr>
          <w:rFonts w:ascii="仿宋" w:hAnsi="仿宋" w:eastAsia="仿宋" w:cs="仿宋"/>
          <w:b/>
          <w:bCs/>
          <w:highlight w:val="none"/>
          <w:lang w:eastAsia="zh-CN"/>
        </w:rPr>
        <w:t>.4</w:t>
      </w:r>
      <w:bookmarkEnd w:id="387"/>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BE">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根据第92</w:t>
      </w:r>
      <w:r>
        <w:rPr>
          <w:rFonts w:ascii="仿宋" w:hAnsi="仿宋" w:eastAsia="仿宋" w:cs="仿宋"/>
          <w:sz w:val="24"/>
          <w:szCs w:val="24"/>
          <w:highlight w:val="none"/>
          <w:lang w:eastAsia="zh-CN"/>
        </w:rPr>
        <w:t>.4</w:t>
      </w:r>
      <w:r>
        <w:rPr>
          <w:rFonts w:hint="eastAsia" w:ascii="仿宋" w:hAnsi="仿宋" w:eastAsia="仿宋" w:cs="仿宋"/>
          <w:sz w:val="24"/>
          <w:szCs w:val="24"/>
          <w:highlight w:val="none"/>
          <w:lang w:eastAsia="zh-CN"/>
        </w:rPr>
        <w:t>款约定解除合同的，发包人除应按照第93</w:t>
      </w:r>
      <w:r>
        <w:rPr>
          <w:rFonts w:ascii="仿宋" w:hAnsi="仿宋" w:eastAsia="仿宋" w:cs="仿宋"/>
          <w:sz w:val="24"/>
          <w:szCs w:val="24"/>
          <w:highlight w:val="none"/>
          <w:lang w:eastAsia="zh-CN"/>
        </w:rPr>
        <w:t>.2</w:t>
      </w:r>
      <w:r>
        <w:rPr>
          <w:rFonts w:hint="eastAsia" w:ascii="仿宋" w:hAnsi="仿宋" w:eastAsia="仿宋" w:cs="仿宋"/>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sz w:val="24"/>
          <w:szCs w:val="24"/>
          <w:highlight w:val="none"/>
          <w:lang w:eastAsia="zh-CN"/>
        </w:rPr>
        <w:t>7</w:t>
      </w:r>
      <w:r>
        <w:rPr>
          <w:rFonts w:hint="eastAsia" w:ascii="仿宋" w:hAnsi="仿宋" w:eastAsia="仿宋" w:cs="仿宋"/>
          <w:sz w:val="24"/>
          <w:szCs w:val="24"/>
          <w:highlight w:val="none"/>
          <w:lang w:eastAsia="zh-CN"/>
        </w:rPr>
        <w:t>天内由造价咨询人向发包人签发支付证书，抄送承包人。协商不能达成一致的，按照第91条约定处理。</w:t>
      </w:r>
    </w:p>
    <w:p w14:paraId="15A34FBF">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C0">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88" w:name="_Toc469384073"/>
      <w:bookmarkStart w:id="389" w:name="_Toc30633"/>
      <w:r>
        <w:rPr>
          <w:rFonts w:hint="eastAsia" w:ascii="仿宋" w:hAnsi="仿宋" w:eastAsia="仿宋" w:cs="仿宋"/>
          <w:bCs w:val="0"/>
          <w:sz w:val="24"/>
          <w:szCs w:val="24"/>
          <w:highlight w:val="none"/>
          <w:lang w:eastAsia="zh-CN"/>
        </w:rPr>
        <w:t>94</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合同终止</w:t>
      </w:r>
      <w:bookmarkEnd w:id="388"/>
      <w:bookmarkEnd w:id="389"/>
    </w:p>
    <w:p w14:paraId="15A34FC1">
      <w:pPr>
        <w:rPr>
          <w:rFonts w:ascii="仿宋" w:hAnsi="仿宋" w:eastAsia="仿宋" w:cs="仿宋"/>
          <w:b/>
          <w:bCs/>
          <w:highlight w:val="none"/>
          <w:lang w:eastAsia="zh-CN"/>
        </w:rPr>
      </w:pPr>
      <w:bookmarkStart w:id="390" w:name="_Toc21953"/>
      <w:r>
        <w:rPr>
          <w:rFonts w:hint="eastAsia" w:ascii="仿宋" w:hAnsi="仿宋" w:eastAsia="仿宋" w:cs="仿宋"/>
          <w:b/>
          <w:bCs/>
          <w:highlight w:val="none"/>
          <w:lang w:eastAsia="zh-CN"/>
        </w:rPr>
        <w:t>94</w:t>
      </w:r>
      <w:r>
        <w:rPr>
          <w:rFonts w:ascii="仿宋" w:hAnsi="仿宋" w:eastAsia="仿宋" w:cs="仿宋"/>
          <w:b/>
          <w:bCs/>
          <w:highlight w:val="none"/>
          <w:lang w:eastAsia="zh-CN"/>
        </w:rPr>
        <w:t>.1</w:t>
      </w:r>
      <w:bookmarkEnd w:id="390"/>
    </w:p>
    <w:p w14:paraId="15A34FC2">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sz w:val="24"/>
          <w:szCs w:val="24"/>
          <w:highlight w:val="none"/>
          <w:lang w:eastAsia="zh-CN"/>
        </w:rPr>
        <w:t>合同解除后，除合同双方当事人享有第91条至第93条约定的权利外，本合同的权利</w:t>
      </w:r>
      <w:r>
        <w:rPr>
          <w:rFonts w:ascii="仿宋" w:hAnsi="仿宋" w:eastAsia="仿宋" w:cs="仿宋"/>
          <w:sz w:val="24"/>
          <w:szCs w:val="24"/>
          <w:highlight w:val="none"/>
          <w:lang w:eastAsia="zh-CN"/>
        </w:rPr>
        <w:t>义务</w:t>
      </w:r>
      <w:r>
        <w:rPr>
          <w:rFonts w:hint="eastAsia" w:ascii="仿宋" w:hAnsi="仿宋" w:eastAsia="仿宋" w:cs="仿宋"/>
          <w:sz w:val="24"/>
          <w:szCs w:val="24"/>
          <w:highlight w:val="none"/>
          <w:lang w:eastAsia="zh-CN"/>
        </w:rPr>
        <w:t>关系</w:t>
      </w:r>
      <w:r>
        <w:rPr>
          <w:rFonts w:ascii="仿宋" w:hAnsi="仿宋" w:eastAsia="仿宋" w:cs="仿宋"/>
          <w:sz w:val="24"/>
          <w:szCs w:val="24"/>
          <w:highlight w:val="none"/>
          <w:lang w:eastAsia="zh-CN"/>
        </w:rPr>
        <w:t>终止</w:t>
      </w:r>
      <w:r>
        <w:rPr>
          <w:rFonts w:hint="eastAsia" w:ascii="仿宋" w:hAnsi="仿宋" w:eastAsia="仿宋" w:cs="仿宋"/>
          <w:sz w:val="24"/>
          <w:szCs w:val="24"/>
          <w:highlight w:val="none"/>
          <w:lang w:eastAsia="zh-CN"/>
        </w:rPr>
        <w:t>，但不影响一方当事人在此以前的任何违约而损害另一方当事人应享有的权利，也不影响合同双方当事人履行本合同结算和清算条款的效力。</w:t>
      </w:r>
    </w:p>
    <w:p w14:paraId="15A34FC3">
      <w:pPr>
        <w:spacing w:line="360" w:lineRule="auto"/>
        <w:rPr>
          <w:rFonts w:ascii="仿宋" w:hAnsi="仿宋" w:eastAsia="仿宋"/>
          <w:b/>
          <w:bCs/>
          <w:highlight w:val="none"/>
          <w:lang w:eastAsia="zh-CN"/>
        </w:rPr>
      </w:pPr>
      <w:bookmarkStart w:id="391" w:name="_Toc15914"/>
      <w:r>
        <w:rPr>
          <w:rFonts w:hint="eastAsia" w:ascii="仿宋" w:hAnsi="仿宋" w:eastAsia="仿宋" w:cs="仿宋"/>
          <w:b/>
          <w:bCs/>
          <w:highlight w:val="none"/>
          <w:lang w:eastAsia="zh-CN"/>
        </w:rPr>
        <w:t>94</w:t>
      </w:r>
      <w:r>
        <w:rPr>
          <w:rFonts w:ascii="仿宋" w:hAnsi="仿宋" w:eastAsia="仿宋" w:cs="仿宋"/>
          <w:b/>
          <w:bCs/>
          <w:highlight w:val="none"/>
          <w:lang w:eastAsia="zh-CN"/>
        </w:rPr>
        <w:t>.2</w:t>
      </w:r>
      <w:bookmarkEnd w:id="391"/>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C4">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5A34FC5">
      <w:pPr>
        <w:spacing w:line="360" w:lineRule="auto"/>
        <w:rPr>
          <w:rFonts w:ascii="仿宋" w:hAnsi="仿宋" w:eastAsia="仿宋"/>
          <w:b/>
          <w:bCs/>
          <w:highlight w:val="none"/>
          <w:lang w:eastAsia="zh-CN"/>
        </w:rPr>
      </w:pPr>
      <w:bookmarkStart w:id="392" w:name="_Toc583"/>
      <w:r>
        <w:rPr>
          <w:rFonts w:hint="eastAsia" w:ascii="仿宋" w:hAnsi="仿宋" w:eastAsia="仿宋" w:cs="仿宋"/>
          <w:b/>
          <w:bCs/>
          <w:highlight w:val="none"/>
          <w:lang w:eastAsia="zh-CN"/>
        </w:rPr>
        <w:t>94</w:t>
      </w:r>
      <w:r>
        <w:rPr>
          <w:rFonts w:ascii="仿宋" w:hAnsi="仿宋" w:eastAsia="仿宋" w:cs="仿宋"/>
          <w:b/>
          <w:bCs/>
          <w:highlight w:val="none"/>
          <w:lang w:eastAsia="zh-CN"/>
        </w:rPr>
        <w:t>.3</w:t>
      </w:r>
      <w:bookmarkEnd w:id="392"/>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C6">
      <w:pPr>
        <w:pStyle w:val="22"/>
        <w:widowControl w:val="0"/>
        <w:adjustRightInd w:val="0"/>
        <w:snapToGrid w:val="0"/>
        <w:spacing w:line="360" w:lineRule="auto"/>
        <w:ind w:left="1850" w:leftChars="771"/>
        <w:jc w:val="both"/>
        <w:rPr>
          <w:rFonts w:ascii="仿宋" w:hAnsi="仿宋" w:eastAsia="仿宋"/>
          <w:sz w:val="24"/>
          <w:szCs w:val="24"/>
          <w:highlight w:val="none"/>
          <w:lang w:eastAsia="zh-CN"/>
        </w:rPr>
      </w:pPr>
      <w:r>
        <w:rPr>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sz w:val="24"/>
          <w:szCs w:val="24"/>
          <w:highlight w:val="none"/>
          <w:lang w:eastAsia="zh-CN"/>
        </w:rPr>
        <w:t>本合同的权利义务终止后，合同双方当事人仍应遵循诚实信用原则，继续履行合同约定的通知、协助、保密等义务。</w:t>
      </w:r>
    </w:p>
    <w:p w14:paraId="15A34FC7">
      <w:pPr>
        <w:pStyle w:val="22"/>
        <w:adjustRightInd w:val="0"/>
        <w:snapToGrid w:val="0"/>
        <w:spacing w:line="480" w:lineRule="auto"/>
        <w:ind w:right="-238"/>
        <w:rPr>
          <w:rFonts w:ascii="仿宋" w:hAnsi="仿宋" w:eastAsia="仿宋" w:cs="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C8">
      <w:pPr>
        <w:pStyle w:val="22"/>
        <w:adjustRightInd w:val="0"/>
        <w:snapToGrid w:val="0"/>
        <w:spacing w:line="360" w:lineRule="auto"/>
        <w:jc w:val="center"/>
        <w:outlineLvl w:val="1"/>
        <w:rPr>
          <w:rFonts w:ascii="仿宋" w:hAnsi="仿宋" w:eastAsia="仿宋" w:cs="仿宋"/>
          <w:b/>
          <w:bCs/>
          <w:sz w:val="24"/>
          <w:szCs w:val="24"/>
          <w:highlight w:val="none"/>
          <w:lang w:eastAsia="zh-CN"/>
        </w:rPr>
      </w:pPr>
      <w:bookmarkStart w:id="393" w:name="_Toc31928"/>
      <w:r>
        <w:rPr>
          <w:rFonts w:hint="eastAsia" w:ascii="仿宋" w:hAnsi="仿宋" w:eastAsia="仿宋" w:cs="仿宋"/>
          <w:b/>
          <w:bCs/>
          <w:sz w:val="24"/>
          <w:szCs w:val="24"/>
          <w:highlight w:val="none"/>
          <w:lang w:eastAsia="zh-CN"/>
        </w:rPr>
        <w:t>九、违约</w:t>
      </w:r>
      <w:bookmarkEnd w:id="393"/>
    </w:p>
    <w:p w14:paraId="15A34FC9">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94" w:name="_Toc31857"/>
      <w:r>
        <w:rPr>
          <w:rFonts w:hint="eastAsia" w:ascii="仿宋" w:hAnsi="仿宋" w:eastAsia="仿宋" w:cs="仿宋"/>
          <w:bCs w:val="0"/>
          <w:sz w:val="24"/>
          <w:szCs w:val="24"/>
          <w:highlight w:val="none"/>
          <w:lang w:eastAsia="zh-CN"/>
        </w:rPr>
        <w:t>★95</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承包人违约</w:t>
      </w:r>
      <w:bookmarkEnd w:id="394"/>
    </w:p>
    <w:p w14:paraId="15A34FCA">
      <w:pPr>
        <w:rPr>
          <w:rFonts w:ascii="仿宋" w:hAnsi="仿宋" w:eastAsia="仿宋" w:cs="仿宋"/>
          <w:b/>
          <w:bCs/>
          <w:highlight w:val="none"/>
          <w:lang w:eastAsia="zh-CN"/>
        </w:rPr>
      </w:pPr>
      <w:bookmarkStart w:id="395" w:name="_Toc20371"/>
      <w:r>
        <w:rPr>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.1</w:t>
      </w:r>
      <w:bookmarkEnd w:id="395"/>
    </w:p>
    <w:p w14:paraId="15A34FCB">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在合同履行过程中发生的下列情形，属于承包人违约：</w:t>
      </w:r>
    </w:p>
    <w:p w14:paraId="15A34FC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承包人的设计、承包人文件、实施和竣工的工程不符合法律以及合同约定；</w:t>
      </w:r>
    </w:p>
    <w:p w14:paraId="15A34FC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承包人违反合同约定进行转包或违法分包的；</w:t>
      </w:r>
    </w:p>
    <w:p w14:paraId="15A34FCE">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承包人违反约定采购和使用不合格工程材料或工程设备；</w:t>
      </w:r>
    </w:p>
    <w:p w14:paraId="15A34FCF">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因承包人原因导致工程质量不符合合同约定的；</w:t>
      </w:r>
    </w:p>
    <w:p w14:paraId="15A34FD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承包人未经工程师批准，擅自将已按合同约定进入施工现场的施工设备、临时设施、工程材料、工程设备撤离施工现场；</w:t>
      </w:r>
    </w:p>
    <w:p w14:paraId="15A34FD1">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承包人未能按项目进度计划及时完成合同约定的工作，造成工期延误；</w:t>
      </w:r>
    </w:p>
    <w:p w14:paraId="15A34FD2">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由于承包人原因未能通过竣工试验或竣工后试验的；</w:t>
      </w:r>
    </w:p>
    <w:p w14:paraId="15A34FD3">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承包人在缺陷责任期及保修期内，未能在合理期限对工程缺陷进行修复，或拒绝按发包人指示进行修复的；</w:t>
      </w:r>
    </w:p>
    <w:p w14:paraId="15A34FD4">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承包人明确表示或者以其行为表明不履行合同主要义务的；</w:t>
      </w:r>
    </w:p>
    <w:p w14:paraId="15A34FD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承包人未能按照合同约定履行其他义务的。</w:t>
      </w:r>
    </w:p>
    <w:p w14:paraId="15A34FD6">
      <w:pPr>
        <w:spacing w:line="360" w:lineRule="auto"/>
        <w:rPr>
          <w:rFonts w:ascii="仿宋" w:hAnsi="仿宋" w:eastAsia="仿宋" w:cs="仿宋"/>
          <w:highlight w:val="none"/>
          <w:lang w:eastAsia="zh-CN"/>
        </w:rPr>
      </w:pPr>
      <w:r>
        <w:rPr>
          <w:rFonts w:hint="eastAsia" w:ascii="仿宋" w:hAnsi="仿宋" w:eastAsia="仿宋" w:cs="仿宋"/>
          <w:b/>
          <w:bCs/>
          <w:highlight w:val="none"/>
          <w:lang w:eastAsia="zh-CN"/>
        </w:rPr>
        <w:t>95</w:t>
      </w:r>
      <w:r>
        <w:rPr>
          <w:rFonts w:ascii="仿宋" w:hAnsi="仿宋" w:eastAsia="仿宋" w:cs="仿宋"/>
          <w:b/>
          <w:bCs/>
          <w:highlight w:val="none"/>
          <w:lang w:eastAsia="zh-CN"/>
        </w:rPr>
        <w:t xml:space="preserve">.2  </w:t>
      </w:r>
      <w:r>
        <w:rPr>
          <w:rFonts w:ascii="仿宋" w:hAnsi="仿宋" w:eastAsia="仿宋" w:cs="仿宋"/>
          <w:b/>
          <w:bCs/>
          <w:highlight w:val="none"/>
          <w:u w:val="dotted"/>
          <w:lang w:eastAsia="zh-CN"/>
        </w:rPr>
        <w:t xml:space="preserve">                                                                               </w:t>
      </w:r>
    </w:p>
    <w:p w14:paraId="15A34FD7">
      <w:pPr>
        <w:widowControl w:val="0"/>
        <w:adjustRightInd w:val="0"/>
        <w:snapToGrid w:val="0"/>
        <w:spacing w:line="360" w:lineRule="auto"/>
        <w:ind w:left="1850" w:leftChars="771"/>
        <w:jc w:val="both"/>
        <w:rPr>
          <w:rFonts w:ascii="仿宋" w:hAnsi="仿宋" w:eastAsia="仿宋" w:cs="仿宋"/>
          <w:highlight w:val="none"/>
          <w:lang w:eastAsia="zh-CN"/>
        </w:rPr>
      </w:pPr>
      <w:r>
        <w:rPr>
          <w:rFonts w:ascii="仿宋" w:hAnsi="仿宋" w:eastAsia="仿宋" w:cs="仿宋"/>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highlight w:val="none"/>
          <w:lang w:eastAsia="zh-CN"/>
        </w:rPr>
        <w:t>承包人发生除第95.1款第（7）目、第（9）目约定以外的其他违约情况时，设计顾问人、监理人和造价咨询人可向承包人发出整改通知，要求其在指定的期限内改正。</w:t>
      </w:r>
    </w:p>
    <w:p w14:paraId="15A34FD8">
      <w:pPr>
        <w:spacing w:line="360" w:lineRule="auto"/>
        <w:rPr>
          <w:rFonts w:ascii="仿宋" w:hAnsi="仿宋" w:eastAsia="仿宋" w:cs="仿宋"/>
          <w:b/>
          <w:bCs/>
          <w:highlight w:val="none"/>
          <w:u w:val="dotted"/>
          <w:lang w:eastAsia="zh-CN"/>
        </w:rPr>
      </w:pPr>
      <w:r>
        <w:rPr>
          <w:rFonts w:ascii="仿宋" w:hAnsi="仿宋" w:eastAsia="仿宋" w:cs="仿宋"/>
          <w:b/>
          <w:bCs/>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highlight w:val="none"/>
          <w:lang w:eastAsia="zh-CN"/>
        </w:rPr>
        <w:t>95</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D9">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bidi="ar-SA"/>
        </w:rPr>
        <w:t>承包人应承担因其违约行为而增加的费用和（或）延误的工期。此外，合同当事人可在合同专用条款中另行约定承包人违约责任的承担方式和计算方法。</w:t>
      </w:r>
    </w:p>
    <w:p w14:paraId="15A34FDA">
      <w:pPr>
        <w:spacing w:line="360" w:lineRule="auto"/>
        <w:rPr>
          <w:rFonts w:ascii="仿宋" w:hAnsi="仿宋" w:eastAsia="仿宋" w:cs="仿宋"/>
          <w:b/>
          <w:bCs/>
          <w:highlight w:val="none"/>
          <w:u w:val="dotted"/>
          <w:lang w:eastAsia="zh-CN"/>
        </w:rPr>
      </w:pPr>
      <w:bookmarkStart w:id="396" w:name="_Toc8891"/>
      <w:r>
        <w:rPr>
          <w:rFonts w:hint="eastAsia" w:ascii="仿宋" w:hAnsi="仿宋" w:eastAsia="仿宋" w:cs="仿宋"/>
          <w:b/>
          <w:bCs/>
          <w:highlight w:val="none"/>
          <w:lang w:eastAsia="zh-CN"/>
        </w:rPr>
        <w:t>95</w:t>
      </w:r>
      <w:r>
        <w:rPr>
          <w:rFonts w:ascii="仿宋" w:hAnsi="仿宋" w:eastAsia="仿宋" w:cs="仿宋"/>
          <w:b/>
          <w:bCs/>
          <w:highlight w:val="none"/>
          <w:lang w:eastAsia="zh-CN"/>
        </w:rPr>
        <w:t>.</w:t>
      </w:r>
      <w:bookmarkEnd w:id="396"/>
      <w:r>
        <w:rPr>
          <w:rFonts w:hint="eastAsia" w:ascii="仿宋" w:hAnsi="仿宋" w:eastAsia="仿宋" w:cs="仿宋"/>
          <w:b/>
          <w:bCs/>
          <w:highlight w:val="none"/>
          <w:lang w:eastAsia="zh-CN"/>
        </w:rPr>
        <w:t>4</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DB">
      <w:pPr>
        <w:widowControl w:val="0"/>
        <w:adjustRightInd w:val="0"/>
        <w:snapToGrid w:val="0"/>
        <w:spacing w:line="360" w:lineRule="auto"/>
        <w:ind w:left="1850" w:leftChars="771"/>
        <w:jc w:val="both"/>
        <w:rPr>
          <w:rFonts w:ascii="仿宋" w:hAnsi="仿宋" w:eastAsia="仿宋" w:cs="仿宋"/>
          <w:highlight w:val="none"/>
          <w:lang w:eastAsia="zh-CN"/>
        </w:rPr>
      </w:pPr>
      <w:r>
        <w:rPr>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5A34FDC">
      <w:pPr>
        <w:pStyle w:val="22"/>
        <w:adjustRightInd w:val="0"/>
        <w:snapToGrid w:val="0"/>
        <w:spacing w:line="360" w:lineRule="auto"/>
        <w:ind w:right="-238"/>
        <w:rPr>
          <w:rFonts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D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397" w:name="_Toc8"/>
      <w:bookmarkStart w:id="398" w:name="_Toc489260630"/>
      <w:r>
        <w:rPr>
          <w:rFonts w:hint="eastAsia" w:ascii="仿宋" w:hAnsi="仿宋" w:eastAsia="仿宋" w:cs="仿宋"/>
          <w:bCs w:val="0"/>
          <w:sz w:val="24"/>
          <w:szCs w:val="24"/>
          <w:highlight w:val="none"/>
          <w:lang w:eastAsia="zh-CN"/>
        </w:rPr>
        <w:t>★96</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发包人违约</w:t>
      </w:r>
      <w:bookmarkEnd w:id="397"/>
      <w:bookmarkEnd w:id="398"/>
    </w:p>
    <w:p w14:paraId="15A34FDE">
      <w:pPr>
        <w:pStyle w:val="22"/>
        <w:adjustRightInd w:val="0"/>
        <w:snapToGrid w:val="0"/>
        <w:spacing w:line="360" w:lineRule="auto"/>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sz w:val="24"/>
          <w:szCs w:val="24"/>
          <w:highlight w:val="none"/>
          <w:lang w:eastAsia="zh-CN"/>
        </w:rPr>
        <w:t>96</w:t>
      </w:r>
      <w:r>
        <w:rPr>
          <w:rFonts w:ascii="仿宋" w:hAnsi="仿宋" w:eastAsia="仿宋" w:cs="仿宋"/>
          <w:b/>
          <w:bCs/>
          <w:sz w:val="24"/>
          <w:szCs w:val="24"/>
          <w:highlight w:val="none"/>
          <w:lang w:eastAsia="zh-CN"/>
        </w:rPr>
        <w:t>.1</w:t>
      </w:r>
    </w:p>
    <w:p w14:paraId="15A34FDF">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除合同专用条款另有约定外，在合同履行过程中发生的下列情形，属于发包人违约：</w:t>
      </w:r>
    </w:p>
    <w:p w14:paraId="15A34FE0">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 xml:space="preserve">因发包人原因导致开始工作日期延误的； </w:t>
      </w:r>
    </w:p>
    <w:p w14:paraId="15A34FE1">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因发包人原因未能按合同约定支付合同价款的；</w:t>
      </w:r>
    </w:p>
    <w:p w14:paraId="15A34FE2">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发包人违反第13.1.1项约定，自行实施被取消的工作或转由他人实施的；</w:t>
      </w:r>
    </w:p>
    <w:p w14:paraId="15A34FE3">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因发包人违反合同约定造成工程暂停施工的；</w:t>
      </w:r>
    </w:p>
    <w:p w14:paraId="15A34FE4">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监理人无正当理由没有在约定期限内发出复工指示，导致承包人无法复工的；</w:t>
      </w:r>
    </w:p>
    <w:p w14:paraId="15A34FE5">
      <w:pPr>
        <w:widowControl w:val="0"/>
        <w:numPr>
          <w:ilvl w:val="1"/>
          <w:numId w:val="29"/>
        </w:numPr>
        <w:tabs>
          <w:tab w:val="clear" w:pos="3285"/>
        </w:tabs>
        <w:spacing w:line="360" w:lineRule="auto"/>
        <w:ind w:left="1850" w:leftChars="771" w:firstLine="0"/>
        <w:jc w:val="both"/>
        <w:rPr>
          <w:rFonts w:ascii="仿宋" w:hAnsi="仿宋" w:eastAsia="仿宋" w:cs="仿宋"/>
          <w:highlight w:val="none"/>
          <w:lang w:eastAsia="zh-CN"/>
        </w:rPr>
      </w:pPr>
      <w:r>
        <w:rPr>
          <w:rFonts w:hint="eastAsia" w:ascii="仿宋" w:hAnsi="仿宋" w:eastAsia="仿宋" w:cs="仿宋"/>
          <w:highlight w:val="none"/>
          <w:lang w:eastAsia="zh-CN"/>
        </w:rPr>
        <w:t>发包人明确表示或者以其行为表明不履行合同主要义务的；</w:t>
      </w:r>
    </w:p>
    <w:p w14:paraId="15A34FE6">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highlight w:val="none"/>
          <w:lang w:eastAsia="zh-CN"/>
        </w:rPr>
      </w:pPr>
      <w:r>
        <w:rPr>
          <w:rFonts w:hint="eastAsia" w:ascii="仿宋" w:hAnsi="仿宋" w:eastAsia="仿宋" w:cs="仿宋"/>
          <w:highlight w:val="none"/>
          <w:lang w:eastAsia="zh-CN"/>
        </w:rPr>
        <w:tab/>
      </w:r>
      <w:r>
        <w:rPr>
          <w:rFonts w:hint="eastAsia" w:ascii="仿宋" w:hAnsi="仿宋" w:eastAsia="仿宋" w:cs="仿宋"/>
          <w:highlight w:val="none"/>
          <w:lang w:eastAsia="zh-CN"/>
        </w:rPr>
        <w:t>发包人未能按照合同约定履行其他义务的。</w:t>
      </w:r>
    </w:p>
    <w:p w14:paraId="15A34FE7">
      <w:pPr>
        <w:spacing w:line="360" w:lineRule="auto"/>
        <w:rPr>
          <w:rFonts w:ascii="仿宋" w:hAnsi="仿宋" w:eastAsia="仿宋" w:cs="仿宋"/>
          <w:b/>
          <w:bCs/>
          <w:highlight w:val="none"/>
          <w:u w:val="dotted"/>
          <w:lang w:eastAsia="zh-CN"/>
        </w:rPr>
      </w:pPr>
      <w:bookmarkStart w:id="399" w:name="_Toc15582"/>
      <w:r>
        <w:rPr>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.2</w:t>
      </w:r>
      <w:bookmarkEnd w:id="39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E8">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15A34FE9">
      <w:pPr>
        <w:spacing w:line="360" w:lineRule="auto"/>
        <w:rPr>
          <w:rFonts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highlight w:val="none"/>
          <w:lang w:eastAsia="zh-CN"/>
        </w:rPr>
        <w:t>96</w:t>
      </w:r>
      <w:r>
        <w:rPr>
          <w:rFonts w:ascii="仿宋" w:hAnsi="仿宋" w:eastAsia="仿宋" w:cs="仿宋"/>
          <w:b/>
          <w:bCs/>
          <w:highlight w:val="none"/>
          <w:lang w:eastAsia="zh-CN"/>
        </w:rPr>
        <w:t>.</w:t>
      </w:r>
      <w:r>
        <w:rPr>
          <w:rFonts w:hint="eastAsia" w:ascii="仿宋" w:hAnsi="仿宋" w:eastAsia="仿宋" w:cs="仿宋"/>
          <w:b/>
          <w:bCs/>
          <w:highlight w:val="none"/>
          <w:lang w:eastAsia="zh-CN"/>
        </w:rPr>
        <w:t>3</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EA">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5A34FEB">
      <w:pPr>
        <w:pStyle w:val="22"/>
        <w:adjustRightInd w:val="0"/>
        <w:snapToGrid w:val="0"/>
        <w:spacing w:line="360" w:lineRule="auto"/>
        <w:ind w:right="-238"/>
        <w:rPr>
          <w:rFonts w:ascii="仿宋" w:hAnsi="仿宋" w:eastAsia="仿宋"/>
          <w:highlight w:val="non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EC">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0" w:name="_Toc7856"/>
      <w:bookmarkStart w:id="401" w:name="_Toc489260631"/>
      <w:r>
        <w:rPr>
          <w:rFonts w:hint="eastAsia" w:ascii="仿宋" w:hAnsi="仿宋" w:eastAsia="仿宋" w:cs="仿宋"/>
          <w:bCs w:val="0"/>
          <w:sz w:val="24"/>
          <w:szCs w:val="24"/>
          <w:highlight w:val="none"/>
          <w:lang w:eastAsia="zh-CN"/>
        </w:rPr>
        <w:t>★</w:t>
      </w:r>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7</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第三方违约与除外责任</w:t>
      </w:r>
      <w:bookmarkEnd w:id="400"/>
      <w:bookmarkEnd w:id="401"/>
    </w:p>
    <w:p w14:paraId="15A34FED">
      <w:pPr>
        <w:spacing w:line="360" w:lineRule="auto"/>
        <w:rPr>
          <w:rFonts w:ascii="仿宋" w:hAnsi="仿宋" w:eastAsia="仿宋" w:cs="仿宋"/>
          <w:b/>
          <w:bCs/>
          <w:highlight w:val="none"/>
          <w:u w:val="dotted"/>
          <w:lang w:eastAsia="zh-CN"/>
        </w:rPr>
      </w:pPr>
      <w:r>
        <w:rPr>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1</w:t>
      </w:r>
    </w:p>
    <w:p w14:paraId="15A34FEE">
      <w:pPr>
        <w:widowControl w:val="0"/>
        <w:adjustRightInd w:val="0"/>
        <w:snapToGrid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在履行合同过程中，一方当事人因第三人的原因造成违约的，应当向对方当事人承担违约责任。一方当事人和第三人之间的纠纷，依照法律规定或者按照约定解决。</w:t>
      </w:r>
    </w:p>
    <w:p w14:paraId="15A34FEF">
      <w:pPr>
        <w:spacing w:line="360" w:lineRule="auto"/>
        <w:rPr>
          <w:highlight w:val="none"/>
          <w:lang w:eastAsia="zh-CN" w:bidi="ar-SA"/>
        </w:rPr>
      </w:pPr>
      <w:r>
        <w:rPr>
          <w:rFonts w:hint="eastAsia" w:ascii="仿宋" w:hAnsi="仿宋" w:eastAsia="仿宋" w:cs="仿宋"/>
          <w:b/>
          <w:bCs/>
          <w:highlight w:val="none"/>
          <w:lang w:eastAsia="zh-CN"/>
        </w:rPr>
        <w:t>97</w:t>
      </w:r>
      <w:r>
        <w:rPr>
          <w:rFonts w:ascii="仿宋" w:hAnsi="仿宋" w:eastAsia="仿宋" w:cs="仿宋"/>
          <w:b/>
          <w:bCs/>
          <w:highlight w:val="none"/>
          <w:lang w:eastAsia="zh-CN"/>
        </w:rPr>
        <w:t>.</w:t>
      </w:r>
      <w:r>
        <w:rPr>
          <w:rFonts w:hint="eastAsia" w:ascii="仿宋" w:hAnsi="仿宋" w:eastAsia="仿宋" w:cs="仿宋"/>
          <w:b/>
          <w:bCs/>
          <w:highlight w:val="none"/>
          <w:lang w:eastAsia="zh-CN"/>
        </w:rPr>
        <w:t>2</w:t>
      </w:r>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hint="eastAsia" w:ascii="仿宋" w:hAnsi="仿宋" w:eastAsia="仿宋" w:cs="仿宋"/>
          <w:b/>
          <w:bCs/>
          <w:highlight w:val="none"/>
          <w:u w:val="dotted"/>
          <w:lang w:eastAsia="zh-CN"/>
        </w:rPr>
        <w:t xml:space="preserve"> </w:t>
      </w:r>
      <w:r>
        <w:rPr>
          <w:rFonts w:ascii="仿宋" w:hAnsi="仿宋" w:eastAsia="仿宋" w:cs="仿宋"/>
          <w:b/>
          <w:bCs/>
          <w:highlight w:val="none"/>
          <w:u w:val="dotted"/>
          <w:lang w:eastAsia="zh-CN"/>
        </w:rPr>
        <w:t xml:space="preserve">                                 </w:t>
      </w:r>
    </w:p>
    <w:p w14:paraId="15A34FF0">
      <w:pPr>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highlight w:val="none"/>
          <w:lang w:eastAsia="zh-CN"/>
        </w:rPr>
        <w:t>非承包人的原因，且承包人无过错，而产生的各类损失，承包人不承担赔偿责任。</w:t>
      </w:r>
    </w:p>
    <w:p w14:paraId="15A34FF1">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因不可抗力导致本合同全部或部分不能履行时，双方各自承担损失。</w:t>
      </w:r>
    </w:p>
    <w:p w14:paraId="15A34FF2">
      <w:pPr>
        <w:pStyle w:val="22"/>
        <w:adjustRightInd w:val="0"/>
        <w:snapToGrid w:val="0"/>
        <w:spacing w:line="360" w:lineRule="auto"/>
        <w:ind w:right="-238"/>
        <w:rPr>
          <w:rFonts w:ascii="仿宋" w:hAnsi="仿宋" w:eastAsia="仿宋"/>
          <w:sz w:val="24"/>
          <w:szCs w:val="24"/>
          <w:highlight w:val="none"/>
          <w:u w:val="single"/>
          <w:lang w:eastAsia="zh-CN"/>
        </w:rPr>
      </w:pPr>
      <w:r>
        <w:rPr>
          <w:rFonts w:ascii="仿宋" w:hAnsi="仿宋" w:eastAsia="仿宋" w:cs="仿宋"/>
          <w:sz w:val="24"/>
          <w:szCs w:val="24"/>
          <w:highlight w:val="none"/>
          <w:u w:val="single"/>
          <w:lang w:eastAsia="zh-CN"/>
        </w:rPr>
        <w:t xml:space="preserve">                                                               </w:t>
      </w:r>
      <w:r>
        <w:rPr>
          <w:rFonts w:hint="eastAsia"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lang w:eastAsia="zh-CN"/>
        </w:rPr>
        <w:t xml:space="preserve">                  </w:t>
      </w:r>
    </w:p>
    <w:p w14:paraId="15A34FF3">
      <w:pPr>
        <w:pStyle w:val="22"/>
        <w:adjustRightInd w:val="0"/>
        <w:snapToGrid w:val="0"/>
        <w:spacing w:line="360" w:lineRule="auto"/>
        <w:jc w:val="center"/>
        <w:outlineLvl w:val="1"/>
        <w:rPr>
          <w:rFonts w:ascii="仿宋" w:hAnsi="仿宋" w:eastAsia="仿宋"/>
          <w:b/>
          <w:bCs/>
          <w:sz w:val="24"/>
          <w:szCs w:val="24"/>
          <w:highlight w:val="none"/>
          <w:lang w:eastAsia="zh-CN"/>
        </w:rPr>
      </w:pPr>
      <w:bookmarkStart w:id="402" w:name="_Toc29021"/>
      <w:bookmarkStart w:id="403" w:name="_Toc469384074"/>
      <w:r>
        <w:rPr>
          <w:rFonts w:hint="eastAsia" w:ascii="仿宋" w:hAnsi="仿宋" w:eastAsia="仿宋" w:cs="仿宋"/>
          <w:b/>
          <w:bCs/>
          <w:sz w:val="24"/>
          <w:szCs w:val="24"/>
          <w:highlight w:val="none"/>
          <w:lang w:eastAsia="zh-CN"/>
        </w:rPr>
        <w:t>十、其</w:t>
      </w:r>
      <w:r>
        <w:rPr>
          <w:rFonts w:ascii="仿宋" w:hAnsi="仿宋" w:eastAsia="仿宋" w:cs="仿宋"/>
          <w:b/>
          <w:bCs/>
          <w:sz w:val="24"/>
          <w:szCs w:val="24"/>
          <w:highlight w:val="none"/>
          <w:lang w:eastAsia="zh-CN"/>
        </w:rPr>
        <w:t xml:space="preserve">  </w:t>
      </w:r>
      <w:r>
        <w:rPr>
          <w:rFonts w:hint="eastAsia" w:ascii="仿宋" w:hAnsi="仿宋" w:eastAsia="仿宋" w:cs="仿宋"/>
          <w:b/>
          <w:bCs/>
          <w:sz w:val="24"/>
          <w:szCs w:val="24"/>
          <w:highlight w:val="none"/>
          <w:lang w:eastAsia="zh-CN"/>
        </w:rPr>
        <w:t>他</w:t>
      </w:r>
      <w:bookmarkEnd w:id="402"/>
      <w:bookmarkEnd w:id="403"/>
    </w:p>
    <w:p w14:paraId="15A34FF4">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4" w:name="_Toc11413"/>
      <w:bookmarkStart w:id="405" w:name="_Toc469384075"/>
      <w:r>
        <w:rPr>
          <w:rFonts w:ascii="仿宋" w:hAnsi="仿宋" w:eastAsia="仿宋" w:cs="仿宋"/>
          <w:bCs w:val="0"/>
          <w:sz w:val="24"/>
          <w:szCs w:val="24"/>
          <w:highlight w:val="none"/>
          <w:lang w:eastAsia="zh-CN"/>
        </w:rPr>
        <w:t>9</w:t>
      </w:r>
      <w:r>
        <w:rPr>
          <w:rFonts w:hint="eastAsia" w:ascii="仿宋" w:hAnsi="仿宋" w:eastAsia="仿宋" w:cs="仿宋"/>
          <w:bCs w:val="0"/>
          <w:sz w:val="24"/>
          <w:szCs w:val="24"/>
          <w:highlight w:val="none"/>
          <w:lang w:eastAsia="zh-CN"/>
        </w:rPr>
        <w:t>8</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缴纳税费</w:t>
      </w:r>
      <w:bookmarkEnd w:id="404"/>
      <w:bookmarkEnd w:id="405"/>
    </w:p>
    <w:p w14:paraId="15A34FF5">
      <w:pPr>
        <w:pStyle w:val="22"/>
        <w:tabs>
          <w:tab w:val="left" w:pos="1320"/>
        </w:tabs>
        <w:adjustRightInd w:val="0"/>
        <w:snapToGrid w:val="0"/>
        <w:spacing w:line="360" w:lineRule="auto"/>
        <w:rPr>
          <w:rFonts w:ascii="仿宋" w:hAnsi="仿宋" w:eastAsia="仿宋" w:cs="仿宋"/>
          <w:b/>
          <w:bCs/>
          <w:sz w:val="24"/>
          <w:szCs w:val="24"/>
          <w:highlight w:val="none"/>
          <w:lang w:eastAsia="zh-CN"/>
        </w:rPr>
      </w:pPr>
      <w:r>
        <w:rPr>
          <w:rFonts w:ascii="仿宋" w:hAnsi="仿宋" w:eastAsia="仿宋" w:cs="仿宋"/>
          <w:b/>
          <w:bCs/>
          <w:sz w:val="24"/>
          <w:szCs w:val="24"/>
          <w:highlight w:val="none"/>
          <w:lang w:eastAsia="zh-CN"/>
        </w:rPr>
        <w:t>9</w:t>
      </w:r>
      <w:r>
        <w:rPr>
          <w:rFonts w:hint="eastAsia" w:ascii="仿宋" w:hAnsi="仿宋" w:eastAsia="仿宋" w:cs="仿宋"/>
          <w:b/>
          <w:bCs/>
          <w:sz w:val="24"/>
          <w:szCs w:val="24"/>
          <w:highlight w:val="none"/>
          <w:lang w:eastAsia="zh-CN"/>
        </w:rPr>
        <w:t>8</w:t>
      </w:r>
      <w:r>
        <w:rPr>
          <w:rFonts w:ascii="仿宋" w:hAnsi="仿宋" w:eastAsia="仿宋" w:cs="仿宋"/>
          <w:b/>
          <w:bCs/>
          <w:sz w:val="24"/>
          <w:szCs w:val="24"/>
          <w:highlight w:val="none"/>
          <w:lang w:eastAsia="zh-CN"/>
        </w:rPr>
        <w:t>.1</w:t>
      </w:r>
    </w:p>
    <w:p w14:paraId="15A34FF6">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w:t>
      </w:r>
      <w:r>
        <w:rPr>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highlight w:val="none"/>
          <w:lang w:eastAsia="zh-CN"/>
        </w:rPr>
        <w:t>应按照国家现行税法和有关部门现行规定缴纳合同工程需缴的一切税费。</w:t>
      </w:r>
    </w:p>
    <w:p w14:paraId="15A34FF7">
      <w:pPr>
        <w:spacing w:line="360" w:lineRule="auto"/>
        <w:rPr>
          <w:rFonts w:ascii="仿宋" w:hAnsi="仿宋" w:eastAsia="仿宋"/>
          <w:b/>
          <w:bCs/>
          <w:highlight w:val="none"/>
          <w:lang w:eastAsia="zh-CN"/>
        </w:rPr>
      </w:pPr>
      <w:bookmarkStart w:id="406" w:name="_Toc29240"/>
      <w:r>
        <w:rPr>
          <w:rFonts w:ascii="仿宋" w:hAnsi="仿宋" w:eastAsia="仿宋" w:cs="仿宋"/>
          <w:b/>
          <w:bCs/>
          <w:highlight w:val="none"/>
          <w:lang w:eastAsia="zh-CN"/>
        </w:rPr>
        <w:t>9</w:t>
      </w:r>
      <w:r>
        <w:rPr>
          <w:rFonts w:hint="eastAsia" w:ascii="仿宋" w:hAnsi="仿宋" w:eastAsia="仿宋" w:cs="仿宋"/>
          <w:b/>
          <w:bCs/>
          <w:highlight w:val="none"/>
          <w:lang w:eastAsia="zh-CN"/>
        </w:rPr>
        <w:t>8</w:t>
      </w:r>
      <w:r>
        <w:rPr>
          <w:rFonts w:ascii="仿宋" w:hAnsi="仿宋" w:eastAsia="仿宋" w:cs="仿宋"/>
          <w:b/>
          <w:bCs/>
          <w:highlight w:val="none"/>
          <w:lang w:eastAsia="zh-CN"/>
        </w:rPr>
        <w:t>.2</w:t>
      </w:r>
      <w:bookmarkEnd w:id="406"/>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F8">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highlight w:val="none"/>
          <w:lang w:eastAsia="zh-CN"/>
        </w:rPr>
        <w:t>合同任何一方当事人没交或少交合同工程需缴税费的，违法方应足额补交，并承担相应的法律责任；给另一方当事人造成损失的，违法方应赔偿损失。</w:t>
      </w:r>
    </w:p>
    <w:p w14:paraId="15A34FF9">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4FFA">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07" w:name="_Toc469384076"/>
      <w:bookmarkStart w:id="408" w:name="_Toc25507"/>
      <w:r>
        <w:rPr>
          <w:rFonts w:hint="eastAsia" w:ascii="仿宋" w:hAnsi="仿宋" w:eastAsia="仿宋" w:cs="仿宋"/>
          <w:bCs w:val="0"/>
          <w:sz w:val="24"/>
          <w:szCs w:val="24"/>
          <w:highlight w:val="none"/>
          <w:lang w:eastAsia="zh-CN"/>
        </w:rPr>
        <w:t>99</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保密要求</w:t>
      </w:r>
      <w:bookmarkEnd w:id="407"/>
      <w:bookmarkEnd w:id="408"/>
    </w:p>
    <w:p w14:paraId="15A34FFB">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.1</w:t>
      </w:r>
    </w:p>
    <w:p w14:paraId="15A34FFC">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15A34FFD">
      <w:pPr>
        <w:spacing w:line="360" w:lineRule="auto"/>
        <w:rPr>
          <w:rFonts w:ascii="仿宋" w:hAnsi="仿宋" w:eastAsia="仿宋" w:cs="仿宋"/>
          <w:b/>
          <w:bCs/>
          <w:highlight w:val="none"/>
          <w:u w:val="dotted"/>
          <w:lang w:eastAsia="zh-CN"/>
        </w:rPr>
      </w:pPr>
      <w:bookmarkStart w:id="409" w:name="_Toc3105"/>
      <w:r>
        <w:rPr>
          <w:rFonts w:hint="eastAsia" w:ascii="仿宋" w:hAnsi="仿宋" w:eastAsia="仿宋" w:cs="仿宋"/>
          <w:b/>
          <w:bCs/>
          <w:highlight w:val="none"/>
          <w:lang w:eastAsia="zh-CN"/>
        </w:rPr>
        <w:t>99</w:t>
      </w:r>
      <w:r>
        <w:rPr>
          <w:rFonts w:ascii="仿宋" w:hAnsi="仿宋" w:eastAsia="仿宋" w:cs="仿宋"/>
          <w:b/>
          <w:bCs/>
          <w:highlight w:val="none"/>
          <w:lang w:eastAsia="zh-CN"/>
        </w:rPr>
        <w:t>.2</w:t>
      </w:r>
      <w:bookmarkEnd w:id="409"/>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4FFE">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5A34FFF">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.3  </w:t>
      </w:r>
      <w:r>
        <w:rPr>
          <w:rFonts w:ascii="仿宋" w:hAnsi="仿宋" w:eastAsia="仿宋" w:cs="仿宋"/>
          <w:b/>
          <w:bCs/>
          <w:sz w:val="24"/>
          <w:szCs w:val="24"/>
          <w:highlight w:val="none"/>
          <w:u w:val="dotted"/>
          <w:lang w:eastAsia="zh-CN"/>
        </w:rPr>
        <w:t xml:space="preserve">                                                                               </w:t>
      </w:r>
    </w:p>
    <w:p w14:paraId="15A35000">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5A35001">
      <w:pPr>
        <w:spacing w:line="360" w:lineRule="auto"/>
        <w:rPr>
          <w:rFonts w:ascii="仿宋" w:hAnsi="仿宋" w:eastAsia="仿宋"/>
          <w:b/>
          <w:bCs/>
          <w:highlight w:val="none"/>
          <w:lang w:eastAsia="zh-CN"/>
        </w:rPr>
      </w:pPr>
      <w:bookmarkStart w:id="410" w:name="_Toc7344"/>
      <w:r>
        <w:rPr>
          <w:rFonts w:hint="eastAsia" w:ascii="仿宋" w:hAnsi="仿宋" w:eastAsia="仿宋" w:cs="仿宋"/>
          <w:b/>
          <w:bCs/>
          <w:highlight w:val="none"/>
          <w:lang w:eastAsia="zh-CN"/>
        </w:rPr>
        <w:t>99</w:t>
      </w:r>
      <w:r>
        <w:rPr>
          <w:rFonts w:ascii="仿宋" w:hAnsi="仿宋" w:eastAsia="仿宋" w:cs="仿宋"/>
          <w:b/>
          <w:bCs/>
          <w:highlight w:val="none"/>
          <w:lang w:eastAsia="zh-CN"/>
        </w:rPr>
        <w:t>.4</w:t>
      </w:r>
      <w:bookmarkEnd w:id="41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5002">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5A35003">
      <w:pPr>
        <w:pStyle w:val="22"/>
        <w:adjustRightInd w:val="0"/>
        <w:snapToGrid w:val="0"/>
        <w:spacing w:line="360" w:lineRule="auto"/>
        <w:rPr>
          <w:rFonts w:ascii="仿宋" w:hAnsi="仿宋" w:eastAsia="仿宋"/>
          <w:b/>
          <w:bCs/>
          <w:sz w:val="24"/>
          <w:szCs w:val="24"/>
          <w:highlight w:val="none"/>
          <w:lang w:eastAsia="zh-CN"/>
        </w:rPr>
      </w:pPr>
      <w:r>
        <w:rPr>
          <w:rFonts w:hint="eastAsia" w:ascii="仿宋" w:hAnsi="仿宋" w:eastAsia="仿宋" w:cs="仿宋"/>
          <w:b/>
          <w:bCs/>
          <w:sz w:val="24"/>
          <w:szCs w:val="24"/>
          <w:highlight w:val="none"/>
          <w:lang w:eastAsia="zh-CN"/>
        </w:rPr>
        <w:t>99</w:t>
      </w:r>
      <w:r>
        <w:rPr>
          <w:rFonts w:ascii="仿宋" w:hAnsi="仿宋" w:eastAsia="仿宋" w:cs="仿宋"/>
          <w:b/>
          <w:bCs/>
          <w:sz w:val="24"/>
          <w:szCs w:val="24"/>
          <w:highlight w:val="none"/>
          <w:lang w:eastAsia="zh-CN"/>
        </w:rPr>
        <w:t xml:space="preserve">.5  </w:t>
      </w:r>
      <w:r>
        <w:rPr>
          <w:rFonts w:ascii="仿宋" w:hAnsi="仿宋" w:eastAsia="仿宋" w:cs="仿宋"/>
          <w:b/>
          <w:bCs/>
          <w:sz w:val="24"/>
          <w:szCs w:val="24"/>
          <w:highlight w:val="none"/>
          <w:u w:val="dotted"/>
          <w:lang w:eastAsia="zh-CN"/>
        </w:rPr>
        <w:t xml:space="preserve">                                                                               </w:t>
      </w:r>
    </w:p>
    <w:p w14:paraId="15A35004">
      <w:pPr>
        <w:widowControl w:val="0"/>
        <w:adjustRightInd w:val="0"/>
        <w:snapToGrid w:val="0"/>
        <w:spacing w:line="360" w:lineRule="auto"/>
        <w:ind w:left="1850" w:leftChars="771"/>
        <w:jc w:val="both"/>
        <w:rPr>
          <w:rFonts w:ascii="仿宋" w:hAnsi="仿宋" w:eastAsia="仿宋"/>
          <w:highlight w:val="none"/>
        </w:rPr>
      </w:pPr>
      <w:r>
        <w:rPr>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highlight w:val="none"/>
          <w:lang w:eastAsia="zh-CN"/>
        </w:rPr>
        <w:t>保密信息应由提供方以书面形式说明保密程度；以口头形式提供的，则提供方应在提供后</w:t>
      </w:r>
      <w:r>
        <w:rPr>
          <w:rFonts w:ascii="仿宋" w:hAnsi="仿宋" w:eastAsia="仿宋" w:cs="仿宋"/>
          <w:highlight w:val="none"/>
          <w:lang w:eastAsia="zh-CN"/>
        </w:rPr>
        <w:t>28</w:t>
      </w:r>
      <w:r>
        <w:rPr>
          <w:rFonts w:hint="eastAsia" w:ascii="仿宋" w:hAnsi="仿宋" w:eastAsia="仿宋" w:cs="仿宋"/>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highlight w:val="none"/>
        </w:rPr>
        <w:t>但不包括下述信息：</w:t>
      </w:r>
    </w:p>
    <w:p w14:paraId="15A35005">
      <w:pPr>
        <w:pStyle w:val="22"/>
        <w:widowControl w:val="0"/>
        <w:numPr>
          <w:ilvl w:val="0"/>
          <w:numId w:val="30"/>
        </w:numPr>
        <w:snapToGrid w:val="0"/>
        <w:spacing w:line="360" w:lineRule="auto"/>
        <w:ind w:left="1850" w:leftChars="771" w:firstLine="0"/>
        <w:jc w:val="both"/>
        <w:rPr>
          <w:rFonts w:ascii="仿宋" w:hAnsi="仿宋" w:eastAsia="仿宋"/>
          <w:sz w:val="24"/>
          <w:szCs w:val="24"/>
          <w:highlight w:val="none"/>
          <w:lang w:eastAsia="zh-CN"/>
        </w:rPr>
      </w:pPr>
      <w:bookmarkStart w:id="411" w:name="_Toc3104"/>
      <w:r>
        <w:rPr>
          <w:rFonts w:hint="eastAsia" w:ascii="仿宋" w:hAnsi="仿宋" w:eastAsia="仿宋" w:cs="仿宋"/>
          <w:sz w:val="24"/>
          <w:szCs w:val="24"/>
          <w:highlight w:val="none"/>
          <w:lang w:eastAsia="zh-CN"/>
        </w:rPr>
        <w:t>提供前已由合同双方当事人所持有的；</w:t>
      </w:r>
      <w:bookmarkEnd w:id="411"/>
    </w:p>
    <w:p w14:paraId="15A35006">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bookmarkStart w:id="412" w:name="_Toc11051"/>
      <w:r>
        <w:rPr>
          <w:rFonts w:hint="eastAsia" w:ascii="仿宋" w:hAnsi="仿宋" w:eastAsia="仿宋" w:cs="仿宋"/>
          <w:sz w:val="24"/>
          <w:szCs w:val="24"/>
          <w:highlight w:val="none"/>
          <w:lang w:eastAsia="zh-CN"/>
        </w:rPr>
        <w:t>已公开发表或非对方当事人原因向公众公开的；</w:t>
      </w:r>
      <w:bookmarkEnd w:id="412"/>
    </w:p>
    <w:p w14:paraId="15A35007">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bookmarkStart w:id="413" w:name="_Toc21480"/>
      <w:r>
        <w:rPr>
          <w:rFonts w:hint="eastAsia" w:ascii="仿宋" w:hAnsi="仿宋" w:eastAsia="仿宋" w:cs="仿宋"/>
          <w:sz w:val="24"/>
          <w:szCs w:val="24"/>
          <w:highlight w:val="none"/>
          <w:lang w:eastAsia="zh-CN"/>
        </w:rPr>
        <w:t>已由各相关方书面同意其公开的；</w:t>
      </w:r>
      <w:bookmarkEnd w:id="413"/>
    </w:p>
    <w:p w14:paraId="15A35008">
      <w:pPr>
        <w:pStyle w:val="22"/>
        <w:widowControl w:val="0"/>
        <w:numPr>
          <w:ilvl w:val="0"/>
          <w:numId w:val="30"/>
        </w:numPr>
        <w:snapToGrid w:val="0"/>
        <w:spacing w:line="360" w:lineRule="auto"/>
        <w:ind w:left="1850" w:leftChars="771" w:firstLine="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在未获取保密信息前由对方当事人独立开发的；</w:t>
      </w:r>
    </w:p>
    <w:p w14:paraId="15A35009">
      <w:pPr>
        <w:pStyle w:val="22"/>
        <w:widowControl w:val="0"/>
        <w:numPr>
          <w:ilvl w:val="0"/>
          <w:numId w:val="30"/>
        </w:numPr>
        <w:snapToGrid w:val="0"/>
        <w:spacing w:line="360" w:lineRule="auto"/>
        <w:ind w:left="1850" w:leftChars="771" w:firstLine="0"/>
        <w:jc w:val="both"/>
        <w:rPr>
          <w:rFonts w:ascii="仿宋" w:hAnsi="仿宋" w:eastAsia="仿宋"/>
          <w:sz w:val="24"/>
          <w:szCs w:val="24"/>
          <w:highlight w:val="none"/>
          <w:lang w:eastAsia="zh-CN"/>
        </w:rPr>
      </w:pPr>
      <w:bookmarkStart w:id="414" w:name="_Toc7745"/>
      <w:r>
        <w:rPr>
          <w:rFonts w:hint="eastAsia" w:ascii="仿宋" w:hAnsi="仿宋" w:eastAsia="仿宋" w:cs="仿宋"/>
          <w:sz w:val="24"/>
          <w:szCs w:val="24"/>
          <w:highlight w:val="none"/>
          <w:lang w:eastAsia="zh-CN"/>
        </w:rPr>
        <w:t>对方当事人从对保密信息不承担保密义务的第三方处合法获得的。</w:t>
      </w:r>
      <w:bookmarkEnd w:id="414"/>
    </w:p>
    <w:p w14:paraId="15A3500A">
      <w:pPr>
        <w:pStyle w:val="22"/>
        <w:tabs>
          <w:tab w:val="left" w:pos="1620"/>
        </w:tabs>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500B">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15" w:name="_Toc15621"/>
      <w:bookmarkStart w:id="416" w:name="_Toc469384077"/>
      <w:r>
        <w:rPr>
          <w:rFonts w:hint="eastAsia" w:ascii="仿宋" w:hAnsi="仿宋" w:eastAsia="仿宋" w:cs="仿宋"/>
          <w:bCs w:val="0"/>
          <w:sz w:val="24"/>
          <w:szCs w:val="24"/>
          <w:highlight w:val="none"/>
          <w:lang w:eastAsia="zh-CN"/>
        </w:rPr>
        <w:t>100</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 xml:space="preserve"> 廉政建设</w:t>
      </w:r>
      <w:bookmarkEnd w:id="415"/>
      <w:bookmarkEnd w:id="416"/>
    </w:p>
    <w:p w14:paraId="15A3500C">
      <w:pPr>
        <w:rPr>
          <w:rFonts w:ascii="仿宋" w:hAnsi="仿宋" w:eastAsia="仿宋" w:cs="仿宋"/>
          <w:b/>
          <w:bCs/>
          <w:highlight w:val="none"/>
          <w:lang w:eastAsia="zh-CN"/>
        </w:rPr>
      </w:pPr>
      <w:bookmarkStart w:id="417" w:name="_Toc13646"/>
      <w:r>
        <w:rPr>
          <w:rFonts w:hint="eastAsia" w:ascii="仿宋" w:hAnsi="仿宋" w:eastAsia="仿宋" w:cs="仿宋"/>
          <w:b/>
          <w:bCs/>
          <w:highlight w:val="none"/>
          <w:lang w:eastAsia="zh-CN"/>
        </w:rPr>
        <w:t>100</w:t>
      </w:r>
      <w:r>
        <w:rPr>
          <w:rFonts w:ascii="仿宋" w:hAnsi="仿宋" w:eastAsia="仿宋" w:cs="仿宋"/>
          <w:b/>
          <w:bCs/>
          <w:highlight w:val="none"/>
          <w:lang w:eastAsia="zh-CN"/>
        </w:rPr>
        <w:t>.1</w:t>
      </w:r>
      <w:bookmarkEnd w:id="417"/>
    </w:p>
    <w:p w14:paraId="15A3500D">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highlight w:val="none"/>
          <w:lang w:eastAsia="zh-CN"/>
        </w:rPr>
        <w:t>合同双方当事人在签订本合同时，应同时签订廉政合同，作为本合同的附件。合同双方当事人在合同履行期间应遵守有关廉政方面的规定和要求，禁止任何腐败行为。</w:t>
      </w:r>
    </w:p>
    <w:p w14:paraId="15A3500E">
      <w:pPr>
        <w:pStyle w:val="22"/>
        <w:adjustRightInd w:val="0"/>
        <w:snapToGrid w:val="0"/>
        <w:spacing w:line="360" w:lineRule="auto"/>
        <w:rPr>
          <w:rFonts w:ascii="仿宋" w:hAnsi="仿宋" w:eastAsia="仿宋" w:cs="仿宋"/>
          <w:b/>
          <w:bCs/>
          <w:sz w:val="24"/>
          <w:szCs w:val="24"/>
          <w:highlight w:val="none"/>
          <w:u w:val="dotted"/>
          <w:lang w:eastAsia="zh-CN"/>
        </w:rPr>
      </w:pPr>
      <w:r>
        <w:rPr>
          <w:rFonts w:hint="eastAsia" w:ascii="仿宋" w:hAnsi="仿宋" w:eastAsia="仿宋" w:cs="仿宋"/>
          <w:b/>
          <w:bCs/>
          <w:sz w:val="24"/>
          <w:szCs w:val="24"/>
          <w:highlight w:val="none"/>
          <w:lang w:eastAsia="zh-CN"/>
        </w:rPr>
        <w:t>100</w:t>
      </w:r>
      <w:r>
        <w:rPr>
          <w:rFonts w:ascii="仿宋" w:hAnsi="仿宋" w:eastAsia="仿宋" w:cs="仿宋"/>
          <w:b/>
          <w:bCs/>
          <w:sz w:val="24"/>
          <w:szCs w:val="24"/>
          <w:highlight w:val="none"/>
          <w:lang w:eastAsia="zh-CN"/>
        </w:rPr>
        <w:t xml:space="preserve">.2  </w:t>
      </w:r>
      <w:r>
        <w:rPr>
          <w:rFonts w:ascii="仿宋" w:hAnsi="仿宋" w:eastAsia="仿宋" w:cs="仿宋"/>
          <w:b/>
          <w:bCs/>
          <w:sz w:val="24"/>
          <w:szCs w:val="24"/>
          <w:highlight w:val="none"/>
          <w:u w:val="dotted"/>
          <w:lang w:eastAsia="zh-CN"/>
        </w:rPr>
        <w:t xml:space="preserve">                                                                               </w:t>
      </w:r>
    </w:p>
    <w:p w14:paraId="15A3500F">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highlight w:val="none"/>
          <w:lang w:eastAsia="zh-CN"/>
        </w:rPr>
        <w:t>.3</w:t>
      </w:r>
      <w:r>
        <w:rPr>
          <w:rFonts w:hint="eastAsia" w:ascii="仿宋" w:hAnsi="仿宋" w:eastAsia="仿宋" w:cs="仿宋"/>
          <w:highlight w:val="none"/>
          <w:lang w:eastAsia="zh-CN"/>
        </w:rPr>
        <w:t>款约定解除合同，并按照第93</w:t>
      </w:r>
      <w:r>
        <w:rPr>
          <w:rFonts w:ascii="仿宋" w:hAnsi="仿宋" w:eastAsia="仿宋" w:cs="仿宋"/>
          <w:highlight w:val="none"/>
          <w:lang w:eastAsia="zh-CN"/>
        </w:rPr>
        <w:t>.3</w:t>
      </w:r>
      <w:r>
        <w:rPr>
          <w:rFonts w:hint="eastAsia" w:ascii="仿宋" w:hAnsi="仿宋" w:eastAsia="仿宋" w:cs="仿宋"/>
          <w:highlight w:val="none"/>
          <w:lang w:eastAsia="zh-CN"/>
        </w:rPr>
        <w:t>款约定办理合同解除的支付。</w:t>
      </w:r>
    </w:p>
    <w:p w14:paraId="15A35010">
      <w:pPr>
        <w:pStyle w:val="22"/>
        <w:adjustRightInd w:val="0"/>
        <w:snapToGrid w:val="0"/>
        <w:spacing w:line="36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p>
    <w:p w14:paraId="15A35011">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18" w:name="_Toc19242"/>
      <w:bookmarkStart w:id="419" w:name="_Toc469384078"/>
      <w:r>
        <w:rPr>
          <w:rFonts w:hint="eastAsia" w:ascii="仿宋" w:hAnsi="仿宋" w:eastAsia="仿宋" w:cs="仿宋"/>
          <w:bCs w:val="0"/>
          <w:sz w:val="24"/>
          <w:szCs w:val="24"/>
          <w:highlight w:val="none"/>
          <w:lang w:eastAsia="zh-CN"/>
        </w:rPr>
        <w:t>101</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禁止转让</w:t>
      </w:r>
      <w:bookmarkEnd w:id="418"/>
      <w:bookmarkEnd w:id="419"/>
    </w:p>
    <w:p w14:paraId="15A35012">
      <w:pPr>
        <w:pStyle w:val="22"/>
        <w:adjustRightInd w:val="0"/>
        <w:snapToGrid w:val="0"/>
        <w:spacing w:line="360" w:lineRule="auto"/>
        <w:rPr>
          <w:rFonts w:ascii="仿宋" w:hAnsi="仿宋" w:eastAsia="仿宋" w:cs="仿宋"/>
          <w:b/>
          <w:bCs/>
          <w:sz w:val="24"/>
          <w:szCs w:val="24"/>
          <w:highlight w:val="none"/>
          <w:lang w:eastAsia="zh-CN"/>
        </w:rPr>
      </w:pPr>
      <w:r>
        <w:rPr>
          <w:rFonts w:hint="eastAsia" w:ascii="仿宋" w:hAnsi="仿宋" w:eastAsia="仿宋" w:cs="仿宋"/>
          <w:b/>
          <w:bCs/>
          <w:sz w:val="24"/>
          <w:szCs w:val="24"/>
          <w:highlight w:val="none"/>
          <w:lang w:eastAsia="zh-CN"/>
        </w:rPr>
        <w:t>101</w:t>
      </w:r>
      <w:r>
        <w:rPr>
          <w:rFonts w:ascii="仿宋" w:hAnsi="仿宋" w:eastAsia="仿宋" w:cs="仿宋"/>
          <w:b/>
          <w:bCs/>
          <w:sz w:val="24"/>
          <w:szCs w:val="24"/>
          <w:highlight w:val="none"/>
          <w:lang w:eastAsia="zh-CN"/>
        </w:rPr>
        <w:t>.1</w:t>
      </w:r>
    </w:p>
    <w:p w14:paraId="15A35013">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highlight w:val="none"/>
          <w:lang w:eastAsia="zh-CN"/>
        </w:rPr>
        <w:t>本合同一经签署，合同双方当事人均应按照本合同约定行使各自的权利、履行各自的义务。</w:t>
      </w:r>
    </w:p>
    <w:p w14:paraId="15A35014">
      <w:pPr>
        <w:spacing w:line="360" w:lineRule="auto"/>
        <w:rPr>
          <w:rFonts w:ascii="仿宋" w:hAnsi="仿宋" w:eastAsia="仿宋" w:cs="仿宋"/>
          <w:b/>
          <w:bCs/>
          <w:highlight w:val="none"/>
          <w:u w:val="dotted"/>
          <w:lang w:eastAsia="zh-CN"/>
        </w:rPr>
      </w:pPr>
      <w:bookmarkStart w:id="420" w:name="_Toc8900"/>
      <w:r>
        <w:rPr>
          <w:rFonts w:hint="eastAsia" w:ascii="仿宋" w:hAnsi="仿宋" w:eastAsia="仿宋" w:cs="仿宋"/>
          <w:b/>
          <w:bCs/>
          <w:highlight w:val="none"/>
          <w:lang w:eastAsia="zh-CN"/>
        </w:rPr>
        <w:t>101</w:t>
      </w:r>
      <w:r>
        <w:rPr>
          <w:rFonts w:ascii="仿宋" w:hAnsi="仿宋" w:eastAsia="仿宋" w:cs="仿宋"/>
          <w:b/>
          <w:bCs/>
          <w:highlight w:val="none"/>
          <w:lang w:eastAsia="zh-CN"/>
        </w:rPr>
        <w:t>.2</w:t>
      </w:r>
      <w:bookmarkEnd w:id="420"/>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p>
    <w:p w14:paraId="15A35015">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highlight w:val="none"/>
          <w:lang w:eastAsia="zh-CN"/>
        </w:rPr>
        <w:t>除合同另有约定外，未经另一方当事人同意，合同一方当事人不得将本合同的全部或部分权利、义务转让给第三方。</w:t>
      </w:r>
    </w:p>
    <w:p w14:paraId="15A35016">
      <w:pPr>
        <w:pStyle w:val="22"/>
        <w:adjustRightInd w:val="0"/>
        <w:snapToGrid w:val="0"/>
        <w:spacing w:line="480" w:lineRule="auto"/>
        <w:rPr>
          <w:rFonts w:ascii="仿宋" w:hAnsi="仿宋" w:eastAsia="仿宋"/>
          <w:b/>
          <w:bCs/>
          <w:sz w:val="24"/>
          <w:szCs w:val="24"/>
          <w:highlight w:val="non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5017">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21" w:name="_Toc20493"/>
      <w:bookmarkStart w:id="422" w:name="_Toc469384079"/>
      <w:r>
        <w:rPr>
          <w:rFonts w:hint="eastAsia" w:ascii="仿宋" w:hAnsi="仿宋" w:eastAsia="仿宋" w:cs="仿宋"/>
          <w:bCs w:val="0"/>
          <w:sz w:val="24"/>
          <w:szCs w:val="24"/>
          <w:highlight w:val="none"/>
          <w:lang w:eastAsia="zh-CN"/>
        </w:rPr>
        <w:t>102</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合同份数</w:t>
      </w:r>
      <w:bookmarkEnd w:id="421"/>
      <w:bookmarkEnd w:id="422"/>
    </w:p>
    <w:p w14:paraId="15A35018">
      <w:pPr>
        <w:pStyle w:val="22"/>
        <w:adjustRightInd w:val="0"/>
        <w:snapToGrid w:val="0"/>
        <w:spacing w:line="360" w:lineRule="auto"/>
        <w:ind w:left="1312" w:hanging="1312" w:hangingChars="656"/>
        <w:rPr>
          <w:rFonts w:ascii="仿宋" w:hAnsi="仿宋" w:eastAsia="仿宋" w:cs="仿宋"/>
          <w:b/>
          <w:bCs/>
          <w:sz w:val="24"/>
          <w:szCs w:val="24"/>
          <w:highlight w:val="none"/>
          <w:lang w:eastAsia="zh-CN"/>
        </w:rPr>
      </w:pPr>
      <w:r>
        <w:rPr>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sz w:val="24"/>
          <w:szCs w:val="24"/>
          <w:highlight w:val="none"/>
          <w:lang w:eastAsia="zh-CN"/>
        </w:rPr>
        <w:t>102</w:t>
      </w:r>
      <w:r>
        <w:rPr>
          <w:rFonts w:ascii="仿宋" w:hAnsi="仿宋" w:eastAsia="仿宋" w:cs="仿宋"/>
          <w:b/>
          <w:bCs/>
          <w:sz w:val="24"/>
          <w:szCs w:val="24"/>
          <w:highlight w:val="none"/>
          <w:lang w:eastAsia="zh-CN"/>
        </w:rPr>
        <w:t>.1</w:t>
      </w:r>
    </w:p>
    <w:p w14:paraId="15A35019">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除合同专用条款另有约定外，发包人应按照第102</w:t>
      </w:r>
      <w:r>
        <w:rPr>
          <w:rFonts w:ascii="仿宋" w:hAnsi="仿宋" w:eastAsia="仿宋" w:cs="仿宋"/>
          <w:highlight w:val="none"/>
          <w:lang w:eastAsia="zh-CN"/>
        </w:rPr>
        <w:t>.2</w:t>
      </w:r>
      <w:r>
        <w:rPr>
          <w:rFonts w:hint="eastAsia" w:ascii="仿宋" w:hAnsi="仿宋" w:eastAsia="仿宋" w:cs="仿宋"/>
          <w:highlight w:val="none"/>
          <w:lang w:eastAsia="zh-CN"/>
        </w:rPr>
        <w:t>款约定的份数免费为承包人提供合同文本。</w:t>
      </w:r>
    </w:p>
    <w:p w14:paraId="15A3501A">
      <w:pPr>
        <w:spacing w:line="360" w:lineRule="auto"/>
        <w:rPr>
          <w:rFonts w:ascii="仿宋" w:hAnsi="仿宋" w:eastAsia="仿宋"/>
          <w:highlight w:val="none"/>
          <w:lang w:eastAsia="zh-CN"/>
        </w:rPr>
      </w:pPr>
      <w:bookmarkStart w:id="423" w:name="_Toc21966"/>
      <w:r>
        <w:rPr>
          <w:rFonts w:hint="eastAsia" w:ascii="仿宋" w:hAnsi="仿宋" w:eastAsia="仿宋" w:cs="仿宋"/>
          <w:b/>
          <w:bCs/>
          <w:highlight w:val="none"/>
          <w:lang w:eastAsia="zh-CN"/>
        </w:rPr>
        <w:t>102</w:t>
      </w:r>
      <w:r>
        <w:rPr>
          <w:rFonts w:ascii="仿宋" w:hAnsi="仿宋" w:eastAsia="仿宋" w:cs="仿宋"/>
          <w:b/>
          <w:bCs/>
          <w:highlight w:val="none"/>
          <w:lang w:eastAsia="zh-CN"/>
        </w:rPr>
        <w:t>.2</w:t>
      </w:r>
      <w:bookmarkEnd w:id="423"/>
      <w:r>
        <w:rPr>
          <w:rFonts w:ascii="仿宋" w:hAnsi="仿宋" w:eastAsia="仿宋" w:cs="仿宋"/>
          <w:b/>
          <w:bCs/>
          <w:highlight w:val="none"/>
          <w:lang w:eastAsia="zh-CN"/>
        </w:rPr>
        <w:t xml:space="preserve">  </w:t>
      </w:r>
      <w:r>
        <w:rPr>
          <w:rFonts w:ascii="仿宋" w:hAnsi="仿宋" w:eastAsia="仿宋" w:cs="仿宋"/>
          <w:b/>
          <w:bCs/>
          <w:highlight w:val="none"/>
          <w:u w:val="dotted"/>
          <w:lang w:eastAsia="zh-CN"/>
        </w:rPr>
        <w:t xml:space="preserve"> </w:t>
      </w:r>
      <w:r>
        <w:rPr>
          <w:rFonts w:ascii="仿宋" w:hAnsi="仿宋" w:eastAsia="仿宋" w:cs="仿宋"/>
          <w:highlight w:val="none"/>
          <w:u w:val="dotted"/>
          <w:lang w:eastAsia="zh-CN"/>
        </w:rPr>
        <w:t xml:space="preserve">                                                                              </w:t>
      </w:r>
    </w:p>
    <w:p w14:paraId="15A3501B">
      <w:pPr>
        <w:widowControl w:val="0"/>
        <w:adjustRightInd w:val="0"/>
        <w:snapToGrid w:val="0"/>
        <w:spacing w:line="360" w:lineRule="auto"/>
        <w:ind w:left="1850" w:leftChars="771"/>
        <w:jc w:val="both"/>
        <w:rPr>
          <w:rFonts w:ascii="仿宋" w:hAnsi="仿宋" w:eastAsia="仿宋"/>
          <w:highlight w:val="none"/>
          <w:lang w:eastAsia="zh-CN"/>
        </w:rPr>
      </w:pPr>
      <w:r>
        <w:rPr>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highlight w:val="none"/>
          <w:lang w:eastAsia="zh-CN"/>
        </w:rPr>
        <w:t>本合同正、副本份数，由合同双方当事人根据需要在专用条款中约定。正本与副本具有同等效力，当正本与副本不一致时，以正本为准。</w:t>
      </w:r>
    </w:p>
    <w:p w14:paraId="15A3501C">
      <w:pPr>
        <w:pStyle w:val="22"/>
        <w:adjustRightInd w:val="0"/>
        <w:snapToGrid w:val="0"/>
        <w:spacing w:line="480" w:lineRule="auto"/>
        <w:rPr>
          <w:rFonts w:ascii="仿宋" w:hAnsi="仿宋" w:eastAsia="仿宋" w:cs="仿宋"/>
          <w:b/>
          <w:bCs/>
          <w:sz w:val="24"/>
          <w:szCs w:val="24"/>
          <w:highlight w:val="none"/>
          <w:u w:val="single"/>
          <w:lang w:eastAsia="zh-CN"/>
        </w:rPr>
      </w:pPr>
      <w:r>
        <w:rPr>
          <w:rFonts w:ascii="仿宋" w:hAnsi="仿宋" w:eastAsia="仿宋" w:cs="仿宋"/>
          <w:b/>
          <w:bCs/>
          <w:sz w:val="24"/>
          <w:szCs w:val="24"/>
          <w:highlight w:val="none"/>
          <w:u w:val="single"/>
          <w:lang w:eastAsia="zh-CN"/>
        </w:rPr>
        <w:t xml:space="preserve">                                                         </w:t>
      </w:r>
      <w:r>
        <w:rPr>
          <w:rFonts w:hint="eastAsia" w:ascii="仿宋" w:hAnsi="仿宋" w:eastAsia="仿宋" w:cs="仿宋"/>
          <w:b/>
          <w:bCs/>
          <w:sz w:val="24"/>
          <w:szCs w:val="24"/>
          <w:highlight w:val="none"/>
          <w:u w:val="single"/>
          <w:lang w:eastAsia="zh-CN"/>
        </w:rPr>
        <w:t xml:space="preserve">   </w:t>
      </w:r>
      <w:r>
        <w:rPr>
          <w:rFonts w:ascii="仿宋" w:hAnsi="仿宋" w:eastAsia="仿宋" w:cs="仿宋"/>
          <w:b/>
          <w:bCs/>
          <w:sz w:val="24"/>
          <w:szCs w:val="24"/>
          <w:highlight w:val="none"/>
          <w:u w:val="single"/>
          <w:lang w:eastAsia="zh-CN"/>
        </w:rPr>
        <w:t xml:space="preserve">                        </w:t>
      </w:r>
    </w:p>
    <w:p w14:paraId="15A3501D">
      <w:pPr>
        <w:pStyle w:val="4"/>
        <w:tabs>
          <w:tab w:val="left" w:pos="420"/>
        </w:tabs>
        <w:spacing w:before="120" w:beforeLines="50" w:after="120" w:afterLines="50" w:line="360" w:lineRule="auto"/>
        <w:rPr>
          <w:rFonts w:ascii="仿宋" w:hAnsi="仿宋" w:eastAsia="仿宋" w:cs="仿宋"/>
          <w:bCs w:val="0"/>
          <w:sz w:val="24"/>
          <w:szCs w:val="24"/>
          <w:highlight w:val="none"/>
          <w:lang w:eastAsia="zh-CN"/>
        </w:rPr>
      </w:pPr>
      <w:bookmarkStart w:id="424" w:name="_Toc469384080"/>
      <w:bookmarkStart w:id="425" w:name="_Toc30940"/>
      <w:r>
        <w:rPr>
          <w:rFonts w:hint="eastAsia" w:ascii="仿宋" w:hAnsi="仿宋" w:eastAsia="仿宋" w:cs="仿宋"/>
          <w:bCs w:val="0"/>
          <w:sz w:val="24"/>
          <w:szCs w:val="24"/>
          <w:highlight w:val="none"/>
          <w:lang w:eastAsia="zh-CN"/>
        </w:rPr>
        <w:t>103</w:t>
      </w:r>
      <w:r>
        <w:rPr>
          <w:rFonts w:ascii="仿宋" w:hAnsi="仿宋" w:eastAsia="仿宋" w:cs="仿宋"/>
          <w:bCs w:val="0"/>
          <w:sz w:val="24"/>
          <w:szCs w:val="24"/>
          <w:highlight w:val="none"/>
          <w:lang w:eastAsia="zh-CN"/>
        </w:rPr>
        <w:t xml:space="preserve">  </w:t>
      </w:r>
      <w:r>
        <w:rPr>
          <w:rFonts w:hint="eastAsia" w:ascii="仿宋" w:hAnsi="仿宋" w:eastAsia="仿宋" w:cs="仿宋"/>
          <w:bCs w:val="0"/>
          <w:sz w:val="24"/>
          <w:szCs w:val="24"/>
          <w:highlight w:val="none"/>
          <w:lang w:eastAsia="zh-CN"/>
        </w:rPr>
        <w:t>合同</w:t>
      </w:r>
      <w:bookmarkEnd w:id="424"/>
      <w:r>
        <w:rPr>
          <w:rFonts w:hint="eastAsia" w:ascii="仿宋" w:hAnsi="仿宋" w:eastAsia="仿宋" w:cs="仿宋"/>
          <w:bCs w:val="0"/>
          <w:sz w:val="24"/>
          <w:szCs w:val="24"/>
          <w:highlight w:val="none"/>
          <w:lang w:eastAsia="zh-CN"/>
        </w:rPr>
        <w:t>管理</w:t>
      </w:r>
      <w:bookmarkEnd w:id="425"/>
    </w:p>
    <w:p w14:paraId="15A3501E">
      <w:pPr>
        <w:pStyle w:val="22"/>
        <w:adjustRightInd w:val="0"/>
        <w:snapToGrid w:val="0"/>
        <w:spacing w:line="360" w:lineRule="auto"/>
        <w:rPr>
          <w:rFonts w:ascii="仿宋" w:hAnsi="仿宋" w:eastAsia="仿宋"/>
          <w:b/>
          <w:bCs/>
          <w:sz w:val="24"/>
          <w:szCs w:val="24"/>
          <w:highlight w:val="none"/>
          <w:lang w:eastAsia="zh-CN"/>
        </w:rPr>
      </w:pPr>
      <w:r>
        <w:rPr>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sz w:val="24"/>
          <w:szCs w:val="24"/>
          <w:highlight w:val="none"/>
          <w:lang w:eastAsia="zh-CN"/>
        </w:rPr>
        <w:t>103</w:t>
      </w:r>
      <w:r>
        <w:rPr>
          <w:rFonts w:ascii="仿宋" w:hAnsi="仿宋" w:eastAsia="仿宋" w:cs="仿宋"/>
          <w:b/>
          <w:bCs/>
          <w:sz w:val="24"/>
          <w:szCs w:val="24"/>
          <w:highlight w:val="none"/>
          <w:lang w:eastAsia="zh-CN"/>
        </w:rPr>
        <w:t>.1</w:t>
      </w:r>
    </w:p>
    <w:p w14:paraId="15A3501F">
      <w:pPr>
        <w:widowControl w:val="0"/>
        <w:adjustRightInd w:val="0"/>
        <w:snapToGrid w:val="0"/>
        <w:spacing w:line="360" w:lineRule="auto"/>
        <w:ind w:left="1850" w:leftChars="771"/>
        <w:jc w:val="both"/>
        <w:rPr>
          <w:rFonts w:ascii="仿宋" w:hAnsi="仿宋" w:eastAsia="仿宋"/>
          <w:highlight w:val="none"/>
          <w:lang w:eastAsia="zh-CN"/>
        </w:rPr>
      </w:pPr>
      <w:r>
        <w:rPr>
          <w:rFonts w:hint="eastAsia" w:ascii="仿宋" w:hAnsi="仿宋" w:eastAsia="仿宋" w:cs="仿宋"/>
          <w:highlight w:val="none"/>
          <w:lang w:eastAsia="zh-CN"/>
        </w:rPr>
        <w:t>合同双方当事人应按照第</w:t>
      </w:r>
      <w:r>
        <w:rPr>
          <w:rFonts w:ascii="仿宋" w:hAnsi="仿宋" w:eastAsia="仿宋" w:cs="仿宋"/>
          <w:highlight w:val="none"/>
          <w:lang w:eastAsia="zh-CN"/>
        </w:rPr>
        <w:t>2</w:t>
      </w:r>
      <w:r>
        <w:rPr>
          <w:rFonts w:hint="eastAsia" w:ascii="仿宋" w:hAnsi="仿宋" w:eastAsia="仿宋" w:cs="仿宋"/>
          <w:highlight w:val="none"/>
          <w:lang w:eastAsia="zh-CN"/>
        </w:rPr>
        <w:t>5条至第</w:t>
      </w:r>
      <w:r>
        <w:rPr>
          <w:rFonts w:ascii="仿宋" w:hAnsi="仿宋" w:eastAsia="仿宋" w:cs="仿宋"/>
          <w:highlight w:val="none"/>
          <w:lang w:eastAsia="zh-CN"/>
        </w:rPr>
        <w:t>2</w:t>
      </w:r>
      <w:r>
        <w:rPr>
          <w:rFonts w:hint="eastAsia" w:ascii="仿宋" w:hAnsi="仿宋" w:eastAsia="仿宋" w:cs="仿宋"/>
          <w:highlight w:val="none"/>
          <w:lang w:eastAsia="zh-CN"/>
        </w:rPr>
        <w:t>9条的职责划分，督促各自人员认真履行合同管理职责，加强合同管理。</w:t>
      </w:r>
    </w:p>
    <w:p w14:paraId="15A35020">
      <w:pPr>
        <w:widowControl w:val="0"/>
        <w:spacing w:line="360" w:lineRule="auto"/>
        <w:ind w:left="1850" w:leftChars="771"/>
        <w:jc w:val="both"/>
        <w:rPr>
          <w:rFonts w:ascii="仿宋" w:hAnsi="仿宋" w:eastAsia="仿宋" w:cs="仿宋"/>
          <w:highlight w:val="none"/>
          <w:lang w:eastAsia="zh-CN"/>
        </w:rPr>
      </w:pPr>
      <w:r>
        <w:rPr>
          <w:rFonts w:hint="eastAsia" w:ascii="仿宋" w:hAnsi="仿宋" w:eastAsia="仿宋" w:cs="仿宋"/>
          <w:highlight w:val="none"/>
          <w:lang w:eastAsia="zh-CN"/>
        </w:rPr>
        <w:t>涉及国有资金</w:t>
      </w:r>
      <w:r>
        <w:rPr>
          <w:rFonts w:hint="eastAsia" w:ascii="仿宋" w:hAnsi="仿宋" w:eastAsia="仿宋"/>
          <w:highlight w:val="none"/>
          <w:lang w:eastAsia="zh-CN"/>
        </w:rPr>
        <w:t>投资</w:t>
      </w:r>
      <w:r>
        <w:rPr>
          <w:rFonts w:hint="eastAsia" w:ascii="仿宋" w:hAnsi="仿宋" w:eastAsia="仿宋" w:cs="仿宋"/>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15A35021">
      <w:pPr>
        <w:spacing w:line="360" w:lineRule="auto"/>
        <w:rPr>
          <w:rFonts w:ascii="仿宋" w:hAnsi="仿宋" w:eastAsia="仿宋" w:cs="仿宋"/>
          <w:b/>
          <w:bCs/>
          <w:highlight w:val="none"/>
          <w:u w:val="single"/>
          <w:lang w:eastAsia="zh-CN"/>
        </w:rPr>
      </w:pPr>
      <w:r>
        <w:rPr>
          <w:rFonts w:ascii="仿宋" w:hAnsi="仿宋" w:eastAsia="仿宋" w:cs="仿宋"/>
          <w:b/>
          <w:bCs/>
          <w:highlight w:val="none"/>
          <w:u w:val="single"/>
          <w:lang w:eastAsia="zh-CN"/>
        </w:rPr>
        <w:t xml:space="preserve">                                                         </w:t>
      </w:r>
      <w:r>
        <w:rPr>
          <w:rFonts w:hint="eastAsia" w:ascii="仿宋" w:hAnsi="仿宋" w:eastAsia="仿宋" w:cs="仿宋"/>
          <w:b/>
          <w:bCs/>
          <w:highlight w:val="none"/>
          <w:u w:val="single"/>
          <w:lang w:eastAsia="zh-CN"/>
        </w:rPr>
        <w:t xml:space="preserve">   </w:t>
      </w:r>
      <w:r>
        <w:rPr>
          <w:rFonts w:ascii="仿宋" w:hAnsi="仿宋" w:eastAsia="仿宋" w:cs="仿宋"/>
          <w:b/>
          <w:bCs/>
          <w:highlight w:val="none"/>
          <w:u w:val="single"/>
          <w:lang w:eastAsia="zh-CN"/>
        </w:rPr>
        <w:t xml:space="preserve">                        </w:t>
      </w:r>
    </w:p>
    <w:p w14:paraId="15A35022">
      <w:pPr>
        <w:spacing w:line="360" w:lineRule="auto"/>
        <w:rPr>
          <w:rFonts w:ascii="仿宋" w:hAnsi="仿宋" w:eastAsia="仿宋" w:cs="仿宋"/>
          <w:b/>
          <w:bCs/>
          <w:highlight w:val="none"/>
          <w:u w:val="single"/>
          <w:lang w:eastAsia="zh-CN"/>
        </w:rPr>
      </w:pPr>
    </w:p>
    <w:p w14:paraId="28E66ABE">
      <w:pPr>
        <w:spacing w:line="360" w:lineRule="auto"/>
        <w:rPr>
          <w:highlight w:val="none"/>
          <w:lang w:eastAsia="zh-CN"/>
        </w:rPr>
        <w:sectPr>
          <w:endnotePr>
            <w:numFmt w:val="decimal"/>
          </w:endnotePr>
          <w:pgSz w:w="11905" w:h="16838"/>
          <w:pgMar w:top="850" w:right="1701" w:bottom="850" w:left="1701" w:header="0" w:footer="283" w:gutter="0"/>
          <w:cols w:space="720" w:num="1"/>
        </w:sectPr>
      </w:pPr>
    </w:p>
    <w:bookmarkEnd w:id="64"/>
    <w:p w14:paraId="15A35024">
      <w:pPr>
        <w:pStyle w:val="2"/>
        <w:tabs>
          <w:tab w:val="left" w:pos="420"/>
        </w:tabs>
        <w:ind w:left="494" w:leftChars="206" w:firstLine="176" w:firstLineChars="49"/>
        <w:jc w:val="center"/>
        <w:rPr>
          <w:rFonts w:hAnsi="宋体"/>
          <w:b w:val="0"/>
          <w:bCs w:val="0"/>
          <w:sz w:val="36"/>
          <w:szCs w:val="36"/>
          <w:highlight w:val="none"/>
          <w:lang w:eastAsia="zh-CN"/>
        </w:rPr>
      </w:pPr>
      <w:bookmarkStart w:id="426" w:name="_Toc18360"/>
      <w:bookmarkStart w:id="427" w:name="_Toc469384081"/>
      <w:r>
        <w:rPr>
          <w:rFonts w:hint="eastAsia" w:hAnsi="宋体"/>
          <w:b w:val="0"/>
          <w:bCs w:val="0"/>
          <w:sz w:val="36"/>
          <w:szCs w:val="36"/>
          <w:highlight w:val="none"/>
          <w:lang w:eastAsia="zh-CN"/>
        </w:rPr>
        <w:t>第三部分  专用条款</w:t>
      </w:r>
      <w:bookmarkEnd w:id="426"/>
    </w:p>
    <w:p w14:paraId="15A35025">
      <w:pPr>
        <w:jc w:val="center"/>
        <w:rPr>
          <w:rFonts w:ascii="宋体"/>
          <w:b/>
          <w:bCs/>
          <w:highlight w:val="none"/>
          <w:lang w:eastAsia="zh-CN"/>
        </w:rPr>
      </w:pPr>
    </w:p>
    <w:p w14:paraId="15A35026">
      <w:pPr>
        <w:pStyle w:val="3"/>
        <w:rPr>
          <w:b/>
          <w:bCs/>
          <w:highlight w:val="none"/>
        </w:rPr>
      </w:pPr>
      <w:bookmarkStart w:id="428" w:name="_Toc28732"/>
      <w:r>
        <w:rPr>
          <w:rFonts w:hint="eastAsia"/>
          <w:highlight w:val="none"/>
        </w:rPr>
        <w:t>1．  定义</w:t>
      </w:r>
      <w:bookmarkEnd w:id="428"/>
    </w:p>
    <w:p w14:paraId="15A35027">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1.3.16利润：</w:t>
      </w:r>
    </w:p>
    <w:p w14:paraId="15A35028">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本条不适用</w:t>
      </w:r>
    </w:p>
    <w:p w14:paraId="15A35029">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按通用条款执行</w:t>
      </w:r>
    </w:p>
    <w:p w14:paraId="15A3502A">
      <w:pPr>
        <w:autoSpaceDE w:val="0"/>
        <w:autoSpaceDN w:val="0"/>
        <w:adjustRightInd w:val="0"/>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本合同适用的利润百分比为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02B">
      <w:pPr>
        <w:autoSpaceDE w:val="0"/>
        <w:autoSpaceDN w:val="0"/>
        <w:adjustRightInd w:val="0"/>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1.8.5 单项工程</w:t>
      </w:r>
    </w:p>
    <w:p w14:paraId="15A3502C">
      <w:pPr>
        <w:autoSpaceDE w:val="0"/>
        <w:autoSpaceDN w:val="0"/>
        <w:adjustRightInd w:val="0"/>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名称：</w:t>
      </w:r>
      <w:r>
        <w:rPr>
          <w:rFonts w:hint="eastAsia" w:ascii="仿宋" w:hAnsi="仿宋" w:eastAsia="仿宋" w:cs="仿宋"/>
          <w:highlight w:val="none"/>
          <w:u w:val="single"/>
          <w:lang w:eastAsia="zh-CN"/>
        </w:rPr>
        <w:t xml:space="preserve">                                                   </w:t>
      </w:r>
    </w:p>
    <w:p w14:paraId="15A3502D">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内容：</w:t>
      </w:r>
      <w:r>
        <w:rPr>
          <w:rFonts w:hint="eastAsia" w:ascii="仿宋" w:hAnsi="仿宋" w:eastAsia="仿宋" w:cs="仿宋"/>
          <w:highlight w:val="none"/>
          <w:u w:val="single"/>
          <w:lang w:eastAsia="zh-CN"/>
        </w:rPr>
        <w:t xml:space="preserve">                                                    </w:t>
      </w:r>
    </w:p>
    <w:p w14:paraId="15A3502E">
      <w:pPr>
        <w:autoSpaceDE w:val="0"/>
        <w:autoSpaceDN w:val="0"/>
        <w:adjustRightInd w:val="0"/>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范围：</w:t>
      </w:r>
      <w:r>
        <w:rPr>
          <w:rFonts w:hint="eastAsia" w:ascii="仿宋" w:hAnsi="仿宋" w:eastAsia="仿宋" w:cs="仿宋"/>
          <w:highlight w:val="none"/>
          <w:u w:val="single"/>
          <w:lang w:eastAsia="zh-CN"/>
        </w:rPr>
        <w:t xml:space="preserve">                                                    </w:t>
      </w:r>
    </w:p>
    <w:p w14:paraId="15A3502F">
      <w:pPr>
        <w:autoSpaceDE w:val="0"/>
        <w:autoSpaceDN w:val="0"/>
        <w:adjustRightInd w:val="0"/>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 xml:space="preserve">1.10.7  所采用的书面形式包括： </w:t>
      </w:r>
    </w:p>
    <w:p w14:paraId="15A35030">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合同文件；</w:t>
      </w:r>
    </w:p>
    <w:p w14:paraId="15A35031">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信函；</w:t>
      </w:r>
    </w:p>
    <w:p w14:paraId="15A35032">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电报；</w:t>
      </w:r>
    </w:p>
    <w:p w14:paraId="15A35033">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传真；</w:t>
      </w:r>
    </w:p>
    <w:p w14:paraId="15A35034">
      <w:pPr>
        <w:autoSpaceDE w:val="0"/>
        <w:autoSpaceDN w:val="0"/>
        <w:adjustRightInd w:val="0"/>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会议纪要；</w:t>
      </w:r>
    </w:p>
    <w:p w14:paraId="15A35035">
      <w:pPr>
        <w:autoSpaceDE w:val="0"/>
        <w:autoSpaceDN w:val="0"/>
        <w:adjustRightInd w:val="0"/>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电子邮件；</w:t>
      </w:r>
    </w:p>
    <w:p w14:paraId="15A35036">
      <w:pPr>
        <w:autoSpaceDE w:val="0"/>
        <w:autoSpaceDN w:val="0"/>
        <w:adjustRightInd w:val="0"/>
        <w:spacing w:line="360" w:lineRule="auto"/>
        <w:rPr>
          <w:rFonts w:ascii="仿宋" w:hAnsi="仿宋" w:eastAsia="仿宋"/>
          <w:highlight w:val="none"/>
          <w:u w:val="single"/>
          <w:lang w:eastAsia="zh-CN"/>
        </w:rPr>
      </w:pPr>
      <w:r>
        <w:rPr>
          <w:rFonts w:hint="eastAsia" w:ascii="仿宋" w:hAnsi="仿宋" w:eastAsia="仿宋" w:cs="仿宋"/>
          <w:highlight w:val="none"/>
          <w:lang w:eastAsia="zh-CN"/>
        </w:rPr>
        <w:t xml:space="preserve">  □ 其他：</w:t>
      </w:r>
      <w:r>
        <w:rPr>
          <w:rFonts w:hint="eastAsia" w:ascii="仿宋" w:hAnsi="仿宋" w:eastAsia="仿宋" w:cs="仿宋"/>
          <w:highlight w:val="none"/>
          <w:u w:val="single"/>
          <w:lang w:eastAsia="zh-CN"/>
        </w:rPr>
        <w:t xml:space="preserve">                 </w:t>
      </w:r>
    </w:p>
    <w:p w14:paraId="15A35037">
      <w:pPr>
        <w:pStyle w:val="3"/>
        <w:rPr>
          <w:b/>
          <w:bCs/>
          <w:highlight w:val="none"/>
        </w:rPr>
      </w:pPr>
      <w:bookmarkStart w:id="429" w:name="_Toc9364"/>
      <w:r>
        <w:rPr>
          <w:rFonts w:hint="eastAsia"/>
          <w:highlight w:val="none"/>
        </w:rPr>
        <w:t>2．  合同文件及解释</w:t>
      </w:r>
      <w:bookmarkEnd w:id="429"/>
    </w:p>
    <w:p w14:paraId="15A35038">
      <w:pPr>
        <w:spacing w:line="360" w:lineRule="auto"/>
        <w:rPr>
          <w:rFonts w:ascii="仿宋" w:hAnsi="仿宋" w:eastAsia="仿宋" w:cs="仿宋"/>
          <w:b/>
          <w:bCs/>
          <w:highlight w:val="none"/>
          <w:lang w:eastAsia="zh-CN"/>
        </w:rPr>
      </w:pPr>
      <w:bookmarkStart w:id="430" w:name="_Toc20134"/>
      <w:r>
        <w:rPr>
          <w:rFonts w:hint="eastAsia" w:ascii="仿宋" w:hAnsi="仿宋" w:eastAsia="仿宋" w:cs="仿宋"/>
          <w:highlight w:val="none"/>
          <w:lang w:eastAsia="zh-CN"/>
        </w:rPr>
        <w:t xml:space="preserve">2.2 </w:t>
      </w:r>
      <w:r>
        <w:rPr>
          <w:rFonts w:hint="eastAsia" w:ascii="仿宋" w:hAnsi="仿宋" w:eastAsia="仿宋" w:cs="仿宋"/>
          <w:b/>
          <w:bCs/>
          <w:highlight w:val="none"/>
          <w:lang w:eastAsia="zh-CN"/>
        </w:rPr>
        <w:t>合同文件组成及优先顺序</w:t>
      </w:r>
      <w:bookmarkEnd w:id="430"/>
    </w:p>
    <w:p w14:paraId="15A35039">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合同文件组成及优先顺序为：</w:t>
      </w:r>
      <w:r>
        <w:rPr>
          <w:rFonts w:hint="eastAsia" w:ascii="仿宋" w:hAnsi="仿宋" w:eastAsia="仿宋" w:cs="仿宋"/>
          <w:highlight w:val="none"/>
          <w:u w:val="single"/>
          <w:lang w:eastAsia="zh-CN"/>
        </w:rPr>
        <w:t>《发包人要求》修改为《设计任务书》，其它按通用条款执行。</w:t>
      </w:r>
    </w:p>
    <w:p w14:paraId="15A3503A">
      <w:pPr>
        <w:pStyle w:val="3"/>
        <w:rPr>
          <w:b/>
          <w:bCs/>
          <w:highlight w:val="none"/>
        </w:rPr>
      </w:pPr>
      <w:bookmarkStart w:id="431" w:name="_Toc30292"/>
      <w:r>
        <w:rPr>
          <w:rFonts w:hint="eastAsia"/>
          <w:highlight w:val="none"/>
        </w:rPr>
        <w:t>4．  语言及适用的法律、标准与规范</w:t>
      </w:r>
      <w:bookmarkEnd w:id="431"/>
      <w:r>
        <w:rPr>
          <w:rFonts w:hint="eastAsia"/>
          <w:highlight w:val="none"/>
        </w:rPr>
        <w:t xml:space="preserve"> </w:t>
      </w:r>
    </w:p>
    <w:p w14:paraId="15A3503B">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4.1 语言文字</w:t>
      </w:r>
    </w:p>
    <w:p w14:paraId="15A3503C">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与合同有关的联络应使用的语言：</w:t>
      </w:r>
      <w:r>
        <w:rPr>
          <w:rFonts w:hint="eastAsia" w:ascii="仿宋" w:hAnsi="仿宋" w:eastAsia="仿宋" w:cs="仿宋"/>
          <w:highlight w:val="none"/>
          <w:u w:val="single"/>
          <w:lang w:eastAsia="zh-CN"/>
        </w:rPr>
        <w:t xml:space="preserve"> 中国的汉语简体语言文字。</w:t>
      </w:r>
    </w:p>
    <w:p w14:paraId="15A3503D">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4.2适用法律</w:t>
      </w:r>
    </w:p>
    <w:p w14:paraId="15A3503E">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合同适用的其他规范性文件：</w:t>
      </w:r>
      <w:r>
        <w:rPr>
          <w:rFonts w:hint="eastAsia" w:ascii="仿宋" w:hAnsi="仿宋" w:eastAsia="仿宋" w:cs="仿宋"/>
          <w:highlight w:val="none"/>
          <w:u w:val="single"/>
          <w:lang w:eastAsia="zh-CN"/>
        </w:rPr>
        <w:t xml:space="preserve">         无         </w:t>
      </w:r>
    </w:p>
    <w:p w14:paraId="15A3503F">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4.3 适用标准与规范</w:t>
      </w:r>
    </w:p>
    <w:p w14:paraId="15A3504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约定适用的标准、规范的名称：</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15A35041">
      <w:pPr>
        <w:pStyle w:val="3"/>
        <w:rPr>
          <w:b/>
          <w:bCs/>
          <w:highlight w:val="none"/>
        </w:rPr>
      </w:pPr>
      <w:bookmarkStart w:id="432" w:name="_Toc2929"/>
      <w:r>
        <w:rPr>
          <w:rFonts w:hint="eastAsia"/>
          <w:highlight w:val="none"/>
        </w:rPr>
        <w:t>5.  发包人要求</w:t>
      </w:r>
      <w:bookmarkEnd w:id="432"/>
    </w:p>
    <w:p w14:paraId="15A3504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5.1 发包人要求的提供</w:t>
      </w:r>
    </w:p>
    <w:p w14:paraId="15A3504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勘察要求：</w:t>
      </w:r>
    </w:p>
    <w:p w14:paraId="15A35044">
      <w:pPr>
        <w:numPr>
          <w:ilvl w:val="0"/>
          <w:numId w:val="31"/>
        </w:numPr>
        <w:spacing w:line="360" w:lineRule="auto"/>
        <w:ind w:firstLine="84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 xml:space="preserve">                                  </w:t>
      </w:r>
    </w:p>
    <w:p w14:paraId="15A35045">
      <w:pPr>
        <w:numPr>
          <w:ilvl w:val="0"/>
          <w:numId w:val="31"/>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 xml:space="preserve">                         </w:t>
      </w:r>
    </w:p>
    <w:p w14:paraId="15A3504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初步设计与施工图设计要求（适用于可行性研究报告批准或备案后发包）： </w:t>
      </w:r>
    </w:p>
    <w:p w14:paraId="15A35047">
      <w:pPr>
        <w:numPr>
          <w:ilvl w:val="0"/>
          <w:numId w:val="32"/>
        </w:numPr>
        <w:spacing w:line="360" w:lineRule="auto"/>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 xml:space="preserve">      中标通知书发放后7个日历天内               </w:t>
      </w:r>
    </w:p>
    <w:p w14:paraId="15A35048">
      <w:pPr>
        <w:numPr>
          <w:ilvl w:val="0"/>
          <w:numId w:val="32"/>
        </w:numPr>
        <w:spacing w:line="360" w:lineRule="auto"/>
        <w:rPr>
          <w:rFonts w:ascii="仿宋" w:hAnsi="仿宋" w:eastAsia="仿宋" w:cs="仿宋"/>
          <w:highlight w:val="non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 xml:space="preserve">      1份                                      </w:t>
      </w:r>
      <w:r>
        <w:rPr>
          <w:rFonts w:hint="eastAsia" w:ascii="仿宋" w:hAnsi="仿宋" w:eastAsia="仿宋" w:cs="仿宋"/>
          <w:highlight w:val="none"/>
          <w:lang w:eastAsia="zh-CN"/>
        </w:rPr>
        <w:t xml:space="preserve">                                     </w:t>
      </w:r>
    </w:p>
    <w:p w14:paraId="15A35049">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施工图设计要求（适用于初步设计批准或备案后发包）：</w:t>
      </w:r>
    </w:p>
    <w:p w14:paraId="15A3504A">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4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4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建筑信息模型（BIM）技术应用要求：</w:t>
      </w:r>
    </w:p>
    <w:p w14:paraId="15A3504D">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4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4F">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设备及工器具购置要求：</w:t>
      </w:r>
    </w:p>
    <w:p w14:paraId="15A3505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51">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52">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发包人要求中不可变更内容的约定：</w:t>
      </w:r>
      <w:r>
        <w:rPr>
          <w:rFonts w:hint="eastAsia" w:ascii="仿宋" w:hAnsi="仿宋" w:eastAsia="仿宋" w:cs="仿宋"/>
          <w:highlight w:val="none"/>
          <w:u w:val="single"/>
          <w:lang w:eastAsia="zh-CN"/>
        </w:rPr>
        <w:t xml:space="preserve">                      </w:t>
      </w:r>
    </w:p>
    <w:p w14:paraId="15A3505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发包人的其他要求：</w:t>
      </w:r>
    </w:p>
    <w:p w14:paraId="15A35054">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55">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w:t>
      </w:r>
    </w:p>
    <w:p w14:paraId="15A35056">
      <w:pPr>
        <w:pStyle w:val="3"/>
        <w:rPr>
          <w:b/>
          <w:bCs/>
          <w:highlight w:val="none"/>
        </w:rPr>
      </w:pPr>
      <w:bookmarkStart w:id="433" w:name="_Toc26862"/>
      <w:r>
        <w:rPr>
          <w:rFonts w:hint="eastAsia"/>
          <w:highlight w:val="none"/>
        </w:rPr>
        <w:t>6.  项目基础资料的提供</w:t>
      </w:r>
      <w:bookmarkEnd w:id="433"/>
    </w:p>
    <w:p w14:paraId="15A3505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6.1发包人提供项目基础资料</w:t>
      </w:r>
    </w:p>
    <w:p w14:paraId="15A3505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中标通知书发放后7个日历天内 </w:t>
      </w:r>
      <w:r>
        <w:rPr>
          <w:rFonts w:hint="eastAsia" w:ascii="仿宋" w:hAnsi="仿宋" w:eastAsia="仿宋"/>
          <w:highlight w:val="none"/>
          <w:u w:val="single"/>
          <w:lang w:eastAsia="zh-CN"/>
        </w:rPr>
        <w:t>；</w:t>
      </w:r>
    </w:p>
    <w:p w14:paraId="15A3505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②提供的数量：</w:t>
      </w:r>
      <w:r>
        <w:rPr>
          <w:rFonts w:hint="eastAsia" w:ascii="仿宋" w:hAnsi="仿宋" w:eastAsia="仿宋" w:cs="仿宋"/>
          <w:highlight w:val="none"/>
          <w:u w:val="single"/>
          <w:lang w:eastAsia="zh-CN"/>
        </w:rPr>
        <w:t xml:space="preserve"> 1份； </w:t>
      </w:r>
    </w:p>
    <w:p w14:paraId="15A3505A">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□项目基础资料中不可变更数据或资料的约定：</w:t>
      </w:r>
      <w:r>
        <w:rPr>
          <w:rFonts w:hint="eastAsia" w:ascii="仿宋" w:hAnsi="仿宋" w:eastAsia="仿宋" w:cs="仿宋"/>
          <w:highlight w:val="none"/>
          <w:u w:val="single"/>
          <w:lang w:eastAsia="zh-CN"/>
        </w:rPr>
        <w:t xml:space="preserve">                 </w:t>
      </w:r>
    </w:p>
    <w:p w14:paraId="15A3505B">
      <w:pPr>
        <w:pStyle w:val="3"/>
        <w:rPr>
          <w:b/>
          <w:bCs/>
          <w:highlight w:val="none"/>
        </w:rPr>
      </w:pPr>
      <w:bookmarkStart w:id="434" w:name="_Toc1577"/>
      <w:r>
        <w:rPr>
          <w:rFonts w:hint="eastAsia"/>
          <w:highlight w:val="none"/>
        </w:rPr>
        <w:t>7.  勘察报告、设计文件</w:t>
      </w:r>
      <w:r>
        <w:rPr>
          <w:rFonts w:hint="eastAsia"/>
          <w:strike/>
          <w:highlight w:val="none"/>
        </w:rPr>
        <w:t>、建筑信息模型（BIM）</w:t>
      </w:r>
      <w:bookmarkEnd w:id="434"/>
    </w:p>
    <w:p w14:paraId="15A3505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7.1 承包人提供勘察报告</w:t>
      </w:r>
    </w:p>
    <w:p w14:paraId="15A3505D">
      <w:pPr>
        <w:numPr>
          <w:ilvl w:val="0"/>
          <w:numId w:val="33"/>
        </w:numPr>
        <w:spacing w:line="360" w:lineRule="auto"/>
        <w:ind w:firstLine="60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按照发包人要求</w:t>
      </w:r>
    </w:p>
    <w:p w14:paraId="15A3505E">
      <w:pPr>
        <w:numPr>
          <w:ilvl w:val="0"/>
          <w:numId w:val="33"/>
        </w:numPr>
        <w:spacing w:line="360" w:lineRule="auto"/>
        <w:ind w:firstLine="600"/>
        <w:rPr>
          <w:rFonts w:ascii="仿宋" w:hAnsi="仿宋" w:eastAsia="仿宋" w:cs="仿宋"/>
          <w:highlight w:val="non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按照发包人要求</w:t>
      </w:r>
      <w:r>
        <w:rPr>
          <w:rFonts w:hint="eastAsia" w:ascii="仿宋" w:hAnsi="仿宋" w:eastAsia="仿宋" w:cs="仿宋"/>
          <w:highlight w:val="none"/>
          <w:lang w:eastAsia="zh-CN"/>
        </w:rPr>
        <w:t xml:space="preserve">              </w:t>
      </w:r>
    </w:p>
    <w:p w14:paraId="15A3505F">
      <w:pPr>
        <w:numPr>
          <w:ilvl w:val="0"/>
          <w:numId w:val="33"/>
        </w:numPr>
        <w:spacing w:line="360" w:lineRule="auto"/>
        <w:ind w:firstLine="600"/>
        <w:rPr>
          <w:rFonts w:ascii="仿宋" w:hAnsi="仿宋" w:eastAsia="仿宋" w:cs="仿宋"/>
          <w:highlight w:val="none"/>
          <w:lang w:eastAsia="zh-CN"/>
        </w:rPr>
      </w:pPr>
      <w:r>
        <w:rPr>
          <w:rFonts w:hint="eastAsia" w:ascii="仿宋" w:hAnsi="仿宋" w:eastAsia="仿宋" w:cs="仿宋"/>
          <w:highlight w:val="none"/>
          <w:lang w:eastAsia="zh-CN"/>
        </w:rPr>
        <w:t>发包人或设计顾问人答复的时间：</w:t>
      </w:r>
      <w:r>
        <w:rPr>
          <w:rFonts w:hint="eastAsia" w:ascii="仿宋" w:hAnsi="仿宋" w:eastAsia="仿宋" w:cs="仿宋"/>
          <w:highlight w:val="none"/>
          <w:u w:val="single"/>
          <w:lang w:eastAsia="zh-CN"/>
        </w:rPr>
        <w:t>收到文件14个日历天内</w:t>
      </w:r>
      <w:r>
        <w:rPr>
          <w:rFonts w:hint="eastAsia" w:ascii="仿宋" w:hAnsi="仿宋" w:eastAsia="仿宋" w:cs="仿宋"/>
          <w:highlight w:val="none"/>
          <w:lang w:eastAsia="zh-CN"/>
        </w:rPr>
        <w:t xml:space="preserve">      </w:t>
      </w:r>
    </w:p>
    <w:p w14:paraId="15A35060">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7.2 承包人提供设计文件</w:t>
      </w:r>
    </w:p>
    <w:p w14:paraId="15A35061">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初步设计文件：</w:t>
      </w:r>
    </w:p>
    <w:p w14:paraId="15A35062">
      <w:pPr>
        <w:numPr>
          <w:ilvl w:val="0"/>
          <w:numId w:val="34"/>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（1）方案设计工期为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日历天；（2）初步设计工期（方案确定后，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日历天内需提供达到施工图设计深度要求的初步设计文件，初步设计文件经审查发现问题后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日历天内完成补充、修改）为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 日历天；（3）设计概算工期（初步设计审查批准后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日历天需提供按施工图预算深度编制的设计概算送审稿）为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w:t>
      </w:r>
    </w:p>
    <w:p w14:paraId="15A35063">
      <w:pPr>
        <w:numPr>
          <w:ilvl w:val="0"/>
          <w:numId w:val="34"/>
        </w:numPr>
        <w:spacing w:line="360" w:lineRule="auto"/>
        <w:ind w:firstLine="840"/>
        <w:rPr>
          <w:rFonts w:ascii="仿宋" w:hAnsi="仿宋" w:eastAsia="仿宋" w:cs="仿宋"/>
          <w:highlight w:val="none"/>
          <w:lang w:eastAsia="zh-CN"/>
        </w:rPr>
      </w:pPr>
      <w:r>
        <w:rPr>
          <w:rFonts w:hint="eastAsia" w:ascii="仿宋" w:hAnsi="仿宋" w:eastAsia="仿宋" w:cs="仿宋"/>
          <w:highlight w:val="none"/>
          <w:lang w:eastAsia="zh-CN"/>
        </w:rPr>
        <w:t xml:space="preserve">提供的数量： </w:t>
      </w:r>
      <w:r>
        <w:rPr>
          <w:rFonts w:hint="eastAsia" w:ascii="仿宋" w:hAnsi="仿宋" w:eastAsia="仿宋" w:cs="仿宋"/>
          <w:highlight w:val="none"/>
          <w:u w:val="single"/>
          <w:lang w:eastAsia="zh-CN"/>
        </w:rPr>
        <w:t>按照发包人要求</w:t>
      </w:r>
      <w:r>
        <w:rPr>
          <w:rFonts w:hint="eastAsia" w:ascii="仿宋" w:hAnsi="仿宋" w:eastAsia="仿宋" w:cs="仿宋"/>
          <w:highlight w:val="none"/>
          <w:lang w:eastAsia="zh-CN"/>
        </w:rPr>
        <w:t xml:space="preserve">                                  </w:t>
      </w:r>
    </w:p>
    <w:p w14:paraId="15A35064">
      <w:pPr>
        <w:numPr>
          <w:ilvl w:val="0"/>
          <w:numId w:val="34"/>
        </w:numPr>
        <w:spacing w:line="360" w:lineRule="auto"/>
        <w:ind w:firstLine="840"/>
        <w:rPr>
          <w:rFonts w:ascii="仿宋" w:hAnsi="仿宋" w:eastAsia="仿宋" w:cs="仿宋"/>
          <w:highlight w:val="none"/>
          <w:u w:val="single"/>
          <w:lang w:eastAsia="zh-CN"/>
        </w:rPr>
      </w:pPr>
      <w:r>
        <w:rPr>
          <w:rFonts w:hint="eastAsia" w:ascii="仿宋" w:hAnsi="仿宋" w:eastAsia="仿宋" w:cs="仿宋"/>
          <w:highlight w:val="none"/>
          <w:lang w:eastAsia="zh-CN"/>
        </w:rPr>
        <w:t>发包人或设计顾问人答复的时间：</w:t>
      </w:r>
      <w:r>
        <w:rPr>
          <w:rFonts w:hint="eastAsia" w:ascii="仿宋" w:hAnsi="仿宋" w:eastAsia="仿宋" w:cs="仿宋"/>
          <w:highlight w:val="none"/>
          <w:u w:val="single"/>
          <w:lang w:eastAsia="zh-CN"/>
        </w:rPr>
        <w:t>收到文件</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个日历天内       </w:t>
      </w:r>
    </w:p>
    <w:p w14:paraId="15A3506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承包人提供施工图设计文件</w:t>
      </w:r>
    </w:p>
    <w:p w14:paraId="15A35066">
      <w:pPr>
        <w:numPr>
          <w:ilvl w:val="0"/>
          <w:numId w:val="35"/>
        </w:numPr>
        <w:spacing w:line="360" w:lineRule="auto"/>
        <w:ind w:firstLine="840"/>
        <w:rPr>
          <w:rFonts w:ascii="仿宋" w:hAnsi="仿宋" w:eastAsia="仿宋"/>
          <w:highlight w:val="none"/>
          <w:lang w:eastAsia="zh-CN"/>
        </w:rPr>
      </w:pPr>
      <w:r>
        <w:rPr>
          <w:rFonts w:hint="eastAsia" w:ascii="仿宋" w:hAnsi="仿宋" w:eastAsia="仿宋" w:cs="仿宋"/>
          <w:highlight w:val="none"/>
          <w:lang w:eastAsia="zh-CN"/>
        </w:rPr>
        <w:t>提供的时间：</w:t>
      </w:r>
      <w:r>
        <w:rPr>
          <w:rFonts w:hint="eastAsia" w:ascii="仿宋" w:hAnsi="仿宋" w:eastAsia="仿宋" w:cs="仿宋"/>
          <w:highlight w:val="none"/>
          <w:u w:val="single"/>
          <w:lang w:eastAsia="zh-CN"/>
        </w:rPr>
        <w:t>施工图设计工期（初步设计审查批准后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日历天内完成施工图设计，施工图设计文件经审查发现问题后</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日历天内完成补充、修改）为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日历天。</w:t>
      </w:r>
    </w:p>
    <w:p w14:paraId="15A35067">
      <w:pPr>
        <w:numPr>
          <w:ilvl w:val="0"/>
          <w:numId w:val="35"/>
        </w:num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提供的数量：</w:t>
      </w:r>
      <w:r>
        <w:rPr>
          <w:rFonts w:hint="eastAsia" w:ascii="仿宋" w:hAnsi="仿宋" w:eastAsia="仿宋" w:cs="仿宋"/>
          <w:highlight w:val="none"/>
          <w:u w:val="single"/>
          <w:lang w:eastAsia="zh-CN"/>
        </w:rPr>
        <w:t>按照发包人要求</w:t>
      </w:r>
    </w:p>
    <w:p w14:paraId="15A35068">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③发包人或设计顾问人答复的时间：</w:t>
      </w:r>
      <w:r>
        <w:rPr>
          <w:rFonts w:hint="eastAsia" w:ascii="仿宋" w:hAnsi="仿宋" w:eastAsia="仿宋" w:cs="仿宋"/>
          <w:highlight w:val="none"/>
          <w:u w:val="single"/>
          <w:lang w:eastAsia="zh-CN"/>
        </w:rPr>
        <w:t>收到文件</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个日历天内</w:t>
      </w:r>
    </w:p>
    <w:p w14:paraId="15A35069">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u w:val="single"/>
          <w:lang w:eastAsia="zh-CN"/>
        </w:rPr>
        <w:t>7.2.4承包人经发包人同意后可将部分非主体、非关键性设计工作分包给具有相应资质的专项设计单位，但不免除承包人的相关责任。</w:t>
      </w:r>
    </w:p>
    <w:p w14:paraId="15A3506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7.3 承包人提供建筑信息模型（BIM）及技术应用</w:t>
      </w:r>
      <w:r>
        <w:rPr>
          <w:rFonts w:ascii="仿宋" w:hAnsi="仿宋" w:eastAsia="仿宋" w:cs="仿宋"/>
          <w:b/>
          <w:bCs/>
          <w:highlight w:val="none"/>
          <w:lang w:eastAsia="zh-CN"/>
        </w:rPr>
        <w:t>（本条不适用）</w:t>
      </w:r>
    </w:p>
    <w:p w14:paraId="15A3506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勘察</w:t>
      </w:r>
    </w:p>
    <w:p w14:paraId="15A3506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6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②发包人或设计顾问人答复的时间：</w:t>
      </w:r>
      <w:r>
        <w:rPr>
          <w:rFonts w:hint="eastAsia" w:ascii="仿宋" w:hAnsi="仿宋" w:eastAsia="仿宋" w:cs="仿宋"/>
          <w:highlight w:val="none"/>
          <w:u w:val="single"/>
          <w:lang w:eastAsia="zh-CN"/>
        </w:rPr>
        <w:t xml:space="preserve">                                </w:t>
      </w:r>
    </w:p>
    <w:p w14:paraId="15A3506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设计阶段</w:t>
      </w:r>
    </w:p>
    <w:p w14:paraId="15A3506F">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初步设计（适用于可行性研究报告批准后发包）：</w:t>
      </w:r>
    </w:p>
    <w:p w14:paraId="15A35070">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7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②发包人或设计顾问人答复的时间：</w:t>
      </w:r>
      <w:r>
        <w:rPr>
          <w:rFonts w:hint="eastAsia" w:ascii="仿宋" w:hAnsi="仿宋" w:eastAsia="仿宋" w:cs="仿宋"/>
          <w:highlight w:val="none"/>
          <w:u w:val="single"/>
          <w:lang w:eastAsia="zh-CN"/>
        </w:rPr>
        <w:t xml:space="preserve">                                               </w:t>
      </w:r>
    </w:p>
    <w:p w14:paraId="15A3507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 □  施工图设计（适用于初步设计批准后或备案发包）</w:t>
      </w:r>
    </w:p>
    <w:p w14:paraId="15A3507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①提供的时间：</w:t>
      </w:r>
      <w:r>
        <w:rPr>
          <w:rFonts w:hint="eastAsia" w:ascii="仿宋" w:hAnsi="仿宋" w:eastAsia="仿宋" w:cs="仿宋"/>
          <w:highlight w:val="none"/>
          <w:u w:val="single"/>
          <w:lang w:eastAsia="zh-CN"/>
        </w:rPr>
        <w:t xml:space="preserve">                                                 </w:t>
      </w:r>
    </w:p>
    <w:p w14:paraId="15A35074">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②发包人或设计顾问人答复的时间：</w:t>
      </w:r>
      <w:r>
        <w:rPr>
          <w:rFonts w:hint="eastAsia" w:ascii="仿宋" w:hAnsi="仿宋" w:eastAsia="仿宋" w:cs="仿宋"/>
          <w:highlight w:val="none"/>
          <w:u w:val="single"/>
          <w:lang w:eastAsia="zh-CN"/>
        </w:rPr>
        <w:t xml:space="preserve">                                   </w:t>
      </w:r>
    </w:p>
    <w:p w14:paraId="15A35075">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施工阶段</w:t>
      </w:r>
    </w:p>
    <w:p w14:paraId="15A3507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深化设计  </w:t>
      </w:r>
    </w:p>
    <w:p w14:paraId="15A35077">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8">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9">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施工方案</w:t>
      </w:r>
    </w:p>
    <w:p w14:paraId="15A3507A">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C">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进度管理 </w:t>
      </w:r>
    </w:p>
    <w:p w14:paraId="15A3507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7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7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xml:space="preserve">□  造价管理 </w:t>
      </w:r>
    </w:p>
    <w:p w14:paraId="15A35080">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2">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质量与安全管理</w:t>
      </w:r>
    </w:p>
    <w:p w14:paraId="15A35083">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4">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5">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装配式建筑生产与施工工艺</w:t>
      </w:r>
    </w:p>
    <w:p w14:paraId="15A35086">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7">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竣工阶段的建筑信息模型（BIM）</w:t>
      </w:r>
    </w:p>
    <w:p w14:paraId="15A3508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A">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运营维护阶段需要的建筑信息模型（BIM）</w:t>
      </w:r>
    </w:p>
    <w:p w14:paraId="15A3508C">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8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p>
    <w:p w14:paraId="15A3508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利用BIM信息管理平台进行协调管理的要求：</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r>
        <w:rPr>
          <w:rFonts w:hint="eastAsia" w:ascii="仿宋" w:hAnsi="仿宋" w:eastAsia="仿宋" w:cs="仿宋"/>
          <w:highlight w:val="none"/>
          <w:u w:val="single"/>
          <w:lang w:eastAsia="zh-CN"/>
        </w:rPr>
        <w:t xml:space="preserve">  </w:t>
      </w:r>
    </w:p>
    <w:p w14:paraId="15A3508F">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其他应用内容及要求：</w:t>
      </w:r>
      <w:r>
        <w:rPr>
          <w:rFonts w:hint="eastAsia" w:ascii="仿宋" w:hAnsi="仿宋" w:eastAsia="仿宋" w:cs="仿宋"/>
          <w:highlight w:val="none"/>
          <w:u w:val="single"/>
          <w:lang w:eastAsia="zh-CN"/>
        </w:rPr>
        <w:t xml:space="preserve">                                      </w:t>
      </w:r>
    </w:p>
    <w:p w14:paraId="15A3509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发包人的其他要求：</w:t>
      </w:r>
    </w:p>
    <w:p w14:paraId="15A35091">
      <w:pPr>
        <w:spacing w:line="360" w:lineRule="auto"/>
        <w:ind w:firstLine="1080" w:firstLineChars="450"/>
        <w:rPr>
          <w:rFonts w:ascii="仿宋" w:hAnsi="仿宋" w:eastAsia="仿宋"/>
          <w:highlight w:val="none"/>
          <w:lang w:eastAsia="zh-CN"/>
        </w:rPr>
      </w:pPr>
      <w:r>
        <w:rPr>
          <w:rFonts w:hint="eastAsia" w:ascii="仿宋" w:hAnsi="仿宋" w:eastAsia="仿宋" w:cs="仿宋"/>
          <w:highlight w:val="none"/>
          <w:lang w:eastAsia="zh-CN"/>
        </w:rPr>
        <w:t>①提供的时间：</w:t>
      </w:r>
      <w:r>
        <w:rPr>
          <w:rFonts w:hint="eastAsia" w:ascii="仿宋" w:hAnsi="仿宋" w:eastAsia="仿宋" w:cs="仿宋"/>
          <w:highlight w:val="none"/>
          <w:u w:val="single"/>
          <w:lang w:eastAsia="zh-CN"/>
        </w:rPr>
        <w:t xml:space="preserve">                                              </w:t>
      </w:r>
    </w:p>
    <w:p w14:paraId="15A35092">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②发包人或监理人答复的时间：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r>
        <w:rPr>
          <w:rFonts w:hint="eastAsia" w:ascii="仿宋" w:hAnsi="仿宋" w:eastAsia="仿宋" w:cs="仿宋"/>
          <w:highlight w:val="none"/>
          <w:u w:val="single"/>
          <w:lang w:eastAsia="zh-CN"/>
        </w:rPr>
        <w:t xml:space="preserve">      </w:t>
      </w:r>
    </w:p>
    <w:p w14:paraId="15A35093">
      <w:pPr>
        <w:pStyle w:val="3"/>
        <w:rPr>
          <w:b/>
          <w:bCs/>
          <w:highlight w:val="none"/>
        </w:rPr>
      </w:pPr>
      <w:bookmarkStart w:id="435" w:name="_Toc10453"/>
      <w:r>
        <w:rPr>
          <w:rFonts w:hint="eastAsia"/>
          <w:highlight w:val="none"/>
        </w:rPr>
        <w:t>8.  合同价格的控制原则</w:t>
      </w:r>
      <w:bookmarkEnd w:id="435"/>
    </w:p>
    <w:p w14:paraId="15A35094">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8.2工程勘察费的控制</w:t>
      </w:r>
    </w:p>
    <w:p w14:paraId="15A35095">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同专用条款72.1.1款</w:t>
      </w:r>
      <w:r>
        <w:rPr>
          <w:rFonts w:hint="eastAsia" w:ascii="仿宋" w:hAnsi="仿宋" w:eastAsia="仿宋" w:cs="仿宋"/>
          <w:highlight w:val="none"/>
          <w:u w:val="single"/>
          <w:lang w:eastAsia="zh-CN"/>
        </w:rPr>
        <w:t xml:space="preserve"> ）             </w:t>
      </w:r>
    </w:p>
    <w:p w14:paraId="15A3509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97">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□不允许超过合同约定的相应价格，相应合同价格即为结算额。</w:t>
      </w:r>
    </w:p>
    <w:p w14:paraId="15A3509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99">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□另作约定：</w:t>
      </w:r>
      <w:r>
        <w:rPr>
          <w:rFonts w:hint="eastAsia" w:ascii="仿宋" w:hAnsi="仿宋" w:eastAsia="仿宋" w:cs="仿宋"/>
          <w:highlight w:val="none"/>
          <w:u w:val="single"/>
          <w:lang w:eastAsia="zh-CN"/>
        </w:rPr>
        <w:t xml:space="preserve"> 不超过合同约定的相应价格，且不超过本项目概算中相应价格。</w:t>
      </w:r>
    </w:p>
    <w:p w14:paraId="15A3509A">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8.3工程设计费的控制</w:t>
      </w:r>
    </w:p>
    <w:p w14:paraId="15A3509B">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同专用条款72.1.2款</w:t>
      </w:r>
      <w:r>
        <w:rPr>
          <w:rFonts w:hint="eastAsia" w:ascii="仿宋" w:hAnsi="仿宋" w:eastAsia="仿宋" w:cs="仿宋"/>
          <w:highlight w:val="none"/>
          <w:u w:val="single"/>
          <w:lang w:eastAsia="zh-CN"/>
        </w:rPr>
        <w:t xml:space="preserve"> ）             </w:t>
      </w:r>
    </w:p>
    <w:p w14:paraId="15A3509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9D">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□不允许超过合同约定的相应价格，相应合同价格即为结算额。</w:t>
      </w:r>
    </w:p>
    <w:p w14:paraId="15A3509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9F">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☑另作约定：</w:t>
      </w:r>
      <w:r>
        <w:rPr>
          <w:rFonts w:hint="eastAsia" w:ascii="仿宋" w:hAnsi="仿宋" w:eastAsia="仿宋" w:cs="仿宋"/>
          <w:highlight w:val="none"/>
          <w:u w:val="single"/>
          <w:lang w:eastAsia="zh-CN"/>
        </w:rPr>
        <w:t>不超过合同约定的相应价格，且不超过本项目概算中相应价格。</w:t>
      </w:r>
    </w:p>
    <w:p w14:paraId="15A350A0">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③施工图审查费由发包</w:t>
      </w:r>
      <w:r>
        <w:rPr>
          <w:rFonts w:ascii="仿宋" w:hAnsi="仿宋" w:eastAsia="仿宋" w:cs="仿宋"/>
          <w:highlight w:val="none"/>
          <w:lang w:eastAsia="zh-CN"/>
        </w:rPr>
        <w:t>人</w:t>
      </w:r>
      <w:r>
        <w:rPr>
          <w:rFonts w:hint="eastAsia" w:ascii="仿宋" w:hAnsi="仿宋" w:eastAsia="仿宋" w:cs="仿宋"/>
          <w:highlight w:val="none"/>
          <w:lang w:eastAsia="zh-CN"/>
        </w:rPr>
        <w:t>支付。</w:t>
      </w:r>
    </w:p>
    <w:p w14:paraId="15A350A1">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xml:space="preserve"> 8.4 BIM技术应用费的控制</w:t>
      </w:r>
      <w:r>
        <w:rPr>
          <w:rFonts w:hint="eastAsia" w:ascii="仿宋" w:hAnsi="仿宋" w:eastAsia="仿宋" w:cs="仿宋"/>
          <w:b/>
          <w:bCs/>
          <w:highlight w:val="none"/>
          <w:lang w:eastAsia="zh-CN"/>
        </w:rPr>
        <w:t>（本条不适用）</w:t>
      </w:r>
    </w:p>
    <w:p w14:paraId="15A350A2">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同专用条款72.1.2款</w:t>
      </w:r>
      <w:r>
        <w:rPr>
          <w:rFonts w:hint="eastAsia" w:ascii="仿宋" w:hAnsi="仿宋" w:eastAsia="仿宋" w:cs="仿宋"/>
          <w:highlight w:val="none"/>
          <w:u w:val="single"/>
          <w:lang w:eastAsia="zh-CN"/>
        </w:rPr>
        <w:t xml:space="preserve"> ）    </w:t>
      </w:r>
    </w:p>
    <w:p w14:paraId="15A350A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A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□不允许超过合同约定的相应价格，相应合同价格即为结算额。</w:t>
      </w:r>
    </w:p>
    <w:p w14:paraId="15A350A5">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A6">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w:t>
      </w:r>
    </w:p>
    <w:p w14:paraId="15A350A7">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 xml:space="preserve"> 8.5建筑安装工程费的控制</w:t>
      </w:r>
    </w:p>
    <w:p w14:paraId="15A350A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8.5.1限额设计</w:t>
      </w:r>
    </w:p>
    <w:p w14:paraId="15A350A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15A3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A">
            <w:pPr>
              <w:jc w:val="center"/>
              <w:rPr>
                <w:rFonts w:ascii="仿宋" w:hAnsi="仿宋" w:eastAsia="仿宋" w:cs="仿宋"/>
                <w:highlight w:val="none"/>
              </w:rPr>
            </w:pPr>
            <w:r>
              <w:rPr>
                <w:rFonts w:hint="eastAsia" w:ascii="仿宋" w:hAnsi="仿宋" w:eastAsia="仿宋" w:cs="仿宋"/>
                <w:highlight w:val="none"/>
              </w:rPr>
              <w:t>设计阶段</w:t>
            </w:r>
          </w:p>
        </w:tc>
        <w:tc>
          <w:tcPr>
            <w:tcW w:w="3685" w:type="dxa"/>
            <w:vAlign w:val="center"/>
          </w:tcPr>
          <w:p w14:paraId="15A350AB">
            <w:pPr>
              <w:jc w:val="center"/>
              <w:rPr>
                <w:rFonts w:ascii="仿宋" w:hAnsi="仿宋" w:eastAsia="仿宋" w:cs="仿宋"/>
                <w:highlight w:val="none"/>
              </w:rPr>
            </w:pPr>
            <w:r>
              <w:rPr>
                <w:rFonts w:hint="eastAsia" w:ascii="仿宋" w:hAnsi="仿宋" w:eastAsia="仿宋" w:cs="仿宋"/>
                <w:highlight w:val="none"/>
              </w:rPr>
              <w:t>总额限额</w:t>
            </w:r>
          </w:p>
        </w:tc>
      </w:tr>
      <w:tr w14:paraId="15A3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D">
            <w:pPr>
              <w:jc w:val="center"/>
              <w:rPr>
                <w:rFonts w:ascii="仿宋" w:hAnsi="仿宋" w:eastAsia="仿宋" w:cs="仿宋"/>
                <w:highlight w:val="none"/>
              </w:rPr>
            </w:pPr>
            <w:r>
              <w:rPr>
                <w:rFonts w:hint="eastAsia" w:ascii="仿宋" w:hAnsi="仿宋" w:eastAsia="仿宋" w:cs="仿宋"/>
                <w:highlight w:val="none"/>
              </w:rPr>
              <w:t>初步设计阶段</w:t>
            </w:r>
          </w:p>
        </w:tc>
        <w:tc>
          <w:tcPr>
            <w:tcW w:w="3685" w:type="dxa"/>
            <w:vAlign w:val="center"/>
          </w:tcPr>
          <w:p w14:paraId="15A350AE">
            <w:pPr>
              <w:jc w:val="center"/>
              <w:rPr>
                <w:rFonts w:ascii="仿宋" w:hAnsi="仿宋" w:eastAsia="仿宋" w:cs="仿宋"/>
                <w:highlight w:val="none"/>
                <w:lang w:eastAsia="zh-CN"/>
              </w:rPr>
            </w:pPr>
            <w:r>
              <w:rPr>
                <w:rFonts w:hint="eastAsia" w:ascii="仿宋" w:hAnsi="仿宋" w:eastAsia="仿宋" w:cs="仿宋"/>
                <w:highlight w:val="none"/>
                <w:lang w:eastAsia="zh-CN"/>
              </w:rPr>
              <w:t>合同建安费用</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tc>
      </w:tr>
      <w:tr w14:paraId="15A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0">
            <w:pPr>
              <w:jc w:val="center"/>
              <w:rPr>
                <w:rFonts w:ascii="仿宋" w:hAnsi="仿宋" w:eastAsia="仿宋" w:cs="仿宋"/>
                <w:highlight w:val="none"/>
              </w:rPr>
            </w:pPr>
            <w:r>
              <w:rPr>
                <w:rFonts w:hint="eastAsia" w:ascii="仿宋" w:hAnsi="仿宋" w:eastAsia="仿宋" w:cs="仿宋"/>
                <w:highlight w:val="none"/>
              </w:rPr>
              <w:t>施工图设计阶段</w:t>
            </w:r>
          </w:p>
        </w:tc>
        <w:tc>
          <w:tcPr>
            <w:tcW w:w="3685" w:type="dxa"/>
            <w:vMerge w:val="restart"/>
            <w:vAlign w:val="center"/>
          </w:tcPr>
          <w:p w14:paraId="15A350B1">
            <w:pPr>
              <w:jc w:val="center"/>
              <w:rPr>
                <w:rFonts w:ascii="仿宋" w:hAnsi="仿宋" w:eastAsia="仿宋" w:cs="仿宋"/>
                <w:highlight w:val="none"/>
                <w:lang w:eastAsia="zh-CN"/>
              </w:rPr>
            </w:pPr>
            <w:r>
              <w:rPr>
                <w:rFonts w:hint="eastAsia" w:ascii="仿宋" w:hAnsi="仿宋" w:eastAsia="仿宋" w:cs="仿宋"/>
                <w:highlight w:val="none"/>
                <w:lang w:eastAsia="zh-CN"/>
              </w:rPr>
              <w:t>概算金额</w:t>
            </w:r>
          </w:p>
        </w:tc>
      </w:tr>
      <w:tr w14:paraId="15A3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3">
            <w:pPr>
              <w:jc w:val="center"/>
              <w:rPr>
                <w:rFonts w:ascii="仿宋" w:hAnsi="仿宋" w:eastAsia="仿宋" w:cs="仿宋"/>
                <w:highlight w:val="none"/>
              </w:rPr>
            </w:pPr>
            <w:r>
              <w:rPr>
                <w:rFonts w:hint="eastAsia" w:ascii="仿宋" w:hAnsi="仿宋" w:eastAsia="仿宋" w:cs="仿宋"/>
                <w:highlight w:val="none"/>
              </w:rPr>
              <w:t>变更设计阶段</w:t>
            </w:r>
          </w:p>
        </w:tc>
        <w:tc>
          <w:tcPr>
            <w:tcW w:w="3685" w:type="dxa"/>
            <w:vMerge w:val="continue"/>
            <w:vAlign w:val="center"/>
          </w:tcPr>
          <w:p w14:paraId="15A350B4">
            <w:pPr>
              <w:jc w:val="center"/>
              <w:rPr>
                <w:rFonts w:ascii="仿宋" w:hAnsi="仿宋" w:eastAsia="仿宋" w:cs="仿宋"/>
                <w:highlight w:val="none"/>
              </w:rPr>
            </w:pPr>
          </w:p>
        </w:tc>
      </w:tr>
    </w:tbl>
    <w:p w14:paraId="15A350B6">
      <w:pPr>
        <w:spacing w:line="360" w:lineRule="auto"/>
        <w:ind w:firstLine="275" w:firstLineChars="250"/>
        <w:rPr>
          <w:rFonts w:ascii="仿宋" w:hAnsi="仿宋" w:eastAsia="仿宋" w:cs="仿宋"/>
          <w:sz w:val="11"/>
          <w:szCs w:val="11"/>
          <w:highlight w:val="none"/>
          <w:lang w:eastAsia="zh-CN"/>
        </w:rPr>
      </w:pPr>
    </w:p>
    <w:p w14:paraId="15A350B7">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②限额设计其他要求： </w:t>
      </w:r>
      <w:r>
        <w:rPr>
          <w:rFonts w:hint="eastAsia" w:ascii="仿宋" w:hAnsi="仿宋" w:eastAsia="仿宋" w:cs="仿宋"/>
          <w:highlight w:val="none"/>
          <w:u w:val="single"/>
          <w:lang w:eastAsia="zh-CN"/>
        </w:rPr>
        <w:t xml:space="preserve">  按照发包人要求              </w:t>
      </w:r>
    </w:p>
    <w:p w14:paraId="15A350B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8.5.2初步设计概算控制（适用于可行性研究批准立项或备案后发包的）</w:t>
      </w:r>
    </w:p>
    <w:p w14:paraId="15A350B9">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①编制规则： </w:t>
      </w:r>
      <w:r>
        <w:rPr>
          <w:rFonts w:hint="eastAsia" w:ascii="仿宋" w:hAnsi="仿宋" w:eastAsia="仿宋" w:cs="仿宋"/>
          <w:highlight w:val="none"/>
          <w:u w:val="single"/>
          <w:lang w:eastAsia="zh-CN"/>
        </w:rPr>
        <w:t>（ 同专用条款72.1.5款 ）</w:t>
      </w:r>
      <w:r>
        <w:rPr>
          <w:rFonts w:hint="eastAsia" w:ascii="仿宋" w:hAnsi="仿宋" w:eastAsia="仿宋" w:cs="仿宋"/>
          <w:highlight w:val="none"/>
          <w:lang w:eastAsia="zh-CN"/>
        </w:rPr>
        <w:t xml:space="preserve">  </w:t>
      </w:r>
    </w:p>
    <w:p w14:paraId="15A350B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□不允许超过合同约定的相应价格，相应合同价格即为概算批准或备案金额。</w:t>
      </w:r>
    </w:p>
    <w:p w14:paraId="15A350B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□按有权审定部门审批的价格为概算批准或备案金额，</w:t>
      </w:r>
    </w:p>
    <w:p w14:paraId="15A350BD">
      <w:pPr>
        <w:spacing w:line="360" w:lineRule="auto"/>
        <w:ind w:left="480" w:leftChars="200"/>
        <w:jc w:val="both"/>
        <w:rPr>
          <w:rFonts w:ascii="仿宋" w:hAnsi="仿宋" w:eastAsia="仿宋" w:cs="仿宋"/>
          <w:highlight w:val="none"/>
          <w:lang w:eastAsia="zh-CN"/>
        </w:rPr>
      </w:pPr>
      <w:r>
        <w:rPr>
          <w:rFonts w:hint="eastAsia" w:ascii="仿宋" w:hAnsi="仿宋" w:eastAsia="仿宋" w:cs="仿宋"/>
          <w:highlight w:val="none"/>
          <w:lang w:eastAsia="zh-CN"/>
        </w:rPr>
        <w:t>若初步设计概算审批价≥（相应合同价格±初步设计阶段发生的调整事项价格），则按（相应合同价格±调整事项价格）为初步设计概算金额，超出部分由承包人自行承担；</w:t>
      </w:r>
    </w:p>
    <w:p w14:paraId="15A350BE">
      <w:pPr>
        <w:spacing w:line="360" w:lineRule="auto"/>
        <w:ind w:left="480" w:leftChars="200"/>
        <w:jc w:val="both"/>
        <w:rPr>
          <w:rFonts w:ascii="仿宋" w:hAnsi="仿宋" w:eastAsia="仿宋" w:cs="仿宋"/>
          <w:strike/>
          <w:highlight w:val="none"/>
          <w:lang w:eastAsia="zh-CN"/>
        </w:rPr>
      </w:pPr>
      <w:r>
        <w:rPr>
          <w:rFonts w:hint="eastAsia" w:ascii="仿宋" w:hAnsi="仿宋" w:eastAsia="仿宋" w:cs="仿宋"/>
          <w:highlight w:val="none"/>
          <w:lang w:eastAsia="zh-CN"/>
        </w:rPr>
        <w:t>若初步设计概算审批价＜（相应合同价格±初步设计阶段发生的调整事项价格），则初步设计概算金额按批准的初步设计概算审批价金额。</w:t>
      </w:r>
    </w:p>
    <w:p w14:paraId="15A350BF">
      <w:pPr>
        <w:spacing w:line="360" w:lineRule="auto"/>
        <w:ind w:left="480" w:leftChars="200"/>
        <w:jc w:val="both"/>
        <w:rPr>
          <w:rFonts w:ascii="仿宋" w:hAnsi="仿宋" w:eastAsia="仿宋" w:cs="仿宋"/>
          <w:highlight w:val="none"/>
          <w:lang w:eastAsia="zh-CN"/>
        </w:rPr>
      </w:pPr>
      <w:r>
        <w:rPr>
          <w:rFonts w:hint="eastAsia" w:ascii="仿宋" w:hAnsi="仿宋" w:eastAsia="仿宋" w:cs="仿宋"/>
          <w:highlight w:val="none"/>
          <w:lang w:eastAsia="zh-CN"/>
        </w:rPr>
        <w:t>☑另作约定：</w:t>
      </w:r>
    </w:p>
    <w:p w14:paraId="15A350C0">
      <w:pPr>
        <w:spacing w:line="360" w:lineRule="auto"/>
        <w:ind w:left="480" w:leftChars="200" w:firstLine="480" w:firstLineChars="200"/>
        <w:jc w:val="both"/>
        <w:rPr>
          <w:rFonts w:ascii="仿宋" w:hAnsi="仿宋" w:eastAsia="仿宋" w:cs="仿宋"/>
          <w:highlight w:val="none"/>
          <w:u w:val="single"/>
          <w:lang w:eastAsia="zh-CN"/>
        </w:rPr>
      </w:pPr>
      <w:r>
        <w:rPr>
          <w:rFonts w:hint="eastAsia" w:ascii="仿宋" w:hAnsi="仿宋" w:eastAsia="仿宋" w:cs="仿宋"/>
          <w:highlight w:val="none"/>
          <w:u w:val="single"/>
          <w:lang w:eastAsia="zh-CN"/>
        </w:rPr>
        <w:t>若发包人审定的初步设计概算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≥（相应合同价格±初步设计阶段发生的调整事项价格），则按（相应合同价格±调整事项价格）为发包人审定的初步设计概算金额；</w:t>
      </w:r>
    </w:p>
    <w:p w14:paraId="15A350C1">
      <w:pPr>
        <w:spacing w:line="360" w:lineRule="auto"/>
        <w:ind w:left="480" w:leftChars="200" w:firstLine="480" w:firstLineChars="200"/>
        <w:jc w:val="both"/>
        <w:rPr>
          <w:rFonts w:ascii="仿宋" w:hAnsi="仿宋" w:eastAsia="仿宋" w:cs="仿宋"/>
          <w:strike/>
          <w:highlight w:val="none"/>
          <w:u w:val="single"/>
          <w:lang w:eastAsia="zh-CN"/>
        </w:rPr>
      </w:pPr>
      <w:r>
        <w:rPr>
          <w:rFonts w:hint="eastAsia" w:ascii="仿宋" w:hAnsi="仿宋" w:eastAsia="仿宋" w:cs="仿宋"/>
          <w:highlight w:val="none"/>
          <w:u w:val="single"/>
          <w:lang w:eastAsia="zh-CN"/>
        </w:rPr>
        <w:t>若发包人审定的初步设计概算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＜（相应合同价格±初步设计阶段发生的调整事项价格），则初步设计概算金额按发包人审定的初步设计概算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金额。</w:t>
      </w:r>
    </w:p>
    <w:p w14:paraId="15A350C2">
      <w:pPr>
        <w:spacing w:line="360" w:lineRule="auto"/>
        <w:ind w:left="480" w:leftChars="200" w:firstLine="480" w:firstLineChars="200"/>
        <w:jc w:val="both"/>
        <w:rPr>
          <w:rFonts w:ascii="仿宋" w:hAnsi="仿宋" w:eastAsia="仿宋" w:cs="仿宋"/>
          <w:highlight w:val="none"/>
          <w:u w:val="single"/>
          <w:lang w:eastAsia="zh-CN"/>
        </w:rPr>
      </w:pPr>
      <w:r>
        <w:rPr>
          <w:rFonts w:hint="eastAsia" w:ascii="仿宋" w:hAnsi="仿宋" w:eastAsia="仿宋" w:cs="仿宋"/>
          <w:highlight w:val="none"/>
          <w:u w:val="single"/>
          <w:lang w:eastAsia="zh-CN"/>
        </w:rPr>
        <w:t>概算</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编制执行合同下浮率（绿色施工安全防护措施费除外）。</w:t>
      </w:r>
    </w:p>
    <w:p w14:paraId="15A350C3">
      <w:pPr>
        <w:spacing w:line="360" w:lineRule="auto"/>
        <w:ind w:firstLine="480" w:firstLineChars="200"/>
        <w:rPr>
          <w:rFonts w:ascii="仿宋" w:hAnsi="仿宋" w:eastAsia="仿宋" w:cs="仿宋"/>
          <w:strike/>
          <w:highlight w:val="none"/>
          <w:lang w:eastAsia="zh-CN"/>
        </w:rPr>
      </w:pPr>
      <w:r>
        <w:rPr>
          <w:rFonts w:hint="eastAsia" w:ascii="仿宋" w:hAnsi="仿宋" w:eastAsia="仿宋" w:cs="仿宋"/>
          <w:highlight w:val="none"/>
          <w:lang w:eastAsia="zh-CN"/>
        </w:rPr>
        <w:t>8.5.3施工图预算控制</w:t>
      </w:r>
    </w:p>
    <w:p w14:paraId="15A350C4">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编制规则： </w:t>
      </w:r>
      <w:r>
        <w:rPr>
          <w:rFonts w:hint="eastAsia" w:ascii="仿宋" w:hAnsi="仿宋" w:eastAsia="仿宋" w:cs="仿宋"/>
          <w:highlight w:val="none"/>
          <w:u w:val="single"/>
          <w:lang w:eastAsia="zh-CN"/>
        </w:rPr>
        <w:t xml:space="preserve">（ </w:t>
      </w:r>
      <w:r>
        <w:rPr>
          <w:rFonts w:hint="eastAsia" w:ascii="仿宋" w:hAnsi="仿宋" w:eastAsia="仿宋" w:cs="仿宋"/>
          <w:i/>
          <w:highlight w:val="none"/>
          <w:u w:val="single"/>
          <w:lang w:eastAsia="zh-CN"/>
        </w:rPr>
        <w:t>同专用条款72.1.5款</w:t>
      </w:r>
      <w:r>
        <w:rPr>
          <w:rFonts w:hint="eastAsia" w:ascii="仿宋" w:hAnsi="仿宋" w:eastAsia="仿宋" w:cs="仿宋"/>
          <w:highlight w:val="none"/>
          <w:u w:val="single"/>
          <w:lang w:eastAsia="zh-CN"/>
        </w:rPr>
        <w:t xml:space="preserve"> ）</w:t>
      </w:r>
    </w:p>
    <w:p w14:paraId="15A350C5">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价格控制：</w:t>
      </w:r>
      <w:r>
        <w:rPr>
          <w:rFonts w:hint="eastAsia" w:ascii="仿宋" w:hAnsi="仿宋" w:eastAsia="仿宋" w:cs="仿宋"/>
          <w:highlight w:val="none"/>
          <w:u w:val="single"/>
          <w:lang w:eastAsia="zh-CN"/>
        </w:rPr>
        <w:t>确保预算审定金额不超发包人审定概算中的</w:t>
      </w:r>
      <w:r>
        <w:rPr>
          <w:rFonts w:ascii="仿宋" w:hAnsi="仿宋" w:eastAsia="仿宋" w:cs="仿宋"/>
          <w:highlight w:val="none"/>
          <w:u w:val="single"/>
          <w:lang w:eastAsia="zh-CN"/>
        </w:rPr>
        <w:t>建筑安装工程费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C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8.6设备及工器具购置费的控制（本条不适用）</w:t>
      </w:r>
    </w:p>
    <w:p w14:paraId="15A350C7">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①计价方式：</w:t>
      </w:r>
      <w:r>
        <w:rPr>
          <w:rFonts w:hint="eastAsia" w:ascii="仿宋" w:hAnsi="仿宋" w:eastAsia="仿宋" w:cs="仿宋"/>
          <w:highlight w:val="none"/>
          <w:u w:val="single"/>
          <w:lang w:eastAsia="zh-CN"/>
        </w:rPr>
        <w:t xml:space="preserve">  （ </w:t>
      </w:r>
      <w:r>
        <w:rPr>
          <w:rFonts w:hint="eastAsia" w:ascii="仿宋" w:hAnsi="仿宋" w:eastAsia="仿宋" w:cs="仿宋"/>
          <w:i/>
          <w:highlight w:val="none"/>
          <w:u w:val="single"/>
          <w:lang w:eastAsia="zh-CN"/>
        </w:rPr>
        <w:t>同72.1.4款</w:t>
      </w:r>
      <w:r>
        <w:rPr>
          <w:rFonts w:hint="eastAsia" w:ascii="仿宋" w:hAnsi="仿宋" w:eastAsia="仿宋" w:cs="仿宋"/>
          <w:highlight w:val="none"/>
          <w:u w:val="single"/>
          <w:lang w:eastAsia="zh-CN"/>
        </w:rPr>
        <w:t xml:space="preserve"> ）             </w:t>
      </w:r>
    </w:p>
    <w:p w14:paraId="15A350C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②价格控制：</w:t>
      </w:r>
    </w:p>
    <w:p w14:paraId="15A350C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□不允许超过合同约定的相应价格，相应合同价格即为结算额。</w:t>
      </w:r>
    </w:p>
    <w:p w14:paraId="15A350CA">
      <w:pPr>
        <w:spacing w:line="360" w:lineRule="auto"/>
        <w:ind w:left="960" w:leftChars="200" w:hanging="480" w:hangingChars="200"/>
        <w:rPr>
          <w:rFonts w:ascii="仿宋" w:hAnsi="仿宋" w:eastAsia="仿宋" w:cs="仿宋"/>
          <w:highlight w:val="none"/>
          <w:lang w:eastAsia="zh-CN"/>
        </w:rPr>
      </w:pPr>
      <w:r>
        <w:rPr>
          <w:rFonts w:hint="eastAsia" w:ascii="仿宋" w:hAnsi="仿宋" w:eastAsia="仿宋" w:cs="仿宋"/>
          <w:highlight w:val="none"/>
          <w:lang w:eastAsia="zh-CN"/>
        </w:rPr>
        <w:t xml:space="preserve">   □不允许超过合同约定的相应合同价格及调整事项。其中，调整事项约定为：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C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0CC">
      <w:pPr>
        <w:pStyle w:val="3"/>
        <w:rPr>
          <w:b/>
          <w:bCs/>
          <w:highlight w:val="none"/>
        </w:rPr>
      </w:pPr>
      <w:bookmarkStart w:id="436" w:name="_Toc16226"/>
      <w:r>
        <w:rPr>
          <w:rFonts w:hint="eastAsia"/>
          <w:highlight w:val="none"/>
        </w:rPr>
        <w:t>9.  通信联络</w:t>
      </w:r>
      <w:bookmarkEnd w:id="436"/>
    </w:p>
    <w:p w14:paraId="15A350CD">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9.2 发送通讯</w:t>
      </w:r>
    </w:p>
    <w:p w14:paraId="15A350C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各方通讯地址、收件人及其他送达方式</w:t>
      </w:r>
    </w:p>
    <w:p w14:paraId="15A350C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①各方通讯地址和收件人：</w:t>
      </w:r>
    </w:p>
    <w:p w14:paraId="15A350D0">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w:t>
      </w:r>
      <w:r>
        <w:rPr>
          <w:rFonts w:hint="eastAsia" w:ascii="仿宋" w:hAnsi="仿宋" w:eastAsia="仿宋" w:cs="仿宋"/>
          <w:highlight w:val="none"/>
          <w:u w:val="single"/>
          <w:lang w:eastAsia="zh-CN"/>
        </w:rPr>
        <w:t xml:space="preserve">                                                  </w:t>
      </w:r>
    </w:p>
    <w:p w14:paraId="15A350D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承包人（单一主体或联合体牵头人）：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4">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承包人（联合体成员单位）：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7">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设计顾问人：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9">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监理人：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B">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C">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工程造价咨询人：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0D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收件人：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0DE">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②视为送达的其他方式：</w:t>
      </w:r>
      <w:r>
        <w:rPr>
          <w:rFonts w:hint="eastAsia" w:ascii="仿宋" w:hAnsi="仿宋" w:eastAsia="仿宋" w:cs="仿宋"/>
          <w:highlight w:val="none"/>
          <w:u w:val="single"/>
          <w:lang w:eastAsia="zh-CN"/>
        </w:rPr>
        <w:t xml:space="preserve"> 特快专递、挂号信等方式将通讯送至通讯地址的，视为送达。</w:t>
      </w:r>
    </w:p>
    <w:p w14:paraId="15A350DF">
      <w:pPr>
        <w:pStyle w:val="3"/>
        <w:rPr>
          <w:b/>
          <w:bCs/>
          <w:highlight w:val="none"/>
        </w:rPr>
      </w:pPr>
      <w:bookmarkStart w:id="437" w:name="_Toc30457"/>
      <w:r>
        <w:rPr>
          <w:rFonts w:hint="eastAsia"/>
          <w:highlight w:val="none"/>
        </w:rPr>
        <w:t>10.  分包</w:t>
      </w:r>
      <w:bookmarkEnd w:id="437"/>
    </w:p>
    <w:p w14:paraId="15A350E0">
      <w:pPr>
        <w:spacing w:line="360" w:lineRule="auto"/>
        <w:ind w:left="137" w:leftChars="57" w:firstLine="120" w:firstLineChars="50"/>
        <w:rPr>
          <w:rFonts w:ascii="仿宋" w:hAnsi="仿宋" w:eastAsia="仿宋" w:cs="仿宋"/>
          <w:highlight w:val="none"/>
          <w:lang w:eastAsia="zh-CN"/>
        </w:rPr>
      </w:pPr>
      <w:r>
        <w:rPr>
          <w:rFonts w:hint="eastAsia" w:ascii="仿宋" w:hAnsi="仿宋" w:eastAsia="仿宋" w:cs="仿宋"/>
          <w:highlight w:val="none"/>
          <w:lang w:eastAsia="zh-CN"/>
        </w:rPr>
        <w:t>10.2 分包事项的批准</w:t>
      </w:r>
    </w:p>
    <w:p w14:paraId="15A350E1">
      <w:pPr>
        <w:spacing w:line="360" w:lineRule="auto"/>
        <w:ind w:left="137" w:leftChars="57" w:firstLine="360" w:firstLineChars="150"/>
        <w:jc w:val="both"/>
        <w:rPr>
          <w:rFonts w:ascii="仿宋" w:hAnsi="仿宋" w:eastAsia="仿宋"/>
          <w:highlight w:val="none"/>
          <w:u w:val="single"/>
          <w:lang w:eastAsia="zh-CN"/>
        </w:rPr>
      </w:pPr>
      <w:r>
        <w:rPr>
          <w:rFonts w:hint="eastAsia" w:ascii="仿宋" w:hAnsi="仿宋" w:eastAsia="仿宋" w:cs="仿宋"/>
          <w:highlight w:val="none"/>
          <w:lang w:eastAsia="zh-CN"/>
        </w:rPr>
        <w:t>指定分包事项名称：</w:t>
      </w:r>
      <w:r>
        <w:rPr>
          <w:rFonts w:hint="eastAsia" w:ascii="仿宋" w:hAnsi="仿宋" w:eastAsia="仿宋" w:cs="仿宋"/>
          <w:highlight w:val="none"/>
          <w:u w:val="single"/>
          <w:lang w:eastAsia="zh-CN"/>
        </w:rPr>
        <w:t xml:space="preserve">                  无指定分包                                    </w:t>
      </w:r>
    </w:p>
    <w:p w14:paraId="15A350E2">
      <w:pPr>
        <w:spacing w:line="360" w:lineRule="auto"/>
        <w:ind w:left="137" w:leftChars="57" w:firstLine="120" w:firstLineChars="50"/>
        <w:jc w:val="both"/>
        <w:rPr>
          <w:rFonts w:ascii="仿宋" w:hAnsi="仿宋" w:eastAsia="仿宋" w:cs="仿宋"/>
          <w:highlight w:val="none"/>
          <w:lang w:eastAsia="zh-CN"/>
        </w:rPr>
      </w:pPr>
      <w:r>
        <w:rPr>
          <w:rFonts w:hint="eastAsia" w:ascii="仿宋" w:hAnsi="仿宋" w:eastAsia="仿宋" w:cs="仿宋"/>
          <w:highlight w:val="none"/>
          <w:lang w:eastAsia="zh-CN"/>
        </w:rPr>
        <w:t>10.4 分包合同价款结算与支付</w:t>
      </w:r>
    </w:p>
    <w:p w14:paraId="15A350E3">
      <w:pPr>
        <w:spacing w:line="360" w:lineRule="auto"/>
        <w:ind w:left="137" w:leftChars="57" w:firstLine="360" w:firstLineChars="150"/>
        <w:jc w:val="both"/>
        <w:rPr>
          <w:rFonts w:ascii="仿宋" w:hAnsi="仿宋" w:eastAsia="仿宋"/>
          <w:highlight w:val="none"/>
          <w:lang w:eastAsia="zh-CN"/>
        </w:rPr>
      </w:pPr>
      <w:r>
        <w:rPr>
          <w:rFonts w:hint="eastAsia" w:ascii="仿宋" w:hAnsi="仿宋" w:eastAsia="仿宋" w:cs="仿宋"/>
          <w:highlight w:val="none"/>
          <w:lang w:eastAsia="zh-CN"/>
        </w:rPr>
        <w:t>分包合同价款的支付方式：</w:t>
      </w:r>
      <w:r>
        <w:rPr>
          <w:rFonts w:hint="eastAsia" w:ascii="仿宋" w:hAnsi="仿宋" w:eastAsia="仿宋" w:cs="仿宋"/>
          <w:highlight w:val="none"/>
          <w:u w:val="single"/>
          <w:lang w:eastAsia="zh-CN"/>
        </w:rPr>
        <w:t xml:space="preserve">分包合同价款由承包人与分包人结算 。  </w:t>
      </w:r>
    </w:p>
    <w:p w14:paraId="15A350E4">
      <w:pPr>
        <w:pStyle w:val="3"/>
        <w:rPr>
          <w:b/>
          <w:bCs/>
          <w:highlight w:val="none"/>
        </w:rPr>
      </w:pPr>
      <w:bookmarkStart w:id="438" w:name="_Toc14765"/>
      <w:r>
        <w:rPr>
          <w:highlight w:val="none"/>
        </w:rPr>
        <w:t>1</w:t>
      </w:r>
      <w:r>
        <w:rPr>
          <w:rFonts w:hint="eastAsia"/>
          <w:highlight w:val="none"/>
        </w:rPr>
        <w:t>4</w:t>
      </w:r>
      <w:r>
        <w:rPr>
          <w:highlight w:val="none"/>
        </w:rPr>
        <w:t xml:space="preserve"> </w:t>
      </w:r>
      <w:r>
        <w:rPr>
          <w:rFonts w:hint="eastAsia"/>
          <w:highlight w:val="none"/>
        </w:rPr>
        <w:t>文物和地下障碍物</w:t>
      </w:r>
      <w:bookmarkEnd w:id="438"/>
    </w:p>
    <w:p w14:paraId="15A350E5">
      <w:pPr>
        <w:spacing w:line="360" w:lineRule="auto"/>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4</w:t>
      </w:r>
      <w:r>
        <w:rPr>
          <w:rFonts w:ascii="仿宋" w:hAnsi="仿宋" w:eastAsia="仿宋" w:cs="仿宋"/>
          <w:highlight w:val="none"/>
          <w:lang w:eastAsia="zh-CN"/>
        </w:rPr>
        <w:t>.1</w:t>
      </w:r>
      <w:r>
        <w:rPr>
          <w:rFonts w:hint="eastAsia" w:ascii="仿宋" w:hAnsi="仿宋" w:eastAsia="仿宋" w:cs="仿宋"/>
          <w:highlight w:val="none"/>
          <w:lang w:eastAsia="zh-CN"/>
        </w:rPr>
        <w:t xml:space="preserve"> 文物化石等物品保护</w:t>
      </w:r>
    </w:p>
    <w:p w14:paraId="15A350E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highlight w:val="none"/>
          <w:lang w:eastAsia="zh-CN"/>
        </w:rPr>
        <w:t>4</w:t>
      </w:r>
      <w:r>
        <w:rPr>
          <w:rFonts w:hint="eastAsia" w:ascii="仿宋" w:hAnsi="仿宋" w:eastAsia="仿宋" w:cs="仿宋"/>
          <w:highlight w:val="none"/>
          <w:lang w:eastAsia="zh-CN"/>
        </w:rPr>
        <w:t>小时内以书面形式通知监理人和发包人。监理人应在收到通知后立即指令承包人继续保护好现场，并在收到通知后</w:t>
      </w:r>
      <w:r>
        <w:rPr>
          <w:rFonts w:ascii="仿宋" w:hAnsi="仿宋" w:eastAsia="仿宋" w:cs="仿宋"/>
          <w:highlight w:val="none"/>
          <w:lang w:eastAsia="zh-CN"/>
        </w:rPr>
        <w:t>24</w:t>
      </w:r>
      <w:r>
        <w:rPr>
          <w:rFonts w:hint="eastAsia" w:ascii="仿宋" w:hAnsi="仿宋" w:eastAsia="仿宋" w:cs="仿宋"/>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15A350E7">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如发现文物后隐瞒不报或报告不及时，导致上述文物丢失或遭受破坏的，由责任方赔偿损失，并承担相应的法律责任</w:t>
      </w:r>
    </w:p>
    <w:p w14:paraId="15A350E8">
      <w:pPr>
        <w:spacing w:line="360" w:lineRule="auto"/>
        <w:rPr>
          <w:rFonts w:ascii="仿宋" w:hAnsi="仿宋" w:eastAsia="仿宋" w:cs="仿宋"/>
          <w:highlight w:val="none"/>
          <w:lang w:eastAsia="zh-CN"/>
        </w:rPr>
      </w:pPr>
      <w:r>
        <w:rPr>
          <w:rFonts w:ascii="仿宋" w:hAnsi="仿宋" w:eastAsia="仿宋" w:cs="仿宋"/>
          <w:highlight w:val="none"/>
          <w:lang w:eastAsia="zh-CN"/>
        </w:rPr>
        <w:t>1</w:t>
      </w:r>
      <w:r>
        <w:rPr>
          <w:rFonts w:hint="eastAsia" w:ascii="仿宋" w:hAnsi="仿宋" w:eastAsia="仿宋" w:cs="仿宋"/>
          <w:highlight w:val="none"/>
          <w:lang w:eastAsia="zh-CN"/>
        </w:rPr>
        <w:t>4</w:t>
      </w:r>
      <w:r>
        <w:rPr>
          <w:rFonts w:ascii="仿宋" w:hAnsi="仿宋" w:eastAsia="仿宋" w:cs="仿宋"/>
          <w:highlight w:val="none"/>
          <w:lang w:eastAsia="zh-CN"/>
        </w:rPr>
        <w:t>.2</w:t>
      </w:r>
      <w:r>
        <w:rPr>
          <w:rFonts w:hint="eastAsia" w:ascii="仿宋" w:hAnsi="仿宋" w:eastAsia="仿宋" w:cs="仿宋"/>
          <w:highlight w:val="none"/>
          <w:lang w:eastAsia="zh-CN"/>
        </w:rPr>
        <w:t xml:space="preserve">地下障碍物处置 </w:t>
      </w:r>
    </w:p>
    <w:p w14:paraId="15A350E9">
      <w:pPr>
        <w:spacing w:line="360" w:lineRule="auto"/>
        <w:ind w:firstLine="480" w:firstLineChars="200"/>
        <w:rPr>
          <w:rFonts w:ascii="仿宋" w:hAnsi="仿宋" w:eastAsia="仿宋" w:cs="仿宋"/>
          <w:highlight w:val="none"/>
          <w:lang w:eastAsia="zh-CN"/>
        </w:rPr>
      </w:pPr>
      <w:r>
        <w:rPr>
          <w:rFonts w:ascii="仿宋" w:hAnsi="仿宋" w:eastAsia="仿宋" w:cs="仿宋"/>
          <w:highlight w:val="none"/>
          <w:lang w:eastAsia="zh-CN"/>
        </w:rPr>
        <w:t>承包人应充分考虑</w:t>
      </w:r>
      <w:r>
        <w:rPr>
          <w:rFonts w:hint="eastAsia" w:ascii="仿宋" w:hAnsi="仿宋" w:eastAsia="仿宋" w:cs="仿宋"/>
          <w:highlight w:val="none"/>
          <w:lang w:eastAsia="zh-CN"/>
        </w:rPr>
        <w:t>障碍物处置本合同已明确或未明确指出的障碍物，应视为承包人在投标报价时已预见其对施工的影响，并已在合同价格中考虑。</w:t>
      </w:r>
    </w:p>
    <w:p w14:paraId="70DF9C08">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15A350EB">
      <w:pPr>
        <w:pStyle w:val="3"/>
        <w:rPr>
          <w:highlight w:val="none"/>
        </w:rPr>
      </w:pPr>
      <w:r>
        <w:rPr>
          <w:rFonts w:hint="eastAsia"/>
          <w:highlight w:val="none"/>
        </w:rPr>
        <w:t>16.  交通运输</w:t>
      </w:r>
      <w:bookmarkEnd w:id="439"/>
    </w:p>
    <w:p w14:paraId="15A350EC">
      <w:pPr>
        <w:spacing w:line="360" w:lineRule="auto"/>
        <w:rPr>
          <w:rFonts w:ascii="仿宋" w:hAnsi="仿宋" w:eastAsia="仿宋" w:cs="仿宋"/>
          <w:highlight w:val="none"/>
          <w:lang w:eastAsia="zh-CN"/>
        </w:rPr>
      </w:pPr>
      <w:bookmarkStart w:id="440" w:name="_Toc15287"/>
      <w:r>
        <w:rPr>
          <w:rFonts w:hint="eastAsia" w:ascii="仿宋" w:hAnsi="仿宋" w:eastAsia="仿宋" w:cs="仿宋"/>
          <w:highlight w:val="none"/>
          <w:lang w:eastAsia="zh-CN"/>
        </w:rPr>
        <w:t>16.1 道路通行权和场外设施</w:t>
      </w:r>
      <w:bookmarkEnd w:id="440"/>
    </w:p>
    <w:p w14:paraId="15A350E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15A350EE">
      <w:pPr>
        <w:spacing w:line="360" w:lineRule="auto"/>
        <w:rPr>
          <w:rFonts w:ascii="仿宋" w:hAnsi="仿宋" w:eastAsia="仿宋" w:cs="仿宋"/>
          <w:highlight w:val="none"/>
          <w:lang w:eastAsia="zh-CN"/>
        </w:rPr>
      </w:pPr>
      <w:bookmarkStart w:id="441" w:name="_Toc10888"/>
      <w:r>
        <w:rPr>
          <w:rFonts w:hint="eastAsia" w:ascii="仿宋" w:hAnsi="仿宋" w:eastAsia="仿宋" w:cs="仿宋"/>
          <w:highlight w:val="none"/>
          <w:lang w:eastAsia="zh-CN"/>
        </w:rPr>
        <w:t>16.2 场内临时道路和交通设施</w:t>
      </w:r>
      <w:bookmarkEnd w:id="441"/>
    </w:p>
    <w:p w14:paraId="15A350EF">
      <w:pPr>
        <w:adjustRightInd w:val="0"/>
        <w:snapToGrid w:val="0"/>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修建场内临时道路和交通设施的费用：</w:t>
      </w:r>
      <w:r>
        <w:rPr>
          <w:rFonts w:hint="eastAsia" w:ascii="仿宋" w:hAnsi="仿宋" w:eastAsia="仿宋"/>
          <w:highlight w:val="none"/>
          <w:u w:val="single"/>
          <w:lang w:eastAsia="zh-CN"/>
        </w:rPr>
        <w:t>按通用条款</w:t>
      </w:r>
      <w:r>
        <w:rPr>
          <w:rFonts w:hint="eastAsia" w:ascii="仿宋" w:hAnsi="仿宋" w:eastAsia="仿宋"/>
          <w:b/>
          <w:bCs/>
          <w:highlight w:val="none"/>
          <w:u w:val="single"/>
          <w:lang w:eastAsia="zh-CN"/>
        </w:rPr>
        <w:t>。</w:t>
      </w:r>
    </w:p>
    <w:p w14:paraId="15A350F0">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16.4 超大件和超重件的运输</w:t>
      </w:r>
    </w:p>
    <w:p w14:paraId="15A350F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运输超大件和超重件的费用：</w:t>
      </w:r>
      <w:r>
        <w:rPr>
          <w:rFonts w:hint="eastAsia" w:ascii="仿宋" w:hAnsi="仿宋" w:eastAsia="仿宋"/>
          <w:highlight w:val="none"/>
          <w:u w:val="single"/>
          <w:lang w:eastAsia="zh-CN"/>
        </w:rPr>
        <w:t>按通用条款。</w:t>
      </w:r>
    </w:p>
    <w:p w14:paraId="15A350F2">
      <w:pPr>
        <w:adjustRightInd w:val="0"/>
        <w:snapToGrid w:val="0"/>
        <w:spacing w:line="360" w:lineRule="auto"/>
        <w:rPr>
          <w:rFonts w:ascii="仿宋" w:hAnsi="仿宋" w:eastAsia="仿宋"/>
          <w:highlight w:val="none"/>
          <w:lang w:eastAsia="zh-CN"/>
        </w:rPr>
      </w:pPr>
      <w:r>
        <w:rPr>
          <w:rFonts w:hint="eastAsia" w:ascii="仿宋" w:hAnsi="仿宋" w:eastAsia="仿宋"/>
          <w:highlight w:val="none"/>
          <w:lang w:eastAsia="zh-CN"/>
        </w:rPr>
        <w:t>16.5因承包人运输造成施工场地内外公共道路和桥梁损坏的，由承包人承担修复损坏的全部费用和可能引起的赔偿，</w:t>
      </w:r>
      <w:r>
        <w:rPr>
          <w:rFonts w:hint="eastAsia" w:ascii="仿宋" w:hAnsi="仿宋" w:eastAsia="仿宋"/>
          <w:highlight w:val="none"/>
          <w:u w:val="single"/>
          <w:lang w:eastAsia="zh-CN"/>
        </w:rPr>
        <w:t>按通用条款</w:t>
      </w:r>
      <w:r>
        <w:rPr>
          <w:rFonts w:hint="eastAsia" w:ascii="仿宋" w:hAnsi="仿宋" w:eastAsia="仿宋"/>
          <w:highlight w:val="none"/>
          <w:lang w:eastAsia="zh-CN"/>
        </w:rPr>
        <w:t>。</w:t>
      </w:r>
    </w:p>
    <w:p w14:paraId="15A350F3">
      <w:pPr>
        <w:adjustRightInd w:val="0"/>
        <w:snapToGrid w:val="0"/>
        <w:spacing w:line="360" w:lineRule="auto"/>
        <w:rPr>
          <w:rFonts w:ascii="仿宋" w:hAnsi="仿宋" w:eastAsia="仿宋"/>
          <w:highlight w:val="none"/>
          <w:lang w:eastAsia="zh-CN"/>
        </w:rPr>
      </w:pPr>
      <w:r>
        <w:rPr>
          <w:rFonts w:hint="eastAsia" w:ascii="仿宋" w:hAnsi="仿宋" w:eastAsia="仿宋"/>
          <w:highlight w:val="none"/>
          <w:lang w:eastAsia="zh-CN"/>
        </w:rPr>
        <w:t>16.6 上述16.1~16.5所需费用均由承包人承担，且包含已在投标下浮率中，发包人不另行支付。</w:t>
      </w:r>
    </w:p>
    <w:p w14:paraId="15A350F4">
      <w:pPr>
        <w:pStyle w:val="3"/>
        <w:rPr>
          <w:highlight w:val="none"/>
        </w:rPr>
      </w:pPr>
      <w:bookmarkStart w:id="442" w:name="_Toc17530"/>
      <w:r>
        <w:rPr>
          <w:rFonts w:hint="eastAsia"/>
          <w:highlight w:val="none"/>
        </w:rPr>
        <w:t>17.  专项批准事项的签认</w:t>
      </w:r>
      <w:bookmarkEnd w:id="442"/>
    </w:p>
    <w:p w14:paraId="15A350F5">
      <w:pPr>
        <w:spacing w:line="360" w:lineRule="auto"/>
        <w:rPr>
          <w:rFonts w:ascii="仿宋" w:hAnsi="仿宋" w:eastAsia="仿宋" w:cs="仿宋"/>
          <w:highlight w:val="none"/>
          <w:lang w:eastAsia="zh-CN"/>
        </w:rPr>
      </w:pPr>
      <w:bookmarkStart w:id="443" w:name="_Toc25987"/>
      <w:r>
        <w:rPr>
          <w:rFonts w:hint="eastAsia" w:ascii="仿宋" w:hAnsi="仿宋" w:eastAsia="仿宋" w:cs="仿宋"/>
          <w:highlight w:val="none"/>
          <w:lang w:eastAsia="zh-CN"/>
        </w:rPr>
        <w:t>17.2 专项批准事项签认人的要求</w:t>
      </w:r>
      <w:bookmarkEnd w:id="443"/>
    </w:p>
    <w:p w14:paraId="15A350F6">
      <w:pPr>
        <w:spacing w:line="360" w:lineRule="auto"/>
        <w:ind w:left="137" w:leftChars="57" w:firstLine="600" w:firstLineChars="250"/>
        <w:rPr>
          <w:rFonts w:ascii="仿宋" w:hAnsi="仿宋" w:eastAsia="仿宋"/>
          <w:highlight w:val="none"/>
          <w:lang w:eastAsia="zh-CN"/>
        </w:rPr>
      </w:pPr>
      <w:r>
        <w:rPr>
          <w:rFonts w:hint="eastAsia" w:ascii="仿宋" w:hAnsi="仿宋" w:eastAsia="仿宋" w:cs="仿宋"/>
          <w:highlight w:val="none"/>
          <w:lang w:eastAsia="zh-CN"/>
        </w:rPr>
        <w:t>专项批准事项的签认人选</w:t>
      </w:r>
      <w:r>
        <w:rPr>
          <w:rFonts w:hint="eastAsia" w:ascii="仿宋" w:hAnsi="仿宋" w:eastAsia="仿宋"/>
          <w:highlight w:val="none"/>
          <w:lang w:eastAsia="zh-CN"/>
        </w:rPr>
        <w:t>：</w:t>
      </w:r>
      <w:r>
        <w:rPr>
          <w:rFonts w:hint="eastAsia" w:ascii="仿宋" w:hAnsi="仿宋" w:eastAsia="仿宋"/>
          <w:highlight w:val="none"/>
          <w:u w:val="single"/>
          <w:lang w:eastAsia="zh-CN"/>
        </w:rPr>
        <w:t>另行告知</w:t>
      </w:r>
    </w:p>
    <w:p w14:paraId="15A350F7">
      <w:pPr>
        <w:pStyle w:val="3"/>
        <w:rPr>
          <w:highlight w:val="none"/>
        </w:rPr>
      </w:pPr>
      <w:bookmarkStart w:id="444" w:name="_Toc10208"/>
      <w:r>
        <w:rPr>
          <w:rFonts w:hint="eastAsia"/>
          <w:highlight w:val="none"/>
        </w:rPr>
        <w:t>18.  专利技术和知识产权</w:t>
      </w:r>
      <w:bookmarkEnd w:id="444"/>
    </w:p>
    <w:p w14:paraId="15A350F8">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18.3版权和知识产权</w:t>
      </w:r>
    </w:p>
    <w:p w14:paraId="15A350F9">
      <w:pPr>
        <w:spacing w:line="360" w:lineRule="auto"/>
        <w:ind w:left="240" w:leftChars="100"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18.3.2 承包人为实施工程所编制的文件，其著作权归属的约定：</w:t>
      </w:r>
      <w:r>
        <w:rPr>
          <w:rFonts w:hint="eastAsia" w:ascii="仿宋" w:hAnsi="仿宋" w:eastAsia="仿宋" w:cs="仿宋"/>
          <w:highlight w:val="none"/>
          <w:u w:val="single"/>
          <w:lang w:eastAsia="zh-CN"/>
        </w:rPr>
        <w:t xml:space="preserve">  除署名权外均</w:t>
      </w:r>
      <w:r>
        <w:rPr>
          <w:rFonts w:hint="eastAsia" w:ascii="仿宋" w:hAnsi="仿宋" w:eastAsia="仿宋" w:cs="仿宋"/>
          <w:highlight w:val="none"/>
          <w:lang w:eastAsia="zh-CN"/>
        </w:rPr>
        <w:t>属于发包人</w:t>
      </w:r>
    </w:p>
    <w:p w14:paraId="15A350FA">
      <w:pPr>
        <w:pStyle w:val="3"/>
        <w:rPr>
          <w:highlight w:val="none"/>
        </w:rPr>
      </w:pPr>
      <w:bookmarkStart w:id="445" w:name="_Toc17837"/>
      <w:r>
        <w:rPr>
          <w:rFonts w:hint="eastAsia"/>
          <w:highlight w:val="none"/>
        </w:rPr>
        <w:t>19.  联合的责任</w:t>
      </w:r>
      <w:bookmarkEnd w:id="445"/>
    </w:p>
    <w:p w14:paraId="15A350FB">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19.1联合体的组成及责任</w:t>
      </w:r>
    </w:p>
    <w:p w14:paraId="15A350FC">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19.1.2联合牵头人的管理责任</w:t>
      </w:r>
    </w:p>
    <w:p w14:paraId="15A350FD">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□设计单位为联合体牵头人时的管理责任：</w:t>
      </w:r>
      <w:r>
        <w:rPr>
          <w:rFonts w:hint="eastAsia" w:ascii="仿宋" w:hAnsi="仿宋" w:eastAsia="仿宋" w:cs="仿宋"/>
          <w:highlight w:val="none"/>
          <w:u w:val="single"/>
          <w:lang w:eastAsia="zh-CN"/>
        </w:rPr>
        <w:t xml:space="preserve">                                   </w:t>
      </w:r>
    </w:p>
    <w:p w14:paraId="15A350FE">
      <w:pPr>
        <w:snapToGrid w:val="0"/>
        <w:spacing w:line="360" w:lineRule="auto"/>
        <w:ind w:left="240" w:leftChars="1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□施工单位为联合体牵头人时的管理责任：</w:t>
      </w:r>
      <w:r>
        <w:rPr>
          <w:rFonts w:hint="eastAsia" w:ascii="仿宋" w:hAnsi="仿宋" w:eastAsia="仿宋" w:cs="仿宋"/>
          <w:highlight w:val="none"/>
          <w:u w:val="single"/>
          <w:lang w:eastAsia="zh-CN"/>
        </w:rPr>
        <w:t xml:space="preserve">  （按联合体协议填写）                                </w:t>
      </w:r>
    </w:p>
    <w:p w14:paraId="15A350FF">
      <w:pPr>
        <w:snapToGrid w:val="0"/>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19.3 联合体的内部管理</w:t>
      </w:r>
    </w:p>
    <w:p w14:paraId="15A35100">
      <w:pPr>
        <w:snapToGrid w:val="0"/>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highlight w:val="none"/>
          <w:u w:val="single"/>
          <w:lang w:eastAsia="zh-CN"/>
        </w:rPr>
        <w:t xml:space="preserve">发包人有权从应支付给承包人的款项中扣减优化建议应产生的效益金额 。 </w:t>
      </w:r>
    </w:p>
    <w:p w14:paraId="15A35101">
      <w:pPr>
        <w:pStyle w:val="3"/>
        <w:rPr>
          <w:highlight w:val="none"/>
        </w:rPr>
      </w:pPr>
      <w:bookmarkStart w:id="446" w:name="_Toc17851"/>
      <w:r>
        <w:rPr>
          <w:rFonts w:hint="eastAsia"/>
          <w:highlight w:val="none"/>
        </w:rPr>
        <w:t>22.  发包人</w:t>
      </w:r>
      <w:bookmarkEnd w:id="446"/>
    </w:p>
    <w:p w14:paraId="15A3510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22.2 发包人工作</w:t>
      </w:r>
    </w:p>
    <w:p w14:paraId="15A35103">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发包人完成下列工作的约定：</w:t>
      </w:r>
    </w:p>
    <w:p w14:paraId="15A35104">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w:t>
      </w:r>
      <w:bookmarkStart w:id="447" w:name="_Hlk53305925"/>
      <w:r>
        <w:rPr>
          <w:rFonts w:hint="eastAsia" w:ascii="仿宋" w:hAnsi="仿宋" w:eastAsia="仿宋" w:cs="仿宋"/>
          <w:highlight w:val="none"/>
          <w:lang w:eastAsia="zh-CN"/>
        </w:rPr>
        <w:t>提供标准与规范的时间：</w:t>
      </w:r>
      <w:r>
        <w:rPr>
          <w:rFonts w:hint="eastAsia" w:ascii="仿宋" w:hAnsi="仿宋" w:eastAsia="仿宋"/>
          <w:highlight w:val="none"/>
          <w:u w:val="single"/>
          <w:lang w:eastAsia="zh-CN"/>
        </w:rPr>
        <w:t>发包人不提供，由承包人按国家、省、市标准和规范及设计图纸要求自备。</w:t>
      </w:r>
    </w:p>
    <w:bookmarkEnd w:id="447"/>
    <w:p w14:paraId="15A35105">
      <w:pPr>
        <w:spacing w:line="360" w:lineRule="auto"/>
        <w:ind w:left="274" w:leftChars="114"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（4）</w:t>
      </w:r>
      <w:r>
        <w:rPr>
          <w:rFonts w:hint="eastAsia" w:ascii="仿宋" w:hAnsi="仿宋" w:eastAsia="仿宋" w:cs="仿宋"/>
          <w:color w:val="auto"/>
          <w:highlight w:val="none"/>
          <w:lang w:eastAsia="zh-CN"/>
        </w:rPr>
        <w:t>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15A35106">
      <w:pPr>
        <w:spacing w:line="360" w:lineRule="auto"/>
        <w:ind w:left="274" w:leftChars="114"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（5）完成施工所需水、电、通讯线路接驳的时间及地点：</w:t>
      </w:r>
      <w:r>
        <w:rPr>
          <w:rFonts w:hint="eastAsia" w:ascii="仿宋" w:hAnsi="仿宋" w:eastAsia="仿宋" w:cs="仿宋"/>
          <w:highlight w:val="none"/>
          <w:u w:val="single"/>
          <w:lang w:eastAsia="zh-CN"/>
        </w:rPr>
        <w:t>承</w:t>
      </w:r>
      <w:r>
        <w:rPr>
          <w:rFonts w:hint="eastAsia" w:ascii="仿宋" w:hAnsi="仿宋" w:eastAsia="仿宋"/>
          <w:highlight w:val="none"/>
          <w:u w:val="single"/>
          <w:lang w:eastAsia="zh-CN"/>
        </w:rPr>
        <w:t>包人应自行解决施工所需的水、电、通讯线路，相关费用已包含在投标报价中，发包人不另行支付。</w:t>
      </w:r>
    </w:p>
    <w:p w14:paraId="15A3510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（6）开通施工现场与城乡公共道路间的通道的时间：</w:t>
      </w:r>
      <w:r>
        <w:rPr>
          <w:rFonts w:hint="eastAsia" w:ascii="仿宋" w:hAnsi="仿宋" w:eastAsia="仿宋"/>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15A35108">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（7）办理施工所需的有关证件和批准手续的时间：</w:t>
      </w:r>
      <w:r>
        <w:rPr>
          <w:rFonts w:hint="eastAsia" w:ascii="仿宋" w:hAnsi="仿宋" w:eastAsia="仿宋"/>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w:t>
      </w:r>
      <w:r>
        <w:rPr>
          <w:rFonts w:hint="eastAsia" w:ascii="仿宋" w:hAnsi="仿宋" w:eastAsia="仿宋"/>
          <w:highlight w:val="none"/>
          <w:u w:val="single"/>
          <w:lang w:val="en-US" w:eastAsia="zh-CN"/>
        </w:rPr>
        <w:t>向政府及其相关单位</w:t>
      </w:r>
      <w:r>
        <w:rPr>
          <w:rFonts w:hint="eastAsia" w:ascii="仿宋" w:hAnsi="仿宋" w:eastAsia="仿宋"/>
          <w:highlight w:val="none"/>
          <w:u w:val="single"/>
          <w:lang w:eastAsia="zh-CN"/>
        </w:rPr>
        <w:t>缴纳的费用</w:t>
      </w:r>
      <w:r>
        <w:rPr>
          <w:rFonts w:hint="eastAsia" w:ascii="仿宋" w:hAnsi="仿宋" w:eastAsia="仿宋"/>
          <w:highlight w:val="none"/>
          <w:u w:val="single"/>
          <w:lang w:val="en-US" w:eastAsia="zh-CN"/>
        </w:rPr>
        <w:t>由</w:t>
      </w:r>
      <w:r>
        <w:rPr>
          <w:rFonts w:hint="eastAsia" w:ascii="仿宋" w:hAnsi="仿宋" w:eastAsia="仿宋"/>
          <w:highlight w:val="none"/>
          <w:u w:val="single"/>
          <w:lang w:eastAsia="zh-CN"/>
        </w:rPr>
        <w:t>发包人</w:t>
      </w:r>
      <w:r>
        <w:rPr>
          <w:rFonts w:hint="eastAsia" w:ascii="仿宋" w:hAnsi="仿宋" w:eastAsia="仿宋"/>
          <w:highlight w:val="none"/>
          <w:u w:val="single"/>
          <w:lang w:val="en-US" w:eastAsia="zh-CN"/>
        </w:rPr>
        <w:t>承担（不包括为施工便利所需缴纳的费用）</w:t>
      </w:r>
      <w:r>
        <w:rPr>
          <w:rFonts w:hint="eastAsia" w:ascii="仿宋" w:hAnsi="仿宋" w:eastAsia="仿宋"/>
          <w:highlight w:val="none"/>
          <w:u w:val="single"/>
          <w:lang w:eastAsia="zh-CN"/>
        </w:rPr>
        <w:t>。</w:t>
      </w:r>
    </w:p>
    <w:p w14:paraId="15A3510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（8）确定水准点与坐标控制点，组织现场交验的时间：</w:t>
      </w:r>
      <w:r>
        <w:rPr>
          <w:rFonts w:hint="eastAsia" w:ascii="仿宋" w:hAnsi="仿宋" w:eastAsia="仿宋" w:cs="仿宋"/>
          <w:highlight w:val="none"/>
          <w:u w:val="single"/>
          <w:lang w:eastAsia="zh-CN"/>
        </w:rPr>
        <w:t>开工前【3】个工作日交验</w:t>
      </w:r>
      <w:r>
        <w:rPr>
          <w:rFonts w:hint="eastAsia" w:ascii="仿宋" w:hAnsi="仿宋" w:eastAsia="仿宋" w:cs="仿宋"/>
          <w:highlight w:val="none"/>
          <w:lang w:eastAsia="zh-CN"/>
        </w:rPr>
        <w:t>。</w:t>
      </w:r>
    </w:p>
    <w:p w14:paraId="15A3510A">
      <w:pPr>
        <w:adjustRightInd w:val="0"/>
        <w:snapToGrid w:val="0"/>
        <w:spacing w:line="360" w:lineRule="auto"/>
        <w:ind w:firstLine="480" w:firstLineChars="200"/>
        <w:rPr>
          <w:rFonts w:ascii="仿宋" w:hAnsi="仿宋" w:eastAsia="仿宋"/>
          <w:highlight w:val="none"/>
          <w:u w:val="single"/>
          <w:lang w:eastAsia="zh-CN"/>
        </w:rPr>
      </w:pPr>
      <w:bookmarkStart w:id="448" w:name="_Hlk53308218"/>
      <w:r>
        <w:rPr>
          <w:rFonts w:hint="eastAsia" w:ascii="仿宋" w:hAnsi="仿宋" w:eastAsia="仿宋" w:cs="仿宋"/>
          <w:highlight w:val="none"/>
          <w:lang w:eastAsia="zh-CN"/>
        </w:rPr>
        <w:t>（</w:t>
      </w:r>
      <w:r>
        <w:rPr>
          <w:rFonts w:ascii="仿宋" w:hAnsi="仿宋" w:eastAsia="仿宋" w:cs="仿宋"/>
          <w:highlight w:val="none"/>
          <w:lang w:eastAsia="zh-CN"/>
        </w:rPr>
        <w:t>9</w:t>
      </w:r>
      <w:r>
        <w:rPr>
          <w:rFonts w:hint="eastAsia" w:ascii="仿宋" w:hAnsi="仿宋" w:eastAsia="仿宋" w:cs="仿宋"/>
          <w:highlight w:val="none"/>
          <w:lang w:eastAsia="zh-CN"/>
        </w:rPr>
        <w:t>）协调处理施工场地周围地形关系问题和邻近建筑物等保护工作的约定：</w:t>
      </w:r>
      <w:r>
        <w:rPr>
          <w:rFonts w:hint="eastAsia" w:ascii="仿宋" w:hAnsi="仿宋" w:eastAsia="仿宋"/>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15A3510B">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15A3510C">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发包人委托承包人办理的上述工作有：</w:t>
      </w:r>
      <w:r>
        <w:rPr>
          <w:rFonts w:hint="eastAsia" w:ascii="仿宋" w:hAnsi="仿宋" w:eastAsia="仿宋" w:cs="仿宋"/>
          <w:highlight w:val="none"/>
          <w:u w:val="single"/>
          <w:lang w:eastAsia="zh-CN"/>
        </w:rPr>
        <w:t xml:space="preserve"> 协助规划报建工程质监登记、合同鉴证、施工许可证、购买印花税等一切施工所需的审批、申领手续以及、环保验收、水电接驳报装及验收、路口报建及验收、排水排污报建及验收等工作。</w:t>
      </w:r>
    </w:p>
    <w:p w14:paraId="15A3510D">
      <w:pPr>
        <w:spacing w:line="360" w:lineRule="auto"/>
        <w:ind w:firstLine="240" w:firstLineChars="100"/>
        <w:rPr>
          <w:rFonts w:ascii="仿宋" w:hAnsi="仿宋" w:eastAsia="仿宋" w:cs="仿宋"/>
          <w:highlight w:val="none"/>
          <w:lang w:eastAsia="zh-CN"/>
        </w:rPr>
      </w:pPr>
      <w:bookmarkStart w:id="449" w:name="_Toc15645"/>
      <w:r>
        <w:rPr>
          <w:rFonts w:hint="eastAsia" w:ascii="仿宋" w:hAnsi="仿宋" w:eastAsia="仿宋" w:cs="仿宋"/>
          <w:highlight w:val="none"/>
          <w:lang w:eastAsia="zh-CN"/>
        </w:rPr>
        <w:t>22.3 发包人提供施工场地</w:t>
      </w:r>
      <w:bookmarkEnd w:id="449"/>
    </w:p>
    <w:p w14:paraId="15A3510E">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提供施工场地的时间：</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发包人开工前向承包人移交施工现场。</w:t>
      </w:r>
      <w:r>
        <w:rPr>
          <w:rFonts w:hint="eastAsia" w:ascii="仿宋" w:hAnsi="仿宋" w:eastAsia="仿宋" w:cs="仿宋"/>
          <w:highlight w:val="none"/>
          <w:u w:val="single"/>
          <w:lang w:eastAsia="zh-CN"/>
        </w:rPr>
        <w:t xml:space="preserve">  </w:t>
      </w:r>
    </w:p>
    <w:p w14:paraId="15A3510F">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22.4 发包人支付款项</w:t>
      </w:r>
    </w:p>
    <w:p w14:paraId="15A35110">
      <w:pPr>
        <w:spacing w:line="360" w:lineRule="auto"/>
        <w:ind w:left="137" w:leftChars="57" w:firstLine="480" w:firstLineChars="200"/>
        <w:rPr>
          <w:rFonts w:ascii="仿宋" w:hAnsi="仿宋" w:eastAsia="仿宋"/>
          <w:highlight w:val="none"/>
          <w:lang w:eastAsia="zh-CN"/>
        </w:rPr>
      </w:pPr>
      <w:r>
        <w:rPr>
          <w:rFonts w:hint="eastAsia" w:ascii="仿宋" w:hAnsi="仿宋" w:eastAsia="仿宋" w:cs="仿宋"/>
          <w:highlight w:val="none"/>
          <w:lang w:eastAsia="zh-CN"/>
        </w:rPr>
        <w:t>①工程款支付期限</w:t>
      </w:r>
    </w:p>
    <w:p w14:paraId="15A35111">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按通用条款第85.3款、第86.3款、第88.3款等约定期限支付。</w:t>
      </w:r>
    </w:p>
    <w:p w14:paraId="15A35112">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工程款支付期限按专用条款83款至90款等约定支付。   </w:t>
      </w:r>
    </w:p>
    <w:p w14:paraId="15A35113">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②工程款支付方式</w:t>
      </w:r>
    </w:p>
    <w:p w14:paraId="15A35114">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按协议书所注明的银行账户转账。</w:t>
      </w:r>
    </w:p>
    <w:p w14:paraId="15A35115">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支票支付。</w:t>
      </w:r>
    </w:p>
    <w:p w14:paraId="15A3511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其他方式：</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按发包人相关支付程序、制度执行。</w:t>
      </w:r>
      <w:r>
        <w:rPr>
          <w:rFonts w:hint="eastAsia" w:ascii="仿宋" w:hAnsi="仿宋" w:eastAsia="仿宋" w:cs="仿宋"/>
          <w:highlight w:val="none"/>
          <w:u w:val="single"/>
          <w:lang w:eastAsia="zh-CN"/>
        </w:rPr>
        <w:t xml:space="preserve">                                                     </w:t>
      </w:r>
    </w:p>
    <w:p w14:paraId="15A35117">
      <w:pPr>
        <w:pStyle w:val="3"/>
        <w:rPr>
          <w:highlight w:val="none"/>
        </w:rPr>
      </w:pPr>
      <w:bookmarkStart w:id="450" w:name="_Toc25820"/>
      <w:r>
        <w:rPr>
          <w:rFonts w:hint="eastAsia"/>
          <w:highlight w:val="none"/>
        </w:rPr>
        <w:t>23.  承包人</w:t>
      </w:r>
      <w:bookmarkEnd w:id="450"/>
    </w:p>
    <w:p w14:paraId="15A35118">
      <w:pPr>
        <w:spacing w:line="360" w:lineRule="auto"/>
        <w:ind w:firstLine="240" w:firstLineChars="100"/>
        <w:rPr>
          <w:rFonts w:ascii="仿宋" w:hAnsi="仿宋" w:eastAsia="仿宋"/>
          <w:b/>
          <w:bCs/>
          <w:highlight w:val="none"/>
          <w:lang w:eastAsia="zh-CN"/>
        </w:rPr>
      </w:pPr>
      <w:r>
        <w:rPr>
          <w:rFonts w:hint="eastAsia" w:ascii="仿宋" w:hAnsi="仿宋" w:eastAsia="仿宋" w:cs="仿宋"/>
          <w:highlight w:val="none"/>
          <w:lang w:eastAsia="zh-CN"/>
        </w:rPr>
        <w:t>23.1 遵守法律</w:t>
      </w:r>
    </w:p>
    <w:p w14:paraId="15A35119">
      <w:pPr>
        <w:spacing w:line="360" w:lineRule="auto"/>
        <w:ind w:left="650" w:leftChars="271"/>
        <w:rPr>
          <w:rFonts w:ascii="仿宋" w:hAnsi="仿宋" w:eastAsia="仿宋"/>
          <w:b/>
          <w:bCs/>
          <w:highlight w:val="none"/>
          <w:lang w:eastAsia="zh-CN"/>
        </w:rPr>
      </w:pPr>
      <w:r>
        <w:rPr>
          <w:rFonts w:hint="eastAsia" w:ascii="仿宋" w:hAnsi="仿宋" w:eastAsia="仿宋" w:cs="仿宋"/>
          <w:highlight w:val="none"/>
          <w:lang w:eastAsia="zh-CN"/>
        </w:rPr>
        <w:t>承包人在本项目中存在通用条款23.1所列行为的，将被拒绝参与发包人后续工程投标。拒绝投标时限：</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1年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11A">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23.2 承包人工作</w:t>
      </w:r>
    </w:p>
    <w:p w14:paraId="15A3511B">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承包人完成下列工作的约定：</w:t>
      </w:r>
    </w:p>
    <w:p w14:paraId="15A3511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（1）除法律另有规定外，由承包人办理的许可、批准或备案：</w:t>
      </w:r>
      <w:r>
        <w:rPr>
          <w:rFonts w:hint="eastAsia" w:ascii="仿宋" w:hAnsi="仿宋" w:eastAsia="仿宋" w:cs="仿宋"/>
          <w:highlight w:val="none"/>
          <w:u w:val="single"/>
          <w:lang w:eastAsia="zh-CN"/>
        </w:rPr>
        <w:t xml:space="preserve">按专用条款22.2 及其它约定  </w:t>
      </w:r>
    </w:p>
    <w:p w14:paraId="15A3511D">
      <w:pPr>
        <w:spacing w:line="360" w:lineRule="auto"/>
        <w:ind w:left="240" w:leftChars="100" w:firstLine="120" w:firstLineChars="50"/>
        <w:rPr>
          <w:rFonts w:ascii="仿宋" w:hAnsi="仿宋" w:eastAsia="仿宋"/>
          <w:highlight w:val="none"/>
          <w:lang w:eastAsia="zh-CN"/>
        </w:rPr>
      </w:pPr>
      <w:r>
        <w:rPr>
          <w:rFonts w:hint="eastAsia" w:ascii="仿宋" w:hAnsi="仿宋" w:eastAsia="仿宋" w:cs="仿宋"/>
          <w:highlight w:val="none"/>
          <w:lang w:eastAsia="zh-CN"/>
        </w:rPr>
        <w:t>（7） 提交支付申请和工程款额报告期限</w:t>
      </w:r>
    </w:p>
    <w:p w14:paraId="15A3511E">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按通用条款第80.2款、第81.1款、第83.1款等约定期限提交。</w:t>
      </w:r>
    </w:p>
    <w:p w14:paraId="15A3511F">
      <w:pPr>
        <w:spacing w:line="360" w:lineRule="auto"/>
        <w:ind w:left="240" w:leftChars="100"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12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（9）向发包人提供施工场地办公和生活的房屋及设施的数量和时间等要求：</w:t>
      </w:r>
      <w:r>
        <w:rPr>
          <w:rFonts w:hint="eastAsia" w:ascii="仿宋" w:hAnsi="仿宋" w:eastAsia="仿宋"/>
          <w:highlight w:val="none"/>
          <w:u w:val="single"/>
          <w:lang w:eastAsia="zh-CN"/>
        </w:rPr>
        <w:t>按发包人要求提供施工场地办公场所。</w:t>
      </w:r>
    </w:p>
    <w:p w14:paraId="15A35121">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（10）办完施工场地交通、环境保护、施工噪声、绿色施工安全防护等手续的时间：</w:t>
      </w:r>
      <w:r>
        <w:rPr>
          <w:rFonts w:hint="eastAsia" w:ascii="仿宋" w:hAnsi="仿宋" w:eastAsia="仿宋"/>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highlight w:val="none"/>
          <w:u w:val="single"/>
          <w:lang w:eastAsia="zh-CN"/>
        </w:rPr>
        <w:t xml:space="preserve">  </w:t>
      </w:r>
    </w:p>
    <w:p w14:paraId="15A35122">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（11）做好施工场地地下管线和邻近建筑物、构筑物（包括文物保护建筑）、古树名木保护工作的约定：</w:t>
      </w:r>
      <w:r>
        <w:rPr>
          <w:rFonts w:hint="eastAsia" w:ascii="仿宋" w:hAnsi="仿宋" w:eastAsia="仿宋" w:cs="仿宋"/>
          <w:highlight w:val="none"/>
          <w:u w:val="single"/>
          <w:lang w:eastAsia="zh-CN"/>
        </w:rPr>
        <w:t>合同工程或其某</w:t>
      </w:r>
      <w:r>
        <w:rPr>
          <w:rFonts w:hint="eastAsia" w:ascii="仿宋" w:hAnsi="仿宋" w:eastAsia="仿宋"/>
          <w:highlight w:val="none"/>
          <w:u w:val="single"/>
          <w:lang w:eastAsia="zh-CN"/>
        </w:rPr>
        <w:t>单项工程</w:t>
      </w:r>
      <w:r>
        <w:rPr>
          <w:rFonts w:hint="eastAsia" w:ascii="仿宋" w:hAnsi="仿宋" w:eastAsia="仿宋" w:cs="仿宋"/>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15A3512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（12）保证施工场地的清洁和做好交工前施工现场清理工作的约定：</w:t>
      </w:r>
      <w:r>
        <w:rPr>
          <w:rFonts w:hint="eastAsia" w:ascii="仿宋" w:hAnsi="仿宋" w:eastAsia="仿宋"/>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15A3512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15A35125">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（13）提交竣工验收申请报告和竣工结算文件</w:t>
      </w:r>
    </w:p>
    <w:p w14:paraId="15A35126">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按通用条款第87.2款约定提交。</w:t>
      </w:r>
    </w:p>
    <w:p w14:paraId="15A35127">
      <w:pPr>
        <w:spacing w:line="360" w:lineRule="auto"/>
        <w:ind w:left="240" w:leftChars="100"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12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15A35129">
      <w:pPr>
        <w:pStyle w:val="137"/>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15A3512A">
      <w:pPr>
        <w:spacing w:line="360" w:lineRule="auto"/>
        <w:ind w:left="137" w:leftChars="57" w:firstLine="120" w:firstLineChars="50"/>
        <w:rPr>
          <w:rFonts w:ascii="仿宋" w:hAnsi="仿宋" w:eastAsia="仿宋" w:cs="仿宋"/>
          <w:highlight w:val="none"/>
          <w:lang w:eastAsia="zh-CN"/>
        </w:rPr>
      </w:pPr>
      <w:r>
        <w:rPr>
          <w:rFonts w:hint="eastAsia" w:ascii="仿宋" w:hAnsi="仿宋" w:eastAsia="仿宋" w:cs="仿宋"/>
          <w:highlight w:val="none"/>
          <w:lang w:eastAsia="zh-CN"/>
        </w:rPr>
        <w:t>23.3 承包人实施工作</w:t>
      </w:r>
    </w:p>
    <w:p w14:paraId="15A3512B">
      <w:pPr>
        <w:spacing w:line="360" w:lineRule="auto"/>
        <w:ind w:left="137" w:leftChars="57"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承包人提供施工所需设计文件、劳务、工程材料、工程设备、施工设备和其他物品的约定：</w:t>
      </w:r>
      <w:r>
        <w:rPr>
          <w:rFonts w:hint="eastAsia" w:ascii="仿宋" w:hAnsi="仿宋" w:eastAsia="仿宋" w:cs="仿宋"/>
          <w:highlight w:val="none"/>
          <w:u w:val="single"/>
          <w:lang w:eastAsia="zh-CN"/>
        </w:rPr>
        <w:t>按通用条款。</w:t>
      </w:r>
    </w:p>
    <w:p w14:paraId="15A3512C">
      <w:pPr>
        <w:pStyle w:val="3"/>
        <w:rPr>
          <w:highlight w:val="none"/>
        </w:rPr>
      </w:pPr>
      <w:bookmarkStart w:id="451" w:name="_Toc26251"/>
      <w:r>
        <w:rPr>
          <w:rFonts w:hint="eastAsia"/>
          <w:highlight w:val="none"/>
        </w:rPr>
        <w:t>24.  现场管理人员任命和更换</w:t>
      </w:r>
      <w:bookmarkEnd w:id="451"/>
    </w:p>
    <w:p w14:paraId="15A3512D">
      <w:pPr>
        <w:spacing w:line="360" w:lineRule="auto"/>
        <w:ind w:left="240" w:leftChars="100"/>
        <w:rPr>
          <w:rFonts w:ascii="仿宋" w:hAnsi="仿宋" w:eastAsia="仿宋" w:cs="仿宋"/>
          <w:highlight w:val="none"/>
          <w:lang w:eastAsia="zh-CN"/>
        </w:rPr>
      </w:pPr>
      <w:bookmarkStart w:id="452" w:name="OLE_LINK13"/>
      <w:bookmarkStart w:id="453" w:name="OLE_LINK12"/>
      <w:r>
        <w:rPr>
          <w:rFonts w:hint="eastAsia" w:ascii="仿宋" w:hAnsi="仿宋" w:eastAsia="仿宋" w:cs="仿宋"/>
          <w:highlight w:val="none"/>
          <w:lang w:eastAsia="zh-CN"/>
        </w:rPr>
        <w:t>24.1发包人现场管理人员任命和更换</w:t>
      </w:r>
    </w:p>
    <w:p w14:paraId="15A3512E">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发包人现场管理人员任命和更换的约定：</w:t>
      </w:r>
    </w:p>
    <w:p w14:paraId="15A3512F">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☑发包人代表：</w:t>
      </w:r>
      <w:r>
        <w:rPr>
          <w:rFonts w:hint="eastAsia" w:ascii="仿宋" w:hAnsi="仿宋" w:eastAsia="仿宋" w:cs="仿宋"/>
          <w:highlight w:val="none"/>
          <w:u w:val="single"/>
          <w:lang w:eastAsia="zh-CN"/>
        </w:rPr>
        <w:t xml:space="preserve">        按通用条款执行                                       </w:t>
      </w:r>
    </w:p>
    <w:p w14:paraId="15A35130">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□设计顾问人代表：</w:t>
      </w:r>
      <w:r>
        <w:rPr>
          <w:rFonts w:hint="eastAsia" w:ascii="仿宋" w:hAnsi="仿宋" w:eastAsia="仿宋" w:cs="仿宋"/>
          <w:highlight w:val="none"/>
          <w:u w:val="single"/>
          <w:lang w:eastAsia="zh-CN"/>
        </w:rPr>
        <w:t xml:space="preserve">                                                     </w:t>
      </w:r>
    </w:p>
    <w:p w14:paraId="15A35131">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☑监理人代表：</w:t>
      </w:r>
      <w:r>
        <w:rPr>
          <w:rFonts w:hint="eastAsia" w:ascii="仿宋" w:hAnsi="仿宋" w:eastAsia="仿宋" w:cs="仿宋"/>
          <w:highlight w:val="none"/>
          <w:u w:val="single"/>
          <w:lang w:eastAsia="zh-CN"/>
        </w:rPr>
        <w:t xml:space="preserve">        按通用条款执行                                                  </w:t>
      </w:r>
    </w:p>
    <w:p w14:paraId="15A35132">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☑造价咨询人代表：</w:t>
      </w:r>
      <w:r>
        <w:rPr>
          <w:rFonts w:hint="eastAsia" w:ascii="仿宋" w:hAnsi="仿宋" w:eastAsia="仿宋" w:cs="仿宋"/>
          <w:highlight w:val="none"/>
          <w:u w:val="single"/>
          <w:lang w:eastAsia="zh-CN"/>
        </w:rPr>
        <w:t xml:space="preserve">    按通用条款执行                                                </w:t>
      </w:r>
    </w:p>
    <w:p w14:paraId="15A35133">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24.2 承包人代表及专业负责人任命和更换</w:t>
      </w:r>
    </w:p>
    <w:p w14:paraId="15A35134">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承包人代表及专业负责人任命和更换的约定</w:t>
      </w:r>
    </w:p>
    <w:p w14:paraId="15A35135">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☑承包人代表：</w:t>
      </w:r>
      <w:r>
        <w:rPr>
          <w:rFonts w:hint="eastAsia" w:ascii="仿宋" w:hAnsi="仿宋" w:eastAsia="仿宋" w:cs="仿宋"/>
          <w:highlight w:val="none"/>
          <w:u w:val="single"/>
          <w:lang w:eastAsia="zh-CN"/>
        </w:rPr>
        <w:t xml:space="preserve">       按通用条款执行                                               </w:t>
      </w:r>
    </w:p>
    <w:p w14:paraId="15A35136">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□勘察负责人：</w:t>
      </w:r>
      <w:r>
        <w:rPr>
          <w:rFonts w:hint="eastAsia" w:ascii="仿宋" w:hAnsi="仿宋" w:eastAsia="仿宋" w:cs="仿宋"/>
          <w:highlight w:val="none"/>
          <w:u w:val="single"/>
          <w:lang w:eastAsia="zh-CN"/>
        </w:rPr>
        <w:t xml:space="preserve">       按通用条款执行                                                 </w:t>
      </w:r>
    </w:p>
    <w:p w14:paraId="15A35137">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☑设计负责人：</w:t>
      </w:r>
      <w:r>
        <w:rPr>
          <w:rFonts w:hint="eastAsia" w:ascii="仿宋" w:hAnsi="仿宋" w:eastAsia="仿宋" w:cs="仿宋"/>
          <w:highlight w:val="none"/>
          <w:u w:val="single"/>
          <w:lang w:eastAsia="zh-CN"/>
        </w:rPr>
        <w:t xml:space="preserve">       按通用条款执行                                                   </w:t>
      </w:r>
    </w:p>
    <w:p w14:paraId="15A35138">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□BIM技术负责人：</w:t>
      </w:r>
      <w:r>
        <w:rPr>
          <w:rFonts w:hint="eastAsia" w:ascii="仿宋" w:hAnsi="仿宋" w:eastAsia="仿宋" w:cs="仿宋"/>
          <w:highlight w:val="none"/>
          <w:u w:val="single"/>
          <w:lang w:eastAsia="zh-CN"/>
        </w:rPr>
        <w:t xml:space="preserve">                       /                        </w:t>
      </w:r>
    </w:p>
    <w:p w14:paraId="15A35139">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□设备及工器具购置负责人：</w:t>
      </w:r>
      <w:r>
        <w:rPr>
          <w:rFonts w:hint="eastAsia" w:ascii="仿宋" w:hAnsi="仿宋" w:eastAsia="仿宋" w:cs="仿宋"/>
          <w:highlight w:val="none"/>
          <w:u w:val="single"/>
          <w:lang w:eastAsia="zh-CN"/>
        </w:rPr>
        <w:t xml:space="preserve">                                             </w:t>
      </w:r>
    </w:p>
    <w:p w14:paraId="15A3513A">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☑施工负责人：</w:t>
      </w:r>
      <w:r>
        <w:rPr>
          <w:rFonts w:hint="eastAsia" w:ascii="仿宋" w:hAnsi="仿宋" w:eastAsia="仿宋" w:cs="仿宋"/>
          <w:highlight w:val="none"/>
          <w:u w:val="single"/>
          <w:lang w:eastAsia="zh-CN"/>
        </w:rPr>
        <w:t xml:space="preserve">         按通用条款执行                                                </w:t>
      </w:r>
    </w:p>
    <w:p w14:paraId="15A3513B">
      <w:pPr>
        <w:adjustRightInd w:val="0"/>
        <w:snapToGrid w:val="0"/>
        <w:spacing w:line="360" w:lineRule="auto"/>
        <w:ind w:firstLine="720" w:firstLineChars="300"/>
        <w:rPr>
          <w:rFonts w:ascii="仿宋" w:hAnsi="仿宋" w:eastAsia="仿宋"/>
          <w:highlight w:val="none"/>
          <w:u w:val="single"/>
          <w:lang w:eastAsia="zh-CN"/>
        </w:rPr>
      </w:pPr>
      <w:r>
        <w:rPr>
          <w:rFonts w:hint="eastAsia" w:ascii="仿宋" w:hAnsi="仿宋" w:eastAsia="仿宋" w:cs="仿宋"/>
          <w:highlight w:val="none"/>
          <w:lang w:eastAsia="zh-CN"/>
        </w:rPr>
        <w:t>☑其他工作负责人：</w:t>
      </w:r>
      <w:r>
        <w:rPr>
          <w:rFonts w:hint="eastAsia" w:ascii="仿宋" w:hAnsi="仿宋" w:eastAsia="仿宋"/>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15A3513C">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highlight w:val="none"/>
          <w:u w:val="single"/>
          <w:lang w:val="en-US" w:eastAsia="zh-CN"/>
        </w:rPr>
        <w:t>1</w:t>
      </w:r>
      <w:r>
        <w:rPr>
          <w:rFonts w:hint="eastAsia" w:ascii="仿宋" w:hAnsi="仿宋" w:eastAsia="仿宋"/>
          <w:highlight w:val="none"/>
          <w:u w:val="single"/>
          <w:lang w:eastAsia="zh-CN"/>
        </w:rPr>
        <w:t>000元/人次的违约金（违约金在次月进度款中扣除，下同）；项目经理、技术负责人违约的，发包人有权向承包人收取</w:t>
      </w:r>
      <w:r>
        <w:rPr>
          <w:rFonts w:hint="eastAsia" w:ascii="仿宋" w:hAnsi="仿宋" w:eastAsia="仿宋"/>
          <w:highlight w:val="none"/>
          <w:u w:val="single"/>
          <w:lang w:val="en-US" w:eastAsia="zh-CN"/>
        </w:rPr>
        <w:t>1</w:t>
      </w:r>
      <w:r>
        <w:rPr>
          <w:rFonts w:hint="eastAsia" w:ascii="仿宋" w:hAnsi="仿宋" w:eastAsia="仿宋"/>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15A3513D">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15A3513E">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15A3513F">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15A35140">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15A3514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2）不能积极配合发包人正常工作者；</w:t>
      </w:r>
    </w:p>
    <w:p w14:paraId="15A35142">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3）违反发包人或承包人工地现场管理规定者；</w:t>
      </w:r>
    </w:p>
    <w:p w14:paraId="15A3514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4）无证上岗者（适用于按规定必须有上岗证者）；</w:t>
      </w:r>
    </w:p>
    <w:p w14:paraId="15A3514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5）与本合同规定名册不符者；</w:t>
      </w:r>
    </w:p>
    <w:p w14:paraId="15A3514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6）与本工程施工无关的人员。</w:t>
      </w:r>
    </w:p>
    <w:p w14:paraId="15A35146">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24.3设计顾问人代表、监理人代表、造价咨询人代表任命和撤回</w:t>
      </w:r>
    </w:p>
    <w:p w14:paraId="15A35147">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□设计顾问人代表任命和撤回的约定：</w:t>
      </w:r>
      <w:r>
        <w:rPr>
          <w:rFonts w:hint="eastAsia" w:ascii="仿宋" w:hAnsi="仿宋" w:eastAsia="仿宋" w:cs="仿宋"/>
          <w:highlight w:val="none"/>
          <w:u w:val="single"/>
          <w:lang w:eastAsia="zh-CN"/>
        </w:rPr>
        <w:t xml:space="preserve">                                   </w:t>
      </w:r>
    </w:p>
    <w:p w14:paraId="15A35148">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☑监理人代表任命和撤回的约定：</w:t>
      </w:r>
      <w:r>
        <w:rPr>
          <w:rFonts w:hint="eastAsia" w:ascii="仿宋" w:hAnsi="仿宋" w:eastAsia="仿宋" w:cs="仿宋"/>
          <w:highlight w:val="none"/>
          <w:u w:val="single"/>
          <w:lang w:eastAsia="zh-CN"/>
        </w:rPr>
        <w:t xml:space="preserve">        按通用条款执行                                    </w:t>
      </w:r>
    </w:p>
    <w:p w14:paraId="15A35149">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☑造价咨询人代表任命和撤回的约定：</w:t>
      </w:r>
      <w:r>
        <w:rPr>
          <w:rFonts w:hint="eastAsia" w:ascii="仿宋" w:hAnsi="仿宋" w:eastAsia="仿宋" w:cs="仿宋"/>
          <w:highlight w:val="none"/>
          <w:u w:val="single"/>
          <w:lang w:eastAsia="zh-CN"/>
        </w:rPr>
        <w:t xml:space="preserve">       按通用条款执行                              </w:t>
      </w:r>
    </w:p>
    <w:bookmarkEnd w:id="452"/>
    <w:bookmarkEnd w:id="453"/>
    <w:p w14:paraId="15A3514A">
      <w:pPr>
        <w:pStyle w:val="3"/>
        <w:rPr>
          <w:highlight w:val="none"/>
        </w:rPr>
      </w:pPr>
      <w:bookmarkStart w:id="454" w:name="_Toc19837"/>
      <w:r>
        <w:rPr>
          <w:rFonts w:hint="eastAsia"/>
          <w:highlight w:val="none"/>
        </w:rPr>
        <w:t>25.  发包人代表</w:t>
      </w:r>
      <w:bookmarkEnd w:id="454"/>
    </w:p>
    <w:p w14:paraId="15A3514B">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25.1 发包人对其代表授权</w:t>
      </w:r>
    </w:p>
    <w:p w14:paraId="15A3514C">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发包人代表及其权力的限制</w:t>
      </w:r>
    </w:p>
    <w:p w14:paraId="15A3514D">
      <w:pPr>
        <w:numPr>
          <w:ilvl w:val="0"/>
          <w:numId w:val="36"/>
        </w:numPr>
        <w:spacing w:line="360" w:lineRule="auto"/>
        <w:ind w:left="240" w:firstLine="360"/>
        <w:rPr>
          <w:rFonts w:ascii="仿宋" w:hAnsi="仿宋" w:eastAsia="仿宋"/>
          <w:highlight w:val="none"/>
          <w:lang w:eastAsia="zh-CN"/>
        </w:rPr>
      </w:pPr>
      <w:r>
        <w:rPr>
          <w:rFonts w:hint="eastAsia" w:ascii="仿宋" w:hAnsi="仿宋" w:eastAsia="仿宋" w:cs="仿宋"/>
          <w:highlight w:val="none"/>
          <w:lang w:eastAsia="zh-CN"/>
        </w:rPr>
        <w:t>发包人任命（             ）为发包人代表，其通讯方式为（另行告知）</w:t>
      </w:r>
    </w:p>
    <w:p w14:paraId="15A3514E">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4F">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50">
      <w:pPr>
        <w:spacing w:line="360" w:lineRule="auto"/>
        <w:ind w:left="240" w:leftChars="1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②发包人对发包人代表权力做如下限制：</w:t>
      </w:r>
      <w:r>
        <w:rPr>
          <w:rFonts w:hint="eastAsia" w:ascii="仿宋" w:hAnsi="仿宋" w:eastAsia="仿宋" w:cs="仿宋"/>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15A35151">
      <w:pPr>
        <w:pStyle w:val="3"/>
        <w:rPr>
          <w:b/>
          <w:bCs/>
          <w:i/>
          <w:iCs/>
          <w:highlight w:val="none"/>
          <w:lang w:bidi="en-US"/>
        </w:rPr>
      </w:pPr>
      <w:bookmarkStart w:id="455" w:name="_Toc31004"/>
      <w:r>
        <w:rPr>
          <w:rFonts w:hint="eastAsia"/>
          <w:highlight w:val="none"/>
        </w:rPr>
        <w:t>26.  设计顾问人</w:t>
      </w:r>
      <w:r>
        <w:rPr>
          <w:rFonts w:hint="eastAsia"/>
          <w:highlight w:val="none"/>
          <w:lang w:bidi="en-US"/>
        </w:rPr>
        <w:t>（另行告知）</w:t>
      </w:r>
      <w:bookmarkEnd w:id="455"/>
    </w:p>
    <w:p w14:paraId="15A35152">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26.1 发包人对设计顾问人授权</w:t>
      </w:r>
    </w:p>
    <w:p w14:paraId="15A3515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负责合同工程的设计顾问人及任命的设计顾问人代表</w:t>
      </w:r>
    </w:p>
    <w:p w14:paraId="15A35154">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①设计顾问人：</w:t>
      </w:r>
      <w:r>
        <w:rPr>
          <w:rFonts w:hint="eastAsia" w:ascii="仿宋" w:hAnsi="仿宋" w:eastAsia="仿宋" w:cs="仿宋"/>
          <w:i/>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55">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②任命（               ）为设计顾问人代表，其通讯方式为</w:t>
      </w:r>
    </w:p>
    <w:p w14:paraId="15A35156">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57">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58">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26.3 设计顾问人职权限制</w:t>
      </w:r>
    </w:p>
    <w:p w14:paraId="15A35159">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（7）需要发包人批准的其他事项：</w:t>
      </w:r>
      <w:r>
        <w:rPr>
          <w:rFonts w:hint="eastAsia" w:ascii="仿宋" w:hAnsi="仿宋" w:eastAsia="仿宋" w:cs="仿宋"/>
          <w:highlight w:val="none"/>
          <w:u w:val="single"/>
          <w:lang w:eastAsia="zh-CN"/>
        </w:rPr>
        <w:t xml:space="preserve">             </w:t>
      </w:r>
    </w:p>
    <w:p w14:paraId="15A3515A">
      <w:pPr>
        <w:pStyle w:val="3"/>
        <w:rPr>
          <w:highlight w:val="none"/>
        </w:rPr>
      </w:pPr>
      <w:bookmarkStart w:id="456" w:name="_Toc10127"/>
      <w:r>
        <w:rPr>
          <w:rFonts w:hint="eastAsia"/>
          <w:highlight w:val="none"/>
        </w:rPr>
        <w:t>27.  监理人</w:t>
      </w:r>
      <w:r>
        <w:rPr>
          <w:rFonts w:hint="eastAsia"/>
          <w:highlight w:val="none"/>
          <w:lang w:bidi="en-US"/>
        </w:rPr>
        <w:t>（另行告知）</w:t>
      </w:r>
      <w:bookmarkEnd w:id="456"/>
    </w:p>
    <w:p w14:paraId="15A3515B">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27.1 发包人对监理人授权</w:t>
      </w:r>
    </w:p>
    <w:p w14:paraId="15A3515C">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负责合同工程的监理人及任命的监理人代表</w:t>
      </w:r>
    </w:p>
    <w:p w14:paraId="15A3515D">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①监理人：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5E">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②任命（               ）为监理人代表，其通讯方式为</w:t>
      </w:r>
    </w:p>
    <w:p w14:paraId="15A3515F">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60">
      <w:pPr>
        <w:spacing w:line="360" w:lineRule="auto"/>
        <w:ind w:left="120" w:firstLine="823" w:firstLineChars="343"/>
        <w:rPr>
          <w:rFonts w:ascii="仿宋" w:hAnsi="仿宋" w:eastAsia="仿宋"/>
          <w:highlight w:val="non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61">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27.3 监理人职权限制</w:t>
      </w:r>
    </w:p>
    <w:p w14:paraId="15A35162">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（12）需要发包人批准的其他事项：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163">
      <w:pPr>
        <w:pStyle w:val="3"/>
        <w:rPr>
          <w:highlight w:val="none"/>
        </w:rPr>
      </w:pPr>
      <w:bookmarkStart w:id="457" w:name="_Toc20529"/>
      <w:r>
        <w:rPr>
          <w:rFonts w:hint="eastAsia"/>
          <w:highlight w:val="none"/>
        </w:rPr>
        <w:t>28.  造价咨询人</w:t>
      </w:r>
      <w:r>
        <w:rPr>
          <w:rFonts w:hint="eastAsia"/>
          <w:highlight w:val="none"/>
          <w:lang w:bidi="en-US"/>
        </w:rPr>
        <w:t>（另行告知）</w:t>
      </w:r>
      <w:bookmarkEnd w:id="457"/>
    </w:p>
    <w:p w14:paraId="15A35164">
      <w:pPr>
        <w:spacing w:line="360" w:lineRule="auto"/>
        <w:rPr>
          <w:rFonts w:ascii="仿宋" w:hAnsi="仿宋" w:eastAsia="仿宋" w:cs="仿宋"/>
          <w:highlight w:val="none"/>
          <w:lang w:eastAsia="zh-CN"/>
        </w:rPr>
      </w:pPr>
      <w:bookmarkStart w:id="458" w:name="_Toc9789"/>
      <w:r>
        <w:rPr>
          <w:rFonts w:hint="eastAsia" w:ascii="仿宋" w:hAnsi="仿宋" w:eastAsia="仿宋" w:cs="仿宋"/>
          <w:highlight w:val="none"/>
          <w:lang w:eastAsia="zh-CN"/>
        </w:rPr>
        <w:t>28.1 发包人对造价咨询人授权</w:t>
      </w:r>
      <w:bookmarkEnd w:id="458"/>
    </w:p>
    <w:p w14:paraId="15A35165">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负责合同工程的造价咨询人及任命的造价咨询人代表</w:t>
      </w:r>
    </w:p>
    <w:p w14:paraId="15A35166">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①造价咨询人：</w:t>
      </w:r>
      <w:r>
        <w:rPr>
          <w:rFonts w:hint="eastAsia" w:ascii="仿宋" w:hAnsi="仿宋" w:eastAsia="仿宋" w:cs="仿宋"/>
          <w:i/>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法定代表人：</w:t>
      </w:r>
      <w:r>
        <w:rPr>
          <w:rFonts w:hint="eastAsia" w:ascii="仿宋" w:hAnsi="仿宋" w:eastAsia="仿宋" w:cs="仿宋"/>
          <w:highlight w:val="none"/>
          <w:u w:val="single"/>
          <w:lang w:eastAsia="zh-CN"/>
        </w:rPr>
        <w:t xml:space="preserve">            </w:t>
      </w:r>
    </w:p>
    <w:p w14:paraId="15A35167">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②任命（              ）为造价咨询人代表，其通讯方式为</w:t>
      </w:r>
    </w:p>
    <w:p w14:paraId="15A35168">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69">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6A">
      <w:pPr>
        <w:spacing w:line="360" w:lineRule="auto"/>
        <w:rPr>
          <w:rFonts w:ascii="仿宋" w:hAnsi="仿宋" w:eastAsia="仿宋" w:cs="仿宋"/>
          <w:highlight w:val="none"/>
          <w:lang w:eastAsia="zh-CN"/>
        </w:rPr>
      </w:pPr>
      <w:bookmarkStart w:id="459" w:name="_Toc22730"/>
      <w:r>
        <w:rPr>
          <w:rFonts w:hint="eastAsia" w:ascii="仿宋" w:hAnsi="仿宋" w:eastAsia="仿宋" w:cs="仿宋"/>
          <w:highlight w:val="none"/>
          <w:lang w:eastAsia="zh-CN"/>
        </w:rPr>
        <w:t>28.3 造价咨询人职权限制</w:t>
      </w:r>
      <w:bookmarkEnd w:id="459"/>
    </w:p>
    <w:p w14:paraId="15A3516B">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（7）需要发包人批准的其他事项：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16C">
      <w:pPr>
        <w:ind w:firstLine="120" w:firstLineChars="50"/>
        <w:rPr>
          <w:rFonts w:ascii="仿宋" w:hAnsi="仿宋" w:eastAsia="仿宋" w:cs="仿宋"/>
          <w:highlight w:val="none"/>
          <w:lang w:eastAsia="zh-CN"/>
        </w:rPr>
      </w:pPr>
    </w:p>
    <w:p w14:paraId="15A3516D">
      <w:pPr>
        <w:pStyle w:val="3"/>
        <w:rPr>
          <w:highlight w:val="none"/>
        </w:rPr>
      </w:pPr>
      <w:bookmarkStart w:id="460" w:name="_Toc8838"/>
      <w:r>
        <w:rPr>
          <w:rFonts w:hint="eastAsia"/>
          <w:highlight w:val="none"/>
        </w:rPr>
        <w:t>29.  承包人代表及其专业负责人</w:t>
      </w:r>
      <w:bookmarkEnd w:id="460"/>
    </w:p>
    <w:p w14:paraId="15A3516E">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29.1 承包人对其代表授权</w:t>
      </w:r>
    </w:p>
    <w:p w14:paraId="15A3516F">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承包人代表：承包人任命（              ）为承包人代表，其通讯方式为</w:t>
      </w:r>
    </w:p>
    <w:p w14:paraId="15A35170">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1">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2">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□勘察负责人：承包人任命（              ）为勘察负责人，其通讯方式为</w:t>
      </w:r>
    </w:p>
    <w:p w14:paraId="15A35173">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4">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5">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□设计负责人：承包人任命（              ）为设计负责人，其通讯方式为</w:t>
      </w:r>
    </w:p>
    <w:p w14:paraId="15A35176">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7">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8">
      <w:pPr>
        <w:spacing w:line="360" w:lineRule="auto"/>
        <w:ind w:left="240" w:leftChars="100" w:firstLine="600" w:firstLineChars="250"/>
        <w:rPr>
          <w:rFonts w:ascii="仿宋" w:hAnsi="仿宋" w:eastAsia="仿宋"/>
          <w:highlight w:val="none"/>
          <w:lang w:eastAsia="zh-CN"/>
        </w:rPr>
      </w:pPr>
      <w:r>
        <w:rPr>
          <w:rFonts w:hint="eastAsia" w:ascii="仿宋" w:hAnsi="仿宋" w:eastAsia="仿宋" w:cs="仿宋"/>
          <w:highlight w:val="none"/>
          <w:lang w:eastAsia="zh-CN"/>
        </w:rPr>
        <w:t>□BIM技术负责人：承包人任命（       /       ）为BIM技术负责人，其通讯方式为</w:t>
      </w:r>
    </w:p>
    <w:p w14:paraId="15A35179">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        </w:t>
      </w:r>
    </w:p>
    <w:p w14:paraId="15A3517A">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        </w:t>
      </w:r>
    </w:p>
    <w:p w14:paraId="15A3517B">
      <w:pPr>
        <w:spacing w:line="360" w:lineRule="auto"/>
        <w:ind w:left="924" w:leftChars="385"/>
        <w:rPr>
          <w:rFonts w:ascii="仿宋" w:hAnsi="仿宋" w:eastAsia="仿宋"/>
          <w:highlight w:val="none"/>
          <w:lang w:eastAsia="zh-CN"/>
        </w:rPr>
      </w:pPr>
      <w:r>
        <w:rPr>
          <w:rFonts w:hint="eastAsia" w:ascii="仿宋" w:hAnsi="仿宋" w:eastAsia="仿宋" w:cs="仿宋"/>
          <w:highlight w:val="none"/>
          <w:lang w:eastAsia="zh-CN"/>
        </w:rPr>
        <w:t>□设备及工器具购置负责人：承包人任命（         ）为设备及工器具购置负责人，其通讯方式为</w:t>
      </w:r>
    </w:p>
    <w:p w14:paraId="15A3517C">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7D">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7E">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□施工负责人：承包人任命（        ）为施工负责人，其通讯方式为</w:t>
      </w:r>
    </w:p>
    <w:p w14:paraId="15A3517F">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80">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81">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□其他工作负责人：承包人任命（       ）为其他工作负责人，其通讯方式为</w:t>
      </w:r>
    </w:p>
    <w:p w14:paraId="15A35182">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通讯地址：</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邮政编码：</w:t>
      </w:r>
      <w:r>
        <w:rPr>
          <w:rFonts w:hint="eastAsia" w:ascii="仿宋" w:hAnsi="仿宋" w:eastAsia="仿宋" w:cs="仿宋"/>
          <w:highlight w:val="none"/>
          <w:u w:val="single"/>
          <w:lang w:eastAsia="zh-CN"/>
        </w:rPr>
        <w:t xml:space="preserve">              </w:t>
      </w:r>
    </w:p>
    <w:p w14:paraId="15A35183">
      <w:pPr>
        <w:spacing w:line="360" w:lineRule="auto"/>
        <w:ind w:left="120" w:firstLine="823" w:firstLineChars="343"/>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传真号码：</w:t>
      </w:r>
      <w:r>
        <w:rPr>
          <w:rFonts w:hint="eastAsia" w:ascii="仿宋" w:hAnsi="仿宋" w:eastAsia="仿宋" w:cs="仿宋"/>
          <w:highlight w:val="none"/>
          <w:u w:val="single"/>
          <w:lang w:eastAsia="zh-CN"/>
        </w:rPr>
        <w:t xml:space="preserve">              </w:t>
      </w:r>
    </w:p>
    <w:p w14:paraId="15A35184">
      <w:pPr>
        <w:pStyle w:val="3"/>
        <w:rPr>
          <w:highlight w:val="none"/>
        </w:rPr>
      </w:pPr>
      <w:bookmarkStart w:id="461" w:name="_Toc20039"/>
      <w:r>
        <w:rPr>
          <w:rFonts w:hint="eastAsia"/>
          <w:highlight w:val="none"/>
        </w:rPr>
        <w:t>30.  指定分包人</w:t>
      </w:r>
      <w:bookmarkEnd w:id="461"/>
    </w:p>
    <w:p w14:paraId="15A35185">
      <w:pPr>
        <w:spacing w:line="360" w:lineRule="auto"/>
        <w:rPr>
          <w:rFonts w:ascii="仿宋" w:hAnsi="仿宋" w:eastAsia="仿宋" w:cs="仿宋"/>
          <w:highlight w:val="none"/>
          <w:lang w:eastAsia="zh-CN"/>
        </w:rPr>
      </w:pPr>
      <w:bookmarkStart w:id="462" w:name="_Toc32745"/>
      <w:r>
        <w:rPr>
          <w:rFonts w:hint="eastAsia" w:ascii="仿宋" w:hAnsi="仿宋" w:eastAsia="仿宋" w:cs="仿宋"/>
          <w:highlight w:val="none"/>
          <w:lang w:eastAsia="zh-CN"/>
        </w:rPr>
        <w:t>30.1 指定分包人工作</w:t>
      </w:r>
      <w:bookmarkEnd w:id="462"/>
    </w:p>
    <w:p w14:paraId="15A35186">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依法指定的分包人</w:t>
      </w:r>
    </w:p>
    <w:p w14:paraId="15A35187">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（1）实施、完成部分永久工程的分包人：</w:t>
      </w:r>
      <w:r>
        <w:rPr>
          <w:rFonts w:hint="eastAsia" w:ascii="仿宋" w:hAnsi="仿宋" w:eastAsia="仿宋" w:cs="仿宋"/>
          <w:highlight w:val="none"/>
          <w:u w:val="single"/>
          <w:lang w:eastAsia="zh-CN"/>
        </w:rPr>
        <w:t xml:space="preserve">             不指定                          </w:t>
      </w:r>
      <w:r>
        <w:rPr>
          <w:rFonts w:hint="eastAsia" w:ascii="仿宋" w:hAnsi="仿宋" w:eastAsia="仿宋" w:cs="仿宋"/>
          <w:highlight w:val="none"/>
          <w:lang w:eastAsia="zh-CN"/>
        </w:rPr>
        <w:t xml:space="preserve"> </w:t>
      </w:r>
    </w:p>
    <w:p w14:paraId="15A35188">
      <w:pPr>
        <w:spacing w:line="360" w:lineRule="auto"/>
        <w:ind w:left="240" w:leftChars="100" w:firstLine="120" w:firstLineChars="50"/>
        <w:rPr>
          <w:rFonts w:ascii="仿宋" w:hAnsi="仿宋" w:eastAsia="仿宋" w:cs="仿宋"/>
          <w:highlight w:val="none"/>
          <w:lang w:eastAsia="zh-CN"/>
        </w:rPr>
      </w:pPr>
      <w:r>
        <w:rPr>
          <w:rFonts w:hint="eastAsia" w:ascii="仿宋" w:hAnsi="仿宋" w:eastAsia="仿宋" w:cs="仿宋"/>
          <w:highlight w:val="none"/>
          <w:lang w:eastAsia="zh-CN"/>
        </w:rPr>
        <w:t>（2）提供工程材料和工程设备供货的分包人：</w:t>
      </w:r>
      <w:r>
        <w:rPr>
          <w:rFonts w:hint="eastAsia" w:ascii="仿宋" w:hAnsi="仿宋" w:eastAsia="仿宋" w:cs="仿宋"/>
          <w:highlight w:val="none"/>
          <w:u w:val="single"/>
          <w:lang w:eastAsia="zh-CN"/>
        </w:rPr>
        <w:t xml:space="preserve">         不指定                          </w:t>
      </w:r>
      <w:r>
        <w:rPr>
          <w:rFonts w:hint="eastAsia" w:ascii="仿宋" w:hAnsi="仿宋" w:eastAsia="仿宋" w:cs="仿宋"/>
          <w:highlight w:val="none"/>
          <w:lang w:eastAsia="zh-CN"/>
        </w:rPr>
        <w:t xml:space="preserve"> </w:t>
      </w:r>
    </w:p>
    <w:p w14:paraId="15A35189">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（3）提供部分专业服务的分包人：</w:t>
      </w:r>
      <w:r>
        <w:rPr>
          <w:rFonts w:hint="eastAsia" w:ascii="仿宋" w:hAnsi="仿宋" w:eastAsia="仿宋" w:cs="仿宋"/>
          <w:highlight w:val="none"/>
          <w:u w:val="single"/>
          <w:lang w:eastAsia="zh-CN"/>
        </w:rPr>
        <w:t xml:space="preserve">               不指定                    </w:t>
      </w:r>
    </w:p>
    <w:p w14:paraId="15A3518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u w:val="single"/>
          <w:lang w:eastAsia="zh-CN"/>
        </w:rPr>
        <w:t xml:space="preserve">（4）提供专项设计服务的分包人：                                             </w:t>
      </w:r>
    </w:p>
    <w:p w14:paraId="15A3518B">
      <w:pPr>
        <w:pStyle w:val="3"/>
        <w:rPr>
          <w:highlight w:val="none"/>
        </w:rPr>
      </w:pPr>
      <w:bookmarkStart w:id="463" w:name="_Toc3191"/>
      <w:r>
        <w:rPr>
          <w:rFonts w:hint="eastAsia"/>
          <w:highlight w:val="none"/>
        </w:rPr>
        <w:t>32.  工程担保</w:t>
      </w:r>
      <w:bookmarkEnd w:id="463"/>
    </w:p>
    <w:p w14:paraId="15A3518C">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32.1 承包人提供履约担保的约定</w:t>
      </w:r>
    </w:p>
    <w:p w14:paraId="15A3518D">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承包人应按中标合同暂定价的</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%向发包人提供履约担保</w:t>
      </w:r>
    </w:p>
    <w:p w14:paraId="15A3518E">
      <w:pPr>
        <w:pStyle w:val="151"/>
        <w:numPr>
          <w:ilvl w:val="0"/>
          <w:numId w:val="37"/>
        </w:numPr>
        <w:spacing w:line="360" w:lineRule="auto"/>
        <w:rPr>
          <w:rFonts w:ascii="仿宋" w:hAnsi="仿宋" w:eastAsia="仿宋" w:cs="仿宋"/>
          <w:highlight w:val="none"/>
          <w:lang w:eastAsia="zh-CN"/>
        </w:rPr>
      </w:pPr>
      <w:r>
        <w:rPr>
          <w:rFonts w:hint="eastAsia" w:ascii="仿宋" w:hAnsi="仿宋" w:eastAsia="仿宋" w:cs="仿宋"/>
          <w:highlight w:val="none"/>
          <w:lang w:eastAsia="zh-CN"/>
        </w:rPr>
        <w:t>勘察履约担保的金额：（大写）</w:t>
      </w:r>
      <w:r>
        <w:rPr>
          <w:rFonts w:hint="eastAsia" w:ascii="仿宋" w:hAnsi="仿宋" w:eastAsia="仿宋" w:cs="仿宋"/>
          <w:highlight w:val="none"/>
          <w:u w:val="single"/>
          <w:lang w:eastAsia="zh-CN"/>
        </w:rPr>
        <w:t xml:space="preserve">             元</w:t>
      </w:r>
      <w:r>
        <w:rPr>
          <w:rFonts w:hint="eastAsia" w:ascii="仿宋" w:hAnsi="仿宋" w:eastAsia="仿宋" w:cs="仿宋"/>
          <w:highlight w:val="none"/>
          <w:lang w:eastAsia="zh-CN"/>
        </w:rPr>
        <w:t>（小写</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8F">
      <w:pPr>
        <w:spacing w:line="360" w:lineRule="auto"/>
        <w:ind w:left="840" w:leftChars="350"/>
        <w:rPr>
          <w:rFonts w:ascii="仿宋" w:hAnsi="仿宋" w:eastAsia="仿宋" w:cs="仿宋"/>
          <w:highlight w:val="none"/>
          <w:lang w:eastAsia="zh-CN"/>
        </w:rPr>
      </w:pPr>
      <w:r>
        <w:rPr>
          <w:rFonts w:hint="eastAsia" w:ascii="仿宋" w:hAnsi="仿宋" w:eastAsia="仿宋" w:cs="仿宋"/>
          <w:highlight w:val="none"/>
          <w:lang w:eastAsia="zh-CN"/>
        </w:rPr>
        <w:t xml:space="preserve">设计履约担保的金额：（大写）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90">
      <w:pPr>
        <w:spacing w:line="360" w:lineRule="auto"/>
        <w:ind w:left="840" w:leftChars="350"/>
        <w:rPr>
          <w:rFonts w:ascii="仿宋" w:hAnsi="仿宋" w:eastAsia="仿宋"/>
          <w:highlight w:val="none"/>
          <w:lang w:eastAsia="zh-CN"/>
        </w:rPr>
      </w:pPr>
      <w:r>
        <w:rPr>
          <w:rFonts w:hint="eastAsia" w:ascii="仿宋" w:hAnsi="仿宋" w:eastAsia="仿宋" w:cs="仿宋"/>
          <w:highlight w:val="none"/>
          <w:lang w:eastAsia="zh-CN"/>
        </w:rPr>
        <w:t>施工履约担保的金额：（大写）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191">
      <w:pPr>
        <w:spacing w:line="360" w:lineRule="auto"/>
        <w:ind w:left="840" w:leftChars="350"/>
        <w:rPr>
          <w:rFonts w:ascii="仿宋" w:hAnsi="仿宋" w:eastAsia="仿宋"/>
          <w:highlight w:val="none"/>
          <w:u w:val="single"/>
          <w:lang w:eastAsia="zh-CN"/>
        </w:rPr>
      </w:pPr>
      <w:r>
        <w:rPr>
          <w:rFonts w:hint="eastAsia" w:ascii="仿宋" w:hAnsi="仿宋" w:eastAsia="仿宋" w:cs="仿宋"/>
          <w:highlight w:val="none"/>
          <w:lang w:eastAsia="zh-CN"/>
        </w:rPr>
        <w:t>②提供履约担保的时间：</w:t>
      </w:r>
    </w:p>
    <w:p w14:paraId="15A35192">
      <w:pPr>
        <w:spacing w:line="360" w:lineRule="auto"/>
        <w:ind w:firstLine="1068" w:firstLineChars="445"/>
        <w:rPr>
          <w:rFonts w:ascii="仿宋" w:hAnsi="仿宋" w:eastAsia="仿宋"/>
          <w:highlight w:val="none"/>
          <w:lang w:eastAsia="zh-CN"/>
        </w:rPr>
      </w:pPr>
      <w:r>
        <w:rPr>
          <w:rFonts w:hint="eastAsia" w:ascii="仿宋" w:hAnsi="仿宋" w:eastAsia="仿宋" w:cs="仿宋"/>
          <w:highlight w:val="none"/>
          <w:lang w:eastAsia="zh-CN"/>
        </w:rPr>
        <w:t>□ 签订本合同时</w:t>
      </w:r>
    </w:p>
    <w:p w14:paraId="15A35193">
      <w:pPr>
        <w:spacing w:line="360" w:lineRule="auto"/>
        <w:ind w:firstLine="1068" w:firstLineChars="445"/>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合同签订之日起的30日历天内。  </w:t>
      </w:r>
    </w:p>
    <w:p w14:paraId="15A35194">
      <w:pPr>
        <w:spacing w:line="360" w:lineRule="auto"/>
        <w:ind w:left="6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③履约担保的形式</w:t>
      </w:r>
    </w:p>
    <w:p w14:paraId="15A3519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出具履约保函的担保人：</w:t>
      </w:r>
      <w:r>
        <w:rPr>
          <w:rFonts w:hint="eastAsia" w:ascii="仿宋" w:hAnsi="仿宋" w:eastAsia="仿宋" w:cs="仿宋"/>
          <w:highlight w:val="none"/>
          <w:u w:val="single"/>
          <w:lang w:eastAsia="zh-CN"/>
        </w:rPr>
        <w:t>承包人应向发包人提交履约担保（履约担保形式包含</w:t>
      </w:r>
      <w:r>
        <w:rPr>
          <w:rFonts w:hint="eastAsia" w:ascii="仿宋" w:hAnsi="仿宋" w:eastAsia="仿宋" w:cs="仿宋"/>
          <w:highlight w:val="none"/>
          <w:u w:val="single"/>
          <w:lang w:val="zh-CN" w:eastAsia="zh-CN"/>
        </w:rPr>
        <w:t>现金、支票、汇票、转账、银行保函、融资担保公司保函或保险机构保证、保险、保单</w:t>
      </w:r>
      <w:r>
        <w:rPr>
          <w:rFonts w:hint="eastAsia" w:ascii="仿宋" w:hAnsi="仿宋" w:eastAsia="仿宋" w:cs="仿宋"/>
          <w:highlight w:val="none"/>
          <w:u w:val="single"/>
          <w:lang w:eastAsia="zh-CN"/>
        </w:rPr>
        <w:t>），履约保函须经发包人审批同意，如发现承包人提供虚假履约担保，发包人将取消其中标资格，并解除本合同且追究法律责任。如承包人为联合体形式的，由联合体各方分别按中标设计、施工合同暂定价的</w:t>
      </w:r>
      <w:r>
        <w:rPr>
          <w:rFonts w:hint="eastAsia" w:ascii="仿宋" w:hAnsi="仿宋" w:eastAsia="仿宋" w:cs="仿宋"/>
          <w:highlight w:val="none"/>
          <w:u w:val="single"/>
          <w:lang w:val="en-US" w:eastAsia="zh-CN"/>
        </w:rPr>
        <w:t>5</w:t>
      </w:r>
      <w:r>
        <w:rPr>
          <w:rFonts w:hint="eastAsia" w:ascii="仿宋" w:hAnsi="仿宋" w:eastAsia="仿宋" w:cs="仿宋"/>
          <w:highlight w:val="none"/>
          <w:u w:val="single"/>
          <w:lang w:eastAsia="zh-CN"/>
        </w:rPr>
        <w:t>%向发包人提供履约担保。</w:t>
      </w:r>
    </w:p>
    <w:p w14:paraId="15A3519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 出具履约担保的担保人：</w:t>
      </w:r>
      <w:r>
        <w:rPr>
          <w:rFonts w:hint="eastAsia" w:ascii="仿宋" w:hAnsi="仿宋" w:eastAsia="仿宋" w:cs="仿宋"/>
          <w:highlight w:val="none"/>
          <w:u w:val="single"/>
          <w:lang w:eastAsia="zh-CN"/>
        </w:rPr>
        <w:t xml:space="preserve">                                                </w:t>
      </w:r>
    </w:p>
    <w:p w14:paraId="15A3519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出具</w:t>
      </w:r>
      <w:r>
        <w:rPr>
          <w:rFonts w:hint="eastAsia" w:ascii="仿宋" w:hAnsi="仿宋" w:eastAsia="仿宋" w:cs="仿宋"/>
          <w:highlight w:val="none"/>
          <w:shd w:val="clear" w:color="auto" w:fill="FFFFFF"/>
          <w:lang w:eastAsia="zh-CN"/>
        </w:rPr>
        <w:t>履约保证保险</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98">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 xml:space="preserve">                                                                </w:t>
      </w:r>
    </w:p>
    <w:p w14:paraId="15A35199">
      <w:pPr>
        <w:spacing w:line="360" w:lineRule="auto"/>
        <w:ind w:firstLine="1080" w:firstLineChars="45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④履约担保的其它要求</w:t>
      </w:r>
    </w:p>
    <w:p w14:paraId="15A3519A">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15A3519B">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15A3519C">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%，承包人应当在7日内补足至相应合同暂定价的</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%或重新出具金额为相应合同暂定价</w:t>
      </w:r>
      <w:r>
        <w:rPr>
          <w:rFonts w:hint="eastAsia" w:ascii="仿宋" w:hAnsi="仿宋" w:eastAsia="仿宋" w:cs="仿宋"/>
          <w:highlight w:val="none"/>
          <w:shd w:val="clear" w:color="auto" w:fill="FFFFFF"/>
          <w:lang w:val="en-US" w:eastAsia="zh-CN"/>
        </w:rPr>
        <w:t>5</w:t>
      </w:r>
      <w:r>
        <w:rPr>
          <w:rFonts w:hint="eastAsia" w:ascii="仿宋" w:hAnsi="仿宋" w:eastAsia="仿宋" w:cs="仿宋"/>
          <w:highlight w:val="none"/>
          <w:shd w:val="clear" w:color="auto" w:fill="FFFFFF"/>
          <w:lang w:eastAsia="zh-CN"/>
        </w:rPr>
        <w:t>%的履约保函。对于未按时限要求补足的，发包人有权扣罚剩余的全部履约担保金额并有权解除合同。</w:t>
      </w:r>
    </w:p>
    <w:p w14:paraId="15A3519D">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15A3519E">
      <w:pPr>
        <w:spacing w:line="360" w:lineRule="auto"/>
        <w:ind w:firstLine="480" w:firstLineChars="200"/>
        <w:rPr>
          <w:rFonts w:ascii="仿宋" w:hAnsi="仿宋" w:eastAsia="仿宋" w:cs="仿宋"/>
          <w:highlight w:val="none"/>
          <w:shd w:val="clear" w:color="auto" w:fill="FFFFFF"/>
          <w:lang w:eastAsia="zh-CN"/>
        </w:rPr>
      </w:pPr>
      <w:r>
        <w:rPr>
          <w:rFonts w:hint="eastAsia" w:ascii="仿宋" w:hAnsi="仿宋" w:eastAsia="仿宋" w:cs="仿宋"/>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15A3519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64" w:name="_Toc7964"/>
      <w:r>
        <w:rPr>
          <w:rFonts w:hint="eastAsia" w:ascii="仿宋" w:hAnsi="仿宋" w:eastAsia="仿宋" w:cs="仿宋"/>
          <w:highlight w:val="none"/>
          <w:lang w:eastAsia="zh-CN"/>
        </w:rPr>
        <w:t>32.4 发包人提供支付担保</w:t>
      </w:r>
      <w:bookmarkEnd w:id="464"/>
    </w:p>
    <w:p w14:paraId="15A351A0">
      <w:pPr>
        <w:spacing w:line="360" w:lineRule="auto"/>
        <w:ind w:left="240" w:leftChars="100" w:firstLine="480" w:firstLineChars="200"/>
        <w:rPr>
          <w:highlight w:val="none"/>
          <w:lang w:eastAsia="zh-CN"/>
        </w:rPr>
      </w:pPr>
      <w:r>
        <w:rPr>
          <w:rFonts w:hint="eastAsia" w:ascii="仿宋" w:hAnsi="仿宋" w:eastAsia="仿宋" w:cs="仿宋"/>
          <w:highlight w:val="none"/>
          <w:lang w:eastAsia="zh-CN"/>
        </w:rPr>
        <w:t>☑不提供支付担保</w:t>
      </w:r>
    </w:p>
    <w:p w14:paraId="15A351A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□发包人提供支付担保的约定</w:t>
      </w:r>
    </w:p>
    <w:p w14:paraId="15A351A2">
      <w:pPr>
        <w:spacing w:line="360" w:lineRule="auto"/>
        <w:ind w:firstLine="849" w:firstLineChars="354"/>
        <w:rPr>
          <w:rFonts w:ascii="仿宋" w:hAnsi="仿宋" w:eastAsia="仿宋" w:cs="仿宋"/>
          <w:highlight w:val="none"/>
          <w:lang w:eastAsia="zh-CN"/>
        </w:rPr>
      </w:pPr>
      <w:bookmarkStart w:id="465" w:name="_Toc30432"/>
      <w:r>
        <w:rPr>
          <w:rFonts w:hint="eastAsia" w:ascii="仿宋" w:hAnsi="仿宋" w:eastAsia="仿宋" w:cs="仿宋"/>
          <w:highlight w:val="none"/>
          <w:lang w:eastAsia="zh-CN"/>
        </w:rPr>
        <w:t>①支付担保的金额：（大写）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元（小写</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bookmarkEnd w:id="465"/>
    </w:p>
    <w:p w14:paraId="15A351A3">
      <w:pPr>
        <w:spacing w:line="360" w:lineRule="auto"/>
        <w:ind w:firstLine="849" w:firstLineChars="354"/>
        <w:rPr>
          <w:rFonts w:ascii="仿宋" w:hAnsi="仿宋" w:eastAsia="仿宋"/>
          <w:highlight w:val="none"/>
          <w:u w:val="single"/>
          <w:lang w:eastAsia="zh-CN"/>
        </w:rPr>
      </w:pPr>
      <w:r>
        <w:rPr>
          <w:rFonts w:hint="eastAsia" w:ascii="仿宋" w:hAnsi="仿宋" w:eastAsia="仿宋" w:cs="仿宋"/>
          <w:highlight w:val="none"/>
          <w:lang w:eastAsia="zh-CN"/>
        </w:rPr>
        <w:t>②提供支付担保的时间：</w:t>
      </w:r>
    </w:p>
    <w:p w14:paraId="15A351A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□签订本合同时</w:t>
      </w:r>
    </w:p>
    <w:p w14:paraId="15A351A5">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1A6">
      <w:pPr>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66" w:name="_Toc22170"/>
      <w:r>
        <w:rPr>
          <w:rFonts w:hint="eastAsia" w:ascii="仿宋" w:hAnsi="仿宋" w:eastAsia="仿宋" w:cs="仿宋"/>
          <w:highlight w:val="none"/>
          <w:lang w:eastAsia="zh-CN"/>
        </w:rPr>
        <w:t xml:space="preserve"> ③履约担保的形式</w:t>
      </w:r>
      <w:bookmarkEnd w:id="466"/>
    </w:p>
    <w:p w14:paraId="15A351A7">
      <w:pPr>
        <w:spacing w:line="360" w:lineRule="auto"/>
        <w:ind w:firstLine="1080" w:firstLineChars="450"/>
        <w:rPr>
          <w:rFonts w:ascii="仿宋" w:hAnsi="仿宋" w:eastAsia="仿宋" w:cs="仿宋"/>
          <w:highlight w:val="none"/>
          <w:u w:val="single"/>
          <w:lang w:eastAsia="zh-CN"/>
        </w:rPr>
      </w:pPr>
      <w:r>
        <w:rPr>
          <w:rFonts w:hint="eastAsia" w:ascii="仿宋" w:hAnsi="仿宋" w:eastAsia="仿宋" w:cs="仿宋"/>
          <w:highlight w:val="none"/>
          <w:lang w:eastAsia="zh-CN"/>
        </w:rPr>
        <w:t>□出具支付保函的担保人：</w:t>
      </w:r>
      <w:r>
        <w:rPr>
          <w:rFonts w:hint="eastAsia" w:ascii="仿宋" w:hAnsi="仿宋" w:eastAsia="仿宋" w:cs="仿宋"/>
          <w:highlight w:val="none"/>
          <w:u w:val="single"/>
          <w:lang w:eastAsia="zh-CN"/>
        </w:rPr>
        <w:t xml:space="preserve">                                               </w:t>
      </w:r>
    </w:p>
    <w:p w14:paraId="15A351A8">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□出具</w:t>
      </w:r>
      <w:r>
        <w:rPr>
          <w:rFonts w:hint="eastAsia" w:ascii="仿宋" w:hAnsi="仿宋" w:eastAsia="仿宋" w:cs="仿宋"/>
          <w:highlight w:val="none"/>
          <w:shd w:val="clear" w:color="auto" w:fill="FFFFFF"/>
          <w:lang w:eastAsia="zh-CN"/>
        </w:rPr>
        <w:t>支付担保</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A9">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□出具</w:t>
      </w:r>
      <w:r>
        <w:rPr>
          <w:rFonts w:hint="eastAsia" w:ascii="仿宋" w:hAnsi="仿宋" w:eastAsia="仿宋" w:cs="仿宋"/>
          <w:highlight w:val="none"/>
          <w:shd w:val="clear" w:color="auto" w:fill="FFFFFF"/>
          <w:lang w:eastAsia="zh-CN"/>
        </w:rPr>
        <w:t>支付保证保险</w:t>
      </w:r>
      <w:r>
        <w:rPr>
          <w:rFonts w:hint="eastAsia" w:ascii="仿宋" w:hAnsi="仿宋" w:eastAsia="仿宋" w:cs="仿宋"/>
          <w:highlight w:val="none"/>
          <w:lang w:eastAsia="zh-CN"/>
        </w:rPr>
        <w:t>的担保人：</w:t>
      </w:r>
      <w:r>
        <w:rPr>
          <w:rFonts w:hint="eastAsia" w:ascii="仿宋" w:hAnsi="仿宋" w:eastAsia="仿宋" w:cs="仿宋"/>
          <w:highlight w:val="none"/>
          <w:u w:val="single"/>
          <w:lang w:eastAsia="zh-CN"/>
        </w:rPr>
        <w:t xml:space="preserve">                                           </w:t>
      </w:r>
    </w:p>
    <w:p w14:paraId="15A351AA">
      <w:pPr>
        <w:spacing w:line="360" w:lineRule="auto"/>
        <w:ind w:firstLine="1080" w:firstLineChars="45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p>
    <w:p w14:paraId="15A351AB">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32.8 约定担保事项</w:t>
      </w:r>
    </w:p>
    <w:p w14:paraId="15A351AC">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担保内容、方式和责任等事项的约定：</w:t>
      </w:r>
      <w:r>
        <w:rPr>
          <w:rFonts w:hint="eastAsia" w:ascii="仿宋" w:hAnsi="仿宋" w:eastAsia="仿宋" w:cs="仿宋"/>
          <w:highlight w:val="none"/>
          <w:u w:val="single"/>
          <w:lang w:eastAsia="zh-CN"/>
        </w:rPr>
        <w:t xml:space="preserve">                无                      </w:t>
      </w:r>
    </w:p>
    <w:p w14:paraId="15A351AD">
      <w:pPr>
        <w:pStyle w:val="3"/>
        <w:rPr>
          <w:b/>
          <w:bCs/>
          <w:highlight w:val="none"/>
        </w:rPr>
      </w:pPr>
      <w:bookmarkStart w:id="467" w:name="_Toc20604"/>
      <w:r>
        <w:rPr>
          <w:rFonts w:hint="eastAsia"/>
          <w:highlight w:val="none"/>
        </w:rPr>
        <w:t>33.发包人风险</w:t>
      </w:r>
      <w:bookmarkEnd w:id="467"/>
    </w:p>
    <w:p w14:paraId="15A351AE">
      <w:pPr>
        <w:numPr>
          <w:ins w:id="1" w:author="翁春旭" w:date="2020-06-28T14:52:00Z"/>
        </w:numPr>
        <w:spacing w:line="360" w:lineRule="auto"/>
        <w:ind w:left="240" w:leftChars="100"/>
        <w:rPr>
          <w:rFonts w:ascii="仿宋" w:hAnsi="仿宋" w:eastAsia="仿宋" w:cs="仿宋"/>
          <w:bCs/>
          <w:highlight w:val="none"/>
          <w:lang w:eastAsia="zh-CN"/>
        </w:rPr>
      </w:pPr>
      <w:r>
        <w:rPr>
          <w:rFonts w:hint="eastAsia" w:ascii="仿宋" w:hAnsi="仿宋" w:eastAsia="仿宋" w:cs="仿宋"/>
          <w:bCs/>
          <w:highlight w:val="none"/>
          <w:lang w:eastAsia="zh-CN"/>
        </w:rPr>
        <w:t>33.2发包人风险</w:t>
      </w:r>
    </w:p>
    <w:p w14:paraId="15A351AF">
      <w:pPr>
        <w:spacing w:line="360" w:lineRule="auto"/>
        <w:ind w:left="240" w:leftChars="100"/>
        <w:rPr>
          <w:rFonts w:ascii="仿宋" w:hAnsi="仿宋" w:eastAsia="仿宋" w:cs="仿宋"/>
          <w:bCs/>
          <w:highlight w:val="none"/>
          <w:lang w:eastAsia="zh-CN"/>
        </w:rPr>
      </w:pPr>
      <w:r>
        <w:rPr>
          <w:rFonts w:hint="eastAsia" w:ascii="仿宋" w:hAnsi="仿宋" w:eastAsia="仿宋" w:cs="仿宋"/>
          <w:bCs/>
          <w:highlight w:val="none"/>
          <w:lang w:eastAsia="zh-CN"/>
        </w:rPr>
        <w:t>（9）其他风险：</w:t>
      </w:r>
      <w:r>
        <w:rPr>
          <w:rFonts w:hint="eastAsia" w:ascii="仿宋" w:hAnsi="仿宋" w:eastAsia="仿宋" w:cs="仿宋"/>
          <w:highlight w:val="none"/>
          <w:u w:val="single"/>
          <w:lang w:eastAsia="zh-CN"/>
        </w:rPr>
        <w:t xml:space="preserve">                 无                            </w:t>
      </w:r>
    </w:p>
    <w:p w14:paraId="15A351B0">
      <w:pPr>
        <w:pStyle w:val="3"/>
        <w:numPr>
          <w:ins w:id="2" w:author="翁春旭" w:date="2020-06-28T14:52:00Z"/>
        </w:numPr>
        <w:rPr>
          <w:highlight w:val="none"/>
        </w:rPr>
      </w:pPr>
      <w:bookmarkStart w:id="468" w:name="_Toc32736"/>
      <w:r>
        <w:rPr>
          <w:rFonts w:hint="eastAsia"/>
          <w:highlight w:val="none"/>
        </w:rPr>
        <w:t>35.  不可抗力</w:t>
      </w:r>
      <w:bookmarkEnd w:id="468"/>
    </w:p>
    <w:p w14:paraId="15A351B1">
      <w:pPr>
        <w:spacing w:line="360" w:lineRule="auto"/>
        <w:ind w:firstLine="480" w:firstLineChars="200"/>
        <w:rPr>
          <w:rFonts w:hint="eastAsia" w:ascii="仿宋" w:hAnsi="仿宋" w:eastAsia="仿宋" w:cs="仿宋"/>
          <w:highlight w:val="none"/>
          <w:u w:val="none"/>
          <w:lang w:eastAsia="zh-CN"/>
        </w:rPr>
      </w:pPr>
      <w:r>
        <w:rPr>
          <w:rFonts w:hint="eastAsia" w:ascii="仿宋" w:hAnsi="仿宋" w:eastAsia="仿宋" w:cs="仿宋"/>
          <w:bCs/>
          <w:highlight w:val="none"/>
          <w:lang w:eastAsia="zh-CN"/>
        </w:rPr>
        <w:t>35.1</w:t>
      </w:r>
      <w:r>
        <w:rPr>
          <w:rFonts w:hint="eastAsia" w:ascii="仿宋" w:hAnsi="仿宋" w:eastAsia="仿宋" w:cs="仿宋"/>
          <w:highlight w:val="none"/>
          <w:lang w:eastAsia="zh-CN"/>
        </w:rPr>
        <w:t>除通用合同条件约定的不可抗力事件之外，视为不可抗力的其他情形</w:t>
      </w:r>
      <w:r>
        <w:rPr>
          <w:rFonts w:hint="eastAsia" w:ascii="仿宋" w:hAnsi="仿宋" w:eastAsia="仿宋" w:cs="仿宋"/>
          <w:bCs/>
          <w:highlight w:val="none"/>
          <w:lang w:eastAsia="zh-CN"/>
        </w:rPr>
        <w:t>：</w:t>
      </w:r>
      <w:r>
        <w:rPr>
          <w:rFonts w:hint="eastAsia" w:ascii="仿宋" w:hAnsi="仿宋" w:eastAsia="仿宋" w:cs="仿宋"/>
          <w:highlight w:val="none"/>
          <w:u w:val="single"/>
          <w:lang w:eastAsia="zh-CN"/>
        </w:rPr>
        <w:t xml:space="preserve"> </w:t>
      </w:r>
      <w:r>
        <w:rPr>
          <w:rFonts w:hint="default" w:ascii="仿宋" w:hAnsi="仿宋" w:eastAsia="仿宋" w:cs="仿宋"/>
          <w:highlight w:val="none"/>
          <w:u w:val="single"/>
          <w:lang w:val="en-US" w:eastAsia="zh-CN"/>
        </w:rPr>
        <w:t>国家、省市确认</w:t>
      </w:r>
      <w:r>
        <w:rPr>
          <w:rFonts w:hint="eastAsia" w:ascii="仿宋" w:hAnsi="仿宋" w:eastAsia="仿宋" w:cs="仿宋"/>
          <w:highlight w:val="none"/>
          <w:u w:val="none"/>
          <w:lang w:val="en-US" w:eastAsia="zh-CN"/>
        </w:rPr>
        <w:t>为不可抗力事件以及突发洪水，或</w:t>
      </w:r>
      <w:r>
        <w:rPr>
          <w:rFonts w:hint="eastAsia" w:ascii="仿宋" w:hAnsi="仿宋" w:eastAsia="仿宋" w:cs="仿宋"/>
          <w:i w:val="0"/>
          <w:iCs w:val="0"/>
          <w:caps w:val="0"/>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highlight w:val="none"/>
          <w:u w:val="none"/>
          <w:lang w:eastAsia="zh-CN"/>
        </w:rPr>
        <w:t xml:space="preserve">的。 </w:t>
      </w:r>
    </w:p>
    <w:p w14:paraId="15A351B2">
      <w:pPr>
        <w:spacing w:line="360" w:lineRule="auto"/>
        <w:ind w:firstLine="480" w:firstLineChars="200"/>
        <w:rPr>
          <w:rFonts w:ascii="仿宋" w:hAnsi="仿宋" w:eastAsia="仿宋" w:cs="仿宋"/>
          <w:highlight w:val="none"/>
          <w:u w:val="single"/>
          <w:lang w:eastAsia="zh-CN"/>
        </w:rPr>
      </w:pPr>
      <w:bookmarkStart w:id="469" w:name="_Toc22984"/>
      <w:r>
        <w:rPr>
          <w:rFonts w:hint="eastAsia" w:ascii="仿宋" w:hAnsi="仿宋" w:eastAsia="仿宋" w:cs="仿宋"/>
          <w:highlight w:val="none"/>
          <w:u w:val="single"/>
          <w:lang w:eastAsia="zh-CN"/>
        </w:rPr>
        <w:t>35.3 停工期间，承包人应监理工程师要求照管工程的费用，相关照管期间施工方案及费用单价经发包人审批同意的，费用由发包人承担。</w:t>
      </w:r>
      <w:bookmarkEnd w:id="469"/>
    </w:p>
    <w:p w14:paraId="15A351B3">
      <w:pPr>
        <w:pStyle w:val="3"/>
        <w:rPr>
          <w:highlight w:val="none"/>
        </w:rPr>
      </w:pPr>
      <w:bookmarkStart w:id="470" w:name="_Toc17540"/>
      <w:r>
        <w:rPr>
          <w:rFonts w:hint="eastAsia"/>
          <w:highlight w:val="none"/>
        </w:rPr>
        <w:t>36.  保险</w:t>
      </w:r>
      <w:bookmarkEnd w:id="470"/>
    </w:p>
    <w:p w14:paraId="15A351B4">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36.1 发包人办理保险</w:t>
      </w:r>
    </w:p>
    <w:p w14:paraId="15A351B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委托承包人办理保险的事项有：</w:t>
      </w:r>
    </w:p>
    <w:p w14:paraId="15A351B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通用条款第36.1款的第（1）项；</w:t>
      </w:r>
    </w:p>
    <w:p w14:paraId="15A351B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通用条款第36.1款的第（2）项；</w:t>
      </w:r>
    </w:p>
    <w:p w14:paraId="15A351B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通用条款第36.1款的第（3）项；</w:t>
      </w:r>
    </w:p>
    <w:p w14:paraId="15A351B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通用条款第36.1款的第（4）项。</w:t>
      </w:r>
    </w:p>
    <w:p w14:paraId="15A351BA">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通用条款第36.1款的第（5）项。</w:t>
      </w:r>
    </w:p>
    <w:p w14:paraId="15A351BB">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关于安全生产责任险的约定：</w:t>
      </w:r>
      <w:r>
        <w:rPr>
          <w:rFonts w:hint="eastAsia" w:ascii="仿宋" w:hAnsi="仿宋" w:eastAsia="仿宋"/>
          <w:highlight w:val="none"/>
          <w:u w:val="single"/>
          <w:lang w:eastAsia="zh-CN"/>
        </w:rPr>
        <w:t>由承包人负责办理，发包人提供协助，费用由承包人承担，承包人投标报价时综合考虑</w:t>
      </w:r>
      <w:r>
        <w:rPr>
          <w:rFonts w:hint="eastAsia" w:ascii="仿宋" w:hAnsi="仿宋" w:eastAsia="仿宋" w:cs="仿宋"/>
          <w:highlight w:val="none"/>
          <w:u w:val="single"/>
          <w:lang w:eastAsia="zh-CN"/>
        </w:rPr>
        <w:t>，包含在定额管理费中</w:t>
      </w:r>
      <w:r>
        <w:rPr>
          <w:rFonts w:hint="eastAsia" w:ascii="仿宋" w:hAnsi="仿宋" w:eastAsia="仿宋"/>
          <w:highlight w:val="none"/>
          <w:u w:val="single"/>
          <w:lang w:eastAsia="zh-CN"/>
        </w:rPr>
        <w:t>不单独另行计算</w:t>
      </w:r>
      <w:r>
        <w:rPr>
          <w:rFonts w:hint="eastAsia" w:ascii="仿宋" w:hAnsi="仿宋" w:eastAsia="仿宋" w:cs="仿宋"/>
          <w:highlight w:val="none"/>
          <w:lang w:eastAsia="zh-CN"/>
        </w:rPr>
        <w:t>。</w:t>
      </w:r>
    </w:p>
    <w:p w14:paraId="15A351BC">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36.8 投保内容、保险金、保险期限和责任等事项的约定：</w:t>
      </w:r>
      <w:r>
        <w:rPr>
          <w:rFonts w:hint="eastAsia" w:ascii="仿宋" w:hAnsi="仿宋" w:eastAsia="仿宋" w:cs="仿宋"/>
          <w:highlight w:val="none"/>
          <w:u w:val="single"/>
          <w:lang w:eastAsia="zh-CN"/>
        </w:rPr>
        <w:t>保险金，足额投保；保险期限，从开工之日起至工程竣工验收合格之日止。发包人委托承包人办理保险（除建筑工程一切险）所发生的费用若未包含在定额组价中，均由承包人承担，</w:t>
      </w:r>
      <w:r>
        <w:rPr>
          <w:rFonts w:hint="eastAsia" w:ascii="仿宋" w:hAnsi="仿宋" w:eastAsia="仿宋"/>
          <w:highlight w:val="none"/>
          <w:u w:val="single"/>
          <w:lang w:eastAsia="zh-CN"/>
        </w:rPr>
        <w:t>不单独另行计算；发包人委托承包人办理的建筑工程一切险所发生的费用包含在合同价中</w:t>
      </w:r>
      <w:r>
        <w:rPr>
          <w:rFonts w:hint="eastAsia" w:ascii="仿宋" w:hAnsi="仿宋" w:eastAsia="仿宋" w:cs="仿宋"/>
          <w:highlight w:val="none"/>
          <w:u w:val="single"/>
          <w:lang w:eastAsia="zh-CN"/>
        </w:rPr>
        <w:t>。</w:t>
      </w:r>
    </w:p>
    <w:p w14:paraId="15A351BD">
      <w:pPr>
        <w:pStyle w:val="3"/>
        <w:rPr>
          <w:highlight w:val="none"/>
          <w:u w:val="single"/>
        </w:rPr>
      </w:pPr>
      <w:bookmarkStart w:id="471" w:name="_Toc18664"/>
      <w:r>
        <w:rPr>
          <w:rFonts w:hint="eastAsia"/>
          <w:highlight w:val="none"/>
        </w:rPr>
        <w:t>37.  工程勘察</w:t>
      </w:r>
      <w:bookmarkEnd w:id="471"/>
    </w:p>
    <w:p w14:paraId="15A351BE">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37.1 对发包人要求和项目基础资料的核实</w:t>
      </w:r>
    </w:p>
    <w:p w14:paraId="15A351BF">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通用条款第37.1款约定。</w:t>
      </w:r>
    </w:p>
    <w:p w14:paraId="15A351C0">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C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37.2勘察实施方案与应急预案</w:t>
      </w:r>
    </w:p>
    <w:p w14:paraId="15A351C2">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工程勘察工作开始日期3天前     </w:t>
      </w:r>
    </w:p>
    <w:p w14:paraId="15A351C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②提供数量：</w:t>
      </w:r>
      <w:r>
        <w:rPr>
          <w:rFonts w:hint="eastAsia" w:ascii="仿宋" w:hAnsi="仿宋" w:eastAsia="仿宋" w:cs="仿宋"/>
          <w:highlight w:val="none"/>
          <w:u w:val="single"/>
          <w:lang w:eastAsia="zh-CN"/>
        </w:rPr>
        <w:t xml:space="preserve">  3份                         </w:t>
      </w:r>
    </w:p>
    <w:p w14:paraId="15A351C4">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37.4 承包人提供勘察成果</w:t>
      </w:r>
    </w:p>
    <w:p w14:paraId="15A351C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工程勘察工作完成后3天内             </w:t>
      </w:r>
    </w:p>
    <w:p w14:paraId="15A351C6">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书面送达                        </w:t>
      </w:r>
    </w:p>
    <w:p w14:paraId="15A351C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按发包人要求                     </w:t>
      </w:r>
    </w:p>
    <w:p w14:paraId="15A351C8">
      <w:pPr>
        <w:pStyle w:val="3"/>
        <w:rPr>
          <w:b/>
          <w:bCs/>
          <w:highlight w:val="none"/>
        </w:rPr>
      </w:pPr>
      <w:bookmarkStart w:id="472" w:name="_Toc9252"/>
      <w:r>
        <w:rPr>
          <w:rFonts w:hint="eastAsia"/>
          <w:highlight w:val="none"/>
        </w:rPr>
        <w:t>38.  工程设计</w:t>
      </w:r>
      <w:bookmarkEnd w:id="472"/>
    </w:p>
    <w:p w14:paraId="15A351C9">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38.1 对发包人要求和项目基础资料的核实</w:t>
      </w:r>
    </w:p>
    <w:p w14:paraId="15A351C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通用条款第38.1款约定。</w:t>
      </w:r>
    </w:p>
    <w:p w14:paraId="15A351CB">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CC">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38.2初步设计和（或）施工图设计实施方案</w:t>
      </w:r>
    </w:p>
    <w:p w14:paraId="15A351C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工程设计工作开始日期</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 xml:space="preserve">天前    </w:t>
      </w:r>
    </w:p>
    <w:p w14:paraId="15A351C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②提供方式：       书面送达                   </w:t>
      </w:r>
    </w:p>
    <w:p w14:paraId="15A351CF">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3份                  </w:t>
      </w:r>
    </w:p>
    <w:p w14:paraId="15A351D0">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天内予以确定或提出修改意见。</w:t>
      </w:r>
    </w:p>
    <w:p w14:paraId="15A351D1">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38.3 设计实施</w:t>
      </w:r>
    </w:p>
    <w:p w14:paraId="15A351D2">
      <w:pPr>
        <w:spacing w:line="360" w:lineRule="auto"/>
        <w:ind w:left="240" w:leftChars="1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xml:space="preserve">38.3.1 </w:t>
      </w:r>
      <w:r>
        <w:rPr>
          <w:rFonts w:ascii="仿宋" w:hAnsi="仿宋" w:eastAsia="仿宋"/>
          <w:highlight w:val="none"/>
          <w:lang w:eastAsia="zh-CN"/>
        </w:rPr>
        <w:t>适用于发包人按单</w:t>
      </w:r>
      <w:r>
        <w:rPr>
          <w:rFonts w:hint="eastAsia" w:ascii="仿宋" w:hAnsi="仿宋" w:eastAsia="仿宋"/>
          <w:highlight w:val="none"/>
          <w:lang w:eastAsia="zh-CN"/>
        </w:rPr>
        <w:t>项</w:t>
      </w:r>
      <w:r>
        <w:rPr>
          <w:rFonts w:ascii="仿宋" w:hAnsi="仿宋" w:eastAsia="仿宋"/>
          <w:highlight w:val="none"/>
          <w:lang w:eastAsia="zh-CN"/>
        </w:rPr>
        <w:t>工程接收和（或）整个工程接收</w:t>
      </w:r>
      <w:r>
        <w:rPr>
          <w:rFonts w:hint="eastAsia" w:ascii="仿宋" w:hAnsi="仿宋" w:eastAsia="仿宋"/>
          <w:highlight w:val="none"/>
          <w:lang w:eastAsia="zh-CN"/>
        </w:rPr>
        <w:t>的标准和规范：</w:t>
      </w:r>
      <w:r>
        <w:rPr>
          <w:rFonts w:hint="eastAsia" w:ascii="仿宋" w:hAnsi="仿宋" w:eastAsia="仿宋" w:cs="仿宋"/>
          <w:highlight w:val="none"/>
          <w:u w:val="single"/>
          <w:lang w:eastAsia="zh-CN"/>
        </w:rPr>
        <w:t>承包人应根据发包人审查批准或备案的设计实施方案、发包人要求指示并遵守有关法律、技术标准进行初步设计和（或）施工图设计。</w:t>
      </w:r>
    </w:p>
    <w:p w14:paraId="15A351D3">
      <w:pPr>
        <w:spacing w:line="360" w:lineRule="auto"/>
        <w:ind w:firstLine="600" w:firstLineChars="250"/>
        <w:rPr>
          <w:rFonts w:ascii="仿宋" w:hAnsi="仿宋" w:eastAsia="仿宋" w:cs="仿宋"/>
          <w:b/>
          <w:bCs/>
          <w:highlight w:val="none"/>
          <w:lang w:eastAsia="zh-CN"/>
        </w:rPr>
      </w:pPr>
      <w:r>
        <w:rPr>
          <w:rFonts w:hint="eastAsia" w:ascii="仿宋" w:hAnsi="仿宋" w:eastAsia="仿宋" w:cs="仿宋"/>
          <w:highlight w:val="none"/>
          <w:lang w:eastAsia="zh-CN"/>
        </w:rPr>
        <w:t>38.3.4 承包人的设计应满足生产或运营设备的工艺流程、配置要求，需要专利人、供应商或发包人提供资料的约定</w:t>
      </w:r>
      <w:r>
        <w:rPr>
          <w:rFonts w:hint="eastAsia" w:ascii="仿宋" w:hAnsi="仿宋" w:eastAsia="仿宋"/>
          <w:highlight w:val="none"/>
          <w:lang w:eastAsia="zh-CN"/>
        </w:rPr>
        <w:t>：</w:t>
      </w:r>
      <w:r>
        <w:rPr>
          <w:rFonts w:hint="eastAsia" w:ascii="仿宋" w:hAnsi="仿宋" w:eastAsia="仿宋" w:cs="仿宋"/>
          <w:highlight w:val="none"/>
          <w:u w:val="single"/>
          <w:lang w:eastAsia="zh-CN"/>
        </w:rPr>
        <w:t xml:space="preserve">                                                      </w:t>
      </w:r>
    </w:p>
    <w:p w14:paraId="15A351D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38.3.6 承包人的合理化建议被采纳，节约投资成本显著或预期产生显著的经济效益，发包人按以下约定给予承包人奖励：</w:t>
      </w:r>
    </w:p>
    <w:p w14:paraId="15A351D5">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优化设计降低造价奖励：</w:t>
      </w:r>
      <w:r>
        <w:rPr>
          <w:rFonts w:hint="eastAsia" w:ascii="仿宋" w:hAnsi="仿宋" w:eastAsia="仿宋" w:cs="仿宋"/>
          <w:highlight w:val="none"/>
          <w:u w:val="single"/>
          <w:lang w:eastAsia="zh-CN"/>
        </w:rPr>
        <w:t xml:space="preserve">            无奖励                               </w:t>
      </w:r>
    </w:p>
    <w:p w14:paraId="15A351D6">
      <w:pPr>
        <w:spacing w:line="360" w:lineRule="auto"/>
        <w:ind w:firstLine="600" w:firstLineChars="250"/>
        <w:rPr>
          <w:rFonts w:ascii="仿宋" w:hAnsi="仿宋" w:eastAsia="仿宋" w:cs="仿宋"/>
          <w:highlight w:val="none"/>
          <w:u w:val="single"/>
          <w:lang w:eastAsia="zh-CN"/>
        </w:rPr>
      </w:pPr>
      <w:r>
        <w:rPr>
          <w:rFonts w:hint="eastAsia" w:ascii="仿宋" w:hAnsi="仿宋" w:eastAsia="仿宋" w:cs="仿宋"/>
          <w:highlight w:val="none"/>
          <w:lang w:eastAsia="zh-CN"/>
        </w:rPr>
        <w:t>☑ 其它合理化建议奖励：</w:t>
      </w:r>
      <w:r>
        <w:rPr>
          <w:rFonts w:hint="eastAsia" w:ascii="仿宋" w:hAnsi="仿宋" w:eastAsia="仿宋" w:cs="仿宋"/>
          <w:highlight w:val="none"/>
          <w:u w:val="single"/>
          <w:lang w:eastAsia="zh-CN"/>
        </w:rPr>
        <w:t xml:space="preserve">               无奖励                                     </w:t>
      </w:r>
    </w:p>
    <w:p w14:paraId="15A351D7">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38.4 设计文件</w:t>
      </w:r>
    </w:p>
    <w:p w14:paraId="15A351D8">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 xml:space="preserve">   38.4.1承包人向发包人提交设计文件的方式、数量和时间</w:t>
      </w:r>
    </w:p>
    <w:p w14:paraId="15A351D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开工前21天                  </w:t>
      </w:r>
    </w:p>
    <w:p w14:paraId="15A351DA">
      <w:pPr>
        <w:spacing w:line="360" w:lineRule="auto"/>
        <w:ind w:left="708" w:leftChars="295"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书面送达                     </w:t>
      </w:r>
    </w:p>
    <w:p w14:paraId="15A351DB">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按发包人要求                 </w:t>
      </w:r>
    </w:p>
    <w:p w14:paraId="15A351DC">
      <w:pPr>
        <w:spacing w:line="360" w:lineRule="auto"/>
        <w:ind w:left="274" w:leftChars="114"/>
        <w:rPr>
          <w:rFonts w:ascii="仿宋" w:hAnsi="仿宋" w:eastAsia="仿宋"/>
          <w:b/>
          <w:bCs/>
          <w:highlight w:val="none"/>
          <w:lang w:eastAsia="zh-CN"/>
        </w:rPr>
      </w:pPr>
      <w:r>
        <w:rPr>
          <w:rFonts w:hint="eastAsia" w:ascii="仿宋" w:hAnsi="仿宋" w:eastAsia="仿宋"/>
          <w:highlight w:val="none"/>
          <w:lang w:eastAsia="zh-CN"/>
        </w:rPr>
        <w:t>38.5 装配式建筑</w:t>
      </w:r>
      <w:r>
        <w:rPr>
          <w:rFonts w:ascii="仿宋" w:hAnsi="仿宋" w:eastAsia="仿宋" w:cs="仿宋"/>
          <w:b/>
          <w:bCs/>
          <w:highlight w:val="none"/>
          <w:lang w:eastAsia="zh-CN"/>
        </w:rPr>
        <w:t>（本条不适用）</w:t>
      </w:r>
    </w:p>
    <w:p w14:paraId="15A351DD">
      <w:pPr>
        <w:spacing w:line="360" w:lineRule="auto"/>
        <w:ind w:left="684" w:leftChars="285"/>
        <w:rPr>
          <w:rFonts w:ascii="仿宋" w:hAnsi="仿宋" w:eastAsia="仿宋"/>
          <w:highlight w:val="none"/>
          <w:lang w:eastAsia="zh-CN"/>
        </w:rPr>
      </w:pPr>
      <w:r>
        <w:rPr>
          <w:rFonts w:hint="eastAsia" w:ascii="仿宋" w:hAnsi="仿宋" w:eastAsia="仿宋"/>
          <w:highlight w:val="none"/>
          <w:lang w:eastAsia="zh-CN"/>
        </w:rPr>
        <w:t>38.5.1（1）装配式</w:t>
      </w:r>
      <w:r>
        <w:rPr>
          <w:rFonts w:hint="eastAsia" w:ascii="仿宋" w:hAnsi="仿宋" w:eastAsia="仿宋" w:cs="仿宋"/>
          <w:highlight w:val="none"/>
          <w:lang w:eastAsia="zh-CN"/>
        </w:rPr>
        <w:t>建筑采用的</w:t>
      </w:r>
      <w:r>
        <w:rPr>
          <w:rFonts w:hint="eastAsia" w:ascii="仿宋" w:hAnsi="仿宋" w:eastAsia="仿宋"/>
          <w:highlight w:val="none"/>
          <w:lang w:eastAsia="zh-CN"/>
        </w:rPr>
        <w:t>技术标准、规范及要求：</w:t>
      </w:r>
    </w:p>
    <w:p w14:paraId="15A351DE">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国家《装配式混凝土建筑技术标准》（GB/T51231-2016）、《装配式钢结构建筑技术标准》（GB/T51232-2016）、《钢筋套筒灌浆连接应用技术规程》（JGJ355-2015）</w:t>
      </w:r>
    </w:p>
    <w:p w14:paraId="15A351DF">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《装配式钢结构建筑技术规程》（</w:t>
      </w:r>
      <w:r>
        <w:rPr>
          <w:rFonts w:ascii="仿宋" w:hAnsi="仿宋" w:eastAsia="仿宋"/>
          <w:highlight w:val="none"/>
          <w:lang w:eastAsia="zh-CN"/>
        </w:rPr>
        <w:t>DBJ/T 15-177-2020</w:t>
      </w:r>
      <w:r>
        <w:rPr>
          <w:rFonts w:hint="eastAsia" w:ascii="仿宋" w:hAnsi="仿宋" w:eastAsia="仿宋"/>
          <w:highlight w:val="none"/>
          <w:lang w:eastAsia="zh-CN"/>
        </w:rPr>
        <w:t>）、《装配式混凝土结构工程预制构件生产质量验收规程》（T/GZBC10-2019）、《装配式混凝土结构工程施工质量验收规程》(DB4401/T16-2019)</w:t>
      </w:r>
    </w:p>
    <w:p w14:paraId="15A351E0">
      <w:pPr>
        <w:spacing w:line="360" w:lineRule="auto"/>
        <w:ind w:left="1231" w:leftChars="513"/>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《广州市住房和城乡建设委员会关于印发广州市装配式建筑工程质量安全管理指引（试行）的通知》（穗建质[2018]477号）。</w:t>
      </w:r>
    </w:p>
    <w:p w14:paraId="15A351E1">
      <w:pPr>
        <w:spacing w:line="360" w:lineRule="auto"/>
        <w:ind w:left="684" w:leftChars="285"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□其他标准、规范及文件：</w:t>
      </w:r>
      <w:r>
        <w:rPr>
          <w:rFonts w:hint="eastAsia" w:ascii="仿宋" w:hAnsi="仿宋" w:eastAsia="仿宋" w:cs="仿宋"/>
          <w:highlight w:val="none"/>
          <w:u w:val="single"/>
          <w:lang w:eastAsia="zh-CN"/>
        </w:rPr>
        <w:t xml:space="preserve">                                                 </w:t>
      </w:r>
    </w:p>
    <w:p w14:paraId="15A351E2">
      <w:pPr>
        <w:numPr>
          <w:ins w:id="3" w:author="翁春旭" w:date="2020-04-16T11:25:00Z"/>
        </w:numPr>
        <w:spacing w:line="360" w:lineRule="auto"/>
        <w:ind w:left="684" w:leftChars="285"/>
        <w:rPr>
          <w:rFonts w:ascii="仿宋" w:hAnsi="仿宋" w:eastAsia="仿宋"/>
          <w:highlight w:val="none"/>
          <w:lang w:eastAsia="zh-CN"/>
        </w:rPr>
      </w:pPr>
      <w:r>
        <w:rPr>
          <w:rFonts w:hint="eastAsia" w:ascii="仿宋" w:hAnsi="仿宋" w:eastAsia="仿宋"/>
          <w:highlight w:val="none"/>
          <w:lang w:eastAsia="zh-CN"/>
        </w:rPr>
        <w:t>（2）本项目装配式</w:t>
      </w:r>
      <w:r>
        <w:rPr>
          <w:rFonts w:hint="eastAsia" w:ascii="仿宋" w:hAnsi="仿宋" w:eastAsia="仿宋" w:cs="仿宋"/>
          <w:highlight w:val="none"/>
          <w:lang w:eastAsia="zh-CN"/>
        </w:rPr>
        <w:t>建筑选用的评价</w:t>
      </w:r>
      <w:r>
        <w:rPr>
          <w:rFonts w:hint="eastAsia" w:ascii="仿宋" w:hAnsi="仿宋" w:eastAsia="仿宋"/>
          <w:highlight w:val="none"/>
          <w:lang w:eastAsia="zh-CN"/>
        </w:rPr>
        <w:t>标准：</w:t>
      </w:r>
    </w:p>
    <w:p w14:paraId="15A351E3">
      <w:pPr>
        <w:numPr>
          <w:ins w:id="4" w:author="翁春旭" w:date="2020-04-16T11:28: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国家《装配式混凝土建筑技术标准》（GB/T51231-2016）</w:t>
      </w:r>
    </w:p>
    <w:p w14:paraId="15A351E4">
      <w:pPr>
        <w:numPr>
          <w:ins w:id="5" w:author="翁春旭" w:date="2020-04-16T11:28: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广东省《装配式建筑评价标准》（DBJ/T15-163-2019）</w:t>
      </w:r>
    </w:p>
    <w:p w14:paraId="15A351E5">
      <w:pPr>
        <w:numPr>
          <w:ins w:id="6" w:author="翁春旭" w:date="2020-04-16T11:35:00Z"/>
        </w:numPr>
        <w:spacing w:line="360" w:lineRule="auto"/>
        <w:ind w:left="684" w:leftChars="285" w:firstLine="480" w:firstLineChars="200"/>
        <w:rPr>
          <w:rFonts w:ascii="仿宋" w:hAnsi="仿宋" w:eastAsia="仿宋"/>
          <w:highlight w:val="none"/>
          <w:lang w:eastAsia="zh-CN"/>
        </w:rPr>
      </w:pPr>
      <w:r>
        <w:rPr>
          <w:rFonts w:hint="eastAsia" w:ascii="仿宋" w:hAnsi="仿宋" w:eastAsia="仿宋"/>
          <w:highlight w:val="none"/>
          <w:lang w:eastAsia="zh-CN"/>
        </w:rPr>
        <w:t>各装配式单体工程的名称及装配率（或评价等级）要求：</w:t>
      </w:r>
      <w:r>
        <w:rPr>
          <w:rFonts w:hint="eastAsia" w:ascii="仿宋" w:hAnsi="仿宋" w:eastAsia="仿宋"/>
          <w:highlight w:val="none"/>
          <w:u w:val="single"/>
          <w:lang w:eastAsia="zh-CN"/>
        </w:rPr>
        <w:t xml:space="preserve">                       </w:t>
      </w:r>
    </w:p>
    <w:p w14:paraId="15A351E6">
      <w:pPr>
        <w:spacing w:line="360" w:lineRule="auto"/>
        <w:ind w:left="274" w:leftChars="114"/>
        <w:rPr>
          <w:rFonts w:ascii="仿宋" w:hAnsi="仿宋" w:eastAsia="仿宋"/>
          <w:highlight w:val="none"/>
          <w:lang w:eastAsia="zh-CN"/>
        </w:rPr>
      </w:pPr>
      <w:r>
        <w:rPr>
          <w:rFonts w:hint="eastAsia" w:ascii="仿宋" w:hAnsi="仿宋" w:eastAsia="仿宋"/>
          <w:highlight w:val="none"/>
          <w:lang w:eastAsia="zh-CN"/>
        </w:rPr>
        <w:t>38.6 设计审查</w:t>
      </w:r>
    </w:p>
    <w:p w14:paraId="15A351E7">
      <w:pPr>
        <w:spacing w:line="360" w:lineRule="auto"/>
        <w:ind w:left="274" w:leftChars="114" w:firstLine="360" w:firstLineChars="150"/>
        <w:rPr>
          <w:rFonts w:ascii="仿宋" w:hAnsi="仿宋" w:eastAsia="仿宋" w:cs="仿宋"/>
          <w:highlight w:val="none"/>
          <w:u w:val="single"/>
          <w:lang w:eastAsia="zh-CN"/>
        </w:rPr>
      </w:pPr>
      <w:r>
        <w:rPr>
          <w:rFonts w:hint="eastAsia" w:ascii="仿宋" w:hAnsi="仿宋" w:eastAsia="仿宋"/>
          <w:highlight w:val="none"/>
          <w:lang w:eastAsia="zh-CN"/>
        </w:rPr>
        <w:t>38.6.1.1发包人对承包人设计文件审查的范围、内容的约定</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发包人有权按国家相关规定聘请施工图设计审查单位，承包人应接受该施工图审查单位按照相关法律、法规和发包人赋予的权利所进行的施工图审查工作。</w:t>
      </w:r>
    </w:p>
    <w:p w14:paraId="15A351E8">
      <w:pPr>
        <w:tabs>
          <w:tab w:val="left" w:pos="4970"/>
        </w:tabs>
        <w:spacing w:line="360" w:lineRule="auto"/>
        <w:ind w:firstLine="600" w:firstLineChars="250"/>
        <w:rPr>
          <w:rFonts w:ascii="仿宋" w:hAnsi="仿宋" w:eastAsia="仿宋" w:cs="仿宋"/>
          <w:highlight w:val="none"/>
          <w:lang w:eastAsia="zh-CN"/>
        </w:rPr>
      </w:pPr>
      <w:r>
        <w:rPr>
          <w:rFonts w:hint="eastAsia" w:ascii="仿宋" w:hAnsi="仿宋" w:eastAsia="仿宋"/>
          <w:highlight w:val="none"/>
          <w:lang w:eastAsia="zh-CN"/>
        </w:rPr>
        <w:t>38.6.1.2发包人对承包人设计文件的审查期限</w:t>
      </w:r>
      <w:r>
        <w:rPr>
          <w:rFonts w:hint="eastAsia" w:ascii="仿宋" w:hAnsi="仿宋" w:eastAsia="仿宋" w:cs="仿宋"/>
          <w:highlight w:val="none"/>
          <w:lang w:eastAsia="zh-CN"/>
        </w:rPr>
        <w:t>：</w:t>
      </w:r>
    </w:p>
    <w:p w14:paraId="15A351E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通用条款第38.6.1.2款约定；</w:t>
      </w:r>
    </w:p>
    <w:p w14:paraId="15A351EA">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EB">
      <w:pPr>
        <w:tabs>
          <w:tab w:val="left" w:pos="4970"/>
        </w:tabs>
        <w:spacing w:line="360" w:lineRule="auto"/>
        <w:ind w:firstLine="600" w:firstLineChars="250"/>
        <w:rPr>
          <w:rFonts w:ascii="仿宋" w:hAnsi="仿宋" w:eastAsia="仿宋" w:cs="仿宋"/>
          <w:highlight w:val="none"/>
          <w:lang w:eastAsia="zh-CN"/>
        </w:rPr>
      </w:pPr>
      <w:r>
        <w:rPr>
          <w:rFonts w:hint="eastAsia" w:ascii="仿宋" w:hAnsi="仿宋" w:eastAsia="仿宋"/>
          <w:highlight w:val="none"/>
          <w:lang w:eastAsia="zh-CN"/>
        </w:rPr>
        <w:t>38.6.3.2发包人需要组织审查会议的，审查会议的审查形式和时间</w:t>
      </w:r>
      <w:r>
        <w:rPr>
          <w:rFonts w:hint="eastAsia" w:ascii="仿宋" w:hAnsi="仿宋" w:eastAsia="仿宋" w:cs="仿宋"/>
          <w:highlight w:val="none"/>
          <w:lang w:eastAsia="zh-CN"/>
        </w:rPr>
        <w:t>：</w:t>
      </w:r>
    </w:p>
    <w:p w14:paraId="15A351E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①审查形式：</w:t>
      </w:r>
      <w:r>
        <w:rPr>
          <w:rFonts w:hint="eastAsia" w:ascii="仿宋" w:hAnsi="仿宋" w:eastAsia="仿宋" w:cs="仿宋"/>
          <w:highlight w:val="none"/>
          <w:u w:val="single"/>
          <w:lang w:eastAsia="zh-CN"/>
        </w:rPr>
        <w:t xml:space="preserve">          委托第三方审查                     </w:t>
      </w:r>
    </w:p>
    <w:p w14:paraId="15A351ED">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②审查时间：</w:t>
      </w:r>
      <w:r>
        <w:rPr>
          <w:rFonts w:hint="eastAsia" w:ascii="仿宋" w:hAnsi="仿宋" w:eastAsia="仿宋" w:cs="仿宋"/>
          <w:highlight w:val="none"/>
          <w:u w:val="single"/>
          <w:lang w:eastAsia="zh-CN"/>
        </w:rPr>
        <w:t xml:space="preserve">          按通用条款执行                     </w:t>
      </w:r>
    </w:p>
    <w:p w14:paraId="15A351EE">
      <w:pPr>
        <w:pStyle w:val="3"/>
        <w:rPr>
          <w:b/>
          <w:bCs/>
          <w:highlight w:val="none"/>
        </w:rPr>
      </w:pPr>
      <w:bookmarkStart w:id="473" w:name="_Toc30376"/>
      <w:r>
        <w:rPr>
          <w:rFonts w:hint="eastAsia"/>
          <w:highlight w:val="none"/>
        </w:rPr>
        <w:t>39.  BIM技术应用</w:t>
      </w:r>
      <w:bookmarkEnd w:id="473"/>
      <w:r>
        <w:rPr>
          <w:highlight w:val="none"/>
        </w:rPr>
        <w:t>（本条不适用）</w:t>
      </w:r>
    </w:p>
    <w:p w14:paraId="15A351EF">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39.1 对发包人要求和项目基础资料的核实</w:t>
      </w:r>
    </w:p>
    <w:p w14:paraId="15A351F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通用条款第39.1款约定。</w:t>
      </w:r>
    </w:p>
    <w:p w14:paraId="15A351F1">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p>
    <w:p w14:paraId="15A351F2">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39.2.1 BIM技术应用工作方案</w:t>
      </w:r>
    </w:p>
    <w:p w14:paraId="15A351F3">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w:t>
      </w:r>
    </w:p>
    <w:p w14:paraId="15A351F4">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w:t>
      </w:r>
    </w:p>
    <w:p w14:paraId="15A351F5">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③提供数量：</w:t>
      </w:r>
      <w:r>
        <w:rPr>
          <w:rFonts w:hint="eastAsia" w:ascii="仿宋" w:hAnsi="仿宋" w:eastAsia="仿宋" w:cs="仿宋"/>
          <w:highlight w:val="none"/>
          <w:u w:val="single"/>
          <w:lang w:eastAsia="zh-CN"/>
        </w:rPr>
        <w:t xml:space="preserve">                             </w:t>
      </w:r>
    </w:p>
    <w:p w14:paraId="15A351F6">
      <w:pPr>
        <w:spacing w:line="360" w:lineRule="auto"/>
        <w:ind w:firstLine="240" w:firstLineChars="100"/>
        <w:rPr>
          <w:rFonts w:ascii="仿宋" w:hAnsi="仿宋" w:eastAsia="仿宋" w:cs="仿宋"/>
          <w:highlight w:val="none"/>
          <w:u w:val="single"/>
          <w:lang w:eastAsia="zh-CN"/>
        </w:rPr>
      </w:pPr>
      <w:r>
        <w:rPr>
          <w:rFonts w:hint="eastAsia" w:ascii="仿宋" w:hAnsi="仿宋" w:eastAsia="仿宋"/>
          <w:highlight w:val="none"/>
          <w:lang w:eastAsia="zh-CN"/>
        </w:rPr>
        <w:t>39.3.1 BIM技术</w:t>
      </w:r>
      <w:r>
        <w:rPr>
          <w:rFonts w:hint="eastAsia" w:ascii="仿宋" w:hAnsi="仿宋" w:eastAsia="仿宋"/>
          <w:highlight w:val="none"/>
          <w:lang w:eastAsia="zh-CN"/>
        </w:rPr>
        <w:tab/>
      </w:r>
      <w:r>
        <w:rPr>
          <w:rFonts w:hint="eastAsia" w:ascii="仿宋" w:hAnsi="仿宋" w:eastAsia="仿宋" w:cs="仿宋"/>
          <w:highlight w:val="none"/>
          <w:lang w:eastAsia="zh-CN"/>
        </w:rPr>
        <w:t>应用内容和要求的约定：</w:t>
      </w:r>
      <w:r>
        <w:rPr>
          <w:rFonts w:hint="eastAsia" w:ascii="仿宋" w:hAnsi="仿宋" w:eastAsia="仿宋" w:cs="仿宋"/>
          <w:highlight w:val="none"/>
          <w:u w:val="single"/>
          <w:lang w:eastAsia="zh-CN"/>
        </w:rPr>
        <w:t xml:space="preserve">             </w:t>
      </w:r>
    </w:p>
    <w:p w14:paraId="15A351F7">
      <w:pPr>
        <w:spacing w:line="360" w:lineRule="auto"/>
        <w:ind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39.3.7 承包人提供运营维护所需建筑信息模型（BIM）的约定：</w:t>
      </w:r>
      <w:r>
        <w:rPr>
          <w:rFonts w:hint="eastAsia" w:ascii="仿宋" w:hAnsi="仿宋" w:eastAsia="仿宋" w:cs="仿宋"/>
          <w:highlight w:val="none"/>
          <w:u w:val="single"/>
          <w:lang w:eastAsia="zh-CN"/>
        </w:rPr>
        <w:t xml:space="preserve">               </w:t>
      </w:r>
    </w:p>
    <w:p w14:paraId="15A351F8">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39.4.1 承包人提供建筑信息模型（BIM）及技术应用成果</w:t>
      </w:r>
    </w:p>
    <w:p w14:paraId="15A351F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①提供时间：</w:t>
      </w:r>
      <w:r>
        <w:rPr>
          <w:rFonts w:hint="eastAsia" w:ascii="仿宋" w:hAnsi="仿宋" w:eastAsia="仿宋" w:cs="仿宋"/>
          <w:highlight w:val="none"/>
          <w:u w:val="single"/>
          <w:lang w:eastAsia="zh-CN"/>
        </w:rPr>
        <w:t xml:space="preserve">                            </w:t>
      </w:r>
    </w:p>
    <w:p w14:paraId="15A351FA">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②提供方式：</w:t>
      </w:r>
      <w:r>
        <w:rPr>
          <w:rFonts w:hint="eastAsia" w:ascii="仿宋" w:hAnsi="仿宋" w:eastAsia="仿宋" w:cs="仿宋"/>
          <w:highlight w:val="none"/>
          <w:u w:val="single"/>
          <w:lang w:eastAsia="zh-CN"/>
        </w:rPr>
        <w:t xml:space="preserve">                            </w:t>
      </w:r>
    </w:p>
    <w:p w14:paraId="15A351FB">
      <w:pPr>
        <w:spacing w:line="360" w:lineRule="auto"/>
        <w:ind w:left="240" w:leftChars="100"/>
        <w:rPr>
          <w:rFonts w:ascii="仿宋" w:hAnsi="仿宋" w:eastAsia="仿宋" w:cs="仿宋"/>
          <w:highlight w:val="none"/>
          <w:u w:val="single"/>
          <w:lang w:eastAsia="zh-CN"/>
        </w:rPr>
      </w:pPr>
      <w:r>
        <w:rPr>
          <w:rFonts w:hint="eastAsia" w:ascii="仿宋" w:hAnsi="仿宋" w:eastAsia="仿宋" w:cs="仿宋"/>
          <w:highlight w:val="none"/>
          <w:lang w:eastAsia="zh-CN"/>
        </w:rPr>
        <w:t xml:space="preserve">39.6 </w:t>
      </w:r>
      <w:r>
        <w:rPr>
          <w:rFonts w:hint="eastAsia" w:ascii="仿宋" w:hAnsi="仿宋" w:eastAsia="仿宋"/>
          <w:highlight w:val="none"/>
          <w:lang w:eastAsia="zh-CN"/>
        </w:rPr>
        <w:t>BIM技术应用在各阶段应用的建筑信息模（BIM）交付标准的约定：</w:t>
      </w:r>
      <w:r>
        <w:rPr>
          <w:rFonts w:hint="eastAsia" w:ascii="仿宋" w:hAnsi="仿宋" w:eastAsia="仿宋" w:cs="仿宋"/>
          <w:highlight w:val="none"/>
          <w:u w:val="single"/>
          <w:lang w:eastAsia="zh-CN"/>
        </w:rPr>
        <w:t xml:space="preserve">                           </w:t>
      </w:r>
    </w:p>
    <w:p w14:paraId="15A351FC">
      <w:pPr>
        <w:spacing w:line="360" w:lineRule="auto"/>
        <w:ind w:left="240" w:leftChars="100"/>
        <w:rPr>
          <w:rFonts w:ascii="仿宋" w:hAnsi="仿宋" w:eastAsia="仿宋" w:cs="仿宋"/>
          <w:highlight w:val="none"/>
          <w:lang w:eastAsia="zh-CN"/>
        </w:rPr>
      </w:pPr>
      <w:r>
        <w:rPr>
          <w:rFonts w:hint="eastAsia" w:ascii="仿宋" w:hAnsi="仿宋" w:eastAsia="仿宋"/>
          <w:highlight w:val="none"/>
          <w:u w:val="single"/>
          <w:lang w:eastAsia="zh-CN"/>
        </w:rPr>
        <w:t xml:space="preserve">                                </w:t>
      </w:r>
    </w:p>
    <w:p w14:paraId="15A351FD">
      <w:pPr>
        <w:pStyle w:val="3"/>
        <w:numPr>
          <w:ilvl w:val="0"/>
          <w:numId w:val="38"/>
        </w:numPr>
        <w:rPr>
          <w:b/>
          <w:bCs/>
          <w:highlight w:val="none"/>
        </w:rPr>
      </w:pPr>
      <w:r>
        <w:rPr>
          <w:rFonts w:hint="eastAsia"/>
          <w:highlight w:val="none"/>
        </w:rPr>
        <w:t xml:space="preserve"> </w:t>
      </w:r>
      <w:bookmarkStart w:id="474" w:name="_Toc14889"/>
      <w:r>
        <w:rPr>
          <w:rFonts w:hint="eastAsia"/>
          <w:highlight w:val="none"/>
        </w:rPr>
        <w:t>进度计划和报告</w:t>
      </w:r>
      <w:bookmarkEnd w:id="474"/>
    </w:p>
    <w:p w14:paraId="15A351FE">
      <w:pPr>
        <w:spacing w:line="360" w:lineRule="auto"/>
        <w:ind w:firstLine="600" w:firstLineChars="250"/>
        <w:rPr>
          <w:highlight w:val="none"/>
          <w:lang w:eastAsia="zh-CN"/>
        </w:rPr>
      </w:pPr>
      <w:r>
        <w:rPr>
          <w:rFonts w:hint="eastAsia" w:ascii="仿宋" w:hAnsi="仿宋" w:eastAsia="仿宋" w:cs="仿宋"/>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15A351FF">
      <w:pPr>
        <w:spacing w:line="360" w:lineRule="auto"/>
        <w:rPr>
          <w:rFonts w:ascii="仿宋" w:hAnsi="仿宋" w:eastAsia="仿宋" w:cs="仿宋"/>
          <w:highlight w:val="none"/>
          <w:lang w:eastAsia="zh-CN"/>
        </w:rPr>
      </w:pPr>
      <w:bookmarkStart w:id="475" w:name="_Toc9737"/>
      <w:r>
        <w:rPr>
          <w:rFonts w:hint="eastAsia" w:ascii="仿宋" w:hAnsi="仿宋" w:eastAsia="仿宋" w:cs="仿宋"/>
          <w:highlight w:val="none"/>
          <w:lang w:eastAsia="zh-CN"/>
        </w:rPr>
        <w:t>40.3 提交工程进度报告和修订进度计划</w:t>
      </w:r>
      <w:bookmarkEnd w:id="475"/>
    </w:p>
    <w:p w14:paraId="15A35200">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承包人编制月勘察进度报告和修订进度计划的约定：</w:t>
      </w:r>
      <w:r>
        <w:rPr>
          <w:rFonts w:hint="eastAsia" w:ascii="仿宋" w:hAnsi="仿宋" w:eastAsia="仿宋" w:cs="仿宋"/>
          <w:highlight w:val="none"/>
          <w:u w:val="single"/>
          <w:lang w:eastAsia="zh-CN"/>
        </w:rPr>
        <w:t xml:space="preserve">按发包人要求                       </w:t>
      </w:r>
    </w:p>
    <w:p w14:paraId="15A35201">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承包人编制月初步设计进度报告和修订进度计划的约定：</w:t>
      </w:r>
      <w:r>
        <w:rPr>
          <w:rFonts w:hint="eastAsia" w:ascii="仿宋" w:hAnsi="仿宋" w:eastAsia="仿宋" w:cs="仿宋"/>
          <w:highlight w:val="none"/>
          <w:u w:val="single"/>
          <w:lang w:eastAsia="zh-CN"/>
        </w:rPr>
        <w:t xml:space="preserve">按发包人要求                          </w:t>
      </w:r>
    </w:p>
    <w:p w14:paraId="15A35202">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承包人编制月施工图设计进度报告和修订进度计划的约定：</w:t>
      </w:r>
      <w:r>
        <w:rPr>
          <w:rFonts w:hint="eastAsia" w:ascii="仿宋" w:hAnsi="仿宋" w:eastAsia="仿宋" w:cs="仿宋"/>
          <w:highlight w:val="none"/>
          <w:u w:val="single"/>
          <w:lang w:eastAsia="zh-CN"/>
        </w:rPr>
        <w:t>按发包人要求</w:t>
      </w:r>
    </w:p>
    <w:p w14:paraId="15A3520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□承包人编制月BIM技术应用进度报告和修订进度计划的约定：</w:t>
      </w:r>
      <w:r>
        <w:rPr>
          <w:rFonts w:hint="eastAsia" w:ascii="仿宋" w:hAnsi="仿宋" w:eastAsia="仿宋" w:cs="仿宋"/>
          <w:highlight w:val="none"/>
          <w:u w:val="single"/>
          <w:lang w:eastAsia="zh-CN"/>
        </w:rPr>
        <w:t xml:space="preserve">   /     </w:t>
      </w:r>
    </w:p>
    <w:p w14:paraId="15A35204">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承包人编制月施工进度报告和修订进度计划的约定：</w:t>
      </w:r>
      <w:r>
        <w:rPr>
          <w:rFonts w:hint="eastAsia" w:ascii="仿宋" w:hAnsi="仿宋" w:eastAsia="仿宋"/>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15A3520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15A35206">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1.本月施工进度报告至少应包括：</w:t>
      </w:r>
    </w:p>
    <w:p w14:paraId="15A3520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（1）施工、安装、试验以及其他发包人工作等进展情况的图表和说明；</w:t>
      </w:r>
    </w:p>
    <w:p w14:paraId="15A3520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（2）材料、设备、货物的采购和制造商名称、地点、进度百分比以及进入现场情况；</w:t>
      </w:r>
    </w:p>
    <w:p w14:paraId="15A3520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（3）现场签证情况和安全文明施工情况；</w:t>
      </w:r>
    </w:p>
    <w:p w14:paraId="15A3520A">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（4）该月出现的质量事故的次数以及补救措施；</w:t>
      </w:r>
    </w:p>
    <w:p w14:paraId="15A3520B">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（5）实际进度与计划进度的对比，以及为消除延误正在或准备采取的措施。</w:t>
      </w:r>
    </w:p>
    <w:p w14:paraId="15A3520C">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2.下月进度计划至少应包括：</w:t>
      </w:r>
    </w:p>
    <w:p w14:paraId="15A3520D">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（1）工程月（季）度整体计划安排；</w:t>
      </w:r>
    </w:p>
    <w:p w14:paraId="15A3520E">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（2）施工作业班组人员计划安排；</w:t>
      </w:r>
    </w:p>
    <w:p w14:paraId="15A3520F">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（3）材料、设备采购和进场计划；</w:t>
      </w:r>
    </w:p>
    <w:p w14:paraId="15A35210">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（4）分包工程进场计划安排；</w:t>
      </w:r>
    </w:p>
    <w:p w14:paraId="15A35211">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 xml:space="preserve">（5）对工期延误拟采取的针对性措施。 </w:t>
      </w:r>
    </w:p>
    <w:p w14:paraId="15A35212">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□承包人编制月设备及工器具购置进度报告和修订进度计划的约定：</w:t>
      </w:r>
      <w:r>
        <w:rPr>
          <w:rFonts w:hint="eastAsia" w:ascii="仿宋" w:hAnsi="仿宋" w:eastAsia="仿宋" w:cs="仿宋"/>
          <w:highlight w:val="none"/>
          <w:u w:val="single"/>
          <w:lang w:eastAsia="zh-CN"/>
        </w:rPr>
        <w:t xml:space="preserve">                     </w:t>
      </w:r>
    </w:p>
    <w:p w14:paraId="15A35213">
      <w:pPr>
        <w:spacing w:line="360" w:lineRule="auto"/>
        <w:ind w:left="240" w:leftChars="100" w:firstLine="360" w:firstLineChars="150"/>
        <w:rPr>
          <w:rFonts w:ascii="仿宋" w:hAnsi="仿宋" w:eastAsia="仿宋"/>
          <w:highlight w:val="none"/>
          <w:lang w:eastAsia="zh-CN"/>
        </w:rPr>
      </w:pPr>
      <w:r>
        <w:rPr>
          <w:rFonts w:hint="eastAsia" w:ascii="仿宋" w:hAnsi="仿宋" w:eastAsia="仿宋" w:cs="仿宋"/>
          <w:highlight w:val="none"/>
          <w:lang w:eastAsia="zh-CN"/>
        </w:rPr>
        <w:t>☑ 承包人编制月其他服务进度报告和修订进度计划的约定：</w:t>
      </w:r>
      <w:r>
        <w:rPr>
          <w:rFonts w:hint="eastAsia" w:ascii="仿宋" w:hAnsi="仿宋" w:eastAsia="仿宋" w:cs="仿宋"/>
          <w:highlight w:val="none"/>
          <w:u w:val="single"/>
          <w:lang w:eastAsia="zh-CN"/>
        </w:rPr>
        <w:t xml:space="preserve">按发包人要求                         </w:t>
      </w:r>
    </w:p>
    <w:p w14:paraId="15A35214">
      <w:pPr>
        <w:pStyle w:val="3"/>
        <w:rPr>
          <w:highlight w:val="none"/>
        </w:rPr>
      </w:pPr>
      <w:bookmarkStart w:id="476" w:name="_Toc18285"/>
      <w:r>
        <w:rPr>
          <w:rFonts w:hint="eastAsia"/>
          <w:highlight w:val="none"/>
        </w:rPr>
        <w:t>41.  开始工作或开工</w:t>
      </w:r>
      <w:bookmarkEnd w:id="476"/>
    </w:p>
    <w:p w14:paraId="15A35215">
      <w:pPr>
        <w:spacing w:line="360" w:lineRule="auto"/>
        <w:ind w:left="240" w:leftChars="100"/>
        <w:rPr>
          <w:rFonts w:ascii="仿宋" w:hAnsi="仿宋" w:eastAsia="仿宋" w:cs="仿宋"/>
          <w:highlight w:val="none"/>
          <w:lang w:eastAsia="zh-CN"/>
        </w:rPr>
      </w:pPr>
      <w:r>
        <w:rPr>
          <w:rFonts w:hint="eastAsia" w:ascii="仿宋" w:hAnsi="仿宋" w:eastAsia="仿宋" w:cs="仿宋"/>
          <w:highlight w:val="none"/>
          <w:lang w:eastAsia="zh-CN"/>
        </w:rPr>
        <w:t>41.2.1 开始工作</w:t>
      </w:r>
    </w:p>
    <w:p w14:paraId="15A35216">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①发包人签发开始勘察工作指令的时间要求：</w:t>
      </w:r>
    </w:p>
    <w:p w14:paraId="15A35217">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8">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总监理工程师签发的开始勘察工作指令日期为准。</w:t>
      </w:r>
      <w:r>
        <w:rPr>
          <w:rFonts w:hint="eastAsia" w:ascii="仿宋" w:hAnsi="仿宋" w:eastAsia="仿宋" w:cs="仿宋"/>
          <w:highlight w:val="none"/>
          <w:u w:val="single"/>
          <w:lang w:eastAsia="zh-CN"/>
        </w:rPr>
        <w:t xml:space="preserve">            </w:t>
      </w:r>
    </w:p>
    <w:p w14:paraId="15A3521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□②发包人签发开始设计工作指令的时间要求：</w:t>
      </w:r>
    </w:p>
    <w:p w14:paraId="15A3521A">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B">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1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□③发包人签发开始BIM技术应用工作指令的时间要求：</w:t>
      </w:r>
    </w:p>
    <w:p w14:paraId="15A3521D">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1E">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                                 </w:t>
      </w:r>
    </w:p>
    <w:p w14:paraId="15A3521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□④发包人签发开始设备及工器具购置工作指令的时间要求：</w:t>
      </w:r>
    </w:p>
    <w:p w14:paraId="15A35220">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21">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2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42.2.2 开工</w:t>
      </w:r>
    </w:p>
    <w:p w14:paraId="15A35223">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发包人签发开工令的时间要求：</w:t>
      </w:r>
    </w:p>
    <w:p w14:paraId="15A35224">
      <w:pPr>
        <w:spacing w:line="360" w:lineRule="auto"/>
        <w:ind w:left="1200" w:leftChars="500"/>
        <w:rPr>
          <w:rFonts w:ascii="仿宋" w:hAnsi="仿宋" w:eastAsia="仿宋"/>
          <w:highlight w:val="none"/>
          <w:lang w:eastAsia="zh-CN"/>
        </w:rPr>
      </w:pPr>
      <w:r>
        <w:rPr>
          <w:rFonts w:hint="eastAsia" w:ascii="仿宋" w:hAnsi="仿宋" w:eastAsia="仿宋" w:cs="仿宋"/>
          <w:highlight w:val="none"/>
          <w:lang w:eastAsia="zh-CN"/>
        </w:rPr>
        <w:t>□  按通用条款约定的时间。</w:t>
      </w:r>
    </w:p>
    <w:p w14:paraId="15A35225">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highlight w:val="none"/>
          <w:u w:val="single"/>
          <w:lang w:eastAsia="zh-CN"/>
        </w:rPr>
        <w:t>总监理工程师签发的开工令日期为准。</w:t>
      </w:r>
    </w:p>
    <w:p w14:paraId="15A35226">
      <w:pPr>
        <w:pStyle w:val="3"/>
        <w:rPr>
          <w:highlight w:val="none"/>
        </w:rPr>
      </w:pPr>
      <w:bookmarkStart w:id="477" w:name="_Toc15739"/>
      <w:r>
        <w:rPr>
          <w:rFonts w:hint="eastAsia"/>
          <w:highlight w:val="none"/>
        </w:rPr>
        <w:t>42.  暂停工作、暂停施工和复工</w:t>
      </w:r>
      <w:bookmarkEnd w:id="477"/>
    </w:p>
    <w:p w14:paraId="15A35227">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42.4 发包人、承包人原因和不可抗力因素造成暂停施工的责任</w:t>
      </w:r>
    </w:p>
    <w:p w14:paraId="15A35228">
      <w:pPr>
        <w:spacing w:line="360" w:lineRule="auto"/>
        <w:ind w:left="137" w:leftChars="57" w:firstLine="480" w:firstLineChars="200"/>
        <w:rPr>
          <w:rFonts w:ascii="仿宋" w:hAnsi="仿宋" w:eastAsia="仿宋"/>
          <w:strike/>
          <w:highlight w:val="none"/>
          <w:lang w:eastAsia="zh-CN"/>
        </w:rPr>
      </w:pPr>
      <w:r>
        <w:rPr>
          <w:rFonts w:hint="eastAsia" w:ascii="仿宋" w:hAnsi="仿宋" w:eastAsia="仿宋"/>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15A35229">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因承包人下列原因造成的暂停施工，增加的费用和（或）延误的工期由承包人承担：</w:t>
      </w:r>
    </w:p>
    <w:p w14:paraId="15A3522A">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（1）工作失误或违约造成的；</w:t>
      </w:r>
    </w:p>
    <w:p w14:paraId="15A3522B">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（2）为合同工程合理施工和安全保障所必需的；</w:t>
      </w:r>
    </w:p>
    <w:p w14:paraId="15A3522C">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（3）施工现场气候条件（除不可抗力停工外）导致的；</w:t>
      </w:r>
    </w:p>
    <w:p w14:paraId="15A3522D">
      <w:pPr>
        <w:pStyle w:val="22"/>
        <w:adjustRightInd w:val="0"/>
        <w:snapToGrid w:val="0"/>
        <w:spacing w:line="360" w:lineRule="auto"/>
        <w:ind w:firstLine="480" w:firstLineChars="2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（4）擅自停工的；</w:t>
      </w:r>
    </w:p>
    <w:p w14:paraId="15A3522E">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（5）承包人原因造成暂停施工的其他原因：</w:t>
      </w:r>
      <w:r>
        <w:rPr>
          <w:rFonts w:hint="eastAsia" w:ascii="仿宋" w:hAnsi="仿宋" w:eastAsia="仿宋"/>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5A3522F">
      <w:pPr>
        <w:pStyle w:val="22"/>
        <w:tabs>
          <w:tab w:val="left" w:pos="1980"/>
        </w:tabs>
        <w:adjustRightInd w:val="0"/>
        <w:snapToGrid w:val="0"/>
        <w:spacing w:line="360" w:lineRule="auto"/>
        <w:ind w:firstLine="720" w:firstLineChars="300"/>
        <w:rPr>
          <w:rFonts w:ascii="仿宋" w:hAnsi="仿宋" w:eastAsia="仿宋" w:cs="@MingLiU"/>
          <w:sz w:val="24"/>
          <w:szCs w:val="24"/>
          <w:highlight w:val="none"/>
          <w:lang w:eastAsia="zh-CN"/>
        </w:rPr>
      </w:pPr>
      <w:r>
        <w:rPr>
          <w:rFonts w:hint="eastAsia" w:ascii="仿宋" w:hAnsi="仿宋" w:eastAsia="仿宋" w:cs="@MingLiU"/>
          <w:sz w:val="24"/>
          <w:szCs w:val="24"/>
          <w:highlight w:val="none"/>
          <w:lang w:eastAsia="zh-CN"/>
        </w:rPr>
        <w:t>因不可抗力因素造成暂停施工的，按照第35条规定处理。</w:t>
      </w:r>
    </w:p>
    <w:p w14:paraId="15A35230">
      <w:pPr>
        <w:pStyle w:val="3"/>
        <w:rPr>
          <w:highlight w:val="none"/>
        </w:rPr>
      </w:pPr>
      <w:bookmarkStart w:id="478" w:name="_Toc21043"/>
      <w:r>
        <w:rPr>
          <w:rFonts w:hint="eastAsia"/>
          <w:highlight w:val="none"/>
        </w:rPr>
        <w:t>43.  工期和工期延误</w:t>
      </w:r>
      <w:bookmarkEnd w:id="478"/>
    </w:p>
    <w:p w14:paraId="15A35231">
      <w:pPr>
        <w:spacing w:line="360" w:lineRule="auto"/>
        <w:rPr>
          <w:rFonts w:ascii="仿宋" w:hAnsi="仿宋" w:eastAsia="仿宋" w:cs="仿宋"/>
          <w:highlight w:val="none"/>
          <w:lang w:eastAsia="zh-CN"/>
        </w:rPr>
      </w:pPr>
      <w:bookmarkStart w:id="479" w:name="_Toc2299"/>
      <w:r>
        <w:rPr>
          <w:rFonts w:hint="eastAsia" w:ascii="仿宋" w:hAnsi="仿宋" w:eastAsia="仿宋" w:cs="仿宋"/>
          <w:highlight w:val="none"/>
          <w:lang w:eastAsia="zh-CN"/>
        </w:rPr>
        <w:t>43.1 工期计算</w:t>
      </w:r>
      <w:bookmarkEnd w:id="479"/>
    </w:p>
    <w:p w14:paraId="15A35232">
      <w:pPr>
        <w:spacing w:line="360" w:lineRule="auto"/>
        <w:ind w:left="240" w:leftChars="100"/>
        <w:rPr>
          <w:rFonts w:ascii="仿宋" w:hAnsi="仿宋" w:eastAsia="仿宋"/>
          <w:highlight w:val="none"/>
          <w:lang w:eastAsia="zh-CN"/>
        </w:rPr>
      </w:pPr>
      <w:r>
        <w:rPr>
          <w:rFonts w:hint="eastAsia" w:ascii="仿宋" w:hAnsi="仿宋" w:eastAsia="仿宋" w:cs="仿宋"/>
          <w:highlight w:val="none"/>
          <w:lang w:eastAsia="zh-CN"/>
        </w:rPr>
        <w:t xml:space="preserve">     合同工期总日历天数：</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天，开工日期暂定202</w:t>
      </w:r>
      <w:r>
        <w:rPr>
          <w:rFonts w:hint="eastAsia" w:ascii="仿宋" w:hAnsi="仿宋" w:eastAsia="仿宋" w:cs="仿宋"/>
          <w:highlight w:val="none"/>
          <w:lang w:val="en-US" w:eastAsia="zh-CN"/>
        </w:rPr>
        <w:t>5</w:t>
      </w:r>
      <w:r>
        <w:rPr>
          <w:rFonts w:hint="eastAsia" w:ascii="仿宋" w:hAnsi="仿宋" w:eastAsia="仿宋" w:cs="仿宋"/>
          <w:highlight w:val="none"/>
          <w:lang w:eastAsia="zh-CN"/>
        </w:rPr>
        <w:t>年</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日，竣工日期按总工期推算。</w:t>
      </w:r>
    </w:p>
    <w:p w14:paraId="15A35233">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□43.1.1 本合同工程的勘察工期约定为</w:t>
      </w:r>
      <w:r>
        <w:rPr>
          <w:rFonts w:hint="eastAsia" w:ascii="仿宋" w:hAnsi="仿宋" w:eastAsia="仿宋" w:cs="仿宋"/>
          <w:highlight w:val="none"/>
          <w:u w:val="single"/>
          <w:lang w:eastAsia="zh-CN"/>
        </w:rPr>
        <w:t xml:space="preserve">  / 日历</w:t>
      </w:r>
      <w:r>
        <w:rPr>
          <w:rFonts w:hint="eastAsia" w:ascii="仿宋" w:hAnsi="仿宋" w:eastAsia="仿宋" w:cs="仿宋"/>
          <w:highlight w:val="none"/>
          <w:lang w:eastAsia="zh-CN"/>
        </w:rPr>
        <w:t>天。</w:t>
      </w:r>
    </w:p>
    <w:p w14:paraId="15A35234">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☑43.1.2 本合同工程的设计工期约定为</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u w:val="single"/>
          <w:lang w:eastAsia="zh-CN"/>
        </w:rPr>
        <w:t>日历</w:t>
      </w:r>
      <w:r>
        <w:rPr>
          <w:rFonts w:hint="eastAsia" w:ascii="仿宋" w:hAnsi="仿宋" w:eastAsia="仿宋" w:cs="仿宋"/>
          <w:highlight w:val="none"/>
          <w:lang w:eastAsia="zh-CN"/>
        </w:rPr>
        <w:t>天。其中：</w:t>
      </w:r>
    </w:p>
    <w:p w14:paraId="15A35235">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（1）方案设计工期为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（2）初步设计工期（方案确定后，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日历天内需提供达到施工图设计深度要求的初步设计文件，初步设计文件经审查发现问题后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 xml:space="preserve">日历天内完成补充、修改）为 </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（3）设计概算工期（初步设计审查批准后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日历天需提供按施工图预算深度编制的设计概算送审稿）为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（4）施工图设计工期（初步设计审查批准后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日历天内完成施工图设计，施工图设计文件经审查发现问题后</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 xml:space="preserve">日历天内完成补充、修改）为 </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9">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□43.1.3 本合同工程的BIM技术应用工期约定为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天。其中 □ 初步设计阶段工期为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天；施工图设计阶段工期为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天；施工阶段工期为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天；竣工验收、结算阶段工期为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 运营维护阶段工期为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□43.1.4 本合同工程的设备及工器具购置工期约定为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B">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☑43.1.5 本合同工程的施工工期约定为：</w:t>
      </w:r>
      <w:r>
        <w:rPr>
          <w:rFonts w:hint="eastAsia" w:ascii="仿宋" w:hAnsi="仿宋" w:eastAsia="仿宋" w:cs="仿宋"/>
          <w:highlight w:val="none"/>
          <w:lang w:val="en-US" w:eastAsia="zh-CN"/>
        </w:rPr>
        <w:t xml:space="preserve">   </w:t>
      </w:r>
      <w:r>
        <w:rPr>
          <w:rFonts w:hint="eastAsia" w:ascii="仿宋" w:hAnsi="仿宋" w:eastAsia="仿宋" w:cs="仿宋"/>
          <w:highlight w:val="none"/>
          <w:lang w:eastAsia="zh-CN"/>
        </w:rPr>
        <w:t>日历天。</w:t>
      </w:r>
    </w:p>
    <w:p w14:paraId="15A3523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43.2 合同中包括有多个单项工程的，各单项工程的工期约定：</w:t>
      </w:r>
    </w:p>
    <w:p w14:paraId="15A3523D">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①单项工程（工程名称）</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②单项工程（工程名称）</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，工期约定为</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天。</w:t>
      </w:r>
    </w:p>
    <w:p w14:paraId="15A3523F">
      <w:pPr>
        <w:spacing w:line="360" w:lineRule="auto"/>
        <w:rPr>
          <w:highlight w:val="none"/>
          <w:lang w:eastAsia="zh-CN"/>
        </w:rPr>
      </w:pPr>
      <w:r>
        <w:rPr>
          <w:rFonts w:hint="eastAsia" w:ascii="仿宋" w:hAnsi="仿宋" w:eastAsia="仿宋" w:cs="仿宋"/>
          <w:highlight w:val="none"/>
          <w:lang w:eastAsia="zh-CN"/>
        </w:rPr>
        <w:t>43.3</w:t>
      </w:r>
      <w:r>
        <w:rPr>
          <w:rFonts w:hint="eastAsia" w:ascii="仿宋" w:hAnsi="仿宋" w:eastAsia="仿宋"/>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highlight w:val="none"/>
          <w:lang w:eastAsia="zh-CN"/>
        </w:rPr>
        <w:t>构成争议的，由合同双方当事人按照第91条约定处理。</w:t>
      </w:r>
    </w:p>
    <w:p w14:paraId="15A35240">
      <w:pPr>
        <w:spacing w:line="360" w:lineRule="auto"/>
        <w:rPr>
          <w:rFonts w:ascii="仿宋" w:hAnsi="仿宋" w:eastAsia="仿宋"/>
          <w:highlight w:val="none"/>
          <w:lang w:eastAsia="zh-CN"/>
        </w:rPr>
      </w:pPr>
      <w:r>
        <w:rPr>
          <w:rFonts w:hint="eastAsia" w:ascii="仿宋" w:hAnsi="仿宋" w:eastAsia="仿宋" w:cs="仿宋"/>
          <w:highlight w:val="none"/>
          <w:lang w:eastAsia="zh-CN"/>
        </w:rPr>
        <w:t>43.7 发包人、设计顾问人或监理人应在收到承包人按照第43</w:t>
      </w:r>
      <w:r>
        <w:rPr>
          <w:rFonts w:ascii="仿宋" w:hAnsi="仿宋" w:eastAsia="仿宋" w:cs="仿宋"/>
          <w:highlight w:val="none"/>
          <w:lang w:eastAsia="zh-CN"/>
        </w:rPr>
        <w:t>.4</w:t>
      </w:r>
      <w:r>
        <w:rPr>
          <w:rFonts w:hint="eastAsia" w:ascii="仿宋" w:hAnsi="仿宋" w:eastAsia="仿宋" w:cs="仿宋"/>
          <w:highlight w:val="none"/>
          <w:lang w:eastAsia="zh-CN"/>
        </w:rPr>
        <w:t>款和第43</w:t>
      </w:r>
      <w:r>
        <w:rPr>
          <w:rFonts w:ascii="仿宋" w:hAnsi="仿宋" w:eastAsia="仿宋" w:cs="仿宋"/>
          <w:highlight w:val="none"/>
          <w:lang w:eastAsia="zh-CN"/>
        </w:rPr>
        <w:t>.5</w:t>
      </w:r>
      <w:r>
        <w:rPr>
          <w:rFonts w:hint="eastAsia" w:ascii="仿宋" w:hAnsi="仿宋" w:eastAsia="仿宋" w:cs="仿宋"/>
          <w:highlight w:val="none"/>
          <w:lang w:eastAsia="zh-CN"/>
        </w:rPr>
        <w:t>款（发生时）约定提交（最终）工期顺延报告和详细资料后的</w:t>
      </w:r>
      <w:r>
        <w:rPr>
          <w:rFonts w:ascii="仿宋" w:hAnsi="仿宋" w:eastAsia="仿宋" w:cs="仿宋"/>
          <w:highlight w:val="none"/>
          <w:lang w:eastAsia="zh-CN"/>
        </w:rPr>
        <w:t>28</w:t>
      </w:r>
      <w:r>
        <w:rPr>
          <w:rFonts w:hint="eastAsia" w:ascii="仿宋" w:hAnsi="仿宋" w:eastAsia="仿宋" w:cs="仿宋"/>
          <w:highlight w:val="none"/>
          <w:lang w:eastAsia="zh-CN"/>
        </w:rPr>
        <w:t>天内，按照第43</w:t>
      </w:r>
      <w:r>
        <w:rPr>
          <w:rFonts w:ascii="仿宋" w:hAnsi="仿宋" w:eastAsia="仿宋" w:cs="仿宋"/>
          <w:highlight w:val="none"/>
          <w:lang w:eastAsia="zh-CN"/>
        </w:rPr>
        <w:t>.3</w:t>
      </w:r>
      <w:r>
        <w:rPr>
          <w:rFonts w:hint="eastAsia" w:ascii="仿宋" w:hAnsi="仿宋" w:eastAsia="仿宋" w:cs="仿宋"/>
          <w:highlight w:val="none"/>
          <w:lang w:eastAsia="zh-CN"/>
        </w:rPr>
        <w:t>款约定予以核实，或要求承包人进一步补充顺延工期的理由。合同双方当事人一旦协商确定顺延的工期</w:t>
      </w:r>
      <w:r>
        <w:rPr>
          <w:rFonts w:hint="eastAsia" w:ascii="仿宋" w:hAnsi="仿宋" w:eastAsia="仿宋"/>
          <w:highlight w:val="none"/>
          <w:lang w:eastAsia="zh-CN"/>
        </w:rPr>
        <w:t>，</w:t>
      </w:r>
      <w:r>
        <w:rPr>
          <w:rFonts w:hint="eastAsia" w:ascii="仿宋" w:hAnsi="仿宋" w:eastAsia="仿宋"/>
          <w:highlight w:val="none"/>
          <w:lang w:val="en-US" w:eastAsia="zh-CN"/>
        </w:rPr>
        <w:t>则按本合同约定各自承担责任和义务</w:t>
      </w:r>
      <w:r>
        <w:rPr>
          <w:rFonts w:hint="eastAsia" w:ascii="仿宋" w:hAnsi="仿宋" w:eastAsia="仿宋"/>
          <w:highlight w:val="none"/>
          <w:lang w:eastAsia="zh-CN"/>
        </w:rPr>
        <w:t>。</w:t>
      </w:r>
    </w:p>
    <w:p w14:paraId="15A35241">
      <w:pPr>
        <w:pStyle w:val="12"/>
        <w:rPr>
          <w:highlight w:val="none"/>
          <w:lang w:eastAsia="zh-CN"/>
        </w:rPr>
      </w:pPr>
    </w:p>
    <w:p w14:paraId="15A35242">
      <w:pPr>
        <w:spacing w:line="360" w:lineRule="auto"/>
        <w:rPr>
          <w:rFonts w:ascii="仿宋" w:hAnsi="仿宋" w:eastAsia="仿宋"/>
          <w:highlight w:val="none"/>
          <w:lang w:eastAsia="zh-CN"/>
        </w:rPr>
      </w:pPr>
      <w:r>
        <w:rPr>
          <w:rFonts w:hint="eastAsia" w:ascii="仿宋" w:hAnsi="仿宋" w:eastAsia="仿宋" w:cs="仿宋"/>
          <w:highlight w:val="none"/>
          <w:lang w:eastAsia="zh-CN"/>
        </w:rPr>
        <w:t>43.9 赶工措施费</w:t>
      </w:r>
    </w:p>
    <w:p w14:paraId="15A35243">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%时，根据广东省建设工程计价依据规定的赶工措施费率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4">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%时，根据广州市住房和城乡建设局发布的赶工措施费规定的赶工措施费率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5">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%时，根据广州市建设工程造价管理站发布的赶工措施费规定的赶工措施费率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□发包人要求的合同工程施工工期小于定额工期的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%时，发包人、承包人约定赶工措施费率按</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w:t>
      </w:r>
    </w:p>
    <w:p w14:paraId="15A35247">
      <w:pPr>
        <w:spacing w:line="360" w:lineRule="auto"/>
        <w:ind w:firstLine="720" w:firstLineChars="300"/>
        <w:rPr>
          <w:strike/>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另作约定：</w:t>
      </w:r>
      <w:r>
        <w:rPr>
          <w:rFonts w:hint="eastAsia" w:ascii="仿宋" w:hAnsi="仿宋" w:eastAsia="仿宋"/>
          <w:highlight w:val="none"/>
          <w:lang w:val="en-US" w:eastAsia="zh-CN"/>
        </w:rPr>
        <w:t>在合同工期（</w:t>
      </w:r>
      <w:r>
        <w:rPr>
          <w:rFonts w:hint="eastAsia" w:ascii="仿宋" w:hAnsi="仿宋" w:eastAsia="仿宋"/>
          <w:highlight w:val="none"/>
          <w:u w:val="single"/>
          <w:lang w:eastAsia="zh-CN"/>
        </w:rPr>
        <w:t>项目总工期</w:t>
      </w:r>
      <w:r>
        <w:rPr>
          <w:rFonts w:hint="eastAsia" w:ascii="仿宋" w:hAnsi="仿宋" w:eastAsia="仿宋"/>
          <w:highlight w:val="none"/>
          <w:lang w:val="en-US" w:eastAsia="zh-CN"/>
        </w:rPr>
        <w:t>）内，</w:t>
      </w:r>
      <w:r>
        <w:rPr>
          <w:rFonts w:hint="eastAsia" w:ascii="仿宋" w:hAnsi="仿宋" w:eastAsia="仿宋"/>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15A35248">
      <w:pPr>
        <w:pStyle w:val="3"/>
        <w:rPr>
          <w:highlight w:val="none"/>
        </w:rPr>
      </w:pPr>
      <w:bookmarkStart w:id="480" w:name="_Toc32272"/>
      <w:r>
        <w:rPr>
          <w:rFonts w:hint="eastAsia"/>
          <w:highlight w:val="none"/>
        </w:rPr>
        <w:t>45.  竣工日期</w:t>
      </w:r>
      <w:bookmarkEnd w:id="480"/>
    </w:p>
    <w:p w14:paraId="15A35249">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45.1 约定计划竣工日期</w:t>
      </w:r>
    </w:p>
    <w:p w14:paraId="15A3524A">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计划竣工日期：</w:t>
      </w:r>
      <w:r>
        <w:rPr>
          <w:rFonts w:hint="eastAsia" w:ascii="仿宋" w:hAnsi="仿宋" w:eastAsia="仿宋" w:cs="仿宋"/>
          <w:highlight w:val="none"/>
          <w:u w:val="single"/>
          <w:lang w:eastAsia="zh-CN"/>
        </w:rPr>
        <w:t xml:space="preserve">       /        </w:t>
      </w:r>
    </w:p>
    <w:p w14:paraId="15A3524B">
      <w:pPr>
        <w:pStyle w:val="3"/>
        <w:rPr>
          <w:highlight w:val="none"/>
        </w:rPr>
      </w:pPr>
      <w:bookmarkStart w:id="481" w:name="_Toc4189"/>
      <w:r>
        <w:rPr>
          <w:rFonts w:hint="eastAsia"/>
          <w:highlight w:val="none"/>
        </w:rPr>
        <w:t>★49.  质量标准</w:t>
      </w:r>
      <w:bookmarkEnd w:id="481"/>
    </w:p>
    <w:p w14:paraId="15A3524C">
      <w:pPr>
        <w:spacing w:line="360" w:lineRule="auto"/>
        <w:ind w:left="240" w:leftChars="100"/>
        <w:rPr>
          <w:rFonts w:ascii="仿宋" w:hAnsi="仿宋" w:eastAsia="仿宋"/>
          <w:highlight w:val="none"/>
          <w:lang w:eastAsia="zh-CN"/>
        </w:rPr>
      </w:pPr>
      <w:r>
        <w:rPr>
          <w:rFonts w:hint="eastAsia" w:ascii="仿宋" w:hAnsi="仿宋" w:eastAsia="仿宋" w:cs="仿宋"/>
          <w:b/>
          <w:bCs/>
          <w:highlight w:val="none"/>
          <w:lang w:eastAsia="zh-CN"/>
        </w:rPr>
        <w:t>★49</w:t>
      </w:r>
      <w:r>
        <w:rPr>
          <w:rFonts w:hint="eastAsia" w:ascii="仿宋" w:hAnsi="仿宋" w:eastAsia="仿宋" w:cs="仿宋"/>
          <w:highlight w:val="none"/>
          <w:lang w:eastAsia="zh-CN"/>
        </w:rPr>
        <w:t>.1 约定工作质量或工程质量标准</w:t>
      </w:r>
    </w:p>
    <w:p w14:paraId="15A3524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①勘察工作质量标准与成果验收标准：</w:t>
      </w:r>
      <w:r>
        <w:rPr>
          <w:rFonts w:hint="eastAsia" w:ascii="仿宋" w:hAnsi="仿宋" w:eastAsia="仿宋" w:cs="仿宋"/>
          <w:highlight w:val="none"/>
          <w:u w:val="single"/>
          <w:lang w:eastAsia="zh-CN"/>
        </w:rPr>
        <w:t xml:space="preserve">  见协议书第三条。    </w:t>
      </w:r>
    </w:p>
    <w:p w14:paraId="15A3524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②初步设计工作质量标准与成果验收标准：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4F">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③施工图设计工作质量标准与成果验收标准：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50">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□④BIM技术应用工作质量标准与成果验收标准：</w:t>
      </w:r>
      <w:r>
        <w:rPr>
          <w:rFonts w:hint="eastAsia" w:ascii="仿宋" w:hAnsi="仿宋" w:eastAsia="仿宋" w:cs="仿宋"/>
          <w:highlight w:val="none"/>
          <w:u w:val="single"/>
          <w:lang w:eastAsia="zh-CN"/>
        </w:rPr>
        <w:t xml:space="preserve">      /      </w:t>
      </w:r>
    </w:p>
    <w:p w14:paraId="15A35251">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□⑤设备及工器具购置工作质量标准与验收标准：</w:t>
      </w:r>
      <w:r>
        <w:rPr>
          <w:rFonts w:hint="eastAsia" w:ascii="仿宋" w:hAnsi="仿宋" w:eastAsia="仿宋" w:cs="仿宋"/>
          <w:highlight w:val="none"/>
          <w:u w:val="single"/>
          <w:lang w:eastAsia="zh-CN"/>
        </w:rPr>
        <w:t xml:space="preserve">            </w:t>
      </w:r>
    </w:p>
    <w:p w14:paraId="15A35252">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⑥施工质量标准与验收标准</w:t>
      </w:r>
    </w:p>
    <w:p w14:paraId="15A35253">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（a）工程质量标准：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见协议书第三条。</w:t>
      </w:r>
      <w:r>
        <w:rPr>
          <w:rFonts w:hint="eastAsia" w:ascii="仿宋" w:hAnsi="仿宋" w:eastAsia="仿宋" w:cs="仿宋"/>
          <w:highlight w:val="none"/>
          <w:u w:val="single"/>
          <w:lang w:eastAsia="zh-CN"/>
        </w:rPr>
        <w:t xml:space="preserve">                </w:t>
      </w:r>
    </w:p>
    <w:p w14:paraId="15A35254">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（b）特殊质量标准和要求：</w:t>
      </w:r>
      <w:r>
        <w:rPr>
          <w:rFonts w:hint="eastAsia" w:ascii="仿宋" w:hAnsi="仿宋" w:eastAsia="仿宋" w:cs="仿宋"/>
          <w:highlight w:val="none"/>
          <w:u w:val="single"/>
          <w:lang w:eastAsia="zh-CN"/>
        </w:rPr>
        <w:t xml:space="preserve">                      </w:t>
      </w:r>
    </w:p>
    <w:p w14:paraId="15A35255">
      <w:pPr>
        <w:spacing w:line="360" w:lineRule="auto"/>
        <w:ind w:firstLine="1320" w:firstLineChars="550"/>
        <w:rPr>
          <w:rFonts w:ascii="仿宋" w:hAnsi="仿宋" w:eastAsia="仿宋" w:cs="仿宋"/>
          <w:highlight w:val="none"/>
          <w:lang w:eastAsia="zh-CN"/>
        </w:rPr>
      </w:pPr>
      <w:r>
        <w:rPr>
          <w:rFonts w:hint="eastAsia" w:ascii="仿宋" w:hAnsi="仿宋" w:eastAsia="仿宋" w:cs="仿宋"/>
          <w:highlight w:val="none"/>
          <w:lang w:eastAsia="zh-CN"/>
        </w:rPr>
        <w:t xml:space="preserve">（c）工程质量验收标准：                         </w:t>
      </w:r>
    </w:p>
    <w:p w14:paraId="15A35256">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（d）装配式建筑质量验收标准：</w:t>
      </w:r>
    </w:p>
    <w:p w14:paraId="15A35257">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《装配式住宅建筑检测技术标准》（JGJ/T485－2019）</w:t>
      </w:r>
    </w:p>
    <w:p w14:paraId="15A35258">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《装配式混凝土建筑工程施工质量验收规程》（T/CCIA/T0008-2019）</w:t>
      </w:r>
    </w:p>
    <w:p w14:paraId="15A35259">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5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□⑦其它专题标准和要求：</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5B">
      <w:pPr>
        <w:spacing w:line="360" w:lineRule="auto"/>
        <w:ind w:firstLine="424" w:firstLineChars="177"/>
        <w:rPr>
          <w:rFonts w:ascii="仿宋" w:hAnsi="仿宋" w:eastAsia="仿宋"/>
          <w:highlight w:val="none"/>
          <w:lang w:eastAsia="zh-CN"/>
        </w:rPr>
      </w:pPr>
      <w:r>
        <w:rPr>
          <w:rFonts w:hint="eastAsia" w:ascii="仿宋" w:hAnsi="仿宋" w:eastAsia="仿宋" w:cs="仿宋"/>
          <w:highlight w:val="none"/>
          <w:lang w:eastAsia="zh-CN"/>
        </w:rPr>
        <w:t xml:space="preserve">49.3   </w:t>
      </w:r>
      <w:r>
        <w:rPr>
          <w:rFonts w:hint="eastAsia" w:ascii="仿宋" w:hAnsi="仿宋" w:eastAsia="仿宋"/>
          <w:highlight w:val="none"/>
          <w:lang w:eastAsia="zh-CN"/>
        </w:rPr>
        <w:t>承包人应当完善质量管理制度，建立质量控制流程，建立并保持一个有效的工程质量管理体系。</w:t>
      </w:r>
    </w:p>
    <w:p w14:paraId="15A3525C">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5A3525D">
      <w:pPr>
        <w:spacing w:line="360" w:lineRule="auto"/>
        <w:ind w:firstLine="424" w:firstLineChars="177"/>
        <w:rPr>
          <w:rFonts w:ascii="仿宋" w:hAnsi="仿宋" w:eastAsia="仿宋"/>
          <w:highlight w:val="none"/>
          <w:u w:val="single"/>
          <w:lang w:eastAsia="zh-CN"/>
        </w:rPr>
      </w:pPr>
      <w:r>
        <w:rPr>
          <w:rFonts w:hint="eastAsia" w:ascii="仿宋" w:hAnsi="仿宋" w:eastAsia="仿宋"/>
          <w:highlight w:val="none"/>
          <w:lang w:eastAsia="zh-CN"/>
        </w:rPr>
        <w:t>（2）承包人提交总监理工程师批准的施工组织设计或者施工方案必须附有完备的工程质量保证措施，包括：</w:t>
      </w:r>
      <w:r>
        <w:rPr>
          <w:rFonts w:hint="eastAsia" w:ascii="仿宋" w:hAnsi="仿宋" w:eastAsia="仿宋"/>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15A3525E">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highlight w:val="none"/>
          <w:u w:val="single"/>
          <w:lang w:eastAsia="zh-CN"/>
        </w:rPr>
        <w:t>合同涉及其他标段项目的，按发包人需求标准要求与其他标段项目质量控制规程与工艺一致</w:t>
      </w:r>
      <w:r>
        <w:rPr>
          <w:rFonts w:hint="eastAsia" w:ascii="仿宋" w:hAnsi="仿宋" w:eastAsia="仿宋"/>
          <w:highlight w:val="none"/>
          <w:lang w:eastAsia="zh-CN"/>
        </w:rPr>
        <w:t>。</w:t>
      </w:r>
    </w:p>
    <w:p w14:paraId="15A3525F">
      <w:pPr>
        <w:spacing w:line="360" w:lineRule="auto"/>
        <w:ind w:firstLine="424" w:firstLineChars="177"/>
        <w:rPr>
          <w:rFonts w:ascii="仿宋" w:hAnsi="仿宋" w:eastAsia="仿宋"/>
          <w:highlight w:val="none"/>
          <w:lang w:eastAsia="zh-CN"/>
        </w:rPr>
      </w:pPr>
      <w:r>
        <w:rPr>
          <w:rFonts w:hint="eastAsia" w:ascii="仿宋" w:hAnsi="仿宋" w:eastAsia="仿宋"/>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5A35260">
      <w:pPr>
        <w:pStyle w:val="3"/>
        <w:rPr>
          <w:b/>
          <w:bCs/>
          <w:highlight w:val="none"/>
        </w:rPr>
      </w:pPr>
      <w:bookmarkStart w:id="482" w:name="_Toc23547"/>
      <w:r>
        <w:rPr>
          <w:rFonts w:hint="eastAsia"/>
          <w:highlight w:val="none"/>
        </w:rPr>
        <w:t>★50.  工程质量创优</w:t>
      </w:r>
      <w:bookmarkEnd w:id="482"/>
    </w:p>
    <w:p w14:paraId="15A35261">
      <w:pPr>
        <w:autoSpaceDE w:val="0"/>
        <w:autoSpaceDN w:val="0"/>
        <w:adjustRightIn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50.1发包人鼓励承包人实施工程质量创优，本工程的质量创优目标及评价标准为：</w:t>
      </w:r>
    </w:p>
    <w:p w14:paraId="15A35262">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市级优秀勘察设计奖（□一等奖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3">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省部级优秀勘察设计奖（□一等奖  □二等奖  □三等奖  □其它：</w:t>
      </w:r>
      <w:r>
        <w:rPr>
          <w:rFonts w:ascii="仿宋" w:hAnsi="仿宋" w:eastAsia="仿宋"/>
          <w:highlight w:val="none"/>
          <w:u w:val="single"/>
          <w:lang w:eastAsia="zh-CN"/>
        </w:rPr>
        <w:t></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4">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国家级优秀勘察设计奖（□金奖  □银奖  □其它：</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5">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cs="仿宋"/>
          <w:highlight w:val="none"/>
          <w:lang w:eastAsia="zh-CN"/>
        </w:rPr>
        <w:t>□  市级工程优质奖，其评价标准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p>
    <w:p w14:paraId="15A35266">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cs="仿宋"/>
          <w:highlight w:val="none"/>
          <w:lang w:eastAsia="zh-CN"/>
        </w:rPr>
        <w:t>□ 省级工程优质奖，其评价标准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7">
      <w:pPr>
        <w:autoSpaceDE w:val="0"/>
        <w:autoSpaceDN w:val="0"/>
        <w:adjustRightInd w:val="0"/>
        <w:spacing w:line="360" w:lineRule="auto"/>
        <w:ind w:left="1118" w:leftChars="300" w:hanging="398" w:hangingChars="166"/>
        <w:rPr>
          <w:rFonts w:ascii="仿宋" w:hAnsi="仿宋" w:eastAsia="仿宋" w:cs="仿宋"/>
          <w:highlight w:val="none"/>
          <w:lang w:eastAsia="zh-CN"/>
        </w:rPr>
      </w:pPr>
      <w:r>
        <w:rPr>
          <w:rFonts w:hint="eastAsia" w:ascii="仿宋" w:hAnsi="仿宋" w:eastAsia="仿宋" w:cs="仿宋"/>
          <w:highlight w:val="none"/>
          <w:lang w:eastAsia="zh-CN"/>
        </w:rPr>
        <w:t>□ 国家级工程优质奖，其评价标准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8">
      <w:pPr>
        <w:autoSpaceDE w:val="0"/>
        <w:autoSpaceDN w:val="0"/>
        <w:adjustRightInd w:val="0"/>
        <w:spacing w:line="360" w:lineRule="auto"/>
        <w:ind w:left="1118" w:leftChars="300" w:hanging="398" w:hangingChars="166"/>
        <w:rPr>
          <w:rFonts w:ascii="仿宋" w:hAnsi="仿宋" w:eastAsia="仿宋"/>
          <w:highlight w:val="none"/>
          <w:lang w:eastAsia="zh-CN"/>
        </w:rPr>
      </w:pPr>
      <w:r>
        <w:rPr>
          <w:rFonts w:hint="eastAsia" w:ascii="仿宋" w:hAnsi="仿宋" w:eastAsia="仿宋"/>
          <w:highlight w:val="none"/>
          <w:lang w:eastAsia="zh-CN"/>
        </w:rPr>
        <w:t>□ 精品工程</w:t>
      </w:r>
      <w:r>
        <w:rPr>
          <w:rFonts w:hint="eastAsia" w:ascii="仿宋" w:hAnsi="仿宋" w:eastAsia="仿宋" w:cs="仿宋"/>
          <w:highlight w:val="none"/>
          <w:lang w:eastAsia="zh-CN"/>
        </w:rPr>
        <w:t>，其评价标准</w:t>
      </w:r>
      <w:r>
        <w:rPr>
          <w:rFonts w:hint="eastAsia" w:ascii="仿宋" w:hAnsi="仿宋" w:eastAsia="仿宋"/>
          <w:highlight w:val="none"/>
          <w:lang w:eastAsia="zh-CN"/>
        </w:rPr>
        <w:t>：</w:t>
      </w:r>
      <w:r>
        <w:rPr>
          <w:rFonts w:hint="eastAsia" w:ascii="仿宋" w:hAnsi="仿宋" w:eastAsia="仿宋"/>
          <w:highlight w:val="none"/>
          <w:u w:val="single"/>
          <w:lang w:eastAsia="zh-CN"/>
        </w:rPr>
        <w:t xml:space="preserve">                                                      </w:t>
      </w:r>
      <w:r>
        <w:rPr>
          <w:rFonts w:hint="eastAsia" w:ascii="仿宋" w:hAnsi="仿宋" w:eastAsia="仿宋" w:cs="仿宋"/>
          <w:highlight w:val="none"/>
          <w:lang w:eastAsia="zh-CN"/>
        </w:rPr>
        <w:t>；</w:t>
      </w:r>
    </w:p>
    <w:p w14:paraId="15A35269">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 xml:space="preserve">                                                     </w:t>
      </w:r>
    </w:p>
    <w:p w14:paraId="15A3526A">
      <w:pPr>
        <w:adjustRightInd w:val="0"/>
        <w:snapToGrid w:val="0"/>
        <w:spacing w:line="360" w:lineRule="auto"/>
        <w:ind w:firstLine="723" w:firstLineChars="300"/>
        <w:rPr>
          <w:highlight w:val="none"/>
          <w:lang w:eastAsia="zh-CN"/>
        </w:rPr>
      </w:pPr>
      <w:r>
        <w:rPr>
          <w:rFonts w:hint="eastAsia" w:ascii="仿宋" w:hAnsi="仿宋" w:eastAsia="仿宋"/>
          <w:b/>
          <w:bCs/>
          <w:highlight w:val="none"/>
          <w:u w:val="single"/>
          <w:lang w:eastAsia="zh-CN"/>
        </w:rPr>
        <w:t>本项目创优费用由承包人自行考虑，自行承担。</w:t>
      </w:r>
    </w:p>
    <w:p w14:paraId="15A3526B">
      <w:pPr>
        <w:pStyle w:val="3"/>
        <w:rPr>
          <w:b/>
          <w:bCs/>
          <w:highlight w:val="none"/>
        </w:rPr>
      </w:pPr>
      <w:bookmarkStart w:id="483" w:name="_Toc25854"/>
      <w:r>
        <w:rPr>
          <w:rFonts w:hint="eastAsia"/>
          <w:highlight w:val="none"/>
        </w:rPr>
        <w:t>★52.  绿色施工安全防护</w:t>
      </w:r>
      <w:bookmarkEnd w:id="483"/>
    </w:p>
    <w:p w14:paraId="15A3526C">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52.1绿色施工安全防护的要求</w:t>
      </w:r>
    </w:p>
    <w:p w14:paraId="15A3526D">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26E">
      <w:pPr>
        <w:spacing w:line="360" w:lineRule="auto"/>
        <w:ind w:firstLine="120" w:firstLineChars="50"/>
        <w:rPr>
          <w:rFonts w:ascii="仿宋" w:hAnsi="仿宋" w:eastAsia="仿宋"/>
          <w:highlight w:val="none"/>
          <w:u w:val="single"/>
          <w:lang w:eastAsia="zh-CN"/>
        </w:rPr>
      </w:pPr>
      <w:r>
        <w:rPr>
          <w:rFonts w:hint="eastAsia" w:ascii="仿宋" w:hAnsi="仿宋" w:eastAsia="仿宋" w:cs="仿宋"/>
          <w:highlight w:val="none"/>
          <w:lang w:eastAsia="zh-CN"/>
        </w:rPr>
        <w:t xml:space="preserve">    ☑  按照通用条款的约定且增加以下相关约定：：</w:t>
      </w:r>
      <w:r>
        <w:rPr>
          <w:rFonts w:hint="eastAsia" w:ascii="仿宋" w:hAnsi="仿宋" w:eastAsia="仿宋"/>
          <w:highlight w:val="none"/>
          <w:u w:val="single"/>
          <w:lang w:eastAsia="zh-CN"/>
        </w:rPr>
        <w:t>本合同工程现场文明施工必须严格按照以下文件执行</w:t>
      </w:r>
    </w:p>
    <w:p w14:paraId="15A3526F">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1）广州市住房和城乡建设局关于印发广州市建设工程安全文明施工规程（试行版）的通知（穗建质〔2021〕316号）；</w:t>
      </w:r>
    </w:p>
    <w:p w14:paraId="15A35270">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2）《广州市建设工程文明施工管理规定》（广州市人民政府令第62号）；</w:t>
      </w:r>
    </w:p>
    <w:p w14:paraId="15A35271">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 xml:space="preserve">3）国家、省市最新颁布的法律法规、规章制度及委建设行政主管部门最新发布的相关文件等。 </w:t>
      </w:r>
    </w:p>
    <w:p w14:paraId="15A35272">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sz w:val="24"/>
          <w:szCs w:val="24"/>
          <w:highlight w:val="none"/>
          <w:u w:val="single"/>
          <w:lang w:eastAsia="zh-CN"/>
        </w:rPr>
        <w:t>、《广州市建设工程安全文明施工规程（试行版）》（穗建质〔2021〕316号）</w:t>
      </w:r>
      <w:r>
        <w:rPr>
          <w:rFonts w:hint="eastAsia" w:ascii="仿宋" w:hAnsi="仿宋" w:eastAsia="仿宋"/>
          <w:highlight w:val="none"/>
          <w:u w:val="single"/>
          <w:lang w:eastAsia="zh-CN"/>
        </w:rPr>
        <w:t>的规定执行。</w:t>
      </w:r>
    </w:p>
    <w:p w14:paraId="15A3527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15A3527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承包人应在现场布置足量洒水车，消除扬尘，并达到总监理工程师和发包人要求。</w:t>
      </w:r>
    </w:p>
    <w:p w14:paraId="15A3527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15A35276">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15A35277">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负责保护、维护本合同段内的一切测量标志、标桩。</w:t>
      </w:r>
    </w:p>
    <w:p w14:paraId="15A35278">
      <w:pPr>
        <w:spacing w:line="360" w:lineRule="auto"/>
        <w:ind w:firstLine="566" w:firstLineChars="236"/>
        <w:rPr>
          <w:rFonts w:ascii="仿宋" w:hAnsi="仿宋" w:eastAsia="仿宋" w:cs="仿宋"/>
          <w:highlight w:val="none"/>
          <w:u w:val="single"/>
          <w:lang w:eastAsia="zh-CN"/>
        </w:rPr>
      </w:pPr>
      <w:r>
        <w:rPr>
          <w:rFonts w:hint="eastAsia" w:ascii="仿宋" w:hAnsi="仿宋" w:eastAsia="仿宋"/>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15A35279">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52.2用工实名制、工人工资支付分账管理</w:t>
      </w:r>
    </w:p>
    <w:p w14:paraId="15A3527A">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按通用条款的约定以及以下文件规定：</w:t>
      </w:r>
    </w:p>
    <w:p w14:paraId="15A3527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①《保障农民工工资支付条例》（国务院令第7</w:t>
      </w:r>
      <w:r>
        <w:rPr>
          <w:rFonts w:ascii="仿宋" w:hAnsi="仿宋" w:eastAsia="仿宋" w:cs="仿宋"/>
          <w:highlight w:val="none"/>
          <w:lang w:eastAsia="zh-CN"/>
        </w:rPr>
        <w:t>24</w:t>
      </w:r>
      <w:r>
        <w:rPr>
          <w:rFonts w:hint="eastAsia" w:ascii="仿宋" w:hAnsi="仿宋" w:eastAsia="仿宋" w:cs="仿宋"/>
          <w:highlight w:val="none"/>
          <w:lang w:eastAsia="zh-CN"/>
        </w:rPr>
        <w:t>号）</w:t>
      </w:r>
    </w:p>
    <w:p w14:paraId="15A3527C">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② 《广东省住房和城乡建设厅关于印发房屋建筑和市政基础设施工程用工实名管理暂行办法的通知》（粤建规范〔2018〕1号）</w:t>
      </w:r>
    </w:p>
    <w:p w14:paraId="15A3527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15A3527E">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④《广州市住房和城乡建设局关于印发广州市建筑施工实名制管理办法的通知》（穗建规字〔2020〕37号）</w:t>
      </w:r>
    </w:p>
    <w:p w14:paraId="15A3527F">
      <w:pPr>
        <w:adjustRightInd w:val="0"/>
        <w:snapToGrid w:val="0"/>
        <w:spacing w:line="360" w:lineRule="auto"/>
        <w:ind w:firstLine="960" w:firstLineChars="400"/>
        <w:rPr>
          <w:rFonts w:ascii="仿宋" w:hAnsi="仿宋" w:eastAsia="仿宋"/>
          <w:highlight w:val="none"/>
          <w:u w:val="single"/>
          <w:lang w:eastAsia="zh-CN"/>
        </w:rPr>
      </w:pPr>
      <w:r>
        <w:rPr>
          <w:rFonts w:hint="eastAsia" w:ascii="仿宋" w:hAnsi="仿宋" w:eastAsia="仿宋" w:cs="仿宋"/>
          <w:highlight w:val="none"/>
          <w:lang w:eastAsia="zh-CN"/>
        </w:rPr>
        <w:t>⑤其他文件：</w:t>
      </w:r>
      <w:r>
        <w:rPr>
          <w:rFonts w:hint="eastAsia" w:ascii="仿宋" w:hAnsi="仿宋" w:eastAsia="仿宋"/>
          <w:highlight w:val="none"/>
          <w:u w:val="single"/>
          <w:lang w:eastAsia="zh-CN"/>
        </w:rPr>
        <w:t>《</w:t>
      </w:r>
      <w:r>
        <w:rPr>
          <w:rFonts w:hint="eastAsia" w:ascii="仿宋" w:hAnsi="仿宋" w:eastAsia="仿宋" w:cs="@MingLiU"/>
          <w:highlight w:val="none"/>
          <w:u w:val="single"/>
          <w:lang w:eastAsia="zh-CN"/>
        </w:rPr>
        <w:t>广东省住房和城乡建设厅等4部门关于广东省建设工程领域用工实名管理暂行办法</w:t>
      </w:r>
      <w:r>
        <w:rPr>
          <w:rFonts w:hint="eastAsia" w:ascii="仿宋" w:hAnsi="仿宋" w:eastAsia="仿宋"/>
          <w:highlight w:val="none"/>
          <w:u w:val="single"/>
          <w:lang w:eastAsia="zh-CN"/>
        </w:rPr>
        <w:t>》</w:t>
      </w:r>
      <w:r>
        <w:rPr>
          <w:rFonts w:hint="eastAsia" w:ascii="仿宋" w:hAnsi="仿宋" w:eastAsia="仿宋" w:cs="@MingLiU"/>
          <w:highlight w:val="none"/>
          <w:u w:val="single"/>
          <w:lang w:eastAsia="zh-CN"/>
        </w:rPr>
        <w:t>（粤建规范〔2019〕1号）</w:t>
      </w:r>
      <w:r>
        <w:rPr>
          <w:rFonts w:hint="eastAsia" w:ascii="仿宋" w:hAnsi="仿宋" w:eastAsia="仿宋"/>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15A35280">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15A35281">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52.6 治安管理</w:t>
      </w:r>
    </w:p>
    <w:p w14:paraId="15A35282">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按通用条款的约定。</w:t>
      </w:r>
    </w:p>
    <w:p w14:paraId="15A35283">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15A3528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15A3528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网络视频监控要求，需满足广州市住房和城乡建设局要求的视频监控及需满足发包人调度使用的远程工地视频监控系统</w:t>
      </w:r>
    </w:p>
    <w:p w14:paraId="15A35286">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1）承包人必须遵照《关于广州市建筑工地安装视频监控装置的通知》（穗建筑【2006】551号）</w:t>
      </w:r>
      <w:r>
        <w:rPr>
          <w:rStyle w:val="48"/>
          <w:rFonts w:hint="eastAsia" w:ascii="仿宋" w:hAnsi="仿宋" w:eastAsia="仿宋"/>
          <w:sz w:val="24"/>
          <w:szCs w:val="24"/>
          <w:highlight w:val="none"/>
          <w:lang w:eastAsia="zh-CN"/>
        </w:rPr>
        <w:t>、</w:t>
      </w:r>
      <w:r>
        <w:rPr>
          <w:rFonts w:hint="eastAsia" w:ascii="仿宋" w:hAnsi="仿宋" w:eastAsia="仿宋"/>
          <w:highlight w:val="none"/>
          <w:lang w:eastAsia="zh-CN"/>
        </w:rPr>
        <w:t>《</w:t>
      </w:r>
      <w:r>
        <w:rPr>
          <w:rStyle w:val="48"/>
          <w:rFonts w:hint="eastAsia" w:ascii="仿宋" w:hAnsi="仿宋" w:eastAsia="仿宋"/>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highlight w:val="none"/>
          <w:lang w:eastAsia="zh-CN"/>
        </w:rPr>
        <w:t>》</w:t>
      </w:r>
      <w:r>
        <w:rPr>
          <w:rStyle w:val="48"/>
          <w:rFonts w:hint="eastAsia" w:ascii="仿宋" w:hAnsi="仿宋" w:eastAsia="仿宋"/>
          <w:sz w:val="24"/>
          <w:szCs w:val="24"/>
          <w:highlight w:val="none"/>
          <w:lang w:eastAsia="zh-CN"/>
        </w:rPr>
        <w:t>（穗建质〔2019〕699号）</w:t>
      </w:r>
      <w:r>
        <w:rPr>
          <w:rFonts w:hint="eastAsia" w:ascii="仿宋" w:hAnsi="仿宋" w:eastAsia="仿宋"/>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15A35287">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15A35288">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3）承包人应建立视频监控系统资料的收集、查阅、检索等档案系统，并安排专人负责。</w:t>
      </w:r>
    </w:p>
    <w:p w14:paraId="15A3528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52.8 发包人鼓励创建文明工地，创文明工地目标：</w:t>
      </w:r>
    </w:p>
    <w:p w14:paraId="15A3528A">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市级安全文明绿色施工样板工地；</w:t>
      </w:r>
    </w:p>
    <w:p w14:paraId="15A3528B">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省级安全文明示范工地；</w:t>
      </w:r>
    </w:p>
    <w:p w14:paraId="15A3528C">
      <w:pPr>
        <w:autoSpaceDE w:val="0"/>
        <w:autoSpaceDN w:val="0"/>
        <w:adjustRightInd w:val="0"/>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国家级安全文明工地；</w:t>
      </w:r>
    </w:p>
    <w:p w14:paraId="15A3528D">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广州市建筑业绿色施工示范工程；</w:t>
      </w:r>
    </w:p>
    <w:p w14:paraId="15A3528E">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广东省建筑业绿色施工示范工程；</w:t>
      </w:r>
    </w:p>
    <w:p w14:paraId="15A3528F">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全国建筑业绿色施工示范工程；</w:t>
      </w:r>
    </w:p>
    <w:p w14:paraId="15A3529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其它</w:t>
      </w:r>
      <w:r>
        <w:rPr>
          <w:rFonts w:hint="eastAsia" w:ascii="仿宋" w:hAnsi="仿宋" w:eastAsia="仿宋" w:cs="仿宋"/>
          <w:highlight w:val="none"/>
          <w:u w:val="single"/>
          <w:lang w:eastAsia="zh-CN"/>
        </w:rPr>
        <w:t>本项目创文明工地奖的费用由承包人自行承担，发包人不再额外支付。</w:t>
      </w:r>
      <w:r>
        <w:rPr>
          <w:rFonts w:hint="eastAsia" w:ascii="仿宋" w:hAnsi="仿宋" w:eastAsia="仿宋" w:cs="仿宋"/>
          <w:highlight w:val="none"/>
          <w:lang w:eastAsia="zh-CN"/>
        </w:rPr>
        <w:t xml:space="preserve"> </w:t>
      </w:r>
    </w:p>
    <w:p w14:paraId="15A35291">
      <w:pPr>
        <w:spacing w:line="360" w:lineRule="auto"/>
        <w:ind w:firstLine="482"/>
        <w:rPr>
          <w:rFonts w:ascii="仿宋" w:hAnsi="仿宋" w:eastAsia="仿宋"/>
          <w:highlight w:val="none"/>
          <w:lang w:eastAsia="zh-CN"/>
        </w:rPr>
      </w:pPr>
      <w:r>
        <w:rPr>
          <w:rFonts w:hint="eastAsia" w:ascii="仿宋" w:hAnsi="仿宋" w:eastAsia="仿宋" w:cs="仿宋"/>
          <w:highlight w:val="none"/>
          <w:lang w:eastAsia="zh-CN"/>
        </w:rPr>
        <w:t>52.9特别安全生产事项</w:t>
      </w:r>
    </w:p>
    <w:p w14:paraId="15A35292">
      <w:pPr>
        <w:spacing w:line="360" w:lineRule="auto"/>
        <w:ind w:firstLine="720" w:firstLineChars="300"/>
        <w:rPr>
          <w:rFonts w:ascii="仿宋" w:hAnsi="仿宋" w:eastAsia="仿宋"/>
          <w:highlight w:val="none"/>
          <w:u w:val="single"/>
          <w:lang w:eastAsia="zh-CN"/>
        </w:rPr>
      </w:pPr>
      <w:r>
        <w:rPr>
          <w:rFonts w:hint="eastAsia" w:ascii="仿宋" w:hAnsi="仿宋" w:eastAsia="仿宋" w:cs="仿宋"/>
          <w:highlight w:val="none"/>
          <w:lang w:eastAsia="zh-CN"/>
        </w:rPr>
        <w:t>危险性较大分部分项专项工程施工技术措施标准、要求：</w:t>
      </w:r>
      <w:r>
        <w:rPr>
          <w:rFonts w:hint="eastAsia" w:ascii="仿宋" w:hAnsi="仿宋" w:eastAsia="仿宋"/>
          <w:highlight w:val="none"/>
          <w:u w:val="single"/>
          <w:lang w:eastAsia="zh-CN"/>
        </w:rPr>
        <w:t>按《危险性较大分部分项工程安全管理规定》执行</w:t>
      </w:r>
      <w:r>
        <w:rPr>
          <w:rFonts w:hint="eastAsia" w:ascii="仿宋" w:hAnsi="仿宋" w:eastAsia="仿宋" w:cs="仿宋"/>
          <w:highlight w:val="none"/>
          <w:lang w:eastAsia="zh-CN"/>
        </w:rPr>
        <w:t>；</w:t>
      </w:r>
    </w:p>
    <w:p w14:paraId="15A35293">
      <w:pPr>
        <w:pStyle w:val="3"/>
        <w:rPr>
          <w:highlight w:val="none"/>
        </w:rPr>
      </w:pPr>
      <w:bookmarkStart w:id="484" w:name="_Toc27660"/>
      <w:r>
        <w:rPr>
          <w:rFonts w:hint="eastAsia"/>
          <w:highlight w:val="none"/>
        </w:rPr>
        <w:t>53.  测量放线</w:t>
      </w:r>
      <w:bookmarkEnd w:id="484"/>
    </w:p>
    <w:p w14:paraId="15A35294">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53.1 测设施工控制网</w:t>
      </w:r>
    </w:p>
    <w:p w14:paraId="15A3529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承包人提交施工控制网资料的时间：</w:t>
      </w:r>
      <w:r>
        <w:rPr>
          <w:rFonts w:hint="eastAsia" w:ascii="仿宋" w:hAnsi="仿宋" w:eastAsia="仿宋"/>
          <w:highlight w:val="none"/>
          <w:u w:val="single"/>
          <w:lang w:eastAsia="zh-CN"/>
        </w:rPr>
        <w:t>实体工程开工前2天</w:t>
      </w:r>
      <w:r>
        <w:rPr>
          <w:rFonts w:hint="eastAsia" w:ascii="仿宋" w:hAnsi="仿宋" w:eastAsia="仿宋"/>
          <w:highlight w:val="none"/>
          <w:lang w:eastAsia="zh-CN"/>
        </w:rPr>
        <w:t>。</w:t>
      </w:r>
    </w:p>
    <w:p w14:paraId="15A35296">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53.4 施工控制网（点）管理与使用</w:t>
      </w:r>
    </w:p>
    <w:p w14:paraId="15A3529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测量放线误差的约定：</w:t>
      </w:r>
      <w:r>
        <w:rPr>
          <w:rFonts w:hint="eastAsia" w:ascii="仿宋" w:hAnsi="仿宋" w:eastAsia="仿宋"/>
          <w:highlight w:val="none"/>
          <w:u w:val="single"/>
          <w:lang w:eastAsia="zh-CN"/>
        </w:rPr>
        <w:t>按现行规范的规定执行</w:t>
      </w:r>
      <w:r>
        <w:rPr>
          <w:rFonts w:hint="eastAsia" w:ascii="仿宋" w:hAnsi="仿宋" w:eastAsia="仿宋" w:cs="仿宋"/>
          <w:highlight w:val="none"/>
          <w:u w:val="single"/>
          <w:lang w:eastAsia="zh-CN"/>
        </w:rPr>
        <w:t>。</w:t>
      </w:r>
    </w:p>
    <w:p w14:paraId="15A35298">
      <w:pPr>
        <w:pStyle w:val="3"/>
        <w:rPr>
          <w:highlight w:val="none"/>
        </w:rPr>
      </w:pPr>
      <w:bookmarkStart w:id="485" w:name="_Toc32655"/>
      <w:r>
        <w:rPr>
          <w:rFonts w:hint="eastAsia"/>
          <w:highlight w:val="none"/>
        </w:rPr>
        <w:t>55.  发包人供应工程材料和工程设备</w:t>
      </w:r>
      <w:bookmarkEnd w:id="485"/>
    </w:p>
    <w:p w14:paraId="15A35299">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55.1 约定供应的工程材料和工程设备</w:t>
      </w:r>
    </w:p>
    <w:p w14:paraId="15A3529A">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 发包人不供应工程材料和工程设备，本条不适用。</w:t>
      </w:r>
    </w:p>
    <w:p w14:paraId="15A3529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发包人供应工程材料和工程设备的，应与承包人约定“发包人供应工程材料和工程设备一览表”，作为本合同的附件。</w:t>
      </w:r>
    </w:p>
    <w:p w14:paraId="15A3529C">
      <w:pPr>
        <w:spacing w:line="360" w:lineRule="auto"/>
        <w:rPr>
          <w:rFonts w:ascii="仿宋" w:hAnsi="仿宋" w:eastAsia="仿宋" w:cs="仿宋"/>
          <w:highlight w:val="none"/>
          <w:lang w:eastAsia="zh-CN"/>
        </w:rPr>
      </w:pPr>
      <w:bookmarkStart w:id="486" w:name="_Toc32448"/>
      <w:r>
        <w:rPr>
          <w:rFonts w:hint="eastAsia" w:ascii="仿宋" w:hAnsi="仿宋" w:eastAsia="仿宋" w:cs="仿宋"/>
          <w:highlight w:val="none"/>
          <w:lang w:eastAsia="zh-CN"/>
        </w:rPr>
        <w:t>55.8 约定结算方式</w:t>
      </w:r>
      <w:bookmarkEnd w:id="486"/>
    </w:p>
    <w:p w14:paraId="15A3529D">
      <w:pPr>
        <w:spacing w:line="360" w:lineRule="auto"/>
        <w:ind w:firstLine="360" w:firstLineChars="150"/>
        <w:rPr>
          <w:highlight w:val="none"/>
          <w:lang w:eastAsia="zh-CN"/>
        </w:rPr>
      </w:pPr>
      <w:r>
        <w:rPr>
          <w:rFonts w:hint="eastAsia" w:ascii="仿宋" w:hAnsi="仿宋" w:eastAsia="仿宋" w:cs="仿宋"/>
          <w:highlight w:val="none"/>
          <w:lang w:eastAsia="zh-CN"/>
        </w:rPr>
        <w:t>发包人供应工程材料和工程设备的结算方式：</w:t>
      </w:r>
      <w:r>
        <w:rPr>
          <w:rFonts w:hint="eastAsia" w:ascii="仿宋" w:hAnsi="仿宋" w:eastAsia="仿宋" w:cs="仿宋"/>
          <w:highlight w:val="none"/>
          <w:u w:val="single"/>
          <w:lang w:eastAsia="zh-CN"/>
        </w:rPr>
        <w:t xml:space="preserve">       无        </w:t>
      </w:r>
    </w:p>
    <w:p w14:paraId="15A3529E">
      <w:pPr>
        <w:pStyle w:val="3"/>
        <w:rPr>
          <w:b/>
          <w:bCs/>
          <w:highlight w:val="none"/>
        </w:rPr>
      </w:pPr>
      <w:bookmarkStart w:id="487" w:name="_Toc24116"/>
      <w:r>
        <w:rPr>
          <w:rFonts w:hint="eastAsia"/>
          <w:highlight w:val="none"/>
        </w:rPr>
        <w:t>56.  承包人购置设备及工器具、采购工程材料和工程设备</w:t>
      </w:r>
      <w:bookmarkEnd w:id="487"/>
    </w:p>
    <w:p w14:paraId="15A3529F">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56.1 承包人购置设备及工器具</w:t>
      </w:r>
    </w:p>
    <w:p w14:paraId="15A352A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发包人不委托承包人购置设备及工器具，本条不适用。</w:t>
      </w:r>
    </w:p>
    <w:p w14:paraId="15A352A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发包人委托承包人购置设备及工器具</w:t>
      </w:r>
    </w:p>
    <w:p w14:paraId="15A352A2">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①具体内容：</w:t>
      </w:r>
      <w:r>
        <w:rPr>
          <w:rFonts w:hint="eastAsia" w:ascii="仿宋" w:hAnsi="仿宋" w:eastAsia="仿宋" w:cs="仿宋"/>
          <w:highlight w:val="none"/>
          <w:u w:val="single"/>
          <w:lang w:eastAsia="zh-CN"/>
        </w:rPr>
        <w:t xml:space="preserve">                                                    </w:t>
      </w:r>
    </w:p>
    <w:p w14:paraId="15A352A3">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②购置清单（详见合同附件）：</w:t>
      </w:r>
      <w:r>
        <w:rPr>
          <w:rFonts w:hint="eastAsia" w:ascii="仿宋" w:hAnsi="仿宋" w:eastAsia="仿宋" w:cs="仿宋"/>
          <w:highlight w:val="none"/>
          <w:u w:val="single"/>
          <w:lang w:eastAsia="zh-CN"/>
        </w:rPr>
        <w:t xml:space="preserve">                               </w:t>
      </w:r>
    </w:p>
    <w:p w14:paraId="15A352A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③购置要求（详见发包人要求）：</w:t>
      </w:r>
      <w:r>
        <w:rPr>
          <w:rFonts w:hint="eastAsia" w:ascii="仿宋" w:hAnsi="仿宋" w:eastAsia="仿宋" w:cs="仿宋"/>
          <w:highlight w:val="none"/>
          <w:u w:val="single"/>
          <w:lang w:eastAsia="zh-CN"/>
        </w:rPr>
        <w:t xml:space="preserve">                                             </w:t>
      </w:r>
    </w:p>
    <w:p w14:paraId="15A352A5">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56.2 承包人采购工程材料和工程设备</w:t>
      </w:r>
    </w:p>
    <w:p w14:paraId="15A352A6">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按通用条款约定，由承包人负责运输和保管。</w:t>
      </w:r>
    </w:p>
    <w:p w14:paraId="15A352A7">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运输和保管另作约定：</w:t>
      </w:r>
      <w:r>
        <w:rPr>
          <w:rFonts w:hint="eastAsia" w:ascii="仿宋" w:hAnsi="仿宋" w:eastAsia="仿宋" w:cs="仿宋"/>
          <w:highlight w:val="none"/>
          <w:u w:val="single"/>
          <w:lang w:eastAsia="zh-CN"/>
        </w:rPr>
        <w:t xml:space="preserve">                                                       </w:t>
      </w:r>
    </w:p>
    <w:p w14:paraId="15A352A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通过“广州市集群采购管理服务综合平台”采购：</w:t>
      </w:r>
      <w:r>
        <w:rPr>
          <w:rFonts w:hint="eastAsia" w:ascii="仿宋" w:hAnsi="仿宋" w:eastAsia="仿宋" w:cs="仿宋"/>
          <w:highlight w:val="none"/>
          <w:u w:val="single"/>
          <w:lang w:eastAsia="zh-CN"/>
        </w:rPr>
        <w:t xml:space="preserve">                                                </w:t>
      </w:r>
    </w:p>
    <w:p w14:paraId="15A352A9">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采购方式另作约定：</w:t>
      </w:r>
      <w:r>
        <w:rPr>
          <w:rFonts w:hint="eastAsia" w:ascii="仿宋" w:hAnsi="仿宋" w:eastAsia="仿宋" w:cs="仿宋"/>
          <w:highlight w:val="none"/>
          <w:u w:val="single"/>
          <w:lang w:eastAsia="zh-CN"/>
        </w:rPr>
        <w:t xml:space="preserve">                                                         </w:t>
      </w:r>
    </w:p>
    <w:p w14:paraId="15A352AA">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56.3 承包人供货与清点要求</w:t>
      </w:r>
    </w:p>
    <w:p w14:paraId="15A352AB">
      <w:pPr>
        <w:pStyle w:val="137"/>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15A352AC">
      <w:pPr>
        <w:pStyle w:val="137"/>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15A352AD">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56.7使用替换材料的申请与批准</w:t>
      </w:r>
    </w:p>
    <w:p w14:paraId="15A352AE">
      <w:pPr>
        <w:adjustRightInd w:val="0"/>
        <w:snapToGrid w:val="0"/>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15A352AF">
      <w:pPr>
        <w:spacing w:line="360" w:lineRule="auto"/>
        <w:ind w:firstLine="840" w:firstLineChars="350"/>
        <w:rPr>
          <w:rFonts w:ascii="仿宋" w:hAnsi="仿宋" w:eastAsia="仿宋" w:cs="仿宋"/>
          <w:highlight w:val="none"/>
          <w:u w:val="single"/>
          <w:lang w:eastAsia="zh-CN"/>
        </w:rPr>
      </w:pPr>
    </w:p>
    <w:p w14:paraId="15A352B0">
      <w:pPr>
        <w:spacing w:line="360" w:lineRule="auto"/>
        <w:ind w:left="240" w:leftChars="100" w:firstLine="240" w:firstLineChars="100"/>
        <w:rPr>
          <w:rFonts w:ascii="仿宋" w:hAnsi="仿宋" w:eastAsia="仿宋" w:cs="仿宋"/>
          <w:highlight w:val="none"/>
          <w:lang w:eastAsia="zh-CN"/>
        </w:rPr>
      </w:pPr>
      <w:bookmarkStart w:id="488" w:name="_Toc29009"/>
      <w:r>
        <w:rPr>
          <w:rFonts w:hint="eastAsia" w:ascii="仿宋" w:hAnsi="仿宋" w:eastAsia="仿宋" w:cs="仿宋"/>
          <w:highlight w:val="none"/>
          <w:lang w:eastAsia="zh-CN"/>
        </w:rPr>
        <w:t>56.9 禁止指定采购工程材料和工程设备</w:t>
      </w:r>
      <w:bookmarkEnd w:id="488"/>
    </w:p>
    <w:p w14:paraId="15A352B1">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发包人依法指定的生产厂家和供应商：</w:t>
      </w:r>
      <w:r>
        <w:rPr>
          <w:rFonts w:hint="eastAsia" w:ascii="仿宋" w:hAnsi="仿宋" w:eastAsia="仿宋" w:cs="仿宋"/>
          <w:highlight w:val="none"/>
          <w:u w:val="single"/>
          <w:lang w:eastAsia="zh-CN"/>
        </w:rPr>
        <w:t xml:space="preserve">             不指定                               </w:t>
      </w:r>
    </w:p>
    <w:p w14:paraId="15A352B2">
      <w:pPr>
        <w:spacing w:line="360" w:lineRule="auto"/>
        <w:ind w:left="240" w:leftChars="100"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发包人要求的工程材料和工程设备质量标准、质量等级：</w:t>
      </w:r>
      <w:r>
        <w:rPr>
          <w:rFonts w:hint="eastAsia" w:ascii="仿宋" w:hAnsi="仿宋" w:eastAsia="仿宋" w:cs="仿宋"/>
          <w:highlight w:val="none"/>
          <w:u w:val="single"/>
          <w:lang w:eastAsia="zh-CN"/>
        </w:rPr>
        <w:t xml:space="preserve">      无                          </w:t>
      </w:r>
    </w:p>
    <w:p w14:paraId="15A352B3">
      <w:pPr>
        <w:pStyle w:val="3"/>
        <w:rPr>
          <w:b/>
          <w:bCs/>
          <w:highlight w:val="none"/>
        </w:rPr>
      </w:pPr>
      <w:bookmarkStart w:id="489" w:name="_Toc32041"/>
      <w:r>
        <w:rPr>
          <w:rFonts w:hint="eastAsia"/>
          <w:highlight w:val="none"/>
        </w:rPr>
        <w:t>57.  设备及工器具的验收、工程材料和工程设备的检验试验</w:t>
      </w:r>
      <w:bookmarkEnd w:id="489"/>
    </w:p>
    <w:p w14:paraId="15A352B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57.1设备及工器具的验收</w:t>
      </w:r>
    </w:p>
    <w:p w14:paraId="15A352B5">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发包人不委托承包人购置设备及工器具，本条不适用。</w:t>
      </w:r>
    </w:p>
    <w:p w14:paraId="15A352B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发包人委托承包人购置设备及工器具</w:t>
      </w:r>
    </w:p>
    <w:p w14:paraId="15A352B7">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 按通用条款约定。</w:t>
      </w:r>
    </w:p>
    <w:p w14:paraId="15A352B8">
      <w:pPr>
        <w:spacing w:line="360" w:lineRule="auto"/>
        <w:ind w:firstLine="960" w:firstLineChars="400"/>
        <w:rPr>
          <w:rFonts w:ascii="仿宋" w:hAnsi="仿宋" w:eastAsia="仿宋"/>
          <w:b/>
          <w:bCs/>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2B9">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57.3工程</w:t>
      </w:r>
      <w:r>
        <w:rPr>
          <w:rFonts w:hint="eastAsia" w:ascii="仿宋" w:hAnsi="仿宋" w:eastAsia="仿宋" w:cs="仿宋"/>
          <w:bCs/>
          <w:highlight w:val="none"/>
          <w:lang w:eastAsia="zh-CN"/>
        </w:rPr>
        <w:t>材料和工程设备的见证取样与不见证取样检验试验</w:t>
      </w:r>
    </w:p>
    <w:p w14:paraId="15A352B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见证取样检验试验的工程材料和工程设备约定：</w:t>
      </w:r>
    </w:p>
    <w:p w14:paraId="15A352BB">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①种类：</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按设计文件及现行的材料检验、试验规定执行。</w:t>
      </w:r>
      <w:r>
        <w:rPr>
          <w:rFonts w:hint="eastAsia" w:ascii="仿宋" w:hAnsi="仿宋" w:eastAsia="仿宋" w:cs="仿宋"/>
          <w:highlight w:val="none"/>
          <w:u w:val="single"/>
          <w:lang w:eastAsia="zh-CN"/>
        </w:rPr>
        <w:t xml:space="preserve">                           </w:t>
      </w:r>
    </w:p>
    <w:p w14:paraId="15A352BC">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②检测机构：</w:t>
      </w:r>
      <w:r>
        <w:rPr>
          <w:rFonts w:hint="eastAsia" w:ascii="仿宋" w:hAnsi="仿宋" w:eastAsia="仿宋" w:cs="仿宋"/>
          <w:highlight w:val="none"/>
          <w:u w:val="single"/>
          <w:lang w:eastAsia="zh-CN"/>
        </w:rPr>
        <w:t xml:space="preserve">   另行通知                                        </w:t>
      </w:r>
    </w:p>
    <w:p w14:paraId="15A352BD">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（5）按现行相关</w:t>
      </w:r>
      <w:r>
        <w:rPr>
          <w:rFonts w:hint="eastAsia" w:ascii="仿宋" w:hAnsi="仿宋" w:eastAsia="仿宋"/>
          <w:highlight w:val="none"/>
          <w:u w:val="single"/>
          <w:lang w:eastAsia="zh-CN"/>
        </w:rPr>
        <w:t>检验、试验</w:t>
      </w:r>
      <w:r>
        <w:rPr>
          <w:rFonts w:hint="eastAsia" w:ascii="仿宋" w:hAnsi="仿宋" w:eastAsia="仿宋"/>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15A352BE">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5A352BF">
      <w:pPr>
        <w:pStyle w:val="137"/>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5A352C0">
      <w:pPr>
        <w:spacing w:line="360" w:lineRule="auto"/>
        <w:ind w:firstLine="480" w:firstLineChars="200"/>
        <w:rPr>
          <w:rFonts w:ascii="仿宋" w:hAnsi="仿宋" w:eastAsia="仿宋"/>
          <w:b/>
          <w:bCs/>
          <w:highlight w:val="none"/>
          <w:lang w:eastAsia="zh-CN"/>
        </w:rPr>
      </w:pPr>
      <w:r>
        <w:rPr>
          <w:rFonts w:hint="eastAsia" w:ascii="仿宋" w:hAnsi="仿宋" w:eastAsia="仿宋"/>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5A352C1">
      <w:pPr>
        <w:pStyle w:val="12"/>
        <w:rPr>
          <w:highlight w:val="none"/>
          <w:lang w:eastAsia="zh-CN"/>
        </w:rPr>
      </w:pPr>
    </w:p>
    <w:p w14:paraId="15A352C2">
      <w:pPr>
        <w:pStyle w:val="3"/>
        <w:rPr>
          <w:b/>
          <w:bCs/>
          <w:highlight w:val="none"/>
        </w:rPr>
      </w:pPr>
      <w:bookmarkStart w:id="490" w:name="_Toc7247"/>
      <w:r>
        <w:rPr>
          <w:rFonts w:hint="eastAsia"/>
          <w:highlight w:val="none"/>
        </w:rPr>
        <w:t>58.  施工设备和临时设施</w:t>
      </w:r>
      <w:bookmarkEnd w:id="490"/>
    </w:p>
    <w:p w14:paraId="15A352C3">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58.1 承包人配置的施工设备和临时设施</w:t>
      </w:r>
    </w:p>
    <w:p w14:paraId="15A352C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按通用条款约定，承包人承担修建临时设施的费用。</w:t>
      </w:r>
    </w:p>
    <w:p w14:paraId="15A352C5">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u w:val="single"/>
          <w:lang w:eastAsia="zh-CN"/>
        </w:rPr>
        <w:t>承包人因施工需要须在项目红线外临时占（借）地的，由承包人自行负责办理相关申请手续并承担相应费用，相应费用已包含在投标报价中，发包人不另行支付。</w:t>
      </w:r>
    </w:p>
    <w:p w14:paraId="15A352C6">
      <w:pPr>
        <w:spacing w:line="360" w:lineRule="auto"/>
        <w:rPr>
          <w:rFonts w:ascii="仿宋" w:hAnsi="仿宋" w:eastAsia="仿宋" w:cs="仿宋"/>
          <w:highlight w:val="none"/>
          <w:lang w:eastAsia="zh-CN"/>
        </w:rPr>
      </w:pPr>
    </w:p>
    <w:p w14:paraId="15A352C7">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w:t>
      </w:r>
      <w:bookmarkStart w:id="491" w:name="_Toc31018"/>
      <w:r>
        <w:rPr>
          <w:rFonts w:hint="eastAsia" w:ascii="仿宋" w:hAnsi="仿宋" w:eastAsia="仿宋" w:cs="仿宋"/>
          <w:highlight w:val="none"/>
          <w:lang w:eastAsia="zh-CN"/>
        </w:rPr>
        <w:t>58.2 发包人提供的施工设备和临时设施</w:t>
      </w:r>
      <w:bookmarkEnd w:id="491"/>
    </w:p>
    <w:p w14:paraId="15A352C8">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发包人提供施工设备和临时设施的约定：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不提供</w:t>
      </w:r>
      <w:r>
        <w:rPr>
          <w:rFonts w:hint="eastAsia" w:ascii="仿宋" w:hAnsi="仿宋" w:eastAsia="仿宋" w:cs="仿宋"/>
          <w:highlight w:val="none"/>
          <w:u w:val="single"/>
          <w:lang w:eastAsia="zh-CN"/>
        </w:rPr>
        <w:t xml:space="preserve">                      </w:t>
      </w:r>
    </w:p>
    <w:p w14:paraId="15A352C9">
      <w:pPr>
        <w:pStyle w:val="3"/>
        <w:rPr>
          <w:highlight w:val="none"/>
        </w:rPr>
      </w:pPr>
      <w:bookmarkStart w:id="492" w:name="_Toc1213"/>
      <w:r>
        <w:rPr>
          <w:rFonts w:hint="eastAsia"/>
          <w:highlight w:val="none"/>
        </w:rPr>
        <w:t>★60.  隐蔽工程和中间验收</w:t>
      </w:r>
      <w:bookmarkEnd w:id="492"/>
    </w:p>
    <w:p w14:paraId="15A352CA">
      <w:pPr>
        <w:spacing w:line="360" w:lineRule="auto"/>
        <w:ind w:left="137" w:leftChars="57" w:firstLine="360" w:firstLineChars="150"/>
        <w:rPr>
          <w:rFonts w:ascii="仿宋" w:hAnsi="仿宋" w:eastAsia="仿宋" w:cs="仿宋"/>
          <w:highlight w:val="none"/>
          <w:lang w:eastAsia="zh-CN"/>
        </w:rPr>
      </w:pPr>
      <w:r>
        <w:rPr>
          <w:rFonts w:hint="eastAsia" w:ascii="仿宋" w:hAnsi="仿宋" w:eastAsia="仿宋" w:cs="仿宋"/>
          <w:highlight w:val="none"/>
          <w:lang w:eastAsia="zh-CN"/>
        </w:rPr>
        <w:t>60.1 隐蔽工程或中间验收的通知</w:t>
      </w:r>
    </w:p>
    <w:p w14:paraId="15A352CB">
      <w:pPr>
        <w:spacing w:line="360" w:lineRule="auto"/>
        <w:ind w:left="137" w:leftChars="57" w:firstLine="360" w:firstLineChars="150"/>
        <w:rPr>
          <w:rFonts w:ascii="仿宋" w:hAnsi="仿宋" w:eastAsia="仿宋"/>
          <w:highlight w:val="none"/>
          <w:lang w:eastAsia="zh-CN"/>
        </w:rPr>
      </w:pPr>
      <w:r>
        <w:rPr>
          <w:rFonts w:hint="eastAsia" w:ascii="仿宋" w:hAnsi="仿宋" w:eastAsia="仿宋" w:cs="仿宋"/>
          <w:highlight w:val="none"/>
          <w:lang w:eastAsia="zh-CN"/>
        </w:rPr>
        <w:t>隐蔽工程或中间验收部位未经专业监理工程师验收合格，不得隐蔽或继续施工，否则该部分工程被视为不合格，由此所产生的返工费用由承包人承担。</w:t>
      </w:r>
    </w:p>
    <w:p w14:paraId="15A352CC">
      <w:pPr>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中间验收的部位有：</w:t>
      </w:r>
      <w:r>
        <w:rPr>
          <w:rFonts w:hint="eastAsia" w:ascii="仿宋" w:hAnsi="仿宋" w:eastAsia="仿宋" w:cs="仿宋"/>
          <w:highlight w:val="none"/>
          <w:u w:val="single"/>
          <w:lang w:eastAsia="zh-CN"/>
        </w:rPr>
        <w:t>详见招标公告</w:t>
      </w:r>
      <w:r>
        <w:rPr>
          <w:rFonts w:hint="eastAsia" w:ascii="仿宋" w:hAnsi="仿宋" w:eastAsia="仿宋"/>
          <w:highlight w:val="none"/>
          <w:lang w:eastAsia="zh-CN"/>
        </w:rPr>
        <w:t>建设、监理单位或质监机构根据工程特点及有关规定确认的有关分部（子分部）工程。</w:t>
      </w:r>
    </w:p>
    <w:p w14:paraId="15A352CD">
      <w:pPr>
        <w:pStyle w:val="3"/>
        <w:rPr>
          <w:b/>
          <w:bCs/>
          <w:highlight w:val="none"/>
        </w:rPr>
      </w:pPr>
      <w:bookmarkStart w:id="493" w:name="_Toc3077"/>
      <w:r>
        <w:rPr>
          <w:rFonts w:hint="eastAsia"/>
          <w:highlight w:val="none"/>
        </w:rPr>
        <w:t>62. 工程试车</w:t>
      </w:r>
      <w:bookmarkEnd w:id="493"/>
    </w:p>
    <w:p w14:paraId="15A352CE">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62.1 试车内容</w:t>
      </w:r>
    </w:p>
    <w:p w14:paraId="15A352CF">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不需要试车的，本条不适用。</w:t>
      </w:r>
    </w:p>
    <w:p w14:paraId="15A352D0">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需要试车的，试车的内容和要求：</w:t>
      </w:r>
      <w:r>
        <w:rPr>
          <w:rFonts w:hint="eastAsia" w:ascii="仿宋" w:hAnsi="仿宋" w:eastAsia="仿宋" w:cs="仿宋"/>
          <w:highlight w:val="none"/>
          <w:u w:val="single"/>
          <w:lang w:eastAsia="zh-CN"/>
        </w:rPr>
        <w:t xml:space="preserve">                                           </w:t>
      </w:r>
    </w:p>
    <w:p w14:paraId="15A352D1">
      <w:pPr>
        <w:pStyle w:val="3"/>
        <w:rPr>
          <w:b/>
          <w:bCs/>
          <w:highlight w:val="none"/>
        </w:rPr>
      </w:pPr>
      <w:bookmarkStart w:id="494" w:name="_Toc15842"/>
      <w:r>
        <w:rPr>
          <w:rFonts w:hint="eastAsia"/>
          <w:highlight w:val="none"/>
        </w:rPr>
        <w:t>★63. 工程变更</w:t>
      </w:r>
      <w:bookmarkEnd w:id="494"/>
    </w:p>
    <w:p w14:paraId="15A352D2">
      <w:pPr>
        <w:rPr>
          <w:rFonts w:ascii="仿宋" w:hAnsi="仿宋" w:eastAsia="仿宋" w:cs="仿宋"/>
          <w:highlight w:val="none"/>
          <w:lang w:eastAsia="zh-CN"/>
        </w:rPr>
      </w:pPr>
      <w:r>
        <w:rPr>
          <w:rFonts w:hint="eastAsia" w:ascii="仿宋" w:hAnsi="仿宋" w:eastAsia="仿宋" w:cs="仿宋"/>
          <w:highlight w:val="none"/>
          <w:lang w:eastAsia="zh-CN"/>
        </w:rPr>
        <w:t>63.3  工程变更程序</w:t>
      </w:r>
    </w:p>
    <w:p w14:paraId="15A352D3">
      <w:pPr>
        <w:spacing w:line="360" w:lineRule="auto"/>
        <w:ind w:firstLine="360" w:firstLineChars="150"/>
        <w:rPr>
          <w:rFonts w:ascii="仿宋" w:hAnsi="仿宋" w:eastAsia="仿宋"/>
          <w:highlight w:val="none"/>
          <w:lang w:eastAsia="zh-CN"/>
        </w:rPr>
      </w:pPr>
      <w:r>
        <w:rPr>
          <w:rFonts w:hint="eastAsia" w:ascii="仿宋" w:hAnsi="仿宋" w:eastAsia="仿宋"/>
          <w:highlight w:val="none"/>
          <w:lang w:eastAsia="zh-CN"/>
        </w:rPr>
        <w:t>（6）合同工程发生变更（含签证），各方主体应根据发包人建设工程变更和签证管理办法及上级部门要求实施工程变更的相关工作。</w:t>
      </w:r>
    </w:p>
    <w:p w14:paraId="15A352D4">
      <w:pPr>
        <w:spacing w:line="360" w:lineRule="auto"/>
        <w:ind w:firstLine="360" w:firstLineChars="150"/>
        <w:rPr>
          <w:rFonts w:ascii="仿宋" w:hAnsi="仿宋" w:eastAsia="仿宋"/>
          <w:highlight w:val="none"/>
          <w:u w:val="single"/>
          <w:lang w:eastAsia="zh-CN"/>
        </w:rPr>
      </w:pPr>
      <w:r>
        <w:rPr>
          <w:rFonts w:hint="eastAsia" w:ascii="仿宋" w:hAnsi="仿宋" w:eastAsia="仿宋"/>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5A352D5">
      <w:pPr>
        <w:pStyle w:val="12"/>
        <w:rPr>
          <w:highlight w:val="none"/>
          <w:lang w:eastAsia="zh-CN"/>
        </w:rPr>
      </w:pPr>
    </w:p>
    <w:p w14:paraId="15A352D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495" w:name="_Toc287"/>
      <w:r>
        <w:rPr>
          <w:rFonts w:hint="eastAsia" w:ascii="仿宋" w:hAnsi="仿宋" w:eastAsia="仿宋" w:cs="仿宋"/>
          <w:highlight w:val="none"/>
          <w:lang w:eastAsia="zh-CN"/>
        </w:rPr>
        <w:t>63.4 承包人提出工程变更建议</w:t>
      </w:r>
      <w:bookmarkEnd w:id="495"/>
    </w:p>
    <w:p w14:paraId="15A352D7">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发包人采纳承包人建议带来利益的计奖方法：</w:t>
      </w:r>
      <w:r>
        <w:rPr>
          <w:rFonts w:hint="eastAsia" w:ascii="仿宋" w:hAnsi="仿宋" w:eastAsia="仿宋" w:cs="仿宋"/>
          <w:highlight w:val="none"/>
          <w:u w:val="single"/>
          <w:lang w:eastAsia="zh-CN"/>
        </w:rPr>
        <w:t xml:space="preserve">             无奖励                       </w:t>
      </w:r>
    </w:p>
    <w:p w14:paraId="15A352D8">
      <w:pPr>
        <w:pStyle w:val="3"/>
        <w:rPr>
          <w:b/>
          <w:bCs/>
          <w:highlight w:val="none"/>
        </w:rPr>
      </w:pPr>
      <w:bookmarkStart w:id="496" w:name="_Toc29917"/>
      <w:r>
        <w:rPr>
          <w:rFonts w:hint="eastAsia"/>
          <w:highlight w:val="none"/>
        </w:rPr>
        <w:t>64. 竣工验收条件</w:t>
      </w:r>
      <w:bookmarkEnd w:id="496"/>
    </w:p>
    <w:p w14:paraId="15A352D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64.1 竣工验收条件</w:t>
      </w:r>
    </w:p>
    <w:p w14:paraId="15A352DA">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（6）竣工资料应当符合基本建设项目档案管理的要求：</w:t>
      </w:r>
    </w:p>
    <w:p w14:paraId="15A352DB">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国家档案局、国家计委关于印发《基本建设项目档案资料管理暂行规定》的通知（国档发〔1988〕4号）；</w:t>
      </w:r>
    </w:p>
    <w:p w14:paraId="15A352DC">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广东省档案局实施《基本建设项目档案资料管理暂行规定》细则；</w:t>
      </w:r>
    </w:p>
    <w:p w14:paraId="15A352DD">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其它约定： </w:t>
      </w:r>
      <w:r>
        <w:rPr>
          <w:rFonts w:hint="eastAsia" w:ascii="仿宋" w:hAnsi="仿宋" w:eastAsia="仿宋" w:cs="仿宋"/>
          <w:highlight w:val="none"/>
          <w:u w:val="single"/>
          <w:lang w:eastAsia="zh-CN"/>
        </w:rPr>
        <w:t xml:space="preserve">            按发包人要求                        </w:t>
      </w:r>
    </w:p>
    <w:p w14:paraId="15A352DE">
      <w:pPr>
        <w:pStyle w:val="3"/>
        <w:rPr>
          <w:highlight w:val="none"/>
        </w:rPr>
      </w:pPr>
      <w:bookmarkStart w:id="497" w:name="_Toc16171"/>
      <w:r>
        <w:rPr>
          <w:rFonts w:hint="eastAsia"/>
          <w:highlight w:val="none"/>
        </w:rPr>
        <w:t>★65. 竣工验收</w:t>
      </w:r>
      <w:bookmarkEnd w:id="497"/>
    </w:p>
    <w:p w14:paraId="15A352DF">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b/>
          <w:bCs/>
          <w:highlight w:val="none"/>
          <w:lang w:eastAsia="zh-CN"/>
        </w:rPr>
        <w:t>★</w:t>
      </w:r>
      <w:r>
        <w:rPr>
          <w:rFonts w:hint="eastAsia" w:ascii="仿宋" w:hAnsi="仿宋" w:eastAsia="仿宋" w:cs="仿宋"/>
          <w:highlight w:val="none"/>
          <w:lang w:eastAsia="zh-CN"/>
        </w:rPr>
        <w:t xml:space="preserve"> 65.1 竣工验收标准</w:t>
      </w:r>
    </w:p>
    <w:p w14:paraId="15A352E0">
      <w:pPr>
        <w:spacing w:line="360" w:lineRule="auto"/>
        <w:ind w:firstLine="120" w:firstLineChars="50"/>
        <w:rPr>
          <w:rFonts w:ascii="仿宋" w:hAnsi="仿宋" w:eastAsia="仿宋" w:cs="仿宋"/>
          <w:highlight w:val="none"/>
          <w:u w:val="single"/>
          <w:lang w:eastAsia="zh-CN"/>
        </w:rPr>
      </w:pPr>
      <w:r>
        <w:rPr>
          <w:rFonts w:hint="eastAsia" w:ascii="仿宋" w:hAnsi="仿宋" w:eastAsia="仿宋" w:cs="仿宋"/>
          <w:highlight w:val="none"/>
          <w:lang w:eastAsia="zh-CN"/>
        </w:rPr>
        <w:t xml:space="preserve">   合同工程竣工验收标准：</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现行工程竣工验收标准。</w:t>
      </w:r>
      <w:r>
        <w:rPr>
          <w:rFonts w:hint="eastAsia" w:ascii="仿宋" w:hAnsi="仿宋" w:eastAsia="仿宋" w:cs="仿宋"/>
          <w:highlight w:val="none"/>
          <w:u w:val="single"/>
          <w:lang w:eastAsia="zh-CN"/>
        </w:rPr>
        <w:t xml:space="preserve">                    </w:t>
      </w:r>
    </w:p>
    <w:p w14:paraId="15A352E1">
      <w:pPr>
        <w:spacing w:line="360" w:lineRule="auto"/>
        <w:ind w:firstLine="120" w:firstLineChars="50"/>
        <w:rPr>
          <w:rFonts w:ascii="仿宋" w:hAnsi="仿宋" w:eastAsia="仿宋"/>
          <w:highlight w:val="none"/>
          <w:lang w:eastAsia="zh-CN"/>
        </w:rPr>
      </w:pPr>
    </w:p>
    <w:p w14:paraId="15A352E2">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b/>
          <w:bCs/>
          <w:highlight w:val="none"/>
          <w:lang w:eastAsia="zh-CN"/>
        </w:rPr>
        <w:t>★</w:t>
      </w:r>
      <w:r>
        <w:rPr>
          <w:rFonts w:hint="eastAsia" w:ascii="仿宋" w:hAnsi="仿宋" w:eastAsia="仿宋" w:cs="仿宋"/>
          <w:highlight w:val="none"/>
          <w:lang w:eastAsia="zh-CN"/>
        </w:rPr>
        <w:t>65.8 单项工程和工程部位验收</w:t>
      </w:r>
    </w:p>
    <w:p w14:paraId="15A352E3">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 xml:space="preserve">    ☑  合同工程无单项工程、无工程部位提前验收的，本款不适用。</w:t>
      </w:r>
    </w:p>
    <w:p w14:paraId="15A352E4">
      <w:pPr>
        <w:spacing w:line="360" w:lineRule="auto"/>
        <w:ind w:left="634" w:leftChars="114" w:hanging="360" w:hangingChars="150"/>
        <w:rPr>
          <w:rFonts w:ascii="仿宋" w:hAnsi="仿宋" w:eastAsia="仿宋"/>
          <w:highlight w:val="none"/>
          <w:lang w:eastAsia="zh-CN"/>
        </w:rPr>
      </w:pPr>
      <w:r>
        <w:rPr>
          <w:rFonts w:hint="eastAsia" w:ascii="仿宋" w:hAnsi="仿宋" w:eastAsia="仿宋" w:cs="仿宋"/>
          <w:highlight w:val="none"/>
          <w:lang w:eastAsia="zh-CN"/>
        </w:rPr>
        <w:t xml:space="preserve">    □ 合同工程单项工程或工程部位需提前验收的，各单项工程或工程部位的名称、竣工验收时间和范围如下：</w:t>
      </w:r>
    </w:p>
    <w:p w14:paraId="15A352E5">
      <w:pPr>
        <w:spacing w:line="360" w:lineRule="auto"/>
        <w:ind w:left="634" w:leftChars="114" w:hanging="360" w:hangingChars="150"/>
        <w:rPr>
          <w:rFonts w:ascii="仿宋" w:hAnsi="仿宋" w:eastAsia="仿宋" w:cs="仿宋"/>
          <w:highlight w:val="none"/>
          <w:u w:val="single"/>
          <w:lang w:eastAsia="zh-CN"/>
        </w:rPr>
      </w:pPr>
      <w:r>
        <w:rPr>
          <w:rFonts w:hint="eastAsia" w:ascii="仿宋" w:hAnsi="仿宋" w:eastAsia="仿宋" w:cs="仿宋"/>
          <w:highlight w:val="none"/>
          <w:lang w:eastAsia="zh-CN"/>
        </w:rPr>
        <w:t xml:space="preserve">     ①</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（名称）工程或部位，竣工验收时间为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，其范围包括：</w:t>
      </w:r>
      <w:r>
        <w:rPr>
          <w:rFonts w:hint="eastAsia" w:ascii="仿宋" w:hAnsi="仿宋" w:eastAsia="仿宋" w:cs="仿宋"/>
          <w:highlight w:val="none"/>
          <w:u w:val="single"/>
          <w:lang w:eastAsia="zh-CN"/>
        </w:rPr>
        <w:t xml:space="preserve">                                               </w:t>
      </w:r>
    </w:p>
    <w:p w14:paraId="15A352E6">
      <w:pPr>
        <w:spacing w:line="360" w:lineRule="auto"/>
        <w:ind w:left="720" w:hanging="720" w:hangingChars="300"/>
        <w:rPr>
          <w:rFonts w:ascii="仿宋" w:hAnsi="仿宋" w:eastAsia="仿宋" w:cs="仿宋"/>
          <w:highlight w:val="none"/>
          <w:lang w:eastAsia="zh-CN"/>
        </w:rPr>
      </w:pPr>
      <w:r>
        <w:rPr>
          <w:rFonts w:hint="eastAsia" w:ascii="仿宋" w:hAnsi="仿宋" w:eastAsia="仿宋" w:cs="仿宋"/>
          <w:highlight w:val="none"/>
          <w:lang w:eastAsia="zh-CN"/>
        </w:rPr>
        <w:t xml:space="preserve">       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（名称）工程或部位，竣工验收时间为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，其范围包括：</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E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65.9 施工期运行</w:t>
      </w:r>
    </w:p>
    <w:p w14:paraId="15A352E8">
      <w:pPr>
        <w:spacing w:line="360" w:lineRule="auto"/>
        <w:ind w:firstLine="120" w:firstLineChars="50"/>
        <w:rPr>
          <w:rFonts w:ascii="仿宋" w:hAnsi="仿宋" w:eastAsia="仿宋" w:cs="仿宋"/>
          <w:highlight w:val="none"/>
          <w:lang w:eastAsia="zh-CN"/>
        </w:rPr>
      </w:pPr>
      <w:r>
        <w:rPr>
          <w:rFonts w:hint="eastAsia" w:ascii="仿宋" w:hAnsi="仿宋" w:eastAsia="仿宋" w:cs="仿宋"/>
          <w:highlight w:val="none"/>
          <w:lang w:eastAsia="zh-CN"/>
        </w:rPr>
        <w:t xml:space="preserve">     ☑  合同工程无单项工程、无工程部位在施工期运行的，本款不适用。</w:t>
      </w:r>
    </w:p>
    <w:p w14:paraId="15A352E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 xml:space="preserve">  □ 合同工程单项工程或工程部位需在施工期运行的，各单项工程或工程部位的名称、运行</w:t>
      </w:r>
    </w:p>
    <w:p w14:paraId="15A352E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时间如下：</w:t>
      </w:r>
    </w:p>
    <w:p w14:paraId="15A352EB">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①</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（名称）工程或部位，运行时间为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2EC">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（名称）工程或部位，运行时间为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2ED">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498" w:name="_Toc18461"/>
      <w:r>
        <w:rPr>
          <w:rFonts w:hint="eastAsia" w:ascii="仿宋" w:hAnsi="仿宋" w:eastAsia="仿宋" w:cs="仿宋"/>
          <w:highlight w:val="none"/>
          <w:lang w:eastAsia="zh-CN"/>
        </w:rPr>
        <w:t>65.10 竣工清场</w:t>
      </w:r>
      <w:bookmarkEnd w:id="498"/>
    </w:p>
    <w:p w14:paraId="15A352EE">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 ☑  按通用条款约定。</w:t>
      </w:r>
    </w:p>
    <w:p w14:paraId="15A352E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另作约定：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2F0">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65.11施工队伍的撤离</w:t>
      </w:r>
    </w:p>
    <w:p w14:paraId="15A352F1">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  按通用条款约定，承包人的人员和施工设备全部撤离施工现场。</w:t>
      </w:r>
    </w:p>
    <w:p w14:paraId="15A352F2">
      <w:pPr>
        <w:spacing w:line="360" w:lineRule="auto"/>
        <w:ind w:firstLine="240" w:firstLineChars="100"/>
        <w:rPr>
          <w:rFonts w:ascii="仿宋" w:hAnsi="仿宋" w:eastAsia="仿宋" w:cs="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cs="仿宋"/>
          <w:highlight w:val="none"/>
          <w:u w:val="single"/>
          <w:lang w:eastAsia="zh-CN"/>
        </w:rPr>
        <w:t xml:space="preserve">                                                       </w:t>
      </w:r>
    </w:p>
    <w:p w14:paraId="15A352F3">
      <w:pPr>
        <w:pStyle w:val="3"/>
        <w:rPr>
          <w:b/>
          <w:bCs/>
          <w:highlight w:val="none"/>
        </w:rPr>
      </w:pPr>
      <w:bookmarkStart w:id="499" w:name="_Toc21429"/>
      <w:r>
        <w:rPr>
          <w:rFonts w:hint="eastAsia"/>
          <w:highlight w:val="none"/>
        </w:rPr>
        <w:t>66.  缺陷责任与质量保修</w:t>
      </w:r>
      <w:bookmarkEnd w:id="499"/>
    </w:p>
    <w:p w14:paraId="15A352F4">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00" w:name="_Toc23091"/>
      <w:r>
        <w:rPr>
          <w:rFonts w:hint="eastAsia" w:ascii="仿宋" w:hAnsi="仿宋" w:eastAsia="仿宋" w:cs="仿宋"/>
          <w:highlight w:val="none"/>
          <w:lang w:eastAsia="zh-CN"/>
        </w:rPr>
        <w:t xml:space="preserve">  66.1 缺陷责任期计算</w:t>
      </w:r>
      <w:bookmarkEnd w:id="500"/>
    </w:p>
    <w:p w14:paraId="15A352F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缺陷责任期：</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本合同项下工程项目缺陷责任期为24个月。</w:t>
      </w:r>
      <w:r>
        <w:rPr>
          <w:rFonts w:hint="eastAsia" w:ascii="仿宋" w:hAnsi="仿宋" w:eastAsia="仿宋" w:cs="仿宋"/>
          <w:highlight w:val="none"/>
          <w:u w:val="single"/>
          <w:lang w:eastAsia="zh-CN"/>
        </w:rPr>
        <w:t xml:space="preserve">                                  </w:t>
      </w:r>
    </w:p>
    <w:p w14:paraId="15A352F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01" w:name="_Toc28346"/>
      <w:r>
        <w:rPr>
          <w:rFonts w:hint="eastAsia" w:ascii="仿宋" w:hAnsi="仿宋" w:eastAsia="仿宋" w:cs="仿宋"/>
          <w:highlight w:val="none"/>
          <w:lang w:eastAsia="zh-CN"/>
        </w:rPr>
        <w:t>66.8 质量保修期计算</w:t>
      </w:r>
      <w:bookmarkEnd w:id="501"/>
    </w:p>
    <w:p w14:paraId="15A352F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质量保修期：</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按质量保修书执行。</w:t>
      </w:r>
      <w:r>
        <w:rPr>
          <w:rFonts w:hint="eastAsia" w:ascii="仿宋" w:hAnsi="仿宋" w:eastAsia="仿宋" w:cs="仿宋"/>
          <w:highlight w:val="none"/>
          <w:u w:val="single"/>
          <w:lang w:eastAsia="zh-CN"/>
        </w:rPr>
        <w:t xml:space="preserve">                              </w:t>
      </w:r>
    </w:p>
    <w:p w14:paraId="15A352F8">
      <w:pPr>
        <w:pStyle w:val="3"/>
        <w:rPr>
          <w:b/>
          <w:bCs/>
          <w:highlight w:val="none"/>
        </w:rPr>
      </w:pPr>
      <w:bookmarkStart w:id="502" w:name="_Toc14378"/>
      <w:r>
        <w:rPr>
          <w:rFonts w:hint="eastAsia"/>
          <w:highlight w:val="none"/>
        </w:rPr>
        <w:t>68.</w:t>
      </w:r>
      <w:r>
        <w:rPr>
          <w:highlight w:val="none"/>
        </w:rPr>
        <w:t xml:space="preserve"> </w:t>
      </w:r>
      <w:r>
        <w:rPr>
          <w:rFonts w:hint="eastAsia"/>
          <w:highlight w:val="none"/>
        </w:rPr>
        <w:t>联合体牵头人项目管理费</w:t>
      </w:r>
      <w:bookmarkEnd w:id="502"/>
    </w:p>
    <w:p w14:paraId="15A352F9">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承包人为非联合体的，本条不适用。</w:t>
      </w:r>
    </w:p>
    <w:p w14:paraId="15A352F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承包人为联合体的，牵头人项目管理费的约定：</w:t>
      </w:r>
    </w:p>
    <w:p w14:paraId="15A352FB">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①联合体牵头人项目管理费的金额</w:t>
      </w:r>
      <w:r>
        <w:rPr>
          <w:rFonts w:hint="eastAsia" w:ascii="仿宋" w:hAnsi="仿宋" w:eastAsia="仿宋" w:cs="仿宋"/>
          <w:highlight w:val="none"/>
          <w:u w:val="single"/>
          <w:lang w:eastAsia="zh-CN"/>
        </w:rPr>
        <w:t xml:space="preserve">，  /      </w:t>
      </w:r>
      <w:r>
        <w:rPr>
          <w:rFonts w:ascii="仿宋" w:hAnsi="仿宋" w:eastAsia="仿宋" w:cs="仿宋"/>
          <w:highlight w:val="none"/>
          <w:lang w:eastAsia="zh-CN"/>
        </w:rPr>
        <w:t>。</w:t>
      </w:r>
    </w:p>
    <w:p w14:paraId="15A352FC">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②发包人向承包人支付牵头人项目管理费的时间、比例：</w:t>
      </w:r>
      <w:r>
        <w:rPr>
          <w:rFonts w:hint="eastAsia" w:ascii="仿宋" w:hAnsi="仿宋" w:eastAsia="仿宋" w:cs="仿宋"/>
          <w:highlight w:val="none"/>
          <w:u w:val="single"/>
          <w:lang w:eastAsia="zh-CN"/>
        </w:rPr>
        <w:t xml:space="preserve">/ </w:t>
      </w:r>
    </w:p>
    <w:p w14:paraId="15A352FD">
      <w:pPr>
        <w:spacing w:line="360" w:lineRule="auto"/>
        <w:ind w:firstLine="720" w:firstLineChars="300"/>
        <w:rPr>
          <w:rFonts w:ascii="仿宋" w:hAnsi="仿宋" w:eastAsia="仿宋" w:cs="仿宋"/>
          <w:b/>
          <w:bCs/>
          <w:highlight w:val="none"/>
          <w:u w:val="single"/>
          <w:lang w:eastAsia="zh-CN"/>
        </w:rPr>
      </w:pPr>
      <w:r>
        <w:rPr>
          <w:rFonts w:hint="eastAsia" w:ascii="仿宋" w:hAnsi="仿宋" w:eastAsia="仿宋" w:cs="仿宋"/>
          <w:highlight w:val="none"/>
          <w:lang w:eastAsia="zh-CN"/>
        </w:rPr>
        <w:t>③牵头人及其授权的承包人代表不作为或存在过错，发包人有权部分或全部扣除该费用，扣除金额或比例：</w:t>
      </w:r>
      <w:r>
        <w:rPr>
          <w:rFonts w:hint="eastAsia" w:ascii="仿宋" w:hAnsi="仿宋" w:eastAsia="仿宋" w:cs="仿宋"/>
          <w:highlight w:val="none"/>
          <w:u w:val="single"/>
          <w:lang w:eastAsia="zh-CN"/>
        </w:rPr>
        <w:t xml:space="preserve"> 按发包人要求。 </w:t>
      </w:r>
    </w:p>
    <w:p w14:paraId="15A352FE">
      <w:pPr>
        <w:pStyle w:val="3"/>
        <w:rPr>
          <w:b/>
          <w:bCs/>
          <w:highlight w:val="none"/>
        </w:rPr>
      </w:pPr>
      <w:bookmarkStart w:id="503" w:name="_Toc28480"/>
      <w:r>
        <w:rPr>
          <w:rFonts w:hint="eastAsia"/>
          <w:highlight w:val="none"/>
        </w:rPr>
        <w:t>★69. 合同价格的约定与调整</w:t>
      </w:r>
      <w:bookmarkEnd w:id="503"/>
    </w:p>
    <w:p w14:paraId="15A352FF">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69.2合同价格的形式</w:t>
      </w:r>
    </w:p>
    <w:p w14:paraId="15A3530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01">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总价合同＋部分单价合同。其中，总价合同、单价合同的适用工程范围按专用条款第72条。</w:t>
      </w:r>
    </w:p>
    <w:p w14:paraId="15A35302">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 </w:t>
      </w:r>
      <w:r>
        <w:rPr>
          <w:rFonts w:hint="eastAsia" w:ascii="仿宋" w:hAnsi="仿宋" w:eastAsia="仿宋" w:cs="仿宋"/>
          <w:highlight w:val="none"/>
          <w:u w:val="single"/>
          <w:lang w:eastAsia="zh-CN"/>
        </w:rPr>
        <w:t xml:space="preserve">            见专用条款72条                               </w:t>
      </w:r>
    </w:p>
    <w:p w14:paraId="15A3530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69.3 合同价款的调整事项</w:t>
      </w:r>
    </w:p>
    <w:p w14:paraId="15A35304">
      <w:pPr>
        <w:spacing w:line="360" w:lineRule="auto"/>
        <w:ind w:firstLine="120" w:firstLineChars="50"/>
        <w:rPr>
          <w:rFonts w:ascii="仿宋" w:hAnsi="仿宋" w:eastAsia="仿宋"/>
          <w:highlight w:val="none"/>
          <w:lang w:eastAsia="zh-CN"/>
        </w:rPr>
      </w:pPr>
      <w:r>
        <w:rPr>
          <w:rFonts w:hint="eastAsia" w:ascii="仿宋" w:hAnsi="仿宋" w:eastAsia="仿宋" w:cs="仿宋"/>
          <w:highlight w:val="none"/>
          <w:lang w:eastAsia="zh-CN"/>
        </w:rPr>
        <w:t xml:space="preserve">      （2）可调价变更的量化指标。</w:t>
      </w:r>
    </w:p>
    <w:p w14:paraId="15A35305">
      <w:pPr>
        <w:spacing w:line="360" w:lineRule="auto"/>
        <w:ind w:firstLine="1080" w:firstLineChars="450"/>
        <w:rPr>
          <w:rFonts w:ascii="仿宋" w:hAnsi="仿宋" w:eastAsia="仿宋" w:cs="仿宋"/>
          <w:strike/>
          <w:highlight w:val="none"/>
          <w:lang w:eastAsia="zh-CN"/>
        </w:rPr>
      </w:pPr>
      <w:r>
        <w:rPr>
          <w:rFonts w:hint="eastAsia" w:ascii="仿宋" w:hAnsi="仿宋" w:eastAsia="仿宋" w:cs="仿宋"/>
          <w:highlight w:val="none"/>
          <w:lang w:eastAsia="zh-CN"/>
        </w:rPr>
        <w:t>① 相对于合同基础资料的重大调整量化指标：</w:t>
      </w:r>
      <w:r>
        <w:rPr>
          <w:rFonts w:hint="eastAsia" w:ascii="仿宋" w:hAnsi="仿宋" w:eastAsia="仿宋" w:cs="仿宋"/>
          <w:highlight w:val="none"/>
          <w:u w:val="single"/>
          <w:lang w:eastAsia="zh-CN"/>
        </w:rPr>
        <w:t xml:space="preserve"> 双方另行协商 </w:t>
      </w:r>
      <w:r>
        <w:rPr>
          <w:rFonts w:hint="eastAsia" w:ascii="仿宋" w:hAnsi="仿宋" w:eastAsia="仿宋" w:cs="仿宋"/>
          <w:highlight w:val="none"/>
          <w:lang w:eastAsia="zh-CN"/>
        </w:rPr>
        <w:t>。</w:t>
      </w:r>
    </w:p>
    <w:p w14:paraId="15A3530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xml:space="preserve"> ② 重大地质变化量化指标：</w:t>
      </w:r>
      <w:r>
        <w:rPr>
          <w:rFonts w:hint="eastAsia" w:ascii="仿宋" w:hAnsi="仿宋" w:eastAsia="仿宋" w:cs="仿宋"/>
          <w:highlight w:val="none"/>
          <w:u w:val="single"/>
          <w:lang w:eastAsia="zh-CN"/>
        </w:rPr>
        <w:t xml:space="preserve"> 双方另行协商</w:t>
      </w:r>
      <w:r>
        <w:rPr>
          <w:rFonts w:hint="eastAsia" w:ascii="仿宋" w:hAnsi="仿宋" w:eastAsia="仿宋" w:cs="仿宋"/>
          <w:highlight w:val="none"/>
          <w:lang w:eastAsia="zh-CN"/>
        </w:rPr>
        <w:t>。</w:t>
      </w:r>
    </w:p>
    <w:p w14:paraId="15A35307">
      <w:pPr>
        <w:spacing w:line="360" w:lineRule="auto"/>
        <w:ind w:firstLine="1080" w:firstLineChars="450"/>
        <w:rPr>
          <w:rFonts w:ascii="仿宋" w:hAnsi="仿宋" w:eastAsia="仿宋" w:cs="仿宋"/>
          <w:highlight w:val="none"/>
          <w:lang w:eastAsia="zh-CN"/>
        </w:rPr>
      </w:pPr>
      <w:r>
        <w:rPr>
          <w:rFonts w:hint="eastAsia" w:ascii="仿宋" w:hAnsi="仿宋" w:eastAsia="仿宋" w:cs="仿宋"/>
          <w:highlight w:val="none"/>
          <w:lang w:eastAsia="zh-CN"/>
        </w:rPr>
        <w:t>③ 不可抗力导致工程费增减额的承担比例：</w:t>
      </w:r>
      <w:r>
        <w:rPr>
          <w:rFonts w:hint="eastAsia" w:ascii="仿宋" w:hAnsi="仿宋" w:eastAsia="仿宋" w:cs="仿宋"/>
          <w:highlight w:val="none"/>
          <w:u w:val="single"/>
          <w:lang w:eastAsia="zh-CN"/>
        </w:rPr>
        <w:t xml:space="preserve"> 按通用条款35.3 </w:t>
      </w:r>
      <w:r>
        <w:rPr>
          <w:rFonts w:hint="eastAsia" w:ascii="仿宋" w:hAnsi="仿宋" w:eastAsia="仿宋" w:cs="仿宋"/>
          <w:highlight w:val="none"/>
          <w:lang w:eastAsia="zh-CN"/>
        </w:rPr>
        <w:t>。</w:t>
      </w:r>
    </w:p>
    <w:p w14:paraId="15A35308">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（6）其他调整事项：</w:t>
      </w:r>
      <w:r>
        <w:rPr>
          <w:rFonts w:hint="eastAsia" w:ascii="仿宋" w:hAnsi="仿宋" w:eastAsia="仿宋" w:cs="仿宋"/>
          <w:highlight w:val="none"/>
          <w:u w:val="single"/>
          <w:lang w:eastAsia="zh-CN"/>
        </w:rPr>
        <w:t xml:space="preserve">           无               </w:t>
      </w:r>
      <w:r>
        <w:rPr>
          <w:rFonts w:hint="eastAsia" w:ascii="仿宋" w:hAnsi="仿宋" w:eastAsia="仿宋" w:cs="仿宋"/>
          <w:highlight w:val="none"/>
          <w:lang w:eastAsia="zh-CN"/>
        </w:rPr>
        <w:t>。</w:t>
      </w:r>
    </w:p>
    <w:p w14:paraId="15A35309">
      <w:pPr>
        <w:pStyle w:val="3"/>
        <w:rPr>
          <w:b/>
          <w:bCs/>
          <w:highlight w:val="none"/>
        </w:rPr>
      </w:pPr>
      <w:bookmarkStart w:id="504" w:name="_Toc31881"/>
      <w:r>
        <w:rPr>
          <w:rFonts w:hint="eastAsia"/>
          <w:highlight w:val="none"/>
        </w:rPr>
        <w:t>★71. 工作量或工程量</w:t>
      </w:r>
      <w:bookmarkEnd w:id="504"/>
    </w:p>
    <w:p w14:paraId="15A3530A">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71.1 清单工程量包括的工作内容</w:t>
      </w:r>
    </w:p>
    <w:p w14:paraId="15A3530B">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按通用条款约定。</w:t>
      </w:r>
    </w:p>
    <w:p w14:paraId="15A3530C">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w:t>
      </w:r>
      <w:r>
        <w:rPr>
          <w:rFonts w:hint="eastAsia" w:ascii="仿宋" w:hAnsi="仿宋" w:eastAsia="仿宋"/>
          <w:highlight w:val="none"/>
          <w:lang w:eastAsia="zh-CN"/>
        </w:rPr>
        <w:t xml:space="preserve"> </w:t>
      </w:r>
    </w:p>
    <w:p w14:paraId="15A3530D">
      <w:pPr>
        <w:spacing w:line="360" w:lineRule="auto"/>
        <w:ind w:firstLine="480"/>
        <w:rPr>
          <w:rFonts w:ascii="仿宋" w:hAnsi="仿宋" w:eastAsia="仿宋"/>
          <w:highlight w:val="none"/>
          <w:lang w:eastAsia="zh-CN"/>
        </w:rPr>
      </w:pPr>
    </w:p>
    <w:p w14:paraId="15A3530E">
      <w:pPr>
        <w:pStyle w:val="3"/>
        <w:rPr>
          <w:highlight w:val="none"/>
        </w:rPr>
      </w:pPr>
      <w:bookmarkStart w:id="505" w:name="_Toc23870"/>
      <w:r>
        <w:rPr>
          <w:rFonts w:hint="eastAsia"/>
          <w:highlight w:val="none"/>
        </w:rPr>
        <w:t>★72. 计量和计价</w:t>
      </w:r>
      <w:bookmarkEnd w:id="505"/>
    </w:p>
    <w:p w14:paraId="15A3530F">
      <w:pPr>
        <w:spacing w:line="360" w:lineRule="auto"/>
        <w:ind w:firstLine="240" w:firstLineChars="100"/>
        <w:rPr>
          <w:rFonts w:ascii="仿宋" w:hAnsi="仿宋" w:eastAsia="仿宋" w:cs="仿宋"/>
          <w:highlight w:val="none"/>
          <w:lang w:eastAsia="zh-CN"/>
        </w:rPr>
      </w:pPr>
      <w:r>
        <w:rPr>
          <w:rFonts w:hint="eastAsia" w:ascii="仿宋" w:hAnsi="仿宋" w:eastAsia="仿宋" w:cs="仿宋"/>
          <w:highlight w:val="none"/>
          <w:lang w:eastAsia="zh-CN"/>
        </w:rPr>
        <w:t>72.1 计量和计价的依据</w:t>
      </w:r>
    </w:p>
    <w:p w14:paraId="15A35310">
      <w:pPr>
        <w:spacing w:line="360" w:lineRule="auto"/>
        <w:ind w:firstLine="240" w:firstLineChars="100"/>
        <w:rPr>
          <w:rFonts w:ascii="仿宋" w:hAnsi="仿宋" w:eastAsia="仿宋"/>
          <w:highlight w:val="none"/>
          <w:lang w:eastAsia="zh-CN"/>
        </w:rPr>
      </w:pPr>
      <w:r>
        <w:rPr>
          <w:rFonts w:hint="eastAsia" w:ascii="仿宋" w:hAnsi="仿宋" w:eastAsia="仿宋" w:cs="仿宋"/>
          <w:highlight w:val="none"/>
          <w:lang w:eastAsia="zh-CN"/>
        </w:rPr>
        <w:t>72.1.1 工程勘察费的计量规则与计价办法（应与第69条选择的合同价格形式对应）</w:t>
      </w:r>
    </w:p>
    <w:p w14:paraId="15A35311">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12">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1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w:t>
      </w:r>
    </w:p>
    <w:p w14:paraId="15A3531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□总价合同＋部分单价合同</w:t>
      </w:r>
    </w:p>
    <w:p w14:paraId="15A35315">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p>
    <w:p w14:paraId="15A3531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17">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18">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19">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采用单价合同的部分，按岩土工程勘探工作量（米）综合单价包干，除合同约定可以调整的事项外，工作量或工程量按实计算，综合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5A3531A">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1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其中：A＝协议书约定的相应总价±合同约定的价格调整</w:t>
      </w:r>
    </w:p>
    <w:p w14:paraId="15A3531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B＝中标综合单价×实际数量</w:t>
      </w:r>
    </w:p>
    <w:p w14:paraId="15A3531D">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           </w:t>
      </w:r>
    </w:p>
    <w:p w14:paraId="15A3531E">
      <w:pPr>
        <w:spacing w:line="360" w:lineRule="auto"/>
        <w:rPr>
          <w:rFonts w:ascii="仿宋" w:hAnsi="仿宋" w:eastAsia="仿宋" w:cs="仿宋"/>
          <w:highlight w:val="none"/>
          <w:lang w:eastAsia="zh-CN"/>
        </w:rPr>
      </w:pPr>
      <w:bookmarkStart w:id="506" w:name="_Toc16689"/>
      <w:r>
        <w:rPr>
          <w:rFonts w:hint="eastAsia" w:ascii="仿宋" w:hAnsi="仿宋" w:eastAsia="仿宋" w:cs="仿宋"/>
          <w:highlight w:val="none"/>
          <w:lang w:eastAsia="zh-CN"/>
        </w:rPr>
        <w:t>72.1.2 工程设计费的计量规则与计价办法</w:t>
      </w:r>
      <w:bookmarkEnd w:id="506"/>
    </w:p>
    <w:p w14:paraId="15A3531F">
      <w:pPr>
        <w:spacing w:line="360" w:lineRule="auto"/>
        <w:ind w:firstLine="600" w:firstLineChars="250"/>
        <w:rPr>
          <w:rFonts w:ascii="仿宋" w:hAnsi="仿宋" w:eastAsia="仿宋" w:cs="仿宋"/>
          <w:highlight w:val="none"/>
          <w:lang w:eastAsia="zh-CN"/>
        </w:rPr>
      </w:pPr>
      <w:bookmarkStart w:id="507" w:name="_Toc15361"/>
      <w:r>
        <w:rPr>
          <w:rFonts w:hint="eastAsia" w:ascii="仿宋" w:hAnsi="仿宋" w:eastAsia="仿宋" w:cs="仿宋"/>
          <w:highlight w:val="none"/>
          <w:lang w:eastAsia="zh-CN"/>
        </w:rPr>
        <w:t>□ 总价合同：按协议书约定的价格总价包干，除合同约定允许调整的事项外，总价不予调整。</w:t>
      </w:r>
    </w:p>
    <w:p w14:paraId="15A35320">
      <w:pPr>
        <w:spacing w:line="460" w:lineRule="exact"/>
        <w:ind w:firstLine="480" w:firstLineChars="200"/>
        <w:rPr>
          <w:rFonts w:ascii="仿宋" w:hAnsi="仿宋" w:eastAsia="仿宋" w:cs="仿宋"/>
          <w:b/>
          <w:bCs/>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highlight w:val="none"/>
          <w:u w:val="single"/>
          <w:lang w:val="en-US" w:eastAsia="zh-CN"/>
        </w:rPr>
        <w:t>（专业调整系数取   ，工程复杂程度调整系数取    ，附加调整系数均取    ）</w:t>
      </w:r>
      <w:r>
        <w:rPr>
          <w:rFonts w:hint="eastAsia" w:ascii="仿宋" w:hAnsi="仿宋" w:eastAsia="仿宋" w:cs="仿宋"/>
          <w:highlight w:val="none"/>
          <w:u w:val="single"/>
          <w:lang w:eastAsia="zh-CN"/>
        </w:rPr>
        <w:t>×（1－中标下浮率）。最终结算价取合同暂定价、概算评审价和发包人审定结算价之间较低者。</w:t>
      </w:r>
    </w:p>
    <w:p w14:paraId="15A35321">
      <w:pPr>
        <w:spacing w:line="460" w:lineRule="exact"/>
        <w:ind w:firstLine="480" w:firstLineChars="200"/>
        <w:rPr>
          <w:rFonts w:ascii="仿宋" w:hAnsi="仿宋" w:eastAsia="仿宋" w:cs="仿宋"/>
          <w:highlight w:val="none"/>
          <w:u w:val="single"/>
          <w:lang w:eastAsia="zh-CN"/>
        </w:rPr>
      </w:pPr>
    </w:p>
    <w:p w14:paraId="15A35322">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72.1.3  BIM技术应用费的计量规则与计价办法</w:t>
      </w:r>
      <w:bookmarkEnd w:id="507"/>
      <w:r>
        <w:rPr>
          <w:rFonts w:hint="eastAsia" w:ascii="仿宋" w:hAnsi="仿宋" w:eastAsia="仿宋" w:cs="仿宋"/>
          <w:b/>
          <w:bCs/>
          <w:highlight w:val="none"/>
          <w:lang w:eastAsia="zh-CN"/>
        </w:rPr>
        <w:t>（本条不适用）</w:t>
      </w:r>
    </w:p>
    <w:p w14:paraId="15A3532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总价合同：按协议书约定的价格总价包干，除合同约定允许调整的事项外，总价不予调整。</w:t>
      </w:r>
    </w:p>
    <w:p w14:paraId="15A3532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 另作约定：</w:t>
      </w:r>
      <w:r>
        <w:rPr>
          <w:rFonts w:hint="eastAsia" w:ascii="仿宋" w:hAnsi="仿宋" w:eastAsia="仿宋" w:cs="仿宋"/>
          <w:highlight w:val="none"/>
          <w:u w:val="single"/>
          <w:lang w:eastAsia="zh-CN"/>
        </w:rPr>
        <w:t xml:space="preserve">               。</w:t>
      </w:r>
    </w:p>
    <w:p w14:paraId="15A35325">
      <w:pPr>
        <w:spacing w:line="360" w:lineRule="auto"/>
        <w:ind w:firstLine="600" w:firstLineChars="250"/>
        <w:rPr>
          <w:rFonts w:ascii="仿宋" w:hAnsi="仿宋" w:cs="仿宋"/>
          <w:highlight w:val="none"/>
          <w:u w:val="single"/>
          <w:lang w:eastAsia="zh-CN"/>
        </w:rPr>
      </w:pPr>
    </w:p>
    <w:p w14:paraId="15A35326">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72.1.4 设备及工器具购置费的计量规则与计价办法</w:t>
      </w:r>
    </w:p>
    <w:p w14:paraId="15A35327">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2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2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w:t>
      </w:r>
    </w:p>
    <w:p w14:paraId="15A3532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□总价合同＋部分单价合同</w:t>
      </w:r>
    </w:p>
    <w:p w14:paraId="15A3532B">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2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2D">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2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2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采用单价合同的部分，按合同价格清单约定的综合单价包干，除合同约定可以调整的事项外，工作量或工程量按实计算，综合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30">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31">
      <w:pPr>
        <w:spacing w:line="360" w:lineRule="auto"/>
        <w:ind w:firstLine="1608" w:firstLineChars="670"/>
        <w:rPr>
          <w:rFonts w:ascii="仿宋" w:hAnsi="仿宋" w:eastAsia="仿宋" w:cs="仿宋"/>
          <w:highlight w:val="none"/>
          <w:lang w:eastAsia="zh-CN"/>
        </w:rPr>
      </w:pPr>
      <w:r>
        <w:rPr>
          <w:rFonts w:hint="eastAsia" w:ascii="仿宋" w:hAnsi="仿宋" w:eastAsia="仿宋" w:cs="仿宋"/>
          <w:highlight w:val="none"/>
          <w:lang w:eastAsia="zh-CN"/>
        </w:rPr>
        <w:t>其中：A＝协议书约定的相应总价±合同约定的价格调整</w:t>
      </w:r>
    </w:p>
    <w:p w14:paraId="15A35332">
      <w:pPr>
        <w:spacing w:line="360" w:lineRule="auto"/>
        <w:ind w:firstLine="2325" w:firstLineChars="969"/>
        <w:rPr>
          <w:rFonts w:ascii="仿宋" w:hAnsi="仿宋" w:eastAsia="仿宋" w:cs="仿宋"/>
          <w:highlight w:val="none"/>
          <w:lang w:eastAsia="zh-CN"/>
        </w:rPr>
      </w:pPr>
      <w:r>
        <w:rPr>
          <w:rFonts w:hint="eastAsia" w:ascii="仿宋" w:hAnsi="仿宋" w:eastAsia="仿宋" w:cs="仿宋"/>
          <w:highlight w:val="none"/>
          <w:lang w:eastAsia="zh-CN"/>
        </w:rPr>
        <w:t>B＝中标综合单价×实际数量</w:t>
      </w:r>
    </w:p>
    <w:p w14:paraId="15A3533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34">
      <w:pPr>
        <w:spacing w:line="360" w:lineRule="auto"/>
        <w:rPr>
          <w:rFonts w:ascii="仿宋" w:hAnsi="仿宋" w:eastAsia="仿宋" w:cs="仿宋"/>
          <w:highlight w:val="none"/>
          <w:lang w:eastAsia="zh-CN"/>
        </w:rPr>
      </w:pPr>
      <w:bookmarkStart w:id="508" w:name="_Toc24698"/>
      <w:r>
        <w:rPr>
          <w:rFonts w:hint="eastAsia" w:ascii="仿宋" w:hAnsi="仿宋" w:eastAsia="仿宋" w:cs="仿宋"/>
          <w:highlight w:val="none"/>
          <w:lang w:eastAsia="zh-CN"/>
        </w:rPr>
        <w:t xml:space="preserve">72.1.5 </w:t>
      </w:r>
      <w:bookmarkStart w:id="509" w:name="OLE_LINK5"/>
      <w:bookmarkStart w:id="510" w:name="OLE_LINK6"/>
      <w:r>
        <w:rPr>
          <w:rFonts w:hint="eastAsia" w:ascii="仿宋" w:hAnsi="仿宋" w:eastAsia="仿宋" w:cs="仿宋"/>
          <w:highlight w:val="none"/>
          <w:lang w:eastAsia="zh-CN"/>
        </w:rPr>
        <w:t>建筑安装工程费</w:t>
      </w:r>
      <w:bookmarkEnd w:id="509"/>
      <w:bookmarkEnd w:id="510"/>
      <w:r>
        <w:rPr>
          <w:rFonts w:hint="eastAsia" w:ascii="仿宋" w:hAnsi="仿宋" w:eastAsia="仿宋" w:cs="仿宋"/>
          <w:highlight w:val="none"/>
          <w:lang w:eastAsia="zh-CN"/>
        </w:rPr>
        <w:t>的计量规则与计价办法</w:t>
      </w:r>
      <w:bookmarkEnd w:id="508"/>
    </w:p>
    <w:p w14:paraId="15A35335">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w:t>
      </w:r>
    </w:p>
    <w:p w14:paraId="15A3533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计量规则与计价办法：按协议书约定的价格总价包干，除合同约定允许调整的事项外，合同总价不予调整。</w:t>
      </w:r>
    </w:p>
    <w:p w14:paraId="15A35337">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结算价＝协议书约定的相应总价±合同约定的价格调整－发包人批准的优化设计降低造价。</w:t>
      </w:r>
    </w:p>
    <w:p w14:paraId="15A3533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总价合同＋部分单价合同</w:t>
      </w:r>
    </w:p>
    <w:p w14:paraId="15A35339">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xml:space="preserve">①适用范围：总价合同的范围为 </w:t>
      </w:r>
      <w:r>
        <w:rPr>
          <w:rFonts w:hint="eastAsia" w:ascii="仿宋" w:hAnsi="仿宋" w:eastAsia="仿宋" w:cs="仿宋"/>
          <w:highlight w:val="none"/>
          <w:u w:val="single"/>
          <w:lang w:eastAsia="zh-CN"/>
        </w:rPr>
        <w:t xml:space="preserve">                               ；</w:t>
      </w:r>
    </w:p>
    <w:p w14:paraId="15A3533A">
      <w:pPr>
        <w:spacing w:line="360" w:lineRule="auto"/>
        <w:ind w:firstLine="2409" w:firstLineChars="1004"/>
        <w:rPr>
          <w:rFonts w:ascii="仿宋" w:hAnsi="仿宋" w:eastAsia="仿宋" w:cs="仿宋"/>
          <w:highlight w:val="none"/>
          <w:lang w:eastAsia="zh-CN"/>
        </w:rPr>
      </w:pPr>
      <w:r>
        <w:rPr>
          <w:rFonts w:hint="eastAsia" w:ascii="仿宋" w:hAnsi="仿宋" w:eastAsia="仿宋" w:cs="仿宋"/>
          <w:highlight w:val="none"/>
          <w:lang w:eastAsia="zh-CN"/>
        </w:rPr>
        <w:t xml:space="preserve">单价合同的范围为：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3B">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②计量规则与计价办法：</w:t>
      </w:r>
    </w:p>
    <w:p w14:paraId="15A3533C">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采用总价合同的部分，按协议书约定的价格总价包干，除合同约定允许调整的事项外，合同总价不予调整。</w:t>
      </w:r>
    </w:p>
    <w:p w14:paraId="15A3533D">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采用单价合同的部分，按合同价格清单约定的综合单价包干，除合同约定可以调整的事项外，工作量或工程量按实计算，综合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3E">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结算价＝采用总价合同部分的结算价（A）+采用单价合同的部分的结算价（B）</w:t>
      </w:r>
    </w:p>
    <w:p w14:paraId="15A3533F">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其中：A＝协议书约定的相应总价±合同约定的价格调整－发包人批准的优化设计降低造价</w:t>
      </w:r>
    </w:p>
    <w:p w14:paraId="15A35340">
      <w:pPr>
        <w:spacing w:line="360" w:lineRule="auto"/>
        <w:ind w:firstLine="1476" w:firstLineChars="615"/>
        <w:rPr>
          <w:rFonts w:ascii="仿宋" w:hAnsi="仿宋" w:eastAsia="仿宋" w:cs="仿宋"/>
          <w:highlight w:val="none"/>
          <w:lang w:eastAsia="zh-CN"/>
        </w:rPr>
      </w:pPr>
      <w:r>
        <w:rPr>
          <w:rFonts w:hint="eastAsia" w:ascii="仿宋" w:hAnsi="仿宋" w:eastAsia="仿宋" w:cs="仿宋"/>
          <w:highlight w:val="none"/>
          <w:lang w:eastAsia="zh-CN"/>
        </w:rPr>
        <w:t>B＝中标综合单价×实际数量±合同约定的价格调整</w:t>
      </w:r>
    </w:p>
    <w:p w14:paraId="15A3534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另作约定：</w:t>
      </w:r>
    </w:p>
    <w:p w14:paraId="15A35342">
      <w:pPr>
        <w:spacing w:before="120" w:beforeLines="50" w:after="120" w:afterLines="50" w:line="30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☑单价合同</w:t>
      </w:r>
    </w:p>
    <w:p w14:paraId="15A35343">
      <w:pPr>
        <w:spacing w:line="360" w:lineRule="auto"/>
        <w:ind w:firstLine="480"/>
        <w:rPr>
          <w:highlight w:val="none"/>
          <w:lang w:eastAsia="zh-CN"/>
        </w:rPr>
      </w:pPr>
      <w:r>
        <w:rPr>
          <w:rFonts w:hint="eastAsia" w:ascii="仿宋" w:hAnsi="仿宋" w:eastAsia="仿宋" w:cs="仿宋"/>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highlight w:val="none"/>
          <w:lang w:eastAsia="zh-CN"/>
        </w:rPr>
        <w:t>单价不</w:t>
      </w:r>
      <w:r>
        <w:rPr>
          <w:rFonts w:hint="eastAsia" w:ascii="仿宋" w:hAnsi="仿宋" w:eastAsia="仿宋" w:cs="仿宋"/>
          <w:highlight w:val="none"/>
          <w:lang w:eastAsia="zh-CN"/>
        </w:rPr>
        <w:t>予</w:t>
      </w:r>
      <w:r>
        <w:rPr>
          <w:rFonts w:ascii="仿宋" w:hAnsi="仿宋" w:eastAsia="仿宋" w:cs="仿宋"/>
          <w:highlight w:val="none"/>
          <w:lang w:eastAsia="zh-CN"/>
        </w:rPr>
        <w:t>调整</w:t>
      </w:r>
      <w:r>
        <w:rPr>
          <w:rFonts w:hint="eastAsia" w:ascii="仿宋" w:hAnsi="仿宋" w:eastAsia="仿宋" w:cs="仿宋"/>
          <w:highlight w:val="none"/>
          <w:lang w:eastAsia="zh-CN"/>
        </w:rPr>
        <w:t>。</w:t>
      </w:r>
    </w:p>
    <w:p w14:paraId="15A35344">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计量规则</w:t>
      </w:r>
      <w:r>
        <w:rPr>
          <w:rFonts w:hint="eastAsia" w:ascii="仿宋" w:hAnsi="仿宋" w:eastAsia="仿宋"/>
          <w:highlight w:val="none"/>
          <w:lang w:eastAsia="zh-CN"/>
        </w:rPr>
        <w:t>：</w:t>
      </w:r>
      <w:r>
        <w:rPr>
          <w:rFonts w:hint="eastAsia" w:ascii="仿宋" w:hAnsi="仿宋" w:eastAsia="仿宋"/>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15A35345">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计价办法和依据：</w:t>
      </w:r>
      <w:r>
        <w:rPr>
          <w:rFonts w:hint="eastAsia" w:ascii="仿宋" w:hAnsi="仿宋" w:eastAsia="仿宋"/>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14:paraId="15A35346">
      <w:pPr>
        <w:spacing w:line="360" w:lineRule="auto"/>
        <w:ind w:firstLine="480"/>
        <w:rPr>
          <w:rFonts w:ascii="仿宋" w:hAnsi="仿宋" w:eastAsia="仿宋"/>
          <w:highlight w:val="none"/>
          <w:u w:val="single"/>
          <w:lang w:eastAsia="zh-CN"/>
        </w:rPr>
      </w:pPr>
      <w:r>
        <w:rPr>
          <w:rFonts w:hint="eastAsia" w:ascii="仿宋" w:hAnsi="仿宋" w:eastAsia="仿宋"/>
          <w:highlight w:val="none"/>
          <w:u w:val="single"/>
          <w:lang w:eastAsia="zh-CN"/>
        </w:rPr>
        <w:t>1）综合单价包含以下内容及风险：</w:t>
      </w:r>
    </w:p>
    <w:p w14:paraId="15A35347">
      <w:pPr>
        <w:spacing w:line="360" w:lineRule="auto"/>
        <w:ind w:firstLine="480"/>
        <w:rPr>
          <w:rFonts w:ascii="仿宋" w:hAnsi="仿宋" w:eastAsia="仿宋"/>
          <w:highlight w:val="none"/>
          <w:u w:val="single"/>
          <w:lang w:eastAsia="zh-CN"/>
        </w:rPr>
      </w:pPr>
      <w:r>
        <w:rPr>
          <w:rFonts w:hint="eastAsia" w:ascii="仿宋" w:hAnsi="仿宋" w:eastAsia="仿宋"/>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highlight w:val="none"/>
          <w:u w:val="single"/>
          <w:lang w:eastAsia="zh-CN"/>
        </w:rPr>
        <w:t>、房屋监测</w:t>
      </w:r>
      <w:r>
        <w:rPr>
          <w:rFonts w:hint="eastAsia" w:ascii="仿宋" w:hAnsi="仿宋" w:eastAsia="仿宋"/>
          <w:highlight w:val="none"/>
          <w:u w:val="single"/>
          <w:lang w:eastAsia="zh-CN"/>
        </w:rPr>
        <w:t>等全部费用，以及合同及图纸的所有责任、义务和一般风险。其中，原有房屋安全鉴定、房屋监测相关的费用由承包人承担，不单独另行计算。</w:t>
      </w:r>
    </w:p>
    <w:p w14:paraId="15A35348">
      <w:pPr>
        <w:spacing w:line="360" w:lineRule="auto"/>
        <w:ind w:firstLine="480"/>
        <w:rPr>
          <w:rFonts w:ascii="仿宋" w:hAnsi="仿宋" w:eastAsia="仿宋"/>
          <w:highlight w:val="none"/>
          <w:u w:val="single"/>
          <w:lang w:eastAsia="zh-CN"/>
        </w:rPr>
      </w:pPr>
      <w:r>
        <w:rPr>
          <w:rFonts w:hint="eastAsia" w:ascii="仿宋" w:hAnsi="仿宋" w:eastAsia="仿宋" w:cs="仿宋"/>
          <w:highlight w:val="none"/>
          <w:lang w:eastAsia="zh-CN"/>
        </w:rPr>
        <w:t>2）措施项目费：</w:t>
      </w:r>
      <w:r>
        <w:rPr>
          <w:rFonts w:hint="eastAsia" w:ascii="仿宋" w:hAnsi="仿宋" w:eastAsia="仿宋" w:cs="仿宋"/>
          <w:highlight w:val="none"/>
          <w:u w:val="single"/>
          <w:lang w:eastAsia="zh-CN"/>
        </w:rPr>
        <w:t>措施其他项目中按子目计算的清单项，综合单价包干，工程量按实调整</w:t>
      </w:r>
      <w:r>
        <w:rPr>
          <w:rFonts w:hint="eastAsia" w:ascii="仿宋" w:hAnsi="仿宋" w:eastAsia="仿宋"/>
          <w:highlight w:val="none"/>
          <w:u w:val="single"/>
          <w:lang w:eastAsia="zh-CN"/>
        </w:rPr>
        <w:t>。按费率计算的清单项，总价包干，结算时不做调整。</w:t>
      </w:r>
    </w:p>
    <w:p w14:paraId="15A35349">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3）其它项目：按</w:t>
      </w:r>
      <w:r>
        <w:rPr>
          <w:rFonts w:hint="eastAsia" w:ascii="仿宋" w:hAnsi="仿宋" w:eastAsia="仿宋"/>
          <w:highlight w:val="none"/>
          <w:u w:val="single"/>
          <w:lang w:eastAsia="zh-CN"/>
        </w:rPr>
        <w:t>《广东省建设工程计价依据（2018）》计算。</w:t>
      </w:r>
    </w:p>
    <w:p w14:paraId="15A3534A">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4）规费税金：按规定计算。</w:t>
      </w:r>
    </w:p>
    <w:p w14:paraId="15A3534B">
      <w:pPr>
        <w:spacing w:line="360" w:lineRule="auto"/>
        <w:ind w:firstLine="480"/>
        <w:rPr>
          <w:highlight w:val="none"/>
          <w:lang w:eastAsia="zh-CN"/>
        </w:rPr>
      </w:pPr>
      <w:r>
        <w:rPr>
          <w:rFonts w:hint="eastAsia" w:ascii="仿宋" w:hAnsi="仿宋" w:eastAsia="仿宋" w:cs="仿宋"/>
          <w:highlight w:val="none"/>
          <w:lang w:eastAsia="zh-CN"/>
        </w:rPr>
        <w:t>5）承包人在施工图审查完成后30天内编制施工图预算。施工图预算执行合同下浮率：投标中标下浮率</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%（绿色施工安全防护措施费除外）。</w:t>
      </w:r>
    </w:p>
    <w:p w14:paraId="15A3534C">
      <w:pPr>
        <w:spacing w:line="360" w:lineRule="auto"/>
        <w:ind w:firstLine="480"/>
        <w:rPr>
          <w:highlight w:val="none"/>
          <w:lang w:eastAsia="zh-CN"/>
        </w:rPr>
      </w:pPr>
      <w:r>
        <w:rPr>
          <w:rFonts w:hint="eastAsia"/>
          <w:b/>
          <w:highlight w:val="none"/>
          <w:lang w:eastAsia="zh-CN"/>
        </w:rPr>
        <w:t>其他约定</w:t>
      </w:r>
      <w:r>
        <w:rPr>
          <w:rFonts w:hint="eastAsia"/>
          <w:highlight w:val="none"/>
          <w:lang w:eastAsia="zh-CN"/>
        </w:rPr>
        <w:t>：</w:t>
      </w:r>
    </w:p>
    <w:p w14:paraId="15A3534D">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①</w:t>
      </w:r>
      <w:r>
        <w:rPr>
          <w:rFonts w:hint="eastAsia" w:ascii="仿宋" w:hAnsi="仿宋" w:eastAsia="仿宋"/>
          <w:highlight w:val="none"/>
          <w:u w:val="single"/>
          <w:lang w:eastAsia="zh-CN"/>
        </w:rPr>
        <w:t>发包人向承包人交地后，由承包人负责对建设用地进行维护管理，因承包人维护管理不力或</w:t>
      </w:r>
      <w:r>
        <w:rPr>
          <w:rFonts w:hint="eastAsia" w:ascii="仿宋" w:hAnsi="仿宋" w:eastAsia="仿宋"/>
          <w:highlight w:val="none"/>
          <w:u w:val="single"/>
          <w:lang w:val="en-US" w:eastAsia="zh-CN"/>
        </w:rPr>
        <w:t>承包人</w:t>
      </w:r>
      <w:r>
        <w:rPr>
          <w:rFonts w:hint="eastAsia" w:ascii="仿宋" w:hAnsi="仿宋" w:eastAsia="仿宋"/>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15A3534E">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②</w:t>
      </w:r>
      <w:r>
        <w:rPr>
          <w:rFonts w:hint="eastAsia" w:ascii="仿宋" w:hAnsi="仿宋" w:eastAsia="仿宋"/>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highlight w:val="none"/>
          <w:u w:val="single"/>
          <w:lang w:val="en-US" w:eastAsia="zh-CN"/>
        </w:rPr>
        <w:t>若明显超出承包人承受能力可</w:t>
      </w:r>
      <w:r>
        <w:rPr>
          <w:rFonts w:hint="eastAsia" w:ascii="仿宋" w:hAnsi="仿宋" w:eastAsia="仿宋"/>
          <w:highlight w:val="none"/>
          <w:u w:val="single"/>
          <w:lang w:eastAsia="zh-CN"/>
        </w:rPr>
        <w:t>单独另行计算。</w:t>
      </w:r>
    </w:p>
    <w:p w14:paraId="15A3534F">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15A35350">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15A35351">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⑤本合同条款中承包履行义务涉及的风险，或承包人由于自身原因引起合同价款以外的费用增加，不单独另行计算。</w:t>
      </w:r>
    </w:p>
    <w:p w14:paraId="15A35352">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⑥除本合同另有约定可调整外的物价变化、气候变化、保险、工程分包等情况发生的相关费用均由承包人承担，不单独另行计算。</w:t>
      </w:r>
    </w:p>
    <w:p w14:paraId="15A35353">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⑦</w:t>
      </w:r>
      <w:r>
        <w:rPr>
          <w:rFonts w:hint="eastAsia" w:ascii="仿宋" w:hAnsi="仿宋" w:eastAsia="仿宋"/>
          <w:highlight w:val="none"/>
          <w:u w:val="single"/>
          <w:lang w:eastAsia="zh-CN"/>
        </w:rPr>
        <w:t>施工图预算编制费由承包人承担，不单独另行计算。</w:t>
      </w:r>
    </w:p>
    <w:p w14:paraId="15A35354">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⑧</w:t>
      </w:r>
      <w:r>
        <w:rPr>
          <w:rFonts w:hint="eastAsia" w:ascii="仿宋" w:hAnsi="仿宋" w:eastAsia="仿宋"/>
          <w:highlight w:val="none"/>
          <w:u w:val="single"/>
          <w:lang w:eastAsia="zh-CN"/>
        </w:rPr>
        <w:t>项目实施过程中发包人有权对具体实施项目进行调整，并按照上述办法结算。减少的项目无论有无替代，发包人都不予补偿。</w:t>
      </w:r>
    </w:p>
    <w:p w14:paraId="15A35355">
      <w:pPr>
        <w:adjustRightInd w:val="0"/>
        <w:snapToGrid w:val="0"/>
        <w:spacing w:line="360" w:lineRule="auto"/>
        <w:ind w:left="11" w:firstLine="469"/>
        <w:rPr>
          <w:rFonts w:ascii="仿宋" w:hAnsi="仿宋" w:eastAsia="仿宋"/>
          <w:highlight w:val="none"/>
          <w:u w:val="single"/>
          <w:lang w:eastAsia="zh-CN"/>
        </w:rPr>
      </w:pPr>
      <w:r>
        <w:rPr>
          <w:rFonts w:ascii="仿宋" w:hAnsi="仿宋" w:eastAsia="仿宋" w:cs="仿宋"/>
          <w:highlight w:val="none"/>
          <w:lang w:eastAsia="zh-CN"/>
        </w:rPr>
        <w:t>⑨</w:t>
      </w:r>
      <w:r>
        <w:rPr>
          <w:rFonts w:hint="eastAsia" w:ascii="仿宋" w:hAnsi="仿宋" w:eastAsia="仿宋"/>
          <w:highlight w:val="none"/>
          <w:u w:val="single"/>
          <w:lang w:eastAsia="zh-CN"/>
        </w:rPr>
        <w:t>本合同价款中建筑安装工程费部分仅作为签约合同价，实际合同价款待预算经发包人审定后，修正施工费用合同价款，并签订补充协议。</w:t>
      </w:r>
    </w:p>
    <w:p w14:paraId="15A35356">
      <w:pPr>
        <w:adjustRightInd w:val="0"/>
        <w:snapToGrid w:val="0"/>
        <w:spacing w:line="360" w:lineRule="auto"/>
        <w:ind w:left="11" w:firstLine="469"/>
        <w:rPr>
          <w:rFonts w:ascii="仿宋" w:hAnsi="仿宋" w:eastAsia="仿宋"/>
          <w:highlight w:val="none"/>
          <w:u w:val="single"/>
          <w:lang w:eastAsia="zh-CN"/>
        </w:rPr>
      </w:pPr>
      <w:r>
        <w:rPr>
          <w:rFonts w:hint="eastAsia" w:ascii="仿宋" w:hAnsi="仿宋" w:eastAsia="仿宋"/>
          <w:highlight w:val="none"/>
          <w:u w:val="single"/>
          <w:lang w:eastAsia="zh-CN"/>
        </w:rPr>
        <w:t>⑩最终结算价以审定的金额为准，且不得超过合同价。</w:t>
      </w:r>
    </w:p>
    <w:p w14:paraId="15A35357">
      <w:pPr>
        <w:pStyle w:val="12"/>
        <w:rPr>
          <w:highlight w:val="none"/>
          <w:lang w:eastAsia="zh-CN"/>
        </w:rPr>
      </w:pPr>
    </w:p>
    <w:p w14:paraId="15A35358">
      <w:pPr>
        <w:spacing w:line="360" w:lineRule="auto"/>
        <w:ind w:firstLine="360" w:firstLineChars="150"/>
        <w:rPr>
          <w:rFonts w:ascii="仿宋" w:hAnsi="仿宋" w:eastAsia="仿宋" w:cs="仿宋"/>
          <w:highlight w:val="none"/>
          <w:lang w:eastAsia="zh-CN"/>
        </w:rPr>
      </w:pPr>
      <w:r>
        <w:rPr>
          <w:rFonts w:hint="eastAsia" w:ascii="仿宋" w:hAnsi="仿宋" w:eastAsia="仿宋" w:cs="仿宋"/>
          <w:highlight w:val="none"/>
          <w:lang w:eastAsia="zh-CN"/>
        </w:rPr>
        <w:t>72.1.6 其他服务项目费用的计量规则与计价办法</w:t>
      </w:r>
    </w:p>
    <w:p w14:paraId="15A35359">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按通用条款72.1.6约定。</w:t>
      </w:r>
    </w:p>
    <w:p w14:paraId="15A3535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5B">
      <w:pPr>
        <w:pStyle w:val="3"/>
        <w:rPr>
          <w:highlight w:val="none"/>
        </w:rPr>
      </w:pPr>
      <w:bookmarkStart w:id="511" w:name="_Toc220"/>
      <w:r>
        <w:rPr>
          <w:rFonts w:hint="eastAsia"/>
          <w:highlight w:val="none"/>
        </w:rPr>
        <w:t>★73.  暂列金额</w:t>
      </w:r>
      <w:bookmarkEnd w:id="511"/>
    </w:p>
    <w:p w14:paraId="15A3535C">
      <w:pPr>
        <w:spacing w:line="360" w:lineRule="auto"/>
        <w:rPr>
          <w:rFonts w:ascii="仿宋" w:hAnsi="仿宋" w:eastAsia="仿宋" w:cs="仿宋"/>
          <w:highlight w:val="none"/>
          <w:lang w:eastAsia="zh-CN"/>
        </w:rPr>
      </w:pPr>
      <w:bookmarkStart w:id="512" w:name="_Toc26979"/>
      <w:r>
        <w:rPr>
          <w:rFonts w:hint="eastAsia" w:ascii="仿宋" w:hAnsi="仿宋" w:eastAsia="仿宋" w:cs="仿宋"/>
          <w:highlight w:val="none"/>
          <w:lang w:eastAsia="zh-CN"/>
        </w:rPr>
        <w:t>73.1 暂列金额的用途</w:t>
      </w:r>
      <w:bookmarkEnd w:id="512"/>
    </w:p>
    <w:p w14:paraId="15A3535D">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合同工程的暂列金额为 </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见协议书</w:t>
      </w:r>
      <w:r>
        <w:rPr>
          <w:rFonts w:hint="eastAsia" w:ascii="仿宋" w:hAnsi="仿宋" w:eastAsia="仿宋" w:cs="仿宋"/>
          <w:highlight w:val="none"/>
          <w:u w:val="single"/>
          <w:lang w:eastAsia="zh-CN"/>
        </w:rPr>
        <w:t xml:space="preserve">                  </w:t>
      </w:r>
      <w:r>
        <w:rPr>
          <w:rFonts w:hint="eastAsia" w:ascii="仿宋" w:hAnsi="仿宋" w:eastAsia="仿宋" w:cs="仿宋"/>
          <w:strike/>
          <w:highlight w:val="none"/>
          <w:lang w:eastAsia="zh-CN"/>
        </w:rPr>
        <w:t>元</w:t>
      </w:r>
      <w:r>
        <w:rPr>
          <w:rFonts w:hint="eastAsia" w:ascii="仿宋" w:hAnsi="仿宋" w:eastAsia="仿宋" w:cs="仿宋"/>
          <w:highlight w:val="none"/>
          <w:lang w:eastAsia="zh-CN"/>
        </w:rPr>
        <w:t>。</w:t>
      </w:r>
    </w:p>
    <w:p w14:paraId="15A3535E">
      <w:pPr>
        <w:pStyle w:val="3"/>
        <w:rPr>
          <w:b/>
          <w:bCs/>
          <w:highlight w:val="none"/>
        </w:rPr>
      </w:pPr>
      <w:bookmarkStart w:id="513" w:name="_Toc26237"/>
      <w:r>
        <w:rPr>
          <w:rFonts w:hint="eastAsia"/>
          <w:highlight w:val="none"/>
        </w:rPr>
        <w:t>★75.  暂估价</w:t>
      </w:r>
      <w:bookmarkEnd w:id="513"/>
    </w:p>
    <w:p w14:paraId="15A3535F">
      <w:pPr>
        <w:spacing w:line="360" w:lineRule="auto"/>
        <w:ind w:left="240" w:leftChars="100" w:firstLine="241" w:firstLineChars="100"/>
        <w:rPr>
          <w:rFonts w:ascii="仿宋" w:hAnsi="仿宋" w:eastAsia="仿宋"/>
          <w:highlight w:val="none"/>
          <w:lang w:eastAsia="zh-CN"/>
        </w:rPr>
      </w:pPr>
      <w:r>
        <w:rPr>
          <w:rFonts w:hint="eastAsia" w:ascii="仿宋" w:hAnsi="仿宋" w:eastAsia="仿宋" w:cs="仿宋"/>
          <w:b/>
          <w:bCs/>
          <w:highlight w:val="none"/>
          <w:lang w:eastAsia="zh-CN"/>
        </w:rPr>
        <w:t>★75</w:t>
      </w:r>
      <w:r>
        <w:rPr>
          <w:rFonts w:hint="eastAsia" w:ascii="仿宋" w:hAnsi="仿宋" w:eastAsia="仿宋" w:cs="仿宋"/>
          <w:highlight w:val="none"/>
          <w:lang w:eastAsia="zh-CN"/>
        </w:rPr>
        <w:t>.1 依法必须招标的工程材料、工程设备或专业工程暂估价的约定</w:t>
      </w:r>
    </w:p>
    <w:p w14:paraId="15A35360">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合同双方当事人的权利、义务</w:t>
      </w:r>
    </w:p>
    <w:p w14:paraId="15A35361">
      <w:pPr>
        <w:spacing w:line="360" w:lineRule="auto"/>
        <w:ind w:left="240" w:leftChars="100" w:firstLine="480" w:firstLineChars="200"/>
        <w:rPr>
          <w:rFonts w:ascii="仿宋" w:hAnsi="仿宋" w:eastAsia="仿宋" w:cs="仿宋"/>
          <w:highlight w:val="none"/>
          <w:lang w:eastAsia="zh-CN"/>
        </w:rPr>
      </w:pPr>
      <w:r>
        <w:rPr>
          <w:rFonts w:hint="eastAsia" w:ascii="仿宋" w:hAnsi="仿宋" w:eastAsia="仿宋" w:cs="仿宋"/>
          <w:highlight w:val="none"/>
          <w:lang w:eastAsia="zh-CN"/>
        </w:rPr>
        <w:t>☑ 工程材料、工程设备：</w:t>
      </w:r>
      <w:r>
        <w:rPr>
          <w:rFonts w:hint="eastAsia" w:ascii="仿宋" w:hAnsi="仿宋" w:eastAsia="仿宋" w:cs="仿宋"/>
          <w:highlight w:val="none"/>
          <w:u w:val="single"/>
          <w:lang w:eastAsia="zh-CN"/>
        </w:rPr>
        <w:t xml:space="preserve">         无                                      </w:t>
      </w:r>
    </w:p>
    <w:p w14:paraId="15A35362">
      <w:pPr>
        <w:spacing w:line="360" w:lineRule="auto"/>
        <w:ind w:left="240" w:leftChars="100"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 专业工程：</w:t>
      </w:r>
      <w:r>
        <w:rPr>
          <w:rFonts w:hint="eastAsia" w:ascii="仿宋" w:hAnsi="仿宋" w:eastAsia="仿宋" w:cs="仿宋"/>
          <w:highlight w:val="none"/>
          <w:u w:val="single"/>
          <w:lang w:eastAsia="zh-CN"/>
        </w:rPr>
        <w:t xml:space="preserve">                 无                                            </w:t>
      </w:r>
    </w:p>
    <w:p w14:paraId="15A35363">
      <w:pPr>
        <w:pStyle w:val="16"/>
        <w:spacing w:line="360" w:lineRule="auto"/>
        <w:ind w:firstLine="482" w:firstLineChars="200"/>
        <w:rPr>
          <w:rFonts w:ascii="仿宋" w:hAnsi="仿宋" w:eastAsia="仿宋" w:cs="仿宋"/>
          <w:sz w:val="24"/>
          <w:szCs w:val="24"/>
          <w:highlight w:val="none"/>
          <w:lang w:eastAsia="zh-CN" w:bidi="en-US"/>
        </w:rPr>
      </w:pPr>
      <w:r>
        <w:rPr>
          <w:rFonts w:hint="eastAsia" w:ascii="仿宋" w:hAnsi="仿宋" w:eastAsia="仿宋" w:cs="仿宋"/>
          <w:b/>
          <w:bCs/>
          <w:sz w:val="24"/>
          <w:szCs w:val="24"/>
          <w:highlight w:val="none"/>
          <w:lang w:eastAsia="zh-CN" w:bidi="en-US"/>
        </w:rPr>
        <w:t xml:space="preserve">75.3 </w:t>
      </w:r>
      <w:r>
        <w:rPr>
          <w:rFonts w:hint="eastAsia" w:ascii="仿宋" w:hAnsi="仿宋" w:eastAsia="仿宋" w:cs="仿宋"/>
          <w:sz w:val="24"/>
          <w:szCs w:val="24"/>
          <w:highlight w:val="none"/>
          <w:lang w:eastAsia="zh-CN" w:bidi="en-US"/>
        </w:rPr>
        <w:t>依法不需要招标的专业工程暂估价的约定</w:t>
      </w:r>
    </w:p>
    <w:p w14:paraId="15A35364">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 按通用条款约定，由造价咨询人与承包人确定。</w:t>
      </w:r>
    </w:p>
    <w:p w14:paraId="15A35365">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无                                    </w:t>
      </w:r>
    </w:p>
    <w:p w14:paraId="15A35366">
      <w:pPr>
        <w:pStyle w:val="3"/>
        <w:rPr>
          <w:b/>
          <w:bCs/>
          <w:highlight w:val="none"/>
        </w:rPr>
      </w:pPr>
      <w:bookmarkStart w:id="514" w:name="_Toc7963"/>
      <w:r>
        <w:rPr>
          <w:rFonts w:hint="eastAsia"/>
          <w:highlight w:val="none"/>
        </w:rPr>
        <w:t>★76.  提前竣工奖与误期赔偿费</w:t>
      </w:r>
      <w:bookmarkEnd w:id="514"/>
    </w:p>
    <w:p w14:paraId="15A35367">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76.1 提前竣工奖</w:t>
      </w:r>
    </w:p>
    <w:p w14:paraId="15A35368">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①提前竣工奖额度</w:t>
      </w:r>
    </w:p>
    <w:p w14:paraId="15A35369">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未约定提前竣工奖的，本款不适用。</w:t>
      </w:r>
    </w:p>
    <w:p w14:paraId="15A3536A">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xml:space="preserve">□ 约定提前竣工奖的，每日历天应奖额度为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6B">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②提前竣工奖的最高限额</w:t>
      </w:r>
    </w:p>
    <w:p w14:paraId="15A3536C">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6D">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本项目不计取提前竣工奖。                </w:t>
      </w:r>
    </w:p>
    <w:p w14:paraId="15A3536E">
      <w:pPr>
        <w:spacing w:line="360" w:lineRule="auto"/>
        <w:ind w:left="240" w:leftChars="100" w:firstLine="240" w:firstLineChars="100"/>
        <w:rPr>
          <w:rFonts w:ascii="仿宋" w:hAnsi="仿宋" w:eastAsia="仿宋"/>
          <w:highlight w:val="none"/>
          <w:lang w:eastAsia="zh-CN"/>
        </w:rPr>
      </w:pPr>
      <w:r>
        <w:rPr>
          <w:rFonts w:hint="eastAsia" w:ascii="仿宋" w:hAnsi="仿宋" w:eastAsia="仿宋" w:cs="仿宋"/>
          <w:highlight w:val="none"/>
          <w:lang w:eastAsia="zh-CN"/>
        </w:rPr>
        <w:t>76.2 误期赔偿费</w:t>
      </w:r>
    </w:p>
    <w:p w14:paraId="15A3536F">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① 每日历天应赔偿额度为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70">
      <w:pPr>
        <w:spacing w:line="360" w:lineRule="auto"/>
        <w:ind w:left="240" w:leftChars="100" w:firstLine="480" w:firstLineChars="200"/>
        <w:rPr>
          <w:rFonts w:ascii="仿宋" w:hAnsi="仿宋" w:eastAsia="仿宋"/>
          <w:highlight w:val="none"/>
          <w:lang w:eastAsia="zh-CN"/>
        </w:rPr>
      </w:pPr>
      <w:r>
        <w:rPr>
          <w:rFonts w:hint="eastAsia" w:ascii="仿宋" w:hAnsi="仿宋" w:eastAsia="仿宋" w:cs="仿宋"/>
          <w:highlight w:val="none"/>
          <w:lang w:eastAsia="zh-CN"/>
        </w:rPr>
        <w:t>② 误期赔偿费的最高限额</w:t>
      </w:r>
    </w:p>
    <w:p w14:paraId="15A35371">
      <w:pPr>
        <w:spacing w:line="360" w:lineRule="auto"/>
        <w:ind w:left="240" w:leftChars="100" w:firstLine="720" w:firstLineChars="300"/>
        <w:rPr>
          <w:rFonts w:ascii="仿宋" w:hAnsi="仿宋" w:eastAsia="仿宋"/>
          <w:highlight w:val="none"/>
          <w:lang w:eastAsia="zh-CN"/>
        </w:rPr>
      </w:pPr>
      <w:r>
        <w:rPr>
          <w:rFonts w:hint="eastAsia" w:ascii="仿宋" w:hAnsi="仿宋" w:eastAsia="仿宋" w:cs="仿宋"/>
          <w:highlight w:val="none"/>
          <w:lang w:eastAsia="zh-CN"/>
        </w:rPr>
        <w:t>□ 按通用条款约定为合同价款的5%，即</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72">
      <w:pPr>
        <w:adjustRightInd w:val="0"/>
        <w:snapToGrid w:val="0"/>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设计承包人不按发包人要求的时间提供设计图纸、概算等设计文件，或由于设</w:t>
      </w:r>
      <w:r>
        <w:rPr>
          <w:rFonts w:hint="eastAsia" w:ascii="仿宋" w:hAnsi="仿宋" w:eastAsia="仿宋"/>
          <w:highlight w:val="none"/>
          <w:u w:val="single"/>
          <w:lang w:eastAsia="zh-CN"/>
        </w:rPr>
        <w:t>计承包人员原因造成的误期，每延误一天应支付发包人</w:t>
      </w:r>
      <w:r>
        <w:rPr>
          <w:rFonts w:hint="eastAsia" w:ascii="仿宋" w:hAnsi="仿宋" w:eastAsia="仿宋"/>
          <w:highlight w:val="none"/>
          <w:u w:val="single"/>
          <w:lang w:val="en-US" w:eastAsia="zh-CN"/>
        </w:rPr>
        <w:t>2</w:t>
      </w:r>
      <w:r>
        <w:rPr>
          <w:rFonts w:hint="eastAsia" w:ascii="仿宋" w:hAnsi="仿宋" w:eastAsia="仿宋"/>
          <w:highlight w:val="none"/>
          <w:u w:val="single"/>
          <w:lang w:eastAsia="zh-CN"/>
        </w:rPr>
        <w:t>000元的违约金；</w:t>
      </w:r>
    </w:p>
    <w:p w14:paraId="15A35373">
      <w:pPr>
        <w:adjustRightInd w:val="0"/>
        <w:snapToGrid w:val="0"/>
        <w:spacing w:line="360" w:lineRule="auto"/>
        <w:ind w:firstLine="960" w:firstLineChars="400"/>
        <w:rPr>
          <w:rFonts w:ascii="仿宋" w:hAnsi="仿宋" w:eastAsia="仿宋"/>
          <w:highlight w:val="none"/>
          <w:u w:val="single"/>
          <w:lang w:eastAsia="zh-CN"/>
        </w:rPr>
      </w:pPr>
      <w:r>
        <w:rPr>
          <w:rFonts w:hint="eastAsia" w:ascii="仿宋" w:hAnsi="仿宋" w:eastAsia="仿宋"/>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15A35374">
      <w:pPr>
        <w:pStyle w:val="3"/>
        <w:rPr>
          <w:b/>
          <w:bCs/>
          <w:highlight w:val="none"/>
        </w:rPr>
      </w:pPr>
      <w:bookmarkStart w:id="515" w:name="_Toc26604"/>
      <w:r>
        <w:rPr>
          <w:rFonts w:hint="eastAsia"/>
          <w:highlight w:val="none"/>
        </w:rPr>
        <w:t>★77.  优质优价费用</w:t>
      </w:r>
      <w:bookmarkEnd w:id="515"/>
    </w:p>
    <w:p w14:paraId="15A35375">
      <w:pPr>
        <w:spacing w:line="360" w:lineRule="auto"/>
        <w:ind w:left="240" w:leftChars="100" w:firstLine="240" w:firstLineChars="100"/>
        <w:rPr>
          <w:rFonts w:ascii="仿宋" w:hAnsi="仿宋" w:eastAsia="仿宋" w:cs="仿宋"/>
          <w:highlight w:val="none"/>
          <w:lang w:eastAsia="zh-CN"/>
        </w:rPr>
      </w:pPr>
      <w:r>
        <w:rPr>
          <w:rFonts w:hint="eastAsia" w:ascii="仿宋" w:hAnsi="仿宋" w:eastAsia="仿宋" w:cs="仿宋"/>
          <w:highlight w:val="none"/>
          <w:lang w:eastAsia="zh-CN"/>
        </w:rPr>
        <w:t>77.1优质优价费用的约定</w:t>
      </w:r>
    </w:p>
    <w:p w14:paraId="15A35376">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约定优质优价费用的，其计算方法：</w:t>
      </w:r>
      <w:r>
        <w:rPr>
          <w:rFonts w:hint="eastAsia" w:ascii="仿宋" w:hAnsi="仿宋" w:eastAsia="仿宋" w:cs="仿宋"/>
          <w:highlight w:val="none"/>
          <w:u w:val="single"/>
          <w:lang w:eastAsia="zh-CN"/>
        </w:rPr>
        <w:t>本项目不计取优质优价费用</w:t>
      </w:r>
    </w:p>
    <w:p w14:paraId="15A35377">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77.2 优质优价费用计提与支付</w:t>
      </w:r>
    </w:p>
    <w:p w14:paraId="15A35378">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优质优价费用的计算额度：</w:t>
      </w:r>
    </w:p>
    <w:p w14:paraId="15A35379">
      <w:pPr>
        <w:spacing w:line="360" w:lineRule="auto"/>
        <w:ind w:left="941" w:leftChars="392"/>
        <w:rPr>
          <w:rFonts w:ascii="仿宋" w:hAnsi="仿宋" w:eastAsia="仿宋" w:cs="仿宋"/>
          <w:highlight w:val="none"/>
          <w:lang w:eastAsia="zh-CN"/>
        </w:rPr>
      </w:pPr>
      <w:r>
        <w:rPr>
          <w:rFonts w:hint="eastAsia" w:ascii="仿宋" w:hAnsi="仿宋" w:eastAsia="仿宋" w:cs="仿宋"/>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；省级质量奖，优质优价费用率为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；市级质量奖，优质优价费用率为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；精品工程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；其它质量奖</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，优质优价费用率为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%，计费基础为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7A">
      <w:pPr>
        <w:spacing w:line="360" w:lineRule="auto"/>
        <w:ind w:left="941" w:leftChars="392"/>
        <w:rPr>
          <w:rFonts w:ascii="仿宋" w:hAnsi="仿宋" w:eastAsia="仿宋"/>
          <w:highlight w:val="none"/>
          <w:lang w:eastAsia="zh-CN"/>
        </w:rPr>
      </w:pPr>
      <w:r>
        <w:rPr>
          <w:rFonts w:hint="eastAsia" w:ascii="仿宋" w:hAnsi="仿宋" w:eastAsia="仿宋" w:cs="仿宋"/>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5A3537B">
      <w:pPr>
        <w:spacing w:line="360" w:lineRule="auto"/>
        <w:ind w:left="720" w:leftChars="300" w:firstLine="271" w:firstLineChars="113"/>
        <w:rPr>
          <w:rFonts w:ascii="仿宋" w:hAnsi="仿宋" w:eastAsia="仿宋"/>
          <w:highlight w:val="none"/>
          <w:lang w:eastAsia="zh-CN"/>
        </w:rPr>
      </w:pPr>
      <w:r>
        <w:rPr>
          <w:rFonts w:hint="eastAsia" w:ascii="仿宋" w:hAnsi="仿宋" w:eastAsia="仿宋" w:cs="仿宋"/>
          <w:highlight w:val="none"/>
          <w:lang w:eastAsia="zh-CN"/>
        </w:rPr>
        <w:t>国家级质量奖，工程优质费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C">
      <w:pPr>
        <w:spacing w:line="360" w:lineRule="auto"/>
        <w:ind w:left="720" w:leftChars="300" w:firstLine="271" w:firstLineChars="113"/>
        <w:rPr>
          <w:rFonts w:ascii="仿宋" w:hAnsi="仿宋" w:eastAsia="仿宋"/>
          <w:highlight w:val="none"/>
          <w:lang w:eastAsia="zh-CN"/>
        </w:rPr>
      </w:pPr>
      <w:r>
        <w:rPr>
          <w:rFonts w:hint="eastAsia" w:ascii="仿宋" w:hAnsi="仿宋" w:eastAsia="仿宋" w:cs="仿宋"/>
          <w:highlight w:val="none"/>
          <w:lang w:eastAsia="zh-CN"/>
        </w:rPr>
        <w:t>省级质量奖，工程优质费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w:t>
      </w:r>
      <w:r>
        <w:rPr>
          <w:rFonts w:hint="eastAsia" w:ascii="仿宋" w:hAnsi="仿宋" w:eastAsia="仿宋" w:cs="仿宋"/>
          <w:highlight w:val="none"/>
          <w:lang w:eastAsia="zh-CN"/>
        </w:rPr>
        <w:t>；</w:t>
      </w:r>
    </w:p>
    <w:p w14:paraId="15A3537D">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市级质量奖，工程优质费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E">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精品工程，工程优质费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7F">
      <w:pPr>
        <w:spacing w:line="360" w:lineRule="auto"/>
        <w:ind w:left="720" w:leftChars="300" w:firstLine="271" w:firstLineChars="113"/>
        <w:rPr>
          <w:rFonts w:ascii="仿宋" w:hAnsi="仿宋" w:eastAsia="仿宋" w:cs="仿宋"/>
          <w:highlight w:val="none"/>
          <w:lang w:eastAsia="zh-CN"/>
        </w:rPr>
      </w:pPr>
      <w:r>
        <w:rPr>
          <w:rFonts w:hint="eastAsia" w:ascii="仿宋" w:hAnsi="仿宋" w:eastAsia="仿宋" w:cs="仿宋"/>
          <w:highlight w:val="none"/>
          <w:lang w:eastAsia="zh-CN"/>
        </w:rPr>
        <w:t>其它质量奖：工程优质费</w:t>
      </w:r>
      <w:r>
        <w:rPr>
          <w:rFonts w:ascii="仿宋" w:hAnsi="仿宋" w:eastAsia="仿宋" w:cs="仿宋"/>
          <w:highlight w:val="none"/>
          <w:u w:val="single"/>
          <w:lang w:eastAsia="zh-CN"/>
        </w:rPr>
        <w:t xml:space="preserve">             </w:t>
      </w:r>
      <w:r>
        <w:rPr>
          <w:rFonts w:ascii="仿宋" w:hAnsi="仿宋" w:eastAsia="仿宋" w:cs="仿宋"/>
          <w:highlight w:val="none"/>
          <w:lang w:eastAsia="zh-CN"/>
        </w:rPr>
        <w:t xml:space="preserve"> %</w:t>
      </w:r>
      <w:r>
        <w:rPr>
          <w:rFonts w:hint="eastAsia" w:ascii="仿宋" w:hAnsi="仿宋" w:eastAsia="仿宋" w:cs="仿宋"/>
          <w:highlight w:val="none"/>
          <w:lang w:eastAsia="zh-CN"/>
        </w:rPr>
        <w:t>；</w:t>
      </w:r>
    </w:p>
    <w:p w14:paraId="15A35380">
      <w:pPr>
        <w:spacing w:line="360" w:lineRule="auto"/>
        <w:ind w:left="941" w:leftChars="392"/>
        <w:rPr>
          <w:rFonts w:ascii="仿宋" w:hAnsi="仿宋" w:eastAsia="仿宋" w:cs="仿宋"/>
          <w:highlight w:val="none"/>
          <w:lang w:eastAsia="zh-CN"/>
        </w:rPr>
      </w:pPr>
      <w:r>
        <w:rPr>
          <w:rFonts w:hint="eastAsia" w:ascii="仿宋" w:hAnsi="仿宋" w:eastAsia="仿宋" w:cs="仿宋"/>
          <w:highlight w:val="none"/>
          <w:lang w:eastAsia="zh-CN"/>
        </w:rPr>
        <w:t>□获得优质奖项的最迟时间限制：竣工结算获批准后</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年内。</w:t>
      </w:r>
    </w:p>
    <w:p w14:paraId="15A35381">
      <w:pPr>
        <w:pStyle w:val="3"/>
        <w:rPr>
          <w:highlight w:val="none"/>
        </w:rPr>
      </w:pPr>
      <w:bookmarkStart w:id="516" w:name="_Toc26603"/>
      <w:r>
        <w:rPr>
          <w:rFonts w:hint="eastAsia"/>
          <w:highlight w:val="none"/>
        </w:rPr>
        <w:t>79.  可调价变更定价</w:t>
      </w:r>
      <w:bookmarkEnd w:id="516"/>
    </w:p>
    <w:p w14:paraId="15A35382">
      <w:pPr>
        <w:spacing w:line="360" w:lineRule="auto"/>
        <w:rPr>
          <w:rFonts w:ascii="仿宋" w:hAnsi="仿宋" w:eastAsia="仿宋"/>
          <w:highlight w:val="none"/>
          <w:lang w:eastAsia="zh-CN"/>
        </w:rPr>
      </w:pPr>
      <w:bookmarkStart w:id="517" w:name="_Toc6987"/>
      <w:r>
        <w:rPr>
          <w:rFonts w:hint="eastAsia" w:ascii="仿宋" w:hAnsi="仿宋" w:eastAsia="仿宋" w:cs="仿宋"/>
          <w:highlight w:val="none"/>
          <w:lang w:eastAsia="zh-CN"/>
        </w:rPr>
        <w:t>79.2 可调价变更工作项目的定价</w:t>
      </w:r>
      <w:bookmarkEnd w:id="517"/>
      <w:r>
        <w:rPr>
          <w:rFonts w:hint="eastAsia" w:ascii="仿宋" w:hAnsi="仿宋" w:eastAsia="仿宋" w:cs="仿宋"/>
          <w:b/>
          <w:bCs/>
          <w:highlight w:val="none"/>
          <w:lang w:eastAsia="zh-CN"/>
        </w:rPr>
        <w:t>（本条不适用）</w:t>
      </w:r>
    </w:p>
    <w:p w14:paraId="15A35383">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□按通用条款第79.2款约定执行。</w:t>
      </w:r>
    </w:p>
    <w:p w14:paraId="15A35384">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r>
        <w:rPr>
          <w:rFonts w:hint="eastAsia" w:ascii="仿宋" w:hAnsi="仿宋" w:eastAsia="仿宋" w:cs="仿宋"/>
          <w:highlight w:val="none"/>
          <w:u w:val="single"/>
          <w:lang w:eastAsia="zh-CN"/>
        </w:rPr>
        <w:t xml:space="preserve">     </w:t>
      </w:r>
    </w:p>
    <w:p w14:paraId="15A35385">
      <w:pPr>
        <w:spacing w:line="360" w:lineRule="auto"/>
        <w:ind w:firstLine="840" w:firstLineChars="350"/>
        <w:rPr>
          <w:rFonts w:ascii="仿宋" w:hAnsi="仿宋" w:eastAsia="仿宋" w:cs="仿宋"/>
          <w:highlight w:val="none"/>
          <w:u w:val="single"/>
          <w:lang w:eastAsia="zh-CN"/>
        </w:rPr>
      </w:pPr>
      <w:bookmarkStart w:id="518" w:name="_Toc20187"/>
      <w:r>
        <w:rPr>
          <w:rFonts w:hint="eastAsia" w:ascii="仿宋" w:hAnsi="仿宋" w:eastAsia="仿宋" w:cs="仿宋"/>
          <w:highlight w:val="none"/>
          <w:lang w:eastAsia="zh-CN"/>
        </w:rPr>
        <w:t xml:space="preserve">(4)“类似清单项目”的认定原则： </w:t>
      </w:r>
      <w:r>
        <w:rPr>
          <w:rFonts w:hint="eastAsia" w:ascii="仿宋" w:hAnsi="仿宋" w:eastAsia="仿宋" w:cs="仿宋"/>
          <w:highlight w:val="none"/>
          <w:u w:val="single"/>
          <w:lang w:eastAsia="zh-CN"/>
        </w:rPr>
        <w:t xml:space="preserve">                      </w:t>
      </w:r>
    </w:p>
    <w:p w14:paraId="15A3538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bookmarkEnd w:id="518"/>
      <w:r>
        <w:rPr>
          <w:rFonts w:hint="eastAsia" w:ascii="仿宋" w:hAnsi="仿宋" w:eastAsia="仿宋" w:cs="仿宋"/>
          <w:highlight w:val="none"/>
          <w:u w:val="single"/>
          <w:lang w:eastAsia="zh-CN"/>
        </w:rPr>
        <w:t xml:space="preserve">               </w:t>
      </w:r>
    </w:p>
    <w:p w14:paraId="15A35387">
      <w:pPr>
        <w:spacing w:line="360" w:lineRule="auto"/>
        <w:rPr>
          <w:rFonts w:ascii="仿宋" w:hAnsi="仿宋" w:eastAsia="仿宋"/>
          <w:highlight w:val="none"/>
          <w:lang w:eastAsia="zh-CN"/>
        </w:rPr>
      </w:pPr>
      <w:bookmarkStart w:id="519" w:name="_Toc11818"/>
      <w:r>
        <w:rPr>
          <w:rFonts w:hint="eastAsia" w:ascii="仿宋" w:hAnsi="仿宋" w:eastAsia="仿宋" w:cs="仿宋"/>
          <w:highlight w:val="none"/>
          <w:lang w:eastAsia="zh-CN"/>
        </w:rPr>
        <w:t>79.3 可调价变更实体项目的定价</w:t>
      </w:r>
      <w:bookmarkEnd w:id="519"/>
    </w:p>
    <w:p w14:paraId="15A35388">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□按通用条款第79.3款约定执行。</w:t>
      </w:r>
    </w:p>
    <w:p w14:paraId="15A3538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w:t>
      </w:r>
      <w:r>
        <w:rPr>
          <w:rFonts w:ascii="仿宋" w:hAnsi="仿宋" w:eastAsia="仿宋" w:cs="仿宋"/>
          <w:highlight w:val="none"/>
          <w:lang w:eastAsia="zh-CN"/>
        </w:rPr>
        <w:t>3</w:t>
      </w:r>
      <w:r>
        <w:rPr>
          <w:rFonts w:hint="eastAsia" w:ascii="仿宋" w:hAnsi="仿宋" w:eastAsia="仿宋" w:cs="仿宋"/>
          <w:highlight w:val="none"/>
          <w:lang w:eastAsia="zh-CN"/>
        </w:rPr>
        <w:t>）合同中没有相同也没有类似清单项目的，其计价依据、计量规则和计价方法：</w:t>
      </w:r>
      <w:r>
        <w:rPr>
          <w:rFonts w:hint="eastAsia" w:ascii="仿宋" w:hAnsi="仿宋" w:eastAsia="仿宋"/>
          <w:highlight w:val="none"/>
          <w:u w:val="single"/>
          <w:lang w:eastAsia="zh-CN"/>
        </w:rPr>
        <w:t>按专用条款72组价。其中工料机价格按以下顺序确定：</w:t>
      </w:r>
    </w:p>
    <w:p w14:paraId="15A3538A">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①若工程量清单中已有相应的工料机价格，则采用工程量清单中已有的项目的材料价格；</w:t>
      </w:r>
    </w:p>
    <w:p w14:paraId="15A3538B">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②若工程量清单中无相应的材料价格，则采用施工期间广州市增城区造价管理部门发布的常用材料综合价格；不属于常用材料的，则采用施工期间的市场询价确定；</w:t>
      </w:r>
    </w:p>
    <w:p w14:paraId="15A3538C">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15A3538D">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④预算执行合同下浮率（投标中标下浮率    %）。</w:t>
      </w:r>
    </w:p>
    <w:p w14:paraId="15A3538E">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lang w:eastAsia="zh-CN"/>
        </w:rPr>
        <w:t>工程量清单中的项目在实际施工中没有做的项目，此项目的费用</w:t>
      </w:r>
      <w:r>
        <w:rPr>
          <w:rFonts w:hint="eastAsia" w:ascii="仿宋" w:hAnsi="仿宋" w:eastAsia="仿宋"/>
          <w:highlight w:val="none"/>
          <w:u w:val="single"/>
          <w:lang w:eastAsia="zh-CN"/>
        </w:rPr>
        <w:t xml:space="preserve">发包人在结算中有权扣除此项费用 </w:t>
      </w:r>
      <w:r>
        <w:rPr>
          <w:rFonts w:hint="eastAsia" w:ascii="仿宋" w:hAnsi="仿宋" w:eastAsia="仿宋"/>
          <w:highlight w:val="none"/>
          <w:lang w:eastAsia="zh-CN"/>
        </w:rPr>
        <w:t>。</w:t>
      </w:r>
    </w:p>
    <w:p w14:paraId="15A3538F">
      <w:pPr>
        <w:spacing w:line="360" w:lineRule="auto"/>
        <w:ind w:firstLine="840" w:firstLineChars="350"/>
        <w:rPr>
          <w:rFonts w:ascii="仿宋" w:hAnsi="仿宋" w:eastAsia="仿宋" w:cs="仿宋"/>
          <w:highlight w:val="none"/>
          <w:lang w:eastAsia="zh-CN"/>
        </w:rPr>
      </w:pPr>
      <w:bookmarkStart w:id="520" w:name="_Toc9257"/>
      <w:r>
        <w:rPr>
          <w:rFonts w:hint="eastAsia" w:ascii="仿宋" w:hAnsi="仿宋" w:eastAsia="仿宋" w:cs="仿宋"/>
          <w:highlight w:val="none"/>
          <w:lang w:eastAsia="zh-CN"/>
        </w:rPr>
        <w:t xml:space="preserve">(4)“类似清单项目”的认定原则： </w:t>
      </w:r>
      <w:r>
        <w:rPr>
          <w:rFonts w:hint="eastAsia" w:ascii="仿宋" w:hAnsi="仿宋" w:eastAsia="仿宋" w:cs="仿宋"/>
          <w:highlight w:val="none"/>
          <w:u w:val="single"/>
          <w:lang w:eastAsia="zh-CN"/>
        </w:rPr>
        <w:t xml:space="preserve">按相关规定，以审核结果为准。   </w:t>
      </w:r>
    </w:p>
    <w:p w14:paraId="15A35390">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□另作约定：</w:t>
      </w:r>
      <w:bookmarkEnd w:id="520"/>
      <w:r>
        <w:rPr>
          <w:rFonts w:hint="eastAsia" w:ascii="仿宋" w:hAnsi="仿宋" w:eastAsia="仿宋" w:cs="仿宋"/>
          <w:highlight w:val="none"/>
          <w:u w:val="single"/>
          <w:lang w:eastAsia="zh-CN"/>
        </w:rPr>
        <w:t xml:space="preserve">               </w:t>
      </w:r>
    </w:p>
    <w:p w14:paraId="15A35391">
      <w:pPr>
        <w:spacing w:line="360" w:lineRule="auto"/>
        <w:rPr>
          <w:rFonts w:ascii="仿宋" w:hAnsi="仿宋" w:eastAsia="仿宋"/>
          <w:highlight w:val="none"/>
          <w:lang w:eastAsia="zh-CN"/>
        </w:rPr>
      </w:pPr>
      <w:bookmarkStart w:id="521" w:name="_Toc12627"/>
      <w:r>
        <w:rPr>
          <w:rFonts w:hint="eastAsia" w:ascii="仿宋" w:hAnsi="仿宋" w:eastAsia="仿宋" w:cs="仿宋"/>
          <w:highlight w:val="none"/>
          <w:lang w:eastAsia="zh-CN"/>
        </w:rPr>
        <w:t>79.4 可调价变更措施项目的定价</w:t>
      </w:r>
      <w:bookmarkEnd w:id="521"/>
    </w:p>
    <w:p w14:paraId="15A35392">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□按通用条款第79.4款约定执行。</w:t>
      </w:r>
    </w:p>
    <w:p w14:paraId="15A35393">
      <w:pPr>
        <w:adjustRightInd w:val="0"/>
        <w:snapToGrid w:val="0"/>
        <w:spacing w:line="360" w:lineRule="auto"/>
        <w:ind w:firstLine="480" w:firstLineChars="200"/>
        <w:rPr>
          <w:rFonts w:ascii="仿宋" w:hAnsi="仿宋" w:eastAsia="仿宋" w:cs="仿宋"/>
          <w:highlight w:val="none"/>
          <w:u w:val="single"/>
          <w:lang w:eastAsia="zh-CN"/>
        </w:rPr>
      </w:pPr>
      <w:bookmarkStart w:id="522" w:name="_Toc31634"/>
      <w:r>
        <w:rPr>
          <w:rFonts w:hint="eastAsia" w:ascii="仿宋" w:hAnsi="仿宋" w:eastAsia="仿宋" w:cs="仿宋"/>
          <w:highlight w:val="none"/>
          <w:lang w:eastAsia="zh-CN"/>
        </w:rPr>
        <w:t xml:space="preserve">  ☑ 另作约定：</w:t>
      </w:r>
      <w:bookmarkEnd w:id="522"/>
      <w:r>
        <w:rPr>
          <w:rFonts w:hint="eastAsia" w:ascii="仿宋" w:hAnsi="仿宋" w:eastAsia="仿宋"/>
          <w:highlight w:val="none"/>
          <w:u w:val="single"/>
          <w:lang w:eastAsia="zh-CN"/>
        </w:rPr>
        <w:t xml:space="preserve"> 见专用条款72.1.5</w:t>
      </w:r>
      <w:r>
        <w:rPr>
          <w:rFonts w:hint="eastAsia" w:ascii="仿宋" w:hAnsi="仿宋" w:eastAsia="仿宋"/>
          <w:highlight w:val="none"/>
          <w:lang w:eastAsia="zh-CN"/>
        </w:rPr>
        <w:t>。</w:t>
      </w:r>
    </w:p>
    <w:p w14:paraId="15A35394">
      <w:pPr>
        <w:pStyle w:val="3"/>
        <w:rPr>
          <w:b/>
          <w:bCs/>
          <w:highlight w:val="none"/>
        </w:rPr>
      </w:pPr>
      <w:bookmarkStart w:id="523" w:name="_Toc328"/>
      <w:r>
        <w:rPr>
          <w:rFonts w:hint="eastAsia"/>
          <w:highlight w:val="none"/>
        </w:rPr>
        <w:t>★81.  现场签证价格的确定</w:t>
      </w:r>
      <w:bookmarkEnd w:id="523"/>
    </w:p>
    <w:p w14:paraId="15A3539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81.3 现场签证报告的确认</w:t>
      </w:r>
    </w:p>
    <w:p w14:paraId="15A35396">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提交现场签证报告的时间：</w:t>
      </w:r>
    </w:p>
    <w:p w14:paraId="15A35397">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 xml:space="preserve">   □ 按通用条款的约定的时间提交。</w:t>
      </w:r>
    </w:p>
    <w:p w14:paraId="15A35398">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xml:space="preserve">  ☑ 另作约定：1、</w:t>
      </w:r>
      <w:r>
        <w:rPr>
          <w:rFonts w:hint="eastAsia" w:ascii="仿宋" w:hAnsi="仿宋" w:eastAsia="仿宋" w:cs="仿宋"/>
          <w:highlight w:val="none"/>
          <w:u w:val="single"/>
          <w:lang w:eastAsia="zh-CN"/>
        </w:rPr>
        <w:t>按发包人相关制度、程序执行；</w:t>
      </w:r>
    </w:p>
    <w:p w14:paraId="15A35399">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15A3539A">
      <w:pPr>
        <w:pStyle w:val="3"/>
        <w:rPr>
          <w:b/>
          <w:bCs/>
          <w:highlight w:val="none"/>
        </w:rPr>
      </w:pPr>
      <w:bookmarkStart w:id="524" w:name="_Toc12055"/>
      <w:r>
        <w:rPr>
          <w:rFonts w:hint="eastAsia"/>
          <w:highlight w:val="none"/>
        </w:rPr>
        <w:t>★82.  物价涨落的价格调整</w:t>
      </w:r>
      <w:bookmarkEnd w:id="524"/>
    </w:p>
    <w:p w14:paraId="15A3539B">
      <w:pPr>
        <w:spacing w:line="360" w:lineRule="auto"/>
        <w:ind w:firstLine="480" w:firstLineChars="200"/>
        <w:rPr>
          <w:rFonts w:eastAsia="仿宋_GB2312"/>
          <w:sz w:val="30"/>
          <w:szCs w:val="30"/>
          <w:highlight w:val="none"/>
          <w:lang w:eastAsia="zh-CN"/>
        </w:rPr>
      </w:pPr>
      <w:r>
        <w:rPr>
          <w:rFonts w:hint="eastAsia" w:ascii="仿宋" w:hAnsi="仿宋" w:eastAsia="仿宋" w:cs="仿宋"/>
          <w:highlight w:val="none"/>
          <w:lang w:eastAsia="zh-CN"/>
        </w:rPr>
        <w:t>82.1 物价涨落的价格调整</w:t>
      </w:r>
    </w:p>
    <w:p w14:paraId="15A3539C">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☑按通用条款第82.3款第1种方式对合同价格进行调整。</w:t>
      </w:r>
    </w:p>
    <w:p w14:paraId="15A3539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lang w:eastAsia="zh-CN"/>
        </w:rPr>
        <w:t>□按通用条款第82.3款第2种方式对合同价格进行调整。</w:t>
      </w:r>
    </w:p>
    <w:p w14:paraId="15A3539E">
      <w:pPr>
        <w:spacing w:line="360" w:lineRule="auto"/>
        <w:ind w:firstLine="480" w:firstLineChars="200"/>
        <w:rPr>
          <w:rFonts w:ascii="仿宋" w:hAnsi="仿宋" w:eastAsia="仿宋" w:cs="仿宋"/>
          <w:highlight w:val="none"/>
          <w:lang w:eastAsia="zh-CN"/>
        </w:rPr>
      </w:pPr>
      <w:bookmarkStart w:id="525" w:name="_Toc16786"/>
      <w:r>
        <w:rPr>
          <w:rFonts w:hint="eastAsia" w:ascii="仿宋" w:hAnsi="仿宋" w:eastAsia="仿宋" w:cs="仿宋"/>
          <w:highlight w:val="none"/>
          <w:lang w:eastAsia="zh-CN"/>
        </w:rPr>
        <w:t>82.2 人工费的调整方法</w:t>
      </w:r>
      <w:bookmarkEnd w:id="525"/>
    </w:p>
    <w:p w14:paraId="15A3539F">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☑按通用条款第82.3款第1种方式进行调整。</w:t>
      </w:r>
    </w:p>
    <w:p w14:paraId="15A353A0">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82.3 承包人采购工程材料和工程设备的材料设备费、施工机具费调整方法</w:t>
      </w:r>
    </w:p>
    <w:p w14:paraId="15A353A1">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☑第1种方式：采用政府信息指导价进行价格调整。</w:t>
      </w:r>
    </w:p>
    <w:p w14:paraId="15A353A2">
      <w:pPr>
        <w:spacing w:line="360" w:lineRule="auto"/>
        <w:ind w:firstLine="1200" w:firstLineChars="500"/>
        <w:rPr>
          <w:rFonts w:eastAsia="仿宋_GB2312"/>
          <w:sz w:val="30"/>
          <w:szCs w:val="30"/>
          <w:highlight w:val="none"/>
          <w:lang w:eastAsia="zh-CN"/>
        </w:rPr>
      </w:pPr>
      <w:r>
        <w:rPr>
          <w:rFonts w:hint="eastAsia" w:ascii="仿宋" w:hAnsi="仿宋" w:eastAsia="仿宋" w:cs="仿宋"/>
          <w:highlight w:val="none"/>
          <w:lang w:eastAsia="zh-CN"/>
        </w:rPr>
        <w:t>（a）允许调整价格的工程材料品种：</w:t>
      </w:r>
      <w:r>
        <w:rPr>
          <w:rFonts w:hint="eastAsia" w:ascii="仿宋" w:hAnsi="仿宋" w:eastAsia="仿宋" w:cs="仿宋"/>
          <w:highlight w:val="none"/>
          <w:u w:val="single"/>
          <w:lang w:eastAsia="zh-CN"/>
        </w:rPr>
        <w:t>商品混凝土、水泥、钢筋及</w:t>
      </w:r>
      <w:r>
        <w:rPr>
          <w:rFonts w:hint="eastAsia" w:ascii="仿宋" w:hAnsi="仿宋" w:eastAsia="仿宋" w:cs="仿宋"/>
          <w:highlight w:val="none"/>
          <w:u w:val="single"/>
          <w:lang w:val="en-US" w:eastAsia="zh-CN"/>
        </w:rPr>
        <w:t>沥青</w:t>
      </w:r>
      <w:r>
        <w:rPr>
          <w:rFonts w:hint="eastAsia" w:ascii="仿宋" w:hAnsi="仿宋" w:eastAsia="仿宋" w:cs="仿宋"/>
          <w:highlight w:val="none"/>
          <w:u w:val="single"/>
          <w:lang w:eastAsia="zh-CN"/>
        </w:rPr>
        <w:t>。</w:t>
      </w:r>
      <w:r>
        <w:rPr>
          <w:rFonts w:ascii="仿宋" w:hAnsi="仿宋" w:eastAsia="仿宋" w:cs="仿宋"/>
          <w:highlight w:val="none"/>
          <w:lang w:eastAsia="zh-CN"/>
        </w:rPr>
        <w:t xml:space="preserve">                   </w:t>
      </w:r>
    </w:p>
    <w:p w14:paraId="15A353A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（b）工程材料单价涨跌幅度：</w:t>
      </w:r>
    </w:p>
    <w:p w14:paraId="15A353A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合同履行期间工程材料、工程设备单价涨跌幅度按通用条款约定。</w:t>
      </w:r>
    </w:p>
    <w:p w14:paraId="15A353A5">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合同履行期间工程材料、工程设备单价涨跌幅度的约定：</w:t>
      </w:r>
    </w:p>
    <w:p w14:paraId="15A353A6">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 xml:space="preserve">          （c）工程材料、工程设备基准价格：审定的</w:t>
      </w:r>
      <w:r>
        <w:rPr>
          <w:rFonts w:hint="eastAsia" w:ascii="仿宋" w:hAnsi="仿宋" w:eastAsia="仿宋" w:cs="仿宋"/>
          <w:highlight w:val="none"/>
          <w:u w:val="single"/>
          <w:lang w:eastAsia="zh-CN"/>
        </w:rPr>
        <w:t>施工图预算编制对应的政府信息指导价报送甲方审核（其中商品混凝土、水泥、</w:t>
      </w:r>
      <w:r>
        <w:rPr>
          <w:rFonts w:hint="eastAsia" w:ascii="仿宋" w:hAnsi="仿宋" w:eastAsia="仿宋" w:cs="仿宋"/>
          <w:highlight w:val="none"/>
          <w:u w:val="single"/>
          <w:lang w:val="en-US" w:eastAsia="zh-CN"/>
        </w:rPr>
        <w:t>沥青</w:t>
      </w:r>
      <w:r>
        <w:rPr>
          <w:rFonts w:hint="eastAsia" w:ascii="仿宋" w:hAnsi="仿宋" w:eastAsia="仿宋" w:cs="仿宋"/>
          <w:highlight w:val="none"/>
          <w:u w:val="single"/>
          <w:lang w:eastAsia="zh-CN"/>
        </w:rPr>
        <w:t>、钢筋及钢结构钢材采用已批复品牌和设计图纸规定的材料种类对应的编制信息价）。</w:t>
      </w:r>
    </w:p>
    <w:p w14:paraId="15A353A7">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（d）工程材料、工程设备基准价格的计算依据、计算方式以及单价涨跌幅的确定方法：</w:t>
      </w:r>
    </w:p>
    <w:p w14:paraId="15A353A8">
      <w:pPr>
        <w:spacing w:line="360" w:lineRule="auto"/>
        <w:ind w:firstLine="1920" w:firstLineChars="800"/>
        <w:rPr>
          <w:rFonts w:ascii="仿宋" w:hAnsi="仿宋" w:eastAsia="仿宋" w:cs="仿宋"/>
          <w:highlight w:val="none"/>
          <w:lang w:eastAsia="zh-CN"/>
        </w:rPr>
      </w:pPr>
      <w:r>
        <w:rPr>
          <w:rFonts w:hint="eastAsia" w:ascii="仿宋" w:hAnsi="仿宋" w:eastAsia="仿宋" w:cs="仿宋"/>
          <w:i/>
          <w:iCs/>
          <w:highlight w:val="none"/>
          <w:u w:val="single"/>
          <w:lang w:eastAsia="zh-CN"/>
        </w:rPr>
        <w:t xml:space="preserve"> </w:t>
      </w:r>
      <w:r>
        <w:rPr>
          <w:rFonts w:hint="eastAsia" w:ascii="仿宋" w:hAnsi="仿宋" w:eastAsia="仿宋" w:cs="仿宋"/>
          <w:highlight w:val="none"/>
          <w:u w:val="single"/>
          <w:lang w:eastAsia="zh-CN"/>
        </w:rPr>
        <w:t>按通用条款执行</w:t>
      </w:r>
    </w:p>
    <w:p w14:paraId="15A353A9">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（e）允许调整价格的施工机具品种：</w:t>
      </w:r>
      <w:r>
        <w:rPr>
          <w:rFonts w:hint="eastAsia" w:ascii="仿宋" w:hAnsi="仿宋" w:eastAsia="仿宋" w:cs="仿宋"/>
          <w:highlight w:val="none"/>
          <w:u w:val="single"/>
          <w:lang w:eastAsia="zh-CN"/>
        </w:rPr>
        <w:t xml:space="preserve"> 施工机具费不作调整                       </w:t>
      </w:r>
    </w:p>
    <w:p w14:paraId="15A353A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（f）可调整合同价格的施工机具台班单价变化幅度：</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 xml:space="preserve">    </w:t>
      </w:r>
    </w:p>
    <w:p w14:paraId="15A353AB">
      <w:pPr>
        <w:spacing w:line="360" w:lineRule="auto"/>
        <w:ind w:left="240" w:leftChars="100"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（g）施工机具台班单价变化幅度、台班单价的计算依据、计算方式：</w:t>
      </w:r>
      <w:r>
        <w:rPr>
          <w:rFonts w:hint="eastAsia" w:ascii="仿宋" w:hAnsi="仿宋" w:eastAsia="仿宋" w:cs="仿宋"/>
          <w:highlight w:val="none"/>
          <w:u w:val="single"/>
          <w:lang w:eastAsia="zh-CN"/>
        </w:rPr>
        <w:t xml:space="preserve"> /          </w:t>
      </w:r>
    </w:p>
    <w:p w14:paraId="15A353AC">
      <w:pPr>
        <w:spacing w:line="360" w:lineRule="auto"/>
        <w:ind w:firstLine="640" w:firstLineChars="267"/>
        <w:rPr>
          <w:rFonts w:eastAsia="仿宋_GB2312"/>
          <w:sz w:val="30"/>
          <w:szCs w:val="30"/>
          <w:highlight w:val="none"/>
          <w:lang w:eastAsia="zh-CN"/>
        </w:rPr>
      </w:pPr>
      <w:r>
        <w:rPr>
          <w:rFonts w:hint="eastAsia" w:ascii="仿宋" w:hAnsi="仿宋" w:eastAsia="仿宋" w:cs="仿宋"/>
          <w:highlight w:val="none"/>
          <w:lang w:eastAsia="zh-CN"/>
        </w:rPr>
        <w:t>□ 第2种方式：其他价格调整方式的约定：</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3AD">
      <w:pPr>
        <w:pStyle w:val="3"/>
        <w:rPr>
          <w:b/>
          <w:bCs/>
          <w:highlight w:val="none"/>
        </w:rPr>
      </w:pPr>
      <w:bookmarkStart w:id="526" w:name="_Toc9767"/>
      <w:r>
        <w:rPr>
          <w:rFonts w:hint="eastAsia"/>
          <w:highlight w:val="none"/>
        </w:rPr>
        <w:t>★83. 支付事项</w:t>
      </w:r>
      <w:bookmarkEnd w:id="526"/>
    </w:p>
    <w:p w14:paraId="15A353AE">
      <w:pPr>
        <w:spacing w:line="360" w:lineRule="auto"/>
        <w:ind w:right="248"/>
        <w:rPr>
          <w:rFonts w:ascii="仿宋" w:hAnsi="仿宋" w:eastAsia="仿宋"/>
          <w:highlight w:val="none"/>
          <w:lang w:eastAsia="zh-CN"/>
        </w:rPr>
      </w:pPr>
      <w:r>
        <w:rPr>
          <w:rFonts w:hint="eastAsia" w:ascii="仿宋" w:hAnsi="仿宋" w:eastAsia="仿宋"/>
          <w:highlight w:val="none"/>
          <w:lang w:eastAsia="zh-CN"/>
        </w:rPr>
        <w:t>83.1支付合同价款</w:t>
      </w:r>
    </w:p>
    <w:p w14:paraId="15A353AF">
      <w:pPr>
        <w:spacing w:line="360" w:lineRule="auto"/>
        <w:ind w:right="248" w:firstLine="480" w:firstLineChars="200"/>
        <w:rPr>
          <w:rFonts w:ascii="仿宋" w:hAnsi="仿宋" w:eastAsia="仿宋"/>
          <w:highlight w:val="none"/>
          <w:lang w:eastAsia="zh-CN"/>
        </w:rPr>
      </w:pPr>
      <w:r>
        <w:rPr>
          <w:rFonts w:hint="eastAsia" w:ascii="仿宋" w:hAnsi="仿宋" w:eastAsia="仿宋"/>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15A353B0">
      <w:pPr>
        <w:spacing w:line="360" w:lineRule="auto"/>
        <w:ind w:right="248" w:firstLine="480" w:firstLineChars="200"/>
        <w:rPr>
          <w:highlight w:val="none"/>
          <w:lang w:eastAsia="zh-CN"/>
        </w:rPr>
      </w:pPr>
      <w:r>
        <w:rPr>
          <w:rFonts w:hint="eastAsia" w:ascii="仿宋" w:hAnsi="仿宋" w:eastAsia="仿宋"/>
          <w:highlight w:val="none"/>
          <w:lang w:eastAsia="zh-CN"/>
        </w:rPr>
        <w:t>2、工程</w:t>
      </w:r>
      <w:r>
        <w:rPr>
          <w:rFonts w:ascii="仿宋" w:hAnsi="仿宋" w:eastAsia="仿宋" w:cs="仿宋"/>
          <w:highlight w:val="none"/>
          <w:lang w:eastAsia="zh-CN"/>
        </w:rPr>
        <w:t>变更后产生的费用需完成审批流程并签订补充协议后才能随进度款进</w:t>
      </w:r>
      <w:r>
        <w:rPr>
          <w:rFonts w:hint="eastAsia" w:ascii="仿宋" w:hAnsi="仿宋" w:eastAsia="仿宋" w:cs="仿宋"/>
          <w:highlight w:val="none"/>
          <w:lang w:eastAsia="zh-CN"/>
        </w:rPr>
        <w:t>行申报</w:t>
      </w:r>
      <w:r>
        <w:rPr>
          <w:rFonts w:hint="eastAsia" w:ascii="仿宋" w:hAnsi="仿宋" w:eastAsia="仿宋"/>
          <w:highlight w:val="none"/>
          <w:lang w:eastAsia="zh-CN"/>
        </w:rPr>
        <w:t>支付</w:t>
      </w:r>
      <w:r>
        <w:rPr>
          <w:rFonts w:hint="eastAsia" w:ascii="仿宋" w:hAnsi="仿宋" w:eastAsia="仿宋" w:cs="仿宋"/>
          <w:highlight w:val="none"/>
          <w:lang w:eastAsia="zh-CN"/>
        </w:rPr>
        <w:t>，工程变更增加的进度款支付原则上为预算金额的70%。工程签证增加的费用原则上结算后再进行支付。</w:t>
      </w:r>
    </w:p>
    <w:p w14:paraId="15A353B1">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3.发包人有权在出现下列问题暂停支付承包人的工程进度款和尾款，直至相关问题得到纠正或妥善处理为止：</w:t>
      </w:r>
    </w:p>
    <w:p w14:paraId="15A353B2">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（1）承包人提交的工程量和质量论证资料不完整或不属实，或未按要求提供相应的计划和报表；</w:t>
      </w:r>
    </w:p>
    <w:p w14:paraId="15A353B3">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（2）承包人连续3周未能按计划落实施工且不采取任何赶工措施；</w:t>
      </w:r>
    </w:p>
    <w:p w14:paraId="15A353B4">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（3）工程还存在待整改质量问题；</w:t>
      </w:r>
    </w:p>
    <w:p w14:paraId="15A353B5">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（4）因承包人原因造成工期滞后，不能满足发包人的要求；</w:t>
      </w:r>
    </w:p>
    <w:p w14:paraId="15A353B6">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（5）不服从监理的指令，并因此收到监理的书面警告；</w:t>
      </w:r>
    </w:p>
    <w:p w14:paraId="15A353B7">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（6）未按要求提供办理结算的资料，不积极配合结算审计单位办理结算和审计；</w:t>
      </w:r>
    </w:p>
    <w:p w14:paraId="15A353B8">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（7）由于竣工资料和工程还存在问题，相关单位不予接收；</w:t>
      </w:r>
    </w:p>
    <w:p w14:paraId="15A353B9">
      <w:pPr>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（8）未按合同及甲方要求及时完成施工图预算编制及提交审核工作。</w:t>
      </w:r>
    </w:p>
    <w:p w14:paraId="15A353BA">
      <w:pPr>
        <w:rPr>
          <w:highlight w:val="none"/>
          <w:lang w:eastAsia="zh-CN"/>
        </w:rPr>
      </w:pPr>
    </w:p>
    <w:p w14:paraId="15A353BB">
      <w:pPr>
        <w:spacing w:line="360" w:lineRule="auto"/>
        <w:ind w:firstLine="480" w:firstLineChars="200"/>
        <w:rPr>
          <w:rFonts w:ascii="仿宋" w:hAnsi="仿宋" w:eastAsia="仿宋" w:cs="仿宋"/>
          <w:strike/>
          <w:highlight w:val="none"/>
          <w:lang w:eastAsia="zh-CN"/>
        </w:rPr>
      </w:pPr>
      <w:r>
        <w:rPr>
          <w:rFonts w:hint="eastAsia" w:ascii="仿宋" w:hAnsi="仿宋" w:eastAsia="仿宋" w:cs="仿宋"/>
          <w:highlight w:val="none"/>
          <w:lang w:eastAsia="zh-CN"/>
        </w:rPr>
        <w:t>83.2 计算利息的利率</w:t>
      </w:r>
    </w:p>
    <w:p w14:paraId="15A353BC">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highlight w:val="none"/>
          <w:lang w:eastAsia="zh-CN" w:bidi="ar-SA"/>
        </w:rPr>
        <w:t>全国银行间同业拆借中心公布的贷款市场报价利率（LPR）</w:t>
      </w:r>
    </w:p>
    <w:p w14:paraId="15A353BD">
      <w:pPr>
        <w:spacing w:line="360" w:lineRule="auto"/>
        <w:ind w:firstLine="840" w:firstLineChars="3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发包人不进行利息支付。</w:t>
      </w:r>
      <w:r>
        <w:rPr>
          <w:rFonts w:hint="eastAsia" w:ascii="仿宋" w:hAnsi="仿宋" w:eastAsia="仿宋" w:cs="仿宋"/>
          <w:highlight w:val="none"/>
          <w:u w:val="single"/>
          <w:lang w:eastAsia="zh-CN"/>
        </w:rPr>
        <w:t xml:space="preserve">                </w:t>
      </w:r>
    </w:p>
    <w:p w14:paraId="15A353BE">
      <w:pPr>
        <w:pStyle w:val="3"/>
        <w:rPr>
          <w:b/>
          <w:bCs/>
          <w:highlight w:val="none"/>
        </w:rPr>
      </w:pPr>
      <w:bookmarkStart w:id="527" w:name="_Toc13547"/>
      <w:r>
        <w:rPr>
          <w:rFonts w:hint="eastAsia"/>
          <w:highlight w:val="none"/>
        </w:rPr>
        <w:t>★84.  预付款</w:t>
      </w:r>
      <w:bookmarkEnd w:id="527"/>
    </w:p>
    <w:p w14:paraId="15A353B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84.1 预付款的约定及管理</w:t>
      </w:r>
    </w:p>
    <w:p w14:paraId="15A353C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 无预付款，本条不适用。</w:t>
      </w:r>
    </w:p>
    <w:p w14:paraId="15A353C1">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□有预付款，其支付办法和抵扣方式，按专用条款第84.2款和第84.4款约定。</w:t>
      </w:r>
    </w:p>
    <w:p w14:paraId="15A353C2">
      <w:pPr>
        <w:spacing w:line="360" w:lineRule="auto"/>
        <w:ind w:firstLine="840" w:firstLineChars="350"/>
        <w:rPr>
          <w:rFonts w:ascii="仿宋" w:hAnsi="仿宋" w:eastAsia="仿宋" w:cs="仿宋"/>
          <w:highlight w:val="none"/>
          <w:lang w:eastAsia="zh-CN"/>
        </w:rPr>
      </w:pPr>
      <w:r>
        <w:rPr>
          <w:rFonts w:hint="eastAsia" w:ascii="仿宋" w:hAnsi="仿宋" w:eastAsia="仿宋" w:cs="仿宋"/>
          <w:highlight w:val="none"/>
          <w:lang w:eastAsia="zh-CN"/>
        </w:rPr>
        <w:t>☑ 另作约定：</w:t>
      </w:r>
    </w:p>
    <w:p w14:paraId="15A353C3">
      <w:pPr>
        <w:spacing w:line="360" w:lineRule="auto"/>
        <w:ind w:left="283" w:leftChars="118" w:firstLine="434" w:firstLineChars="181"/>
        <w:rPr>
          <w:rFonts w:ascii="仿宋" w:hAnsi="仿宋" w:eastAsia="仿宋" w:cs="仿宋"/>
          <w:highlight w:val="none"/>
          <w:lang w:eastAsia="zh-CN"/>
        </w:rPr>
      </w:pPr>
      <w:r>
        <w:rPr>
          <w:rFonts w:hint="eastAsia" w:ascii="仿宋" w:hAnsi="仿宋" w:eastAsia="仿宋" w:cs="仿宋"/>
          <w:highlight w:val="none"/>
          <w:u w:val="single"/>
          <w:lang w:eastAsia="zh-CN"/>
        </w:rPr>
        <w:t>合同签订30天内，承包人应向发包人提交</w:t>
      </w:r>
      <w:r>
        <w:rPr>
          <w:rFonts w:hint="eastAsia" w:ascii="仿宋" w:hAnsi="仿宋" w:eastAsia="仿宋"/>
          <w:highlight w:val="none"/>
          <w:u w:val="single"/>
          <w:lang w:eastAsia="zh-CN"/>
        </w:rPr>
        <w:t>建筑安装工程费</w:t>
      </w:r>
      <w:r>
        <w:rPr>
          <w:rFonts w:hint="eastAsia" w:ascii="仿宋" w:hAnsi="仿宋" w:eastAsia="仿宋" w:cs="仿宋"/>
          <w:highlight w:val="none"/>
          <w:u w:val="single"/>
          <w:lang w:eastAsia="zh-CN"/>
        </w:rPr>
        <w:t>预付款保函（预付款保函形式包含担保保函、</w:t>
      </w:r>
      <w:r>
        <w:rPr>
          <w:rFonts w:hint="eastAsia" w:ascii="仿宋" w:hAnsi="仿宋" w:eastAsia="仿宋" w:cs="仿宋"/>
          <w:highlight w:val="none"/>
          <w:u w:val="single"/>
          <w:lang w:val="en-US" w:eastAsia="zh-CN"/>
        </w:rPr>
        <w:t>商业保函、</w:t>
      </w:r>
      <w:r>
        <w:rPr>
          <w:rFonts w:hint="eastAsia" w:ascii="仿宋" w:hAnsi="仿宋" w:eastAsia="仿宋" w:cs="仿宋"/>
          <w:highlight w:val="none"/>
          <w:u w:val="single"/>
          <w:lang w:eastAsia="zh-CN"/>
        </w:rPr>
        <w:t>银行保函），如发现承包人提供虚假预付款保函，发包人将取消其中标资格，并追究法律责任</w:t>
      </w:r>
      <w:r>
        <w:rPr>
          <w:rFonts w:hint="eastAsia" w:ascii="仿宋" w:hAnsi="仿宋" w:eastAsia="仿宋" w:cs="仿宋"/>
          <w:highlight w:val="none"/>
          <w:lang w:eastAsia="zh-CN"/>
        </w:rPr>
        <w:t>。</w:t>
      </w:r>
    </w:p>
    <w:p w14:paraId="15A353C4">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工程勘察费预付款支付比例及金额：</w:t>
      </w:r>
      <w:r>
        <w:rPr>
          <w:rFonts w:hint="eastAsia" w:ascii="仿宋" w:hAnsi="仿宋" w:eastAsia="仿宋" w:cs="仿宋"/>
          <w:highlight w:val="none"/>
          <w:u w:val="single"/>
          <w:lang w:eastAsia="zh-CN"/>
        </w:rPr>
        <w:t>本合同生效后，承包人提出预付款支付申请，上述材料经发包人审核同意后，向承包人支付合同勘察费的10％作为预付款。</w:t>
      </w:r>
    </w:p>
    <w:p w14:paraId="15A353C5">
      <w:pPr>
        <w:spacing w:line="360" w:lineRule="auto"/>
        <w:ind w:firstLine="960" w:firstLineChars="400"/>
        <w:rPr>
          <w:rFonts w:ascii="仿宋" w:hAnsi="仿宋" w:eastAsia="仿宋" w:cs="仿宋"/>
          <w:highlight w:val="none"/>
          <w:u w:val="single"/>
          <w:lang w:eastAsia="zh-CN"/>
        </w:rPr>
      </w:pPr>
      <w:r>
        <w:rPr>
          <w:rFonts w:hint="eastAsia" w:ascii="仿宋" w:hAnsi="仿宋" w:eastAsia="仿宋"/>
          <w:highlight w:val="none"/>
          <w:lang w:eastAsia="zh-CN"/>
        </w:rPr>
        <w:t>☑ 工程设计费预付款支付比例及金额：</w:t>
      </w:r>
      <w:r>
        <w:rPr>
          <w:rFonts w:hint="eastAsia" w:ascii="仿宋" w:hAnsi="仿宋" w:eastAsia="仿宋" w:cs="仿宋"/>
          <w:highlight w:val="none"/>
          <w:u w:val="single"/>
          <w:lang w:eastAsia="zh-CN"/>
        </w:rPr>
        <w:t>本合同生效后，承包人提出预付款支付申请，上述材料经发包人审核同意后，向承包人支付合同设计费的</w:t>
      </w:r>
      <w:r>
        <w:rPr>
          <w:rFonts w:hint="eastAsia" w:ascii="仿宋" w:hAnsi="仿宋" w:eastAsia="仿宋" w:cs="仿宋"/>
          <w:highlight w:val="none"/>
          <w:u w:val="single"/>
          <w:lang w:val="en-US" w:eastAsia="zh-CN"/>
        </w:rPr>
        <w:t>3</w:t>
      </w:r>
      <w:r>
        <w:rPr>
          <w:rFonts w:hint="eastAsia" w:ascii="仿宋" w:hAnsi="仿宋" w:eastAsia="仿宋" w:cs="仿宋"/>
          <w:highlight w:val="none"/>
          <w:u w:val="single"/>
          <w:lang w:eastAsia="zh-CN"/>
        </w:rPr>
        <w:t>0％作为预付款。</w:t>
      </w:r>
    </w:p>
    <w:p w14:paraId="15A353C6">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BIM技术应用费预付款支付比例及金额：</w:t>
      </w:r>
      <w:r>
        <w:rPr>
          <w:rFonts w:hint="eastAsia" w:ascii="仿宋" w:hAnsi="仿宋" w:eastAsia="仿宋" w:cs="仿宋"/>
          <w:highlight w:val="none"/>
          <w:u w:val="single"/>
          <w:lang w:eastAsia="zh-CN"/>
        </w:rPr>
        <w:t xml:space="preserve">                                </w:t>
      </w:r>
    </w:p>
    <w:p w14:paraId="15A353C7">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设备及工器具购置费预付款支付比例及金额：</w:t>
      </w:r>
      <w:r>
        <w:rPr>
          <w:rFonts w:hint="eastAsia" w:ascii="仿宋" w:hAnsi="仿宋" w:eastAsia="仿宋" w:cs="仿宋"/>
          <w:highlight w:val="none"/>
          <w:u w:val="single"/>
          <w:lang w:eastAsia="zh-CN"/>
        </w:rPr>
        <w:t xml:space="preserve">                           </w:t>
      </w:r>
    </w:p>
    <w:p w14:paraId="15A353C8">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xml:space="preserve">☑ </w:t>
      </w:r>
      <w:r>
        <w:rPr>
          <w:rFonts w:hint="eastAsia" w:ascii="仿宋" w:hAnsi="仿宋" w:eastAsia="仿宋"/>
          <w:highlight w:val="none"/>
          <w:lang w:eastAsia="zh-CN"/>
        </w:rPr>
        <w:t>建筑安装工程费预付款支付比例及金额：本合同生效后，承包人提交符合本协议84.1条的预付款保函并提出预付款支付申请，上述材料经发包人审核同意后，向承包人支付</w:t>
      </w:r>
      <w:r>
        <w:rPr>
          <w:rFonts w:hint="eastAsia" w:ascii="仿宋" w:hAnsi="仿宋" w:eastAsia="仿宋" w:cs="仿宋"/>
          <w:highlight w:val="none"/>
          <w:u w:val="single"/>
          <w:lang w:eastAsia="zh-CN"/>
        </w:rPr>
        <w:t>合同</w:t>
      </w:r>
      <w:r>
        <w:rPr>
          <w:rFonts w:hint="eastAsia" w:ascii="仿宋" w:hAnsi="仿宋" w:eastAsia="仿宋"/>
          <w:highlight w:val="none"/>
          <w:u w:val="single"/>
          <w:lang w:eastAsia="zh-CN"/>
        </w:rPr>
        <w:t>建筑安装工程费</w:t>
      </w:r>
      <w:r>
        <w:rPr>
          <w:rFonts w:hint="eastAsia" w:ascii="仿宋" w:hAnsi="仿宋" w:eastAsia="仿宋" w:cs="仿宋"/>
          <w:highlight w:val="none"/>
          <w:u w:val="single"/>
          <w:lang w:eastAsia="zh-CN"/>
        </w:rPr>
        <w:t>的</w:t>
      </w:r>
      <w:r>
        <w:rPr>
          <w:rFonts w:hint="eastAsia" w:ascii="仿宋" w:hAnsi="仿宋" w:eastAsia="仿宋" w:cs="仿宋"/>
          <w:highlight w:val="none"/>
          <w:u w:val="single"/>
          <w:lang w:val="en-US" w:eastAsia="zh-CN"/>
        </w:rPr>
        <w:t>3</w:t>
      </w:r>
      <w:r>
        <w:rPr>
          <w:rFonts w:hint="eastAsia" w:ascii="仿宋" w:hAnsi="仿宋" w:eastAsia="仿宋" w:cs="仿宋"/>
          <w:highlight w:val="none"/>
          <w:u w:val="single"/>
          <w:lang w:eastAsia="zh-CN"/>
        </w:rPr>
        <w:t>0%作为预付款。</w:t>
      </w:r>
    </w:p>
    <w:p w14:paraId="15A353C9">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 其他费用预付</w:t>
      </w:r>
      <w:r>
        <w:rPr>
          <w:rFonts w:hint="eastAsia" w:ascii="仿宋" w:hAnsi="仿宋" w:eastAsia="仿宋"/>
          <w:highlight w:val="none"/>
          <w:lang w:eastAsia="zh-CN"/>
        </w:rPr>
        <w:t>款支付比例及金额：</w:t>
      </w:r>
      <w:r>
        <w:rPr>
          <w:rFonts w:hint="eastAsia" w:ascii="仿宋" w:hAnsi="仿宋" w:eastAsia="仿宋" w:cs="仿宋"/>
          <w:highlight w:val="none"/>
          <w:u w:val="single"/>
          <w:lang w:eastAsia="zh-CN"/>
        </w:rPr>
        <w:t xml:space="preserve">                           </w:t>
      </w:r>
    </w:p>
    <w:p w14:paraId="15A353CA">
      <w:pPr>
        <w:pStyle w:val="22"/>
        <w:adjustRightInd w:val="0"/>
        <w:snapToGrid w:val="0"/>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eastAsia="zh-CN"/>
        </w:rPr>
        <w:t>84.2 提交预付款支付申请期限：</w:t>
      </w:r>
    </w:p>
    <w:p w14:paraId="15A353CB">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□按通用条款第84.2款约定。</w:t>
      </w:r>
    </w:p>
    <w:p w14:paraId="15A353CC">
      <w:pPr>
        <w:spacing w:line="360" w:lineRule="auto"/>
        <w:ind w:left="480" w:leftChars="200"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highlight w:val="none"/>
          <w:u w:val="single"/>
          <w:lang w:eastAsia="zh-CN"/>
        </w:rPr>
        <w:t xml:space="preserve">。            </w:t>
      </w:r>
    </w:p>
    <w:p w14:paraId="15A353CD">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84.4 预付款的扣回</w:t>
      </w:r>
    </w:p>
    <w:p w14:paraId="15A353CE">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□按通用条款约定。</w:t>
      </w:r>
    </w:p>
    <w:p w14:paraId="15A353CF">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其它抵扣方式：</w:t>
      </w:r>
    </w:p>
    <w:p w14:paraId="15A353D0">
      <w:pPr>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按承包人完成的工作量与</w:t>
      </w:r>
      <w:r>
        <w:rPr>
          <w:rFonts w:hint="eastAsia" w:ascii="仿宋" w:hAnsi="仿宋" w:eastAsia="仿宋" w:cs="仿宋"/>
          <w:highlight w:val="none"/>
          <w:u w:val="single"/>
          <w:lang w:eastAsia="zh-CN"/>
        </w:rPr>
        <w:t>合同</w:t>
      </w:r>
      <w:r>
        <w:rPr>
          <w:rFonts w:hint="eastAsia" w:ascii="仿宋" w:hAnsi="仿宋" w:eastAsia="仿宋"/>
          <w:highlight w:val="none"/>
          <w:u w:val="single"/>
          <w:lang w:eastAsia="zh-CN"/>
        </w:rPr>
        <w:t>建筑安装工程费（扣除了招标人预留金）的比例扣回，</w:t>
      </w:r>
      <w:r>
        <w:rPr>
          <w:rFonts w:hint="eastAsia" w:ascii="仿宋" w:hAnsi="仿宋" w:eastAsia="仿宋"/>
          <w:u w:val="single"/>
          <w:lang w:eastAsia="zh-CN"/>
        </w:rPr>
        <w:t>当工程进度款和预付款累计金额达到合同价(工程建安费)的5</w:t>
      </w:r>
      <w:r>
        <w:rPr>
          <w:rFonts w:hint="eastAsia" w:ascii="仿宋" w:hAnsi="仿宋" w:eastAsia="仿宋"/>
          <w:u w:val="single"/>
          <w:lang w:val="en-US" w:eastAsia="zh-CN"/>
        </w:rPr>
        <w:t>0%</w:t>
      </w:r>
      <w:r>
        <w:rPr>
          <w:rFonts w:hint="eastAsia" w:ascii="仿宋" w:hAnsi="仿宋" w:eastAsia="仿宋"/>
          <w:u w:val="single"/>
          <w:lang w:eastAsia="zh-CN"/>
        </w:rPr>
        <w:t>开始在下一次工程进度款中按比例扣回预付款，并在工程进度款和预付款累计金额达到合同价(工程建安费)的80%以前全部扣回。预付款在合同签订后予以支付。</w:t>
      </w:r>
    </w:p>
    <w:p w14:paraId="15A353E7">
      <w:pPr>
        <w:pStyle w:val="3"/>
        <w:rPr>
          <w:b/>
          <w:bCs/>
          <w:highlight w:val="none"/>
        </w:rPr>
      </w:pPr>
      <w:bookmarkStart w:id="528" w:name="_Toc3188"/>
      <w:r>
        <w:rPr>
          <w:rFonts w:hint="eastAsia"/>
          <w:highlight w:val="none"/>
        </w:rPr>
        <w:t>★85.  绿色施工安全防护费</w:t>
      </w:r>
      <w:bookmarkEnd w:id="528"/>
    </w:p>
    <w:p w14:paraId="15A353E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85.1 绿色施工安全防护费的内容、范围和金额</w:t>
      </w:r>
    </w:p>
    <w:p w14:paraId="15A353E9">
      <w:pPr>
        <w:spacing w:line="360" w:lineRule="auto"/>
        <w:ind w:firstLine="720" w:firstLineChars="300"/>
        <w:rPr>
          <w:rFonts w:ascii="仿宋" w:hAnsi="仿宋" w:eastAsia="仿宋"/>
          <w:highlight w:val="none"/>
          <w:lang w:eastAsia="zh-CN"/>
        </w:rPr>
      </w:pPr>
      <w:bookmarkStart w:id="529" w:name="_Toc6285"/>
      <w:r>
        <w:rPr>
          <w:rFonts w:hint="eastAsia" w:ascii="仿宋" w:hAnsi="仿宋" w:eastAsia="仿宋" w:cs="仿宋"/>
          <w:highlight w:val="none"/>
          <w:lang w:eastAsia="zh-CN"/>
        </w:rPr>
        <w:t>①内容和范围</w:t>
      </w:r>
      <w:bookmarkEnd w:id="529"/>
    </w:p>
    <w:p w14:paraId="15A353EA">
      <w:pPr>
        <w:spacing w:line="360" w:lineRule="auto"/>
        <w:ind w:left="480" w:leftChars="200" w:firstLine="600" w:firstLineChars="250"/>
        <w:rPr>
          <w:rFonts w:ascii="仿宋" w:hAnsi="仿宋" w:eastAsia="仿宋"/>
          <w:highlight w:val="none"/>
          <w:lang w:eastAsia="zh-CN"/>
        </w:rPr>
      </w:pPr>
      <w:r>
        <w:rPr>
          <w:rFonts w:hint="eastAsia" w:ascii="仿宋" w:hAnsi="仿宋" w:eastAsia="仿宋" w:cs="仿宋"/>
          <w:highlight w:val="none"/>
          <w:lang w:eastAsia="zh-CN"/>
        </w:rPr>
        <w:t>☑ 按通用条款的约定，以现行省、市有关文件规定为准。</w:t>
      </w:r>
    </w:p>
    <w:p w14:paraId="15A353EB">
      <w:pPr>
        <w:spacing w:line="360" w:lineRule="auto"/>
        <w:ind w:left="480" w:leftChars="200" w:firstLine="600" w:firstLineChars="2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w:t>
      </w:r>
    </w:p>
    <w:p w14:paraId="15A353EC">
      <w:pPr>
        <w:spacing w:line="360" w:lineRule="auto"/>
        <w:ind w:left="480" w:leftChars="200" w:firstLine="240" w:firstLineChars="100"/>
        <w:rPr>
          <w:rFonts w:ascii="仿宋" w:hAnsi="仿宋" w:eastAsia="仿宋"/>
          <w:highlight w:val="none"/>
          <w:lang w:eastAsia="zh-CN"/>
        </w:rPr>
      </w:pPr>
      <w:r>
        <w:rPr>
          <w:rFonts w:hint="eastAsia" w:ascii="仿宋" w:hAnsi="仿宋" w:eastAsia="仿宋" w:cs="仿宋"/>
          <w:highlight w:val="none"/>
          <w:lang w:eastAsia="zh-CN"/>
        </w:rPr>
        <w:t>②绿色施工安全防护费的总金额为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3ED">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85.2 支付申请的提交与核实</w:t>
      </w:r>
    </w:p>
    <w:p w14:paraId="15A353EE">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3EF">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w:t>
      </w:r>
    </w:p>
    <w:p w14:paraId="15A353F0">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85.3 费用支付</w:t>
      </w:r>
    </w:p>
    <w:p w14:paraId="15A353F1">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绿色施工安全防护费的支付办法和抵扣方式：</w:t>
      </w:r>
    </w:p>
    <w:p w14:paraId="15A353F2">
      <w:pPr>
        <w:spacing w:line="360" w:lineRule="auto"/>
        <w:ind w:left="480" w:leftChars="200" w:firstLine="360" w:firstLineChars="150"/>
        <w:rPr>
          <w:rFonts w:ascii="仿宋" w:hAnsi="仿宋" w:eastAsia="仿宋"/>
          <w:highlight w:val="none"/>
          <w:lang w:eastAsia="zh-CN"/>
        </w:rPr>
      </w:pPr>
      <w:r>
        <w:rPr>
          <w:rFonts w:hint="eastAsia" w:ascii="仿宋" w:hAnsi="仿宋" w:eastAsia="仿宋" w:cs="仿宋"/>
          <w:highlight w:val="none"/>
          <w:lang w:eastAsia="zh-CN"/>
        </w:rPr>
        <w:t>☑ 按通用条款的约定。</w:t>
      </w:r>
    </w:p>
    <w:p w14:paraId="15A353F3">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15A353F4">
      <w:pPr>
        <w:spacing w:line="360" w:lineRule="auto"/>
        <w:ind w:left="480" w:leftChars="200"/>
        <w:rPr>
          <w:rFonts w:ascii="仿宋" w:hAnsi="仿宋" w:eastAsia="仿宋"/>
          <w:b/>
          <w:bCs/>
          <w:highlight w:val="none"/>
          <w:lang w:eastAsia="zh-CN"/>
        </w:rPr>
      </w:pPr>
      <w:r>
        <w:rPr>
          <w:rFonts w:hint="eastAsia" w:ascii="仿宋" w:hAnsi="仿宋" w:eastAsia="仿宋" w:cs="仿宋"/>
          <w:highlight w:val="none"/>
          <w:lang w:eastAsia="zh-CN"/>
        </w:rPr>
        <w:t>85.6 文明工地增加费</w:t>
      </w:r>
    </w:p>
    <w:p w14:paraId="15A353F5">
      <w:pPr>
        <w:spacing w:line="360" w:lineRule="auto"/>
        <w:ind w:left="480" w:leftChars="200"/>
        <w:rPr>
          <w:rFonts w:ascii="仿宋" w:hAnsi="仿宋" w:eastAsia="仿宋"/>
          <w:highlight w:val="none"/>
          <w:lang w:eastAsia="zh-CN"/>
        </w:rPr>
      </w:pPr>
      <w:r>
        <w:rPr>
          <w:rFonts w:hint="eastAsia" w:ascii="仿宋" w:hAnsi="仿宋" w:eastAsia="仿宋" w:cs="仿宋"/>
          <w:highlight w:val="none"/>
          <w:lang w:eastAsia="zh-CN"/>
        </w:rPr>
        <w:t>文明工地增加费的计算额度：</w:t>
      </w:r>
    </w:p>
    <w:p w14:paraId="15A353F6">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按通用条款约定计算。</w:t>
      </w:r>
    </w:p>
    <w:p w14:paraId="15A353F7">
      <w:pPr>
        <w:spacing w:line="360" w:lineRule="auto"/>
        <w:ind w:left="480" w:leftChars="200" w:firstLine="360" w:firstLineChars="15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cs="仿宋"/>
          <w:highlight w:val="none"/>
          <w:u w:val="single"/>
          <w:lang w:eastAsia="zh-CN"/>
        </w:rPr>
        <w:t xml:space="preserve">            不计取文明工地增加费                                       </w:t>
      </w:r>
    </w:p>
    <w:p w14:paraId="15A353F8">
      <w:pPr>
        <w:pStyle w:val="3"/>
        <w:rPr>
          <w:b/>
          <w:bCs/>
          <w:highlight w:val="none"/>
        </w:rPr>
      </w:pPr>
      <w:bookmarkStart w:id="530" w:name="_Toc6991"/>
      <w:r>
        <w:rPr>
          <w:rFonts w:hint="eastAsia"/>
          <w:highlight w:val="none"/>
        </w:rPr>
        <w:t>★86.  进度款</w:t>
      </w:r>
      <w:bookmarkEnd w:id="530"/>
    </w:p>
    <w:p w14:paraId="15A353F9">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86.1 约定支付期限和提交支付申请</w:t>
      </w:r>
    </w:p>
    <w:p w14:paraId="15A353FA">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勘察</w:t>
      </w:r>
    </w:p>
    <w:p w14:paraId="15A353FB">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3FC">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FD">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3FE">
      <w:pPr>
        <w:spacing w:line="360" w:lineRule="auto"/>
        <w:ind w:left="1440" w:leftChars="6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p>
    <w:p w14:paraId="15A353FF">
      <w:pPr>
        <w:spacing w:line="360" w:lineRule="auto"/>
        <w:ind w:left="1440" w:leftChars="600"/>
        <w:rPr>
          <w:rFonts w:ascii="仿宋" w:hAnsi="仿宋" w:eastAsia="仿宋" w:cs="仿宋"/>
          <w:highlight w:val="none"/>
          <w:u w:val="single"/>
          <w:lang w:eastAsia="zh-CN"/>
        </w:rPr>
      </w:pPr>
      <w:r>
        <w:rPr>
          <w:rFonts w:hint="eastAsia" w:ascii="仿宋" w:hAnsi="仿宋" w:eastAsia="仿宋" w:cs="仿宋"/>
          <w:highlight w:val="none"/>
          <w:lang w:eastAsia="zh-CN"/>
        </w:rPr>
        <w:t>□ 其它方式：</w:t>
      </w:r>
      <w:r>
        <w:rPr>
          <w:rFonts w:hint="eastAsia" w:ascii="仿宋" w:hAnsi="仿宋" w:eastAsia="仿宋" w:cs="仿宋"/>
          <w:highlight w:val="none"/>
          <w:u w:val="single"/>
          <w:lang w:eastAsia="zh-CN"/>
        </w:rPr>
        <w:t>/</w:t>
      </w:r>
    </w:p>
    <w:p w14:paraId="15A35400">
      <w:pPr>
        <w:spacing w:line="360" w:lineRule="auto"/>
        <w:ind w:firstLine="1452" w:firstLineChars="605"/>
        <w:rPr>
          <w:rFonts w:ascii="仿宋" w:hAnsi="仿宋" w:eastAsia="仿宋" w:cs="仿宋"/>
          <w:highlight w:val="none"/>
          <w:lang w:eastAsia="zh-CN"/>
        </w:rPr>
      </w:pPr>
      <w:bookmarkStart w:id="531" w:name="_Toc32751"/>
    </w:p>
    <w:p w14:paraId="15A35401">
      <w:pPr>
        <w:spacing w:line="360" w:lineRule="auto"/>
        <w:ind w:firstLine="1452" w:firstLineChars="605"/>
        <w:rPr>
          <w:rFonts w:ascii="仿宋" w:hAnsi="仿宋" w:eastAsia="仿宋" w:cs="仿宋"/>
          <w:highlight w:val="none"/>
          <w:lang w:eastAsia="zh-CN"/>
        </w:rPr>
      </w:pPr>
      <w:r>
        <w:rPr>
          <w:rFonts w:hint="eastAsia" w:ascii="仿宋" w:hAnsi="仿宋" w:eastAsia="仿宋" w:cs="仿宋"/>
          <w:highlight w:val="none"/>
          <w:lang w:eastAsia="zh-CN"/>
        </w:rPr>
        <w:t>②</w:t>
      </w:r>
      <w:r>
        <w:rPr>
          <w:rFonts w:hint="eastAsia" w:ascii="仿宋" w:hAnsi="仿宋" w:eastAsia="仿宋" w:cs="仿宋"/>
          <w:highlight w:val="none"/>
          <w:lang w:eastAsia="zh-CN"/>
        </w:rPr>
        <w:tab/>
      </w:r>
      <w:r>
        <w:rPr>
          <w:rFonts w:hint="eastAsia" w:ascii="仿宋" w:hAnsi="仿宋" w:eastAsia="仿宋" w:cs="仿宋"/>
          <w:highlight w:val="none"/>
          <w:lang w:eastAsia="zh-CN"/>
        </w:rPr>
        <w:t>政府资金投资工程的支付期、支付办法</w:t>
      </w:r>
      <w:bookmarkEnd w:id="531"/>
      <w:r>
        <w:rPr>
          <w:rFonts w:hint="eastAsia" w:ascii="仿宋" w:hAnsi="仿宋" w:eastAsia="仿宋" w:cs="仿宋"/>
          <w:highlight w:val="none"/>
          <w:lang w:eastAsia="zh-CN"/>
        </w:rPr>
        <w:t>：</w:t>
      </w:r>
    </w:p>
    <w:p w14:paraId="15A35402">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eastAsia="zh-CN"/>
        </w:rPr>
        <w:t>。</w:t>
      </w:r>
    </w:p>
    <w:p w14:paraId="15A35403">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设计</w:t>
      </w:r>
    </w:p>
    <w:p w14:paraId="15A35404">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0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06">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07">
      <w:pPr>
        <w:spacing w:line="360" w:lineRule="auto"/>
        <w:ind w:left="1440" w:leftChars="6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p>
    <w:p w14:paraId="15A35408">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2DFFA8B0">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①预付款金额：签约设计合同价的30%；</w:t>
      </w:r>
    </w:p>
    <w:p w14:paraId="07180BE2">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②施工图设计文件均按期完成后并送至发包人处，经发包人或上级部门审查、修改批准后28天内，支付至设计合同价的80%；</w:t>
      </w:r>
    </w:p>
    <w:p w14:paraId="0519B35D">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③完成</w:t>
      </w:r>
      <w:r>
        <w:rPr>
          <w:rFonts w:hint="eastAsia" w:ascii="仿宋" w:hAnsi="仿宋" w:eastAsia="仿宋" w:cs="仿宋"/>
          <w:highlight w:val="none"/>
          <w:u w:val="single"/>
          <w:lang w:val="en-US" w:eastAsia="zh-CN"/>
        </w:rPr>
        <w:t>概算</w:t>
      </w:r>
      <w:r>
        <w:rPr>
          <w:rFonts w:hint="eastAsia" w:ascii="仿宋" w:hAnsi="仿宋" w:eastAsia="仿宋" w:cs="仿宋"/>
          <w:highlight w:val="none"/>
          <w:u w:val="single"/>
          <w:lang w:eastAsia="zh-CN"/>
        </w:rPr>
        <w:t>评审后，支付至实际设计费的97%；</w:t>
      </w:r>
    </w:p>
    <w:p w14:paraId="772DF9FE">
      <w:pPr>
        <w:spacing w:line="360" w:lineRule="auto"/>
        <w:ind w:left="1440" w:leftChars="600" w:firstLine="480" w:firstLineChars="200"/>
        <w:rPr>
          <w:rFonts w:hint="eastAsia" w:ascii="仿宋" w:hAnsi="仿宋" w:eastAsia="仿宋" w:cs="仿宋"/>
          <w:highlight w:val="none"/>
          <w:u w:val="single"/>
          <w:lang w:eastAsia="zh-CN"/>
        </w:rPr>
      </w:pPr>
      <w:r>
        <w:rPr>
          <w:rFonts w:hint="eastAsia" w:ascii="仿宋" w:hAnsi="仿宋" w:eastAsia="仿宋" w:cs="仿宋"/>
          <w:highlight w:val="none"/>
          <w:u w:val="single"/>
          <w:lang w:eastAsia="zh-CN"/>
        </w:rPr>
        <w:t>④工程竣工验收通过后且提交全部交工资料备案后，支付剩余的设计费。</w:t>
      </w:r>
    </w:p>
    <w:p w14:paraId="1271397E">
      <w:pPr>
        <w:spacing w:line="360" w:lineRule="auto"/>
        <w:ind w:left="1440" w:leftChars="600" w:firstLine="480" w:firstLineChars="200"/>
        <w:rPr>
          <w:rFonts w:hint="default" w:ascii="仿宋" w:hAnsi="仿宋" w:eastAsia="仿宋" w:cs="仿宋"/>
          <w:highlight w:val="none"/>
          <w:u w:val="single"/>
          <w:lang w:val="en-US" w:eastAsia="zh-CN"/>
        </w:rPr>
      </w:pPr>
      <w:r>
        <w:rPr>
          <w:rFonts w:hint="eastAsia" w:ascii="仿宋" w:hAnsi="仿宋" w:eastAsia="仿宋" w:cs="仿宋"/>
          <w:highlight w:val="none"/>
          <w:u w:val="single"/>
          <w:lang w:val="en-US" w:eastAsia="zh-CN"/>
        </w:rPr>
        <w:t>实际支付金额以财政资金到位情况为准。</w:t>
      </w:r>
    </w:p>
    <w:p w14:paraId="15A35415">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②政府资金投资工程的支付期、支付办法：</w:t>
      </w:r>
    </w:p>
    <w:p w14:paraId="15A35416">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7">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施工</w:t>
      </w:r>
    </w:p>
    <w:p w14:paraId="15A35418">
      <w:pPr>
        <w:spacing w:line="360" w:lineRule="auto"/>
        <w:ind w:firstLine="960" w:firstLineChars="4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1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A">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B">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1C">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097F86D9">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①工程开工预付款金额：签约建筑安装工程费合同价的30%；承包人需要开设工人工资专户，并按签约建筑安装工程费合同价1%的金额作为人工费用预付款一次性拨付到工人工资专户；</w:t>
      </w:r>
    </w:p>
    <w:p w14:paraId="622E61B2">
      <w:pPr>
        <w:spacing w:line="360" w:lineRule="auto"/>
        <w:ind w:left="1464" w:leftChars="610" w:firstLine="120" w:firstLineChars="50"/>
        <w:rPr>
          <w:rFonts w:hint="eastAsia" w:ascii="仿宋" w:hAnsi="仿宋" w:eastAsia="仿宋" w:cs="仿宋"/>
          <w:lang w:eastAsia="zh-CN"/>
        </w:rPr>
      </w:pPr>
      <w:r>
        <w:rPr>
          <w:rFonts w:hint="eastAsia" w:ascii="仿宋" w:hAnsi="仿宋" w:eastAsia="仿宋" w:cs="仿宋"/>
          <w:highlight w:val="none"/>
          <w:lang w:eastAsia="zh-CN"/>
        </w:rPr>
        <w:t>②承包人每月完工后，可按完成工程量申报工程进度款，经监理和发包人审核后，可予支付已完成工作量的</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0%(不含预付款，如安全生产经费等在合同文件中另有规定的，从其规定，未支付的</w:t>
      </w:r>
      <w:r>
        <w:rPr>
          <w:rFonts w:hint="eastAsia" w:ascii="仿宋" w:hAnsi="仿宋" w:eastAsia="仿宋" w:cs="仿宋"/>
          <w:highlight w:val="none"/>
          <w:lang w:val="en-US" w:eastAsia="zh-CN"/>
        </w:rPr>
        <w:t>2</w:t>
      </w:r>
      <w:r>
        <w:rPr>
          <w:rFonts w:hint="eastAsia" w:ascii="仿宋" w:hAnsi="仿宋" w:eastAsia="仿宋" w:cs="仿宋"/>
          <w:highlight w:val="none"/>
          <w:lang w:eastAsia="zh-CN"/>
        </w:rPr>
        <w:t>0%已包含3%工程质量保修金)。</w:t>
      </w:r>
      <w:r>
        <w:rPr>
          <w:rFonts w:hint="eastAsia" w:ascii="仿宋" w:hAnsi="仿宋" w:eastAsia="仿宋" w:cs="仿宋"/>
          <w:lang w:eastAsia="zh-CN"/>
        </w:rPr>
        <w:t>工程交工验收前，建筑安装工程费累计支付金额达到批复</w:t>
      </w:r>
      <w:r>
        <w:rPr>
          <w:rFonts w:hint="eastAsia" w:ascii="仿宋" w:hAnsi="仿宋" w:eastAsia="仿宋" w:cs="仿宋"/>
          <w:lang w:val="en-US" w:eastAsia="zh-CN"/>
        </w:rPr>
        <w:t>概</w:t>
      </w:r>
      <w:r>
        <w:rPr>
          <w:rFonts w:hint="eastAsia" w:ascii="仿宋" w:hAnsi="仿宋" w:eastAsia="仿宋" w:cs="仿宋"/>
          <w:lang w:eastAsia="zh-CN"/>
        </w:rPr>
        <w:t>算建安工程费的80%后暂停支付工程费；</w:t>
      </w:r>
    </w:p>
    <w:p w14:paraId="71154506">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③工程交工验收通过后可支付至经评审的建安工程费(已下浮)的</w:t>
      </w:r>
      <w:r>
        <w:rPr>
          <w:rFonts w:hint="eastAsia" w:ascii="仿宋" w:hAnsi="仿宋" w:eastAsia="仿宋" w:cs="仿宋"/>
          <w:highlight w:val="none"/>
          <w:lang w:val="en-US" w:eastAsia="zh-CN"/>
        </w:rPr>
        <w:t>8</w:t>
      </w:r>
      <w:r>
        <w:rPr>
          <w:rFonts w:hint="eastAsia" w:ascii="仿宋" w:hAnsi="仿宋" w:eastAsia="仿宋" w:cs="仿宋"/>
          <w:highlight w:val="none"/>
          <w:lang w:eastAsia="zh-CN"/>
        </w:rPr>
        <w:t>0%；</w:t>
      </w:r>
    </w:p>
    <w:p w14:paraId="15A35423">
      <w:pPr>
        <w:spacing w:line="360" w:lineRule="auto"/>
        <w:ind w:left="1464" w:leftChars="610" w:firstLine="120" w:firstLineChars="50"/>
        <w:rPr>
          <w:rFonts w:hint="eastAsia" w:ascii="仿宋" w:hAnsi="仿宋" w:eastAsia="仿宋" w:cs="仿宋"/>
          <w:highlight w:val="none"/>
          <w:lang w:eastAsia="zh-CN"/>
        </w:rPr>
      </w:pPr>
      <w:r>
        <w:rPr>
          <w:rFonts w:hint="eastAsia" w:ascii="仿宋" w:hAnsi="仿宋" w:eastAsia="仿宋" w:cs="仿宋"/>
          <w:highlight w:val="none"/>
          <w:lang w:eastAsia="zh-CN"/>
        </w:rPr>
        <w:t>④工程结算经评审确认后，发包人与承包人签订结算协议，且承包人按时完整移交工程竣工档案后，发包人付至结算造价的97%，余额3%为质量保证金。发包人在缺陷责任期满验收合格后，按质量保证金退还原则扣除应扣款项后支付余额。</w:t>
      </w:r>
    </w:p>
    <w:p w14:paraId="32E6382C">
      <w:pPr>
        <w:spacing w:line="360" w:lineRule="auto"/>
        <w:ind w:left="0" w:leftChars="0" w:firstLine="1440" w:firstLineChars="600"/>
        <w:rPr>
          <w:rFonts w:hint="eastAsia" w:ascii="仿宋" w:hAnsi="仿宋" w:eastAsia="仿宋" w:cs="仿宋"/>
          <w:highlight w:val="none"/>
          <w:lang w:eastAsia="zh-CN"/>
        </w:rPr>
      </w:pPr>
      <w:r>
        <w:rPr>
          <w:rFonts w:hint="eastAsia" w:ascii="仿宋" w:hAnsi="仿宋" w:eastAsia="仿宋" w:cs="仿宋"/>
          <w:highlight w:val="none"/>
          <w:u w:val="none"/>
          <w:lang w:val="en-US" w:eastAsia="zh-CN"/>
        </w:rPr>
        <w:t>实际支付金额以财政资金到位情况为准。</w:t>
      </w:r>
    </w:p>
    <w:p w14:paraId="15A35424">
      <w:pPr>
        <w:adjustRightInd w:val="0"/>
        <w:snapToGrid w:val="0"/>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highlight w:val="none"/>
          <w:lang w:eastAsia="zh-CN"/>
        </w:rPr>
        <w:t>以月为单位，支付比例：</w:t>
      </w:r>
    </w:p>
    <w:p w14:paraId="15A3542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BIM技术应用</w:t>
      </w:r>
    </w:p>
    <w:p w14:paraId="15A35427">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28">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9">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2A">
      <w:pPr>
        <w:spacing w:line="360" w:lineRule="auto"/>
        <w:ind w:left="1200" w:leftChars="500"/>
        <w:rPr>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highlight w:val="none"/>
          <w:u w:val="single"/>
          <w:lang w:eastAsia="zh-CN"/>
        </w:rPr>
        <w:t xml:space="preserve">                          </w:t>
      </w:r>
      <w:r>
        <w:rPr>
          <w:rFonts w:hint="eastAsia"/>
          <w:highlight w:val="none"/>
          <w:lang w:eastAsia="zh-CN"/>
        </w:rPr>
        <w:t>。</w:t>
      </w:r>
    </w:p>
    <w:p w14:paraId="15A3542B">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p>
    <w:p w14:paraId="15A3542C">
      <w:pPr>
        <w:spacing w:line="360" w:lineRule="auto"/>
        <w:ind w:firstLine="1440" w:firstLineChars="60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2D">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p>
    <w:p w14:paraId="15A3542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设备及工器具购置</w:t>
      </w:r>
    </w:p>
    <w:p w14:paraId="15A3542F">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30">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1">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2">
      <w:pPr>
        <w:spacing w:line="360" w:lineRule="auto"/>
        <w:ind w:left="1200" w:leftChars="5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3">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4">
      <w:pPr>
        <w:spacing w:line="360" w:lineRule="auto"/>
        <w:ind w:firstLine="1440" w:firstLineChars="60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35">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6">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其它</w:t>
      </w:r>
    </w:p>
    <w:p w14:paraId="15A35437">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①支付期限、比例</w:t>
      </w:r>
    </w:p>
    <w:p w14:paraId="15A35438">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 以月为支付周期，支付比例为本月已完工作或工程款的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9">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以季度为支付周期，支付比例为本季度已完工作或工程款的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A">
      <w:pPr>
        <w:spacing w:line="360" w:lineRule="auto"/>
        <w:ind w:left="1680" w:leftChars="500" w:hanging="480" w:hangingChars="200"/>
        <w:rPr>
          <w:rFonts w:ascii="仿宋" w:hAnsi="仿宋" w:eastAsia="仿宋" w:cs="仿宋"/>
          <w:highlight w:val="none"/>
          <w:lang w:eastAsia="zh-CN"/>
        </w:rPr>
      </w:pPr>
      <w:r>
        <w:rPr>
          <w:rFonts w:hint="eastAsia" w:ascii="仿宋" w:hAnsi="仿宋" w:eastAsia="仿宋" w:cs="仿宋"/>
          <w:highlight w:val="none"/>
          <w:lang w:eastAsia="zh-CN"/>
        </w:rPr>
        <w:t>□ 以形象进度为支付周期，支付比例为本形象进度内已完工作或工程款的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%或另行约定，具体约定如下：</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B">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其它方式：</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C">
      <w:pPr>
        <w:spacing w:line="360" w:lineRule="auto"/>
        <w:ind w:firstLine="1320" w:firstLineChars="550"/>
        <w:rPr>
          <w:rFonts w:ascii="仿宋" w:hAnsi="仿宋" w:eastAsia="仿宋" w:cs="仿宋"/>
          <w:highlight w:val="none"/>
          <w:u w:val="single"/>
          <w:lang w:eastAsia="zh-CN"/>
        </w:rPr>
      </w:pPr>
      <w:r>
        <w:rPr>
          <w:rFonts w:hint="eastAsia" w:ascii="仿宋" w:hAnsi="仿宋" w:eastAsia="仿宋" w:cs="仿宋"/>
          <w:highlight w:val="none"/>
          <w:lang w:eastAsia="zh-CN"/>
        </w:rPr>
        <w:t>②政府资金投资工程的支付期、支付办法：</w:t>
      </w:r>
      <w:r>
        <w:rPr>
          <w:rFonts w:hint="eastAsia" w:ascii="仿宋" w:hAnsi="仿宋" w:eastAsia="仿宋" w:cs="仿宋"/>
          <w:highlight w:val="none"/>
          <w:u w:val="single"/>
          <w:lang w:eastAsia="zh-CN"/>
        </w:rPr>
        <w:t xml:space="preserve">                              </w:t>
      </w:r>
    </w:p>
    <w:p w14:paraId="15A3543D">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（11）本期间应支付或扣留（回）的其他款项：</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3E">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xml:space="preserve">86.2 期中支付的最低限额为：□勘察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 设计</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w:t>
      </w:r>
    </w:p>
    <w:p w14:paraId="15A3543F">
      <w:pPr>
        <w:spacing w:line="360" w:lineRule="auto"/>
        <w:ind w:left="720" w:leftChars="300"/>
        <w:rPr>
          <w:rFonts w:ascii="仿宋" w:hAnsi="仿宋" w:eastAsia="仿宋" w:cs="仿宋"/>
          <w:highlight w:val="none"/>
          <w:lang w:eastAsia="zh-CN"/>
        </w:rPr>
      </w:pPr>
      <w:r>
        <w:rPr>
          <w:rFonts w:hint="eastAsia" w:ascii="仿宋" w:hAnsi="仿宋" w:eastAsia="仿宋" w:cs="仿宋"/>
          <w:highlight w:val="none"/>
          <w:lang w:eastAsia="zh-CN"/>
        </w:rPr>
        <w:t>□ 施工</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元；□BIM技术应用 </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元；□设备及工器具购置</w:t>
      </w:r>
      <w:r>
        <w:rPr>
          <w:rFonts w:hint="eastAsia" w:ascii="仿宋" w:hAnsi="仿宋" w:eastAsia="仿宋" w:cs="仿宋"/>
          <w:highlight w:val="none"/>
          <w:u w:val="single"/>
          <w:lang w:eastAsia="zh-CN"/>
        </w:rPr>
        <w:t xml:space="preserve">  / </w:t>
      </w:r>
      <w:r>
        <w:rPr>
          <w:rFonts w:hint="eastAsia" w:ascii="仿宋" w:hAnsi="仿宋" w:eastAsia="仿宋" w:cs="仿宋"/>
          <w:highlight w:val="none"/>
          <w:lang w:eastAsia="zh-CN"/>
        </w:rPr>
        <w:t>元；</w:t>
      </w:r>
      <w:r>
        <w:rPr>
          <w:rFonts w:hint="eastAsia" w:ascii="仿宋" w:hAnsi="仿宋" w:eastAsia="仿宋" w:cs="仿宋"/>
          <w:highlight w:val="none"/>
          <w:lang w:eastAsia="zh-CN"/>
        </w:rPr>
        <w:sym w:font="Wingdings 2" w:char="00A3"/>
      </w:r>
      <w:r>
        <w:rPr>
          <w:rFonts w:hint="eastAsia" w:ascii="仿宋" w:hAnsi="仿宋" w:eastAsia="仿宋" w:cs="仿宋"/>
          <w:highlight w:val="none"/>
          <w:lang w:eastAsia="zh-CN"/>
        </w:rPr>
        <w:t xml:space="preserve">其它 </w:t>
      </w:r>
      <w:r>
        <w:rPr>
          <w:rFonts w:hint="eastAsia" w:ascii="仿宋" w:hAnsi="仿宋" w:eastAsia="仿宋" w:cs="仿宋"/>
          <w:highlight w:val="none"/>
          <w:u w:val="single"/>
          <w:lang w:eastAsia="zh-CN"/>
        </w:rPr>
        <w:t>/</w:t>
      </w:r>
      <w:r>
        <w:rPr>
          <w:rFonts w:hint="eastAsia" w:ascii="仿宋" w:hAnsi="仿宋" w:eastAsia="仿宋" w:cs="仿宋"/>
          <w:highlight w:val="none"/>
          <w:lang w:eastAsia="zh-CN"/>
        </w:rPr>
        <w:t>元。</w:t>
      </w:r>
    </w:p>
    <w:p w14:paraId="15A35440">
      <w:pPr>
        <w:spacing w:line="360" w:lineRule="auto"/>
        <w:ind w:firstLine="720" w:firstLineChars="300"/>
        <w:rPr>
          <w:rFonts w:ascii="仿宋" w:hAnsi="仿宋" w:eastAsia="仿宋" w:cs="仿宋"/>
          <w:highlight w:val="none"/>
          <w:lang w:eastAsia="zh-CN"/>
        </w:rPr>
      </w:pPr>
      <w:bookmarkStart w:id="532" w:name="_Toc2957"/>
      <w:r>
        <w:rPr>
          <w:rFonts w:hint="eastAsia" w:ascii="仿宋" w:hAnsi="仿宋" w:eastAsia="仿宋" w:cs="仿宋"/>
          <w:highlight w:val="none"/>
          <w:lang w:eastAsia="zh-CN"/>
        </w:rPr>
        <w:t>86.3发包人应在造价咨询人签发期中支付证书后的28天内，按照期中支付证书列明的金额向承包人支付进度款，并通知造价咨询人。</w:t>
      </w:r>
      <w:bookmarkEnd w:id="532"/>
    </w:p>
    <w:p w14:paraId="15A35441">
      <w:pPr>
        <w:pStyle w:val="3"/>
        <w:rPr>
          <w:b/>
          <w:bCs/>
          <w:highlight w:val="none"/>
        </w:rPr>
      </w:pPr>
      <w:bookmarkStart w:id="533" w:name="_Toc3283"/>
      <w:r>
        <w:rPr>
          <w:rFonts w:hint="eastAsia"/>
          <w:highlight w:val="none"/>
        </w:rPr>
        <w:t>★87. 竣工结算</w:t>
      </w:r>
      <w:bookmarkEnd w:id="533"/>
    </w:p>
    <w:p w14:paraId="15A35442">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87.1 约定结算程序和时限</w:t>
      </w:r>
    </w:p>
    <w:p w14:paraId="15A35443">
      <w:pPr>
        <w:spacing w:line="360" w:lineRule="auto"/>
        <w:ind w:firstLine="859" w:firstLineChars="358"/>
        <w:rPr>
          <w:rFonts w:ascii="仿宋" w:hAnsi="仿宋" w:eastAsia="仿宋"/>
          <w:highlight w:val="none"/>
          <w:lang w:eastAsia="zh-CN"/>
        </w:rPr>
      </w:pPr>
      <w:r>
        <w:rPr>
          <w:rFonts w:hint="eastAsia" w:ascii="仿宋" w:hAnsi="仿宋" w:eastAsia="仿宋" w:cs="仿宋"/>
          <w:highlight w:val="none"/>
          <w:lang w:eastAsia="zh-CN"/>
        </w:rPr>
        <w:t>①竣工结算的程序和时限：</w:t>
      </w:r>
    </w:p>
    <w:p w14:paraId="15A35444">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 按通用条款的约定办理。</w:t>
      </w:r>
    </w:p>
    <w:p w14:paraId="15A35445">
      <w:pPr>
        <w:spacing w:line="36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  另作约定：</w:t>
      </w:r>
      <w:r>
        <w:rPr>
          <w:rFonts w:hint="eastAsia" w:ascii="仿宋" w:hAnsi="仿宋" w:eastAsia="仿宋"/>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highlight w:val="none"/>
          <w:lang w:eastAsia="zh-CN"/>
        </w:rPr>
        <w:t xml:space="preserve">       </w:t>
      </w:r>
    </w:p>
    <w:p w14:paraId="15A35446">
      <w:pPr>
        <w:spacing w:line="360" w:lineRule="auto"/>
        <w:ind w:firstLine="720" w:firstLineChars="300"/>
        <w:rPr>
          <w:rFonts w:ascii="仿宋" w:hAnsi="仿宋" w:eastAsia="仿宋"/>
          <w:highlight w:val="none"/>
          <w:lang w:eastAsia="zh-CN"/>
        </w:rPr>
      </w:pPr>
      <w:r>
        <w:rPr>
          <w:rFonts w:hint="eastAsia" w:ascii="仿宋" w:hAnsi="仿宋" w:eastAsia="仿宋" w:cs="仿宋"/>
          <w:highlight w:val="none"/>
          <w:lang w:eastAsia="zh-CN"/>
        </w:rPr>
        <w:t>□ ②过程结算约定（</w:t>
      </w:r>
      <w:r>
        <w:rPr>
          <w:rFonts w:hint="eastAsia" w:ascii="仿宋" w:hAnsi="仿宋" w:eastAsia="仿宋"/>
          <w:highlight w:val="none"/>
          <w:u w:val="single"/>
          <w:lang w:eastAsia="zh-CN"/>
        </w:rPr>
        <w:t>根据发包人的具体要求</w:t>
      </w:r>
      <w:r>
        <w:rPr>
          <w:rFonts w:hint="eastAsia" w:ascii="仿宋" w:hAnsi="仿宋" w:eastAsia="仿宋" w:cs="仿宋"/>
          <w:highlight w:val="none"/>
          <w:lang w:eastAsia="zh-CN"/>
        </w:rPr>
        <w:t>）</w:t>
      </w:r>
    </w:p>
    <w:p w14:paraId="15A35447">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□（a）工程勘察费结算的程序：</w:t>
      </w:r>
      <w:r>
        <w:rPr>
          <w:rFonts w:hint="eastAsia" w:ascii="仿宋" w:hAnsi="仿宋" w:eastAsia="仿宋" w:cs="仿宋"/>
          <w:highlight w:val="none"/>
          <w:u w:val="single"/>
          <w:lang w:eastAsia="zh-CN"/>
        </w:rPr>
        <w:t xml:space="preserve">                                          </w:t>
      </w:r>
    </w:p>
    <w:p w14:paraId="15A35448">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过程结算支付时限与支付比例：</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A">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（b）工程设计费结算的程序：</w:t>
      </w:r>
      <w:r>
        <w:rPr>
          <w:rFonts w:hint="eastAsia" w:ascii="仿宋" w:hAnsi="仿宋" w:eastAsia="仿宋" w:cs="仿宋"/>
          <w:highlight w:val="none"/>
          <w:u w:val="single"/>
          <w:lang w:eastAsia="zh-CN"/>
        </w:rPr>
        <w:t xml:space="preserve">                                            </w:t>
      </w:r>
    </w:p>
    <w:p w14:paraId="15A3544B">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C">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4D">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□（c）BIM技术应用费结算的程序：</w:t>
      </w:r>
      <w:r>
        <w:rPr>
          <w:rFonts w:hint="eastAsia" w:ascii="仿宋" w:hAnsi="仿宋" w:eastAsia="仿宋" w:cs="仿宋"/>
          <w:highlight w:val="none"/>
          <w:u w:val="single"/>
          <w:lang w:eastAsia="zh-CN"/>
        </w:rPr>
        <w:t xml:space="preserve">                                   </w:t>
      </w:r>
    </w:p>
    <w:p w14:paraId="15A3544E">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4F">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50">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□（d）设备及工器具购置费结算的程序：</w:t>
      </w:r>
      <w:r>
        <w:rPr>
          <w:rFonts w:hint="eastAsia" w:ascii="仿宋" w:hAnsi="仿宋" w:eastAsia="仿宋" w:cs="仿宋"/>
          <w:highlight w:val="none"/>
          <w:u w:val="single"/>
          <w:lang w:eastAsia="zh-CN"/>
        </w:rPr>
        <w:t xml:space="preserve">                              </w:t>
      </w:r>
    </w:p>
    <w:p w14:paraId="15A35451">
      <w:pPr>
        <w:spacing w:line="360" w:lineRule="auto"/>
        <w:ind w:firstLine="1200" w:firstLineChars="5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52">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p>
    <w:p w14:paraId="15A35453">
      <w:pPr>
        <w:spacing w:line="360" w:lineRule="auto"/>
        <w:ind w:firstLine="1200" w:firstLineChars="500"/>
        <w:rPr>
          <w:rFonts w:ascii="仿宋" w:hAnsi="仿宋" w:eastAsia="仿宋" w:cs="仿宋"/>
          <w:highlight w:val="none"/>
          <w:u w:val="single"/>
          <w:lang w:eastAsia="zh-CN"/>
        </w:rPr>
      </w:pPr>
      <w:r>
        <w:rPr>
          <w:rFonts w:hint="eastAsia" w:ascii="仿宋" w:hAnsi="仿宋" w:eastAsia="仿宋" w:cs="仿宋"/>
          <w:highlight w:val="none"/>
          <w:lang w:eastAsia="zh-CN"/>
        </w:rPr>
        <w:t>□（e）建筑安装工程费结算的程序：</w:t>
      </w:r>
    </w:p>
    <w:p w14:paraId="15A35454">
      <w:pPr>
        <w:spacing w:line="360" w:lineRule="auto"/>
        <w:ind w:firstLine="1800" w:firstLineChars="750"/>
        <w:rPr>
          <w:rFonts w:ascii="仿宋" w:hAnsi="仿宋" w:eastAsia="仿宋" w:cs="仿宋"/>
          <w:highlight w:val="none"/>
          <w:u w:val="single"/>
          <w:lang w:eastAsia="zh-CN"/>
        </w:rPr>
      </w:pPr>
      <w:r>
        <w:rPr>
          <w:rFonts w:hint="eastAsia" w:ascii="仿宋" w:hAnsi="仿宋" w:eastAsia="仿宋" w:cs="仿宋"/>
          <w:highlight w:val="none"/>
          <w:lang w:eastAsia="zh-CN"/>
        </w:rPr>
        <w:t>一、施工过程结算的程序：</w:t>
      </w:r>
      <w:r>
        <w:rPr>
          <w:rFonts w:hint="eastAsia" w:ascii="仿宋" w:hAnsi="仿宋" w:eastAsia="仿宋" w:cs="仿宋"/>
          <w:highlight w:val="none"/>
          <w:u w:val="single"/>
          <w:lang w:eastAsia="zh-CN"/>
        </w:rPr>
        <w:t xml:space="preserve">                                      </w:t>
      </w:r>
    </w:p>
    <w:p w14:paraId="15A35455">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二、施工过程结算节点的约定：</w:t>
      </w:r>
    </w:p>
    <w:p w14:paraId="15A35456">
      <w:pPr>
        <w:spacing w:line="360" w:lineRule="auto"/>
        <w:ind w:left="1762" w:leftChars="734" w:firstLine="480" w:firstLineChars="200"/>
        <w:rPr>
          <w:rFonts w:ascii="仿宋" w:hAnsi="仿宋" w:eastAsia="仿宋" w:cs="仿宋"/>
          <w:highlight w:val="none"/>
          <w:lang w:eastAsia="zh-CN"/>
        </w:rPr>
      </w:pPr>
      <w:r>
        <w:rPr>
          <w:rFonts w:hint="eastAsia" w:ascii="仿宋" w:hAnsi="仿宋" w:eastAsia="仿宋" w:cs="仿宋"/>
          <w:highlight w:val="none"/>
          <w:lang w:eastAsia="zh-CN"/>
        </w:rPr>
        <w:t>□工程分标段施工的，以标段完成作为施工过程结算节点：</w:t>
      </w:r>
      <w:r>
        <w:rPr>
          <w:rFonts w:ascii="仿宋" w:hAnsi="仿宋" w:eastAsia="仿宋" w:cs="仿宋"/>
          <w:highlight w:val="none"/>
          <w:u w:val="single"/>
          <w:lang w:eastAsia="zh-CN"/>
        </w:rPr>
        <w:t xml:space="preserve">                   </w:t>
      </w:r>
    </w:p>
    <w:p w14:paraId="15A35457">
      <w:pPr>
        <w:spacing w:line="360" w:lineRule="auto"/>
        <w:ind w:left="1762" w:leftChars="734"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□合同工程包括有多个单项工程、单位工程，以单项工程、单位工程竣工作为施工过程结算节点，具体节点为：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8">
      <w:pPr>
        <w:spacing w:line="360" w:lineRule="auto"/>
        <w:ind w:left="1762" w:leftChars="734" w:firstLine="480" w:firstLineChars="200"/>
        <w:rPr>
          <w:rFonts w:ascii="仿宋" w:hAnsi="仿宋" w:eastAsia="仿宋"/>
          <w:highlight w:val="none"/>
          <w:lang w:eastAsia="zh-CN"/>
        </w:rPr>
      </w:pPr>
      <w:r>
        <w:rPr>
          <w:rFonts w:hint="eastAsia" w:ascii="仿宋" w:hAnsi="仿宋" w:eastAsia="仿宋" w:cs="仿宋"/>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9">
      <w:pPr>
        <w:spacing w:line="360" w:lineRule="auto"/>
        <w:ind w:left="1762" w:leftChars="734" w:firstLine="480" w:firstLineChars="200"/>
        <w:rPr>
          <w:rFonts w:ascii="仿宋" w:hAnsi="仿宋" w:eastAsia="仿宋"/>
          <w:highlight w:val="none"/>
          <w:lang w:eastAsia="zh-CN"/>
        </w:rPr>
      </w:pPr>
      <w:r>
        <w:rPr>
          <w:rFonts w:hint="eastAsia" w:ascii="仿宋" w:hAnsi="仿宋" w:eastAsia="仿宋" w:cs="仿宋"/>
          <w:highlight w:val="none"/>
          <w:lang w:eastAsia="zh-CN"/>
        </w:rPr>
        <w:t>□以完成合同约定的专业工程或附属工程作为施工过程结算节点，具体节点为：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A">
      <w:pPr>
        <w:spacing w:line="360" w:lineRule="auto"/>
        <w:ind w:firstLine="2160" w:firstLineChars="900"/>
        <w:rPr>
          <w:rFonts w:ascii="仿宋" w:hAnsi="仿宋" w:eastAsia="仿宋"/>
          <w:highlight w:val="none"/>
          <w:lang w:eastAsia="zh-CN"/>
        </w:rPr>
      </w:pPr>
      <w:r>
        <w:rPr>
          <w:rFonts w:hint="eastAsia" w:ascii="仿宋" w:hAnsi="仿宋" w:eastAsia="仿宋" w:cs="仿宋"/>
          <w:highlight w:val="none"/>
          <w:lang w:eastAsia="zh-CN"/>
        </w:rPr>
        <w:t>□其它：</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B">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三、施工过程结算价款的编制与核对：</w:t>
      </w:r>
      <w:r>
        <w:rPr>
          <w:rFonts w:hint="eastAsia" w:ascii="仿宋" w:hAnsi="仿宋" w:eastAsia="仿宋" w:cs="仿宋"/>
          <w:highlight w:val="none"/>
          <w:u w:val="single"/>
          <w:lang w:eastAsia="zh-CN"/>
        </w:rPr>
        <w:t xml:space="preserve">                                         </w:t>
      </w:r>
    </w:p>
    <w:p w14:paraId="15A3545C">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四、采用施工过程结算方法时竣工结算价款的编制与核对：</w:t>
      </w:r>
      <w:r>
        <w:rPr>
          <w:rFonts w:ascii="仿宋" w:hAnsi="仿宋" w:eastAsia="仿宋" w:cs="仿宋"/>
          <w:highlight w:val="none"/>
          <w:u w:val="single"/>
          <w:lang w:eastAsia="zh-CN"/>
        </w:rPr>
        <w:t xml:space="preserve">                       </w:t>
      </w:r>
    </w:p>
    <w:p w14:paraId="15A3545D">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五、施工过程结算支付时限：</w:t>
      </w:r>
      <w:r>
        <w:rPr>
          <w:rFonts w:ascii="仿宋" w:hAnsi="仿宋" w:eastAsia="仿宋" w:cs="仿宋"/>
          <w:highlight w:val="none"/>
          <w:u w:val="single"/>
          <w:lang w:eastAsia="zh-CN"/>
        </w:rPr>
        <w:t xml:space="preserve">                                                   </w:t>
      </w:r>
    </w:p>
    <w:p w14:paraId="15A3545E">
      <w:pPr>
        <w:spacing w:line="360" w:lineRule="auto"/>
        <w:ind w:firstLine="1800" w:firstLineChars="750"/>
        <w:rPr>
          <w:rFonts w:ascii="仿宋" w:hAnsi="仿宋" w:eastAsia="仿宋" w:cs="仿宋"/>
          <w:highlight w:val="none"/>
          <w:lang w:eastAsia="zh-CN"/>
        </w:rPr>
      </w:pPr>
      <w:r>
        <w:rPr>
          <w:rFonts w:hint="eastAsia" w:ascii="仿宋" w:hAnsi="仿宋" w:eastAsia="仿宋" w:cs="仿宋"/>
          <w:highlight w:val="none"/>
          <w:lang w:eastAsia="zh-CN"/>
        </w:rPr>
        <w:t>六、施工过程结算的其他约定：</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r>
        <w:rPr>
          <w:rFonts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5F">
      <w:pPr>
        <w:spacing w:line="360" w:lineRule="auto"/>
        <w:ind w:firstLine="960" w:firstLineChars="400"/>
        <w:rPr>
          <w:rFonts w:ascii="仿宋" w:hAnsi="仿宋" w:eastAsia="仿宋" w:cs="仿宋"/>
          <w:highlight w:val="none"/>
          <w:u w:val="single"/>
          <w:lang w:eastAsia="zh-CN"/>
        </w:rPr>
      </w:pPr>
      <w:r>
        <w:rPr>
          <w:rFonts w:hint="eastAsia" w:ascii="仿宋" w:hAnsi="仿宋" w:eastAsia="仿宋" w:cs="仿宋"/>
          <w:highlight w:val="none"/>
          <w:lang w:eastAsia="zh-CN"/>
        </w:rPr>
        <w:t>□（f）其它项目结算的程序：</w:t>
      </w:r>
      <w:r>
        <w:rPr>
          <w:rFonts w:hint="eastAsia" w:ascii="仿宋" w:hAnsi="仿宋" w:eastAsia="仿宋" w:cs="仿宋"/>
          <w:highlight w:val="none"/>
          <w:u w:val="single"/>
          <w:lang w:eastAsia="zh-CN"/>
        </w:rPr>
        <w:t xml:space="preserve">                                  </w:t>
      </w:r>
    </w:p>
    <w:p w14:paraId="15A35460">
      <w:pPr>
        <w:spacing w:line="360" w:lineRule="auto"/>
        <w:ind w:firstLine="1680" w:firstLineChars="700"/>
        <w:rPr>
          <w:rFonts w:ascii="仿宋" w:hAnsi="仿宋" w:eastAsia="仿宋" w:cs="仿宋"/>
          <w:highlight w:val="none"/>
          <w:lang w:eastAsia="zh-CN"/>
        </w:rPr>
      </w:pPr>
      <w:r>
        <w:rPr>
          <w:rFonts w:hint="eastAsia" w:ascii="仿宋" w:hAnsi="仿宋" w:eastAsia="仿宋" w:cs="仿宋"/>
          <w:highlight w:val="none"/>
          <w:lang w:eastAsia="zh-CN"/>
        </w:rPr>
        <w:t>过程结算支付时限：</w:t>
      </w:r>
      <w:r>
        <w:rPr>
          <w:rFonts w:ascii="仿宋" w:hAnsi="仿宋" w:eastAsia="仿宋" w:cs="仿宋"/>
          <w:highlight w:val="none"/>
          <w:lang w:eastAsia="zh-CN"/>
        </w:rPr>
        <w:t xml:space="preserve">                                                  </w:t>
      </w:r>
    </w:p>
    <w:p w14:paraId="15A35461">
      <w:pPr>
        <w:spacing w:line="360" w:lineRule="auto"/>
        <w:ind w:firstLine="1680" w:firstLineChars="700"/>
        <w:rPr>
          <w:rFonts w:ascii="仿宋" w:hAnsi="仿宋" w:eastAsia="仿宋" w:cs="仿宋"/>
          <w:highlight w:val="none"/>
          <w:u w:val="single"/>
          <w:lang w:eastAsia="zh-CN"/>
        </w:rPr>
      </w:pPr>
      <w:r>
        <w:rPr>
          <w:rFonts w:hint="eastAsia" w:ascii="仿宋" w:hAnsi="仿宋" w:eastAsia="仿宋" w:cs="仿宋"/>
          <w:highlight w:val="none"/>
          <w:lang w:eastAsia="zh-CN"/>
        </w:rPr>
        <w:t>采用过程结算方法时结算价款的编制与核对：</w:t>
      </w:r>
      <w:r>
        <w:rPr>
          <w:rFonts w:ascii="仿宋" w:hAnsi="仿宋" w:eastAsia="仿宋" w:cs="仿宋"/>
          <w:highlight w:val="none"/>
          <w:u w:val="single"/>
          <w:lang w:eastAsia="zh-CN"/>
        </w:rPr>
        <w:t xml:space="preserve">                       </w:t>
      </w:r>
    </w:p>
    <w:p w14:paraId="15A35462">
      <w:pPr>
        <w:spacing w:line="360" w:lineRule="auto"/>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87.2 递交结算文件及其限制</w:t>
      </w:r>
    </w:p>
    <w:p w14:paraId="15A35463">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①竣工结算文件清单：</w:t>
      </w:r>
    </w:p>
    <w:p w14:paraId="15A3546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勘察服务费结算书</w:t>
      </w:r>
    </w:p>
    <w:p w14:paraId="15A35465">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设计服务费结算书</w:t>
      </w:r>
    </w:p>
    <w:p w14:paraId="15A35466">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□设备及工</w:t>
      </w:r>
      <w:r>
        <w:rPr>
          <w:rFonts w:ascii="仿宋" w:hAnsi="仿宋" w:eastAsia="仿宋" w:cs="仿宋"/>
          <w:highlight w:val="none"/>
          <w:lang w:eastAsia="zh-CN"/>
        </w:rPr>
        <w:t>器具</w:t>
      </w:r>
      <w:r>
        <w:rPr>
          <w:rFonts w:hint="eastAsia" w:ascii="仿宋" w:hAnsi="仿宋" w:eastAsia="仿宋" w:cs="仿宋"/>
          <w:highlight w:val="none"/>
          <w:lang w:eastAsia="zh-CN"/>
        </w:rPr>
        <w:t>购置费结算书（如果有）</w:t>
      </w:r>
    </w:p>
    <w:p w14:paraId="15A35467">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建筑安装工程费结算书</w:t>
      </w:r>
    </w:p>
    <w:p w14:paraId="15A35468">
      <w:pPr>
        <w:spacing w:line="360" w:lineRule="auto"/>
        <w:ind w:firstLine="1560" w:firstLineChars="650"/>
        <w:rPr>
          <w:rFonts w:ascii="仿宋" w:hAnsi="仿宋" w:eastAsia="仿宋" w:cs="仿宋"/>
          <w:highlight w:val="none"/>
          <w:u w:val="single"/>
          <w:lang w:eastAsia="zh-CN"/>
        </w:rPr>
      </w:pPr>
      <w:r>
        <w:rPr>
          <w:rFonts w:hint="eastAsia" w:ascii="仿宋" w:hAnsi="仿宋" w:eastAsia="仿宋" w:cs="仿宋"/>
          <w:highlight w:val="none"/>
          <w:lang w:eastAsia="zh-CN"/>
        </w:rPr>
        <w:t>☑ 其他：</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根据发包人的具体要求提供</w:t>
      </w:r>
      <w:r>
        <w:rPr>
          <w:rFonts w:hint="eastAsia" w:ascii="仿宋" w:hAnsi="仿宋" w:eastAsia="仿宋" w:cs="仿宋"/>
          <w:highlight w:val="none"/>
          <w:u w:val="single"/>
          <w:lang w:eastAsia="zh-CN"/>
        </w:rPr>
        <w:t xml:space="preserve">  </w:t>
      </w:r>
    </w:p>
    <w:p w14:paraId="15A35469">
      <w:pPr>
        <w:spacing w:line="360" w:lineRule="auto"/>
        <w:ind w:firstLine="1200" w:firstLineChars="500"/>
        <w:rPr>
          <w:rFonts w:ascii="仿宋" w:hAnsi="仿宋" w:eastAsia="仿宋"/>
          <w:highlight w:val="none"/>
          <w:lang w:eastAsia="zh-CN"/>
        </w:rPr>
      </w:pPr>
      <w:r>
        <w:rPr>
          <w:rFonts w:hint="eastAsia" w:ascii="仿宋" w:hAnsi="仿宋" w:eastAsia="仿宋" w:cs="仿宋"/>
          <w:highlight w:val="none"/>
          <w:lang w:eastAsia="zh-CN"/>
        </w:rPr>
        <w:t>②竣工结算需要提供的其它资料</w:t>
      </w:r>
    </w:p>
    <w:p w14:paraId="15A3546A">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（1）工程量计算书</w:t>
      </w:r>
    </w:p>
    <w:p w14:paraId="15A3546B">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（2）钢筋抽料表（如果有）</w:t>
      </w:r>
    </w:p>
    <w:p w14:paraId="15A3546C">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（3）本合同</w:t>
      </w:r>
    </w:p>
    <w:p w14:paraId="15A3546D">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（4）工程竣工图</w:t>
      </w:r>
    </w:p>
    <w:p w14:paraId="15A3546E">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（5）工作成果验收确认或工程竣工验收资料</w:t>
      </w:r>
    </w:p>
    <w:p w14:paraId="15A3546F">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（6）图纸会审记录</w:t>
      </w:r>
    </w:p>
    <w:p w14:paraId="15A35470">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（7）设计变更单</w:t>
      </w:r>
    </w:p>
    <w:p w14:paraId="15A35471">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（8）工程洽商记录</w:t>
      </w:r>
    </w:p>
    <w:p w14:paraId="15A35472">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（9）监理人通知或发包人工作指令、开工令</w:t>
      </w:r>
    </w:p>
    <w:p w14:paraId="15A35473">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（10）会议纪要</w:t>
      </w:r>
    </w:p>
    <w:p w14:paraId="15A35474">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（11）现场签证单</w:t>
      </w:r>
    </w:p>
    <w:p w14:paraId="15A35475">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（12）工程材料、工程设备单价呈批审核单</w:t>
      </w:r>
    </w:p>
    <w:p w14:paraId="15A35476">
      <w:pPr>
        <w:spacing w:line="360" w:lineRule="auto"/>
        <w:ind w:firstLine="1560" w:firstLineChars="650"/>
        <w:rPr>
          <w:rFonts w:ascii="仿宋" w:hAnsi="仿宋" w:eastAsia="仿宋"/>
          <w:highlight w:val="none"/>
          <w:lang w:eastAsia="zh-CN"/>
        </w:rPr>
      </w:pPr>
      <w:r>
        <w:rPr>
          <w:rFonts w:hint="eastAsia" w:ascii="仿宋" w:hAnsi="仿宋" w:eastAsia="仿宋" w:cs="仿宋"/>
          <w:highlight w:val="none"/>
          <w:lang w:eastAsia="zh-CN"/>
        </w:rPr>
        <w:t>☑ （13）综合单价呈批审核单</w:t>
      </w:r>
    </w:p>
    <w:p w14:paraId="15A35477">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（14）招标文件、答疑纪要</w:t>
      </w:r>
    </w:p>
    <w:p w14:paraId="15A35478">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（15）投标文件（含经济标软件版）、中标通知书</w:t>
      </w:r>
    </w:p>
    <w:p w14:paraId="15A35479">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（16）发包人供应工程材料收货验收签收单</w:t>
      </w:r>
    </w:p>
    <w:p w14:paraId="15A3547A">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（17）工期履行审核表</w:t>
      </w:r>
    </w:p>
    <w:p w14:paraId="15A3547B">
      <w:pPr>
        <w:spacing w:line="360" w:lineRule="auto"/>
        <w:ind w:firstLine="1560" w:firstLineChars="650"/>
        <w:rPr>
          <w:rFonts w:ascii="仿宋" w:hAnsi="仿宋" w:eastAsia="仿宋" w:cs="仿宋"/>
          <w:highlight w:val="none"/>
          <w:lang w:eastAsia="zh-CN"/>
        </w:rPr>
      </w:pPr>
      <w:r>
        <w:rPr>
          <w:rFonts w:hint="eastAsia" w:ascii="仿宋" w:hAnsi="仿宋" w:eastAsia="仿宋" w:cs="仿宋"/>
          <w:highlight w:val="none"/>
          <w:lang w:eastAsia="zh-CN"/>
        </w:rPr>
        <w:t>☑ （18）移交资料签收表</w:t>
      </w:r>
    </w:p>
    <w:p w14:paraId="15A3547C">
      <w:pPr>
        <w:spacing w:line="360" w:lineRule="auto"/>
        <w:ind w:firstLine="1560" w:firstLineChars="650"/>
        <w:rPr>
          <w:rFonts w:ascii="仿宋" w:hAnsi="仿宋" w:eastAsia="仿宋" w:cs="仿宋"/>
          <w:highlight w:val="none"/>
          <w:u w:val="single"/>
          <w:lang w:eastAsia="zh-CN"/>
        </w:rPr>
      </w:pPr>
      <w:r>
        <w:rPr>
          <w:rFonts w:hint="eastAsia" w:ascii="仿宋" w:hAnsi="仿宋" w:eastAsia="仿宋" w:cs="仿宋"/>
          <w:highlight w:val="none"/>
          <w:lang w:eastAsia="zh-CN"/>
        </w:rPr>
        <w:t>☑ （19）其他有关资料：</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根据发包人的具体要求提供</w:t>
      </w:r>
      <w:r>
        <w:rPr>
          <w:rFonts w:hint="eastAsia" w:ascii="仿宋" w:hAnsi="仿宋" w:eastAsia="仿宋" w:cs="仿宋"/>
          <w:highlight w:val="none"/>
          <w:u w:val="single"/>
          <w:lang w:eastAsia="zh-CN"/>
        </w:rPr>
        <w:t xml:space="preserve">   </w:t>
      </w:r>
    </w:p>
    <w:p w14:paraId="15A3547D">
      <w:pPr>
        <w:spacing w:line="360" w:lineRule="auto"/>
        <w:ind w:firstLine="720" w:firstLineChars="300"/>
        <w:rPr>
          <w:rFonts w:ascii="仿宋" w:hAnsi="仿宋" w:eastAsia="仿宋" w:cs="仿宋"/>
          <w:highlight w:val="none"/>
          <w:u w:val="single"/>
          <w:lang w:eastAsia="zh-CN"/>
        </w:rPr>
      </w:pPr>
      <w:r>
        <w:rPr>
          <w:rFonts w:hint="eastAsia" w:ascii="仿宋" w:hAnsi="仿宋" w:eastAsia="仿宋" w:cs="仿宋"/>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15A3547E">
      <w:pPr>
        <w:pStyle w:val="3"/>
        <w:rPr>
          <w:b/>
          <w:bCs/>
          <w:highlight w:val="none"/>
        </w:rPr>
      </w:pPr>
      <w:bookmarkStart w:id="534" w:name="_Toc22957"/>
      <w:r>
        <w:rPr>
          <w:rFonts w:hint="eastAsia"/>
          <w:highlight w:val="none"/>
        </w:rPr>
        <w:t>★88.  结算款</w:t>
      </w:r>
      <w:bookmarkEnd w:id="534"/>
    </w:p>
    <w:p w14:paraId="15A3547F">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88.1 提交竣工支付申请</w:t>
      </w:r>
    </w:p>
    <w:p w14:paraId="15A35480">
      <w:pPr>
        <w:spacing w:line="360" w:lineRule="auto"/>
        <w:ind w:firstLine="840" w:firstLineChars="350"/>
        <w:rPr>
          <w:rFonts w:ascii="仿宋" w:hAnsi="仿宋" w:eastAsia="仿宋"/>
          <w:highlight w:val="none"/>
          <w:lang w:eastAsia="zh-CN"/>
        </w:rPr>
      </w:pPr>
      <w:r>
        <w:rPr>
          <w:rFonts w:hint="eastAsia" w:ascii="仿宋" w:hAnsi="仿宋" w:eastAsia="仿宋" w:cs="仿宋"/>
          <w:highlight w:val="none"/>
          <w:lang w:eastAsia="zh-CN"/>
        </w:rPr>
        <w:t>①竣工支付时限</w:t>
      </w:r>
    </w:p>
    <w:p w14:paraId="15A35481">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按通用条款的约定，在造价咨询人签发竣工结算支付证书后的28天内。</w:t>
      </w:r>
    </w:p>
    <w:p w14:paraId="15A35482">
      <w:pPr>
        <w:spacing w:line="360" w:lineRule="auto"/>
        <w:ind w:firstLine="1440" w:firstLineChars="600"/>
        <w:rPr>
          <w:rFonts w:ascii="仿宋" w:hAnsi="仿宋" w:eastAsia="仿宋"/>
          <w:highlight w:val="none"/>
          <w:lang w:eastAsia="zh-CN"/>
        </w:rPr>
      </w:pP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483">
      <w:pPr>
        <w:spacing w:line="360" w:lineRule="auto"/>
        <w:ind w:firstLine="840" w:firstLineChars="350"/>
        <w:rPr>
          <w:rFonts w:ascii="仿宋" w:hAnsi="仿宋" w:eastAsia="仿宋"/>
          <w:highlight w:val="none"/>
          <w:lang w:eastAsia="zh-CN"/>
        </w:rPr>
      </w:pPr>
      <w:bookmarkStart w:id="535" w:name="_Toc25969"/>
      <w:r>
        <w:rPr>
          <w:rFonts w:hint="eastAsia" w:ascii="仿宋" w:hAnsi="仿宋" w:eastAsia="仿宋" w:cs="仿宋"/>
          <w:highlight w:val="none"/>
          <w:lang w:eastAsia="zh-CN"/>
        </w:rPr>
        <w:t>②政府资金投资工程的支付期、支付办法</w:t>
      </w:r>
      <w:bookmarkEnd w:id="535"/>
    </w:p>
    <w:p w14:paraId="15A35484">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 按通用条款的约定。</w:t>
      </w:r>
    </w:p>
    <w:p w14:paraId="15A35485">
      <w:pPr>
        <w:adjustRightInd w:val="0"/>
        <w:snapToGrid w:val="0"/>
        <w:spacing w:line="360" w:lineRule="auto"/>
        <w:ind w:firstLine="480" w:firstLineChars="200"/>
        <w:rPr>
          <w:rFonts w:ascii="仿宋" w:hAnsi="仿宋" w:eastAsia="仿宋"/>
          <w:highlight w:val="none"/>
          <w:u w:val="single"/>
          <w:lang w:eastAsia="zh-CN"/>
        </w:rPr>
      </w:pPr>
      <w:r>
        <w:rPr>
          <w:rFonts w:hint="eastAsia" w:ascii="仿宋" w:hAnsi="仿宋" w:eastAsia="仿宋" w:cs="仿宋"/>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w:t>
      </w:r>
      <w:r>
        <w:rPr>
          <w:rFonts w:hint="eastAsia" w:ascii="仿宋" w:hAnsi="仿宋" w:eastAsia="仿宋"/>
          <w:color w:val="auto"/>
          <w:highlight w:val="none"/>
          <w:u w:val="single"/>
          <w:lang w:val="en-US" w:eastAsia="zh-CN"/>
        </w:rPr>
        <w:t>概算</w:t>
      </w:r>
      <w:r>
        <w:rPr>
          <w:rFonts w:hint="eastAsia" w:ascii="仿宋" w:hAnsi="仿宋" w:eastAsia="仿宋"/>
          <w:color w:val="auto"/>
          <w:highlight w:val="none"/>
          <w:u w:val="single"/>
          <w:lang w:eastAsia="zh-CN"/>
        </w:rPr>
        <w:t>内，除因发包人原因及不可抗力等导致变更外，超过建安工程费中标价部分不予支付（除第82.3款约定允许调整价格的工程材料外）</w:t>
      </w:r>
      <w:r>
        <w:rPr>
          <w:rFonts w:hint="eastAsia" w:ascii="仿宋" w:hAnsi="仿宋" w:eastAsia="仿宋"/>
          <w:highlight w:val="none"/>
          <w:u w:val="single"/>
          <w:lang w:eastAsia="zh-CN"/>
        </w:rPr>
        <w:t>。</w:t>
      </w:r>
    </w:p>
    <w:p w14:paraId="15A35486">
      <w:pPr>
        <w:spacing w:line="360" w:lineRule="auto"/>
        <w:ind w:firstLine="480" w:firstLineChars="200"/>
        <w:rPr>
          <w:rFonts w:ascii="仿宋" w:hAnsi="仿宋" w:eastAsia="仿宋"/>
          <w:highlight w:val="none"/>
          <w:u w:val="single"/>
          <w:lang w:eastAsia="zh-CN"/>
        </w:rPr>
      </w:pPr>
      <w:r>
        <w:rPr>
          <w:rFonts w:hint="eastAsia" w:ascii="仿宋" w:hAnsi="仿宋" w:eastAsia="仿宋"/>
          <w:highlight w:val="none"/>
          <w:u w:val="single"/>
          <w:lang w:eastAsia="zh-CN"/>
        </w:rPr>
        <w:t xml:space="preserve"> 待工程完工经联合竣工验收合格，发包人累计支付至建安工程费(已下浮)的</w:t>
      </w:r>
      <w:r>
        <w:rPr>
          <w:rFonts w:hint="eastAsia" w:ascii="仿宋" w:hAnsi="仿宋" w:eastAsia="仿宋"/>
          <w:highlight w:val="none"/>
          <w:u w:val="single"/>
          <w:lang w:val="en-US" w:eastAsia="zh-CN"/>
        </w:rPr>
        <w:t>80</w:t>
      </w:r>
      <w:r>
        <w:rPr>
          <w:rFonts w:hint="eastAsia" w:ascii="仿宋" w:hAnsi="仿宋" w:eastAsia="仿宋"/>
          <w:highlight w:val="none"/>
          <w:u w:val="single"/>
          <w:lang w:eastAsia="zh-CN"/>
        </w:rPr>
        <w:t>%，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15A35487">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③实施过程结算的，其竣工结算支付方法：</w:t>
      </w:r>
      <w:r>
        <w:rPr>
          <w:rFonts w:hint="eastAsia" w:ascii="仿宋" w:hAnsi="仿宋" w:eastAsia="仿宋" w:cs="仿宋"/>
          <w:highlight w:val="none"/>
          <w:u w:val="single"/>
          <w:lang w:eastAsia="zh-CN"/>
        </w:rPr>
        <w:t xml:space="preserve">              无                   </w:t>
      </w:r>
    </w:p>
    <w:p w14:paraId="15A35488">
      <w:pPr>
        <w:pStyle w:val="3"/>
        <w:rPr>
          <w:b/>
          <w:bCs/>
          <w:highlight w:val="none"/>
        </w:rPr>
      </w:pPr>
      <w:bookmarkStart w:id="536" w:name="_Toc27919"/>
      <w:r>
        <w:rPr>
          <w:rFonts w:hint="eastAsia"/>
          <w:highlight w:val="none"/>
        </w:rPr>
        <w:t>★89.  质量保证金</w:t>
      </w:r>
      <w:bookmarkEnd w:id="536"/>
    </w:p>
    <w:p w14:paraId="15A35489">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89.2 质量保证金的约定与扣留</w:t>
      </w:r>
    </w:p>
    <w:p w14:paraId="15A3548A">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89.2.1质量保证金预留方式</w:t>
      </w:r>
    </w:p>
    <w:p w14:paraId="15A3548B">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□由承包人提交质量保证金银行保函；</w:t>
      </w:r>
    </w:p>
    <w:p w14:paraId="15A3548C">
      <w:pPr>
        <w:pStyle w:val="22"/>
        <w:widowControl w:val="0"/>
        <w:adjustRightInd w:val="0"/>
        <w:snapToGrid w:val="0"/>
        <w:spacing w:line="360" w:lineRule="auto"/>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            □由承包人提交质量保证金担保公司担保；</w:t>
      </w:r>
    </w:p>
    <w:p w14:paraId="15A3548D">
      <w:pPr>
        <w:pStyle w:val="22"/>
        <w:widowControl w:val="0"/>
        <w:adjustRightInd w:val="0"/>
        <w:snapToGrid w:val="0"/>
        <w:spacing w:line="360" w:lineRule="auto"/>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 xml:space="preserve">            □由承包人提交质量保证金保证保险；</w:t>
      </w:r>
    </w:p>
    <w:p w14:paraId="15A3548E">
      <w:pPr>
        <w:spacing w:line="360" w:lineRule="auto"/>
        <w:ind w:left="1680" w:leftChars="600" w:hanging="240" w:hangingChars="100"/>
        <w:rPr>
          <w:rFonts w:ascii="仿宋" w:hAnsi="仿宋" w:eastAsia="仿宋" w:cs="仿宋"/>
          <w:highlight w:val="none"/>
          <w:lang w:eastAsia="zh-CN"/>
        </w:rPr>
      </w:pPr>
      <w:r>
        <w:rPr>
          <w:rFonts w:hint="eastAsia" w:ascii="仿宋" w:hAnsi="仿宋" w:eastAsia="仿宋" w:cs="仿宋"/>
          <w:highlight w:val="none"/>
          <w:lang w:eastAsia="zh-CN"/>
        </w:rPr>
        <w:t>□由发包人在支付工程进度款或结算款时逐次扣留，直到扣留的质量保证金总额达到专用条款约定的金额为止；</w:t>
      </w:r>
    </w:p>
    <w:p w14:paraId="15A3548F">
      <w:pPr>
        <w:pStyle w:val="22"/>
        <w:widowControl w:val="0"/>
        <w:adjustRightInd w:val="0"/>
        <w:snapToGrid w:val="0"/>
        <w:spacing w:line="360" w:lineRule="auto"/>
        <w:ind w:firstLine="1200" w:firstLineChars="600"/>
        <w:jc w:val="both"/>
        <w:rPr>
          <w:rFonts w:ascii="仿宋" w:hAnsi="仿宋" w:eastAsia="仿宋" w:cs="仿宋"/>
          <w:sz w:val="24"/>
          <w:szCs w:val="24"/>
          <w:highlight w:val="none"/>
          <w:lang w:eastAsia="zh-CN"/>
        </w:rPr>
      </w:pPr>
      <w:r>
        <w:rPr>
          <w:rFonts w:hint="eastAsia" w:ascii="仿宋" w:hAnsi="仿宋" w:eastAsia="仿宋" w:cs="仿宋"/>
          <w:highlight w:val="none"/>
          <w:lang w:eastAsia="zh-CN"/>
        </w:rPr>
        <w:t xml:space="preserve">☑ </w:t>
      </w:r>
      <w:r>
        <w:rPr>
          <w:rFonts w:hint="eastAsia" w:ascii="仿宋" w:hAnsi="仿宋" w:eastAsia="仿宋" w:cs="仿宋"/>
          <w:sz w:val="24"/>
          <w:szCs w:val="24"/>
          <w:highlight w:val="none"/>
          <w:lang w:eastAsia="zh-CN"/>
        </w:rPr>
        <w:t>由发包人选择在工程竣工结算时一次性扣留相应比例的工程款；</w:t>
      </w:r>
    </w:p>
    <w:p w14:paraId="15A35490">
      <w:pPr>
        <w:pStyle w:val="22"/>
        <w:widowControl w:val="0"/>
        <w:adjustRightInd w:val="0"/>
        <w:snapToGrid w:val="0"/>
        <w:spacing w:line="360" w:lineRule="auto"/>
        <w:ind w:firstLine="1440" w:firstLineChars="600"/>
        <w:jc w:val="both"/>
        <w:rPr>
          <w:rFonts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□双方约定的其他方式：</w:t>
      </w:r>
      <w:r>
        <w:rPr>
          <w:rFonts w:hint="eastAsia" w:ascii="仿宋" w:hAnsi="仿宋" w:eastAsia="仿宋" w:cs="仿宋"/>
          <w:highlight w:val="none"/>
          <w:u w:val="single"/>
          <w:lang w:eastAsia="zh-CN"/>
        </w:rPr>
        <w:t xml:space="preserve">                                </w:t>
      </w:r>
      <w:r>
        <w:rPr>
          <w:rFonts w:hint="eastAsia" w:ascii="仿宋" w:hAnsi="仿宋" w:eastAsia="仿宋" w:cs="仿宋"/>
          <w:sz w:val="24"/>
          <w:szCs w:val="24"/>
          <w:highlight w:val="none"/>
          <w:lang w:eastAsia="zh-CN"/>
        </w:rPr>
        <w:t>。</w:t>
      </w:r>
    </w:p>
    <w:p w14:paraId="15A35491">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rPr>
        <w:t xml:space="preserve">  89.2.2质量保证金金额的约定：</w:t>
      </w:r>
    </w:p>
    <w:p w14:paraId="15A35492">
      <w:pPr>
        <w:spacing w:line="360" w:lineRule="auto"/>
        <w:ind w:left="1634" w:leftChars="576" w:hanging="252" w:hangingChars="105"/>
        <w:rPr>
          <w:rFonts w:ascii="仿宋" w:hAnsi="仿宋" w:eastAsia="仿宋" w:cs="仿宋"/>
          <w:highlight w:val="none"/>
          <w:lang w:eastAsia="zh-CN"/>
        </w:rPr>
      </w:pPr>
      <w:r>
        <w:rPr>
          <w:rFonts w:hint="eastAsia" w:ascii="仿宋" w:hAnsi="仿宋" w:eastAsia="仿宋" w:cs="仿宋"/>
          <w:highlight w:val="none"/>
          <w:lang w:eastAsia="zh-CN"/>
        </w:rPr>
        <w:t>☑ 按通用条款约定为合同价格中建筑安装工程费、设备及工器具购置费（如果有）部分结算总额的3%。</w:t>
      </w:r>
    </w:p>
    <w:p w14:paraId="15A35493">
      <w:pPr>
        <w:spacing w:line="360" w:lineRule="auto"/>
        <w:ind w:left="1680" w:leftChars="577" w:hanging="295" w:hangingChars="123"/>
        <w:rPr>
          <w:rFonts w:ascii="仿宋" w:hAnsi="仿宋" w:eastAsia="仿宋" w:cs="仿宋"/>
          <w:highlight w:val="none"/>
          <w:u w:val="single"/>
          <w:lang w:eastAsia="zh-CN"/>
        </w:rPr>
      </w:pPr>
      <w:r>
        <w:rPr>
          <w:rFonts w:hint="eastAsia" w:ascii="仿宋" w:hAnsi="仿宋" w:eastAsia="仿宋" w:cs="仿宋"/>
          <w:highlight w:val="none"/>
          <w:lang w:eastAsia="zh-CN"/>
        </w:rPr>
        <w:t>□另有约定：</w:t>
      </w:r>
      <w:r>
        <w:rPr>
          <w:rFonts w:hint="eastAsia" w:ascii="仿宋" w:hAnsi="仿宋" w:eastAsia="仿宋" w:cs="仿宋"/>
          <w:highlight w:val="none"/>
          <w:u w:val="single"/>
          <w:lang w:eastAsia="zh-CN"/>
        </w:rPr>
        <w:t xml:space="preserve">                                                    </w:t>
      </w:r>
    </w:p>
    <w:p w14:paraId="15A35494">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89.3 质量保证金的约返还</w:t>
      </w:r>
    </w:p>
    <w:p w14:paraId="15A35495">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逾期返还质量保证金的计息标准：</w:t>
      </w:r>
    </w:p>
    <w:p w14:paraId="15A35496">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中国人民银行公布的同期贷款利率；</w:t>
      </w:r>
    </w:p>
    <w:p w14:paraId="15A35497">
      <w:pPr>
        <w:spacing w:line="360" w:lineRule="auto"/>
        <w:ind w:firstLine="600" w:firstLineChars="250"/>
        <w:rPr>
          <w:rFonts w:ascii="仿宋" w:hAnsi="仿宋" w:eastAsia="仿宋" w:cs="仿宋"/>
          <w:highlight w:val="none"/>
          <w:lang w:eastAsia="zh-CN" w:bidi="ar-SA"/>
        </w:rPr>
      </w:pPr>
      <w:r>
        <w:rPr>
          <w:rFonts w:hint="eastAsia" w:ascii="仿宋" w:hAnsi="仿宋" w:eastAsia="仿宋" w:cs="仿宋"/>
          <w:highlight w:val="none"/>
          <w:lang w:eastAsia="zh-CN"/>
        </w:rPr>
        <w:t xml:space="preserve">     □ </w:t>
      </w:r>
      <w:r>
        <w:rPr>
          <w:rFonts w:hint="eastAsia" w:ascii="仿宋" w:hAnsi="仿宋" w:eastAsia="仿宋" w:cs="仿宋"/>
          <w:highlight w:val="none"/>
          <w:lang w:eastAsia="zh-CN" w:bidi="ar-SA"/>
        </w:rPr>
        <w:t>全国银行间同业拆借中心公布的贷款市场报价利率（LPR）；</w:t>
      </w:r>
    </w:p>
    <w:p w14:paraId="15A35498">
      <w:pPr>
        <w:spacing w:line="360" w:lineRule="auto"/>
        <w:ind w:firstLine="600" w:firstLineChars="250"/>
        <w:rPr>
          <w:rFonts w:ascii="仿宋" w:hAnsi="仿宋" w:eastAsia="仿宋"/>
          <w:highlight w:val="none"/>
          <w:lang w:eastAsia="zh-CN"/>
        </w:rPr>
      </w:pPr>
      <w:r>
        <w:rPr>
          <w:rFonts w:hint="eastAsia" w:ascii="仿宋" w:hAnsi="仿宋" w:eastAsia="仿宋" w:cs="仿宋"/>
          <w:highlight w:val="none"/>
          <w:lang w:eastAsia="zh-CN" w:bidi="ar-SA"/>
        </w:rPr>
        <w:t xml:space="preserve">     </w:t>
      </w:r>
      <w:r>
        <w:rPr>
          <w:rFonts w:hint="eastAsia" w:ascii="仿宋" w:hAnsi="仿宋" w:eastAsia="仿宋" w:cs="仿宋"/>
          <w:highlight w:val="none"/>
          <w:lang w:eastAsia="zh-CN"/>
        </w:rPr>
        <w:t>☑  另有约定：</w:t>
      </w:r>
      <w:r>
        <w:rPr>
          <w:rFonts w:hint="eastAsia" w:ascii="仿宋" w:hAnsi="仿宋" w:eastAsia="仿宋" w:cs="仿宋"/>
          <w:highlight w:val="none"/>
          <w:u w:val="single"/>
          <w:lang w:eastAsia="zh-CN"/>
        </w:rPr>
        <w:t xml:space="preserve">          </w:t>
      </w:r>
      <w:r>
        <w:rPr>
          <w:rFonts w:hint="eastAsia" w:ascii="仿宋" w:hAnsi="仿宋" w:eastAsia="仿宋"/>
          <w:highlight w:val="none"/>
          <w:u w:val="single"/>
          <w:lang w:eastAsia="zh-CN"/>
        </w:rPr>
        <w:t>发包人不进行任何利息支付。</w:t>
      </w:r>
      <w:r>
        <w:rPr>
          <w:rFonts w:hint="eastAsia" w:ascii="仿宋" w:hAnsi="仿宋" w:eastAsia="仿宋" w:cs="仿宋"/>
          <w:highlight w:val="none"/>
          <w:u w:val="single"/>
          <w:lang w:eastAsia="zh-CN"/>
        </w:rPr>
        <w:t xml:space="preserve">                </w:t>
      </w:r>
    </w:p>
    <w:p w14:paraId="15A35499">
      <w:pPr>
        <w:spacing w:line="360" w:lineRule="auto"/>
        <w:ind w:left="1680" w:leftChars="577" w:hanging="295" w:hangingChars="123"/>
        <w:rPr>
          <w:rFonts w:ascii="仿宋" w:hAnsi="仿宋" w:eastAsia="仿宋" w:cs="仿宋"/>
          <w:highlight w:val="none"/>
          <w:u w:val="single"/>
          <w:lang w:eastAsia="zh-CN"/>
        </w:rPr>
      </w:pPr>
    </w:p>
    <w:p w14:paraId="15A3549A">
      <w:pPr>
        <w:pStyle w:val="3"/>
        <w:rPr>
          <w:highlight w:val="none"/>
        </w:rPr>
      </w:pPr>
      <w:bookmarkStart w:id="537" w:name="_Toc16709"/>
      <w:r>
        <w:rPr>
          <w:rFonts w:hint="eastAsia"/>
          <w:highlight w:val="none"/>
        </w:rPr>
        <w:t>90.  最终清算款</w:t>
      </w:r>
      <w:bookmarkEnd w:id="537"/>
    </w:p>
    <w:p w14:paraId="15A3549B">
      <w:pPr>
        <w:spacing w:line="360" w:lineRule="auto"/>
        <w:ind w:firstLine="600" w:firstLineChars="250"/>
        <w:rPr>
          <w:rFonts w:ascii="仿宋" w:hAnsi="仿宋" w:eastAsia="仿宋" w:cs="仿宋"/>
          <w:highlight w:val="none"/>
          <w:lang w:eastAsia="zh-CN"/>
        </w:rPr>
      </w:pPr>
      <w:bookmarkStart w:id="538" w:name="_Toc901"/>
      <w:r>
        <w:rPr>
          <w:rFonts w:hint="eastAsia" w:ascii="仿宋" w:hAnsi="仿宋" w:eastAsia="仿宋" w:cs="仿宋"/>
          <w:highlight w:val="none"/>
          <w:lang w:eastAsia="zh-CN"/>
        </w:rPr>
        <w:t>90.1 提交最终清算支付申请</w:t>
      </w:r>
      <w:bookmarkEnd w:id="538"/>
    </w:p>
    <w:p w14:paraId="15A3549C">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1、最终清算支付申请</w:t>
      </w:r>
    </w:p>
    <w:p w14:paraId="15A3549D">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提交份数：</w:t>
      </w:r>
      <w:r>
        <w:rPr>
          <w:rFonts w:hint="eastAsia" w:ascii="仿宋" w:hAnsi="仿宋" w:eastAsia="仿宋" w:cs="仿宋"/>
          <w:highlight w:val="none"/>
          <w:u w:val="single"/>
          <w:lang w:eastAsia="zh-CN"/>
        </w:rPr>
        <w:t>按发包人要求</w:t>
      </w:r>
      <w:r>
        <w:rPr>
          <w:rFonts w:hint="eastAsia" w:ascii="仿宋" w:hAnsi="仿宋" w:eastAsia="仿宋" w:cs="仿宋"/>
          <w:highlight w:val="none"/>
          <w:lang w:eastAsia="zh-CN"/>
        </w:rPr>
        <w:t xml:space="preserve">。           </w:t>
      </w:r>
    </w:p>
    <w:p w14:paraId="15A3549E">
      <w:pPr>
        <w:spacing w:line="360" w:lineRule="auto"/>
        <w:ind w:firstLine="1440" w:firstLineChars="600"/>
        <w:rPr>
          <w:rFonts w:ascii="仿宋" w:hAnsi="仿宋" w:eastAsia="仿宋" w:cs="仿宋"/>
          <w:highlight w:val="none"/>
          <w:lang w:eastAsia="zh-CN"/>
        </w:rPr>
      </w:pPr>
      <w:r>
        <w:rPr>
          <w:rFonts w:hint="eastAsia" w:ascii="仿宋" w:hAnsi="仿宋" w:eastAsia="仿宋" w:cs="仿宋"/>
          <w:highlight w:val="none"/>
          <w:lang w:eastAsia="zh-CN"/>
        </w:rPr>
        <w:t>提交期限：</w:t>
      </w:r>
      <w:r>
        <w:rPr>
          <w:rFonts w:hint="eastAsia" w:ascii="仿宋" w:hAnsi="仿宋" w:eastAsia="仿宋" w:cs="仿宋"/>
          <w:highlight w:val="none"/>
          <w:u w:val="single"/>
          <w:lang w:eastAsia="zh-CN"/>
        </w:rPr>
        <w:t>按通用条款90.1执行</w:t>
      </w:r>
      <w:r>
        <w:rPr>
          <w:rFonts w:hint="eastAsia" w:ascii="仿宋" w:hAnsi="仿宋" w:eastAsia="仿宋" w:cs="仿宋"/>
          <w:highlight w:val="none"/>
          <w:lang w:eastAsia="zh-CN"/>
        </w:rPr>
        <w:t xml:space="preserve">。           </w:t>
      </w:r>
    </w:p>
    <w:p w14:paraId="15A3549F">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2、最终清算支付时限</w:t>
      </w:r>
    </w:p>
    <w:p w14:paraId="15A354A0">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按通用条款的约定，在造价咨询人签发最终清算支付证书后的14天内。</w:t>
      </w:r>
    </w:p>
    <w:p w14:paraId="15A354A1">
      <w:pPr>
        <w:spacing w:line="36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highlight w:val="none"/>
          <w:u w:val="single"/>
          <w:lang w:eastAsia="zh-CN"/>
        </w:rPr>
        <w:t>按发包人相关支付程序、制度执行。</w:t>
      </w:r>
      <w:r>
        <w:rPr>
          <w:rFonts w:hint="eastAsia" w:ascii="仿宋" w:hAnsi="仿宋" w:eastAsia="仿宋" w:cs="仿宋"/>
          <w:highlight w:val="none"/>
          <w:lang w:eastAsia="zh-CN"/>
        </w:rPr>
        <w:t xml:space="preserve">                                                               </w:t>
      </w:r>
    </w:p>
    <w:p w14:paraId="15A354A2">
      <w:pPr>
        <w:pStyle w:val="3"/>
        <w:rPr>
          <w:b/>
          <w:bCs/>
          <w:highlight w:val="none"/>
        </w:rPr>
      </w:pPr>
      <w:bookmarkStart w:id="539" w:name="_Toc25857"/>
      <w:r>
        <w:rPr>
          <w:rFonts w:hint="eastAsia"/>
          <w:highlight w:val="none"/>
        </w:rPr>
        <w:t>91.  合同争议</w:t>
      </w:r>
      <w:bookmarkEnd w:id="539"/>
    </w:p>
    <w:p w14:paraId="15A354A3">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91.4 调解或认定</w:t>
      </w:r>
    </w:p>
    <w:p w14:paraId="15A354A4">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争议调解或认定机构：</w:t>
      </w:r>
    </w:p>
    <w:p w14:paraId="15A354A5">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按通用条款的约定。</w:t>
      </w:r>
    </w:p>
    <w:p w14:paraId="15A354A6">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cs="仿宋"/>
          <w:highlight w:val="none"/>
          <w:u w:val="single"/>
          <w:lang w:eastAsia="zh-CN"/>
        </w:rPr>
        <w:t xml:space="preserve">        双方协商                   </w:t>
      </w:r>
    </w:p>
    <w:p w14:paraId="15A354A7">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40" w:name="_Toc27460"/>
      <w:r>
        <w:rPr>
          <w:rFonts w:hint="eastAsia" w:ascii="仿宋" w:hAnsi="仿宋" w:eastAsia="仿宋" w:cs="仿宋"/>
          <w:highlight w:val="none"/>
          <w:lang w:eastAsia="zh-CN"/>
        </w:rPr>
        <w:t>91.6 仲裁或诉讼</w:t>
      </w:r>
      <w:bookmarkEnd w:id="540"/>
    </w:p>
    <w:p w14:paraId="15A354A8">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解决争议的方式：</w:t>
      </w:r>
    </w:p>
    <w:p w14:paraId="15A354A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向约定的仲裁委员会申请仲裁，约定的仲裁委员会为：</w:t>
      </w:r>
      <w:r>
        <w:rPr>
          <w:rFonts w:hint="eastAsia" w:ascii="仿宋" w:hAnsi="仿宋" w:eastAsia="仿宋"/>
          <w:highlight w:val="none"/>
          <w:u w:val="single"/>
          <w:lang w:eastAsia="zh-CN"/>
        </w:rPr>
        <w:t>广州仲裁委员会</w:t>
      </w:r>
      <w:r>
        <w:rPr>
          <w:rFonts w:hint="eastAsia" w:ascii="仿宋" w:hAnsi="仿宋" w:eastAsia="仿宋" w:cs="仿宋"/>
          <w:highlight w:val="none"/>
          <w:u w:val="single"/>
          <w:lang w:eastAsia="zh-CN"/>
        </w:rPr>
        <w:t>。</w:t>
      </w:r>
    </w:p>
    <w:p w14:paraId="15A354AA">
      <w:pPr>
        <w:spacing w:line="360" w:lineRule="auto"/>
        <w:ind w:firstLine="480"/>
        <w:rPr>
          <w:rFonts w:ascii="仿宋" w:hAnsi="仿宋" w:eastAsia="仿宋" w:cs="仿宋"/>
          <w:highlight w:val="none"/>
          <w:lang w:eastAsia="zh-CN"/>
        </w:rPr>
      </w:pPr>
      <w:r>
        <w:rPr>
          <w:rFonts w:hint="eastAsia" w:ascii="仿宋" w:hAnsi="仿宋" w:eastAsia="仿宋" w:cs="仿宋"/>
          <w:highlight w:val="none"/>
          <w:lang w:eastAsia="zh-CN"/>
        </w:rPr>
        <w:t>☑  向项目所在地有管辖权的人民法院提起诉讼。</w:t>
      </w:r>
    </w:p>
    <w:p w14:paraId="15A354AB">
      <w:pPr>
        <w:pStyle w:val="3"/>
        <w:rPr>
          <w:b/>
          <w:bCs/>
          <w:highlight w:val="none"/>
        </w:rPr>
      </w:pPr>
      <w:bookmarkStart w:id="541" w:name="_Toc30313"/>
      <w:r>
        <w:rPr>
          <w:rFonts w:hint="eastAsia"/>
          <w:highlight w:val="none"/>
        </w:rPr>
        <w:t>92.  合同解除</w:t>
      </w:r>
      <w:bookmarkEnd w:id="541"/>
    </w:p>
    <w:p w14:paraId="15A354A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92.3 因承包人的原因解除</w:t>
      </w:r>
    </w:p>
    <w:p w14:paraId="15A354A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承包人有下列情形之一者，发包人可以解除合同：</w:t>
      </w:r>
    </w:p>
    <w:p w14:paraId="15A354AE">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（1）承包人拖延完工且能偿付的误期赔偿费最高限额为</w:t>
      </w:r>
      <w:r>
        <w:rPr>
          <w:rFonts w:hint="eastAsia" w:ascii="仿宋" w:hAnsi="仿宋" w:eastAsia="仿宋" w:cs="仿宋"/>
          <w:highlight w:val="none"/>
          <w:u w:val="single"/>
          <w:lang w:eastAsia="zh-CN"/>
        </w:rPr>
        <w:t xml:space="preserve">    /   </w:t>
      </w:r>
      <w:r>
        <w:rPr>
          <w:rFonts w:hint="eastAsia" w:ascii="仿宋" w:hAnsi="仿宋" w:eastAsia="仿宋" w:cs="仿宋"/>
          <w:strike/>
          <w:highlight w:val="none"/>
          <w:lang w:eastAsia="zh-CN"/>
        </w:rPr>
        <w:t>元</w:t>
      </w:r>
      <w:r>
        <w:rPr>
          <w:rFonts w:hint="eastAsia" w:ascii="仿宋" w:hAnsi="仿宋" w:eastAsia="仿宋" w:cs="仿宋"/>
          <w:highlight w:val="none"/>
          <w:lang w:eastAsia="zh-CN"/>
        </w:rPr>
        <w:t>。</w:t>
      </w:r>
    </w:p>
    <w:p w14:paraId="15A354A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（2）承包人严重违反合同的其他违约行为：</w:t>
      </w:r>
      <w:r>
        <w:rPr>
          <w:rFonts w:hint="eastAsia" w:ascii="仿宋" w:hAnsi="仿宋" w:eastAsia="仿宋" w:cs="仿宋"/>
          <w:highlight w:val="none"/>
          <w:u w:val="single"/>
          <w:lang w:eastAsia="zh-CN"/>
        </w:rPr>
        <w:t xml:space="preserve">双方另行协商   </w:t>
      </w:r>
      <w:r>
        <w:rPr>
          <w:rFonts w:hint="eastAsia" w:ascii="仿宋" w:hAnsi="仿宋" w:eastAsia="仿宋" w:cs="仿宋"/>
          <w:highlight w:val="none"/>
          <w:lang w:eastAsia="zh-CN"/>
        </w:rPr>
        <w:t xml:space="preserve"> 。</w:t>
      </w:r>
    </w:p>
    <w:p w14:paraId="15A354B0">
      <w:pPr>
        <w:widowControl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92.4  发包人有下列情形之一者，承包人可以解除合同：</w:t>
      </w:r>
    </w:p>
    <w:p w14:paraId="15A354B1">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（9）发包人严重违反合同的其他违约行为：</w:t>
      </w:r>
      <w:r>
        <w:rPr>
          <w:rFonts w:hint="eastAsia" w:ascii="仿宋" w:hAnsi="仿宋" w:eastAsia="仿宋" w:cs="仿宋"/>
          <w:highlight w:val="none"/>
          <w:u w:val="single"/>
          <w:lang w:eastAsia="zh-CN"/>
        </w:rPr>
        <w:t xml:space="preserve"> 双方另行协商     </w:t>
      </w:r>
      <w:r>
        <w:rPr>
          <w:rFonts w:hint="eastAsia" w:ascii="仿宋" w:hAnsi="仿宋" w:eastAsia="仿宋" w:cs="仿宋"/>
          <w:highlight w:val="none"/>
          <w:lang w:eastAsia="zh-CN"/>
        </w:rPr>
        <w:t xml:space="preserve"> 。</w:t>
      </w:r>
    </w:p>
    <w:p w14:paraId="15A354B2">
      <w:pPr>
        <w:pStyle w:val="3"/>
        <w:rPr>
          <w:b/>
          <w:bCs/>
          <w:highlight w:val="none"/>
        </w:rPr>
      </w:pPr>
      <w:bookmarkStart w:id="542" w:name="_Toc29513"/>
      <w:r>
        <w:rPr>
          <w:rFonts w:hint="eastAsia"/>
          <w:highlight w:val="none"/>
        </w:rPr>
        <w:t>★95</w:t>
      </w:r>
      <w:r>
        <w:rPr>
          <w:highlight w:val="none"/>
        </w:rPr>
        <w:t xml:space="preserve">  </w:t>
      </w:r>
      <w:r>
        <w:rPr>
          <w:rFonts w:hint="eastAsia"/>
          <w:highlight w:val="none"/>
        </w:rPr>
        <w:t>承包人违约</w:t>
      </w:r>
      <w:bookmarkEnd w:id="542"/>
    </w:p>
    <w:p w14:paraId="15A354B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95.1 承包人违约的情形</w:t>
      </w:r>
    </w:p>
    <w:p w14:paraId="15A354B4">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15A354B5">
      <w:pPr>
        <w:pStyle w:val="142"/>
        <w:spacing w:line="360" w:lineRule="auto"/>
        <w:ind w:firstLine="482" w:firstLineChars="200"/>
        <w:jc w:val="left"/>
        <w:rPr>
          <w:rFonts w:ascii="仿宋" w:hAnsi="仿宋" w:eastAsia="仿宋"/>
          <w:b w:val="0"/>
          <w:bCs/>
          <w:szCs w:val="24"/>
          <w:highlight w:val="none"/>
          <w:lang w:eastAsia="zh-CN"/>
        </w:rPr>
      </w:pPr>
      <w:r>
        <w:rPr>
          <w:rFonts w:hint="eastAsia" w:ascii="仿宋" w:hAnsi="仿宋" w:eastAsia="仿宋"/>
          <w:highlight w:val="none"/>
          <w:lang w:eastAsia="zh-CN"/>
        </w:rPr>
        <w:t>2、</w:t>
      </w:r>
      <w:r>
        <w:rPr>
          <w:rFonts w:hint="eastAsia" w:ascii="仿宋" w:hAnsi="仿宋" w:eastAsia="仿宋"/>
          <w:b w:val="0"/>
          <w:bCs/>
          <w:szCs w:val="24"/>
          <w:highlight w:val="none"/>
          <w:lang w:eastAsia="zh-CN"/>
        </w:rPr>
        <w:t>工期延误的违约责任：</w:t>
      </w:r>
    </w:p>
    <w:p w14:paraId="15A354B6">
      <w:pPr>
        <w:pStyle w:val="142"/>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szCs w:val="24"/>
          <w:highlight w:val="none"/>
          <w:lang w:eastAsia="zh-CN"/>
        </w:rPr>
        <w:t>（1）承包人未按发包人或监理单位开工令要求时间开工的，</w:t>
      </w:r>
      <w:r>
        <w:rPr>
          <w:rFonts w:hint="eastAsia" w:ascii="仿宋" w:hAnsi="仿宋" w:eastAsia="仿宋"/>
          <w:b w:val="0"/>
          <w:bCs/>
          <w:szCs w:val="24"/>
          <w:highlight w:val="none"/>
          <w:lang w:val="en-US" w:eastAsia="zh-CN"/>
        </w:rPr>
        <w:t>经</w:t>
      </w:r>
      <w:r>
        <w:rPr>
          <w:rFonts w:hint="eastAsia" w:ascii="仿宋" w:hAnsi="仿宋" w:eastAsia="仿宋"/>
          <w:b w:val="0"/>
          <w:bCs/>
          <w:szCs w:val="24"/>
          <w:highlight w:val="none"/>
          <w:lang w:eastAsia="zh-CN"/>
        </w:rPr>
        <w:t>发包人或监理单位</w:t>
      </w:r>
      <w:r>
        <w:rPr>
          <w:rFonts w:hint="eastAsia" w:ascii="仿宋" w:hAnsi="仿宋" w:eastAsia="仿宋"/>
          <w:b w:val="0"/>
          <w:bCs/>
          <w:szCs w:val="24"/>
          <w:highlight w:val="none"/>
          <w:lang w:val="en-US" w:eastAsia="zh-CN"/>
        </w:rPr>
        <w:t>催告后仍未按催告通知执行的，</w:t>
      </w:r>
      <w:r>
        <w:rPr>
          <w:rFonts w:hint="eastAsia" w:ascii="仿宋" w:hAnsi="仿宋" w:eastAsia="仿宋"/>
          <w:b w:val="0"/>
          <w:bCs/>
          <w:szCs w:val="24"/>
          <w:highlight w:val="none"/>
          <w:lang w:eastAsia="zh-CN"/>
        </w:rPr>
        <w:t>每迟延开工1天，须按照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000元/天向发包人支付违约金；迟延开工超</w:t>
      </w:r>
      <w:r>
        <w:rPr>
          <w:rFonts w:hint="eastAsia" w:ascii="仿宋" w:hAnsi="仿宋" w:eastAsia="仿宋"/>
          <w:b w:val="0"/>
          <w:bCs/>
          <w:color w:val="auto"/>
          <w:szCs w:val="24"/>
          <w:highlight w:val="none"/>
          <w:lang w:eastAsia="zh-CN"/>
        </w:rPr>
        <w:t>过20天的，发包人有权根据实际情况单方面解除合同。</w:t>
      </w:r>
    </w:p>
    <w:p w14:paraId="15A354B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000元/天向发包人支付违</w:t>
      </w:r>
      <w:r>
        <w:rPr>
          <w:rFonts w:hint="eastAsia" w:ascii="仿宋" w:hAnsi="仿宋" w:eastAsia="仿宋"/>
          <w:b w:val="0"/>
          <w:bCs/>
          <w:szCs w:val="24"/>
          <w:highlight w:val="none"/>
          <w:lang w:eastAsia="zh-CN"/>
        </w:rPr>
        <w:t xml:space="preserve">约金。延误工期超过90天的，属承包人进度严重违约行为，发包人可单方面终止合同，并由承包人承担相应的进度严重违约责任。 </w:t>
      </w:r>
    </w:p>
    <w:p w14:paraId="15A354B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000元/次，由此造成的工期延误按（2）项约定承担，</w:t>
      </w:r>
      <w:r>
        <w:rPr>
          <w:rFonts w:hint="eastAsia" w:ascii="仿宋" w:hAnsi="仿宋" w:eastAsia="仿宋"/>
          <w:b w:val="0"/>
          <w:bCs/>
          <w:szCs w:val="24"/>
          <w:highlight w:val="none"/>
          <w:lang w:val="en-US" w:eastAsia="zh-CN"/>
        </w:rPr>
        <w:t>但变更内容处于关键路线或工程关键部位除外</w:t>
      </w:r>
      <w:r>
        <w:rPr>
          <w:rFonts w:hint="eastAsia" w:ascii="仿宋" w:hAnsi="仿宋" w:eastAsia="仿宋"/>
          <w:b w:val="0"/>
          <w:bCs/>
          <w:szCs w:val="24"/>
          <w:highlight w:val="none"/>
          <w:lang w:eastAsia="zh-CN"/>
        </w:rPr>
        <w:t>。</w:t>
      </w:r>
    </w:p>
    <w:p w14:paraId="15A354B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15A354B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15A354BB">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szCs w:val="24"/>
          <w:highlight w:val="none"/>
          <w:lang w:val="en-US" w:eastAsia="zh-CN"/>
        </w:rPr>
        <w:t>且由此造成总工期延误的，</w:t>
      </w:r>
      <w:r>
        <w:rPr>
          <w:rFonts w:hint="eastAsia" w:ascii="仿宋" w:hAnsi="仿宋" w:eastAsia="仿宋"/>
          <w:b w:val="0"/>
          <w:bCs/>
          <w:szCs w:val="24"/>
          <w:highlight w:val="none"/>
          <w:lang w:eastAsia="zh-CN"/>
        </w:rPr>
        <w:t>从延误其他专业工程工期第一天起，向发包人支付违约金</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000元/天。</w:t>
      </w:r>
    </w:p>
    <w:p w14:paraId="15A354BC">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（7）承包人违反合同专用条款的约定和发包人的规定，逾期完成竣工档案的整理、移交、送审备案工作的，每逾期1天，承包人须按照5000元/天向发包人支付违约金。</w:t>
      </w:r>
    </w:p>
    <w:p w14:paraId="15A354BD">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3、安全、文明施工要求及违约处理：</w:t>
      </w:r>
    </w:p>
    <w:p w14:paraId="15A354BE">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szCs w:val="24"/>
          <w:highlight w:val="none"/>
          <w:lang w:eastAsia="zh-CN"/>
        </w:rPr>
        <w:tab/>
      </w:r>
      <w:r>
        <w:rPr>
          <w:rFonts w:hint="eastAsia" w:ascii="仿宋" w:hAnsi="仿宋" w:eastAsia="仿宋"/>
          <w:b w:val="0"/>
          <w:bCs/>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000元人民币/次向发包人支付违约金。</w:t>
      </w:r>
    </w:p>
    <w:p w14:paraId="15A354BF">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15A354C0">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szCs w:val="24"/>
          <w:highlight w:val="none"/>
          <w:lang w:val="en-US" w:eastAsia="zh-CN"/>
        </w:rPr>
        <w:t>5</w:t>
      </w:r>
      <w:r>
        <w:rPr>
          <w:rFonts w:hint="eastAsia" w:ascii="仿宋" w:hAnsi="仿宋" w:eastAsia="仿宋"/>
          <w:b w:val="0"/>
          <w:bCs/>
          <w:szCs w:val="24"/>
          <w:highlight w:val="none"/>
          <w:lang w:eastAsia="zh-CN"/>
        </w:rPr>
        <w:t>000元/次向发包人支付违约金。</w:t>
      </w:r>
    </w:p>
    <w:p w14:paraId="15A354C1">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szCs w:val="24"/>
          <w:highlight w:val="none"/>
          <w:lang w:val="en-US" w:eastAsia="zh-CN"/>
        </w:rPr>
        <w:t>可</w:t>
      </w:r>
      <w:r>
        <w:rPr>
          <w:rFonts w:hint="eastAsia" w:ascii="仿宋" w:hAnsi="仿宋" w:eastAsia="仿宋"/>
          <w:b w:val="0"/>
          <w:bCs/>
          <w:szCs w:val="24"/>
          <w:highlight w:val="none"/>
          <w:lang w:eastAsia="zh-CN"/>
        </w:rPr>
        <w:t>处罚</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万元违约金。同时，发包人将根据承包人违反余泥渣土运输管理有关规定而造成的不良后果的严重程度，上报建设行政主管部门进行处理。</w:t>
      </w:r>
    </w:p>
    <w:p w14:paraId="15A354C2">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4、工程质量方面的违约责任：</w:t>
      </w:r>
    </w:p>
    <w:p w14:paraId="15A354C3">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000元/次向发包人支付违约金。</w:t>
      </w:r>
    </w:p>
    <w:p w14:paraId="15A354C4">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15A354C5">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（3）对施工质量问题存在争议，发包人可要求承包人请国家认可的第三方机构出具检测报告，检测费用由承包人承担。</w:t>
      </w:r>
    </w:p>
    <w:p w14:paraId="15A354C6">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w:t>
      </w:r>
    </w:p>
    <w:p w14:paraId="15A354C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如上述质量违约事件的上述违约金不足以弥补给发包人造成的损失的，承包人还应赔偿发包人全部损失（包括但不限于因此导致的律师费用、诉讼费用等）。</w:t>
      </w:r>
    </w:p>
    <w:p w14:paraId="15A354C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5、关于第三方质量安全评估的违约责任：</w:t>
      </w:r>
    </w:p>
    <w:p w14:paraId="15A354C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15A354C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6、关于农民工工资支付的违约责任：</w:t>
      </w:r>
    </w:p>
    <w:p w14:paraId="15A354CB">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15A354CC">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A354CD">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7、项目管理机构人员、机械设备、劳动力到位方面的违约责任：</w:t>
      </w:r>
    </w:p>
    <w:p w14:paraId="15A354CE">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0000元违约金给发包人。</w:t>
      </w:r>
    </w:p>
    <w:p w14:paraId="15A354CF">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000元违约金给发包人。</w:t>
      </w:r>
    </w:p>
    <w:p w14:paraId="15A354D0">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000元违约金给发包人。</w:t>
      </w:r>
    </w:p>
    <w:p w14:paraId="15A354D1">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15A354D2">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szCs w:val="24"/>
          <w:highlight w:val="none"/>
          <w:lang w:val="en-US" w:eastAsia="zh-CN"/>
        </w:rPr>
        <w:t>1</w:t>
      </w:r>
      <w:r>
        <w:rPr>
          <w:rFonts w:hint="eastAsia" w:ascii="仿宋" w:hAnsi="仿宋" w:eastAsia="仿宋"/>
          <w:b w:val="0"/>
          <w:bCs/>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szCs w:val="24"/>
          <w:highlight w:val="none"/>
          <w:lang w:val="en-US" w:eastAsia="zh-CN"/>
        </w:rPr>
        <w:t>2</w:t>
      </w:r>
      <w:r>
        <w:rPr>
          <w:rFonts w:hint="eastAsia" w:ascii="仿宋" w:hAnsi="仿宋" w:eastAsia="仿宋"/>
          <w:b w:val="0"/>
          <w:bCs/>
          <w:szCs w:val="24"/>
          <w:highlight w:val="none"/>
          <w:lang w:eastAsia="zh-CN"/>
        </w:rPr>
        <w:t>000元人民币违约金。</w:t>
      </w:r>
    </w:p>
    <w:p w14:paraId="15A354D3">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8、工程转包违约责任：</w:t>
      </w:r>
    </w:p>
    <w:p w14:paraId="15A354D4">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15A354D5">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15A354D6">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9、解除合同的违约责任：</w:t>
      </w:r>
    </w:p>
    <w:p w14:paraId="15A354D7">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15A354D8">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10、办理结算的违约责任：</w:t>
      </w:r>
    </w:p>
    <w:p w14:paraId="15A354D9">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15A354DA">
      <w:pPr>
        <w:pStyle w:val="142"/>
        <w:spacing w:line="360" w:lineRule="auto"/>
        <w:ind w:firstLine="480" w:firstLineChars="200"/>
        <w:jc w:val="left"/>
        <w:rPr>
          <w:rFonts w:ascii="仿宋" w:hAnsi="仿宋" w:eastAsia="仿宋"/>
          <w:b w:val="0"/>
          <w:bCs/>
          <w:szCs w:val="24"/>
          <w:highlight w:val="none"/>
          <w:lang w:eastAsia="zh-CN"/>
        </w:rPr>
      </w:pPr>
      <w:r>
        <w:rPr>
          <w:rFonts w:hint="eastAsia" w:ascii="仿宋" w:hAnsi="仿宋" w:eastAsia="仿宋"/>
          <w:b w:val="0"/>
          <w:bCs/>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15A354DB">
      <w:pPr>
        <w:pStyle w:val="142"/>
        <w:spacing w:line="360" w:lineRule="auto"/>
        <w:ind w:firstLine="480" w:firstLineChars="200"/>
        <w:jc w:val="left"/>
        <w:rPr>
          <w:rFonts w:ascii="仿宋" w:hAnsi="仿宋" w:eastAsia="仿宋"/>
          <w:b w:val="0"/>
          <w:bCs/>
          <w:szCs w:val="24"/>
          <w:highlight w:val="none"/>
          <w:lang w:eastAsia="zh-CN"/>
        </w:rPr>
      </w:pPr>
    </w:p>
    <w:p w14:paraId="15A354DC">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95.2 通知改正</w:t>
      </w:r>
    </w:p>
    <w:p w14:paraId="15A354DD">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发包人通知承包人纠正或采取补救措施的合理期限是：</w:t>
      </w:r>
      <w:r>
        <w:rPr>
          <w:rFonts w:hint="eastAsia" w:ascii="仿宋" w:hAnsi="仿宋" w:eastAsia="仿宋" w:cs="仿宋"/>
          <w:highlight w:val="none"/>
          <w:u w:val="single"/>
          <w:lang w:eastAsia="zh-CN"/>
        </w:rPr>
        <w:t xml:space="preserve">按专用条款95.1                     </w:t>
      </w:r>
    </w:p>
    <w:p w14:paraId="15A354DE">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95.3 承包人违约的责任</w:t>
      </w:r>
    </w:p>
    <w:p w14:paraId="15A354DF">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承包人违约责任的承担方式和计算方法：</w:t>
      </w:r>
      <w:r>
        <w:rPr>
          <w:rFonts w:hint="eastAsia" w:ascii="仿宋" w:hAnsi="仿宋" w:eastAsia="仿宋" w:cs="仿宋"/>
          <w:highlight w:val="none"/>
          <w:u w:val="single"/>
          <w:lang w:eastAsia="zh-CN"/>
        </w:rPr>
        <w:t xml:space="preserve"> 按专用条款95.1                                  </w:t>
      </w:r>
    </w:p>
    <w:p w14:paraId="15A354E0">
      <w:pPr>
        <w:pStyle w:val="3"/>
        <w:rPr>
          <w:b/>
          <w:bCs/>
          <w:highlight w:val="none"/>
        </w:rPr>
      </w:pPr>
      <w:bookmarkStart w:id="543" w:name="_Toc13455"/>
      <w:r>
        <w:rPr>
          <w:rFonts w:hint="eastAsia"/>
          <w:highlight w:val="none"/>
        </w:rPr>
        <w:t>★96</w:t>
      </w:r>
      <w:r>
        <w:rPr>
          <w:highlight w:val="none"/>
        </w:rPr>
        <w:t xml:space="preserve">  </w:t>
      </w:r>
      <w:r>
        <w:rPr>
          <w:rFonts w:hint="eastAsia"/>
          <w:highlight w:val="none"/>
        </w:rPr>
        <w:t>发包人违约</w:t>
      </w:r>
      <w:bookmarkEnd w:id="543"/>
    </w:p>
    <w:p w14:paraId="15A354E1">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96.1 发包人违约的情形</w:t>
      </w:r>
    </w:p>
    <w:p w14:paraId="15A354E2">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发包人违约的其他情形</w:t>
      </w:r>
      <w:r>
        <w:rPr>
          <w:rFonts w:hint="eastAsia" w:ascii="仿宋" w:hAnsi="仿宋" w:eastAsia="仿宋" w:cs="仿宋"/>
          <w:highlight w:val="none"/>
          <w:u w:val="single"/>
          <w:lang w:eastAsia="zh-CN"/>
        </w:rPr>
        <w:t xml:space="preserve">                     无                                      </w:t>
      </w:r>
    </w:p>
    <w:p w14:paraId="15A354E3">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96.3 发包人违约的责任</w:t>
      </w:r>
    </w:p>
    <w:p w14:paraId="15A354E4">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发包人违约责任的承担方式和计算方法：</w:t>
      </w:r>
      <w:r>
        <w:rPr>
          <w:rFonts w:hint="eastAsia" w:ascii="仿宋" w:hAnsi="仿宋" w:eastAsia="仿宋" w:cs="仿宋"/>
          <w:highlight w:val="none"/>
          <w:u w:val="single"/>
          <w:lang w:eastAsia="zh-CN"/>
        </w:rPr>
        <w:t xml:space="preserve">               无                             </w:t>
      </w:r>
    </w:p>
    <w:p w14:paraId="15A354E5">
      <w:pPr>
        <w:pStyle w:val="3"/>
        <w:rPr>
          <w:b/>
          <w:bCs/>
          <w:highlight w:val="none"/>
        </w:rPr>
      </w:pPr>
      <w:bookmarkStart w:id="544" w:name="_Toc10110"/>
      <w:bookmarkStart w:id="545" w:name="_Toc47694453"/>
      <w:r>
        <w:rPr>
          <w:rFonts w:hint="eastAsia"/>
          <w:highlight w:val="none"/>
        </w:rPr>
        <w:t>99.  保密要求</w:t>
      </w:r>
      <w:bookmarkEnd w:id="544"/>
      <w:bookmarkEnd w:id="545"/>
    </w:p>
    <w:p w14:paraId="15A354E6">
      <w:pPr>
        <w:spacing w:line="36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99.1 提供保密信息和履行保密义务</w:t>
      </w:r>
    </w:p>
    <w:p w14:paraId="15A354E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提供保密信息的期限：</w:t>
      </w:r>
      <w:r>
        <w:rPr>
          <w:rFonts w:hint="eastAsia" w:ascii="仿宋" w:hAnsi="仿宋" w:eastAsia="仿宋" w:cs="仿宋"/>
          <w:highlight w:val="none"/>
          <w:u w:val="single"/>
          <w:lang w:eastAsia="zh-CN"/>
        </w:rPr>
        <w:t xml:space="preserve">      按相关规定执行          </w:t>
      </w:r>
    </w:p>
    <w:p w14:paraId="15A354E8">
      <w:pPr>
        <w:pStyle w:val="3"/>
        <w:rPr>
          <w:b/>
          <w:bCs/>
          <w:highlight w:val="none"/>
        </w:rPr>
      </w:pPr>
      <w:bookmarkStart w:id="546" w:name="_Toc20252"/>
      <w:r>
        <w:rPr>
          <w:rFonts w:hint="eastAsia"/>
          <w:highlight w:val="none"/>
        </w:rPr>
        <w:t>102.  合同份数</w:t>
      </w:r>
      <w:bookmarkEnd w:id="546"/>
    </w:p>
    <w:p w14:paraId="15A354E9">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102.1 约定提供合同文件</w:t>
      </w:r>
    </w:p>
    <w:p w14:paraId="15A354EA">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提供合同文本：</w:t>
      </w:r>
    </w:p>
    <w:p w14:paraId="15A354EB">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 按通用条款的约定，由发包人向承包人提供。</w:t>
      </w:r>
    </w:p>
    <w:p w14:paraId="15A354EC">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 xml:space="preserve">  □ 另有约定：</w:t>
      </w:r>
      <w:r>
        <w:rPr>
          <w:rFonts w:hint="eastAsia" w:ascii="仿宋" w:hAnsi="仿宋" w:eastAsia="仿宋" w:cs="仿宋"/>
          <w:highlight w:val="none"/>
          <w:u w:val="single"/>
          <w:lang w:eastAsia="zh-CN"/>
        </w:rPr>
        <w:t xml:space="preserve">                                      </w:t>
      </w:r>
    </w:p>
    <w:p w14:paraId="15A354ED">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w:t>
      </w:r>
      <w:bookmarkStart w:id="547" w:name="_Toc7412"/>
      <w:r>
        <w:rPr>
          <w:rFonts w:hint="eastAsia" w:ascii="仿宋" w:hAnsi="仿宋" w:eastAsia="仿宋" w:cs="仿宋"/>
          <w:highlight w:val="none"/>
          <w:lang w:eastAsia="zh-CN"/>
        </w:rPr>
        <w:t>102.2 正副本效力</w:t>
      </w:r>
      <w:bookmarkEnd w:id="547"/>
    </w:p>
    <w:p w14:paraId="15A354EE">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合同的份数：</w:t>
      </w:r>
    </w:p>
    <w:p w14:paraId="15A354EF">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正本 </w:t>
      </w:r>
      <w:r>
        <w:rPr>
          <w:rFonts w:hint="eastAsia" w:ascii="仿宋" w:hAnsi="仿宋" w:eastAsia="仿宋" w:cs="仿宋"/>
          <w:highlight w:val="none"/>
          <w:u w:val="single"/>
          <w:lang w:eastAsia="zh-CN"/>
        </w:rPr>
        <w:t xml:space="preserve">贰 </w:t>
      </w:r>
      <w:r>
        <w:rPr>
          <w:rFonts w:hint="eastAsia" w:ascii="仿宋" w:hAnsi="仿宋" w:eastAsia="仿宋" w:cs="仿宋"/>
          <w:highlight w:val="none"/>
          <w:lang w:eastAsia="zh-CN"/>
        </w:rPr>
        <w:t>份，副本</w:t>
      </w:r>
      <w:r>
        <w:rPr>
          <w:rFonts w:hint="eastAsia" w:ascii="仿宋" w:hAnsi="仿宋" w:eastAsia="仿宋" w:cs="仿宋"/>
          <w:highlight w:val="none"/>
          <w:u w:val="single"/>
          <w:lang w:eastAsia="zh-CN"/>
        </w:rPr>
        <w:t xml:space="preserve"> 壹拾 </w:t>
      </w:r>
      <w:r>
        <w:rPr>
          <w:rFonts w:hint="eastAsia" w:ascii="仿宋" w:hAnsi="仿宋" w:eastAsia="仿宋" w:cs="仿宋"/>
          <w:highlight w:val="none"/>
          <w:lang w:eastAsia="zh-CN"/>
        </w:rPr>
        <w:t>份。</w:t>
      </w:r>
    </w:p>
    <w:p w14:paraId="15A354F0">
      <w:pPr>
        <w:spacing w:line="360" w:lineRule="auto"/>
        <w:rPr>
          <w:rFonts w:ascii="仿宋" w:hAnsi="仿宋" w:eastAsia="仿宋"/>
          <w:highlight w:val="none"/>
          <w:lang w:eastAsia="zh-CN"/>
        </w:rPr>
      </w:pPr>
      <w:r>
        <w:rPr>
          <w:rFonts w:hint="eastAsia" w:ascii="仿宋" w:hAnsi="仿宋" w:eastAsia="仿宋" w:cs="仿宋"/>
          <w:highlight w:val="none"/>
          <w:lang w:eastAsia="zh-CN"/>
        </w:rPr>
        <w:t xml:space="preserve">   其中：发包人正本 </w:t>
      </w:r>
      <w:r>
        <w:rPr>
          <w:rFonts w:hint="eastAsia" w:ascii="仿宋" w:hAnsi="仿宋" w:eastAsia="仿宋" w:cs="仿宋"/>
          <w:highlight w:val="none"/>
          <w:u w:val="single"/>
          <w:lang w:eastAsia="zh-CN"/>
        </w:rPr>
        <w:t xml:space="preserve">壹 </w:t>
      </w:r>
      <w:r>
        <w:rPr>
          <w:rFonts w:hint="eastAsia" w:ascii="仿宋" w:hAnsi="仿宋" w:eastAsia="仿宋" w:cs="仿宋"/>
          <w:highlight w:val="none"/>
          <w:lang w:eastAsia="zh-CN"/>
        </w:rPr>
        <w:t xml:space="preserve">份，副本 </w:t>
      </w:r>
      <w:r>
        <w:rPr>
          <w:rFonts w:hint="eastAsia" w:ascii="仿宋" w:hAnsi="仿宋" w:eastAsia="仿宋" w:cs="仿宋"/>
          <w:highlight w:val="none"/>
          <w:u w:val="single"/>
          <w:lang w:eastAsia="zh-CN"/>
        </w:rPr>
        <w:t xml:space="preserve">柒 </w:t>
      </w:r>
      <w:r>
        <w:rPr>
          <w:rFonts w:hint="eastAsia" w:ascii="仿宋" w:hAnsi="仿宋" w:eastAsia="仿宋" w:cs="仿宋"/>
          <w:highlight w:val="none"/>
          <w:lang w:eastAsia="zh-CN"/>
        </w:rPr>
        <w:t>份；</w:t>
      </w:r>
    </w:p>
    <w:p w14:paraId="15A354F1">
      <w:pPr>
        <w:ind w:firstLine="1077" w:firstLineChars="449"/>
        <w:rPr>
          <w:highlight w:val="none"/>
          <w:lang w:eastAsia="zh-CN"/>
        </w:rPr>
      </w:pPr>
      <w:r>
        <w:rPr>
          <w:rFonts w:hint="eastAsia" w:ascii="仿宋" w:hAnsi="仿宋" w:eastAsia="仿宋" w:cs="仿宋"/>
          <w:highlight w:val="none"/>
          <w:lang w:eastAsia="zh-CN"/>
        </w:rPr>
        <w:t xml:space="preserve">承包人正本 </w:t>
      </w:r>
      <w:r>
        <w:rPr>
          <w:rFonts w:hint="eastAsia" w:ascii="仿宋" w:hAnsi="仿宋" w:eastAsia="仿宋" w:cs="仿宋"/>
          <w:highlight w:val="none"/>
          <w:u w:val="single"/>
          <w:lang w:eastAsia="zh-CN"/>
        </w:rPr>
        <w:t xml:space="preserve">壹 </w:t>
      </w:r>
      <w:r>
        <w:rPr>
          <w:rFonts w:hint="eastAsia" w:ascii="仿宋" w:hAnsi="仿宋" w:eastAsia="仿宋" w:cs="仿宋"/>
          <w:highlight w:val="none"/>
          <w:lang w:eastAsia="zh-CN"/>
        </w:rPr>
        <w:t xml:space="preserve">份，副本 </w:t>
      </w:r>
      <w:r>
        <w:rPr>
          <w:rFonts w:hint="eastAsia" w:ascii="仿宋" w:hAnsi="仿宋" w:eastAsia="仿宋" w:cs="仿宋"/>
          <w:highlight w:val="none"/>
          <w:u w:val="single"/>
          <w:lang w:eastAsia="zh-CN"/>
        </w:rPr>
        <w:t xml:space="preserve">叁 </w:t>
      </w:r>
      <w:r>
        <w:rPr>
          <w:rFonts w:hint="eastAsia" w:ascii="仿宋" w:hAnsi="仿宋" w:eastAsia="仿宋" w:cs="仿宋"/>
          <w:highlight w:val="none"/>
          <w:lang w:eastAsia="zh-CN"/>
        </w:rPr>
        <w:t>份。</w:t>
      </w:r>
    </w:p>
    <w:p w14:paraId="15A354F2">
      <w:pPr>
        <w:rPr>
          <w:highlight w:val="none"/>
          <w:lang w:eastAsia="zh-CN"/>
        </w:rPr>
      </w:pPr>
    </w:p>
    <w:p w14:paraId="15A354F3">
      <w:pPr>
        <w:ind w:firstLine="3296"/>
        <w:rPr>
          <w:highlight w:val="none"/>
          <w:lang w:eastAsia="zh-CN"/>
        </w:rPr>
      </w:pPr>
    </w:p>
    <w:p w14:paraId="15A354F4">
      <w:pPr>
        <w:pStyle w:val="2"/>
        <w:tabs>
          <w:tab w:val="left" w:pos="420"/>
        </w:tabs>
        <w:jc w:val="center"/>
        <w:rPr>
          <w:rFonts w:hAnsi="宋体"/>
          <w:b w:val="0"/>
          <w:bCs w:val="0"/>
          <w:sz w:val="36"/>
          <w:szCs w:val="36"/>
          <w:highlight w:val="none"/>
          <w:lang w:eastAsia="zh-CN"/>
        </w:rPr>
      </w:pPr>
      <w:bookmarkStart w:id="548" w:name="_Toc10479"/>
    </w:p>
    <w:p w14:paraId="15A354F5">
      <w:pPr>
        <w:pStyle w:val="2"/>
        <w:tabs>
          <w:tab w:val="left" w:pos="420"/>
        </w:tabs>
        <w:jc w:val="center"/>
        <w:rPr>
          <w:rFonts w:hAnsi="宋体"/>
          <w:b w:val="0"/>
          <w:bCs w:val="0"/>
          <w:sz w:val="36"/>
          <w:szCs w:val="36"/>
          <w:highlight w:val="none"/>
          <w:lang w:eastAsia="zh-CN"/>
        </w:rPr>
      </w:pPr>
    </w:p>
    <w:p w14:paraId="15A354F6">
      <w:pPr>
        <w:rPr>
          <w:rFonts w:hAnsi="宋体"/>
          <w:sz w:val="36"/>
          <w:szCs w:val="36"/>
          <w:highlight w:val="none"/>
          <w:lang w:eastAsia="zh-CN"/>
        </w:rPr>
      </w:pPr>
      <w:r>
        <w:rPr>
          <w:rFonts w:hint="eastAsia" w:hAnsi="宋体"/>
          <w:sz w:val="36"/>
          <w:szCs w:val="36"/>
          <w:highlight w:val="none"/>
          <w:lang w:eastAsia="zh-CN"/>
        </w:rPr>
        <w:br w:type="page"/>
      </w:r>
    </w:p>
    <w:p w14:paraId="15A354F7">
      <w:pPr>
        <w:pStyle w:val="2"/>
        <w:tabs>
          <w:tab w:val="left" w:pos="420"/>
        </w:tabs>
        <w:jc w:val="center"/>
        <w:rPr>
          <w:rFonts w:hAnsi="宋体"/>
          <w:b w:val="0"/>
          <w:bCs w:val="0"/>
          <w:sz w:val="36"/>
          <w:szCs w:val="36"/>
          <w:highlight w:val="none"/>
          <w:lang w:eastAsia="zh-CN"/>
        </w:rPr>
      </w:pPr>
      <w:r>
        <w:rPr>
          <w:rFonts w:hint="eastAsia" w:hAnsi="宋体"/>
          <w:b w:val="0"/>
          <w:bCs w:val="0"/>
          <w:sz w:val="36"/>
          <w:szCs w:val="36"/>
          <w:highlight w:val="none"/>
          <w:lang w:eastAsia="zh-CN"/>
        </w:rPr>
        <w:t>第四部分  附件与格式</w:t>
      </w:r>
      <w:bookmarkEnd w:id="548"/>
    </w:p>
    <w:p w14:paraId="15A354F8">
      <w:pPr>
        <w:spacing w:line="360" w:lineRule="auto"/>
        <w:outlineLvl w:val="1"/>
        <w:rPr>
          <w:rFonts w:ascii="仿宋" w:hAnsi="仿宋" w:eastAsia="仿宋" w:cs="仿宋"/>
          <w:b/>
          <w:bCs/>
          <w:highlight w:val="none"/>
          <w:lang w:eastAsia="zh-CN"/>
        </w:rPr>
      </w:pPr>
      <w:bookmarkStart w:id="549" w:name="_Toc29599"/>
      <w:r>
        <w:rPr>
          <w:rFonts w:hint="eastAsia" w:ascii="仿宋" w:hAnsi="仿宋" w:eastAsia="仿宋" w:cs="仿宋"/>
          <w:b/>
          <w:bCs/>
          <w:highlight w:val="none"/>
          <w:lang w:eastAsia="zh-CN"/>
        </w:rPr>
        <w:t>附件一中标通知书</w:t>
      </w:r>
      <w:bookmarkEnd w:id="549"/>
    </w:p>
    <w:p w14:paraId="15A354F9">
      <w:pPr>
        <w:spacing w:line="360" w:lineRule="auto"/>
        <w:outlineLvl w:val="1"/>
        <w:rPr>
          <w:rFonts w:ascii="仿宋" w:hAnsi="仿宋" w:eastAsia="仿宋" w:cs="仿宋"/>
          <w:b/>
          <w:bCs/>
          <w:sz w:val="36"/>
          <w:szCs w:val="36"/>
          <w:highlight w:val="none"/>
          <w:lang w:eastAsia="zh-CN"/>
        </w:rPr>
      </w:pPr>
      <w:bookmarkStart w:id="550" w:name="_Toc27780"/>
      <w:r>
        <w:rPr>
          <w:rFonts w:hint="eastAsia" w:ascii="仿宋" w:hAnsi="仿宋" w:eastAsia="仿宋" w:cs="仿宋"/>
          <w:b/>
          <w:bCs/>
          <w:highlight w:val="none"/>
          <w:lang w:eastAsia="zh-CN"/>
        </w:rPr>
        <w:t>附件二联合体承包协议书（投标方需考虑满足填写合同的内容）</w:t>
      </w:r>
      <w:bookmarkEnd w:id="550"/>
    </w:p>
    <w:p w14:paraId="15A354FA">
      <w:pPr>
        <w:spacing w:line="360" w:lineRule="auto"/>
        <w:rPr>
          <w:rFonts w:ascii="仿宋" w:hAnsi="仿宋" w:eastAsia="仿宋"/>
          <w:highlight w:val="none"/>
          <w:lang w:eastAsia="zh-CN"/>
        </w:rPr>
      </w:pPr>
    </w:p>
    <w:p w14:paraId="15A354FB">
      <w:pPr>
        <w:spacing w:line="360" w:lineRule="auto"/>
        <w:jc w:val="center"/>
        <w:rPr>
          <w:rFonts w:ascii="仿宋" w:hAnsi="仿宋" w:eastAsia="仿宋"/>
          <w:b/>
          <w:bCs/>
          <w:sz w:val="36"/>
          <w:szCs w:val="36"/>
          <w:highlight w:val="none"/>
          <w:lang w:eastAsia="zh-CN"/>
        </w:rPr>
      </w:pPr>
      <w:r>
        <w:rPr>
          <w:rFonts w:hint="eastAsia" w:ascii="仿宋" w:hAnsi="仿宋" w:eastAsia="仿宋" w:cs="仿宋"/>
          <w:b/>
          <w:bCs/>
          <w:sz w:val="36"/>
          <w:szCs w:val="36"/>
          <w:highlight w:val="none"/>
          <w:lang w:eastAsia="zh-CN"/>
        </w:rPr>
        <w:t>联合体承包协议书（扫描投标文件）</w:t>
      </w:r>
    </w:p>
    <w:p w14:paraId="15A354FC">
      <w:pPr>
        <w:spacing w:line="360" w:lineRule="auto"/>
        <w:rPr>
          <w:rFonts w:ascii="仿宋" w:hAnsi="仿宋" w:eastAsia="仿宋"/>
          <w:sz w:val="32"/>
          <w:szCs w:val="32"/>
          <w:highlight w:val="none"/>
          <w:lang w:eastAsia="zh-CN"/>
        </w:rPr>
      </w:pPr>
    </w:p>
    <w:p w14:paraId="15A354FD">
      <w:pPr>
        <w:spacing w:line="480" w:lineRule="auto"/>
        <w:rPr>
          <w:rFonts w:ascii="仿宋" w:hAnsi="仿宋" w:eastAsia="仿宋"/>
          <w:highlight w:val="none"/>
          <w:u w:val="single"/>
          <w:lang w:eastAsia="zh-CN"/>
        </w:rPr>
      </w:pPr>
      <w:r>
        <w:rPr>
          <w:rFonts w:hint="eastAsia" w:ascii="仿宋" w:hAnsi="仿宋" w:eastAsia="仿宋" w:cs="仿宋"/>
          <w:highlight w:val="none"/>
          <w:lang w:eastAsia="zh-CN"/>
        </w:rPr>
        <w:t>联合体牵头人（全称）：</w:t>
      </w:r>
      <w:r>
        <w:rPr>
          <w:rFonts w:hint="eastAsia" w:ascii="仿宋" w:hAnsi="仿宋" w:eastAsia="仿宋" w:cs="仿宋"/>
          <w:highlight w:val="none"/>
          <w:u w:val="single"/>
          <w:lang w:eastAsia="zh-CN"/>
        </w:rPr>
        <w:t xml:space="preserve">                                    </w:t>
      </w:r>
    </w:p>
    <w:p w14:paraId="15A354FE">
      <w:pPr>
        <w:spacing w:line="480" w:lineRule="auto"/>
        <w:rPr>
          <w:rFonts w:ascii="仿宋" w:hAnsi="仿宋" w:eastAsia="仿宋"/>
          <w:highlight w:val="none"/>
          <w:u w:val="single"/>
          <w:lang w:eastAsia="zh-CN"/>
        </w:rPr>
      </w:pPr>
      <w:r>
        <w:rPr>
          <w:rFonts w:hint="eastAsia" w:ascii="仿宋" w:hAnsi="仿宋" w:eastAsia="仿宋" w:cs="仿宋"/>
          <w:highlight w:val="none"/>
          <w:lang w:eastAsia="zh-CN"/>
        </w:rPr>
        <w:t>成员单位（全称）：</w:t>
      </w:r>
      <w:r>
        <w:rPr>
          <w:rFonts w:hint="eastAsia" w:ascii="仿宋" w:hAnsi="仿宋" w:eastAsia="仿宋" w:cs="仿宋"/>
          <w:highlight w:val="none"/>
          <w:u w:val="single"/>
          <w:lang w:eastAsia="zh-CN"/>
        </w:rPr>
        <w:t xml:space="preserve">                                        </w:t>
      </w:r>
    </w:p>
    <w:p w14:paraId="15A354FF">
      <w:pPr>
        <w:spacing w:line="480" w:lineRule="auto"/>
        <w:rPr>
          <w:rFonts w:ascii="仿宋" w:hAnsi="仿宋" w:eastAsia="仿宋" w:cs="仿宋"/>
          <w:highlight w:val="none"/>
          <w:u w:val="single"/>
          <w:lang w:eastAsia="zh-CN"/>
        </w:rPr>
      </w:pPr>
      <w:r>
        <w:rPr>
          <w:rFonts w:hint="eastAsia" w:ascii="仿宋" w:hAnsi="仿宋" w:eastAsia="仿宋" w:cs="仿宋"/>
          <w:highlight w:val="none"/>
          <w:lang w:eastAsia="zh-CN"/>
        </w:rPr>
        <w:t>成员单位（全称）：</w:t>
      </w:r>
      <w:r>
        <w:rPr>
          <w:rFonts w:hint="eastAsia" w:ascii="仿宋" w:hAnsi="仿宋" w:eastAsia="仿宋" w:cs="仿宋"/>
          <w:highlight w:val="none"/>
          <w:u w:val="single"/>
          <w:lang w:eastAsia="zh-CN"/>
        </w:rPr>
        <w:t xml:space="preserve">                                        </w:t>
      </w:r>
    </w:p>
    <w:p w14:paraId="15A35500">
      <w:pPr>
        <w:spacing w:line="480" w:lineRule="auto"/>
        <w:rPr>
          <w:rFonts w:ascii="仿宋" w:hAnsi="仿宋" w:eastAsia="仿宋"/>
          <w:highlight w:val="none"/>
          <w:lang w:eastAsia="zh-CN"/>
        </w:rPr>
      </w:pPr>
    </w:p>
    <w:p w14:paraId="15A35501">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本协议书各方遵循平等、自愿、公平和诚实信用的原则，共同愿意组成联合体，实施、完成工程总承包工作内容并保修合同工程。现就下列有关事宜，订立本协议书。</w:t>
      </w:r>
    </w:p>
    <w:p w14:paraId="15A35502">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1.  </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为联合体牵头人，</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w:t>
      </w:r>
      <w:r>
        <w:rPr>
          <w:rFonts w:hint="eastAsia" w:ascii="仿宋" w:hAnsi="仿宋" w:eastAsia="仿宋" w:cs="仿宋"/>
          <w:highlight w:val="none"/>
          <w:u w:val="single"/>
          <w:lang w:eastAsia="zh-CN"/>
        </w:rPr>
        <w:t>（公司名称）</w:t>
      </w:r>
      <w:r>
        <w:rPr>
          <w:rFonts w:hint="eastAsia" w:ascii="仿宋" w:hAnsi="仿宋" w:eastAsia="仿宋" w:cs="仿宋"/>
          <w:highlight w:val="none"/>
          <w:lang w:eastAsia="zh-CN"/>
        </w:rPr>
        <w:t>为联合体成员；</w:t>
      </w:r>
    </w:p>
    <w:p w14:paraId="15A35503">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  联合体各成员单位对内部有关事项约定如下：</w:t>
      </w:r>
    </w:p>
    <w:p w14:paraId="15A35504">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联合体由牵头人负责与发包人联系；</w:t>
      </w:r>
    </w:p>
    <w:p w14:paraId="15A35505">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2.2  合同工程一切工作由联合体牵头人负责组织、管理，由联合体各成员单位按内部工作分范围具体实施，并服从联合体牵头人的管理；</w:t>
      </w:r>
    </w:p>
    <w:p w14:paraId="15A35506">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2.3 联合体牵头人项目管理费由联合体各成员单位分摊。</w:t>
      </w:r>
    </w:p>
    <w:p w14:paraId="15A35507">
      <w:pPr>
        <w:spacing w:line="480" w:lineRule="auto"/>
        <w:ind w:firstLine="600" w:firstLineChars="250"/>
        <w:rPr>
          <w:rFonts w:ascii="仿宋" w:hAnsi="仿宋" w:eastAsia="仿宋" w:cs="仿宋"/>
          <w:highlight w:val="none"/>
          <w:lang w:eastAsia="zh-CN"/>
        </w:rPr>
      </w:pPr>
      <w:r>
        <w:rPr>
          <w:rFonts w:hint="eastAsia" w:ascii="仿宋" w:hAnsi="仿宋" w:eastAsia="仿宋" w:cs="仿宋"/>
          <w:highlight w:val="none"/>
          <w:lang w:eastAsia="zh-CN"/>
        </w:rPr>
        <w:t>2.3.1 计费方式和金额</w:t>
      </w:r>
    </w:p>
    <w:p w14:paraId="15A35508">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□设计单位为联合体牵头人时，按本合同价格中建筑安装工程费（含税）的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元（含税）。其中，</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p>
    <w:p w14:paraId="15A35509">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□施工单位为联合体牵头人时，按本合同价中工程设计费（含税）的</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%计算，金额为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元（含税）。其中，</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r>
        <w:rPr>
          <w:rFonts w:hint="eastAsia" w:ascii="仿宋" w:hAnsi="仿宋" w:eastAsia="仿宋" w:cs="仿宋"/>
          <w:highlight w:val="none"/>
          <w:lang w:val="zh-CN" w:eastAsia="zh-CN"/>
        </w:rPr>
        <w:t>（公司名称）分摊金额为</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lang w:eastAsia="zh-CN"/>
        </w:rPr>
        <w:t>元（含税）；</w:t>
      </w:r>
    </w:p>
    <w:p w14:paraId="15A3550A">
      <w:pPr>
        <w:spacing w:line="480" w:lineRule="auto"/>
        <w:ind w:firstLine="720" w:firstLineChars="300"/>
        <w:rPr>
          <w:rFonts w:ascii="仿宋" w:hAnsi="仿宋" w:eastAsia="仿宋" w:cs="仿宋"/>
          <w:highlight w:val="none"/>
          <w:lang w:eastAsia="zh-CN"/>
        </w:rPr>
      </w:pPr>
      <w:r>
        <w:rPr>
          <w:rFonts w:hint="eastAsia" w:ascii="仿宋" w:hAnsi="仿宋" w:eastAsia="仿宋" w:cs="仿宋"/>
          <w:highlight w:val="none"/>
          <w:lang w:eastAsia="zh-CN"/>
        </w:rPr>
        <w:t>□另行约定：</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50B">
      <w:pPr>
        <w:spacing w:line="48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2.3.2 支付方式：</w:t>
      </w:r>
      <w:r>
        <w:rPr>
          <w:rFonts w:hint="eastAsia" w:ascii="仿宋" w:hAnsi="仿宋" w:eastAsia="仿宋" w:cs="仿宋"/>
          <w:highlight w:val="none"/>
          <w:u w:val="single"/>
          <w:lang w:eastAsia="zh-CN"/>
        </w:rPr>
        <w:t xml:space="preserve">               </w:t>
      </w:r>
    </w:p>
    <w:p w14:paraId="15A3550C">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2.3.3 违约处罚方式：</w:t>
      </w:r>
      <w:r>
        <w:rPr>
          <w:rFonts w:hint="eastAsia" w:ascii="仿宋" w:hAnsi="仿宋" w:eastAsia="仿宋" w:cs="仿宋"/>
          <w:highlight w:val="none"/>
          <w:u w:val="single"/>
          <w:lang w:eastAsia="zh-CN"/>
        </w:rPr>
        <w:t xml:space="preserve">                       </w:t>
      </w:r>
    </w:p>
    <w:p w14:paraId="15A3550D">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2.4  联合体各成员单位将严格按照招标文件</w:t>
      </w:r>
      <w:r>
        <w:rPr>
          <w:rFonts w:hint="eastAsia" w:ascii="仿宋" w:hAnsi="仿宋" w:eastAsia="仿宋" w:cs="仿宋"/>
          <w:highlight w:val="none"/>
          <w:lang w:val="en-US" w:eastAsia="zh-CN"/>
        </w:rPr>
        <w:t>和合同</w:t>
      </w:r>
      <w:r>
        <w:rPr>
          <w:rFonts w:hint="eastAsia" w:ascii="仿宋" w:hAnsi="仿宋" w:eastAsia="仿宋" w:cs="仿宋"/>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15A3550E">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2.5  联合体各成员单位的内部工作范围划分如下：</w:t>
      </w:r>
    </w:p>
    <w:p w14:paraId="15A3550F">
      <w:pPr>
        <w:spacing w:line="480" w:lineRule="auto"/>
        <w:ind w:firstLine="480" w:firstLineChars="200"/>
        <w:rPr>
          <w:rFonts w:ascii="仿宋" w:hAnsi="仿宋" w:eastAsia="仿宋" w:cs="仿宋"/>
          <w:highlight w:val="none"/>
          <w:lang w:val="zh-CN" w:eastAsia="zh-CN"/>
        </w:rPr>
      </w:pPr>
      <w:r>
        <w:rPr>
          <w:rFonts w:hint="eastAsia" w:ascii="仿宋" w:hAnsi="仿宋" w:eastAsia="仿宋" w:cs="仿宋"/>
          <w:highlight w:val="none"/>
          <w:lang w:eastAsia="zh-CN"/>
        </w:rPr>
        <w:t>2.5.1</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p>
    <w:p w14:paraId="15A35510">
      <w:pPr>
        <w:spacing w:line="480" w:lineRule="auto"/>
        <w:ind w:firstLine="480" w:firstLineChars="200"/>
        <w:rPr>
          <w:rFonts w:ascii="仿宋" w:hAnsi="仿宋" w:eastAsia="仿宋"/>
          <w:highlight w:val="none"/>
          <w:lang w:val="zh-CN" w:eastAsia="zh-CN"/>
        </w:rPr>
      </w:pPr>
      <w:r>
        <w:rPr>
          <w:rFonts w:hint="eastAsia" w:ascii="仿宋" w:hAnsi="仿宋" w:eastAsia="仿宋" w:cs="仿宋"/>
          <w:highlight w:val="none"/>
          <w:lang w:eastAsia="zh-CN"/>
        </w:rPr>
        <w:t>2.5.2</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p>
    <w:p w14:paraId="15A35511">
      <w:pPr>
        <w:spacing w:line="480"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2.5.3</w:t>
      </w:r>
      <w:r>
        <w:rPr>
          <w:rFonts w:hint="eastAsia" w:ascii="仿宋" w:hAnsi="仿宋" w:eastAsia="仿宋" w:cs="仿宋"/>
          <w:highlight w:val="none"/>
          <w:lang w:val="zh-CN" w:eastAsia="zh-CN"/>
        </w:rPr>
        <w:t>（公司名称）承担合同工程工作内容：</w:t>
      </w:r>
      <w:r>
        <w:rPr>
          <w:rFonts w:hint="eastAsia" w:ascii="仿宋" w:hAnsi="仿宋" w:eastAsia="仿宋" w:cs="仿宋"/>
          <w:highlight w:val="none"/>
          <w:u w:val="single"/>
          <w:lang w:val="zh-CN" w:eastAsia="zh-CN"/>
        </w:rPr>
        <w:t xml:space="preserve">                                        </w:t>
      </w:r>
      <w:r>
        <w:rPr>
          <w:rFonts w:hint="eastAsia" w:ascii="仿宋" w:hAnsi="仿宋" w:eastAsia="仿宋" w:cs="仿宋"/>
          <w:highlight w:val="none"/>
          <w:u w:val="single"/>
          <w:lang w:eastAsia="zh-CN"/>
        </w:rPr>
        <w:t xml:space="preserve">                               </w:t>
      </w:r>
    </w:p>
    <w:p w14:paraId="15A35512">
      <w:pPr>
        <w:spacing w:line="480" w:lineRule="auto"/>
        <w:ind w:firstLine="480" w:firstLineChars="200"/>
        <w:rPr>
          <w:rFonts w:ascii="仿宋" w:hAnsi="仿宋" w:eastAsia="仿宋"/>
          <w:highlight w:val="none"/>
          <w:lang w:val="zh-CN" w:eastAsia="zh-CN"/>
        </w:rPr>
      </w:pPr>
      <w:r>
        <w:rPr>
          <w:rFonts w:hint="eastAsia" w:ascii="仿宋" w:hAnsi="仿宋" w:eastAsia="仿宋" w:cs="仿宋"/>
          <w:highlight w:val="none"/>
          <w:lang w:eastAsia="zh-CN"/>
        </w:rPr>
        <w:t xml:space="preserve">2.6  </w:t>
      </w:r>
      <w:r>
        <w:rPr>
          <w:rFonts w:hint="eastAsia" w:ascii="仿宋" w:hAnsi="仿宋" w:eastAsia="仿宋" w:cs="仿宋"/>
          <w:highlight w:val="none"/>
          <w:lang w:val="zh-CN" w:eastAsia="zh-CN"/>
        </w:rPr>
        <w:t>联合体各</w:t>
      </w:r>
      <w:r>
        <w:rPr>
          <w:rFonts w:hint="eastAsia" w:ascii="仿宋" w:hAnsi="仿宋" w:eastAsia="仿宋" w:cs="仿宋"/>
          <w:highlight w:val="none"/>
          <w:lang w:eastAsia="zh-CN"/>
        </w:rPr>
        <w:t>成员单位</w:t>
      </w:r>
      <w:r>
        <w:rPr>
          <w:rFonts w:hint="eastAsia" w:ascii="仿宋" w:hAnsi="仿宋" w:eastAsia="仿宋" w:cs="仿宋"/>
          <w:highlight w:val="none"/>
          <w:lang w:val="zh-CN" w:eastAsia="zh-CN"/>
        </w:rPr>
        <w:t>对合同工程的其他约定：</w:t>
      </w:r>
      <w:r>
        <w:rPr>
          <w:rFonts w:hint="eastAsia" w:ascii="仿宋" w:hAnsi="仿宋" w:eastAsia="仿宋" w:cs="仿宋"/>
          <w:highlight w:val="none"/>
          <w:u w:val="single"/>
          <w:lang w:eastAsia="zh-CN"/>
        </w:rPr>
        <w:t xml:space="preserve">                                      </w:t>
      </w:r>
    </w:p>
    <w:p w14:paraId="15A35513">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2.7  </w:t>
      </w:r>
      <w:r>
        <w:rPr>
          <w:rFonts w:hint="eastAsia" w:ascii="仿宋" w:hAnsi="仿宋" w:eastAsia="仿宋" w:cs="仿宋"/>
          <w:highlight w:val="none"/>
          <w:lang w:val="zh-CN" w:eastAsia="zh-CN"/>
        </w:rPr>
        <w:t>联合体各成员单位在合同工程实施过程中的有关费用，按各自承担的工作量所占比例分摊，或由联合体各成员单位具体协商确定。</w:t>
      </w:r>
    </w:p>
    <w:p w14:paraId="15A35514">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  </w:t>
      </w:r>
      <w:r>
        <w:rPr>
          <w:rFonts w:hint="eastAsia" w:ascii="仿宋" w:hAnsi="仿宋" w:eastAsia="仿宋" w:cs="仿宋"/>
          <w:highlight w:val="none"/>
          <w:lang w:val="zh-CN" w:eastAsia="zh-CN"/>
        </w:rPr>
        <w:t>本协议书签署后，联合体牵头人应将本协议书及时送交发包人和设计顾问人、监理人、造价咨询人。</w:t>
      </w:r>
    </w:p>
    <w:p w14:paraId="15A35515">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4.  本协议书自签署之日起生效，至各成员单位履行完工程总承包合同全部义务后自行失效，并随工程总承包合同的终止而终止；</w:t>
      </w:r>
    </w:p>
    <w:p w14:paraId="15A35516">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5.  </w:t>
      </w:r>
      <w:r>
        <w:rPr>
          <w:rFonts w:hint="eastAsia" w:ascii="仿宋" w:hAnsi="仿宋" w:eastAsia="仿宋" w:cs="仿宋"/>
          <w:highlight w:val="none"/>
          <w:lang w:val="zh-CN" w:eastAsia="zh-CN"/>
        </w:rPr>
        <w:t>本协议书正本与副本具有同等效力，当正本与副本不一致时，以正本为准。</w:t>
      </w:r>
    </w:p>
    <w:p w14:paraId="15A35517">
      <w:pPr>
        <w:spacing w:line="48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正本一式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份，联合体各成员单位各执一份，送交发包人和设计顾问人、监理人、造价咨询人各一份；副本一式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份，联合体各成员单位各执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w:t>
      </w:r>
    </w:p>
    <w:p w14:paraId="15A35518">
      <w:pPr>
        <w:spacing w:line="480" w:lineRule="auto"/>
        <w:ind w:firstLine="480" w:firstLineChars="200"/>
        <w:jc w:val="center"/>
        <w:rPr>
          <w:rFonts w:ascii="仿宋" w:hAnsi="仿宋" w:eastAsia="仿宋"/>
          <w:highlight w:val="none"/>
          <w:lang w:eastAsia="zh-CN"/>
        </w:rPr>
      </w:pPr>
      <w:r>
        <w:rPr>
          <w:rFonts w:hint="eastAsia" w:ascii="仿宋" w:hAnsi="仿宋" w:eastAsia="仿宋" w:cs="仿宋"/>
          <w:highlight w:val="none"/>
          <w:lang w:eastAsia="zh-CN"/>
        </w:rPr>
        <w:t>（以下无正文）</w:t>
      </w:r>
    </w:p>
    <w:p w14:paraId="15A35519">
      <w:pPr>
        <w:spacing w:line="360" w:lineRule="auto"/>
        <w:ind w:firstLine="480" w:firstLineChars="200"/>
        <w:rPr>
          <w:rFonts w:ascii="仿宋" w:hAnsi="仿宋" w:eastAsia="仿宋"/>
          <w:highlight w:val="none"/>
          <w:lang w:eastAsia="zh-CN"/>
        </w:rPr>
      </w:pPr>
    </w:p>
    <w:p w14:paraId="15A3551A">
      <w:pPr>
        <w:spacing w:line="360" w:lineRule="auto"/>
        <w:ind w:firstLine="480" w:firstLineChars="200"/>
        <w:rPr>
          <w:rFonts w:ascii="仿宋" w:hAnsi="仿宋" w:eastAsia="仿宋"/>
          <w:highlight w:val="none"/>
          <w:lang w:eastAsia="zh-CN"/>
        </w:rPr>
      </w:pPr>
    </w:p>
    <w:p w14:paraId="15A3551B">
      <w:pPr>
        <w:spacing w:line="360" w:lineRule="auto"/>
        <w:ind w:firstLine="480" w:firstLineChars="200"/>
        <w:rPr>
          <w:rFonts w:ascii="仿宋" w:hAnsi="仿宋" w:eastAsia="仿宋"/>
          <w:highlight w:val="none"/>
          <w:lang w:eastAsia="zh-CN"/>
        </w:rPr>
      </w:pPr>
    </w:p>
    <w:p w14:paraId="15A3551C">
      <w:pPr>
        <w:spacing w:line="360" w:lineRule="auto"/>
        <w:ind w:firstLine="480" w:firstLineChars="200"/>
        <w:rPr>
          <w:rFonts w:ascii="仿宋" w:hAnsi="仿宋" w:eastAsia="仿宋"/>
          <w:highlight w:val="none"/>
          <w:lang w:eastAsia="zh-CN"/>
        </w:rPr>
      </w:pPr>
    </w:p>
    <w:p w14:paraId="15A3551D">
      <w:pPr>
        <w:spacing w:line="360" w:lineRule="auto"/>
        <w:ind w:firstLine="480" w:firstLineChars="200"/>
        <w:rPr>
          <w:rFonts w:ascii="仿宋" w:hAnsi="仿宋" w:eastAsia="仿宋"/>
          <w:highlight w:val="none"/>
          <w:lang w:eastAsia="zh-CN"/>
        </w:rPr>
      </w:pPr>
    </w:p>
    <w:p w14:paraId="15A3551E">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联合体牵头人单位名称：（盖章）             成员单位名称：（盖章）</w:t>
      </w:r>
    </w:p>
    <w:p w14:paraId="15A3551F">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20">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委托代理人：（签字）                        委托代理人：（签字）</w:t>
      </w:r>
    </w:p>
    <w:p w14:paraId="15A35521">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22">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日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日</w:t>
      </w:r>
    </w:p>
    <w:p w14:paraId="15A35523">
      <w:pPr>
        <w:spacing w:line="360" w:lineRule="auto"/>
        <w:ind w:firstLine="360" w:firstLineChars="150"/>
        <w:rPr>
          <w:rFonts w:ascii="仿宋" w:hAnsi="仿宋" w:eastAsia="仿宋" w:cs="仿宋"/>
          <w:highlight w:val="none"/>
          <w:lang w:eastAsia="zh-CN"/>
        </w:rPr>
      </w:pPr>
    </w:p>
    <w:p w14:paraId="15A35524">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成员单位名称：（盖章）                      成员单位名称：（盖章）</w:t>
      </w:r>
    </w:p>
    <w:p w14:paraId="15A35525">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26">
      <w:pPr>
        <w:spacing w:line="360" w:lineRule="auto"/>
        <w:ind w:firstLine="360" w:firstLineChars="150"/>
        <w:rPr>
          <w:rFonts w:ascii="仿宋" w:hAnsi="仿宋" w:eastAsia="仿宋"/>
          <w:highlight w:val="none"/>
          <w:lang w:eastAsia="zh-CN"/>
        </w:rPr>
      </w:pPr>
      <w:r>
        <w:rPr>
          <w:rFonts w:hint="eastAsia" w:ascii="仿宋" w:hAnsi="仿宋" w:eastAsia="仿宋" w:cs="仿宋"/>
          <w:highlight w:val="none"/>
          <w:lang w:eastAsia="zh-CN"/>
        </w:rPr>
        <w:t>委托代理人：（签字）                        委托代理人：（签字）</w:t>
      </w:r>
    </w:p>
    <w:p w14:paraId="15A35527">
      <w:pPr>
        <w:spacing w:line="360" w:lineRule="auto"/>
        <w:ind w:firstLine="360" w:firstLineChars="15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28">
      <w:pPr>
        <w:spacing w:line="360" w:lineRule="auto"/>
        <w:ind w:firstLine="360" w:firstLineChars="150"/>
        <w:rPr>
          <w:rFonts w:ascii="仿宋" w:hAnsi="仿宋" w:eastAsia="仿宋"/>
          <w:strike/>
          <w:highlight w:val="none"/>
          <w:lang w:eastAsia="zh-CN"/>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日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年</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月</w:t>
      </w:r>
      <w:r>
        <w:rPr>
          <w:rFonts w:hint="eastAsia" w:ascii="仿宋" w:hAnsi="仿宋" w:eastAsia="仿宋" w:cs="仿宋"/>
          <w:highlight w:val="none"/>
          <w:u w:val="single"/>
          <w:lang w:eastAsia="zh-CN"/>
        </w:rPr>
        <w:t xml:space="preserve">    </w:t>
      </w:r>
      <w:r>
        <w:rPr>
          <w:rFonts w:hint="eastAsia" w:ascii="仿宋" w:hAnsi="仿宋" w:eastAsia="仿宋" w:cs="仿宋"/>
          <w:strike/>
          <w:highlight w:val="none"/>
          <w:lang w:eastAsia="zh-CN"/>
        </w:rPr>
        <w:t>日</w:t>
      </w:r>
    </w:p>
    <w:p w14:paraId="15A35529">
      <w:pPr>
        <w:spacing w:line="360" w:lineRule="auto"/>
        <w:ind w:firstLine="360" w:firstLineChars="150"/>
        <w:rPr>
          <w:rFonts w:ascii="仿宋" w:hAnsi="仿宋" w:eastAsia="仿宋"/>
          <w:strike/>
          <w:highlight w:val="none"/>
          <w:lang w:eastAsia="zh-CN"/>
        </w:rPr>
      </w:pPr>
    </w:p>
    <w:p w14:paraId="15A3552A">
      <w:pPr>
        <w:spacing w:line="360" w:lineRule="auto"/>
        <w:ind w:firstLine="360" w:firstLineChars="150"/>
        <w:rPr>
          <w:rFonts w:ascii="仿宋" w:hAnsi="仿宋" w:eastAsia="仿宋"/>
          <w:strike/>
          <w:highlight w:val="none"/>
          <w:lang w:eastAsia="zh-CN"/>
        </w:rPr>
      </w:pPr>
    </w:p>
    <w:p w14:paraId="15A3552B">
      <w:pPr>
        <w:spacing w:line="360" w:lineRule="auto"/>
        <w:ind w:firstLine="360" w:firstLineChars="150"/>
        <w:rPr>
          <w:rFonts w:ascii="仿宋" w:hAnsi="仿宋" w:eastAsia="仿宋"/>
          <w:strike/>
          <w:highlight w:val="none"/>
          <w:lang w:eastAsia="zh-CN"/>
        </w:rPr>
      </w:pPr>
    </w:p>
    <w:p w14:paraId="15A3552C">
      <w:pPr>
        <w:spacing w:line="360" w:lineRule="auto"/>
        <w:ind w:firstLine="360" w:firstLineChars="150"/>
        <w:rPr>
          <w:rFonts w:ascii="仿宋" w:hAnsi="仿宋" w:eastAsia="仿宋"/>
          <w:strike/>
          <w:highlight w:val="none"/>
          <w:lang w:eastAsia="zh-CN"/>
        </w:rPr>
      </w:pPr>
    </w:p>
    <w:p w14:paraId="15A3552D">
      <w:pPr>
        <w:spacing w:line="360" w:lineRule="auto"/>
        <w:ind w:firstLine="360" w:firstLineChars="150"/>
        <w:rPr>
          <w:rFonts w:ascii="仿宋" w:hAnsi="仿宋" w:eastAsia="仿宋"/>
          <w:strike/>
          <w:highlight w:val="none"/>
          <w:lang w:eastAsia="zh-CN"/>
        </w:rPr>
      </w:pPr>
    </w:p>
    <w:p w14:paraId="15A3552E">
      <w:pPr>
        <w:spacing w:line="360" w:lineRule="auto"/>
        <w:ind w:firstLine="360" w:firstLineChars="150"/>
        <w:rPr>
          <w:rFonts w:ascii="仿宋" w:hAnsi="仿宋" w:eastAsia="仿宋"/>
          <w:strike/>
          <w:highlight w:val="none"/>
          <w:lang w:eastAsia="zh-CN"/>
        </w:rPr>
      </w:pPr>
    </w:p>
    <w:p w14:paraId="649F4855">
      <w:pPr>
        <w:spacing w:line="360" w:lineRule="auto"/>
        <w:rPr>
          <w:rFonts w:ascii="仿宋" w:hAnsi="仿宋" w:eastAsia="仿宋"/>
          <w:highlight w:val="none"/>
          <w:lang w:eastAsia="zh-CN"/>
        </w:rPr>
        <w:sectPr>
          <w:endnotePr>
            <w:numFmt w:val="decimal"/>
          </w:endnotePr>
          <w:pgSz w:w="11905" w:h="16838"/>
          <w:pgMar w:top="850" w:right="1701" w:bottom="850" w:left="1701" w:header="0" w:footer="283" w:gutter="0"/>
          <w:cols w:space="720" w:num="1"/>
        </w:sectPr>
      </w:pPr>
    </w:p>
    <w:p w14:paraId="15A35530">
      <w:pPr>
        <w:spacing w:line="360" w:lineRule="auto"/>
        <w:outlineLvl w:val="1"/>
        <w:rPr>
          <w:rFonts w:ascii="仿宋" w:hAnsi="仿宋" w:eastAsia="仿宋"/>
          <w:b/>
          <w:bCs/>
          <w:highlight w:val="none"/>
          <w:lang w:eastAsia="zh-CN"/>
        </w:rPr>
      </w:pPr>
      <w:bookmarkStart w:id="551" w:name="_Toc4779"/>
      <w:r>
        <w:rPr>
          <w:rFonts w:hint="eastAsia" w:ascii="仿宋" w:hAnsi="仿宋" w:eastAsia="仿宋" w:cs="仿宋"/>
          <w:b/>
          <w:bCs/>
          <w:highlight w:val="none"/>
          <w:lang w:eastAsia="zh-CN"/>
        </w:rPr>
        <w:t>附件三工程质量保修书</w:t>
      </w:r>
      <w:bookmarkEnd w:id="551"/>
    </w:p>
    <w:p w14:paraId="15A35531">
      <w:pPr>
        <w:spacing w:line="360" w:lineRule="auto"/>
        <w:rPr>
          <w:rFonts w:ascii="仿宋" w:hAnsi="仿宋" w:eastAsia="仿宋"/>
          <w:highlight w:val="none"/>
          <w:lang w:eastAsia="zh-CN"/>
        </w:rPr>
      </w:pPr>
    </w:p>
    <w:p w14:paraId="15A35532">
      <w:pPr>
        <w:adjustRightInd w:val="0"/>
        <w:snapToGrid w:val="0"/>
        <w:spacing w:line="360" w:lineRule="auto"/>
        <w:jc w:val="center"/>
        <w:rPr>
          <w:rFonts w:ascii="仿宋" w:hAnsi="仿宋" w:eastAsia="仿宋"/>
          <w:b/>
          <w:bCs/>
          <w:spacing w:val="32"/>
          <w:sz w:val="36"/>
          <w:szCs w:val="36"/>
          <w:highlight w:val="none"/>
          <w:lang w:eastAsia="zh-CN"/>
        </w:rPr>
      </w:pPr>
      <w:r>
        <w:rPr>
          <w:rFonts w:hint="eastAsia" w:ascii="仿宋" w:hAnsi="仿宋" w:eastAsia="仿宋" w:cs="仿宋"/>
          <w:b/>
          <w:bCs/>
          <w:spacing w:val="32"/>
          <w:sz w:val="36"/>
          <w:szCs w:val="36"/>
          <w:highlight w:val="none"/>
          <w:lang w:eastAsia="zh-CN"/>
        </w:rPr>
        <w:t>工程质量保修书</w:t>
      </w:r>
    </w:p>
    <w:p w14:paraId="15A35533">
      <w:pPr>
        <w:adjustRightInd w:val="0"/>
        <w:snapToGrid w:val="0"/>
        <w:spacing w:line="360" w:lineRule="auto"/>
        <w:rPr>
          <w:rFonts w:ascii="仿宋" w:hAnsi="仿宋" w:eastAsia="仿宋"/>
          <w:highlight w:val="none"/>
          <w:lang w:eastAsia="zh-CN"/>
        </w:rPr>
      </w:pPr>
    </w:p>
    <w:p w14:paraId="15A35534">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发包人：（全称）</w:t>
      </w:r>
      <w:r>
        <w:rPr>
          <w:rFonts w:ascii="仿宋" w:hAnsi="仿宋" w:eastAsia="仿宋" w:cs="仿宋"/>
          <w:highlight w:val="none"/>
          <w:u w:val="single"/>
          <w:lang w:eastAsia="zh-CN"/>
        </w:rPr>
        <w:t xml:space="preserve">                                                            </w:t>
      </w:r>
    </w:p>
    <w:p w14:paraId="15A35535">
      <w:pPr>
        <w:snapToGrid w:val="0"/>
        <w:spacing w:line="324" w:lineRule="auto"/>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r>
        <w:rPr>
          <w:rFonts w:hint="eastAsia" w:ascii="仿宋" w:hAnsi="仿宋" w:eastAsia="仿宋" w:cs="仿宋"/>
          <w:highlight w:val="none"/>
          <w:u w:val="single"/>
          <w:lang w:eastAsia="zh-CN"/>
        </w:rPr>
        <w:t xml:space="preserve"> </w:t>
      </w:r>
    </w:p>
    <w:p w14:paraId="15A35536">
      <w:pPr>
        <w:snapToGrid w:val="0"/>
        <w:spacing w:line="324" w:lineRule="auto"/>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5537">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15A35538">
      <w:pPr>
        <w:snapToGrid w:val="0"/>
        <w:spacing w:line="324" w:lineRule="auto"/>
        <w:rPr>
          <w:rFonts w:ascii="仿宋" w:hAnsi="仿宋" w:eastAsia="仿宋"/>
          <w:highlight w:val="non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5539">
      <w:pPr>
        <w:adjustRightInd w:val="0"/>
        <w:snapToGrid w:val="0"/>
        <w:spacing w:line="324" w:lineRule="auto"/>
        <w:ind w:firstLine="480" w:firstLineChars="200"/>
        <w:rPr>
          <w:rFonts w:ascii="仿宋" w:hAnsi="仿宋" w:eastAsia="仿宋" w:cs="仿宋"/>
          <w:highlight w:val="none"/>
          <w:lang w:eastAsia="zh-CN"/>
        </w:rPr>
      </w:pPr>
    </w:p>
    <w:p w14:paraId="15A3553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为保证 </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15A3553B">
      <w:pPr>
        <w:adjustRightInd w:val="0"/>
        <w:snapToGrid w:val="0"/>
        <w:spacing w:line="324" w:lineRule="auto"/>
        <w:ind w:firstLine="480" w:firstLineChars="200"/>
        <w:rPr>
          <w:rFonts w:ascii="仿宋" w:hAnsi="仿宋" w:eastAsia="仿宋"/>
          <w:highlight w:val="none"/>
          <w:lang w:eastAsia="zh-CN"/>
        </w:rPr>
      </w:pPr>
    </w:p>
    <w:p w14:paraId="15A3553C">
      <w:pPr>
        <w:numPr>
          <w:ilvl w:val="0"/>
          <w:numId w:val="39"/>
        </w:numPr>
        <w:adjustRightInd w:val="0"/>
        <w:snapToGrid w:val="0"/>
        <w:spacing w:line="324" w:lineRule="auto"/>
        <w:ind w:left="962" w:leftChars="200" w:hanging="482" w:hangingChars="200"/>
        <w:rPr>
          <w:rFonts w:ascii="仿宋" w:hAnsi="仿宋" w:eastAsia="仿宋"/>
          <w:b/>
          <w:bCs/>
          <w:highlight w:val="none"/>
        </w:rPr>
      </w:pPr>
      <w:r>
        <w:rPr>
          <w:rFonts w:hint="eastAsia" w:ascii="仿宋" w:hAnsi="仿宋" w:eastAsia="仿宋" w:cs="仿宋"/>
          <w:b/>
          <w:bCs/>
          <w:highlight w:val="none"/>
        </w:rPr>
        <w:t>质量保修范围</w:t>
      </w:r>
    </w:p>
    <w:p w14:paraId="15A3553D">
      <w:pPr>
        <w:adjustRightInd w:val="0"/>
        <w:snapToGrid w:val="0"/>
        <w:spacing w:line="324" w:lineRule="auto"/>
        <w:ind w:firstLine="220" w:firstLineChars="200"/>
        <w:rPr>
          <w:rFonts w:ascii="仿宋" w:hAnsi="仿宋" w:eastAsia="仿宋"/>
          <w:sz w:val="11"/>
          <w:szCs w:val="11"/>
          <w:highlight w:val="none"/>
        </w:rPr>
      </w:pPr>
    </w:p>
    <w:p w14:paraId="15A3553E">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15A3553F">
      <w:pPr>
        <w:adjustRightInd w:val="0"/>
        <w:snapToGrid w:val="0"/>
        <w:spacing w:line="324" w:lineRule="auto"/>
        <w:ind w:firstLine="480" w:firstLineChars="200"/>
        <w:rPr>
          <w:rFonts w:ascii="仿宋" w:hAnsi="仿宋" w:eastAsia="仿宋" w:cs="仿宋"/>
          <w:highlight w:val="none"/>
          <w:lang w:eastAsia="zh-CN"/>
        </w:rPr>
      </w:pPr>
      <w:r>
        <w:rPr>
          <w:rFonts w:hint="eastAsia" w:ascii="仿宋" w:hAnsi="仿宋" w:eastAsia="仿宋" w:cs="仿宋"/>
          <w:highlight w:val="none"/>
          <w:lang w:eastAsia="zh-CN"/>
        </w:rPr>
        <w:t>1．承包人施工的合同范围</w:t>
      </w:r>
    </w:p>
    <w:p w14:paraId="15A35540">
      <w:pPr>
        <w:adjustRightInd w:val="0"/>
        <w:snapToGrid w:val="0"/>
        <w:spacing w:line="324" w:lineRule="auto"/>
        <w:ind w:firstLine="480" w:firstLineChars="200"/>
        <w:rPr>
          <w:rFonts w:ascii="仿宋" w:hAnsi="仿宋" w:eastAsia="仿宋" w:cs="仿宋"/>
          <w:highlight w:val="none"/>
        </w:rPr>
      </w:pPr>
      <w:r>
        <w:rPr>
          <w:rFonts w:hint="eastAsia" w:ascii="仿宋" w:hAnsi="仿宋" w:eastAsia="仿宋" w:cs="仿宋"/>
          <w:highlight w:val="none"/>
        </w:rPr>
        <w:t>2．</w:t>
      </w:r>
    </w:p>
    <w:p w14:paraId="15A35541">
      <w:pPr>
        <w:adjustRightInd w:val="0"/>
        <w:snapToGrid w:val="0"/>
        <w:spacing w:line="324" w:lineRule="auto"/>
        <w:ind w:firstLine="480" w:firstLineChars="200"/>
        <w:rPr>
          <w:rFonts w:ascii="仿宋" w:hAnsi="仿宋" w:eastAsia="仿宋" w:cs="仿宋"/>
          <w:highlight w:val="none"/>
        </w:rPr>
      </w:pPr>
      <w:r>
        <w:rPr>
          <w:rFonts w:hint="eastAsia" w:ascii="仿宋" w:hAnsi="仿宋" w:eastAsia="仿宋" w:cs="仿宋"/>
          <w:highlight w:val="none"/>
        </w:rPr>
        <w:t>3．</w:t>
      </w:r>
    </w:p>
    <w:p w14:paraId="15A35542">
      <w:pPr>
        <w:numPr>
          <w:ilvl w:val="0"/>
          <w:numId w:val="39"/>
        </w:numPr>
        <w:adjustRightInd w:val="0"/>
        <w:snapToGrid w:val="0"/>
        <w:spacing w:line="324" w:lineRule="auto"/>
        <w:ind w:left="962" w:leftChars="200" w:hanging="482" w:hangingChars="200"/>
        <w:rPr>
          <w:rFonts w:ascii="仿宋" w:hAnsi="仿宋" w:eastAsia="仿宋"/>
          <w:b/>
          <w:bCs/>
          <w:highlight w:val="none"/>
        </w:rPr>
      </w:pPr>
      <w:r>
        <w:rPr>
          <w:rFonts w:hint="eastAsia" w:ascii="仿宋" w:hAnsi="仿宋" w:eastAsia="仿宋" w:cs="仿宋"/>
          <w:b/>
          <w:bCs/>
          <w:highlight w:val="none"/>
        </w:rPr>
        <w:t>质量保修期</w:t>
      </w:r>
    </w:p>
    <w:p w14:paraId="15A35543">
      <w:pPr>
        <w:adjustRightInd w:val="0"/>
        <w:snapToGrid w:val="0"/>
        <w:spacing w:line="324" w:lineRule="auto"/>
        <w:ind w:firstLine="220" w:firstLineChars="200"/>
        <w:rPr>
          <w:rFonts w:ascii="仿宋" w:hAnsi="仿宋" w:eastAsia="仿宋"/>
          <w:sz w:val="11"/>
          <w:szCs w:val="11"/>
          <w:highlight w:val="none"/>
        </w:rPr>
      </w:pPr>
    </w:p>
    <w:p w14:paraId="15A35544">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质量保修期从工程实际竣工之日算起。单项竣工验收的工程，按单项工程分别计算质量保修期。</w:t>
      </w:r>
    </w:p>
    <w:p w14:paraId="15A35545">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2.2 </w:t>
      </w:r>
      <w:r>
        <w:rPr>
          <w:rFonts w:hint="eastAsia" w:ascii="仿宋" w:hAnsi="仿宋" w:eastAsia="仿宋" w:cs="仿宋"/>
          <w:highlight w:val="none"/>
          <w:lang w:val="zh-CN" w:eastAsia="zh-CN"/>
        </w:rPr>
        <w:t>合同工程质量保修期，合同双方当事人约定如下</w:t>
      </w:r>
      <w:r>
        <w:rPr>
          <w:rFonts w:hint="eastAsia" w:ascii="仿宋" w:hAnsi="仿宋" w:eastAsia="仿宋" w:cs="仿宋"/>
          <w:highlight w:val="none"/>
          <w:lang w:eastAsia="zh-CN"/>
        </w:rPr>
        <w:t>：</w:t>
      </w:r>
    </w:p>
    <w:p w14:paraId="15A3554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1．地基基础工程、主体结构工程为设计文件规定的合理使用年限；</w:t>
      </w:r>
    </w:p>
    <w:p w14:paraId="15A35547">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2．屋面防水工程、有防水要求的卫生间、房间和外墙面的防渗漏工程为</w:t>
      </w:r>
      <w:r>
        <w:rPr>
          <w:rFonts w:hint="eastAsia" w:ascii="仿宋" w:hAnsi="仿宋" w:eastAsia="仿宋" w:cs="仿宋"/>
          <w:highlight w:val="none"/>
          <w:u w:val="single"/>
          <w:lang w:eastAsia="zh-CN"/>
        </w:rPr>
        <w:t xml:space="preserve">   5   </w:t>
      </w:r>
      <w:r>
        <w:rPr>
          <w:rFonts w:hint="eastAsia" w:ascii="仿宋" w:hAnsi="仿宋" w:eastAsia="仿宋" w:cs="仿宋"/>
          <w:highlight w:val="none"/>
          <w:lang w:eastAsia="zh-CN"/>
        </w:rPr>
        <w:t>年；</w:t>
      </w:r>
    </w:p>
    <w:p w14:paraId="15A35548">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3．电气管线工程、给排水管道工程、设备安装工程为</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年；</w:t>
      </w:r>
    </w:p>
    <w:p w14:paraId="15A35549">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4．供热、供冷系统工程为 </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个采暖期、供冷期；</w:t>
      </w:r>
    </w:p>
    <w:p w14:paraId="15A3554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5．装饰装修工程为</w:t>
      </w:r>
      <w:r>
        <w:rPr>
          <w:rFonts w:hint="eastAsia" w:ascii="仿宋" w:hAnsi="仿宋" w:eastAsia="仿宋" w:cs="仿宋"/>
          <w:highlight w:val="none"/>
          <w:u w:val="single"/>
          <w:lang w:eastAsia="zh-CN"/>
        </w:rPr>
        <w:t xml:space="preserve">    2    </w:t>
      </w:r>
      <w:r>
        <w:rPr>
          <w:rFonts w:hint="eastAsia" w:ascii="仿宋" w:hAnsi="仿宋" w:eastAsia="仿宋" w:cs="仿宋"/>
          <w:highlight w:val="none"/>
          <w:lang w:eastAsia="zh-CN"/>
        </w:rPr>
        <w:t>年；</w:t>
      </w:r>
    </w:p>
    <w:p w14:paraId="15A3554B">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6．其他项目</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w:t>
      </w:r>
    </w:p>
    <w:p w14:paraId="15A3554C">
      <w:pPr>
        <w:adjustRightInd w:val="0"/>
        <w:snapToGrid w:val="0"/>
        <w:spacing w:line="324" w:lineRule="auto"/>
        <w:ind w:firstLine="480" w:firstLineChars="200"/>
        <w:rPr>
          <w:rFonts w:ascii="仿宋" w:hAnsi="仿宋" w:eastAsia="仿宋"/>
          <w:highlight w:val="none"/>
          <w:lang w:eastAsia="zh-CN"/>
        </w:rPr>
      </w:pPr>
    </w:p>
    <w:p w14:paraId="15A3554D">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 xml:space="preserve">3． </w:t>
      </w:r>
      <w:r>
        <w:rPr>
          <w:rFonts w:hint="eastAsia" w:ascii="仿宋" w:hAnsi="仿宋" w:eastAsia="仿宋" w:cs="仿宋"/>
          <w:b/>
          <w:bCs/>
          <w:highlight w:val="none"/>
          <w:lang w:eastAsia="zh-CN"/>
        </w:rPr>
        <w:t>质量保修责任</w:t>
      </w:r>
    </w:p>
    <w:p w14:paraId="15A3554E">
      <w:pPr>
        <w:adjustRightInd w:val="0"/>
        <w:snapToGrid w:val="0"/>
        <w:spacing w:line="324" w:lineRule="auto"/>
        <w:ind w:firstLine="220" w:firstLineChars="200"/>
        <w:rPr>
          <w:rFonts w:ascii="仿宋" w:hAnsi="仿宋" w:eastAsia="仿宋"/>
          <w:sz w:val="11"/>
          <w:szCs w:val="11"/>
          <w:highlight w:val="none"/>
          <w:lang w:eastAsia="zh-CN"/>
        </w:rPr>
      </w:pPr>
    </w:p>
    <w:p w14:paraId="15A3554F">
      <w:pPr>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3.1  </w:t>
      </w:r>
      <w:r>
        <w:rPr>
          <w:rFonts w:hint="eastAsia" w:ascii="仿宋" w:hAnsi="仿宋" w:eastAsia="仿宋" w:cs="仿宋"/>
          <w:highlight w:val="none"/>
          <w:lang w:val="zh-CN" w:eastAsia="zh-CN"/>
        </w:rPr>
        <w:t>属于保修范围的项目，承包人应在接到发包人通知后的</w:t>
      </w:r>
      <w:r>
        <w:rPr>
          <w:rFonts w:hint="eastAsia" w:ascii="仿宋" w:hAnsi="仿宋" w:eastAsia="仿宋" w:cs="仿宋"/>
          <w:highlight w:val="none"/>
          <w:lang w:eastAsia="zh-CN"/>
        </w:rPr>
        <w:t>7</w:t>
      </w:r>
      <w:r>
        <w:rPr>
          <w:rFonts w:hint="eastAsia" w:ascii="仿宋" w:hAnsi="仿宋" w:eastAsia="仿宋" w:cs="仿宋"/>
          <w:highlight w:val="none"/>
          <w:lang w:val="zh-CN" w:eastAsia="zh-CN"/>
        </w:rPr>
        <w:t>天内派人保修。承包人未能在规定时间内派人保修的，发包人可自行或委托第三方保修。因发包人自行或委托第三方保修而产生的费用承包人承担。</w:t>
      </w:r>
    </w:p>
    <w:p w14:paraId="15A35550">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3.2  发生紧急抢修事故的，承包人在接到通知后，应立即到达事故现场抢修。</w:t>
      </w:r>
    </w:p>
    <w:p w14:paraId="15A35551">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15A35552">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3.4  质量保修完成后，由发包人组织验收。</w:t>
      </w:r>
    </w:p>
    <w:p w14:paraId="15A35553">
      <w:pPr>
        <w:adjustRightInd w:val="0"/>
        <w:snapToGrid w:val="0"/>
        <w:spacing w:line="324" w:lineRule="auto"/>
        <w:ind w:firstLine="480" w:firstLineChars="200"/>
        <w:rPr>
          <w:rFonts w:ascii="仿宋" w:hAnsi="仿宋" w:eastAsia="仿宋"/>
          <w:highlight w:val="none"/>
          <w:lang w:eastAsia="zh-CN"/>
        </w:rPr>
      </w:pPr>
    </w:p>
    <w:p w14:paraId="15A35554">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4．</w:t>
      </w:r>
      <w:r>
        <w:rPr>
          <w:rFonts w:hint="eastAsia" w:ascii="仿宋" w:hAnsi="仿宋" w:eastAsia="仿宋" w:cs="仿宋"/>
          <w:b/>
          <w:bCs/>
          <w:highlight w:val="none"/>
          <w:lang w:eastAsia="zh-CN"/>
        </w:rPr>
        <w:t>质量保修费用</w:t>
      </w:r>
    </w:p>
    <w:p w14:paraId="15A35555">
      <w:pPr>
        <w:adjustRightInd w:val="0"/>
        <w:snapToGrid w:val="0"/>
        <w:spacing w:line="324" w:lineRule="auto"/>
        <w:ind w:firstLine="220" w:firstLineChars="200"/>
        <w:rPr>
          <w:rFonts w:ascii="仿宋" w:hAnsi="仿宋" w:eastAsia="仿宋"/>
          <w:sz w:val="11"/>
          <w:szCs w:val="11"/>
          <w:highlight w:val="none"/>
          <w:lang w:eastAsia="zh-CN"/>
        </w:rPr>
      </w:pPr>
    </w:p>
    <w:p w14:paraId="15A3555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质量保修等费用，由承包人承担</w:t>
      </w:r>
      <w:r>
        <w:rPr>
          <w:rFonts w:hint="eastAsia" w:ascii="仿宋" w:hAnsi="仿宋" w:eastAsia="仿宋" w:cs="仿宋"/>
          <w:highlight w:val="none"/>
          <w:lang w:eastAsia="zh-CN"/>
        </w:rPr>
        <w:t>。</w:t>
      </w:r>
    </w:p>
    <w:p w14:paraId="15A35557">
      <w:pPr>
        <w:adjustRightInd w:val="0"/>
        <w:snapToGrid w:val="0"/>
        <w:spacing w:line="324" w:lineRule="auto"/>
        <w:ind w:firstLine="480" w:firstLineChars="200"/>
        <w:rPr>
          <w:rFonts w:ascii="仿宋" w:hAnsi="仿宋" w:eastAsia="仿宋"/>
          <w:highlight w:val="none"/>
          <w:lang w:eastAsia="zh-CN"/>
        </w:rPr>
      </w:pPr>
    </w:p>
    <w:p w14:paraId="15A35558">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5．</w:t>
      </w:r>
      <w:r>
        <w:rPr>
          <w:rFonts w:hint="eastAsia" w:ascii="仿宋" w:hAnsi="仿宋" w:eastAsia="仿宋" w:cs="仿宋"/>
          <w:b/>
          <w:bCs/>
          <w:highlight w:val="none"/>
          <w:lang w:eastAsia="zh-CN"/>
        </w:rPr>
        <w:t>质量保证金</w:t>
      </w:r>
    </w:p>
    <w:p w14:paraId="15A35559">
      <w:pPr>
        <w:adjustRightInd w:val="0"/>
        <w:snapToGrid w:val="0"/>
        <w:spacing w:line="324" w:lineRule="auto"/>
        <w:ind w:firstLine="220" w:firstLineChars="200"/>
        <w:rPr>
          <w:rFonts w:ascii="仿宋" w:hAnsi="仿宋" w:eastAsia="仿宋"/>
          <w:sz w:val="11"/>
          <w:szCs w:val="11"/>
          <w:highlight w:val="none"/>
          <w:lang w:eastAsia="zh-CN"/>
        </w:rPr>
      </w:pPr>
    </w:p>
    <w:p w14:paraId="15A3555A">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质量保证金的约定、支付和使用与本合同第二部分《通用条款》第</w:t>
      </w:r>
      <w:r>
        <w:rPr>
          <w:rFonts w:hint="eastAsia" w:ascii="仿宋" w:hAnsi="仿宋" w:eastAsia="仿宋" w:cs="仿宋"/>
          <w:highlight w:val="none"/>
          <w:lang w:eastAsia="zh-CN"/>
        </w:rPr>
        <w:t>90</w:t>
      </w:r>
      <w:r>
        <w:rPr>
          <w:rFonts w:hint="eastAsia" w:ascii="仿宋" w:hAnsi="仿宋" w:eastAsia="仿宋" w:cs="仿宋"/>
          <w:highlight w:val="none"/>
          <w:lang w:val="zh-CN" w:eastAsia="zh-CN"/>
        </w:rPr>
        <w:t>条赋予的约定</w:t>
      </w:r>
      <w:r>
        <w:rPr>
          <w:rFonts w:hint="eastAsia" w:ascii="仿宋" w:hAnsi="仿宋" w:eastAsia="仿宋" w:cs="仿宋"/>
          <w:highlight w:val="none"/>
          <w:lang w:eastAsia="zh-CN"/>
        </w:rPr>
        <w:t>一致。</w:t>
      </w:r>
    </w:p>
    <w:p w14:paraId="15A3555B">
      <w:pPr>
        <w:adjustRightInd w:val="0"/>
        <w:snapToGrid w:val="0"/>
        <w:spacing w:line="324" w:lineRule="auto"/>
        <w:ind w:firstLine="480" w:firstLineChars="200"/>
        <w:rPr>
          <w:rFonts w:ascii="仿宋" w:hAnsi="仿宋" w:eastAsia="仿宋"/>
          <w:highlight w:val="none"/>
          <w:lang w:eastAsia="zh-CN"/>
        </w:rPr>
      </w:pPr>
    </w:p>
    <w:p w14:paraId="15A3555C">
      <w:pPr>
        <w:adjustRightInd w:val="0"/>
        <w:snapToGrid w:val="0"/>
        <w:spacing w:line="324" w:lineRule="auto"/>
        <w:ind w:left="480"/>
        <w:rPr>
          <w:rFonts w:ascii="仿宋" w:hAnsi="仿宋" w:eastAsia="仿宋"/>
          <w:highlight w:val="none"/>
          <w:lang w:eastAsia="zh-CN"/>
        </w:rPr>
      </w:pPr>
      <w:r>
        <w:rPr>
          <w:rFonts w:hint="eastAsia" w:ascii="仿宋" w:hAnsi="仿宋" w:eastAsia="仿宋" w:cs="仿宋"/>
          <w:highlight w:val="none"/>
          <w:lang w:eastAsia="zh-CN"/>
        </w:rPr>
        <w:t>6．</w:t>
      </w:r>
      <w:r>
        <w:rPr>
          <w:rFonts w:hint="eastAsia" w:ascii="仿宋" w:hAnsi="仿宋" w:eastAsia="仿宋" w:cs="仿宋"/>
          <w:b/>
          <w:bCs/>
          <w:highlight w:val="none"/>
          <w:lang w:eastAsia="zh-CN"/>
        </w:rPr>
        <w:t>其他</w:t>
      </w:r>
    </w:p>
    <w:p w14:paraId="15A3555D">
      <w:pPr>
        <w:adjustRightInd w:val="0"/>
        <w:snapToGrid w:val="0"/>
        <w:spacing w:line="324" w:lineRule="auto"/>
        <w:ind w:firstLine="220" w:firstLineChars="200"/>
        <w:rPr>
          <w:rFonts w:ascii="仿宋" w:hAnsi="仿宋" w:eastAsia="仿宋"/>
          <w:sz w:val="11"/>
          <w:szCs w:val="11"/>
          <w:highlight w:val="none"/>
          <w:lang w:eastAsia="zh-CN"/>
        </w:rPr>
      </w:pPr>
    </w:p>
    <w:p w14:paraId="15A3555E">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6.1  </w:t>
      </w:r>
      <w:r>
        <w:rPr>
          <w:rFonts w:hint="eastAsia" w:ascii="仿宋" w:hAnsi="仿宋" w:eastAsia="仿宋" w:cs="仿宋"/>
          <w:highlight w:val="none"/>
          <w:lang w:val="zh-CN" w:eastAsia="zh-CN"/>
        </w:rPr>
        <w:t>合同双方当事人约定的其他质量保修事</w:t>
      </w:r>
      <w:r>
        <w:rPr>
          <w:rFonts w:hint="eastAsia" w:ascii="仿宋" w:hAnsi="仿宋" w:eastAsia="仿宋" w:cs="仿宋"/>
          <w:highlight w:val="none"/>
          <w:lang w:eastAsia="zh-CN"/>
        </w:rPr>
        <w:t>项：</w:t>
      </w:r>
    </w:p>
    <w:p w14:paraId="15A3555F">
      <w:pPr>
        <w:adjustRightInd w:val="0"/>
        <w:snapToGrid w:val="0"/>
        <w:spacing w:line="324" w:lineRule="auto"/>
        <w:ind w:firstLine="220" w:firstLineChars="200"/>
        <w:rPr>
          <w:rFonts w:ascii="仿宋" w:hAnsi="仿宋" w:eastAsia="仿宋"/>
          <w:sz w:val="11"/>
          <w:szCs w:val="11"/>
          <w:highlight w:val="none"/>
          <w:lang w:eastAsia="zh-CN"/>
        </w:rPr>
      </w:pPr>
    </w:p>
    <w:p w14:paraId="15A35560">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6.2  </w:t>
      </w:r>
      <w:r>
        <w:rPr>
          <w:rFonts w:hint="eastAsia" w:ascii="仿宋" w:hAnsi="仿宋" w:eastAsia="仿宋" w:cs="仿宋"/>
          <w:highlight w:val="none"/>
          <w:lang w:val="zh-CN" w:eastAsia="zh-CN"/>
        </w:rPr>
        <w:t>本质量保修书，由合同双方当事人在承包人向发包人提交竣工验收申请报告时签署，作为本合同的附件</w:t>
      </w:r>
      <w:r>
        <w:rPr>
          <w:rFonts w:hint="eastAsia" w:ascii="仿宋" w:hAnsi="仿宋" w:eastAsia="仿宋" w:cs="仿宋"/>
          <w:highlight w:val="none"/>
          <w:lang w:eastAsia="zh-CN"/>
        </w:rPr>
        <w:t>。</w:t>
      </w:r>
    </w:p>
    <w:p w14:paraId="15A35561">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6.3  </w:t>
      </w:r>
      <w:r>
        <w:rPr>
          <w:rFonts w:hint="eastAsia" w:ascii="仿宋" w:hAnsi="仿宋" w:eastAsia="仿宋" w:cs="仿宋"/>
          <w:highlight w:val="none"/>
          <w:lang w:val="zh-CN" w:eastAsia="zh-CN"/>
        </w:rPr>
        <w:t>本质量保修书，自合同双方当事人签署之日起生效，至质量保修期满后失效。</w:t>
      </w:r>
    </w:p>
    <w:p w14:paraId="15A35562">
      <w:pPr>
        <w:adjustRightInd w:val="0"/>
        <w:snapToGrid w:val="0"/>
        <w:spacing w:line="324" w:lineRule="auto"/>
        <w:ind w:firstLine="480" w:firstLineChars="200"/>
        <w:rPr>
          <w:rFonts w:ascii="仿宋" w:hAnsi="仿宋" w:eastAsia="仿宋"/>
          <w:highlight w:val="none"/>
          <w:lang w:eastAsia="zh-CN"/>
        </w:rPr>
      </w:pPr>
    </w:p>
    <w:p w14:paraId="15A35563">
      <w:pPr>
        <w:adjustRightInd w:val="0"/>
        <w:snapToGrid w:val="0"/>
        <w:spacing w:line="324" w:lineRule="auto"/>
        <w:ind w:firstLine="480" w:firstLineChars="200"/>
        <w:rPr>
          <w:rFonts w:ascii="仿宋" w:hAnsi="仿宋" w:eastAsia="仿宋"/>
          <w:highlight w:val="none"/>
          <w:lang w:eastAsia="zh-CN"/>
        </w:rPr>
      </w:pPr>
    </w:p>
    <w:p w14:paraId="15A35564">
      <w:pPr>
        <w:adjustRightInd w:val="0"/>
        <w:snapToGrid w:val="0"/>
        <w:spacing w:line="324" w:lineRule="auto"/>
        <w:ind w:firstLine="480" w:firstLineChars="200"/>
        <w:rPr>
          <w:rFonts w:ascii="仿宋" w:hAnsi="仿宋" w:eastAsia="仿宋"/>
          <w:highlight w:val="none"/>
          <w:lang w:eastAsia="zh-CN"/>
        </w:rPr>
      </w:pPr>
    </w:p>
    <w:p w14:paraId="15A35565">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发 包 人：（盖章）                       承 包 人：（盖章）</w:t>
      </w:r>
    </w:p>
    <w:p w14:paraId="15A35566">
      <w:pPr>
        <w:adjustRightInd w:val="0"/>
        <w:snapToGrid w:val="0"/>
        <w:spacing w:line="324"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67">
      <w:pPr>
        <w:snapToGrid w:val="0"/>
        <w:spacing w:line="324"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68">
      <w:pPr>
        <w:adjustRightInd w:val="0"/>
        <w:snapToGrid w:val="0"/>
        <w:spacing w:line="324" w:lineRule="auto"/>
        <w:ind w:firstLine="480" w:firstLineChars="200"/>
        <w:rPr>
          <w:rFonts w:ascii="仿宋" w:hAnsi="仿宋" w:eastAsia="仿宋"/>
          <w:highlight w:val="none"/>
        </w:rPr>
      </w:pPr>
      <w:r>
        <w:rPr>
          <w:rFonts w:hint="eastAsia" w:ascii="仿宋" w:hAnsi="仿宋" w:eastAsia="仿宋" w:cs="仿宋"/>
          <w:highlight w:val="none"/>
          <w:u w:val="single"/>
          <w:lang w:eastAsia="zh-CN"/>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 xml:space="preserve">日               </w:t>
      </w:r>
      <w:r>
        <w:rPr>
          <w:rFonts w:hint="eastAsia" w:ascii="仿宋" w:hAnsi="仿宋" w:eastAsia="仿宋" w:cs="仿宋"/>
          <w:highlight w:val="none"/>
          <w:u w:val="single"/>
        </w:rPr>
        <w:t xml:space="preserve">          </w:t>
      </w:r>
      <w:r>
        <w:rPr>
          <w:rFonts w:hint="eastAsia" w:ascii="仿宋" w:hAnsi="仿宋" w:eastAsia="仿宋" w:cs="仿宋"/>
          <w:highlight w:val="none"/>
        </w:rPr>
        <w:t>年</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14:paraId="712DE6AD">
      <w:pPr>
        <w:snapToGrid w:val="0"/>
        <w:spacing w:line="336" w:lineRule="auto"/>
        <w:rPr>
          <w:rFonts w:ascii="仿宋" w:hAnsi="仿宋" w:eastAsia="仿宋"/>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15A3556A">
      <w:pPr>
        <w:spacing w:line="360" w:lineRule="auto"/>
        <w:outlineLvl w:val="1"/>
        <w:rPr>
          <w:rFonts w:ascii="仿宋" w:hAnsi="仿宋" w:eastAsia="仿宋"/>
          <w:b/>
          <w:bCs/>
          <w:highlight w:val="none"/>
          <w:lang w:eastAsia="zh-CN"/>
        </w:rPr>
      </w:pPr>
      <w:bookmarkStart w:id="552" w:name="_Toc23201"/>
      <w:r>
        <w:rPr>
          <w:rFonts w:hint="eastAsia" w:ascii="仿宋" w:hAnsi="仿宋" w:eastAsia="仿宋" w:cs="仿宋"/>
          <w:b/>
          <w:bCs/>
          <w:highlight w:val="none"/>
        </w:rPr>
        <w:t>附件四廉政合同</w:t>
      </w:r>
      <w:bookmarkEnd w:id="552"/>
    </w:p>
    <w:p w14:paraId="15A3556B">
      <w:pPr>
        <w:spacing w:line="360" w:lineRule="auto"/>
        <w:jc w:val="center"/>
        <w:rPr>
          <w:rFonts w:ascii="仿宋" w:hAnsi="仿宋" w:eastAsia="仿宋"/>
          <w:b/>
          <w:bCs/>
          <w:sz w:val="36"/>
          <w:szCs w:val="36"/>
          <w:highlight w:val="none"/>
          <w:lang w:eastAsia="zh-CN"/>
        </w:rPr>
      </w:pPr>
      <w:r>
        <w:rPr>
          <w:rFonts w:hint="eastAsia" w:ascii="仿宋" w:hAnsi="仿宋" w:eastAsia="仿宋" w:cs="仿宋"/>
          <w:b/>
          <w:bCs/>
          <w:sz w:val="36"/>
          <w:szCs w:val="36"/>
          <w:highlight w:val="none"/>
          <w:lang w:eastAsia="zh-CN"/>
        </w:rPr>
        <w:t>廉 政 合 同</w:t>
      </w:r>
    </w:p>
    <w:p w14:paraId="15A3556C">
      <w:pPr>
        <w:spacing w:line="360" w:lineRule="auto"/>
        <w:rPr>
          <w:rFonts w:ascii="仿宋" w:hAnsi="仿宋" w:eastAsia="仿宋"/>
          <w:highlight w:val="none"/>
          <w:lang w:eastAsia="zh-CN"/>
        </w:rPr>
      </w:pPr>
    </w:p>
    <w:p w14:paraId="15A3556D">
      <w:pPr>
        <w:spacing w:line="360" w:lineRule="auto"/>
        <w:rPr>
          <w:rFonts w:ascii="仿宋" w:hAnsi="仿宋" w:eastAsia="仿宋"/>
          <w:highlight w:val="none"/>
          <w:lang w:eastAsia="zh-CN"/>
        </w:rPr>
      </w:pPr>
      <w:r>
        <w:rPr>
          <w:rFonts w:hint="eastAsia" w:ascii="仿宋" w:hAnsi="仿宋" w:eastAsia="仿宋" w:cs="仿宋"/>
          <w:highlight w:val="none"/>
          <w:lang w:eastAsia="zh-CN"/>
        </w:rPr>
        <w:t>发包人：（全称）</w:t>
      </w:r>
      <w:r>
        <w:rPr>
          <w:rFonts w:ascii="仿宋" w:hAnsi="仿宋" w:eastAsia="仿宋" w:cs="仿宋"/>
          <w:highlight w:val="none"/>
          <w:u w:val="single"/>
          <w:lang w:eastAsia="zh-CN"/>
        </w:rPr>
        <w:t xml:space="preserve">                                                       </w:t>
      </w:r>
    </w:p>
    <w:p w14:paraId="15A3556E">
      <w:pPr>
        <w:spacing w:line="360" w:lineRule="auto"/>
        <w:rPr>
          <w:rFonts w:ascii="仿宋" w:hAnsi="仿宋" w:eastAsia="仿宋" w:cs="仿宋"/>
          <w:highlight w:val="none"/>
          <w:u w:val="single"/>
          <w:lang w:eastAsia="zh-CN"/>
        </w:rPr>
      </w:pPr>
      <w:r>
        <w:rPr>
          <w:rFonts w:hint="eastAsia" w:ascii="仿宋" w:hAnsi="仿宋" w:eastAsia="仿宋" w:cs="仿宋"/>
          <w:highlight w:val="none"/>
          <w:lang w:eastAsia="zh-CN"/>
        </w:rPr>
        <w:t>承包人：（全称）</w:t>
      </w:r>
      <w:r>
        <w:rPr>
          <w:rFonts w:ascii="仿宋" w:hAnsi="仿宋" w:eastAsia="仿宋" w:cs="仿宋"/>
          <w:highlight w:val="none"/>
          <w:u w:val="single"/>
          <w:lang w:eastAsia="zh-CN"/>
        </w:rPr>
        <w:t xml:space="preserve">                                                       </w:t>
      </w:r>
    </w:p>
    <w:p w14:paraId="15A3556F">
      <w:pPr>
        <w:spacing w:line="360" w:lineRule="auto"/>
        <w:rPr>
          <w:rFonts w:ascii="仿宋" w:hAnsi="仿宋" w:eastAsia="仿宋" w:cs="仿宋"/>
          <w:highlight w:val="none"/>
          <w:lang w:eastAsia="zh-CN"/>
        </w:rPr>
      </w:pPr>
      <w:r>
        <w:rPr>
          <w:rFonts w:hint="eastAsia" w:ascii="仿宋" w:hAnsi="仿宋" w:eastAsia="仿宋" w:cs="仿宋"/>
          <w:highlight w:val="none"/>
          <w:lang w:eastAsia="zh-CN"/>
        </w:rPr>
        <w:t>承包人（承包人为联合体时）：</w:t>
      </w:r>
    </w:p>
    <w:p w14:paraId="15A35570">
      <w:pPr>
        <w:spacing w:line="360" w:lineRule="auto"/>
        <w:rPr>
          <w:rFonts w:ascii="仿宋" w:hAnsi="仿宋" w:eastAsia="仿宋"/>
          <w:highlight w:val="none"/>
          <w:lang w:eastAsia="zh-CN"/>
        </w:rPr>
      </w:pPr>
      <w:r>
        <w:rPr>
          <w:rFonts w:hint="eastAsia" w:ascii="仿宋" w:hAnsi="仿宋" w:eastAsia="仿宋" w:cs="仿宋"/>
          <w:highlight w:val="none"/>
          <w:lang w:eastAsia="zh-CN"/>
        </w:rPr>
        <w:t>（牵头单位全称）</w:t>
      </w:r>
      <w:r>
        <w:rPr>
          <w:rFonts w:hint="eastAsia" w:ascii="宋体" w:hAnsi="宋体"/>
          <w:highlight w:val="none"/>
          <w:u w:val="single"/>
          <w:lang w:eastAsia="zh-CN"/>
        </w:rPr>
        <w:t xml:space="preserve">                                                         </w:t>
      </w:r>
    </w:p>
    <w:p w14:paraId="15A35571">
      <w:pPr>
        <w:spacing w:line="360" w:lineRule="auto"/>
        <w:rPr>
          <w:rFonts w:ascii="仿宋" w:hAnsi="仿宋" w:eastAsia="仿宋"/>
          <w:highlight w:val="none"/>
          <w:lang w:eastAsia="zh-CN"/>
        </w:rPr>
      </w:pPr>
      <w:r>
        <w:rPr>
          <w:rFonts w:hint="eastAsia" w:ascii="仿宋" w:hAnsi="仿宋" w:eastAsia="仿宋" w:cs="仿宋"/>
          <w:highlight w:val="none"/>
          <w:lang w:eastAsia="zh-CN"/>
        </w:rPr>
        <w:t>（成员单位全称）</w:t>
      </w:r>
      <w:r>
        <w:rPr>
          <w:rFonts w:hint="eastAsia" w:ascii="宋体" w:hAnsi="宋体"/>
          <w:highlight w:val="none"/>
          <w:u w:val="single"/>
          <w:lang w:eastAsia="zh-CN"/>
        </w:rPr>
        <w:t xml:space="preserve">                                                         </w:t>
      </w:r>
    </w:p>
    <w:p w14:paraId="15A35572">
      <w:pPr>
        <w:spacing w:line="360" w:lineRule="auto"/>
        <w:rPr>
          <w:rFonts w:ascii="仿宋" w:hAnsi="仿宋" w:eastAsia="仿宋" w:cs="仿宋"/>
          <w:highlight w:val="none"/>
          <w:lang w:eastAsia="zh-CN"/>
        </w:rPr>
      </w:pPr>
    </w:p>
    <w:p w14:paraId="15A3557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highlight w:val="none"/>
          <w:lang w:eastAsia="zh-CN"/>
        </w:rPr>
        <w:t>。</w:t>
      </w:r>
    </w:p>
    <w:p w14:paraId="15A35574">
      <w:pPr>
        <w:spacing w:line="360" w:lineRule="auto"/>
        <w:rPr>
          <w:rFonts w:ascii="仿宋" w:hAnsi="仿宋" w:eastAsia="仿宋"/>
          <w:b/>
          <w:bCs/>
          <w:sz w:val="28"/>
          <w:szCs w:val="28"/>
          <w:highlight w:val="none"/>
          <w:lang w:eastAsia="zh-CN"/>
        </w:rPr>
      </w:pPr>
      <w:bookmarkStart w:id="553" w:name="_Toc11148"/>
      <w:r>
        <w:rPr>
          <w:rFonts w:hint="eastAsia" w:ascii="仿宋" w:hAnsi="仿宋" w:eastAsia="仿宋" w:cs="仿宋"/>
          <w:b/>
          <w:bCs/>
          <w:sz w:val="28"/>
          <w:szCs w:val="28"/>
          <w:highlight w:val="none"/>
          <w:lang w:eastAsia="zh-CN"/>
        </w:rPr>
        <w:t>1  双方权利和义务</w:t>
      </w:r>
      <w:bookmarkEnd w:id="553"/>
    </w:p>
    <w:p w14:paraId="15A3557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1.1  严格遵守国家、省有关法律法规的规定。</w:t>
      </w:r>
    </w:p>
    <w:p w14:paraId="15A3557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1.2  严格执行合同工程一切合同文件，自觉按合同办事。</w:t>
      </w:r>
    </w:p>
    <w:p w14:paraId="15A3557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1.3  </w:t>
      </w:r>
      <w:r>
        <w:rPr>
          <w:rFonts w:hint="eastAsia" w:ascii="仿宋" w:hAnsi="仿宋" w:eastAsia="仿宋" w:cs="仿宋"/>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highlight w:val="none"/>
          <w:lang w:eastAsia="zh-CN"/>
        </w:rPr>
        <w:t>。</w:t>
      </w:r>
    </w:p>
    <w:p w14:paraId="15A35578">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1.4  建立健全廉政制度，开展廉政教育，设立廉政告示牌，公布举报电话，监督并认真查处违法违纪行为。</w:t>
      </w:r>
    </w:p>
    <w:p w14:paraId="15A3557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1.5  发现对方在业务活动中有违反廉政建设规定的行为，应及时给予提醒和纠正。</w:t>
      </w:r>
    </w:p>
    <w:p w14:paraId="15A3557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highlight w:val="none"/>
          <w:lang w:val="zh-CN" w:eastAsia="zh-CN"/>
        </w:rPr>
        <w:t>可按本</w:t>
      </w:r>
      <w:r>
        <w:rPr>
          <w:rFonts w:hint="eastAsia" w:ascii="仿宋" w:hAnsi="仿宋" w:eastAsia="仿宋" w:cs="仿宋"/>
          <w:highlight w:val="none"/>
          <w:lang w:eastAsia="zh-CN"/>
        </w:rPr>
        <w:t>工程总承包</w:t>
      </w:r>
      <w:r>
        <w:rPr>
          <w:rFonts w:hint="eastAsia" w:ascii="仿宋" w:hAnsi="仿宋" w:eastAsia="仿宋" w:cs="仿宋"/>
          <w:highlight w:val="none"/>
          <w:lang w:val="zh-CN" w:eastAsia="zh-CN"/>
        </w:rPr>
        <w:t>合同第二部分《通用条款》第</w:t>
      </w:r>
      <w:r>
        <w:rPr>
          <w:rFonts w:hint="eastAsia" w:ascii="仿宋" w:hAnsi="仿宋" w:eastAsia="仿宋" w:cs="仿宋"/>
          <w:highlight w:val="none"/>
          <w:lang w:eastAsia="zh-CN"/>
        </w:rPr>
        <w:t xml:space="preserve"> 101</w:t>
      </w:r>
      <w:r>
        <w:rPr>
          <w:rFonts w:hint="eastAsia" w:ascii="仿宋" w:hAnsi="仿宋" w:eastAsia="仿宋" w:cs="仿宋"/>
          <w:highlight w:val="none"/>
          <w:lang w:val="zh-CN" w:eastAsia="zh-CN"/>
        </w:rPr>
        <w:t>条约定处理</w:t>
      </w:r>
      <w:r>
        <w:rPr>
          <w:rFonts w:hint="eastAsia" w:ascii="仿宋" w:hAnsi="仿宋" w:eastAsia="仿宋" w:cs="仿宋"/>
          <w:highlight w:val="none"/>
          <w:lang w:eastAsia="zh-CN"/>
        </w:rPr>
        <w:t>。</w:t>
      </w:r>
    </w:p>
    <w:p w14:paraId="15A3557B">
      <w:pPr>
        <w:spacing w:line="360" w:lineRule="auto"/>
        <w:rPr>
          <w:rFonts w:ascii="仿宋" w:hAnsi="仿宋" w:eastAsia="仿宋"/>
          <w:b/>
          <w:bCs/>
          <w:sz w:val="28"/>
          <w:szCs w:val="28"/>
          <w:highlight w:val="none"/>
          <w:lang w:eastAsia="zh-CN"/>
        </w:rPr>
      </w:pPr>
      <w:bookmarkStart w:id="554" w:name="_Toc18074"/>
      <w:r>
        <w:rPr>
          <w:rFonts w:hint="eastAsia" w:ascii="仿宋" w:hAnsi="仿宋" w:eastAsia="仿宋" w:cs="仿宋"/>
          <w:b/>
          <w:bCs/>
          <w:sz w:val="28"/>
          <w:szCs w:val="28"/>
          <w:highlight w:val="none"/>
          <w:lang w:eastAsia="zh-CN"/>
        </w:rPr>
        <w:t>2  发包人义务</w:t>
      </w:r>
      <w:bookmarkEnd w:id="554"/>
    </w:p>
    <w:p w14:paraId="15A3557C">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2.1  发包人及其工作人员不得索要或接受承包人的礼金、有价证券和贵重物品，不得在承包人报销任何应由发包人或工作人员个人支付的费用等。</w:t>
      </w:r>
    </w:p>
    <w:p w14:paraId="15A3557D">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2.2  发包人及其工作人员不得参加承包人安排的宴请（工作餐除外）和娱乐活动；不得接受承包人提供的通讯工具、交通工具和高档办公用品等。</w:t>
      </w:r>
    </w:p>
    <w:p w14:paraId="15A3557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2.3  发包人及其工作人员不得要求或者接受承包人为其住房装修、婚丧嫁娶活动、配偶子女的工作安排以及出国出境、旅游等提供方便等。</w:t>
      </w:r>
    </w:p>
    <w:p w14:paraId="15A3557F">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2.4  </w:t>
      </w:r>
      <w:r>
        <w:rPr>
          <w:rFonts w:hint="eastAsia" w:ascii="仿宋" w:hAnsi="仿宋" w:eastAsia="仿宋" w:cs="仿宋"/>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highlight w:val="none"/>
          <w:lang w:eastAsia="zh-CN"/>
        </w:rPr>
        <w:t>。</w:t>
      </w:r>
    </w:p>
    <w:p w14:paraId="15A3558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2.5  </w:t>
      </w:r>
      <w:r>
        <w:rPr>
          <w:rFonts w:hint="eastAsia" w:ascii="仿宋" w:hAnsi="仿宋" w:eastAsia="仿宋" w:cs="仿宋"/>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highlight w:val="none"/>
          <w:lang w:eastAsia="zh-CN"/>
        </w:rPr>
        <w:t>。</w:t>
      </w:r>
    </w:p>
    <w:p w14:paraId="15A35581">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2.6  </w:t>
      </w:r>
      <w:r>
        <w:rPr>
          <w:rFonts w:hint="eastAsia" w:ascii="仿宋" w:hAnsi="仿宋" w:eastAsia="仿宋" w:cs="仿宋"/>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highlight w:val="none"/>
          <w:lang w:eastAsia="zh-CN"/>
        </w:rPr>
        <w:t>。</w:t>
      </w:r>
    </w:p>
    <w:p w14:paraId="15A35582">
      <w:pPr>
        <w:spacing w:line="360" w:lineRule="auto"/>
        <w:rPr>
          <w:rFonts w:ascii="仿宋" w:hAnsi="仿宋" w:eastAsia="仿宋"/>
          <w:b/>
          <w:bCs/>
          <w:sz w:val="28"/>
          <w:szCs w:val="28"/>
          <w:highlight w:val="none"/>
          <w:lang w:eastAsia="zh-CN"/>
        </w:rPr>
      </w:pPr>
      <w:bookmarkStart w:id="555" w:name="_Toc14380"/>
      <w:r>
        <w:rPr>
          <w:rFonts w:hint="eastAsia" w:ascii="仿宋" w:hAnsi="仿宋" w:eastAsia="仿宋" w:cs="仿宋"/>
          <w:b/>
          <w:bCs/>
          <w:sz w:val="28"/>
          <w:szCs w:val="28"/>
          <w:highlight w:val="none"/>
          <w:lang w:eastAsia="zh-CN"/>
        </w:rPr>
        <w:t>3  承包人义务</w:t>
      </w:r>
      <w:bookmarkEnd w:id="555"/>
    </w:p>
    <w:p w14:paraId="15A35583">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3.1  承包人不得以任何理由向发包人及其工作人员行贿或馈赠礼金、有价证券、贵重礼品。</w:t>
      </w:r>
    </w:p>
    <w:p w14:paraId="15A35584">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3.2  承包人不得以任何名义为发包人及其工作人员报销应由发包人或工作人员个人支付的任何费用。</w:t>
      </w:r>
    </w:p>
    <w:p w14:paraId="15A35585">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3.3  承包人不得以任何理由安排发包人及其工作人员参加宴请（工作餐除外）及娱乐活动。</w:t>
      </w:r>
    </w:p>
    <w:p w14:paraId="15A35586">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3.4  承包人不得为发包人和个人购置或提供通讯工具、交通工具和高档办公用品等。</w:t>
      </w:r>
    </w:p>
    <w:p w14:paraId="15A35587">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3.5  </w:t>
      </w:r>
      <w:r>
        <w:rPr>
          <w:rFonts w:hint="eastAsia" w:ascii="仿宋" w:hAnsi="仿宋" w:eastAsia="仿宋" w:cs="仿宋"/>
          <w:highlight w:val="none"/>
          <w:lang w:val="zh-CN" w:eastAsia="zh-CN"/>
        </w:rPr>
        <w:t>承包人不得为发包人及其工作人员的住房装修、婚丧嫁娶活动、配偶子女工作安排以及出国出境、旅游等提供方便。</w:t>
      </w:r>
    </w:p>
    <w:p w14:paraId="15A35588">
      <w:pPr>
        <w:spacing w:line="360" w:lineRule="auto"/>
        <w:rPr>
          <w:rFonts w:ascii="仿宋" w:hAnsi="仿宋" w:eastAsia="仿宋"/>
          <w:b/>
          <w:bCs/>
          <w:sz w:val="28"/>
          <w:szCs w:val="28"/>
          <w:highlight w:val="none"/>
          <w:lang w:eastAsia="zh-CN"/>
        </w:rPr>
      </w:pPr>
      <w:bookmarkStart w:id="556" w:name="_Toc8886"/>
      <w:r>
        <w:rPr>
          <w:rFonts w:hint="eastAsia" w:ascii="仿宋" w:hAnsi="仿宋" w:eastAsia="仿宋" w:cs="仿宋"/>
          <w:b/>
          <w:bCs/>
          <w:sz w:val="28"/>
          <w:szCs w:val="28"/>
          <w:highlight w:val="none"/>
          <w:lang w:eastAsia="zh-CN"/>
        </w:rPr>
        <w:t>4  违约责任</w:t>
      </w:r>
      <w:bookmarkEnd w:id="556"/>
    </w:p>
    <w:p w14:paraId="15A35589">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15A3558A">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 xml:space="preserve">4.2  </w:t>
      </w:r>
      <w:r>
        <w:rPr>
          <w:rFonts w:hint="eastAsia" w:ascii="仿宋" w:hAnsi="仿宋" w:eastAsia="仿宋" w:cs="仿宋"/>
          <w:highlight w:val="none"/>
          <w:lang w:val="zh-CN" w:eastAsia="zh-CN"/>
        </w:rPr>
        <w:t>承包人及其工作人员违反本合同第</w:t>
      </w:r>
      <w:r>
        <w:rPr>
          <w:rFonts w:hint="eastAsia" w:ascii="仿宋" w:hAnsi="仿宋" w:eastAsia="仿宋" w:cs="仿宋"/>
          <w:highlight w:val="none"/>
          <w:lang w:eastAsia="zh-CN"/>
        </w:rPr>
        <w:t xml:space="preserve"> 1 </w:t>
      </w:r>
      <w:r>
        <w:rPr>
          <w:rFonts w:hint="eastAsia" w:ascii="仿宋" w:hAnsi="仿宋" w:eastAsia="仿宋" w:cs="仿宋"/>
          <w:highlight w:val="none"/>
          <w:lang w:val="zh-CN" w:eastAsia="zh-CN"/>
        </w:rPr>
        <w:t>条和第</w:t>
      </w:r>
      <w:r>
        <w:rPr>
          <w:rFonts w:hint="eastAsia" w:ascii="仿宋" w:hAnsi="仿宋" w:eastAsia="仿宋" w:cs="仿宋"/>
          <w:highlight w:val="none"/>
          <w:lang w:eastAsia="zh-CN"/>
        </w:rPr>
        <w:t xml:space="preserve"> 3 </w:t>
      </w:r>
      <w:r>
        <w:rPr>
          <w:rFonts w:hint="eastAsia" w:ascii="仿宋" w:hAnsi="仿宋" w:eastAsia="仿宋" w:cs="仿宋"/>
          <w:highlight w:val="none"/>
          <w:lang w:val="zh-CN" w:eastAsia="zh-CN"/>
        </w:rPr>
        <w:t>条约定，应按照廉政建设的有关规定给</w:t>
      </w:r>
      <w:r>
        <w:rPr>
          <w:rFonts w:hint="eastAsia" w:ascii="仿宋" w:hAnsi="仿宋" w:eastAsia="仿宋" w:cs="仿宋"/>
          <w:highlight w:val="none"/>
          <w:lang w:eastAsia="zh-CN"/>
        </w:rPr>
        <w:t xml:space="preserve"> </w:t>
      </w:r>
      <w:r>
        <w:rPr>
          <w:rFonts w:hint="eastAsia" w:ascii="仿宋" w:hAnsi="仿宋" w:eastAsia="仿宋" w:cs="仿宋"/>
          <w:highlight w:val="none"/>
          <w:lang w:val="zh-CN" w:eastAsia="zh-CN"/>
        </w:rPr>
        <w:t>予处分；涉嫌犯罪的，移交司法机关追究刑事责任；给发包人造成损失的，应予赔偿。</w:t>
      </w:r>
    </w:p>
    <w:p w14:paraId="15A3558B">
      <w:pPr>
        <w:spacing w:line="360" w:lineRule="auto"/>
        <w:rPr>
          <w:rFonts w:ascii="仿宋" w:hAnsi="仿宋" w:eastAsia="仿宋"/>
          <w:b/>
          <w:bCs/>
          <w:sz w:val="28"/>
          <w:szCs w:val="28"/>
          <w:highlight w:val="none"/>
          <w:lang w:eastAsia="zh-CN"/>
        </w:rPr>
      </w:pPr>
      <w:bookmarkStart w:id="557" w:name="_Toc20236"/>
      <w:r>
        <w:rPr>
          <w:rFonts w:hint="eastAsia" w:ascii="仿宋" w:hAnsi="仿宋" w:eastAsia="仿宋" w:cs="仿宋"/>
          <w:b/>
          <w:bCs/>
          <w:sz w:val="28"/>
          <w:szCs w:val="28"/>
          <w:highlight w:val="none"/>
          <w:lang w:eastAsia="zh-CN"/>
        </w:rPr>
        <w:t>5  双方约定</w:t>
      </w:r>
      <w:bookmarkEnd w:id="557"/>
    </w:p>
    <w:p w14:paraId="15A3558C">
      <w:pPr>
        <w:pStyle w:val="19"/>
        <w:spacing w:line="360" w:lineRule="auto"/>
        <w:ind w:firstLine="480" w:firstLineChars="200"/>
        <w:rPr>
          <w:rFonts w:ascii="仿宋" w:hAnsi="仿宋" w:eastAsia="仿宋"/>
          <w:sz w:val="24"/>
          <w:szCs w:val="24"/>
          <w:highlight w:val="none"/>
          <w:lang w:eastAsia="zh-CN"/>
        </w:rPr>
      </w:pPr>
      <w:r>
        <w:rPr>
          <w:rFonts w:hint="eastAsia" w:ascii="仿宋" w:hAnsi="仿宋" w:eastAsia="仿宋" w:cs="仿宋"/>
          <w:sz w:val="24"/>
          <w:szCs w:val="24"/>
          <w:highlight w:val="none"/>
          <w:lang w:val="zh-CN" w:eastAsia="zh-CN"/>
        </w:rPr>
        <w:t>本合同由合同双方当事人或其主管部门负责监督执行</w:t>
      </w:r>
      <w:r>
        <w:rPr>
          <w:rFonts w:hint="eastAsia" w:ascii="仿宋" w:hAnsi="仿宋" w:eastAsia="仿宋" w:cs="仿宋"/>
          <w:sz w:val="24"/>
          <w:szCs w:val="24"/>
          <w:highlight w:val="none"/>
          <w:lang w:eastAsia="zh-CN"/>
        </w:rPr>
        <w:t>。</w:t>
      </w:r>
    </w:p>
    <w:p w14:paraId="15A3558D">
      <w:pPr>
        <w:spacing w:line="360" w:lineRule="auto"/>
        <w:rPr>
          <w:rFonts w:ascii="仿宋" w:hAnsi="仿宋" w:eastAsia="仿宋"/>
          <w:b/>
          <w:bCs/>
          <w:sz w:val="28"/>
          <w:szCs w:val="28"/>
          <w:highlight w:val="none"/>
          <w:lang w:eastAsia="zh-CN"/>
        </w:rPr>
      </w:pPr>
      <w:bookmarkStart w:id="558" w:name="_Toc18718"/>
      <w:r>
        <w:rPr>
          <w:rFonts w:hint="eastAsia" w:ascii="仿宋" w:hAnsi="仿宋" w:eastAsia="仿宋" w:cs="仿宋"/>
          <w:b/>
          <w:bCs/>
          <w:sz w:val="28"/>
          <w:szCs w:val="28"/>
          <w:highlight w:val="none"/>
          <w:lang w:eastAsia="zh-CN"/>
        </w:rPr>
        <w:t>6  合同法律效力</w:t>
      </w:r>
      <w:bookmarkEnd w:id="558"/>
    </w:p>
    <w:p w14:paraId="15A3558E">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本合同作为</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（工程名称）工程总承包合同的附件，与工程总承包合同具有同等的法律效力。</w:t>
      </w:r>
    </w:p>
    <w:p w14:paraId="15A3558F">
      <w:pPr>
        <w:spacing w:line="360" w:lineRule="auto"/>
        <w:rPr>
          <w:rFonts w:ascii="仿宋" w:hAnsi="仿宋" w:eastAsia="仿宋"/>
          <w:b/>
          <w:bCs/>
          <w:sz w:val="28"/>
          <w:szCs w:val="28"/>
          <w:highlight w:val="none"/>
          <w:lang w:eastAsia="zh-CN"/>
        </w:rPr>
      </w:pPr>
      <w:bookmarkStart w:id="559" w:name="_Toc21722"/>
      <w:r>
        <w:rPr>
          <w:rFonts w:hint="eastAsia" w:ascii="仿宋" w:hAnsi="仿宋" w:eastAsia="仿宋" w:cs="仿宋"/>
          <w:b/>
          <w:bCs/>
          <w:sz w:val="28"/>
          <w:szCs w:val="28"/>
          <w:highlight w:val="none"/>
          <w:lang w:eastAsia="zh-CN"/>
        </w:rPr>
        <w:t>7  合同份数</w:t>
      </w:r>
      <w:bookmarkEnd w:id="559"/>
    </w:p>
    <w:p w14:paraId="15A35590">
      <w:pPr>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本合同一式</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份，合同双方当事人各执</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份。有上级部门的，合同双方当事人应送交其上级部门各一份。</w:t>
      </w:r>
    </w:p>
    <w:p w14:paraId="15A35591">
      <w:pPr>
        <w:spacing w:line="360" w:lineRule="auto"/>
        <w:ind w:firstLine="480" w:firstLineChars="200"/>
        <w:rPr>
          <w:rFonts w:ascii="仿宋" w:hAnsi="仿宋" w:eastAsia="仿宋"/>
          <w:highlight w:val="none"/>
          <w:lang w:eastAsia="zh-CN"/>
        </w:rPr>
      </w:pPr>
    </w:p>
    <w:p w14:paraId="15A35592">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发 包 人：（盖章）                       承 包 人：（盖章）</w:t>
      </w:r>
    </w:p>
    <w:p w14:paraId="15A35593">
      <w:pPr>
        <w:adjustRightInd w:val="0"/>
        <w:snapToGrid w:val="0"/>
        <w:spacing w:line="360" w:lineRule="auto"/>
        <w:ind w:firstLine="480" w:firstLineChars="200"/>
        <w:rPr>
          <w:rFonts w:ascii="仿宋" w:hAnsi="仿宋" w:eastAsia="仿宋"/>
          <w:highlight w:val="none"/>
          <w:lang w:eastAsia="zh-CN"/>
        </w:rPr>
      </w:pPr>
      <w:r>
        <w:rPr>
          <w:rFonts w:hint="eastAsia" w:ascii="仿宋" w:hAnsi="仿宋" w:eastAsia="仿宋" w:cs="仿宋"/>
          <w:highlight w:val="none"/>
          <w:lang w:eastAsia="zh-CN"/>
        </w:rPr>
        <w:t>法定代表人：（签字）                     法定代表人：（签字）</w:t>
      </w:r>
    </w:p>
    <w:p w14:paraId="15A35594">
      <w:pPr>
        <w:spacing w:line="360" w:lineRule="auto"/>
        <w:ind w:firstLine="480" w:firstLineChars="200"/>
        <w:rPr>
          <w:rFonts w:ascii="仿宋" w:hAnsi="仿宋" w:eastAsia="仿宋" w:cs="仿宋"/>
          <w:highlight w:val="none"/>
          <w:u w:val="single"/>
          <w:lang w:eastAsia="zh-CN"/>
        </w:rPr>
      </w:pPr>
      <w:r>
        <w:rPr>
          <w:rFonts w:hint="eastAsia" w:ascii="仿宋" w:hAnsi="仿宋" w:eastAsia="仿宋" w:cs="仿宋"/>
          <w:highlight w:val="none"/>
          <w:lang w:eastAsia="zh-CN"/>
        </w:rPr>
        <w:t>联系电话：</w:t>
      </w:r>
      <w:r>
        <w:rPr>
          <w:rFonts w:hint="eastAsia" w:ascii="仿宋" w:hAnsi="仿宋" w:eastAsia="仿宋" w:cs="仿宋"/>
          <w:highlight w:val="none"/>
          <w:u w:val="single"/>
          <w:lang w:eastAsia="zh-CN"/>
        </w:rPr>
        <w:t xml:space="preserve">                </w:t>
      </w:r>
      <w:r>
        <w:rPr>
          <w:rFonts w:hint="eastAsia" w:ascii="仿宋" w:hAnsi="仿宋" w:eastAsia="仿宋" w:cs="仿宋"/>
          <w:highlight w:val="none"/>
          <w:lang w:eastAsia="zh-CN"/>
        </w:rPr>
        <w:t xml:space="preserve">              联系电话：</w:t>
      </w:r>
      <w:r>
        <w:rPr>
          <w:rFonts w:hint="eastAsia" w:ascii="仿宋" w:hAnsi="仿宋" w:eastAsia="仿宋" w:cs="仿宋"/>
          <w:highlight w:val="none"/>
          <w:u w:val="single"/>
          <w:lang w:eastAsia="zh-CN"/>
        </w:rPr>
        <w:t xml:space="preserve">              </w:t>
      </w:r>
    </w:p>
    <w:p w14:paraId="15A35595">
      <w:pPr>
        <w:adjustRightInd w:val="0"/>
        <w:snapToGrid w:val="0"/>
        <w:spacing w:line="360" w:lineRule="auto"/>
        <w:ind w:firstLine="480" w:firstLineChars="200"/>
        <w:rPr>
          <w:rFonts w:ascii="仿宋" w:hAnsi="仿宋" w:eastAsia="仿宋" w:cs="仿宋"/>
          <w:highlight w:val="none"/>
          <w:lang w:eastAsia="zh-CN"/>
        </w:rPr>
      </w:pPr>
    </w:p>
    <w:p w14:paraId="15A35596">
      <w:pPr>
        <w:pStyle w:val="17"/>
        <w:rPr>
          <w:rFonts w:ascii="仿宋" w:hAnsi="仿宋" w:eastAsia="仿宋" w:cs="仿宋"/>
          <w:highlight w:val="none"/>
          <w:lang w:eastAsia="zh-CN"/>
        </w:rPr>
      </w:pPr>
    </w:p>
    <w:p w14:paraId="15A35597">
      <w:pPr>
        <w:rPr>
          <w:highlight w:val="none"/>
          <w:lang w:eastAsia="zh-CN"/>
        </w:rPr>
      </w:pPr>
    </w:p>
    <w:p w14:paraId="15A35598">
      <w:pPr>
        <w:rPr>
          <w:rFonts w:ascii="仿宋" w:hAnsi="仿宋" w:eastAsia="仿宋" w:cs="仿宋"/>
          <w:b/>
          <w:bCs/>
          <w:highlight w:val="none"/>
          <w:lang w:eastAsia="zh-CN"/>
        </w:rPr>
      </w:pPr>
      <w:bookmarkStart w:id="560" w:name="_Toc19627"/>
      <w:r>
        <w:rPr>
          <w:rFonts w:hint="eastAsia" w:ascii="仿宋" w:hAnsi="仿宋" w:eastAsia="仿宋" w:cs="仿宋"/>
          <w:b/>
          <w:bCs/>
          <w:highlight w:val="none"/>
          <w:lang w:eastAsia="zh-CN"/>
        </w:rPr>
        <w:br w:type="page"/>
      </w:r>
    </w:p>
    <w:p w14:paraId="15A35599">
      <w:pPr>
        <w:spacing w:line="360" w:lineRule="auto"/>
        <w:outlineLvl w:val="1"/>
        <w:rPr>
          <w:rFonts w:ascii="仿宋" w:hAnsi="仿宋" w:eastAsia="仿宋" w:cs="仿宋"/>
          <w:b/>
          <w:bCs/>
          <w:highlight w:val="none"/>
          <w:lang w:eastAsia="zh-CN"/>
        </w:rPr>
      </w:pPr>
      <w:r>
        <w:rPr>
          <w:rFonts w:hint="eastAsia" w:ascii="仿宋" w:hAnsi="仿宋" w:eastAsia="仿宋" w:cs="仿宋"/>
          <w:b/>
          <w:bCs/>
          <w:highlight w:val="none"/>
          <w:lang w:eastAsia="zh-CN"/>
        </w:rPr>
        <w:t>附件五设计任务书</w:t>
      </w:r>
      <w:bookmarkEnd w:id="560"/>
    </w:p>
    <w:p w14:paraId="15A3559A">
      <w:pPr>
        <w:pStyle w:val="34"/>
        <w:rPr>
          <w:rFonts w:ascii="仿宋" w:hAnsi="仿宋" w:eastAsia="仿宋" w:cs="仿宋"/>
          <w:b/>
          <w:bCs/>
          <w:highlight w:val="none"/>
          <w:lang w:eastAsia="zh-CN"/>
        </w:rPr>
      </w:pPr>
    </w:p>
    <w:p w14:paraId="1A511BA7">
      <w:pPr>
        <w:pStyle w:val="137"/>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15A3559C">
      <w:pPr>
        <w:spacing w:before="240" w:beforeLines="100" w:after="240" w:afterLines="100" w:line="360" w:lineRule="auto"/>
        <w:outlineLvl w:val="1"/>
        <w:rPr>
          <w:rFonts w:ascii="仿宋" w:hAnsi="仿宋" w:eastAsia="仿宋" w:cs="仿宋"/>
          <w:b/>
          <w:bCs/>
          <w:highlight w:val="none"/>
          <w:lang w:eastAsia="zh-CN"/>
        </w:rPr>
      </w:pPr>
      <w:bookmarkStart w:id="561" w:name="_Toc27965"/>
      <w:r>
        <w:rPr>
          <w:rFonts w:hint="eastAsia" w:ascii="仿宋" w:hAnsi="仿宋" w:eastAsia="仿宋" w:cs="仿宋"/>
          <w:b/>
          <w:bCs/>
          <w:highlight w:val="none"/>
          <w:lang w:eastAsia="zh-CN"/>
        </w:rPr>
        <w:t>附件六承包人派驻现场主要管理人员</w:t>
      </w:r>
      <w:bookmarkEnd w:id="561"/>
    </w:p>
    <w:p w14:paraId="15A3559D">
      <w:pPr>
        <w:spacing w:line="360" w:lineRule="auto"/>
        <w:jc w:val="center"/>
        <w:rPr>
          <w:rFonts w:ascii="仿宋" w:hAnsi="仿宋" w:eastAsia="仿宋"/>
          <w:b/>
          <w:bCs/>
          <w:spacing w:val="32"/>
          <w:kern w:val="36"/>
          <w:sz w:val="36"/>
          <w:szCs w:val="36"/>
          <w:highlight w:val="none"/>
          <w:lang w:eastAsia="zh-CN"/>
        </w:rPr>
      </w:pPr>
      <w:r>
        <w:rPr>
          <w:rFonts w:hint="eastAsia" w:ascii="仿宋" w:hAnsi="仿宋" w:eastAsia="仿宋" w:cs="仿宋"/>
          <w:b/>
          <w:bCs/>
          <w:spacing w:val="32"/>
          <w:kern w:val="36"/>
          <w:sz w:val="36"/>
          <w:szCs w:val="36"/>
          <w:highlight w:val="none"/>
          <w:lang w:eastAsia="zh-CN"/>
        </w:rPr>
        <w:t>承包人派驻现场主要管理人员及技术骨干名单（投标文件扫描）</w:t>
      </w:r>
    </w:p>
    <w:p w14:paraId="15A3559E">
      <w:pPr>
        <w:spacing w:line="360" w:lineRule="auto"/>
        <w:rPr>
          <w:rFonts w:ascii="仿宋" w:hAnsi="仿宋" w:eastAsia="仿宋"/>
          <w:highlight w:val="none"/>
        </w:rPr>
      </w:pPr>
      <w:r>
        <w:rPr>
          <w:rFonts w:hint="eastAsia" w:ascii="仿宋" w:hAnsi="仿宋" w:eastAsia="仿宋" w:cs="仿宋"/>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15A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9F">
            <w:pPr>
              <w:spacing w:line="360" w:lineRule="auto"/>
              <w:jc w:val="center"/>
              <w:rPr>
                <w:rFonts w:ascii="仿宋" w:hAnsi="仿宋" w:eastAsia="仿宋"/>
                <w:highlight w:val="none"/>
              </w:rPr>
            </w:pPr>
            <w:r>
              <w:rPr>
                <w:rFonts w:hint="eastAsia" w:ascii="仿宋" w:hAnsi="仿宋" w:eastAsia="仿宋" w:cs="仿宋"/>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15A355A0">
            <w:pPr>
              <w:tabs>
                <w:tab w:val="left" w:pos="150"/>
              </w:tabs>
              <w:jc w:val="center"/>
              <w:rPr>
                <w:rFonts w:ascii="仿宋" w:hAnsi="仿宋" w:eastAsia="仿宋"/>
                <w:highlight w:val="none"/>
              </w:rPr>
            </w:pPr>
            <w:r>
              <w:rPr>
                <w:rFonts w:hint="eastAsia" w:ascii="仿宋" w:hAnsi="仿宋" w:eastAsia="仿宋" w:cs="仿宋"/>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15A355A1">
            <w:pPr>
              <w:spacing w:line="360" w:lineRule="auto"/>
              <w:jc w:val="center"/>
              <w:rPr>
                <w:rFonts w:ascii="仿宋" w:hAnsi="仿宋" w:eastAsia="仿宋"/>
                <w:highlight w:val="none"/>
              </w:rPr>
            </w:pPr>
            <w:r>
              <w:rPr>
                <w:rFonts w:hint="eastAsia" w:ascii="仿宋" w:hAnsi="仿宋" w:eastAsia="仿宋" w:cs="仿宋"/>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15A355A2">
            <w:pPr>
              <w:spacing w:line="360" w:lineRule="auto"/>
              <w:jc w:val="center"/>
              <w:rPr>
                <w:rFonts w:ascii="仿宋" w:hAnsi="仿宋" w:eastAsia="仿宋"/>
                <w:highlight w:val="none"/>
              </w:rPr>
            </w:pPr>
            <w:r>
              <w:rPr>
                <w:rFonts w:hint="eastAsia" w:ascii="仿宋" w:hAnsi="仿宋" w:eastAsia="仿宋" w:cs="仿宋"/>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15A355A3">
            <w:pPr>
              <w:spacing w:line="360" w:lineRule="auto"/>
              <w:jc w:val="center"/>
              <w:rPr>
                <w:rFonts w:ascii="仿宋" w:hAnsi="仿宋" w:eastAsia="仿宋"/>
                <w:highlight w:val="none"/>
              </w:rPr>
            </w:pPr>
            <w:r>
              <w:rPr>
                <w:rFonts w:hint="eastAsia" w:ascii="仿宋" w:hAnsi="仿宋" w:eastAsia="仿宋" w:cs="仿宋"/>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15A355A4">
            <w:pPr>
              <w:spacing w:line="360" w:lineRule="auto"/>
              <w:jc w:val="center"/>
              <w:rPr>
                <w:rFonts w:ascii="仿宋" w:hAnsi="仿宋" w:eastAsia="仿宋"/>
                <w:highlight w:val="none"/>
              </w:rPr>
            </w:pPr>
            <w:r>
              <w:rPr>
                <w:rFonts w:hint="eastAsia" w:ascii="仿宋" w:hAnsi="仿宋" w:eastAsia="仿宋" w:cs="仿宋"/>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15A355A5">
            <w:pPr>
              <w:ind w:leftChars="-25" w:right="-72" w:rightChars="-30" w:hanging="60" w:hangingChars="25"/>
              <w:jc w:val="center"/>
              <w:rPr>
                <w:rFonts w:ascii="仿宋" w:hAnsi="仿宋" w:eastAsia="仿宋"/>
                <w:highlight w:val="none"/>
              </w:rPr>
            </w:pPr>
            <w:r>
              <w:rPr>
                <w:rFonts w:hint="eastAsia" w:ascii="仿宋" w:hAnsi="仿宋" w:eastAsia="仿宋" w:cs="仿宋"/>
                <w:highlight w:val="none"/>
              </w:rPr>
              <w:t>现任职务、</w:t>
            </w:r>
          </w:p>
          <w:p w14:paraId="15A355A6">
            <w:pPr>
              <w:jc w:val="center"/>
              <w:rPr>
                <w:rFonts w:ascii="仿宋" w:hAnsi="仿宋" w:eastAsia="仿宋"/>
                <w:highlight w:val="none"/>
              </w:rPr>
            </w:pPr>
            <w:r>
              <w:rPr>
                <w:rFonts w:hint="eastAsia" w:ascii="仿宋" w:hAnsi="仿宋" w:eastAsia="仿宋" w:cs="仿宋"/>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15A355A7">
            <w:pPr>
              <w:jc w:val="center"/>
              <w:rPr>
                <w:rFonts w:ascii="仿宋" w:hAnsi="仿宋" w:eastAsia="仿宋"/>
                <w:highlight w:val="none"/>
              </w:rPr>
            </w:pPr>
            <w:r>
              <w:rPr>
                <w:rFonts w:hint="eastAsia" w:ascii="仿宋" w:hAnsi="仿宋" w:eastAsia="仿宋" w:cs="仿宋"/>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15A355A8">
            <w:pPr>
              <w:jc w:val="center"/>
              <w:rPr>
                <w:rFonts w:ascii="仿宋" w:hAnsi="仿宋" w:eastAsia="仿宋"/>
                <w:highlight w:val="none"/>
              </w:rPr>
            </w:pPr>
            <w:r>
              <w:rPr>
                <w:rFonts w:hint="eastAsia" w:ascii="仿宋" w:hAnsi="仿宋" w:eastAsia="仿宋" w:cs="仿宋"/>
                <w:highlight w:val="none"/>
              </w:rPr>
              <w:t>专业</w:t>
            </w:r>
          </w:p>
          <w:p w14:paraId="15A355A9">
            <w:pPr>
              <w:jc w:val="center"/>
              <w:rPr>
                <w:rFonts w:ascii="仿宋" w:hAnsi="仿宋" w:eastAsia="仿宋"/>
                <w:highlight w:val="none"/>
              </w:rPr>
            </w:pPr>
            <w:r>
              <w:rPr>
                <w:rFonts w:hint="eastAsia" w:ascii="仿宋" w:hAnsi="仿宋" w:eastAsia="仿宋" w:cs="仿宋"/>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15A355AA">
            <w:pPr>
              <w:jc w:val="center"/>
              <w:rPr>
                <w:rFonts w:ascii="仿宋" w:hAnsi="仿宋" w:eastAsia="仿宋"/>
                <w:highlight w:val="none"/>
              </w:rPr>
            </w:pPr>
            <w:r>
              <w:rPr>
                <w:rFonts w:hint="eastAsia" w:ascii="仿宋" w:hAnsi="仿宋" w:eastAsia="仿宋" w:cs="仿宋"/>
                <w:highlight w:val="none"/>
              </w:rPr>
              <w:t>专业</w:t>
            </w:r>
          </w:p>
          <w:p w14:paraId="15A355AB">
            <w:pPr>
              <w:jc w:val="center"/>
              <w:rPr>
                <w:rFonts w:ascii="仿宋" w:hAnsi="仿宋" w:eastAsia="仿宋"/>
                <w:highlight w:val="none"/>
              </w:rPr>
            </w:pPr>
            <w:r>
              <w:rPr>
                <w:rFonts w:hint="eastAsia" w:ascii="仿宋" w:hAnsi="仿宋" w:eastAsia="仿宋" w:cs="仿宋"/>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15A355AC">
            <w:pPr>
              <w:ind w:leftChars="-25" w:right="-72" w:rightChars="-30" w:hanging="60" w:hangingChars="25"/>
              <w:jc w:val="center"/>
              <w:rPr>
                <w:rFonts w:ascii="仿宋" w:hAnsi="仿宋" w:eastAsia="仿宋" w:cs="仿宋"/>
                <w:highlight w:val="none"/>
              </w:rPr>
            </w:pPr>
            <w:r>
              <w:rPr>
                <w:rFonts w:hint="eastAsia" w:ascii="仿宋" w:hAnsi="仿宋" w:eastAsia="仿宋" w:cs="仿宋"/>
                <w:highlight w:val="none"/>
              </w:rPr>
              <w:t>从事专业</w:t>
            </w:r>
          </w:p>
          <w:p w14:paraId="15A355AD">
            <w:pPr>
              <w:ind w:leftChars="-25" w:right="-72" w:rightChars="-30" w:hanging="60" w:hangingChars="25"/>
              <w:jc w:val="center"/>
              <w:rPr>
                <w:rFonts w:ascii="仿宋" w:hAnsi="仿宋" w:eastAsia="仿宋"/>
                <w:highlight w:val="none"/>
              </w:rPr>
            </w:pPr>
            <w:r>
              <w:rPr>
                <w:rFonts w:hint="eastAsia" w:ascii="仿宋" w:hAnsi="仿宋" w:eastAsia="仿宋" w:cs="仿宋"/>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15A355AE">
            <w:pPr>
              <w:ind w:leftChars="-25" w:right="-72" w:rightChars="-30" w:hanging="60" w:hangingChars="25"/>
              <w:jc w:val="center"/>
              <w:rPr>
                <w:rFonts w:ascii="仿宋" w:hAnsi="仿宋" w:eastAsia="仿宋"/>
                <w:highlight w:val="none"/>
                <w:lang w:eastAsia="zh-CN"/>
              </w:rPr>
            </w:pPr>
            <w:r>
              <w:rPr>
                <w:rFonts w:hint="eastAsia" w:ascii="仿宋" w:hAnsi="仿宋" w:eastAsia="仿宋" w:cs="仿宋"/>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15A355AF">
            <w:pPr>
              <w:ind w:leftChars="-25" w:right="-72" w:rightChars="-30" w:hanging="60" w:hangingChars="25"/>
              <w:jc w:val="center"/>
              <w:rPr>
                <w:rFonts w:ascii="仿宋" w:hAnsi="仿宋" w:eastAsia="仿宋" w:cs="仿宋"/>
                <w:highlight w:val="none"/>
              </w:rPr>
            </w:pPr>
            <w:r>
              <w:rPr>
                <w:rFonts w:hint="eastAsia" w:ascii="仿宋" w:hAnsi="仿宋" w:eastAsia="仿宋" w:cs="仿宋"/>
                <w:highlight w:val="none"/>
                <w:lang w:eastAsia="zh-CN"/>
              </w:rPr>
              <w:t>在本工程担任职务</w:t>
            </w:r>
          </w:p>
        </w:tc>
      </w:tr>
      <w:tr w14:paraId="15A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B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6">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B7">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B8">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B9">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BA">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BB">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BC">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BD">
            <w:pPr>
              <w:spacing w:line="360" w:lineRule="auto"/>
              <w:jc w:val="center"/>
              <w:rPr>
                <w:rFonts w:ascii="仿宋" w:hAnsi="仿宋" w:eastAsia="仿宋"/>
                <w:highlight w:val="none"/>
              </w:rPr>
            </w:pPr>
          </w:p>
        </w:tc>
      </w:tr>
      <w:tr w14:paraId="15A3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4">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C5">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C6">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C7">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C8">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C9">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CA">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CB">
            <w:pPr>
              <w:spacing w:line="360" w:lineRule="auto"/>
              <w:jc w:val="center"/>
              <w:rPr>
                <w:rFonts w:ascii="仿宋" w:hAnsi="仿宋" w:eastAsia="仿宋"/>
                <w:highlight w:val="none"/>
              </w:rPr>
            </w:pPr>
          </w:p>
        </w:tc>
      </w:tr>
      <w:tr w14:paraId="15A3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C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2">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D3">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D4">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D5">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D6">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D7">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D8">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D9">
            <w:pPr>
              <w:spacing w:line="360" w:lineRule="auto"/>
              <w:jc w:val="center"/>
              <w:rPr>
                <w:rFonts w:ascii="仿宋" w:hAnsi="仿宋" w:eastAsia="仿宋"/>
                <w:highlight w:val="none"/>
              </w:rPr>
            </w:pPr>
          </w:p>
        </w:tc>
      </w:tr>
      <w:tr w14:paraId="15A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D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D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0">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1">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E2">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E3">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E4">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E5">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E6">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E7">
            <w:pPr>
              <w:spacing w:line="360" w:lineRule="auto"/>
              <w:jc w:val="center"/>
              <w:rPr>
                <w:rFonts w:ascii="仿宋" w:hAnsi="仿宋" w:eastAsia="仿宋"/>
                <w:highlight w:val="none"/>
              </w:rPr>
            </w:pPr>
          </w:p>
        </w:tc>
      </w:tr>
      <w:tr w14:paraId="15A3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E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E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E">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F">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0">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1">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F2">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F3">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F4">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F5">
            <w:pPr>
              <w:spacing w:line="360" w:lineRule="auto"/>
              <w:jc w:val="center"/>
              <w:rPr>
                <w:rFonts w:ascii="仿宋" w:hAnsi="仿宋" w:eastAsia="仿宋"/>
                <w:highlight w:val="none"/>
              </w:rPr>
            </w:pPr>
          </w:p>
        </w:tc>
      </w:tr>
      <w:tr w14:paraId="15A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F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F8">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C">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FD">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E">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F">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0">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1">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02">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03">
            <w:pPr>
              <w:spacing w:line="360" w:lineRule="auto"/>
              <w:jc w:val="center"/>
              <w:rPr>
                <w:rFonts w:ascii="仿宋" w:hAnsi="仿宋" w:eastAsia="仿宋"/>
                <w:highlight w:val="none"/>
              </w:rPr>
            </w:pPr>
          </w:p>
        </w:tc>
      </w:tr>
      <w:tr w14:paraId="15A3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0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06">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8">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A">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0B">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0C">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0D">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E">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F">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0">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1">
            <w:pPr>
              <w:spacing w:line="360" w:lineRule="auto"/>
              <w:jc w:val="center"/>
              <w:rPr>
                <w:rFonts w:ascii="仿宋" w:hAnsi="仿宋" w:eastAsia="仿宋"/>
                <w:highlight w:val="none"/>
              </w:rPr>
            </w:pPr>
          </w:p>
        </w:tc>
      </w:tr>
      <w:tr w14:paraId="15A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1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1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6">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7">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8">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19">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1A">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1B">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1C">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1D">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E">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F">
            <w:pPr>
              <w:spacing w:line="360" w:lineRule="auto"/>
              <w:jc w:val="center"/>
              <w:rPr>
                <w:rFonts w:ascii="仿宋" w:hAnsi="仿宋" w:eastAsia="仿宋"/>
                <w:highlight w:val="none"/>
              </w:rPr>
            </w:pPr>
          </w:p>
        </w:tc>
      </w:tr>
      <w:tr w14:paraId="15A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2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4">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5">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6">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27">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28">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29">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2A">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2B">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2C">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2D">
            <w:pPr>
              <w:spacing w:line="360" w:lineRule="auto"/>
              <w:jc w:val="center"/>
              <w:rPr>
                <w:rFonts w:ascii="仿宋" w:hAnsi="仿宋" w:eastAsia="仿宋"/>
                <w:highlight w:val="none"/>
              </w:rPr>
            </w:pPr>
          </w:p>
        </w:tc>
      </w:tr>
      <w:tr w14:paraId="15A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2">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3">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4">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35">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36">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37">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38">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39">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3A">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3B">
            <w:pPr>
              <w:spacing w:line="360" w:lineRule="auto"/>
              <w:jc w:val="center"/>
              <w:rPr>
                <w:rFonts w:ascii="仿宋" w:hAnsi="仿宋" w:eastAsia="仿宋"/>
                <w:highlight w:val="none"/>
              </w:rPr>
            </w:pPr>
          </w:p>
        </w:tc>
      </w:tr>
      <w:tr w14:paraId="15A3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3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0">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1">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2">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43">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44">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45">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46">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47">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48">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49">
            <w:pPr>
              <w:spacing w:line="360" w:lineRule="auto"/>
              <w:jc w:val="center"/>
              <w:rPr>
                <w:rFonts w:ascii="仿宋" w:hAnsi="仿宋" w:eastAsia="仿宋"/>
                <w:highlight w:val="none"/>
              </w:rPr>
            </w:pPr>
          </w:p>
        </w:tc>
      </w:tr>
      <w:tr w14:paraId="15A3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4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4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E">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F">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0">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1">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52">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53">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54">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55">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56">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57">
            <w:pPr>
              <w:spacing w:line="360" w:lineRule="auto"/>
              <w:jc w:val="center"/>
              <w:rPr>
                <w:rFonts w:ascii="仿宋" w:hAnsi="仿宋" w:eastAsia="仿宋"/>
                <w:highlight w:val="none"/>
              </w:rPr>
            </w:pPr>
          </w:p>
        </w:tc>
      </w:tr>
      <w:tr w14:paraId="15A3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59">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5A">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B">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C">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D">
            <w:pPr>
              <w:spacing w:line="360" w:lineRule="auto"/>
              <w:jc w:val="center"/>
              <w:rPr>
                <w:rFonts w:ascii="仿宋" w:hAnsi="仿宋" w:eastAsia="仿宋"/>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E">
            <w:pPr>
              <w:spacing w:line="360" w:lineRule="auto"/>
              <w:jc w:val="center"/>
              <w:rPr>
                <w:rFonts w:ascii="仿宋" w:hAnsi="仿宋" w:eastAsia="仿宋"/>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F">
            <w:pPr>
              <w:spacing w:line="360" w:lineRule="auto"/>
              <w:jc w:val="center"/>
              <w:rPr>
                <w:rFonts w:ascii="仿宋" w:hAnsi="仿宋" w:eastAsia="仿宋"/>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60">
            <w:pPr>
              <w:spacing w:line="360" w:lineRule="auto"/>
              <w:jc w:val="center"/>
              <w:rPr>
                <w:rFonts w:ascii="仿宋" w:hAnsi="仿宋" w:eastAsia="仿宋"/>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61">
            <w:pPr>
              <w:spacing w:line="360" w:lineRule="auto"/>
              <w:jc w:val="center"/>
              <w:rPr>
                <w:rFonts w:ascii="仿宋" w:hAnsi="仿宋" w:eastAsia="仿宋"/>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62">
            <w:pPr>
              <w:spacing w:line="360" w:lineRule="auto"/>
              <w:jc w:val="center"/>
              <w:rPr>
                <w:rFonts w:ascii="仿宋" w:hAnsi="仿宋" w:eastAsia="仿宋"/>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63">
            <w:pPr>
              <w:spacing w:line="360" w:lineRule="auto"/>
              <w:jc w:val="center"/>
              <w:rPr>
                <w:rFonts w:ascii="仿宋" w:hAnsi="仿宋" w:eastAsia="仿宋"/>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64">
            <w:pPr>
              <w:spacing w:line="360" w:lineRule="auto"/>
              <w:jc w:val="center"/>
              <w:rPr>
                <w:rFonts w:ascii="仿宋" w:hAnsi="仿宋" w:eastAsia="仿宋"/>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65">
            <w:pPr>
              <w:spacing w:line="360" w:lineRule="auto"/>
              <w:jc w:val="center"/>
              <w:rPr>
                <w:rFonts w:ascii="仿宋" w:hAnsi="仿宋" w:eastAsia="仿宋"/>
                <w:highlight w:val="none"/>
              </w:rPr>
            </w:pPr>
          </w:p>
        </w:tc>
      </w:tr>
    </w:tbl>
    <w:p w14:paraId="15A35667">
      <w:pPr>
        <w:ind w:firstLine="960" w:firstLineChars="400"/>
        <w:rPr>
          <w:rFonts w:ascii="仿宋" w:hAnsi="仿宋" w:eastAsia="仿宋" w:cs="仿宋"/>
          <w:highlight w:val="none"/>
          <w:lang w:eastAsia="zh-CN"/>
        </w:rPr>
      </w:pPr>
      <w:r>
        <w:rPr>
          <w:rFonts w:hint="eastAsia" w:ascii="仿宋" w:hAnsi="仿宋" w:eastAsia="仿宋" w:cs="仿宋"/>
          <w:highlight w:val="none"/>
          <w:lang w:eastAsia="zh-CN"/>
        </w:rPr>
        <w:t xml:space="preserve">说明：1.表中人员一经确认不得随意修改变换。如需变换，应按照通用条款第24条约定执行。 </w:t>
      </w:r>
    </w:p>
    <w:p w14:paraId="15A35668">
      <w:pPr>
        <w:ind w:left="1840" w:leftChars="700" w:hanging="160" w:hangingChars="67"/>
        <w:rPr>
          <w:rFonts w:ascii="仿宋" w:hAnsi="仿宋" w:eastAsia="仿宋"/>
          <w:highlight w:val="none"/>
          <w:lang w:eastAsia="zh-CN"/>
        </w:rPr>
      </w:pPr>
      <w:r>
        <w:rPr>
          <w:rFonts w:hint="eastAsia" w:ascii="仿宋" w:hAnsi="仿宋" w:eastAsia="仿宋" w:cs="仿宋"/>
          <w:highlight w:val="none"/>
          <w:lang w:eastAsia="zh-CN"/>
        </w:rPr>
        <w:t>2.表中人员必须提供为其购买的社会养老保险费用凭证。</w:t>
      </w:r>
    </w:p>
    <w:p w14:paraId="15A35669">
      <w:pPr>
        <w:ind w:left="1840" w:leftChars="700" w:hanging="160" w:hangingChars="67"/>
        <w:rPr>
          <w:strike/>
          <w:highlight w:val="none"/>
          <w:lang w:eastAsia="zh-CN"/>
        </w:rPr>
      </w:pPr>
      <w:r>
        <w:rPr>
          <w:rFonts w:hint="eastAsia" w:ascii="仿宋" w:hAnsi="仿宋" w:eastAsia="仿宋" w:cs="仿宋"/>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1">
    <w:pPr>
      <w:pStyle w:val="27"/>
      <w:jc w:val="center"/>
    </w:pPr>
  </w:p>
  <w:p w14:paraId="15A359F2">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3">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15A359F4">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5">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15A359F6">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7">
    <w:pPr>
      <w:pStyle w:val="27"/>
      <w:jc w:val="center"/>
    </w:pPr>
    <w:r>
      <w:fldChar w:fldCharType="begin"/>
    </w:r>
    <w:r>
      <w:instrText xml:space="preserve"> PAGE   \* MERGEFORMAT </w:instrText>
    </w:r>
    <w:r>
      <w:fldChar w:fldCharType="separate"/>
    </w:r>
    <w:r>
      <w:rPr>
        <w:lang w:val="zh-CN"/>
      </w:rPr>
      <w:t>1</w:t>
    </w:r>
    <w:r>
      <w:fldChar w:fldCharType="end"/>
    </w:r>
  </w:p>
  <w:p w14:paraId="15A359F8">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A">
    <w:pPr>
      <w:pStyle w:val="27"/>
      <w:jc w:val="center"/>
    </w:pPr>
    <w:r>
      <w:fldChar w:fldCharType="begin"/>
    </w:r>
    <w:r>
      <w:instrText xml:space="preserve"> PAGE   \* MERGEFORMAT </w:instrText>
    </w:r>
    <w:r>
      <w:fldChar w:fldCharType="separate"/>
    </w:r>
    <w:r>
      <w:rPr>
        <w:lang w:val="zh-CN"/>
      </w:rPr>
      <w:t>172</w:t>
    </w:r>
    <w:r>
      <w:fldChar w:fldCharType="end"/>
    </w:r>
  </w:p>
  <w:p w14:paraId="15A359FB">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C">
    <w:pPr>
      <w:pStyle w:val="27"/>
      <w:jc w:val="center"/>
    </w:pPr>
    <w:r>
      <w:fldChar w:fldCharType="begin"/>
    </w:r>
    <w:r>
      <w:instrText xml:space="preserve"> PAGE   \* MERGEFORMAT </w:instrText>
    </w:r>
    <w:r>
      <w:fldChar w:fldCharType="separate"/>
    </w:r>
    <w:r>
      <w:rPr>
        <w:lang w:val="zh-CN"/>
      </w:rPr>
      <w:t>173</w:t>
    </w:r>
    <w:r>
      <w:fldChar w:fldCharType="end"/>
    </w:r>
  </w:p>
  <w:p w14:paraId="15A359FD">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0">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9">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trackRevisions w:val="1"/>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5MTZjNDM4Y2RjZmU0MzEzMTVhZGQ2ZTc5ZDhhYzA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0EBE"/>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5B1719"/>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594DE6"/>
    <w:rsid w:val="10611EED"/>
    <w:rsid w:val="1061678E"/>
    <w:rsid w:val="106E5D8E"/>
    <w:rsid w:val="1080738A"/>
    <w:rsid w:val="10822645"/>
    <w:rsid w:val="10867F82"/>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6525F"/>
    <w:rsid w:val="110A48CA"/>
    <w:rsid w:val="111305B1"/>
    <w:rsid w:val="1117642A"/>
    <w:rsid w:val="111921D0"/>
    <w:rsid w:val="11252D26"/>
    <w:rsid w:val="112E36F9"/>
    <w:rsid w:val="11303D67"/>
    <w:rsid w:val="113179F7"/>
    <w:rsid w:val="11325DA5"/>
    <w:rsid w:val="113B2E46"/>
    <w:rsid w:val="113F63F8"/>
    <w:rsid w:val="11512F2F"/>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92635"/>
    <w:rsid w:val="19A0376F"/>
    <w:rsid w:val="19AB3840"/>
    <w:rsid w:val="19AB5AD3"/>
    <w:rsid w:val="19AC08F9"/>
    <w:rsid w:val="19B041A1"/>
    <w:rsid w:val="19B11B6A"/>
    <w:rsid w:val="19C46A4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CE4B13"/>
    <w:rsid w:val="1DD43FB6"/>
    <w:rsid w:val="1DD67A76"/>
    <w:rsid w:val="1DD97837"/>
    <w:rsid w:val="1DDB0CDF"/>
    <w:rsid w:val="1DDC0732"/>
    <w:rsid w:val="1DDF347E"/>
    <w:rsid w:val="1DE230FF"/>
    <w:rsid w:val="1DE55529"/>
    <w:rsid w:val="1DE72245"/>
    <w:rsid w:val="1DF148B0"/>
    <w:rsid w:val="1E2360F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1581A"/>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D6EA4"/>
    <w:rsid w:val="24C019BD"/>
    <w:rsid w:val="24C06D8A"/>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A494D"/>
    <w:rsid w:val="275E4319"/>
    <w:rsid w:val="27605944"/>
    <w:rsid w:val="27681D40"/>
    <w:rsid w:val="27693709"/>
    <w:rsid w:val="276E3745"/>
    <w:rsid w:val="277D20F6"/>
    <w:rsid w:val="27875183"/>
    <w:rsid w:val="27887B88"/>
    <w:rsid w:val="278E13C2"/>
    <w:rsid w:val="279E694B"/>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4B121E"/>
    <w:rsid w:val="2E50640A"/>
    <w:rsid w:val="2E514EF7"/>
    <w:rsid w:val="2E58236D"/>
    <w:rsid w:val="2E592A12"/>
    <w:rsid w:val="2E5D421F"/>
    <w:rsid w:val="2E6A60EB"/>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A7D5D"/>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B6028E"/>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77780"/>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26AEF"/>
    <w:rsid w:val="3F285C84"/>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04B4F"/>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5388B"/>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D24DE"/>
    <w:rsid w:val="461E51EB"/>
    <w:rsid w:val="462A1C6F"/>
    <w:rsid w:val="462C5D7D"/>
    <w:rsid w:val="4638055D"/>
    <w:rsid w:val="463B1FD6"/>
    <w:rsid w:val="463C316B"/>
    <w:rsid w:val="464672D0"/>
    <w:rsid w:val="464E7701"/>
    <w:rsid w:val="464F76A7"/>
    <w:rsid w:val="46584C1D"/>
    <w:rsid w:val="465A7B62"/>
    <w:rsid w:val="465A7E70"/>
    <w:rsid w:val="466F0E0C"/>
    <w:rsid w:val="466F6BC5"/>
    <w:rsid w:val="469A4C14"/>
    <w:rsid w:val="469C64C9"/>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610689"/>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A52C7"/>
    <w:rsid w:val="5D5E21D2"/>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10C74"/>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CD67F3"/>
    <w:rsid w:val="63D13657"/>
    <w:rsid w:val="63E40459"/>
    <w:rsid w:val="63EA644A"/>
    <w:rsid w:val="63EE17E5"/>
    <w:rsid w:val="63FF29F0"/>
    <w:rsid w:val="64093518"/>
    <w:rsid w:val="640C1BC7"/>
    <w:rsid w:val="641238CE"/>
    <w:rsid w:val="641A66DF"/>
    <w:rsid w:val="64241FE4"/>
    <w:rsid w:val="642767AA"/>
    <w:rsid w:val="642869E0"/>
    <w:rsid w:val="642B1CB3"/>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50E58"/>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3089A"/>
    <w:rsid w:val="69A60CF3"/>
    <w:rsid w:val="69AA6772"/>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E2CE4"/>
    <w:rsid w:val="6BE4268A"/>
    <w:rsid w:val="6BEB6F11"/>
    <w:rsid w:val="6BF40694"/>
    <w:rsid w:val="6BFC1B16"/>
    <w:rsid w:val="6BFE6892"/>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3F1067"/>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56D0A"/>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61348"/>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en-US"/>
    </w:rPr>
  </w:style>
  <w:style w:type="paragraph" w:styleId="2">
    <w:name w:val="heading 1"/>
    <w:basedOn w:val="1"/>
    <w:next w:val="1"/>
    <w:link w:val="51"/>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49"/>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4">
    <w:name w:val="heading 3"/>
    <w:basedOn w:val="1"/>
    <w:next w:val="1"/>
    <w:link w:val="50"/>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52"/>
    <w:autoRedefine/>
    <w:qFormat/>
    <w:uiPriority w:val="9"/>
    <w:pPr>
      <w:keepNext/>
      <w:spacing w:before="240" w:after="60"/>
      <w:outlineLvl w:val="3"/>
    </w:pPr>
    <w:rPr>
      <w:b/>
      <w:bCs/>
      <w:sz w:val="28"/>
      <w:szCs w:val="28"/>
      <w:lang w:bidi="ar-SA"/>
    </w:rPr>
  </w:style>
  <w:style w:type="paragraph" w:styleId="6">
    <w:name w:val="heading 5"/>
    <w:basedOn w:val="1"/>
    <w:next w:val="1"/>
    <w:link w:val="53"/>
    <w:autoRedefine/>
    <w:qFormat/>
    <w:uiPriority w:val="9"/>
    <w:pPr>
      <w:spacing w:before="240" w:after="60"/>
      <w:outlineLvl w:val="4"/>
    </w:pPr>
    <w:rPr>
      <w:b/>
      <w:bCs/>
      <w:i/>
      <w:iCs/>
      <w:sz w:val="26"/>
      <w:szCs w:val="26"/>
      <w:lang w:bidi="ar-SA"/>
    </w:rPr>
  </w:style>
  <w:style w:type="paragraph" w:styleId="7">
    <w:name w:val="heading 6"/>
    <w:basedOn w:val="1"/>
    <w:next w:val="1"/>
    <w:link w:val="54"/>
    <w:autoRedefine/>
    <w:qFormat/>
    <w:uiPriority w:val="9"/>
    <w:pPr>
      <w:spacing w:before="240" w:after="60"/>
      <w:outlineLvl w:val="5"/>
    </w:pPr>
    <w:rPr>
      <w:b/>
      <w:bCs/>
      <w:sz w:val="20"/>
      <w:szCs w:val="20"/>
      <w:lang w:bidi="ar-SA"/>
    </w:rPr>
  </w:style>
  <w:style w:type="paragraph" w:styleId="8">
    <w:name w:val="heading 7"/>
    <w:basedOn w:val="1"/>
    <w:next w:val="1"/>
    <w:link w:val="55"/>
    <w:autoRedefine/>
    <w:qFormat/>
    <w:uiPriority w:val="9"/>
    <w:pPr>
      <w:spacing w:before="240" w:after="60"/>
      <w:outlineLvl w:val="6"/>
    </w:pPr>
    <w:rPr>
      <w:lang w:bidi="ar-SA"/>
    </w:rPr>
  </w:style>
  <w:style w:type="paragraph" w:styleId="9">
    <w:name w:val="heading 8"/>
    <w:basedOn w:val="1"/>
    <w:next w:val="1"/>
    <w:link w:val="56"/>
    <w:autoRedefine/>
    <w:qFormat/>
    <w:uiPriority w:val="9"/>
    <w:pPr>
      <w:spacing w:before="240" w:after="60"/>
      <w:outlineLvl w:val="7"/>
    </w:pPr>
    <w:rPr>
      <w:i/>
      <w:iCs/>
      <w:lang w:bidi="ar-SA"/>
    </w:rPr>
  </w:style>
  <w:style w:type="paragraph" w:styleId="10">
    <w:name w:val="heading 9"/>
    <w:basedOn w:val="1"/>
    <w:next w:val="1"/>
    <w:link w:val="57"/>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1260"/>
    </w:pPr>
    <w:rPr>
      <w:sz w:val="18"/>
      <w:szCs w:val="18"/>
    </w:rPr>
  </w:style>
  <w:style w:type="paragraph" w:styleId="12">
    <w:name w:val="Normal Indent"/>
    <w:basedOn w:val="1"/>
    <w:next w:val="1"/>
    <w:autoRedefine/>
    <w:semiHidden/>
    <w:qFormat/>
    <w:uiPriority w:val="99"/>
    <w:pPr>
      <w:ind w:firstLine="420"/>
    </w:pPr>
  </w:style>
  <w:style w:type="paragraph" w:styleId="13">
    <w:name w:val="List Bullet"/>
    <w:basedOn w:val="1"/>
    <w:next w:val="1"/>
    <w:autoRedefine/>
    <w:semiHidden/>
    <w:qFormat/>
    <w:uiPriority w:val="99"/>
    <w:pPr>
      <w:tabs>
        <w:tab w:val="left" w:pos="360"/>
      </w:tabs>
      <w:ind w:left="360" w:hanging="360" w:hangingChars="200"/>
    </w:pPr>
  </w:style>
  <w:style w:type="paragraph" w:styleId="14">
    <w:name w:val="Document Map"/>
    <w:basedOn w:val="1"/>
    <w:next w:val="1"/>
    <w:link w:val="58"/>
    <w:autoRedefine/>
    <w:semiHidden/>
    <w:qFormat/>
    <w:uiPriority w:val="99"/>
    <w:pPr>
      <w:shd w:val="clear" w:color="auto" w:fill="000080"/>
    </w:pPr>
    <w:rPr>
      <w:lang w:bidi="ar-SA"/>
    </w:rPr>
  </w:style>
  <w:style w:type="paragraph" w:styleId="15">
    <w:name w:val="annotation text"/>
    <w:basedOn w:val="1"/>
    <w:link w:val="59"/>
    <w:autoRedefine/>
    <w:semiHidden/>
    <w:qFormat/>
    <w:uiPriority w:val="99"/>
    <w:rPr>
      <w:lang w:bidi="ar-SA"/>
    </w:rPr>
  </w:style>
  <w:style w:type="paragraph" w:styleId="16">
    <w:name w:val="Body Text 3"/>
    <w:basedOn w:val="1"/>
    <w:next w:val="1"/>
    <w:link w:val="60"/>
    <w:autoRedefine/>
    <w:qFormat/>
    <w:uiPriority w:val="99"/>
    <w:pPr>
      <w:spacing w:after="120"/>
    </w:pPr>
    <w:rPr>
      <w:sz w:val="16"/>
      <w:szCs w:val="16"/>
      <w:lang w:bidi="ar-SA"/>
    </w:rPr>
  </w:style>
  <w:style w:type="paragraph" w:styleId="17">
    <w:name w:val="Body Text"/>
    <w:basedOn w:val="1"/>
    <w:next w:val="18"/>
    <w:link w:val="61"/>
    <w:autoRedefine/>
    <w:semiHidden/>
    <w:qFormat/>
    <w:uiPriority w:val="99"/>
    <w:pPr>
      <w:spacing w:after="120"/>
    </w:pPr>
    <w:rPr>
      <w:lang w:bidi="ar-SA"/>
    </w:rPr>
  </w:style>
  <w:style w:type="paragraph" w:styleId="18">
    <w:name w:val="toc 5"/>
    <w:basedOn w:val="1"/>
    <w:next w:val="1"/>
    <w:autoRedefine/>
    <w:qFormat/>
    <w:uiPriority w:val="39"/>
    <w:pPr>
      <w:ind w:left="840"/>
    </w:pPr>
    <w:rPr>
      <w:sz w:val="18"/>
      <w:szCs w:val="18"/>
    </w:rPr>
  </w:style>
  <w:style w:type="paragraph" w:styleId="19">
    <w:name w:val="Body Text Indent"/>
    <w:basedOn w:val="1"/>
    <w:next w:val="1"/>
    <w:link w:val="62"/>
    <w:autoRedefine/>
    <w:qFormat/>
    <w:uiPriority w:val="99"/>
    <w:pPr>
      <w:ind w:firstLine="630"/>
    </w:pPr>
    <w:rPr>
      <w:rFonts w:ascii="宋体"/>
      <w:sz w:val="20"/>
      <w:szCs w:val="20"/>
      <w:lang w:bidi="ar-SA"/>
    </w:rPr>
  </w:style>
  <w:style w:type="paragraph" w:styleId="20">
    <w:name w:val="List Bullet 2"/>
    <w:basedOn w:val="13"/>
    <w:next w:val="1"/>
    <w:autoRedefine/>
    <w:semiHidden/>
    <w:qFormat/>
    <w:uiPriority w:val="99"/>
    <w:pPr>
      <w:tabs>
        <w:tab w:val="left" w:pos="432"/>
        <w:tab w:val="clear" w:pos="360"/>
      </w:tabs>
      <w:spacing w:after="220" w:line="220" w:lineRule="atLeast"/>
      <w:ind w:left="2160" w:right="720" w:hanging="432" w:firstLineChars="0"/>
    </w:pPr>
  </w:style>
  <w:style w:type="paragraph" w:styleId="21">
    <w:name w:val="toc 3"/>
    <w:basedOn w:val="1"/>
    <w:next w:val="1"/>
    <w:autoRedefine/>
    <w:qFormat/>
    <w:uiPriority w:val="39"/>
    <w:pPr>
      <w:ind w:left="420"/>
    </w:pPr>
    <w:rPr>
      <w:iCs/>
      <w:sz w:val="20"/>
      <w:szCs w:val="20"/>
    </w:rPr>
  </w:style>
  <w:style w:type="paragraph" w:styleId="22">
    <w:name w:val="Plain Text"/>
    <w:basedOn w:val="1"/>
    <w:next w:val="1"/>
    <w:link w:val="63"/>
    <w:autoRedefine/>
    <w:qFormat/>
    <w:uiPriority w:val="0"/>
    <w:rPr>
      <w:rFonts w:ascii="宋体" w:hAnsi="Courier New"/>
      <w:sz w:val="20"/>
      <w:szCs w:val="20"/>
      <w:lang w:bidi="ar-SA"/>
    </w:rPr>
  </w:style>
  <w:style w:type="paragraph" w:styleId="23">
    <w:name w:val="toc 8"/>
    <w:basedOn w:val="1"/>
    <w:next w:val="1"/>
    <w:autoRedefine/>
    <w:qFormat/>
    <w:uiPriority w:val="39"/>
    <w:pPr>
      <w:ind w:left="1470"/>
    </w:pPr>
    <w:rPr>
      <w:sz w:val="18"/>
      <w:szCs w:val="18"/>
    </w:rPr>
  </w:style>
  <w:style w:type="paragraph" w:styleId="24">
    <w:name w:val="Date"/>
    <w:basedOn w:val="1"/>
    <w:next w:val="1"/>
    <w:link w:val="64"/>
    <w:autoRedefine/>
    <w:semiHidden/>
    <w:qFormat/>
    <w:uiPriority w:val="99"/>
    <w:pPr>
      <w:ind w:left="100" w:leftChars="2500"/>
    </w:pPr>
    <w:rPr>
      <w:rFonts w:ascii="仿宋_GB2312" w:eastAsia="仿宋_GB2312"/>
      <w:b/>
      <w:bCs/>
      <w:lang w:bidi="ar-SA"/>
    </w:rPr>
  </w:style>
  <w:style w:type="paragraph" w:styleId="25">
    <w:name w:val="Body Text Indent 2"/>
    <w:basedOn w:val="1"/>
    <w:next w:val="1"/>
    <w:link w:val="65"/>
    <w:autoRedefine/>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6"/>
    <w:autoRedefine/>
    <w:semiHidden/>
    <w:qFormat/>
    <w:uiPriority w:val="99"/>
    <w:rPr>
      <w:sz w:val="18"/>
      <w:szCs w:val="18"/>
      <w:lang w:bidi="ar-SA"/>
    </w:rPr>
  </w:style>
  <w:style w:type="paragraph" w:styleId="27">
    <w:name w:val="footer"/>
    <w:basedOn w:val="1"/>
    <w:link w:val="67"/>
    <w:autoRedefine/>
    <w:qFormat/>
    <w:uiPriority w:val="99"/>
    <w:pPr>
      <w:tabs>
        <w:tab w:val="center" w:pos="4153"/>
        <w:tab w:val="right" w:pos="8306"/>
      </w:tabs>
      <w:snapToGrid w:val="0"/>
    </w:pPr>
    <w:rPr>
      <w:sz w:val="18"/>
      <w:szCs w:val="18"/>
      <w:lang w:bidi="ar-SA"/>
    </w:rPr>
  </w:style>
  <w:style w:type="paragraph" w:styleId="28">
    <w:name w:val="header"/>
    <w:basedOn w:val="1"/>
    <w:link w:val="68"/>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autoRedefine/>
    <w:qFormat/>
    <w:uiPriority w:val="39"/>
    <w:pPr>
      <w:spacing w:before="120" w:after="120"/>
    </w:pPr>
    <w:rPr>
      <w:b/>
      <w:bCs/>
      <w:caps/>
      <w:sz w:val="20"/>
      <w:szCs w:val="20"/>
    </w:rPr>
  </w:style>
  <w:style w:type="paragraph" w:styleId="30">
    <w:name w:val="toc 4"/>
    <w:basedOn w:val="1"/>
    <w:next w:val="1"/>
    <w:autoRedefine/>
    <w:qFormat/>
    <w:uiPriority w:val="39"/>
    <w:pPr>
      <w:ind w:left="630"/>
    </w:pPr>
    <w:rPr>
      <w:sz w:val="18"/>
      <w:szCs w:val="18"/>
    </w:rPr>
  </w:style>
  <w:style w:type="paragraph" w:styleId="31">
    <w:name w:val="Subtitle"/>
    <w:basedOn w:val="1"/>
    <w:next w:val="1"/>
    <w:link w:val="69"/>
    <w:autoRedefine/>
    <w:qFormat/>
    <w:uiPriority w:val="11"/>
    <w:pPr>
      <w:spacing w:after="60"/>
      <w:jc w:val="center"/>
      <w:outlineLvl w:val="1"/>
    </w:pPr>
    <w:rPr>
      <w:rFonts w:ascii="Cambria" w:hAnsi="Cambria"/>
      <w:lang w:bidi="ar-SA"/>
    </w:rPr>
  </w:style>
  <w:style w:type="paragraph" w:styleId="32">
    <w:name w:val="toc 6"/>
    <w:basedOn w:val="1"/>
    <w:next w:val="1"/>
    <w:autoRedefine/>
    <w:qFormat/>
    <w:uiPriority w:val="39"/>
    <w:pPr>
      <w:ind w:left="1050"/>
    </w:pPr>
    <w:rPr>
      <w:sz w:val="18"/>
      <w:szCs w:val="18"/>
    </w:rPr>
  </w:style>
  <w:style w:type="paragraph" w:styleId="33">
    <w:name w:val="Body Text Indent 3"/>
    <w:basedOn w:val="1"/>
    <w:next w:val="1"/>
    <w:link w:val="70"/>
    <w:autoRedefine/>
    <w:semiHidden/>
    <w:qFormat/>
    <w:uiPriority w:val="99"/>
    <w:pPr>
      <w:spacing w:line="360" w:lineRule="auto"/>
      <w:ind w:left="1978" w:leftChars="942"/>
    </w:pPr>
    <w:rPr>
      <w:rFonts w:hAnsi="宋体"/>
      <w:lang w:bidi="ar-SA"/>
    </w:rPr>
  </w:style>
  <w:style w:type="paragraph" w:styleId="34">
    <w:name w:val="toc 2"/>
    <w:basedOn w:val="1"/>
    <w:next w:val="1"/>
    <w:autoRedefine/>
    <w:qFormat/>
    <w:uiPriority w:val="39"/>
    <w:pPr>
      <w:ind w:left="210"/>
    </w:pPr>
    <w:rPr>
      <w:smallCaps/>
      <w:sz w:val="20"/>
      <w:szCs w:val="20"/>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1"/>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2"/>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5"/>
    <w:next w:val="15"/>
    <w:link w:val="73"/>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character" w:customStyle="1" w:styleId="49">
    <w:name w:val="标题 2 字符1"/>
    <w:link w:val="3"/>
    <w:autoRedefine/>
    <w:qFormat/>
    <w:locked/>
    <w:uiPriority w:val="9"/>
    <w:rPr>
      <w:rFonts w:ascii="仿宋" w:hAnsi="仿宋" w:eastAsia="仿宋" w:cs="仿宋"/>
      <w:sz w:val="24"/>
      <w:szCs w:val="24"/>
    </w:rPr>
  </w:style>
  <w:style w:type="character" w:customStyle="1" w:styleId="50">
    <w:name w:val="标题 3 字符1"/>
    <w:link w:val="4"/>
    <w:autoRedefine/>
    <w:qFormat/>
    <w:locked/>
    <w:uiPriority w:val="9"/>
    <w:rPr>
      <w:rFonts w:ascii="Cambria" w:hAnsi="Cambria" w:eastAsia="宋体" w:cs="Calibri"/>
      <w:b/>
      <w:bCs/>
      <w:sz w:val="26"/>
      <w:szCs w:val="26"/>
    </w:rPr>
  </w:style>
  <w:style w:type="character" w:customStyle="1" w:styleId="51">
    <w:name w:val="标题 1 字符1"/>
    <w:link w:val="2"/>
    <w:autoRedefine/>
    <w:qFormat/>
    <w:locked/>
    <w:uiPriority w:val="9"/>
    <w:rPr>
      <w:rFonts w:ascii="Cambria" w:hAnsi="Cambria" w:eastAsia="宋体" w:cs="Calibri"/>
      <w:b/>
      <w:bCs/>
      <w:kern w:val="32"/>
      <w:sz w:val="32"/>
      <w:szCs w:val="32"/>
    </w:rPr>
  </w:style>
  <w:style w:type="character" w:customStyle="1" w:styleId="52">
    <w:name w:val="标题 4 字符1"/>
    <w:link w:val="5"/>
    <w:autoRedefine/>
    <w:qFormat/>
    <w:locked/>
    <w:uiPriority w:val="9"/>
    <w:rPr>
      <w:rFonts w:cs="Calibri"/>
      <w:b/>
      <w:bCs/>
      <w:sz w:val="28"/>
      <w:szCs w:val="28"/>
    </w:rPr>
  </w:style>
  <w:style w:type="character" w:customStyle="1" w:styleId="53">
    <w:name w:val="标题 5 字符1"/>
    <w:link w:val="6"/>
    <w:autoRedefine/>
    <w:qFormat/>
    <w:locked/>
    <w:uiPriority w:val="9"/>
    <w:rPr>
      <w:rFonts w:cs="Calibri"/>
      <w:b/>
      <w:bCs/>
      <w:i/>
      <w:iCs/>
      <w:sz w:val="26"/>
      <w:szCs w:val="26"/>
    </w:rPr>
  </w:style>
  <w:style w:type="character" w:customStyle="1" w:styleId="54">
    <w:name w:val="标题 6 字符1"/>
    <w:link w:val="7"/>
    <w:autoRedefine/>
    <w:qFormat/>
    <w:locked/>
    <w:uiPriority w:val="9"/>
    <w:rPr>
      <w:rFonts w:cs="Calibri"/>
      <w:b/>
      <w:bCs/>
    </w:rPr>
  </w:style>
  <w:style w:type="character" w:customStyle="1" w:styleId="55">
    <w:name w:val="标题 7 字符1"/>
    <w:link w:val="8"/>
    <w:autoRedefine/>
    <w:qFormat/>
    <w:locked/>
    <w:uiPriority w:val="9"/>
    <w:rPr>
      <w:rFonts w:cs="Calibri"/>
      <w:sz w:val="24"/>
      <w:szCs w:val="24"/>
    </w:rPr>
  </w:style>
  <w:style w:type="character" w:customStyle="1" w:styleId="56">
    <w:name w:val="标题 8 字符1"/>
    <w:link w:val="9"/>
    <w:autoRedefine/>
    <w:qFormat/>
    <w:locked/>
    <w:uiPriority w:val="9"/>
    <w:rPr>
      <w:rFonts w:cs="Calibri"/>
      <w:i/>
      <w:iCs/>
      <w:sz w:val="24"/>
      <w:szCs w:val="24"/>
    </w:rPr>
  </w:style>
  <w:style w:type="character" w:customStyle="1" w:styleId="57">
    <w:name w:val="标题 9 字符1"/>
    <w:link w:val="10"/>
    <w:autoRedefine/>
    <w:qFormat/>
    <w:locked/>
    <w:uiPriority w:val="9"/>
    <w:rPr>
      <w:rFonts w:ascii="Cambria" w:hAnsi="Cambria" w:eastAsia="宋体" w:cs="Calibri"/>
    </w:rPr>
  </w:style>
  <w:style w:type="character" w:customStyle="1" w:styleId="58">
    <w:name w:val="文档结构图 字符1"/>
    <w:link w:val="14"/>
    <w:autoRedefine/>
    <w:semiHidden/>
    <w:qFormat/>
    <w:locked/>
    <w:uiPriority w:val="99"/>
    <w:rPr>
      <w:rFonts w:ascii="Times New Roman" w:hAnsi="Times New Roman" w:eastAsia="宋体" w:cs="Times New Roman"/>
      <w:sz w:val="24"/>
      <w:szCs w:val="24"/>
      <w:shd w:val="clear" w:color="auto" w:fill="000080"/>
    </w:rPr>
  </w:style>
  <w:style w:type="character" w:customStyle="1" w:styleId="59">
    <w:name w:val="批注文字 字符1"/>
    <w:link w:val="15"/>
    <w:autoRedefine/>
    <w:semiHidden/>
    <w:qFormat/>
    <w:locked/>
    <w:uiPriority w:val="99"/>
    <w:rPr>
      <w:rFonts w:ascii="Times New Roman" w:hAnsi="Times New Roman" w:eastAsia="宋体" w:cs="Times New Roman"/>
      <w:sz w:val="24"/>
      <w:szCs w:val="24"/>
    </w:rPr>
  </w:style>
  <w:style w:type="character" w:customStyle="1" w:styleId="60">
    <w:name w:val="正文文本 3 字符1"/>
    <w:link w:val="16"/>
    <w:autoRedefine/>
    <w:qFormat/>
    <w:locked/>
    <w:uiPriority w:val="99"/>
    <w:rPr>
      <w:rFonts w:ascii="Times New Roman" w:hAnsi="Times New Roman" w:eastAsia="宋体" w:cs="Times New Roman"/>
      <w:sz w:val="16"/>
      <w:szCs w:val="16"/>
    </w:rPr>
  </w:style>
  <w:style w:type="character" w:customStyle="1" w:styleId="61">
    <w:name w:val="正文文本 字符1"/>
    <w:link w:val="17"/>
    <w:autoRedefine/>
    <w:semiHidden/>
    <w:qFormat/>
    <w:locked/>
    <w:uiPriority w:val="99"/>
    <w:rPr>
      <w:rFonts w:ascii="Times New Roman" w:hAnsi="Times New Roman" w:eastAsia="宋体" w:cs="Times New Roman"/>
      <w:sz w:val="24"/>
      <w:szCs w:val="24"/>
    </w:rPr>
  </w:style>
  <w:style w:type="character" w:customStyle="1" w:styleId="62">
    <w:name w:val="正文文本缩进 字符1"/>
    <w:link w:val="19"/>
    <w:autoRedefine/>
    <w:qFormat/>
    <w:locked/>
    <w:uiPriority w:val="99"/>
    <w:rPr>
      <w:rFonts w:ascii="宋体" w:hAnsi="Times New Roman" w:eastAsia="宋体" w:cs="宋体"/>
      <w:sz w:val="20"/>
      <w:szCs w:val="20"/>
    </w:rPr>
  </w:style>
  <w:style w:type="character" w:customStyle="1" w:styleId="63">
    <w:name w:val="纯文本 字符1"/>
    <w:link w:val="22"/>
    <w:autoRedefine/>
    <w:qFormat/>
    <w:locked/>
    <w:uiPriority w:val="0"/>
    <w:rPr>
      <w:rFonts w:ascii="宋体" w:hAnsi="Courier New" w:eastAsia="宋体" w:cs="宋体"/>
      <w:sz w:val="20"/>
      <w:szCs w:val="20"/>
    </w:rPr>
  </w:style>
  <w:style w:type="character" w:customStyle="1" w:styleId="64">
    <w:name w:val="日期 字符1"/>
    <w:link w:val="24"/>
    <w:autoRedefine/>
    <w:semiHidden/>
    <w:qFormat/>
    <w:locked/>
    <w:uiPriority w:val="99"/>
    <w:rPr>
      <w:rFonts w:ascii="仿宋_GB2312" w:hAnsi="Times New Roman" w:eastAsia="仿宋_GB2312" w:cs="仿宋_GB2312"/>
      <w:b/>
      <w:bCs/>
      <w:sz w:val="24"/>
      <w:szCs w:val="24"/>
    </w:rPr>
  </w:style>
  <w:style w:type="character" w:customStyle="1" w:styleId="65">
    <w:name w:val="正文文本缩进 2 字符1"/>
    <w:link w:val="25"/>
    <w:autoRedefine/>
    <w:semiHidden/>
    <w:qFormat/>
    <w:locked/>
    <w:uiPriority w:val="99"/>
    <w:rPr>
      <w:rFonts w:ascii="Times New Roman" w:hAnsi="Times New Roman" w:eastAsia="宋体" w:cs="Times New Roman"/>
      <w:sz w:val="24"/>
      <w:szCs w:val="24"/>
    </w:rPr>
  </w:style>
  <w:style w:type="character" w:customStyle="1" w:styleId="66">
    <w:name w:val="批注框文本 字符1"/>
    <w:link w:val="26"/>
    <w:autoRedefine/>
    <w:semiHidden/>
    <w:qFormat/>
    <w:locked/>
    <w:uiPriority w:val="99"/>
    <w:rPr>
      <w:rFonts w:ascii="Times New Roman" w:hAnsi="Times New Roman" w:eastAsia="宋体" w:cs="Times New Roman"/>
      <w:sz w:val="18"/>
      <w:szCs w:val="18"/>
    </w:rPr>
  </w:style>
  <w:style w:type="character" w:customStyle="1" w:styleId="67">
    <w:name w:val="页脚 字符1"/>
    <w:link w:val="27"/>
    <w:autoRedefine/>
    <w:qFormat/>
    <w:locked/>
    <w:uiPriority w:val="99"/>
    <w:rPr>
      <w:sz w:val="18"/>
      <w:szCs w:val="18"/>
    </w:rPr>
  </w:style>
  <w:style w:type="character" w:customStyle="1" w:styleId="68">
    <w:name w:val="页眉 字符1"/>
    <w:link w:val="28"/>
    <w:autoRedefine/>
    <w:qFormat/>
    <w:locked/>
    <w:uiPriority w:val="99"/>
    <w:rPr>
      <w:sz w:val="18"/>
      <w:szCs w:val="18"/>
    </w:rPr>
  </w:style>
  <w:style w:type="character" w:customStyle="1" w:styleId="69">
    <w:name w:val="副标题 字符1"/>
    <w:link w:val="31"/>
    <w:autoRedefine/>
    <w:qFormat/>
    <w:locked/>
    <w:uiPriority w:val="11"/>
    <w:rPr>
      <w:rFonts w:ascii="Cambria" w:hAnsi="Cambria" w:eastAsia="宋体"/>
      <w:sz w:val="24"/>
      <w:szCs w:val="24"/>
    </w:rPr>
  </w:style>
  <w:style w:type="character" w:customStyle="1" w:styleId="70">
    <w:name w:val="正文文本缩进 3 字符1"/>
    <w:link w:val="33"/>
    <w:autoRedefine/>
    <w:semiHidden/>
    <w:qFormat/>
    <w:locked/>
    <w:uiPriority w:val="99"/>
    <w:rPr>
      <w:rFonts w:ascii="Times New Roman" w:hAnsi="宋体" w:eastAsia="宋体" w:cs="Times New Roman"/>
      <w:sz w:val="24"/>
      <w:szCs w:val="24"/>
    </w:rPr>
  </w:style>
  <w:style w:type="character" w:customStyle="1" w:styleId="71">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2">
    <w:name w:val="标题 字符1"/>
    <w:link w:val="38"/>
    <w:autoRedefine/>
    <w:qFormat/>
    <w:locked/>
    <w:uiPriority w:val="10"/>
    <w:rPr>
      <w:rFonts w:ascii="Cambria" w:hAnsi="Cambria" w:eastAsia="宋体"/>
      <w:b/>
      <w:bCs/>
      <w:kern w:val="28"/>
      <w:sz w:val="32"/>
      <w:szCs w:val="32"/>
    </w:rPr>
  </w:style>
  <w:style w:type="character" w:customStyle="1" w:styleId="73">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4">
    <w:name w:val="标题 1 Char1"/>
    <w:autoRedefine/>
    <w:qFormat/>
    <w:locked/>
    <w:uiPriority w:val="99"/>
    <w:rPr>
      <w:rFonts w:ascii="宋体" w:hAnsi="Calibri" w:eastAsia="宋体" w:cs="Calibri"/>
      <w:sz w:val="44"/>
      <w:szCs w:val="44"/>
      <w:lang w:bidi="ar-SA"/>
    </w:rPr>
  </w:style>
  <w:style w:type="character" w:customStyle="1" w:styleId="75">
    <w:name w:val="标题 4 字符"/>
    <w:autoRedefine/>
    <w:semiHidden/>
    <w:qFormat/>
    <w:locked/>
    <w:uiPriority w:val="99"/>
    <w:rPr>
      <w:rFonts w:ascii="Arial" w:hAnsi="Arial" w:eastAsia="黑体" w:cs="Arial"/>
      <w:b/>
      <w:bCs/>
      <w:sz w:val="28"/>
      <w:szCs w:val="28"/>
      <w:lang w:val="en-US" w:eastAsia="zh-CN"/>
    </w:rPr>
  </w:style>
  <w:style w:type="character" w:customStyle="1" w:styleId="76">
    <w:name w:val="页眉 Char"/>
    <w:autoRedefine/>
    <w:qFormat/>
    <w:uiPriority w:val="99"/>
    <w:rPr>
      <w:rFonts w:eastAsia="宋体"/>
      <w:sz w:val="18"/>
      <w:szCs w:val="18"/>
      <w:lang w:bidi="ar-SA"/>
    </w:rPr>
  </w:style>
  <w:style w:type="character" w:customStyle="1" w:styleId="77">
    <w:name w:val="正文文本缩进 3 字符"/>
    <w:autoRedefine/>
    <w:semiHidden/>
    <w:qFormat/>
    <w:locked/>
    <w:uiPriority w:val="99"/>
    <w:rPr>
      <w:rFonts w:ascii="Times New Roman" w:hAnsi="宋体" w:eastAsia="宋体" w:cs="Times New Roman"/>
      <w:sz w:val="24"/>
      <w:szCs w:val="24"/>
    </w:rPr>
  </w:style>
  <w:style w:type="character" w:customStyle="1" w:styleId="78">
    <w:name w:val="标题 9 Char1"/>
    <w:autoRedefine/>
    <w:qFormat/>
    <w:locked/>
    <w:uiPriority w:val="99"/>
    <w:rPr>
      <w:rFonts w:ascii="Arial" w:hAnsi="Arial" w:eastAsia="黑体" w:cs="Calibri"/>
      <w:sz w:val="21"/>
      <w:szCs w:val="21"/>
      <w:lang w:bidi="ar-SA"/>
    </w:rPr>
  </w:style>
  <w:style w:type="character" w:customStyle="1" w:styleId="79">
    <w:name w:val="正文文本 字符"/>
    <w:autoRedefine/>
    <w:semiHidden/>
    <w:qFormat/>
    <w:locked/>
    <w:uiPriority w:val="99"/>
    <w:rPr>
      <w:rFonts w:ascii="Times New Roman" w:hAnsi="Times New Roman" w:eastAsia="宋体" w:cs="Times New Roman"/>
      <w:sz w:val="24"/>
      <w:szCs w:val="24"/>
    </w:rPr>
  </w:style>
  <w:style w:type="character" w:customStyle="1" w:styleId="80">
    <w:name w:val="_Style 79"/>
    <w:autoRedefine/>
    <w:qFormat/>
    <w:uiPriority w:val="19"/>
    <w:rPr>
      <w:i/>
      <w:color w:val="5A5A5A"/>
    </w:rPr>
  </w:style>
  <w:style w:type="character" w:customStyle="1" w:styleId="81">
    <w:name w:val="标题 6 Char1"/>
    <w:autoRedefine/>
    <w:qFormat/>
    <w:locked/>
    <w:uiPriority w:val="99"/>
    <w:rPr>
      <w:rFonts w:ascii="Arial" w:hAnsi="Arial" w:eastAsia="黑体" w:cs="Calibri"/>
      <w:b/>
      <w:bCs/>
      <w:sz w:val="24"/>
      <w:szCs w:val="24"/>
      <w:lang w:bidi="ar-SA"/>
    </w:rPr>
  </w:style>
  <w:style w:type="character" w:customStyle="1" w:styleId="82">
    <w:name w:val="页脚 Char"/>
    <w:autoRedefine/>
    <w:qFormat/>
    <w:locked/>
    <w:uiPriority w:val="0"/>
    <w:rPr>
      <w:rFonts w:ascii="Calibri" w:hAnsi="Calibri"/>
      <w:kern w:val="2"/>
      <w:sz w:val="18"/>
      <w:szCs w:val="18"/>
      <w:lang w:bidi="ar-SA"/>
    </w:rPr>
  </w:style>
  <w:style w:type="character" w:customStyle="1" w:styleId="83">
    <w:name w:val="Char Char3"/>
    <w:autoRedefine/>
    <w:qFormat/>
    <w:uiPriority w:val="99"/>
    <w:rPr>
      <w:rFonts w:ascii="宋体" w:hAnsi="宋体" w:eastAsia="宋体" w:cs="宋体"/>
      <w:sz w:val="18"/>
      <w:szCs w:val="18"/>
      <w:lang w:val="en-US" w:eastAsia="zh-CN"/>
    </w:rPr>
  </w:style>
  <w:style w:type="character" w:customStyle="1" w:styleId="84">
    <w:name w:val="标题 2 Char1"/>
    <w:autoRedefine/>
    <w:qFormat/>
    <w:locked/>
    <w:uiPriority w:val="99"/>
    <w:rPr>
      <w:rFonts w:ascii="宋体" w:hAnsi="Arial"/>
      <w:sz w:val="32"/>
      <w:szCs w:val="32"/>
    </w:rPr>
  </w:style>
  <w:style w:type="character" w:customStyle="1" w:styleId="85">
    <w:name w:val="标题 Char1"/>
    <w:autoRedefine/>
    <w:qFormat/>
    <w:locked/>
    <w:uiPriority w:val="99"/>
    <w:rPr>
      <w:rFonts w:ascii="Cambria" w:hAnsi="Cambria" w:eastAsia="宋体" w:cs="Cambria"/>
      <w:b/>
      <w:bCs/>
      <w:kern w:val="0"/>
      <w:sz w:val="20"/>
      <w:szCs w:val="20"/>
    </w:rPr>
  </w:style>
  <w:style w:type="character" w:customStyle="1" w:styleId="86">
    <w:name w:val="样式111 Char"/>
    <w:link w:val="87"/>
    <w:autoRedefine/>
    <w:qFormat/>
    <w:locked/>
    <w:uiPriority w:val="0"/>
    <w:rPr>
      <w:rFonts w:ascii="Calibri" w:hAnsi="Calibri" w:eastAsia="宋体"/>
      <w:kern w:val="2"/>
      <w:sz w:val="21"/>
      <w:szCs w:val="22"/>
      <w:lang w:val="en-US" w:eastAsia="zh-CN" w:bidi="ar-SA"/>
    </w:rPr>
  </w:style>
  <w:style w:type="paragraph" w:customStyle="1" w:styleId="87">
    <w:name w:val="样式111"/>
    <w:basedOn w:val="1"/>
    <w:link w:val="86"/>
    <w:autoRedefine/>
    <w:qFormat/>
    <w:uiPriority w:val="0"/>
    <w:pPr>
      <w:ind w:left="550" w:leftChars="550"/>
    </w:pPr>
    <w:rPr>
      <w:rFonts w:ascii="Calibri" w:hAnsi="Calibri"/>
      <w:kern w:val="2"/>
      <w:sz w:val="21"/>
      <w:szCs w:val="22"/>
      <w:lang w:eastAsia="zh-CN" w:bidi="ar-SA"/>
    </w:rPr>
  </w:style>
  <w:style w:type="character" w:customStyle="1" w:styleId="88">
    <w:name w:val="引用 字符"/>
    <w:link w:val="89"/>
    <w:autoRedefine/>
    <w:qFormat/>
    <w:uiPriority w:val="29"/>
    <w:rPr>
      <w:i/>
      <w:sz w:val="24"/>
      <w:szCs w:val="24"/>
    </w:rPr>
  </w:style>
  <w:style w:type="paragraph" w:styleId="89">
    <w:name w:val="Quote"/>
    <w:basedOn w:val="1"/>
    <w:next w:val="1"/>
    <w:link w:val="88"/>
    <w:autoRedefine/>
    <w:qFormat/>
    <w:uiPriority w:val="29"/>
    <w:rPr>
      <w:i/>
      <w:lang w:bidi="ar-SA"/>
    </w:rPr>
  </w:style>
  <w:style w:type="character" w:customStyle="1" w:styleId="90">
    <w:name w:val="textcontents1"/>
    <w:autoRedefine/>
    <w:qFormat/>
    <w:uiPriority w:val="99"/>
    <w:rPr>
      <w:color w:val="000000"/>
      <w:sz w:val="22"/>
      <w:szCs w:val="22"/>
    </w:rPr>
  </w:style>
  <w:style w:type="character" w:customStyle="1" w:styleId="91">
    <w:name w:val="标题 6 字符"/>
    <w:autoRedefine/>
    <w:semiHidden/>
    <w:qFormat/>
    <w:locked/>
    <w:uiPriority w:val="99"/>
    <w:rPr>
      <w:rFonts w:ascii="Arial" w:hAnsi="Arial" w:eastAsia="黑体" w:cs="Arial"/>
      <w:b/>
      <w:bCs/>
      <w:sz w:val="24"/>
      <w:szCs w:val="24"/>
      <w:lang w:val="en-US" w:eastAsia="zh-CN"/>
    </w:rPr>
  </w:style>
  <w:style w:type="character" w:customStyle="1" w:styleId="92">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3">
    <w:name w:val="纯文本 字符"/>
    <w:autoRedefine/>
    <w:qFormat/>
    <w:locked/>
    <w:uiPriority w:val="99"/>
    <w:rPr>
      <w:rFonts w:ascii="宋体" w:hAnsi="Courier New" w:eastAsia="宋体" w:cs="宋体"/>
      <w:sz w:val="20"/>
      <w:szCs w:val="20"/>
    </w:rPr>
  </w:style>
  <w:style w:type="character" w:customStyle="1" w:styleId="94">
    <w:name w:val="标题 5 Char1"/>
    <w:autoRedefine/>
    <w:qFormat/>
    <w:locked/>
    <w:uiPriority w:val="99"/>
    <w:rPr>
      <w:rFonts w:ascii="Calibri" w:hAnsi="Calibri" w:eastAsia="宋体" w:cs="Calibri"/>
      <w:b/>
      <w:bCs/>
      <w:sz w:val="28"/>
      <w:szCs w:val="28"/>
      <w:lang w:bidi="ar-SA"/>
    </w:rPr>
  </w:style>
  <w:style w:type="character" w:customStyle="1" w:styleId="95">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6">
    <w:name w:val="标题 8 字符"/>
    <w:autoRedefine/>
    <w:semiHidden/>
    <w:qFormat/>
    <w:locked/>
    <w:uiPriority w:val="99"/>
    <w:rPr>
      <w:rFonts w:ascii="Arial" w:hAnsi="Arial" w:eastAsia="黑体" w:cs="Arial"/>
      <w:sz w:val="24"/>
      <w:szCs w:val="24"/>
      <w:lang w:val="en-US" w:eastAsia="zh-CN"/>
    </w:rPr>
  </w:style>
  <w:style w:type="character" w:customStyle="1" w:styleId="97">
    <w:name w:val="日期 字符"/>
    <w:autoRedefine/>
    <w:semiHidden/>
    <w:qFormat/>
    <w:locked/>
    <w:uiPriority w:val="99"/>
    <w:rPr>
      <w:rFonts w:ascii="仿宋_GB2312" w:hAnsi="Times New Roman" w:eastAsia="仿宋_GB2312" w:cs="仿宋_GB2312"/>
      <w:b/>
      <w:bCs/>
      <w:sz w:val="24"/>
      <w:szCs w:val="24"/>
    </w:rPr>
  </w:style>
  <w:style w:type="character" w:customStyle="1" w:styleId="98">
    <w:name w:val="标题 4 Char1"/>
    <w:autoRedefine/>
    <w:qFormat/>
    <w:locked/>
    <w:uiPriority w:val="99"/>
    <w:rPr>
      <w:rFonts w:ascii="Arial" w:hAnsi="Arial" w:eastAsia="黑体" w:cs="Calibri"/>
      <w:b/>
      <w:bCs/>
      <w:sz w:val="28"/>
      <w:szCs w:val="28"/>
      <w:lang w:bidi="ar-SA"/>
    </w:rPr>
  </w:style>
  <w:style w:type="character" w:customStyle="1" w:styleId="99">
    <w:name w:val="正文文本缩进 2 字符"/>
    <w:autoRedefine/>
    <w:semiHidden/>
    <w:qFormat/>
    <w:locked/>
    <w:uiPriority w:val="99"/>
    <w:rPr>
      <w:rFonts w:ascii="Times New Roman" w:hAnsi="Times New Roman" w:eastAsia="宋体" w:cs="Times New Roman"/>
      <w:sz w:val="24"/>
      <w:szCs w:val="24"/>
    </w:rPr>
  </w:style>
  <w:style w:type="character" w:customStyle="1" w:styleId="100">
    <w:name w:val="Intense Quote Char"/>
    <w:link w:val="101"/>
    <w:autoRedefine/>
    <w:qFormat/>
    <w:locked/>
    <w:uiPriority w:val="99"/>
    <w:rPr>
      <w:b/>
      <w:bCs/>
      <w:i/>
      <w:iCs/>
      <w:color w:val="4F81BD"/>
      <w:sz w:val="22"/>
      <w:szCs w:val="22"/>
    </w:rPr>
  </w:style>
  <w:style w:type="paragraph" w:customStyle="1" w:styleId="101">
    <w:name w:val="明显引用1"/>
    <w:basedOn w:val="1"/>
    <w:next w:val="1"/>
    <w:link w:val="100"/>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2">
    <w:name w:val="p0 Char Char"/>
    <w:link w:val="103"/>
    <w:autoRedefine/>
    <w:qFormat/>
    <w:locked/>
    <w:uiPriority w:val="99"/>
    <w:rPr>
      <w:rFonts w:ascii="Times New Roman" w:hAnsi="Times New Roman" w:eastAsia="宋体" w:cs="Times New Roman"/>
      <w:kern w:val="0"/>
      <w:sz w:val="21"/>
      <w:szCs w:val="21"/>
    </w:rPr>
  </w:style>
  <w:style w:type="paragraph" w:customStyle="1" w:styleId="103">
    <w:name w:val="p0"/>
    <w:basedOn w:val="1"/>
    <w:next w:val="1"/>
    <w:link w:val="102"/>
    <w:autoRedefine/>
    <w:qFormat/>
    <w:uiPriority w:val="99"/>
    <w:rPr>
      <w:sz w:val="21"/>
      <w:szCs w:val="21"/>
      <w:lang w:bidi="ar-SA"/>
    </w:rPr>
  </w:style>
  <w:style w:type="character" w:customStyle="1" w:styleId="104">
    <w:name w:val="15"/>
    <w:autoRedefine/>
    <w:qFormat/>
    <w:uiPriority w:val="99"/>
    <w:rPr>
      <w:rFonts w:ascii="Times New Roman" w:hAnsi="Times New Roman" w:cs="Times New Roman"/>
      <w:color w:val="auto"/>
      <w:u w:val="none"/>
    </w:rPr>
  </w:style>
  <w:style w:type="character" w:customStyle="1" w:styleId="105">
    <w:name w:val="标题 9 字符"/>
    <w:autoRedefine/>
    <w:semiHidden/>
    <w:qFormat/>
    <w:locked/>
    <w:uiPriority w:val="99"/>
    <w:rPr>
      <w:rFonts w:ascii="Arial" w:hAnsi="Arial" w:eastAsia="黑体" w:cs="Arial"/>
      <w:sz w:val="21"/>
      <w:szCs w:val="21"/>
      <w:lang w:val="en-US" w:eastAsia="zh-CN"/>
    </w:rPr>
  </w:style>
  <w:style w:type="character" w:customStyle="1" w:styleId="106">
    <w:name w:val="批注框文本 字符"/>
    <w:autoRedefine/>
    <w:semiHidden/>
    <w:qFormat/>
    <w:locked/>
    <w:uiPriority w:val="99"/>
    <w:rPr>
      <w:rFonts w:ascii="Times New Roman" w:hAnsi="Times New Roman" w:eastAsia="宋体" w:cs="Times New Roman"/>
      <w:sz w:val="18"/>
      <w:szCs w:val="18"/>
    </w:rPr>
  </w:style>
  <w:style w:type="character" w:customStyle="1" w:styleId="107">
    <w:name w:val="批注文字 字符"/>
    <w:autoRedefine/>
    <w:semiHidden/>
    <w:qFormat/>
    <w:locked/>
    <w:uiPriority w:val="99"/>
    <w:rPr>
      <w:rFonts w:ascii="Times New Roman" w:hAnsi="Times New Roman" w:eastAsia="宋体" w:cs="Times New Roman"/>
      <w:sz w:val="24"/>
      <w:szCs w:val="24"/>
    </w:rPr>
  </w:style>
  <w:style w:type="character" w:customStyle="1" w:styleId="108">
    <w:name w:val="页眉 字符"/>
    <w:autoRedefine/>
    <w:qFormat/>
    <w:locked/>
    <w:uiPriority w:val="99"/>
    <w:rPr>
      <w:sz w:val="18"/>
      <w:szCs w:val="18"/>
    </w:rPr>
  </w:style>
  <w:style w:type="character" w:customStyle="1" w:styleId="109">
    <w:name w:val="标题 3 Char1"/>
    <w:autoRedefine/>
    <w:qFormat/>
    <w:locked/>
    <w:uiPriority w:val="99"/>
    <w:rPr>
      <w:rFonts w:ascii="Calibri" w:hAnsi="Calibri" w:eastAsia="宋体" w:cs="Calibri"/>
      <w:b/>
      <w:bCs/>
      <w:sz w:val="32"/>
      <w:szCs w:val="32"/>
      <w:lang w:val="en-US" w:eastAsia="zh-CN" w:bidi="ar-SA"/>
    </w:rPr>
  </w:style>
  <w:style w:type="character" w:customStyle="1" w:styleId="110">
    <w:name w:val="副标题 Char1"/>
    <w:autoRedefine/>
    <w:qFormat/>
    <w:locked/>
    <w:uiPriority w:val="99"/>
    <w:rPr>
      <w:rFonts w:ascii="Calibri Light" w:hAnsi="Calibri Light" w:eastAsia="宋体" w:cs="Calibri Light"/>
      <w:b/>
      <w:bCs/>
      <w:kern w:val="28"/>
      <w:sz w:val="20"/>
      <w:szCs w:val="20"/>
    </w:rPr>
  </w:style>
  <w:style w:type="character" w:customStyle="1" w:styleId="111">
    <w:name w:val="apple-style-span"/>
    <w:autoRedefine/>
    <w:qFormat/>
    <w:uiPriority w:val="99"/>
  </w:style>
  <w:style w:type="character" w:customStyle="1" w:styleId="112">
    <w:name w:val="标题 2 字符"/>
    <w:autoRedefine/>
    <w:qFormat/>
    <w:locked/>
    <w:uiPriority w:val="99"/>
    <w:rPr>
      <w:rFonts w:ascii="宋体" w:hAnsi="Arial" w:eastAsia="宋体" w:cs="宋体"/>
      <w:sz w:val="32"/>
      <w:szCs w:val="32"/>
      <w:lang w:val="en-US" w:eastAsia="zh-CN"/>
    </w:rPr>
  </w:style>
  <w:style w:type="character" w:customStyle="1" w:styleId="113">
    <w:name w:val="正文文本缩进 Char"/>
    <w:autoRedefine/>
    <w:qFormat/>
    <w:locked/>
    <w:uiPriority w:val="0"/>
    <w:rPr>
      <w:rFonts w:ascii="宋体" w:eastAsia="宋体"/>
      <w:kern w:val="2"/>
      <w:sz w:val="32"/>
      <w:szCs w:val="32"/>
      <w:lang w:bidi="ar-SA"/>
    </w:rPr>
  </w:style>
  <w:style w:type="character" w:customStyle="1" w:styleId="114">
    <w:name w:val="页脚 字符"/>
    <w:autoRedefine/>
    <w:qFormat/>
    <w:locked/>
    <w:uiPriority w:val="99"/>
    <w:rPr>
      <w:sz w:val="18"/>
      <w:szCs w:val="18"/>
    </w:rPr>
  </w:style>
  <w:style w:type="character" w:customStyle="1" w:styleId="115">
    <w:name w:val="Char Char10"/>
    <w:autoRedefine/>
    <w:qFormat/>
    <w:uiPriority w:val="99"/>
    <w:rPr>
      <w:rFonts w:ascii="宋体" w:hAnsi="Courier New" w:eastAsia="宋体" w:cs="宋体"/>
      <w:kern w:val="2"/>
      <w:sz w:val="24"/>
      <w:szCs w:val="24"/>
      <w:lang w:val="en-US" w:eastAsia="zh-CN"/>
    </w:rPr>
  </w:style>
  <w:style w:type="character" w:customStyle="1" w:styleId="116">
    <w:name w:val="纯文本 Char"/>
    <w:autoRedefine/>
    <w:qFormat/>
    <w:locked/>
    <w:uiPriority w:val="0"/>
    <w:rPr>
      <w:rFonts w:ascii="宋体" w:hAnsi="Courier New" w:eastAsia="宋体"/>
      <w:kern w:val="2"/>
      <w:sz w:val="21"/>
      <w:szCs w:val="21"/>
      <w:lang w:bidi="ar-SA"/>
    </w:rPr>
  </w:style>
  <w:style w:type="character" w:customStyle="1" w:styleId="117">
    <w:name w:val="批注主题 字符"/>
    <w:autoRedefine/>
    <w:semiHidden/>
    <w:qFormat/>
    <w:locked/>
    <w:uiPriority w:val="99"/>
    <w:rPr>
      <w:rFonts w:ascii="Times New Roman" w:hAnsi="Times New Roman" w:eastAsia="宋体" w:cs="Times New Roman"/>
      <w:b/>
      <w:bCs/>
      <w:sz w:val="24"/>
      <w:szCs w:val="24"/>
    </w:rPr>
  </w:style>
  <w:style w:type="character" w:customStyle="1" w:styleId="118">
    <w:name w:val="明显引用 字符"/>
    <w:link w:val="119"/>
    <w:autoRedefine/>
    <w:qFormat/>
    <w:uiPriority w:val="30"/>
    <w:rPr>
      <w:b/>
      <w:i/>
      <w:sz w:val="24"/>
    </w:rPr>
  </w:style>
  <w:style w:type="paragraph" w:styleId="119">
    <w:name w:val="Intense Quote"/>
    <w:basedOn w:val="1"/>
    <w:next w:val="1"/>
    <w:link w:val="118"/>
    <w:autoRedefine/>
    <w:qFormat/>
    <w:uiPriority w:val="30"/>
    <w:pPr>
      <w:ind w:left="720" w:right="720"/>
    </w:pPr>
    <w:rPr>
      <w:b/>
      <w:i/>
      <w:szCs w:val="20"/>
      <w:lang w:bidi="ar-SA"/>
    </w:rPr>
  </w:style>
  <w:style w:type="character" w:customStyle="1" w:styleId="120">
    <w:name w:val="标题 8 Char1"/>
    <w:autoRedefine/>
    <w:qFormat/>
    <w:locked/>
    <w:uiPriority w:val="99"/>
    <w:rPr>
      <w:rFonts w:ascii="Arial" w:hAnsi="Arial" w:eastAsia="黑体" w:cs="Calibri"/>
      <w:sz w:val="24"/>
      <w:szCs w:val="24"/>
      <w:lang w:bidi="ar-SA"/>
    </w:rPr>
  </w:style>
  <w:style w:type="character" w:customStyle="1" w:styleId="121">
    <w:name w:val="标题 1 字符"/>
    <w:autoRedefine/>
    <w:qFormat/>
    <w:locked/>
    <w:uiPriority w:val="99"/>
    <w:rPr>
      <w:rFonts w:ascii="宋体" w:eastAsia="宋体" w:cs="宋体"/>
      <w:sz w:val="44"/>
      <w:szCs w:val="44"/>
      <w:lang w:val="en-US" w:eastAsia="zh-CN"/>
    </w:rPr>
  </w:style>
  <w:style w:type="character" w:customStyle="1" w:styleId="122">
    <w:name w:val="标题 字符"/>
    <w:autoRedefine/>
    <w:qFormat/>
    <w:locked/>
    <w:uiPriority w:val="99"/>
    <w:rPr>
      <w:rFonts w:ascii="Cambria" w:hAnsi="Cambria" w:eastAsia="宋体" w:cs="Cambria"/>
      <w:b/>
      <w:bCs/>
      <w:kern w:val="0"/>
      <w:sz w:val="20"/>
      <w:szCs w:val="20"/>
    </w:rPr>
  </w:style>
  <w:style w:type="character" w:customStyle="1" w:styleId="123">
    <w:name w:val="标题 3 字符"/>
    <w:autoRedefine/>
    <w:semiHidden/>
    <w:qFormat/>
    <w:locked/>
    <w:uiPriority w:val="99"/>
    <w:rPr>
      <w:rFonts w:eastAsia="宋体"/>
      <w:b/>
      <w:bCs/>
      <w:sz w:val="32"/>
      <w:szCs w:val="32"/>
      <w:lang w:val="en-US" w:eastAsia="zh-CN"/>
    </w:rPr>
  </w:style>
  <w:style w:type="character" w:customStyle="1" w:styleId="124">
    <w:name w:val="_Style 123"/>
    <w:autoRedefine/>
    <w:qFormat/>
    <w:uiPriority w:val="32"/>
    <w:rPr>
      <w:b/>
      <w:sz w:val="24"/>
      <w:u w:val="single"/>
    </w:rPr>
  </w:style>
  <w:style w:type="character" w:customStyle="1" w:styleId="125">
    <w:name w:val="正文文本缩进 字符"/>
    <w:autoRedefine/>
    <w:qFormat/>
    <w:locked/>
    <w:uiPriority w:val="99"/>
    <w:rPr>
      <w:rFonts w:ascii="宋体" w:hAnsi="Times New Roman" w:eastAsia="宋体" w:cs="宋体"/>
      <w:sz w:val="20"/>
      <w:szCs w:val="20"/>
    </w:rPr>
  </w:style>
  <w:style w:type="character" w:customStyle="1" w:styleId="126">
    <w:name w:val="正文文本 3 字符"/>
    <w:autoRedefine/>
    <w:qFormat/>
    <w:locked/>
    <w:uiPriority w:val="99"/>
    <w:rPr>
      <w:rFonts w:ascii="Times New Roman" w:hAnsi="Times New Roman" w:eastAsia="宋体" w:cs="Times New Roman"/>
      <w:sz w:val="16"/>
      <w:szCs w:val="16"/>
    </w:rPr>
  </w:style>
  <w:style w:type="character" w:customStyle="1" w:styleId="127">
    <w:name w:val="_Style 126"/>
    <w:autoRedefine/>
    <w:qFormat/>
    <w:uiPriority w:val="31"/>
    <w:rPr>
      <w:sz w:val="24"/>
      <w:szCs w:val="24"/>
      <w:u w:val="single"/>
    </w:rPr>
  </w:style>
  <w:style w:type="character" w:customStyle="1" w:styleId="128">
    <w:name w:val="正文文本 3 Char"/>
    <w:autoRedefine/>
    <w:qFormat/>
    <w:locked/>
    <w:uiPriority w:val="0"/>
    <w:rPr>
      <w:kern w:val="2"/>
      <w:sz w:val="16"/>
      <w:szCs w:val="16"/>
      <w:lang w:bidi="ar-SA"/>
    </w:rPr>
  </w:style>
  <w:style w:type="character" w:customStyle="1" w:styleId="129">
    <w:name w:val="标题 7 字符"/>
    <w:autoRedefine/>
    <w:semiHidden/>
    <w:qFormat/>
    <w:locked/>
    <w:uiPriority w:val="99"/>
    <w:rPr>
      <w:rFonts w:eastAsia="宋体"/>
      <w:b/>
      <w:bCs/>
      <w:sz w:val="24"/>
      <w:szCs w:val="24"/>
      <w:lang w:val="en-US" w:eastAsia="zh-CN"/>
    </w:rPr>
  </w:style>
  <w:style w:type="character" w:customStyle="1" w:styleId="130">
    <w:name w:val="textcontents"/>
    <w:autoRedefine/>
    <w:qFormat/>
    <w:uiPriority w:val="99"/>
  </w:style>
  <w:style w:type="character" w:customStyle="1" w:styleId="131">
    <w:name w:val="标题 5 字符"/>
    <w:autoRedefine/>
    <w:semiHidden/>
    <w:qFormat/>
    <w:locked/>
    <w:uiPriority w:val="99"/>
    <w:rPr>
      <w:rFonts w:eastAsia="宋体"/>
      <w:b/>
      <w:bCs/>
      <w:sz w:val="28"/>
      <w:szCs w:val="28"/>
      <w:lang w:val="en-US" w:eastAsia="zh-CN"/>
    </w:rPr>
  </w:style>
  <w:style w:type="character" w:customStyle="1" w:styleId="132">
    <w:name w:val="_Style 131"/>
    <w:autoRedefine/>
    <w:qFormat/>
    <w:uiPriority w:val="33"/>
    <w:rPr>
      <w:rFonts w:ascii="Cambria" w:hAnsi="Cambria" w:eastAsia="宋体"/>
      <w:b/>
      <w:i/>
      <w:sz w:val="24"/>
      <w:szCs w:val="24"/>
    </w:rPr>
  </w:style>
  <w:style w:type="character" w:customStyle="1" w:styleId="133">
    <w:name w:val="副标题 字符"/>
    <w:autoRedefine/>
    <w:qFormat/>
    <w:locked/>
    <w:uiPriority w:val="99"/>
    <w:rPr>
      <w:rFonts w:ascii="Calibri Light" w:hAnsi="Calibri Light" w:eastAsia="宋体" w:cs="Calibri Light"/>
      <w:b/>
      <w:bCs/>
      <w:kern w:val="28"/>
      <w:sz w:val="20"/>
      <w:szCs w:val="20"/>
    </w:rPr>
  </w:style>
  <w:style w:type="character" w:customStyle="1" w:styleId="134">
    <w:name w:val="_Style 133"/>
    <w:autoRedefine/>
    <w:qFormat/>
    <w:uiPriority w:val="21"/>
    <w:rPr>
      <w:b/>
      <w:i/>
      <w:sz w:val="24"/>
      <w:szCs w:val="24"/>
      <w:u w:val="single"/>
    </w:rPr>
  </w:style>
  <w:style w:type="character" w:customStyle="1" w:styleId="135">
    <w:name w:val="标题 7 Char1"/>
    <w:autoRedefine/>
    <w:qFormat/>
    <w:locked/>
    <w:uiPriority w:val="99"/>
    <w:rPr>
      <w:rFonts w:ascii="Calibri" w:hAnsi="Calibri" w:eastAsia="宋体" w:cs="Calibri"/>
      <w:b/>
      <w:bCs/>
      <w:sz w:val="24"/>
      <w:szCs w:val="24"/>
      <w:lang w:bidi="ar-SA"/>
    </w:rPr>
  </w:style>
  <w:style w:type="paragraph" w:customStyle="1" w:styleId="136">
    <w:name w:val="CM35"/>
    <w:basedOn w:val="137"/>
    <w:next w:val="137"/>
    <w:autoRedefine/>
    <w:qFormat/>
    <w:uiPriority w:val="99"/>
    <w:rPr>
      <w:color w:val="auto"/>
    </w:rPr>
  </w:style>
  <w:style w:type="paragraph" w:customStyle="1" w:styleId="137">
    <w:name w:val="Default"/>
    <w:next w:val="28"/>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8">
    <w:name w:val="列出段落2"/>
    <w:basedOn w:val="1"/>
    <w:autoRedefine/>
    <w:qFormat/>
    <w:uiPriority w:val="0"/>
    <w:pPr>
      <w:ind w:firstLine="420" w:firstLineChars="200"/>
    </w:pPr>
    <w:rPr>
      <w:szCs w:val="22"/>
    </w:rPr>
  </w:style>
  <w:style w:type="paragraph" w:customStyle="1" w:styleId="139">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0">
    <w:name w:val="TOC 标题1"/>
    <w:basedOn w:val="2"/>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1">
    <w:name w:val="CM25"/>
    <w:basedOn w:val="137"/>
    <w:next w:val="137"/>
    <w:autoRedefine/>
    <w:qFormat/>
    <w:uiPriority w:val="99"/>
    <w:pPr>
      <w:spacing w:line="426" w:lineRule="atLeast"/>
    </w:pPr>
    <w:rPr>
      <w:color w:val="auto"/>
    </w:rPr>
  </w:style>
  <w:style w:type="paragraph" w:customStyle="1" w:styleId="142">
    <w:name w:val="样式 宋体 行距: 1.5 倍行距"/>
    <w:basedOn w:val="1"/>
    <w:autoRedefine/>
    <w:qFormat/>
    <w:uiPriority w:val="0"/>
    <w:pPr>
      <w:jc w:val="center"/>
    </w:pPr>
    <w:rPr>
      <w:b/>
      <w:szCs w:val="20"/>
    </w:rPr>
  </w:style>
  <w:style w:type="paragraph" w:customStyle="1" w:styleId="143">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4">
    <w:name w:val="_Style 143"/>
    <w:basedOn w:val="2"/>
    <w:next w:val="1"/>
    <w:autoRedefine/>
    <w:qFormat/>
    <w:uiPriority w:val="39"/>
    <w:pPr>
      <w:outlineLvl w:val="9"/>
    </w:pPr>
  </w:style>
  <w:style w:type="paragraph" w:customStyle="1" w:styleId="145">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6">
    <w:name w:val="_Style 4"/>
    <w:basedOn w:val="2"/>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7">
    <w:name w:val="CM39"/>
    <w:basedOn w:val="137"/>
    <w:next w:val="137"/>
    <w:autoRedefine/>
    <w:qFormat/>
    <w:uiPriority w:val="99"/>
    <w:rPr>
      <w:color w:val="auto"/>
    </w:rPr>
  </w:style>
  <w:style w:type="paragraph" w:customStyle="1" w:styleId="148">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49">
    <w:name w:val="x_msonormal"/>
    <w:basedOn w:val="1"/>
    <w:autoRedefine/>
    <w:qFormat/>
    <w:uiPriority w:val="99"/>
    <w:pPr>
      <w:spacing w:before="100" w:beforeAutospacing="1" w:after="100" w:afterAutospacing="1"/>
    </w:pPr>
    <w:rPr>
      <w:rFonts w:ascii="宋体" w:hAnsi="宋体" w:cs="宋体"/>
    </w:rPr>
  </w:style>
  <w:style w:type="paragraph" w:customStyle="1" w:styleId="150">
    <w:name w:val="CM6"/>
    <w:basedOn w:val="137"/>
    <w:next w:val="137"/>
    <w:autoRedefine/>
    <w:qFormat/>
    <w:uiPriority w:val="99"/>
    <w:pPr>
      <w:spacing w:line="428" w:lineRule="atLeast"/>
    </w:pPr>
    <w:rPr>
      <w:color w:val="auto"/>
    </w:rPr>
  </w:style>
  <w:style w:type="paragraph" w:styleId="151">
    <w:name w:val="List Paragraph"/>
    <w:basedOn w:val="1"/>
    <w:autoRedefine/>
    <w:qFormat/>
    <w:uiPriority w:val="34"/>
    <w:pPr>
      <w:ind w:left="720"/>
      <w:contextualSpacing/>
    </w:pPr>
  </w:style>
  <w:style w:type="paragraph" w:customStyle="1" w:styleId="152">
    <w:name w:val="CM5"/>
    <w:basedOn w:val="137"/>
    <w:next w:val="137"/>
    <w:autoRedefine/>
    <w:qFormat/>
    <w:uiPriority w:val="99"/>
    <w:pPr>
      <w:spacing w:line="428" w:lineRule="atLeast"/>
    </w:pPr>
    <w:rPr>
      <w:color w:val="auto"/>
    </w:rPr>
  </w:style>
  <w:style w:type="paragraph" w:customStyle="1" w:styleId="153">
    <w:name w:val="Char"/>
    <w:basedOn w:val="1"/>
    <w:next w:val="1"/>
    <w:autoRedefine/>
    <w:qFormat/>
    <w:uiPriority w:val="99"/>
  </w:style>
  <w:style w:type="paragraph" w:customStyle="1" w:styleId="154">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5">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6">
    <w:name w:val="No Spacing"/>
    <w:basedOn w:val="1"/>
    <w:autoRedefine/>
    <w:qFormat/>
    <w:uiPriority w:val="1"/>
    <w:rPr>
      <w:szCs w:val="32"/>
    </w:rPr>
  </w:style>
  <w:style w:type="paragraph" w:customStyle="1" w:styleId="157">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8">
    <w:name w:val="List Paragraph1"/>
    <w:basedOn w:val="1"/>
    <w:autoRedefine/>
    <w:qFormat/>
    <w:uiPriority w:val="99"/>
    <w:pPr>
      <w:ind w:firstLine="420" w:firstLineChars="200"/>
    </w:pPr>
  </w:style>
  <w:style w:type="paragraph" w:customStyle="1" w:styleId="159">
    <w:name w:val="font0"/>
    <w:basedOn w:val="1"/>
    <w:next w:val="1"/>
    <w:autoRedefine/>
    <w:qFormat/>
    <w:uiPriority w:val="99"/>
    <w:pPr>
      <w:spacing w:before="100" w:beforeAutospacing="1" w:after="100" w:afterAutospacing="1"/>
    </w:pPr>
    <w:rPr>
      <w:rFonts w:ascii="宋体" w:hAnsi="宋体" w:cs="宋体"/>
    </w:rPr>
  </w:style>
  <w:style w:type="paragraph" w:customStyle="1" w:styleId="160">
    <w:name w:val="CM31"/>
    <w:basedOn w:val="137"/>
    <w:next w:val="137"/>
    <w:autoRedefine/>
    <w:qFormat/>
    <w:uiPriority w:val="99"/>
    <w:pPr>
      <w:spacing w:line="426" w:lineRule="atLeast"/>
    </w:pPr>
    <w:rPr>
      <w:color w:val="auto"/>
    </w:rPr>
  </w:style>
  <w:style w:type="paragraph" w:customStyle="1" w:styleId="161">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2">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223</Pages>
  <Words>9561</Words>
  <Characters>10468</Characters>
  <DocSecurity>0</DocSecurity>
  <Lines>1538</Lines>
  <Paragraphs>433</Paragraphs>
  <ScaleCrop>false</ScaleCrop>
  <LinksUpToDate>false</LinksUpToDate>
  <CharactersWithSpaces>13425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2023-05-22T04:02:00Z</cp:lastPrinted>
  <dcterms:created xsi:type="dcterms:W3CDTF">2022-07-20T15:33:00Z</dcterms:created>
  <dcterms:modified xsi:type="dcterms:W3CDTF">2025-08-13T09:32:13Z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20B0014391954261B440216B4468106E_13</vt:lpwstr>
  </property>
  <property fmtid="{D5CDD505-2E9C-101B-9397-08002B2CF9AE}" pid="4" name="KSOTemplateDocerSaveRecord">
    <vt:lpwstr>eyJoZGlkIjoiMzExNDY1MjJmNDMwZWQ3NDIwMTMyYTM3ZGVkMGM3ODYiLCJ1c2VySWQiOiIzMTk1NjY3MzMifQ==</vt:lpwstr>
  </property>
</Properties>
</file>