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90C28">
      <w:pPr>
        <w:spacing w:line="720" w:lineRule="auto"/>
        <w:jc w:val="center"/>
        <w:rPr>
          <w:rFonts w:ascii="宋体" w:hAnsi="宋体" w:cs="宋体"/>
          <w:b/>
          <w:kern w:val="0"/>
          <w:sz w:val="48"/>
          <w:szCs w:val="48"/>
          <w:highlight w:val="none"/>
        </w:rPr>
      </w:pPr>
      <w:bookmarkStart w:id="0" w:name="_Hlk53133821"/>
    </w:p>
    <w:p w14:paraId="6804EA59">
      <w:pPr>
        <w:spacing w:line="720" w:lineRule="auto"/>
        <w:jc w:val="center"/>
        <w:rPr>
          <w:rFonts w:hint="eastAsia" w:ascii="宋体" w:hAnsi="宋体" w:eastAsia="宋体" w:cs="宋体"/>
          <w:b/>
          <w:kern w:val="0"/>
          <w:sz w:val="56"/>
          <w:szCs w:val="56"/>
          <w:highlight w:val="none"/>
          <w:lang w:eastAsia="zh-CN"/>
        </w:rPr>
      </w:pPr>
      <w:r>
        <w:rPr>
          <w:rFonts w:hint="eastAsia" w:ascii="宋体" w:hAnsi="宋体" w:cs="宋体"/>
          <w:b/>
          <w:kern w:val="0"/>
          <w:sz w:val="56"/>
          <w:szCs w:val="56"/>
          <w:highlight w:val="none"/>
          <w:lang w:eastAsia="zh-CN"/>
        </w:rPr>
        <w:t>广州市海珠区江南中街复兴和贵德东片区改造项目工程施工</w:t>
      </w:r>
    </w:p>
    <w:bookmarkEnd w:id="0"/>
    <w:p w14:paraId="6C7A2C84">
      <w:pPr>
        <w:spacing w:line="360" w:lineRule="auto"/>
        <w:jc w:val="center"/>
        <w:rPr>
          <w:rFonts w:ascii="宋体" w:hAnsi="宋体" w:cs="宋体"/>
          <w:sz w:val="36"/>
          <w:szCs w:val="36"/>
          <w:highlight w:val="none"/>
          <w:u w:val="single"/>
        </w:rPr>
      </w:pPr>
    </w:p>
    <w:p w14:paraId="675F1F2E">
      <w:pPr>
        <w:spacing w:line="360" w:lineRule="auto"/>
        <w:jc w:val="center"/>
        <w:rPr>
          <w:rFonts w:ascii="宋体" w:hAnsi="宋体" w:cs="宋体"/>
          <w:sz w:val="36"/>
          <w:szCs w:val="36"/>
          <w:highlight w:val="none"/>
          <w:u w:val="single"/>
        </w:rPr>
      </w:pPr>
    </w:p>
    <w:p w14:paraId="29AC4086">
      <w:pPr>
        <w:spacing w:line="360" w:lineRule="auto"/>
        <w:jc w:val="center"/>
        <w:rPr>
          <w:rFonts w:ascii="宋体" w:hAnsi="宋体" w:cs="宋体"/>
          <w:sz w:val="36"/>
          <w:szCs w:val="36"/>
          <w:highlight w:val="none"/>
          <w:u w:val="single"/>
        </w:rPr>
      </w:pPr>
    </w:p>
    <w:p w14:paraId="408755E1">
      <w:pPr>
        <w:spacing w:line="360" w:lineRule="auto"/>
        <w:jc w:val="center"/>
        <w:rPr>
          <w:rFonts w:ascii="宋体" w:hAnsi="宋体" w:cs="宋体"/>
          <w:sz w:val="36"/>
          <w:szCs w:val="36"/>
          <w:highlight w:val="none"/>
          <w:u w:val="single"/>
        </w:rPr>
      </w:pPr>
    </w:p>
    <w:p w14:paraId="10B97908">
      <w:pPr>
        <w:spacing w:line="360" w:lineRule="auto"/>
        <w:jc w:val="center"/>
        <w:rPr>
          <w:rFonts w:ascii="宋体" w:hAnsi="宋体" w:cs="宋体"/>
          <w:b/>
          <w:bCs/>
          <w:spacing w:val="26"/>
          <w:sz w:val="110"/>
          <w:szCs w:val="110"/>
          <w:highlight w:val="none"/>
        </w:rPr>
      </w:pPr>
      <w:r>
        <w:rPr>
          <w:rFonts w:hint="eastAsia" w:ascii="宋体" w:hAnsi="宋体" w:cs="宋体"/>
          <w:b/>
          <w:bCs/>
          <w:spacing w:val="26"/>
          <w:sz w:val="84"/>
          <w:szCs w:val="84"/>
          <w:highlight w:val="none"/>
        </w:rPr>
        <w:t>招标公告</w:t>
      </w:r>
    </w:p>
    <w:p w14:paraId="0630B353">
      <w:pPr>
        <w:spacing w:line="360" w:lineRule="auto"/>
        <w:jc w:val="center"/>
        <w:rPr>
          <w:rFonts w:ascii="宋体" w:hAnsi="宋体" w:cs="宋体"/>
          <w:sz w:val="32"/>
          <w:szCs w:val="32"/>
          <w:highlight w:val="none"/>
        </w:rPr>
      </w:pPr>
    </w:p>
    <w:p w14:paraId="150BB154">
      <w:pPr>
        <w:spacing w:line="360" w:lineRule="auto"/>
        <w:ind w:firstLine="2560" w:firstLineChars="800"/>
        <w:rPr>
          <w:rFonts w:ascii="宋体" w:hAnsi="宋体" w:cs="宋体"/>
          <w:sz w:val="32"/>
          <w:szCs w:val="32"/>
          <w:highlight w:val="none"/>
        </w:rPr>
      </w:pPr>
    </w:p>
    <w:p w14:paraId="7413AA0C">
      <w:pPr>
        <w:spacing w:line="360" w:lineRule="auto"/>
        <w:ind w:firstLine="2560" w:firstLineChars="800"/>
        <w:rPr>
          <w:rFonts w:ascii="宋体" w:hAnsi="宋体" w:cs="宋体"/>
          <w:sz w:val="32"/>
          <w:szCs w:val="32"/>
          <w:highlight w:val="none"/>
        </w:rPr>
      </w:pPr>
    </w:p>
    <w:p w14:paraId="4C477B68">
      <w:pPr>
        <w:spacing w:line="360" w:lineRule="auto"/>
        <w:ind w:firstLine="1200" w:firstLineChars="400"/>
        <w:rPr>
          <w:rFonts w:ascii="宋体" w:hAnsi="宋体" w:cs="宋体"/>
          <w:sz w:val="30"/>
          <w:szCs w:val="30"/>
          <w:highlight w:val="none"/>
        </w:rPr>
      </w:pPr>
    </w:p>
    <w:p w14:paraId="0DAA6D20">
      <w:pPr>
        <w:spacing w:line="360" w:lineRule="auto"/>
        <w:ind w:firstLine="1200" w:firstLineChars="400"/>
        <w:rPr>
          <w:rFonts w:ascii="宋体" w:hAnsi="宋体" w:cs="宋体"/>
          <w:sz w:val="30"/>
          <w:szCs w:val="30"/>
          <w:highlight w:val="none"/>
        </w:rPr>
      </w:pPr>
    </w:p>
    <w:p w14:paraId="02020D79">
      <w:pPr>
        <w:spacing w:line="360" w:lineRule="auto"/>
        <w:jc w:val="center"/>
        <w:rPr>
          <w:rFonts w:ascii="宋体" w:hAnsi="宋体" w:cs="宋体"/>
          <w:spacing w:val="-2"/>
          <w:sz w:val="30"/>
          <w:szCs w:val="30"/>
          <w:highlight w:val="none"/>
        </w:rPr>
      </w:pPr>
    </w:p>
    <w:p w14:paraId="1744827E">
      <w:pPr>
        <w:spacing w:line="360" w:lineRule="auto"/>
        <w:ind w:left="1984" w:leftChars="945"/>
        <w:jc w:val="left"/>
        <w:rPr>
          <w:rFonts w:ascii="宋体" w:hAnsi="宋体" w:cs="宋体"/>
          <w:b/>
          <w:bCs/>
          <w:spacing w:val="-2"/>
          <w:sz w:val="30"/>
          <w:szCs w:val="30"/>
          <w:highlight w:val="none"/>
        </w:rPr>
      </w:pPr>
    </w:p>
    <w:p w14:paraId="32B990EE">
      <w:pPr>
        <w:spacing w:line="360" w:lineRule="auto"/>
        <w:ind w:left="1418" w:leftChars="675"/>
        <w:jc w:val="left"/>
        <w:rPr>
          <w:rFonts w:hint="eastAsia" w:ascii="宋体" w:hAnsi="宋体" w:eastAsia="宋体" w:cs="宋体"/>
          <w:b/>
          <w:bCs/>
          <w:spacing w:val="-2"/>
          <w:sz w:val="32"/>
          <w:szCs w:val="32"/>
          <w:highlight w:val="none"/>
          <w:lang w:eastAsia="zh-CN"/>
        </w:rPr>
      </w:pPr>
      <w:r>
        <w:rPr>
          <w:rFonts w:hint="eastAsia" w:ascii="宋体" w:hAnsi="宋体" w:cs="宋体"/>
          <w:b/>
          <w:bCs/>
          <w:spacing w:val="-2"/>
          <w:sz w:val="32"/>
          <w:szCs w:val="32"/>
          <w:highlight w:val="none"/>
        </w:rPr>
        <w:t>招标单位：</w:t>
      </w:r>
      <w:r>
        <w:rPr>
          <w:rFonts w:hint="eastAsia" w:ascii="宋体" w:hAnsi="宋体" w:cs="宋体"/>
          <w:b/>
          <w:bCs/>
          <w:spacing w:val="-2"/>
          <w:sz w:val="32"/>
          <w:szCs w:val="32"/>
          <w:highlight w:val="none"/>
          <w:lang w:eastAsia="zh-CN"/>
        </w:rPr>
        <w:t>广州市海珠区人民政府江南中街道办事处</w:t>
      </w:r>
    </w:p>
    <w:p w14:paraId="1FC44DA8">
      <w:pPr>
        <w:spacing w:line="360" w:lineRule="auto"/>
        <w:ind w:left="1418" w:leftChars="675"/>
        <w:jc w:val="left"/>
        <w:rPr>
          <w:rFonts w:hint="eastAsia" w:ascii="宋体" w:hAnsi="宋体" w:eastAsia="宋体" w:cs="宋体"/>
          <w:b/>
          <w:bCs/>
          <w:spacing w:val="-2"/>
          <w:sz w:val="32"/>
          <w:szCs w:val="32"/>
          <w:highlight w:val="none"/>
          <w:lang w:eastAsia="zh-CN"/>
        </w:rPr>
      </w:pPr>
      <w:r>
        <w:rPr>
          <w:rFonts w:hint="eastAsia" w:ascii="宋体" w:hAnsi="宋体" w:cs="宋体"/>
          <w:b/>
          <w:bCs/>
          <w:spacing w:val="-2"/>
          <w:sz w:val="32"/>
          <w:szCs w:val="32"/>
          <w:highlight w:val="none"/>
        </w:rPr>
        <w:t>招标代理机构：</w:t>
      </w:r>
      <w:r>
        <w:rPr>
          <w:rFonts w:hint="eastAsia" w:ascii="宋体" w:hAnsi="宋体" w:cs="宋体"/>
          <w:b/>
          <w:bCs/>
          <w:spacing w:val="-2"/>
          <w:sz w:val="32"/>
          <w:szCs w:val="32"/>
          <w:highlight w:val="none"/>
          <w:lang w:eastAsia="zh-CN"/>
        </w:rPr>
        <w:t>广州珠江监理咨询集团有限公司</w:t>
      </w:r>
    </w:p>
    <w:p w14:paraId="45608E5B">
      <w:pPr>
        <w:spacing w:line="360" w:lineRule="auto"/>
        <w:ind w:left="1418" w:leftChars="675"/>
        <w:jc w:val="left"/>
        <w:rPr>
          <w:rFonts w:ascii="宋体" w:hAnsi="宋体" w:cs="宋体"/>
          <w:b/>
          <w:bCs/>
          <w:spacing w:val="-2"/>
          <w:sz w:val="32"/>
          <w:szCs w:val="32"/>
          <w:highlight w:val="none"/>
        </w:rPr>
      </w:pPr>
      <w:r>
        <w:rPr>
          <w:rFonts w:hint="eastAsia" w:ascii="宋体" w:hAnsi="宋体" w:cs="宋体"/>
          <w:b/>
          <w:bCs/>
          <w:spacing w:val="-2"/>
          <w:sz w:val="32"/>
          <w:szCs w:val="32"/>
          <w:highlight w:val="none"/>
        </w:rPr>
        <w:t>日期：</w:t>
      </w:r>
      <w:r>
        <w:rPr>
          <w:rFonts w:ascii="宋体" w:hAnsi="宋体" w:cs="宋体"/>
          <w:b/>
          <w:bCs/>
          <w:spacing w:val="-2"/>
          <w:sz w:val="32"/>
          <w:szCs w:val="32"/>
          <w:highlight w:val="none"/>
        </w:rPr>
        <w:t>202</w:t>
      </w:r>
      <w:r>
        <w:rPr>
          <w:rFonts w:hint="eastAsia" w:ascii="宋体" w:hAnsi="宋体" w:cs="宋体"/>
          <w:b/>
          <w:bCs/>
          <w:spacing w:val="-2"/>
          <w:sz w:val="32"/>
          <w:szCs w:val="32"/>
          <w:highlight w:val="none"/>
          <w:lang w:val="en-US" w:eastAsia="zh-CN"/>
        </w:rPr>
        <w:t>5</w:t>
      </w:r>
      <w:r>
        <w:rPr>
          <w:rFonts w:ascii="宋体" w:hAnsi="宋体" w:cs="宋体"/>
          <w:b/>
          <w:bCs/>
          <w:spacing w:val="-2"/>
          <w:sz w:val="32"/>
          <w:szCs w:val="32"/>
          <w:highlight w:val="none"/>
        </w:rPr>
        <w:t>年</w:t>
      </w:r>
      <w:r>
        <w:rPr>
          <w:rFonts w:ascii="宋体" w:hAnsi="宋体" w:cs="宋体"/>
          <w:b/>
          <w:bCs/>
          <w:spacing w:val="-2"/>
          <w:sz w:val="32"/>
          <w:szCs w:val="32"/>
          <w:highlight w:val="none"/>
          <w:lang w:val="en-US" w:eastAsia="zh-CN"/>
        </w:rPr>
        <w:t>8</w:t>
      </w:r>
      <w:r>
        <w:rPr>
          <w:rFonts w:hint="eastAsia" w:ascii="宋体" w:hAnsi="宋体" w:cs="宋体"/>
          <w:b/>
          <w:bCs/>
          <w:spacing w:val="-2"/>
          <w:sz w:val="32"/>
          <w:szCs w:val="32"/>
          <w:highlight w:val="none"/>
        </w:rPr>
        <w:t>月</w:t>
      </w:r>
    </w:p>
    <w:p w14:paraId="4BC82FCE">
      <w:pPr>
        <w:spacing w:line="360" w:lineRule="auto"/>
        <w:ind w:left="1418" w:leftChars="675"/>
        <w:jc w:val="left"/>
        <w:rPr>
          <w:rFonts w:ascii="宋体" w:hAnsi="宋体" w:cs="宋体"/>
          <w:b/>
          <w:bCs/>
          <w:spacing w:val="-2"/>
          <w:sz w:val="32"/>
          <w:szCs w:val="32"/>
          <w:highlight w:val="none"/>
        </w:rPr>
        <w:sectPr>
          <w:pgSz w:w="11906" w:h="16838"/>
          <w:pgMar w:top="1417" w:right="1474" w:bottom="1417" w:left="1474" w:header="851" w:footer="992" w:gutter="0"/>
          <w:pgNumType w:start="1"/>
          <w:cols w:space="0" w:num="1"/>
          <w:docGrid w:type="lines" w:linePitch="312" w:charSpace="0"/>
        </w:sectPr>
      </w:pPr>
    </w:p>
    <w:p w14:paraId="5CC6FAF3">
      <w:pPr>
        <w:pStyle w:val="15"/>
        <w:spacing w:line="360" w:lineRule="auto"/>
        <w:ind w:right="25" w:rightChars="12"/>
        <w:jc w:val="center"/>
        <w:rPr>
          <w:rFonts w:hint="eastAsia" w:eastAsia="宋体" w:cs="宋体"/>
          <w:b/>
          <w:sz w:val="32"/>
          <w:szCs w:val="32"/>
          <w:highlight w:val="none"/>
          <w:u w:val="none"/>
          <w:lang w:eastAsia="zh-CN"/>
        </w:rPr>
      </w:pPr>
      <w:r>
        <w:rPr>
          <w:rFonts w:hint="eastAsia" w:eastAsia="宋体" w:cs="宋体"/>
          <w:b/>
          <w:sz w:val="32"/>
          <w:szCs w:val="32"/>
          <w:highlight w:val="none"/>
          <w:u w:val="none"/>
          <w:lang w:eastAsia="zh-CN"/>
        </w:rPr>
        <w:t>广州市海珠区江南中街复兴和贵德东片区改造项目工程施工</w:t>
      </w:r>
    </w:p>
    <w:p w14:paraId="13281BFC">
      <w:pPr>
        <w:pStyle w:val="15"/>
        <w:spacing w:line="360" w:lineRule="auto"/>
        <w:ind w:right="25" w:rightChars="12"/>
        <w:jc w:val="center"/>
        <w:rPr>
          <w:rFonts w:eastAsia="宋体" w:cs="宋体"/>
          <w:b/>
          <w:sz w:val="24"/>
          <w:highlight w:val="none"/>
        </w:rPr>
      </w:pPr>
      <w:r>
        <w:rPr>
          <w:rFonts w:hint="eastAsia" w:eastAsia="宋体" w:cs="宋体"/>
          <w:b/>
          <w:sz w:val="32"/>
          <w:szCs w:val="32"/>
          <w:highlight w:val="none"/>
          <w:u w:val="none"/>
        </w:rPr>
        <w:t>招标公告</w:t>
      </w:r>
    </w:p>
    <w:p w14:paraId="69D350B7">
      <w:pPr>
        <w:pStyle w:val="16"/>
        <w:snapToGrid w:val="0"/>
        <w:spacing w:before="0" w:beforeAutospacing="0" w:after="0" w:afterAutospacing="0" w:line="360" w:lineRule="auto"/>
        <w:ind w:firstLine="480" w:firstLineChars="200"/>
        <w:rPr>
          <w:highlight w:val="none"/>
        </w:rPr>
      </w:pPr>
    </w:p>
    <w:p w14:paraId="1A6E117B">
      <w:pPr>
        <w:pStyle w:val="16"/>
        <w:snapToGrid w:val="0"/>
        <w:spacing w:before="0" w:beforeAutospacing="0" w:after="0" w:afterAutospacing="0" w:line="360" w:lineRule="auto"/>
        <w:ind w:firstLine="560" w:firstLineChars="200"/>
        <w:rPr>
          <w:spacing w:val="-2"/>
          <w:sz w:val="28"/>
          <w:szCs w:val="28"/>
          <w:highlight w:val="none"/>
          <w:u w:val="single"/>
        </w:rPr>
      </w:pPr>
      <w:r>
        <w:rPr>
          <w:rFonts w:hint="eastAsia"/>
          <w:sz w:val="28"/>
          <w:szCs w:val="28"/>
          <w:highlight w:val="none"/>
        </w:rPr>
        <w:t>根据</w:t>
      </w:r>
      <w:r>
        <w:rPr>
          <w:rFonts w:hint="eastAsia"/>
          <w:sz w:val="28"/>
          <w:szCs w:val="28"/>
          <w:highlight w:val="none"/>
          <w:u w:val="single"/>
        </w:rPr>
        <w:t>穗海发改投批〔2024〕39号</w:t>
      </w:r>
      <w:r>
        <w:rPr>
          <w:rFonts w:hint="eastAsia"/>
          <w:sz w:val="28"/>
          <w:szCs w:val="28"/>
          <w:highlight w:val="none"/>
        </w:rPr>
        <w:t>批准，并且图纸和技术资料满足施工需要，</w:t>
      </w:r>
      <w:r>
        <w:rPr>
          <w:rFonts w:hint="eastAsia"/>
          <w:sz w:val="28"/>
          <w:szCs w:val="28"/>
          <w:highlight w:val="none"/>
          <w:u w:val="single"/>
          <w:lang w:eastAsia="zh-CN"/>
        </w:rPr>
        <w:t>广州市海珠区人民政府江南中街道办事处</w:t>
      </w:r>
      <w:r>
        <w:rPr>
          <w:rFonts w:hint="eastAsia"/>
          <w:sz w:val="28"/>
          <w:szCs w:val="28"/>
          <w:highlight w:val="none"/>
        </w:rPr>
        <w:t>现对</w:t>
      </w:r>
      <w:r>
        <w:rPr>
          <w:rFonts w:hint="eastAsia"/>
          <w:sz w:val="28"/>
          <w:szCs w:val="28"/>
          <w:highlight w:val="none"/>
          <w:u w:val="single"/>
          <w:lang w:eastAsia="zh-CN"/>
        </w:rPr>
        <w:t>广州市海珠区江南中街复兴和贵德东片区改造项目工程施工</w:t>
      </w:r>
      <w:r>
        <w:rPr>
          <w:rFonts w:hint="eastAsia"/>
          <w:sz w:val="28"/>
          <w:szCs w:val="28"/>
          <w:highlight w:val="none"/>
        </w:rPr>
        <w:t>进行</w:t>
      </w:r>
      <w:r>
        <w:rPr>
          <w:sz w:val="28"/>
          <w:szCs w:val="28"/>
          <w:highlight w:val="none"/>
          <w:u w:val="single"/>
        </w:rPr>
        <w:t>施工总承包</w:t>
      </w:r>
      <w:r>
        <w:rPr>
          <w:rFonts w:hint="eastAsia"/>
          <w:sz w:val="28"/>
          <w:szCs w:val="28"/>
          <w:highlight w:val="none"/>
        </w:rPr>
        <w:t>公开招标，选定承包人。</w:t>
      </w:r>
    </w:p>
    <w:p w14:paraId="762094D9">
      <w:pPr>
        <w:tabs>
          <w:tab w:val="center" w:pos="4415"/>
        </w:tabs>
        <w:spacing w:line="360" w:lineRule="auto"/>
        <w:ind w:firstLine="627" w:firstLineChars="224"/>
        <w:rPr>
          <w:rFonts w:hint="eastAsia" w:ascii="宋体" w:hAnsi="宋体" w:eastAsia="宋体" w:cs="宋体"/>
          <w:spacing w:val="-2"/>
          <w:sz w:val="28"/>
          <w:szCs w:val="28"/>
          <w:highlight w:val="none"/>
          <w:u w:val="single"/>
          <w:lang w:eastAsia="zh-CN"/>
        </w:rPr>
      </w:pPr>
      <w:r>
        <w:rPr>
          <w:rFonts w:hint="eastAsia" w:ascii="宋体" w:hAnsi="宋体" w:cs="宋体"/>
          <w:sz w:val="28"/>
          <w:szCs w:val="28"/>
          <w:highlight w:val="none"/>
        </w:rPr>
        <w:t>一、工程名称：</w:t>
      </w:r>
      <w:r>
        <w:rPr>
          <w:rFonts w:hint="eastAsia" w:ascii="宋体" w:hAnsi="宋体" w:cs="宋体"/>
          <w:spacing w:val="-2"/>
          <w:sz w:val="28"/>
          <w:szCs w:val="28"/>
          <w:highlight w:val="none"/>
          <w:u w:val="single"/>
          <w:lang w:eastAsia="zh-CN"/>
        </w:rPr>
        <w:t>广州市海珠区江南中街复兴和贵德东片区改造项目工程施工</w:t>
      </w:r>
    </w:p>
    <w:p w14:paraId="2679EDF0">
      <w:pPr>
        <w:spacing w:line="360" w:lineRule="auto"/>
        <w:ind w:firstLine="1184" w:firstLineChars="423"/>
        <w:rPr>
          <w:rFonts w:hint="eastAsia" w:ascii="宋体" w:hAnsi="宋体" w:eastAsia="宋体" w:cs="宋体"/>
          <w:sz w:val="28"/>
          <w:szCs w:val="28"/>
          <w:highlight w:val="none"/>
          <w:u w:val="single"/>
          <w:lang w:eastAsia="zh-CN"/>
        </w:rPr>
      </w:pPr>
      <w:r>
        <w:rPr>
          <w:rFonts w:hint="eastAsia" w:ascii="宋体" w:hAnsi="宋体" w:cs="宋体"/>
          <w:sz w:val="28"/>
          <w:szCs w:val="28"/>
          <w:highlight w:val="none"/>
        </w:rPr>
        <w:t>项目代码：</w:t>
      </w:r>
      <w:r>
        <w:rPr>
          <w:rFonts w:hint="eastAsia" w:ascii="宋体" w:hAnsi="宋体" w:cs="宋体"/>
          <w:sz w:val="28"/>
          <w:szCs w:val="28"/>
          <w:highlight w:val="none"/>
          <w:u w:val="single"/>
          <w:lang w:eastAsia="zh-CN"/>
        </w:rPr>
        <w:t>2409-440105-04-01-357468</w:t>
      </w:r>
    </w:p>
    <w:p w14:paraId="1BA224FB">
      <w:pPr>
        <w:spacing w:line="360" w:lineRule="auto"/>
        <w:ind w:firstLine="627" w:firstLineChars="224"/>
        <w:rPr>
          <w:rFonts w:hint="eastAsia" w:ascii="宋体" w:hAnsi="宋体" w:eastAsia="宋体" w:cs="宋体"/>
          <w:spacing w:val="-2"/>
          <w:sz w:val="28"/>
          <w:szCs w:val="28"/>
          <w:highlight w:val="none"/>
          <w:u w:val="single"/>
          <w:lang w:eastAsia="zh-CN"/>
        </w:rPr>
      </w:pPr>
      <w:r>
        <w:rPr>
          <w:rFonts w:hint="eastAsia" w:ascii="宋体" w:hAnsi="宋体" w:cs="宋体"/>
          <w:sz w:val="28"/>
          <w:szCs w:val="28"/>
          <w:highlight w:val="none"/>
        </w:rPr>
        <w:t>二、招标单位：</w:t>
      </w:r>
      <w:r>
        <w:rPr>
          <w:rFonts w:hint="eastAsia" w:ascii="宋体" w:hAnsi="宋体" w:cs="宋体"/>
          <w:spacing w:val="-2"/>
          <w:sz w:val="28"/>
          <w:szCs w:val="28"/>
          <w:highlight w:val="none"/>
          <w:u w:val="single"/>
          <w:lang w:eastAsia="zh-CN"/>
        </w:rPr>
        <w:t>广州市海珠区人民政府江南中街道办事处</w:t>
      </w:r>
    </w:p>
    <w:p w14:paraId="76BE79E4">
      <w:pPr>
        <w:spacing w:line="360" w:lineRule="auto"/>
        <w:ind w:firstLine="1156" w:firstLineChars="413"/>
        <w:rPr>
          <w:rFonts w:ascii="宋体" w:hAnsi="宋体" w:eastAsia="宋体" w:cs="宋体"/>
          <w:sz w:val="28"/>
          <w:szCs w:val="28"/>
          <w:highlight w:val="none"/>
          <w:u w:val="single"/>
          <w:lang w:val="en-US" w:eastAsia="zh-CN"/>
        </w:rPr>
      </w:pPr>
      <w:r>
        <w:rPr>
          <w:rFonts w:hint="eastAsia" w:ascii="宋体" w:hAnsi="宋体" w:cs="宋体"/>
          <w:sz w:val="28"/>
          <w:szCs w:val="28"/>
          <w:highlight w:val="none"/>
        </w:rPr>
        <w:t>联系人：</w:t>
      </w:r>
      <w:r>
        <w:rPr>
          <w:rFonts w:hint="eastAsia" w:ascii="宋体" w:hAnsi="宋体" w:cs="宋体"/>
          <w:sz w:val="28"/>
          <w:szCs w:val="28"/>
          <w:highlight w:val="none"/>
          <w:u w:val="single"/>
          <w:lang w:val="en-US" w:eastAsia="zh-CN"/>
        </w:rPr>
        <w:t>刘</w:t>
      </w:r>
      <w:r>
        <w:rPr>
          <w:rFonts w:hint="eastAsia" w:ascii="宋体" w:hAnsi="宋体" w:cs="宋体"/>
          <w:sz w:val="28"/>
          <w:szCs w:val="28"/>
          <w:highlight w:val="none"/>
          <w:u w:val="single"/>
          <w:lang w:eastAsia="zh-CN"/>
        </w:rPr>
        <w:t>工</w:t>
      </w:r>
      <w:r>
        <w:rPr>
          <w:rFonts w:hint="eastAsia" w:ascii="宋体" w:hAnsi="宋体" w:cs="宋体"/>
          <w:sz w:val="28"/>
          <w:szCs w:val="28"/>
          <w:highlight w:val="none"/>
        </w:rPr>
        <w:t xml:space="preserve">  联系电话：</w:t>
      </w:r>
      <w:r>
        <w:rPr>
          <w:rFonts w:hint="eastAsia" w:ascii="宋体" w:hAnsi="宋体" w:cs="宋体"/>
          <w:sz w:val="28"/>
          <w:szCs w:val="28"/>
          <w:highlight w:val="none"/>
          <w:u w:val="single"/>
          <w:lang w:val="en-US" w:eastAsia="zh-CN"/>
        </w:rPr>
        <w:t>18819346474</w:t>
      </w:r>
    </w:p>
    <w:p w14:paraId="23651034">
      <w:pPr>
        <w:spacing w:line="360" w:lineRule="auto"/>
        <w:ind w:firstLine="1156" w:firstLineChars="413"/>
        <w:rPr>
          <w:rFonts w:hint="eastAsia" w:ascii="宋体" w:hAnsi="宋体" w:eastAsia="宋体" w:cs="宋体"/>
          <w:sz w:val="28"/>
          <w:szCs w:val="28"/>
          <w:highlight w:val="none"/>
          <w:u w:val="single"/>
          <w:lang w:eastAsia="zh-CN"/>
        </w:rPr>
      </w:pPr>
      <w:r>
        <w:rPr>
          <w:rFonts w:hint="eastAsia" w:ascii="宋体" w:hAnsi="宋体" w:cs="宋体"/>
          <w:bCs/>
          <w:sz w:val="28"/>
          <w:szCs w:val="28"/>
          <w:highlight w:val="none"/>
        </w:rPr>
        <w:t>联系地址：</w:t>
      </w:r>
      <w:r>
        <w:rPr>
          <w:rFonts w:hint="eastAsia" w:ascii="宋体" w:hAnsi="宋体" w:cs="宋体"/>
          <w:bCs/>
          <w:sz w:val="28"/>
          <w:szCs w:val="28"/>
          <w:highlight w:val="none"/>
          <w:u w:val="single"/>
          <w:lang w:eastAsia="zh-CN"/>
        </w:rPr>
        <w:t>广州市海珠区江南西路青竹大街32号江南中街道办事处</w:t>
      </w:r>
    </w:p>
    <w:p w14:paraId="29F73B37">
      <w:pPr>
        <w:spacing w:line="360" w:lineRule="auto"/>
        <w:ind w:firstLine="1156" w:firstLineChars="413"/>
        <w:rPr>
          <w:rFonts w:hint="eastAsia" w:ascii="宋体" w:hAnsi="宋体" w:eastAsia="宋体" w:cs="宋体"/>
          <w:sz w:val="28"/>
          <w:szCs w:val="28"/>
          <w:highlight w:val="none"/>
          <w:u w:val="single"/>
          <w:lang w:eastAsia="zh-CN"/>
        </w:rPr>
      </w:pPr>
      <w:r>
        <w:rPr>
          <w:rFonts w:hint="eastAsia" w:ascii="宋体" w:hAnsi="宋体" w:cs="宋体"/>
          <w:sz w:val="28"/>
          <w:szCs w:val="28"/>
          <w:highlight w:val="none"/>
        </w:rPr>
        <w:t>招标代理机构：</w:t>
      </w:r>
      <w:r>
        <w:rPr>
          <w:rFonts w:hint="eastAsia" w:ascii="宋体" w:hAnsi="宋体" w:cs="宋体"/>
          <w:sz w:val="28"/>
          <w:szCs w:val="28"/>
          <w:highlight w:val="none"/>
          <w:u w:val="single"/>
          <w:lang w:eastAsia="zh-CN"/>
        </w:rPr>
        <w:t>广州珠江监理咨询集团有限公司</w:t>
      </w:r>
    </w:p>
    <w:p w14:paraId="7CA87115">
      <w:pPr>
        <w:spacing w:line="360" w:lineRule="auto"/>
        <w:ind w:firstLine="1156" w:firstLineChars="413"/>
        <w:rPr>
          <w:rFonts w:hint="eastAsia" w:ascii="宋体" w:hAnsi="宋体" w:eastAsia="宋体" w:cs="宋体"/>
          <w:sz w:val="28"/>
          <w:szCs w:val="28"/>
          <w:highlight w:val="none"/>
          <w:u w:val="single"/>
          <w:lang w:eastAsia="zh-CN"/>
        </w:rPr>
      </w:pPr>
      <w:r>
        <w:rPr>
          <w:rFonts w:hint="eastAsia" w:ascii="宋体" w:hAnsi="宋体" w:cs="宋体"/>
          <w:sz w:val="28"/>
          <w:szCs w:val="28"/>
          <w:highlight w:val="none"/>
        </w:rPr>
        <w:t>联系人：</w:t>
      </w:r>
      <w:r>
        <w:rPr>
          <w:rFonts w:hint="eastAsia" w:ascii="宋体" w:hAnsi="宋体" w:cs="宋体"/>
          <w:sz w:val="28"/>
          <w:szCs w:val="28"/>
          <w:highlight w:val="none"/>
          <w:u w:val="single"/>
          <w:lang w:eastAsia="zh-CN"/>
        </w:rPr>
        <w:t>袁工、陈工</w:t>
      </w:r>
      <w:r>
        <w:rPr>
          <w:rFonts w:hint="eastAsia" w:ascii="宋体" w:hAnsi="宋体" w:cs="宋体"/>
          <w:sz w:val="28"/>
          <w:szCs w:val="28"/>
          <w:highlight w:val="none"/>
        </w:rPr>
        <w:t xml:space="preserve">  联系电话：</w:t>
      </w:r>
      <w:r>
        <w:rPr>
          <w:rFonts w:hint="eastAsia" w:ascii="宋体" w:hAnsi="宋体" w:cs="宋体"/>
          <w:sz w:val="28"/>
          <w:szCs w:val="28"/>
          <w:highlight w:val="none"/>
          <w:u w:val="single"/>
          <w:lang w:eastAsia="zh-CN"/>
        </w:rPr>
        <w:t>020-83492175</w:t>
      </w:r>
    </w:p>
    <w:p w14:paraId="50551FE6">
      <w:pPr>
        <w:spacing w:line="360" w:lineRule="auto"/>
        <w:ind w:firstLine="1156" w:firstLineChars="413"/>
        <w:rPr>
          <w:rFonts w:hint="eastAsia" w:ascii="宋体" w:hAnsi="宋体" w:eastAsia="宋体" w:cs="宋体"/>
          <w:sz w:val="28"/>
          <w:szCs w:val="28"/>
          <w:highlight w:val="none"/>
          <w:u w:val="single"/>
          <w:lang w:eastAsia="zh-CN"/>
        </w:rPr>
      </w:pPr>
      <w:r>
        <w:rPr>
          <w:rFonts w:hint="eastAsia" w:ascii="宋体" w:hAnsi="宋体" w:cs="宋体"/>
          <w:bCs/>
          <w:sz w:val="28"/>
          <w:szCs w:val="28"/>
          <w:highlight w:val="none"/>
        </w:rPr>
        <w:t>联系地址：</w:t>
      </w:r>
      <w:r>
        <w:rPr>
          <w:rFonts w:hint="eastAsia" w:ascii="宋体" w:hAnsi="宋体" w:cs="宋体"/>
          <w:sz w:val="28"/>
          <w:szCs w:val="28"/>
          <w:highlight w:val="none"/>
          <w:u w:val="single"/>
          <w:lang w:eastAsia="zh-CN"/>
        </w:rPr>
        <w:t>广州市越秀区永泰路50号101房</w:t>
      </w:r>
    </w:p>
    <w:p w14:paraId="5FBACAAE">
      <w:pPr>
        <w:spacing w:line="360" w:lineRule="auto"/>
        <w:ind w:firstLine="1156" w:firstLineChars="413"/>
        <w:rPr>
          <w:rFonts w:hint="eastAsia" w:ascii="宋体" w:hAnsi="宋体" w:eastAsia="宋体" w:cs="宋体"/>
          <w:sz w:val="28"/>
          <w:szCs w:val="28"/>
          <w:highlight w:val="none"/>
          <w:u w:val="single"/>
          <w:lang w:eastAsia="zh-CN"/>
        </w:rPr>
      </w:pPr>
      <w:r>
        <w:rPr>
          <w:rFonts w:hint="eastAsia" w:ascii="宋体" w:hAnsi="宋体" w:cs="宋体"/>
          <w:sz w:val="28"/>
          <w:szCs w:val="28"/>
          <w:highlight w:val="none"/>
        </w:rPr>
        <w:t>招标监督机构：</w:t>
      </w:r>
      <w:r>
        <w:rPr>
          <w:rFonts w:hint="eastAsia" w:ascii="宋体" w:hAnsi="宋体" w:cs="宋体"/>
          <w:sz w:val="28"/>
          <w:szCs w:val="28"/>
          <w:highlight w:val="none"/>
          <w:u w:val="single"/>
          <w:lang w:eastAsia="zh-CN"/>
        </w:rPr>
        <w:t>广州市海珠区建设工程招标管理办公室</w:t>
      </w:r>
    </w:p>
    <w:p w14:paraId="359DB348">
      <w:pPr>
        <w:spacing w:line="360" w:lineRule="auto"/>
        <w:ind w:firstLine="1156" w:firstLineChars="413"/>
        <w:rPr>
          <w:rFonts w:hint="eastAsia" w:ascii="宋体" w:hAnsi="宋体" w:eastAsia="宋体" w:cs="宋体"/>
          <w:bCs/>
          <w:sz w:val="28"/>
          <w:szCs w:val="28"/>
          <w:highlight w:val="none"/>
          <w:lang w:eastAsia="zh-CN"/>
        </w:rPr>
      </w:pPr>
      <w:r>
        <w:rPr>
          <w:rFonts w:hint="eastAsia" w:ascii="宋体" w:hAnsi="宋体" w:cs="宋体"/>
          <w:sz w:val="28"/>
          <w:szCs w:val="28"/>
          <w:highlight w:val="none"/>
        </w:rPr>
        <w:t>监督电话：</w:t>
      </w:r>
      <w:r>
        <w:rPr>
          <w:rFonts w:hint="eastAsia" w:ascii="宋体" w:hAnsi="宋体" w:cs="宋体"/>
          <w:bCs/>
          <w:sz w:val="28"/>
          <w:szCs w:val="28"/>
          <w:highlight w:val="none"/>
          <w:u w:val="single"/>
          <w:lang w:eastAsia="zh-CN"/>
        </w:rPr>
        <w:t>020-89885682</w:t>
      </w:r>
    </w:p>
    <w:p w14:paraId="36BA7952">
      <w:pPr>
        <w:spacing w:line="360" w:lineRule="auto"/>
        <w:ind w:firstLine="1156" w:firstLineChars="413"/>
        <w:rPr>
          <w:rFonts w:hint="eastAsia" w:ascii="宋体" w:hAnsi="宋体" w:eastAsia="宋体" w:cs="宋体"/>
          <w:sz w:val="28"/>
          <w:szCs w:val="28"/>
          <w:highlight w:val="none"/>
          <w:lang w:eastAsia="zh-CN"/>
        </w:rPr>
      </w:pPr>
      <w:r>
        <w:rPr>
          <w:rFonts w:hint="eastAsia" w:ascii="宋体" w:hAnsi="宋体" w:cs="宋体"/>
          <w:bCs/>
          <w:sz w:val="28"/>
          <w:szCs w:val="28"/>
          <w:highlight w:val="none"/>
        </w:rPr>
        <w:t>联系地址：</w:t>
      </w:r>
      <w:r>
        <w:rPr>
          <w:rFonts w:hint="eastAsia" w:ascii="宋体" w:hAnsi="宋体" w:cs="宋体"/>
          <w:bCs/>
          <w:sz w:val="28"/>
          <w:szCs w:val="28"/>
          <w:highlight w:val="none"/>
          <w:u w:val="single"/>
          <w:lang w:eastAsia="zh-CN"/>
        </w:rPr>
        <w:t>广州市海珠区新港中路472号</w:t>
      </w:r>
    </w:p>
    <w:p w14:paraId="190C4DCE">
      <w:pPr>
        <w:spacing w:line="360" w:lineRule="auto"/>
        <w:ind w:firstLine="627" w:firstLineChars="224"/>
        <w:rPr>
          <w:rFonts w:ascii="宋体" w:hAnsi="宋体" w:cs="宋体"/>
          <w:bCs/>
          <w:sz w:val="28"/>
          <w:szCs w:val="28"/>
          <w:highlight w:val="none"/>
        </w:rPr>
      </w:pPr>
      <w:r>
        <w:rPr>
          <w:rFonts w:hint="eastAsia" w:ascii="宋体" w:hAnsi="宋体" w:cs="宋体"/>
          <w:bCs/>
          <w:sz w:val="28"/>
          <w:szCs w:val="28"/>
          <w:highlight w:val="none"/>
        </w:rPr>
        <w:t>三、建设地点：</w:t>
      </w:r>
      <w:r>
        <w:rPr>
          <w:rFonts w:hint="eastAsia" w:ascii="宋体" w:hAnsi="宋体" w:cs="宋体"/>
          <w:bCs/>
          <w:sz w:val="28"/>
          <w:szCs w:val="28"/>
          <w:highlight w:val="none"/>
          <w:u w:val="single"/>
          <w:lang w:eastAsia="zh-CN"/>
        </w:rPr>
        <w:t>广州市海珠区江南中街道片区</w:t>
      </w:r>
      <w:r>
        <w:rPr>
          <w:rFonts w:hint="eastAsia" w:ascii="宋体" w:hAnsi="宋体" w:cs="宋体"/>
          <w:bCs/>
          <w:sz w:val="28"/>
          <w:szCs w:val="28"/>
          <w:highlight w:val="none"/>
          <w:u w:val="single"/>
        </w:rPr>
        <w:t>。</w:t>
      </w:r>
    </w:p>
    <w:p w14:paraId="43F1893C">
      <w:pPr>
        <w:spacing w:line="360" w:lineRule="auto"/>
        <w:ind w:firstLine="627" w:firstLineChars="224"/>
        <w:rPr>
          <w:rFonts w:ascii="宋体" w:hAnsi="宋体" w:cs="宋体"/>
          <w:sz w:val="28"/>
          <w:szCs w:val="28"/>
          <w:highlight w:val="none"/>
          <w:u w:val="single"/>
        </w:rPr>
      </w:pPr>
      <w:r>
        <w:rPr>
          <w:rFonts w:hint="eastAsia" w:ascii="宋体" w:hAnsi="宋体" w:cs="宋体"/>
          <w:sz w:val="28"/>
          <w:szCs w:val="28"/>
          <w:highlight w:val="none"/>
        </w:rPr>
        <w:t>四、项目概况：</w:t>
      </w:r>
      <w:r>
        <w:rPr>
          <w:rFonts w:hint="eastAsia" w:ascii="宋体" w:hAnsi="宋体" w:cs="宋体"/>
          <w:sz w:val="28"/>
          <w:szCs w:val="28"/>
          <w:highlight w:val="none"/>
          <w:u w:val="single"/>
        </w:rPr>
        <w:t>项目建设范围包括贵德东、复兴社区，</w:t>
      </w:r>
      <w:r>
        <w:rPr>
          <w:rFonts w:hint="eastAsia" w:ascii="宋体" w:hAnsi="宋体" w:cs="宋体"/>
          <w:sz w:val="28"/>
          <w:szCs w:val="28"/>
          <w:highlight w:val="none"/>
          <w:u w:val="single"/>
          <w:lang w:eastAsia="zh-CN"/>
        </w:rPr>
        <w:t>改造建筑面积约</w:t>
      </w:r>
      <w:r>
        <w:rPr>
          <w:rFonts w:hint="eastAsia" w:ascii="宋体" w:hAnsi="宋体" w:cs="宋体"/>
          <w:sz w:val="28"/>
          <w:szCs w:val="28"/>
          <w:highlight w:val="none"/>
          <w:u w:val="single"/>
          <w:lang w:val="en-US" w:eastAsia="zh-CN"/>
        </w:rPr>
        <w:t>39032</w:t>
      </w:r>
      <w:r>
        <w:rPr>
          <w:rFonts w:hint="eastAsia" w:ascii="宋体" w:hAnsi="宋体" w:cs="宋体"/>
          <w:sz w:val="28"/>
          <w:szCs w:val="28"/>
          <w:highlight w:val="none"/>
          <w:u w:val="single"/>
          <w:lang w:eastAsia="zh-CN"/>
        </w:rPr>
        <w:t>平方米</w:t>
      </w:r>
      <w:r>
        <w:rPr>
          <w:rFonts w:hint="eastAsia" w:ascii="宋体" w:hAnsi="宋体" w:cs="宋体"/>
          <w:sz w:val="28"/>
          <w:szCs w:val="28"/>
          <w:highlight w:val="none"/>
          <w:u w:val="single"/>
        </w:rPr>
        <w:t>。</w:t>
      </w:r>
    </w:p>
    <w:p w14:paraId="3C601B6B">
      <w:pPr>
        <w:spacing w:line="360" w:lineRule="auto"/>
        <w:ind w:firstLine="627" w:firstLineChars="224"/>
        <w:rPr>
          <w:rFonts w:ascii="宋体" w:hAnsi="宋体" w:cs="宋体"/>
          <w:sz w:val="28"/>
          <w:szCs w:val="28"/>
          <w:highlight w:val="none"/>
        </w:rPr>
      </w:pPr>
      <w:r>
        <w:rPr>
          <w:rFonts w:hint="eastAsia" w:ascii="宋体" w:hAnsi="宋体" w:cs="宋体"/>
          <w:sz w:val="28"/>
          <w:szCs w:val="28"/>
          <w:highlight w:val="none"/>
        </w:rPr>
        <w:t>五、标段划分及各标段招标内容、规模和最高投标限价：</w:t>
      </w:r>
    </w:p>
    <w:p w14:paraId="71EE90E1">
      <w:pPr>
        <w:spacing w:line="360" w:lineRule="auto"/>
        <w:ind w:firstLine="627" w:firstLineChars="224"/>
        <w:jc w:val="left"/>
        <w:rPr>
          <w:rFonts w:ascii="宋体" w:hAnsi="宋体" w:cs="宋体"/>
          <w:b/>
          <w:bCs/>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本次招划分为</w:t>
      </w:r>
      <w:r>
        <w:rPr>
          <w:rFonts w:ascii="宋体" w:hAnsi="宋体" w:cs="宋体"/>
          <w:sz w:val="28"/>
          <w:szCs w:val="28"/>
          <w:highlight w:val="none"/>
          <w:u w:val="single"/>
        </w:rPr>
        <w:t>1</w:t>
      </w:r>
      <w:r>
        <w:rPr>
          <w:rFonts w:hint="eastAsia" w:ascii="宋体" w:hAnsi="宋体" w:cs="宋体"/>
          <w:sz w:val="28"/>
          <w:szCs w:val="28"/>
          <w:highlight w:val="none"/>
        </w:rPr>
        <w:t>个标段</w:t>
      </w:r>
      <w:r>
        <w:rPr>
          <w:rFonts w:hint="eastAsia" w:ascii="宋体" w:hAnsi="宋体" w:cs="宋体"/>
          <w:b/>
          <w:bCs/>
          <w:sz w:val="28"/>
          <w:szCs w:val="28"/>
          <w:highlight w:val="none"/>
        </w:rPr>
        <w:t>。</w:t>
      </w:r>
    </w:p>
    <w:p w14:paraId="074208D6">
      <w:pPr>
        <w:autoSpaceDN w:val="0"/>
        <w:spacing w:line="360" w:lineRule="auto"/>
        <w:ind w:firstLine="627" w:firstLineChars="224"/>
        <w:rPr>
          <w:rFonts w:ascii="宋体" w:hAnsi="宋体" w:cs="宋体"/>
          <w:sz w:val="28"/>
          <w:szCs w:val="28"/>
          <w:highlight w:val="none"/>
          <w:u w:val="single"/>
        </w:rPr>
      </w:pPr>
      <w:r>
        <w:rPr>
          <w:rFonts w:ascii="宋体" w:hAnsi="宋体" w:cs="宋体"/>
          <w:sz w:val="28"/>
          <w:szCs w:val="28"/>
          <w:highlight w:val="none"/>
        </w:rPr>
        <w:t>2.</w:t>
      </w:r>
      <w:r>
        <w:rPr>
          <w:rFonts w:hint="eastAsia" w:ascii="宋体" w:hAnsi="宋体" w:cs="宋体"/>
          <w:sz w:val="28"/>
          <w:szCs w:val="28"/>
          <w:highlight w:val="none"/>
        </w:rPr>
        <w:t>招标内容及规模：</w:t>
      </w:r>
      <w:r>
        <w:rPr>
          <w:rFonts w:hint="eastAsia" w:ascii="宋体" w:hAnsi="宋体" w:cs="宋体"/>
          <w:sz w:val="28"/>
          <w:szCs w:val="28"/>
          <w:highlight w:val="none"/>
          <w:u w:val="single"/>
        </w:rPr>
        <w:t>主要项目建设内容为房屋建筑本体消防安全、排水、排污改造，以及社区公共部分的基础设施、公共配套设施升级改造等。（具体以本项目招标文件、施工图纸、工程量清单及施工合同约定为准）。</w:t>
      </w:r>
    </w:p>
    <w:p w14:paraId="4E2E2035">
      <w:pPr>
        <w:spacing w:line="360" w:lineRule="auto"/>
        <w:ind w:firstLine="627" w:firstLineChars="224"/>
        <w:rPr>
          <w:rFonts w:ascii="宋体" w:hAns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最高投标限价（含税）：</w:t>
      </w:r>
      <w:r>
        <w:rPr>
          <w:rFonts w:hint="eastAsia" w:ascii="宋体" w:hAnsi="宋体" w:cs="宋体"/>
          <w:sz w:val="28"/>
          <w:szCs w:val="28"/>
          <w:highlight w:val="none"/>
          <w:u w:val="single"/>
        </w:rPr>
        <w:t>人民币13,239,544.36元。详见本工程《最高投标限价公布函》，投标总报价高于最高投标限价的，由评标委员会作无效标处理。</w:t>
      </w:r>
    </w:p>
    <w:p w14:paraId="1FF9F545">
      <w:pPr>
        <w:spacing w:line="360" w:lineRule="auto"/>
        <w:ind w:firstLine="627" w:firstLineChars="224"/>
        <w:rPr>
          <w:rFonts w:ascii="宋体" w:hAnsi="宋体" w:cs="宋体"/>
          <w:sz w:val="28"/>
          <w:szCs w:val="28"/>
          <w:highlight w:val="none"/>
          <w:u w:val="single"/>
        </w:rPr>
      </w:pPr>
      <w:r>
        <w:rPr>
          <w:rFonts w:hint="eastAsia" w:ascii="宋体" w:hAnsi="宋体" w:cs="宋体"/>
          <w:sz w:val="28"/>
          <w:szCs w:val="28"/>
          <w:highlight w:val="none"/>
        </w:rPr>
        <w:t>六、资金来源：</w:t>
      </w:r>
      <w:r>
        <w:rPr>
          <w:rFonts w:hint="eastAsia" w:ascii="宋体" w:hAnsi="宋体" w:cs="宋体"/>
          <w:sz w:val="28"/>
          <w:szCs w:val="28"/>
          <w:highlight w:val="none"/>
          <w:u w:val="single"/>
        </w:rPr>
        <w:t>财政资金。</w:t>
      </w:r>
    </w:p>
    <w:p w14:paraId="382B9657">
      <w:pPr>
        <w:snapToGrid w:val="0"/>
        <w:spacing w:line="360" w:lineRule="auto"/>
        <w:ind w:firstLine="627" w:firstLineChars="224"/>
        <w:rPr>
          <w:rFonts w:ascii="宋体" w:hAnsi="宋体" w:cs="宋体"/>
          <w:kern w:val="0"/>
          <w:sz w:val="28"/>
          <w:szCs w:val="28"/>
          <w:highlight w:val="none"/>
        </w:rPr>
      </w:pPr>
      <w:r>
        <w:rPr>
          <w:rFonts w:ascii="宋体" w:hAnsi="宋体" w:cs="宋体"/>
          <w:kern w:val="0"/>
          <w:sz w:val="28"/>
          <w:szCs w:val="28"/>
          <w:highlight w:val="none"/>
        </w:rPr>
        <w:t>注：政府投资项目一律不得以建筑业企业带资承包的方式进行建设。</w:t>
      </w:r>
    </w:p>
    <w:p w14:paraId="005B0683">
      <w:pPr>
        <w:snapToGrid w:val="0"/>
        <w:spacing w:line="360" w:lineRule="auto"/>
        <w:ind w:firstLine="627" w:firstLineChars="224"/>
        <w:rPr>
          <w:rFonts w:ascii="宋体" w:hAnsi="宋体" w:cs="宋体"/>
          <w:sz w:val="28"/>
          <w:szCs w:val="28"/>
          <w:highlight w:val="none"/>
        </w:rPr>
      </w:pPr>
      <w:r>
        <w:rPr>
          <w:rFonts w:hint="eastAsia" w:ascii="宋体" w:hAnsi="宋体" w:cs="宋体"/>
          <w:kern w:val="0"/>
          <w:sz w:val="28"/>
          <w:szCs w:val="28"/>
          <w:highlight w:val="none"/>
        </w:rPr>
        <w:t>七、</w:t>
      </w:r>
      <w:r>
        <w:rPr>
          <w:rFonts w:hint="eastAsia" w:ascii="宋体" w:hAnsi="宋体" w:cs="宋体"/>
          <w:sz w:val="28"/>
          <w:szCs w:val="28"/>
          <w:highlight w:val="none"/>
        </w:rPr>
        <w:t>公告发布日期、递交投标文件时间与开标时间：</w:t>
      </w:r>
    </w:p>
    <w:p w14:paraId="2D374E24">
      <w:pPr>
        <w:snapToGrid w:val="0"/>
        <w:spacing w:line="360" w:lineRule="auto"/>
        <w:ind w:left="239" w:leftChars="114" w:firstLine="347" w:firstLineChars="124"/>
        <w:rPr>
          <w:rFonts w:ascii="宋体" w:hAns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公告发布日期（含本日）：</w:t>
      </w:r>
      <w:r>
        <w:rPr>
          <w:rFonts w:hint="eastAsia" w:ascii="宋体" w:hAnsi="宋体" w:cs="宋体"/>
          <w:sz w:val="28"/>
          <w:szCs w:val="28"/>
          <w:highlight w:val="none"/>
          <w:u w:val="single"/>
          <w:lang w:eastAsia="zh-CN"/>
        </w:rPr>
        <w:t>2025</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时</w:t>
      </w:r>
      <w:r>
        <w:rPr>
          <w:rFonts w:hint="eastAsia" w:ascii="宋体" w:hAnsi="宋体" w:cs="宋体"/>
          <w:sz w:val="28"/>
          <w:szCs w:val="28"/>
          <w:highlight w:val="none"/>
          <w:u w:val="single"/>
        </w:rPr>
        <w:t xml:space="preserve">  </w:t>
      </w:r>
      <w:r>
        <w:rPr>
          <w:rFonts w:hint="eastAsia" w:ascii="宋体" w:hAnsi="宋体" w:cs="宋体"/>
          <w:sz w:val="28"/>
          <w:szCs w:val="28"/>
          <w:highlight w:val="none"/>
        </w:rPr>
        <w:t>分至</w:t>
      </w:r>
      <w:r>
        <w:rPr>
          <w:rFonts w:hint="eastAsia" w:ascii="宋体" w:hAnsi="宋体" w:cs="宋体"/>
          <w:sz w:val="28"/>
          <w:szCs w:val="28"/>
          <w:highlight w:val="none"/>
          <w:u w:val="single"/>
          <w:lang w:eastAsia="zh-CN"/>
        </w:rPr>
        <w:t>2025</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月 </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时</w:t>
      </w:r>
      <w:r>
        <w:rPr>
          <w:rFonts w:hint="eastAsia" w:ascii="宋体" w:hAnsi="宋体" w:cs="宋体"/>
          <w:sz w:val="28"/>
          <w:szCs w:val="28"/>
          <w:highlight w:val="none"/>
          <w:u w:val="single"/>
        </w:rPr>
        <w:t xml:space="preserve">  </w:t>
      </w:r>
      <w:r>
        <w:rPr>
          <w:rFonts w:hint="eastAsia" w:ascii="宋体" w:hAnsi="宋体" w:cs="宋体"/>
          <w:sz w:val="28"/>
          <w:szCs w:val="28"/>
          <w:highlight w:val="none"/>
        </w:rPr>
        <w:t>分。</w:t>
      </w:r>
    </w:p>
    <w:p w14:paraId="06D5D8EC">
      <w:pPr>
        <w:snapToGrid w:val="0"/>
        <w:spacing w:line="360" w:lineRule="auto"/>
        <w:ind w:firstLine="627" w:firstLineChars="224"/>
        <w:rPr>
          <w:rFonts w:ascii="宋体" w:hAnsi="宋体" w:cs="宋体"/>
          <w:kern w:val="0"/>
          <w:sz w:val="28"/>
          <w:szCs w:val="28"/>
          <w:highlight w:val="none"/>
        </w:rPr>
      </w:pPr>
      <w:r>
        <w:rPr>
          <w:rFonts w:hint="eastAsia" w:ascii="宋体" w:hAnsi="宋体" w:cs="宋体"/>
          <w:sz w:val="28"/>
          <w:szCs w:val="28"/>
          <w:highlight w:val="none"/>
        </w:rPr>
        <w:t>凡有意参加投标者，请登录</w:t>
      </w:r>
      <w:r>
        <w:rPr>
          <w:rFonts w:hint="eastAsia" w:ascii="宋体" w:hAnsi="宋体" w:cs="宋体"/>
          <w:sz w:val="28"/>
          <w:szCs w:val="28"/>
          <w:highlight w:val="none"/>
          <w:u w:val="single"/>
        </w:rPr>
        <w:t>广州交易集团有限公司（广州公共资源交易中心）</w:t>
      </w:r>
      <w:r>
        <w:rPr>
          <w:rFonts w:hint="eastAsia" w:ascii="宋体" w:hAnsi="宋体" w:cs="宋体"/>
          <w:sz w:val="28"/>
          <w:szCs w:val="28"/>
          <w:highlight w:val="none"/>
        </w:rPr>
        <w:t>交易平台网站下载电子招标文件。</w:t>
      </w:r>
    </w:p>
    <w:p w14:paraId="72DCAFAE">
      <w:pPr>
        <w:widowControl/>
        <w:shd w:val="clear" w:color="auto" w:fill="FFFFFF"/>
        <w:snapToGrid w:val="0"/>
        <w:spacing w:line="360" w:lineRule="auto"/>
        <w:ind w:firstLine="627" w:firstLineChars="224"/>
        <w:jc w:val="left"/>
        <w:rPr>
          <w:rFonts w:ascii="宋体" w:hAnsi="宋体" w:cs="宋体"/>
          <w:kern w:val="0"/>
          <w:sz w:val="28"/>
          <w:szCs w:val="28"/>
          <w:highlight w:val="none"/>
        </w:rPr>
      </w:pPr>
      <w:r>
        <w:rPr>
          <w:rFonts w:hint="eastAsia" w:ascii="宋体" w:hAnsi="宋体" w:cs="宋体"/>
          <w:kern w:val="0"/>
          <w:sz w:val="28"/>
          <w:szCs w:val="28"/>
          <w:highlight w:val="none"/>
        </w:rPr>
        <w:t>注：发布招标公告的时间为招标公告发出之日起至投标截止时间止。</w:t>
      </w:r>
    </w:p>
    <w:p w14:paraId="6FF160F3">
      <w:pPr>
        <w:widowControl/>
        <w:shd w:val="clear" w:color="auto" w:fill="FFFFFF"/>
        <w:snapToGrid w:val="0"/>
        <w:spacing w:line="360" w:lineRule="auto"/>
        <w:ind w:firstLine="627" w:firstLineChars="224"/>
        <w:jc w:val="left"/>
        <w:rPr>
          <w:rFonts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递交投标文件起始时间：</w:t>
      </w:r>
      <w:r>
        <w:rPr>
          <w:rFonts w:hint="eastAsia" w:ascii="宋体" w:hAnsi="宋体" w:cs="宋体"/>
          <w:sz w:val="28"/>
          <w:szCs w:val="28"/>
          <w:highlight w:val="none"/>
          <w:u w:val="single"/>
          <w:lang w:eastAsia="zh-CN"/>
        </w:rPr>
        <w:t>2025</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时</w:t>
      </w:r>
      <w:r>
        <w:rPr>
          <w:rFonts w:hint="eastAsia" w:ascii="宋体" w:hAnsi="宋体" w:cs="宋体"/>
          <w:sz w:val="28"/>
          <w:szCs w:val="28"/>
          <w:highlight w:val="none"/>
          <w:u w:val="single"/>
        </w:rPr>
        <w:t xml:space="preserve">  </w:t>
      </w:r>
      <w:r>
        <w:rPr>
          <w:rFonts w:hint="eastAsia" w:ascii="宋体" w:hAnsi="宋体" w:cs="宋体"/>
          <w:sz w:val="28"/>
          <w:szCs w:val="28"/>
          <w:highlight w:val="none"/>
        </w:rPr>
        <w:t>分；</w:t>
      </w:r>
    </w:p>
    <w:p w14:paraId="01E5D050">
      <w:pPr>
        <w:widowControl/>
        <w:shd w:val="clear" w:color="auto" w:fill="FFFFFF"/>
        <w:snapToGrid w:val="0"/>
        <w:spacing w:line="360" w:lineRule="auto"/>
        <w:ind w:firstLine="2587" w:firstLineChars="924"/>
        <w:jc w:val="left"/>
        <w:rPr>
          <w:rFonts w:ascii="宋体" w:hAnsi="宋体" w:cs="宋体"/>
          <w:sz w:val="28"/>
          <w:szCs w:val="28"/>
          <w:highlight w:val="none"/>
        </w:rPr>
      </w:pPr>
      <w:r>
        <w:rPr>
          <w:rFonts w:hint="eastAsia" w:ascii="宋体" w:hAnsi="宋体" w:cs="宋体"/>
          <w:sz w:val="28"/>
          <w:szCs w:val="28"/>
          <w:highlight w:val="none"/>
        </w:rPr>
        <w:t>截止时间：</w:t>
      </w:r>
      <w:r>
        <w:rPr>
          <w:rFonts w:hint="eastAsia" w:ascii="宋体" w:hAnsi="宋体" w:cs="宋体"/>
          <w:sz w:val="28"/>
          <w:szCs w:val="28"/>
          <w:highlight w:val="none"/>
          <w:u w:val="single"/>
          <w:lang w:eastAsia="zh-CN"/>
        </w:rPr>
        <w:t>2025</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时</w:t>
      </w:r>
      <w:r>
        <w:rPr>
          <w:rFonts w:hint="eastAsia" w:ascii="宋体" w:hAnsi="宋体" w:cs="宋体"/>
          <w:sz w:val="28"/>
          <w:szCs w:val="28"/>
          <w:highlight w:val="none"/>
          <w:u w:val="single"/>
        </w:rPr>
        <w:t xml:space="preserve">  </w:t>
      </w:r>
      <w:r>
        <w:rPr>
          <w:rFonts w:hint="eastAsia" w:ascii="宋体" w:hAnsi="宋体" w:cs="宋体"/>
          <w:sz w:val="28"/>
          <w:szCs w:val="28"/>
          <w:highlight w:val="none"/>
        </w:rPr>
        <w:t>分。</w:t>
      </w:r>
    </w:p>
    <w:p w14:paraId="616F4480">
      <w:pPr>
        <w:widowControl/>
        <w:shd w:val="clear" w:color="auto" w:fill="FFFFFF"/>
        <w:snapToGrid w:val="0"/>
        <w:spacing w:line="360" w:lineRule="auto"/>
        <w:ind w:firstLine="627" w:firstLineChars="224"/>
        <w:jc w:val="left"/>
        <w:rPr>
          <w:rFonts w:ascii="宋体" w:hAnsi="宋体" w:cs="宋体"/>
          <w:sz w:val="28"/>
          <w:szCs w:val="28"/>
          <w:highlight w:val="none"/>
          <w:u w:val="single"/>
        </w:rPr>
      </w:pPr>
      <w:r>
        <w:rPr>
          <w:rFonts w:ascii="宋体" w:hAnsi="宋体" w:cs="宋体"/>
          <w:sz w:val="28"/>
          <w:szCs w:val="28"/>
          <w:highlight w:val="none"/>
        </w:rPr>
        <w:t>3.</w:t>
      </w:r>
      <w:r>
        <w:rPr>
          <w:rFonts w:hint="eastAsia" w:ascii="宋体" w:hAnsi="宋体" w:cs="宋体"/>
          <w:sz w:val="28"/>
          <w:szCs w:val="28"/>
          <w:highlight w:val="none"/>
        </w:rPr>
        <w:t>开标开始时间：</w:t>
      </w:r>
      <w:r>
        <w:rPr>
          <w:rFonts w:hint="eastAsia" w:ascii="宋体" w:hAnsi="宋体" w:cs="宋体"/>
          <w:sz w:val="28"/>
          <w:szCs w:val="28"/>
          <w:highlight w:val="none"/>
          <w:u w:val="single"/>
          <w:lang w:eastAsia="zh-CN"/>
        </w:rPr>
        <w:t>2025</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时</w:t>
      </w:r>
      <w:r>
        <w:rPr>
          <w:rFonts w:hint="eastAsia" w:ascii="宋体" w:hAnsi="宋体" w:cs="宋体"/>
          <w:sz w:val="28"/>
          <w:szCs w:val="28"/>
          <w:highlight w:val="none"/>
          <w:u w:val="single"/>
        </w:rPr>
        <w:t xml:space="preserve">  </w:t>
      </w:r>
      <w:r>
        <w:rPr>
          <w:rFonts w:hint="eastAsia" w:ascii="宋体" w:hAnsi="宋体" w:cs="宋体"/>
          <w:sz w:val="28"/>
          <w:szCs w:val="28"/>
          <w:highlight w:val="none"/>
        </w:rPr>
        <w:t>分。</w:t>
      </w:r>
    </w:p>
    <w:p w14:paraId="1FCF541C">
      <w:pPr>
        <w:widowControl/>
        <w:shd w:val="clear" w:color="auto" w:fill="FFFFFF"/>
        <w:snapToGrid w:val="0"/>
        <w:spacing w:line="360" w:lineRule="auto"/>
        <w:ind w:firstLine="627" w:firstLineChars="224"/>
        <w:jc w:val="left"/>
        <w:rPr>
          <w:rFonts w:ascii="宋体" w:hAns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5B7FAFF9">
      <w:pPr>
        <w:snapToGrid w:val="0"/>
        <w:spacing w:line="360" w:lineRule="auto"/>
        <w:ind w:firstLine="627" w:firstLineChars="224"/>
        <w:rPr>
          <w:rFonts w:ascii="宋体" w:hAnsi="宋体" w:cs="宋体"/>
          <w:sz w:val="28"/>
          <w:szCs w:val="28"/>
          <w:highlight w:val="none"/>
        </w:rPr>
      </w:pPr>
      <w:r>
        <w:rPr>
          <w:rFonts w:ascii="宋体" w:hAnsi="宋体" w:cs="宋体"/>
          <w:bCs/>
          <w:sz w:val="28"/>
          <w:szCs w:val="28"/>
          <w:highlight w:val="none"/>
        </w:rPr>
        <w:t>5.</w:t>
      </w:r>
      <w:r>
        <w:rPr>
          <w:rFonts w:hint="eastAsia" w:ascii="宋体" w:hAnsi="宋体" w:cs="宋体"/>
          <w:bCs/>
          <w:sz w:val="28"/>
          <w:szCs w:val="28"/>
          <w:highlight w:val="none"/>
        </w:rPr>
        <w:t>投标人通过</w:t>
      </w:r>
      <w:r>
        <w:rPr>
          <w:rFonts w:hint="eastAsia" w:ascii="宋体" w:hAnsi="宋体" w:cs="宋体"/>
          <w:sz w:val="28"/>
          <w:szCs w:val="28"/>
          <w:highlight w:val="none"/>
          <w:u w:val="single"/>
        </w:rPr>
        <w:t>广州交易集团有限公司（广州公共资源交易中心）</w:t>
      </w:r>
      <w:r>
        <w:rPr>
          <w:rFonts w:hint="eastAsia" w:ascii="宋体" w:hAnsi="宋体" w:cs="宋体"/>
          <w:sz w:val="28"/>
          <w:szCs w:val="28"/>
          <w:highlight w:val="none"/>
        </w:rPr>
        <w:t>交易平台递交电子投标文件。投标人应在递交投标文件截止时间前，登录</w:t>
      </w:r>
      <w:r>
        <w:rPr>
          <w:rFonts w:hint="eastAsia" w:ascii="宋体" w:hAnsi="宋体" w:cs="宋体"/>
          <w:sz w:val="28"/>
          <w:szCs w:val="28"/>
          <w:highlight w:val="none"/>
          <w:u w:val="single"/>
        </w:rPr>
        <w:t>广州交易集团有限公司（广州公共资源交易中心）</w:t>
      </w:r>
      <w:r>
        <w:rPr>
          <w:rFonts w:hint="eastAsia" w:ascii="宋体" w:hAnsi="宋体" w:cs="宋体"/>
          <w:sz w:val="28"/>
          <w:szCs w:val="28"/>
          <w:highlight w:val="none"/>
        </w:rPr>
        <w:t>交易平台网站办理网上投标登记手续。按照交易平台关于全流程电子化项目的相关指南进行操作。详见：</w:t>
      </w:r>
      <w:r>
        <w:rPr>
          <w:rFonts w:hint="eastAsia" w:ascii="宋体" w:hAnsi="宋体" w:cs="宋体"/>
          <w:sz w:val="28"/>
          <w:szCs w:val="28"/>
          <w:highlight w:val="none"/>
          <w:u w:val="single"/>
        </w:rPr>
        <w:t>广州交易集团有限公司（广州公共资源交易中心）网站最新指引</w:t>
      </w:r>
      <w:r>
        <w:rPr>
          <w:rFonts w:hint="eastAsia" w:ascii="宋体" w:hAnsi="宋体" w:cs="宋体"/>
          <w:sz w:val="28"/>
          <w:szCs w:val="28"/>
          <w:highlight w:val="none"/>
        </w:rPr>
        <w:t>。</w:t>
      </w:r>
    </w:p>
    <w:p w14:paraId="7166235B">
      <w:pPr>
        <w:snapToGrid w:val="0"/>
        <w:spacing w:line="360" w:lineRule="auto"/>
        <w:ind w:firstLine="627" w:firstLineChars="224"/>
        <w:rPr>
          <w:rFonts w:ascii="宋体" w:hAnsi="宋体" w:cs="宋体"/>
          <w:sz w:val="28"/>
          <w:szCs w:val="28"/>
          <w:highlight w:val="none"/>
        </w:rPr>
      </w:pPr>
      <w:r>
        <w:rPr>
          <w:rFonts w:ascii="宋体" w:hAnsi="宋体" w:cs="宋体"/>
          <w:sz w:val="28"/>
          <w:szCs w:val="28"/>
          <w:highlight w:val="none"/>
          <w:u w:val="single"/>
        </w:rPr>
        <w:t>6.</w:t>
      </w:r>
      <w:r>
        <w:rPr>
          <w:rFonts w:hint="eastAsia" w:ascii="宋体" w:hAnsi="宋体" w:cs="宋体"/>
          <w:sz w:val="28"/>
          <w:szCs w:val="28"/>
          <w:highlight w:val="none"/>
          <w:u w:val="single"/>
        </w:rPr>
        <w:t>在投标登记时，投标人应按要求在交易系统中填写《施工项目管理团队人员信息表》（详见</w:t>
      </w:r>
      <w:r>
        <w:rPr>
          <w:rFonts w:hint="eastAsia" w:ascii="宋体" w:hAnsi="宋体" w:cs="宋体"/>
          <w:sz w:val="28"/>
          <w:szCs w:val="28"/>
          <w:highlight w:val="none"/>
          <w:u w:val="single"/>
          <w:lang w:val="en-US" w:eastAsia="zh-CN"/>
        </w:rPr>
        <w:t>本公告附件三</w:t>
      </w:r>
      <w:r>
        <w:rPr>
          <w:rFonts w:hint="eastAsia" w:ascii="宋体" w:hAnsi="宋体" w:cs="宋体"/>
          <w:sz w:val="28"/>
          <w:szCs w:val="28"/>
          <w:highlight w:val="none"/>
          <w:u w:val="single"/>
        </w:rPr>
        <w:t>），表中的项目管理团队人员信息作为投标文件的一部分，将由交易系统提取后供各相关单位在中标人履约时进行比对、查核。</w:t>
      </w:r>
    </w:p>
    <w:p w14:paraId="613A4844">
      <w:pPr>
        <w:widowControl/>
        <w:shd w:val="clear" w:color="auto" w:fill="FFFFFF"/>
        <w:snapToGrid w:val="0"/>
        <w:spacing w:line="360" w:lineRule="auto"/>
        <w:ind w:firstLine="627" w:firstLineChars="224"/>
        <w:jc w:val="left"/>
        <w:rPr>
          <w:rFonts w:ascii="宋体" w:hAnsi="宋体" w:cs="宋体"/>
          <w:kern w:val="0"/>
          <w:sz w:val="28"/>
          <w:szCs w:val="28"/>
          <w:highlight w:val="none"/>
        </w:rPr>
      </w:pPr>
      <w:r>
        <w:rPr>
          <w:rFonts w:hint="eastAsia" w:ascii="宋体" w:hAnsi="宋体" w:cs="宋体"/>
          <w:kern w:val="0"/>
          <w:sz w:val="28"/>
          <w:szCs w:val="28"/>
          <w:highlight w:val="none"/>
        </w:rPr>
        <w:t>八、招标文件获取方式：</w:t>
      </w:r>
    </w:p>
    <w:p w14:paraId="68101DAD">
      <w:pPr>
        <w:widowControl/>
        <w:shd w:val="clear" w:color="auto" w:fill="FFFFFF"/>
        <w:snapToGrid w:val="0"/>
        <w:spacing w:line="360" w:lineRule="auto"/>
        <w:ind w:firstLine="627" w:firstLineChars="224"/>
        <w:jc w:val="left"/>
        <w:rPr>
          <w:rFonts w:ascii="宋体" w:hAnsi="宋体" w:cs="宋体"/>
          <w:kern w:val="0"/>
          <w:sz w:val="28"/>
          <w:szCs w:val="28"/>
          <w:highlight w:val="none"/>
        </w:rPr>
      </w:pPr>
      <w:r>
        <w:rPr>
          <w:rFonts w:hint="eastAsia" w:ascii="宋体" w:hAnsi="宋体" w:cs="宋体"/>
          <w:kern w:val="0"/>
          <w:sz w:val="28"/>
          <w:szCs w:val="28"/>
          <w:highlight w:val="none"/>
        </w:rPr>
        <w:t>本项目招标文件随招标公告一并在</w:t>
      </w:r>
      <w:r>
        <w:rPr>
          <w:rFonts w:hint="eastAsia" w:ascii="宋体" w:hAnsi="宋体" w:cs="宋体"/>
          <w:sz w:val="28"/>
          <w:szCs w:val="28"/>
          <w:highlight w:val="none"/>
          <w:u w:val="single"/>
        </w:rPr>
        <w:t>广州交易集团有限公司（广州公共资源交易中心）</w:t>
      </w:r>
      <w:r>
        <w:rPr>
          <w:rFonts w:hint="eastAsia" w:ascii="宋体" w:hAnsi="宋体" w:cs="宋体"/>
          <w:sz w:val="28"/>
          <w:szCs w:val="28"/>
          <w:highlight w:val="none"/>
        </w:rPr>
        <w:t>交易平台网站发布。招标文件</w:t>
      </w:r>
      <w:r>
        <w:rPr>
          <w:rFonts w:hint="eastAsia" w:ascii="宋体" w:hAnsi="宋体" w:cs="宋体"/>
          <w:kern w:val="0"/>
          <w:sz w:val="28"/>
          <w:szCs w:val="28"/>
          <w:highlight w:val="none"/>
        </w:rPr>
        <w:t>一经在</w:t>
      </w:r>
      <w:r>
        <w:rPr>
          <w:rFonts w:hint="eastAsia" w:ascii="宋体" w:hAnsi="宋体" w:cs="宋体"/>
          <w:sz w:val="28"/>
          <w:szCs w:val="28"/>
          <w:highlight w:val="none"/>
          <w:u w:val="single"/>
        </w:rPr>
        <w:t>广州交易集团有限公司（广州公共资源交易中心）</w:t>
      </w:r>
      <w:r>
        <w:rPr>
          <w:rFonts w:hint="eastAsia" w:ascii="宋体" w:hAnsi="宋体" w:cs="宋体"/>
          <w:sz w:val="28"/>
          <w:szCs w:val="28"/>
          <w:highlight w:val="none"/>
        </w:rPr>
        <w:t>交易平台</w:t>
      </w:r>
      <w:r>
        <w:rPr>
          <w:rFonts w:hint="eastAsia" w:ascii="宋体" w:hAnsi="宋体" w:cs="宋体"/>
          <w:kern w:val="0"/>
          <w:sz w:val="28"/>
          <w:szCs w:val="28"/>
          <w:highlight w:val="none"/>
        </w:rPr>
        <w:t>发布，视为发售给投标人，招标文件由投标人自行在</w:t>
      </w:r>
      <w:r>
        <w:rPr>
          <w:rFonts w:hint="eastAsia" w:ascii="宋体" w:hAnsi="宋体" w:cs="宋体"/>
          <w:sz w:val="28"/>
          <w:szCs w:val="28"/>
          <w:highlight w:val="none"/>
          <w:u w:val="single"/>
        </w:rPr>
        <w:t>广州交易集团有限公司（广州公共资源交易中心）</w:t>
      </w:r>
      <w:r>
        <w:rPr>
          <w:rFonts w:hint="eastAsia" w:ascii="宋体" w:hAnsi="宋体" w:cs="宋体"/>
          <w:sz w:val="28"/>
          <w:szCs w:val="28"/>
          <w:highlight w:val="none"/>
        </w:rPr>
        <w:t>交易平台</w:t>
      </w:r>
      <w:r>
        <w:rPr>
          <w:rFonts w:hint="eastAsia" w:ascii="宋体" w:hAnsi="宋体" w:cs="宋体"/>
          <w:kern w:val="0"/>
          <w:sz w:val="28"/>
          <w:szCs w:val="28"/>
          <w:highlight w:val="none"/>
        </w:rPr>
        <w:t>网站下载。</w:t>
      </w:r>
    </w:p>
    <w:p w14:paraId="02E03579">
      <w:pPr>
        <w:spacing w:line="360" w:lineRule="auto"/>
        <w:ind w:firstLine="627" w:firstLineChars="224"/>
        <w:rPr>
          <w:rFonts w:ascii="宋体" w:hAnsi="宋体" w:cs="宋体"/>
          <w:sz w:val="28"/>
          <w:szCs w:val="28"/>
          <w:highlight w:val="none"/>
        </w:rPr>
      </w:pPr>
      <w:r>
        <w:rPr>
          <w:rFonts w:hint="eastAsia" w:ascii="宋体" w:hAnsi="宋体" w:cs="宋体"/>
          <w:sz w:val="28"/>
          <w:szCs w:val="28"/>
          <w:highlight w:val="none"/>
        </w:rPr>
        <w:t>九、投标人合格条件：</w:t>
      </w:r>
    </w:p>
    <w:p w14:paraId="28F53C31">
      <w:pPr>
        <w:spacing w:line="360" w:lineRule="auto"/>
        <w:ind w:firstLine="627" w:firstLineChars="224"/>
        <w:rPr>
          <w:rFonts w:ascii="宋体" w:hAns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投标人参加投标的意思表达清楚，投标人代表被授权有效。</w:t>
      </w:r>
    </w:p>
    <w:p w14:paraId="74FC5BAE">
      <w:pPr>
        <w:spacing w:line="360" w:lineRule="auto"/>
        <w:ind w:firstLine="627" w:firstLineChars="224"/>
        <w:rPr>
          <w:rFonts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投标人</w:t>
      </w:r>
      <w:r>
        <w:rPr>
          <w:rFonts w:hint="eastAsia" w:ascii="宋体" w:hAnsi="宋体" w:cs="宋体"/>
          <w:sz w:val="28"/>
          <w:szCs w:val="28"/>
          <w:highlight w:val="none"/>
          <w:u w:val="single"/>
        </w:rPr>
        <w:t>（若为联合体</w:t>
      </w:r>
      <w:r>
        <w:rPr>
          <w:rFonts w:hint="eastAsia" w:ascii="宋体" w:hAnsi="宋体" w:cs="宋体"/>
          <w:sz w:val="28"/>
          <w:szCs w:val="28"/>
          <w:highlight w:val="none"/>
          <w:u w:val="single"/>
          <w:lang w:val="en-US" w:eastAsia="zh-CN"/>
        </w:rPr>
        <w:t>投标</w:t>
      </w:r>
      <w:r>
        <w:rPr>
          <w:rFonts w:hint="eastAsia" w:ascii="宋体" w:hAnsi="宋体" w:cs="宋体"/>
          <w:sz w:val="28"/>
          <w:szCs w:val="28"/>
          <w:highlight w:val="none"/>
          <w:u w:val="single"/>
        </w:rPr>
        <w:t>，</w:t>
      </w:r>
      <w:r>
        <w:rPr>
          <w:rFonts w:hint="eastAsia" w:ascii="宋体" w:hAnsi="宋体" w:cs="宋体"/>
          <w:sz w:val="28"/>
          <w:szCs w:val="28"/>
          <w:highlight w:val="none"/>
          <w:u w:val="single"/>
          <w:lang w:val="en-US" w:eastAsia="zh-CN"/>
        </w:rPr>
        <w:t>指</w:t>
      </w:r>
      <w:r>
        <w:rPr>
          <w:rFonts w:hint="eastAsia" w:ascii="宋体" w:hAnsi="宋体" w:cs="宋体"/>
          <w:sz w:val="28"/>
          <w:szCs w:val="28"/>
          <w:highlight w:val="none"/>
          <w:u w:val="single"/>
        </w:rPr>
        <w:t>联合体各成员）</w:t>
      </w:r>
      <w:r>
        <w:rPr>
          <w:rFonts w:hint="eastAsia" w:ascii="宋体" w:hAnsi="宋体" w:cs="宋体"/>
          <w:sz w:val="28"/>
          <w:szCs w:val="28"/>
          <w:highlight w:val="none"/>
        </w:rPr>
        <w:t>具有独立法人资格，按国家法律经营。</w:t>
      </w:r>
    </w:p>
    <w:p w14:paraId="6EA5FAC5">
      <w:pPr>
        <w:spacing w:line="360" w:lineRule="auto"/>
        <w:ind w:firstLine="627" w:firstLineChars="224"/>
        <w:rPr>
          <w:rFonts w:ascii="宋体" w:hAns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投标人</w:t>
      </w:r>
      <w:r>
        <w:rPr>
          <w:rFonts w:hint="eastAsia" w:ascii="宋体" w:hAnsi="宋体" w:cs="宋体"/>
          <w:sz w:val="28"/>
          <w:szCs w:val="28"/>
          <w:highlight w:val="none"/>
          <w:u w:val="single"/>
        </w:rPr>
        <w:t>（若为联合体</w:t>
      </w:r>
      <w:r>
        <w:rPr>
          <w:rFonts w:hint="eastAsia" w:ascii="宋体" w:hAnsi="宋体" w:cs="宋体"/>
          <w:sz w:val="28"/>
          <w:szCs w:val="28"/>
          <w:highlight w:val="none"/>
          <w:u w:val="single"/>
          <w:lang w:val="en-US" w:eastAsia="zh-CN"/>
        </w:rPr>
        <w:t>投标</w:t>
      </w:r>
      <w:r>
        <w:rPr>
          <w:rFonts w:hint="eastAsia" w:ascii="宋体" w:hAnsi="宋体" w:cs="宋体"/>
          <w:sz w:val="28"/>
          <w:szCs w:val="28"/>
          <w:highlight w:val="none"/>
          <w:u w:val="single"/>
        </w:rPr>
        <w:t>，</w:t>
      </w:r>
      <w:r>
        <w:rPr>
          <w:rFonts w:hint="eastAsia" w:ascii="宋体" w:hAnsi="宋体" w:cs="宋体"/>
          <w:sz w:val="28"/>
          <w:szCs w:val="28"/>
          <w:highlight w:val="none"/>
          <w:u w:val="single"/>
          <w:lang w:val="en-US" w:eastAsia="zh-CN"/>
        </w:rPr>
        <w:t>指</w:t>
      </w:r>
      <w:r>
        <w:rPr>
          <w:rFonts w:hint="eastAsia" w:ascii="宋体" w:hAnsi="宋体" w:cs="宋体"/>
          <w:sz w:val="28"/>
          <w:szCs w:val="28"/>
          <w:highlight w:val="none"/>
          <w:u w:val="single"/>
        </w:rPr>
        <w:t>联合体各成员）</w:t>
      </w:r>
      <w:r>
        <w:rPr>
          <w:rFonts w:hint="eastAsia" w:ascii="宋体" w:hAnsi="宋体" w:cs="宋体"/>
          <w:sz w:val="28"/>
          <w:szCs w:val="28"/>
          <w:highlight w:val="none"/>
        </w:rPr>
        <w:t>持有建设行政主管部门颁发的有效期内的企业资质证书及安全生产许可证。</w:t>
      </w:r>
    </w:p>
    <w:p w14:paraId="6FCF4F03">
      <w:pPr>
        <w:pStyle w:val="29"/>
        <w:ind w:firstLine="627" w:firstLineChars="224"/>
        <w:rPr>
          <w:rFonts w:ascii="宋体" w:hAnsi="宋体" w:eastAsia="宋体" w:cs="宋体"/>
          <w:i/>
          <w:color w:val="auto"/>
          <w:sz w:val="28"/>
          <w:szCs w:val="28"/>
          <w:highlight w:val="none"/>
        </w:rPr>
      </w:pPr>
      <w:r>
        <w:rPr>
          <w:rFonts w:ascii="宋体" w:hAnsi="宋体" w:eastAsia="宋体" w:cs="宋体"/>
          <w:color w:val="auto"/>
          <w:sz w:val="28"/>
          <w:szCs w:val="28"/>
          <w:highlight w:val="none"/>
        </w:rPr>
        <w:t>4</w:t>
      </w:r>
      <w:r>
        <w:rPr>
          <w:rFonts w:ascii="宋体" w:hAnsi="宋体" w:eastAsia="宋体" w:cs="宋体"/>
          <w:sz w:val="28"/>
          <w:szCs w:val="28"/>
          <w:highlight w:val="none"/>
        </w:rPr>
        <w:t>.</w:t>
      </w:r>
      <w:r>
        <w:rPr>
          <w:rFonts w:hint="eastAsia" w:ascii="宋体" w:hAnsi="宋体" w:eastAsia="宋体" w:cs="宋体"/>
          <w:color w:val="auto"/>
          <w:sz w:val="28"/>
          <w:szCs w:val="28"/>
          <w:highlight w:val="none"/>
        </w:rPr>
        <w:t>投标人应具备以下资质：</w:t>
      </w:r>
    </w:p>
    <w:p w14:paraId="12726655">
      <w:pPr>
        <w:pStyle w:val="7"/>
        <w:tabs>
          <w:tab w:val="left" w:pos="7867"/>
          <w:tab w:val="left" w:pos="9071"/>
          <w:tab w:val="left" w:pos="9313"/>
        </w:tabs>
        <w:kinsoku w:val="0"/>
        <w:overflowPunct w:val="0"/>
        <w:spacing w:after="0" w:line="360" w:lineRule="auto"/>
        <w:ind w:right="223" w:firstLine="622" w:firstLineChars="224"/>
        <w:rPr>
          <w:rFonts w:ascii="宋体" w:hAnsi="宋体" w:eastAsia="宋体" w:cs="宋体"/>
          <w:b/>
          <w:bCs/>
          <w:sz w:val="28"/>
          <w:szCs w:val="28"/>
          <w:highlight w:val="none"/>
          <w:u w:val="single"/>
        </w:rPr>
      </w:pPr>
      <w:r>
        <w:rPr>
          <w:rFonts w:hint="eastAsia" w:ascii="宋体" w:hAnsi="宋体" w:eastAsia="宋体" w:cs="宋体"/>
          <w:spacing w:val="-1"/>
          <w:sz w:val="28"/>
          <w:szCs w:val="28"/>
          <w:highlight w:val="none"/>
        </w:rPr>
        <w:t>投标人</w:t>
      </w:r>
      <w:r>
        <w:rPr>
          <w:rFonts w:hint="eastAsia" w:ascii="宋体" w:hAnsi="宋体" w:cs="宋体"/>
          <w:sz w:val="28"/>
          <w:szCs w:val="28"/>
          <w:highlight w:val="none"/>
          <w:u w:val="single"/>
        </w:rPr>
        <w:t>（若为联合体</w:t>
      </w:r>
      <w:r>
        <w:rPr>
          <w:rFonts w:hint="eastAsia" w:ascii="宋体" w:hAnsi="宋体" w:cs="宋体"/>
          <w:sz w:val="28"/>
          <w:szCs w:val="28"/>
          <w:highlight w:val="none"/>
          <w:u w:val="single"/>
          <w:lang w:val="en-US" w:eastAsia="zh-CN"/>
        </w:rPr>
        <w:t>投标</w:t>
      </w:r>
      <w:r>
        <w:rPr>
          <w:rFonts w:hint="eastAsia" w:ascii="宋体" w:hAnsi="宋体" w:cs="宋体"/>
          <w:sz w:val="28"/>
          <w:szCs w:val="28"/>
          <w:highlight w:val="none"/>
          <w:u w:val="single"/>
        </w:rPr>
        <w:t>，</w:t>
      </w:r>
      <w:r>
        <w:rPr>
          <w:rFonts w:hint="eastAsia" w:ascii="宋体" w:hAnsi="宋体" w:cs="宋体"/>
          <w:sz w:val="28"/>
          <w:szCs w:val="28"/>
          <w:highlight w:val="none"/>
          <w:u w:val="single"/>
          <w:lang w:val="en-US" w:eastAsia="zh-CN"/>
        </w:rPr>
        <w:t>指</w:t>
      </w:r>
      <w:r>
        <w:rPr>
          <w:rFonts w:hint="eastAsia" w:ascii="宋体" w:hAnsi="宋体" w:cs="宋体"/>
          <w:sz w:val="28"/>
          <w:szCs w:val="28"/>
          <w:highlight w:val="none"/>
          <w:u w:val="single"/>
        </w:rPr>
        <w:t>联合体各成员）</w:t>
      </w:r>
      <w:r>
        <w:rPr>
          <w:rFonts w:hint="eastAsia" w:ascii="宋体" w:hAnsi="宋体" w:eastAsia="宋体" w:cs="宋体"/>
          <w:spacing w:val="-1"/>
          <w:sz w:val="28"/>
          <w:szCs w:val="28"/>
          <w:highlight w:val="none"/>
        </w:rPr>
        <w:t>具有承接本工程所需的</w:t>
      </w:r>
      <w:r>
        <w:rPr>
          <w:rFonts w:hint="eastAsia" w:ascii="宋体" w:hAnsi="宋体" w:eastAsia="宋体" w:cs="宋体"/>
          <w:sz w:val="28"/>
          <w:szCs w:val="28"/>
          <w:highlight w:val="none"/>
          <w:u w:val="single"/>
        </w:rPr>
        <w:t>建筑工程施工总承包</w:t>
      </w:r>
      <w:r>
        <w:rPr>
          <w:rFonts w:hint="eastAsia" w:ascii="宋体" w:hAnsi="宋体" w:eastAsia="宋体" w:cs="宋体"/>
          <w:sz w:val="28"/>
          <w:szCs w:val="28"/>
          <w:highlight w:val="none"/>
          <w:u w:val="single"/>
          <w:lang w:val="en-US" w:eastAsia="zh-CN"/>
        </w:rPr>
        <w:t>三</w:t>
      </w:r>
      <w:r>
        <w:rPr>
          <w:rFonts w:hint="eastAsia" w:ascii="宋体" w:hAnsi="宋体" w:eastAsia="宋体" w:cs="宋体"/>
          <w:sz w:val="28"/>
          <w:szCs w:val="28"/>
          <w:highlight w:val="none"/>
          <w:u w:val="single"/>
        </w:rPr>
        <w:t>级（或以上）资质</w:t>
      </w:r>
      <w:r>
        <w:rPr>
          <w:rFonts w:hint="eastAsia" w:ascii="宋体" w:hAnsi="宋体" w:eastAsia="宋体" w:cs="宋体"/>
          <w:sz w:val="28"/>
          <w:szCs w:val="28"/>
          <w:highlight w:val="none"/>
        </w:rPr>
        <w:t>；</w:t>
      </w:r>
    </w:p>
    <w:p w14:paraId="1CBE0ED9">
      <w:pPr>
        <w:pStyle w:val="7"/>
        <w:tabs>
          <w:tab w:val="left" w:pos="7867"/>
          <w:tab w:val="left" w:pos="9071"/>
          <w:tab w:val="left" w:pos="9313"/>
        </w:tabs>
        <w:kinsoku w:val="0"/>
        <w:overflowPunct w:val="0"/>
        <w:spacing w:after="0" w:line="360" w:lineRule="auto"/>
        <w:ind w:right="223" w:firstLine="627" w:firstLineChars="224"/>
        <w:rPr>
          <w:rFonts w:ascii="宋体" w:hAnsi="宋体" w:eastAsia="宋体" w:cs="宋体"/>
          <w:sz w:val="28"/>
          <w:szCs w:val="28"/>
          <w:highlight w:val="none"/>
        </w:rPr>
      </w:pPr>
      <w:r>
        <w:rPr>
          <w:rFonts w:hint="eastAsia" w:ascii="宋体" w:hAnsi="宋体" w:eastAsia="宋体" w:cs="宋体"/>
          <w:sz w:val="28"/>
          <w:szCs w:val="28"/>
          <w:highlight w:val="none"/>
        </w:rPr>
        <w:t>投标人拟担任本工程项目负责人</w:t>
      </w:r>
      <w:r>
        <w:rPr>
          <w:rFonts w:hint="eastAsia" w:ascii="宋体" w:hAnsi="宋体" w:eastAsia="宋体" w:cs="宋体"/>
          <w:sz w:val="28"/>
          <w:szCs w:val="28"/>
          <w:highlight w:val="none"/>
          <w:u w:val="single"/>
        </w:rPr>
        <w:t>（若为联合体</w:t>
      </w:r>
      <w:r>
        <w:rPr>
          <w:rFonts w:hint="eastAsia" w:ascii="宋体" w:hAnsi="宋体" w:eastAsia="宋体" w:cs="宋体"/>
          <w:sz w:val="28"/>
          <w:szCs w:val="28"/>
          <w:highlight w:val="none"/>
          <w:u w:val="single"/>
          <w:lang w:val="en-US" w:eastAsia="zh-CN"/>
        </w:rPr>
        <w:t>投标</w:t>
      </w:r>
      <w:r>
        <w:rPr>
          <w:rFonts w:hint="eastAsia" w:ascii="宋体" w:hAnsi="宋体" w:eastAsia="宋体" w:cs="宋体"/>
          <w:sz w:val="28"/>
          <w:szCs w:val="28"/>
          <w:highlight w:val="none"/>
          <w:u w:val="single"/>
        </w:rPr>
        <w:t>，由联合体</w:t>
      </w:r>
      <w:r>
        <w:rPr>
          <w:rFonts w:hint="eastAsia" w:ascii="宋体" w:hAnsi="宋体" w:eastAsia="宋体" w:cs="宋体"/>
          <w:sz w:val="28"/>
          <w:szCs w:val="28"/>
          <w:highlight w:val="none"/>
          <w:u w:val="single"/>
          <w:lang w:val="en-US" w:eastAsia="zh-CN"/>
        </w:rPr>
        <w:t>主办方</w:t>
      </w:r>
      <w:r>
        <w:rPr>
          <w:rFonts w:hint="eastAsia" w:ascii="宋体" w:hAnsi="宋体" w:eastAsia="宋体" w:cs="宋体"/>
          <w:sz w:val="28"/>
          <w:szCs w:val="28"/>
          <w:highlight w:val="none"/>
          <w:u w:val="single"/>
        </w:rPr>
        <w:t>提供）</w:t>
      </w:r>
      <w:r>
        <w:rPr>
          <w:rFonts w:hint="eastAsia" w:ascii="宋体" w:hAnsi="宋体" w:eastAsia="宋体" w:cs="宋体"/>
          <w:sz w:val="28"/>
          <w:szCs w:val="28"/>
          <w:highlight w:val="none"/>
        </w:rPr>
        <w:t>的人员为：</w:t>
      </w:r>
      <w:r>
        <w:rPr>
          <w:rFonts w:hint="eastAsia" w:ascii="宋体" w:hAnsi="宋体" w:eastAsia="宋体" w:cs="宋体"/>
          <w:sz w:val="28"/>
          <w:szCs w:val="28"/>
          <w:highlight w:val="none"/>
          <w:u w:val="single"/>
        </w:rPr>
        <w:t>建筑工程</w:t>
      </w:r>
      <w:r>
        <w:rPr>
          <w:rFonts w:hint="eastAsia" w:ascii="宋体" w:hAnsi="宋体" w:eastAsia="宋体" w:cs="宋体"/>
          <w:sz w:val="28"/>
          <w:szCs w:val="28"/>
          <w:highlight w:val="none"/>
        </w:rPr>
        <w:t>专业</w:t>
      </w:r>
      <w:r>
        <w:rPr>
          <w:rFonts w:hint="eastAsia" w:ascii="宋体" w:hAnsi="宋体" w:eastAsia="宋体" w:cs="宋体"/>
          <w:sz w:val="28"/>
          <w:szCs w:val="28"/>
          <w:highlight w:val="none"/>
          <w:u w:val="single"/>
          <w:lang w:val="en-US" w:eastAsia="zh-CN"/>
        </w:rPr>
        <w:t>二</w:t>
      </w:r>
      <w:r>
        <w:rPr>
          <w:rFonts w:hint="eastAsia" w:ascii="宋体" w:hAnsi="宋体" w:eastAsia="宋体" w:cs="宋体"/>
          <w:sz w:val="28"/>
          <w:szCs w:val="28"/>
          <w:highlight w:val="none"/>
          <w:u w:val="single"/>
        </w:rPr>
        <w:t>级（或以上）</w:t>
      </w:r>
      <w:r>
        <w:rPr>
          <w:rFonts w:ascii="宋体" w:hAnsi="宋体" w:eastAsia="宋体" w:cs="宋体"/>
          <w:sz w:val="28"/>
          <w:szCs w:val="28"/>
          <w:highlight w:val="none"/>
          <w:u w:val="single"/>
        </w:rPr>
        <w:t>级别的</w:t>
      </w:r>
      <w:r>
        <w:rPr>
          <w:rFonts w:hint="eastAsia" w:ascii="宋体" w:hAnsi="宋体" w:eastAsia="宋体" w:cs="宋体"/>
          <w:sz w:val="28"/>
          <w:szCs w:val="28"/>
          <w:highlight w:val="none"/>
        </w:rPr>
        <w:t>注册建造师；</w:t>
      </w:r>
    </w:p>
    <w:p w14:paraId="53B82B0E">
      <w:pPr>
        <w:adjustRightInd w:val="0"/>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注：（</w:t>
      </w:r>
      <w:r>
        <w:rPr>
          <w:rFonts w:ascii="宋体" w:hAnsi="宋体" w:cs="宋体"/>
          <w:kern w:val="0"/>
          <w:sz w:val="28"/>
          <w:szCs w:val="28"/>
          <w:highlight w:val="none"/>
        </w:rPr>
        <w:t>1）资质内容按照建市〔2014〕159号文颁布的新版《建筑业企业资质标准》中对应的资质类别及等级的承包工程范围和《住房城乡建设部关于建筑业企业资质管理有关问题的通知》（建市</w:t>
      </w:r>
      <w:r>
        <w:rPr>
          <w:rFonts w:hint="eastAsia" w:ascii="宋体" w:hAnsi="宋体" w:cs="宋体"/>
          <w:kern w:val="0"/>
          <w:sz w:val="28"/>
          <w:szCs w:val="28"/>
          <w:highlight w:val="none"/>
        </w:rPr>
        <w:t>〔</w:t>
      </w:r>
      <w:r>
        <w:rPr>
          <w:rFonts w:ascii="宋体" w:hAnsi="宋体" w:cs="宋体"/>
          <w:kern w:val="0"/>
          <w:sz w:val="28"/>
          <w:szCs w:val="28"/>
          <w:highlight w:val="none"/>
        </w:rPr>
        <w:t>2015〕154号）、《住房城乡建设部关于简化建筑业企业资质标准部分指标的通知》</w:t>
      </w:r>
      <w:r>
        <w:rPr>
          <w:rFonts w:hint="eastAsia" w:ascii="宋体" w:hAnsi="宋体" w:cs="宋体"/>
          <w:kern w:val="0"/>
          <w:sz w:val="28"/>
          <w:szCs w:val="28"/>
          <w:highlight w:val="none"/>
        </w:rPr>
        <w:t>（</w:t>
      </w:r>
      <w:r>
        <w:rPr>
          <w:rFonts w:ascii="宋体" w:hAnsi="宋体" w:cs="宋体"/>
          <w:kern w:val="0"/>
          <w:sz w:val="28"/>
          <w:szCs w:val="28"/>
          <w:highlight w:val="none"/>
        </w:rPr>
        <w:t>建市</w:t>
      </w:r>
      <w:r>
        <w:rPr>
          <w:rFonts w:hint="eastAsia" w:ascii="宋体" w:hAnsi="宋体" w:cs="宋体"/>
          <w:kern w:val="0"/>
          <w:sz w:val="28"/>
          <w:szCs w:val="28"/>
          <w:highlight w:val="none"/>
        </w:rPr>
        <w:t>〔</w:t>
      </w:r>
      <w:r>
        <w:rPr>
          <w:rFonts w:ascii="宋体" w:hAnsi="宋体" w:cs="宋体"/>
          <w:kern w:val="0"/>
          <w:sz w:val="28"/>
          <w:szCs w:val="28"/>
          <w:highlight w:val="none"/>
        </w:rPr>
        <w:t>2016〕226号</w:t>
      </w:r>
      <w:r>
        <w:rPr>
          <w:rFonts w:hint="eastAsia" w:ascii="宋体" w:hAnsi="宋体" w:cs="宋体"/>
          <w:kern w:val="0"/>
          <w:sz w:val="28"/>
          <w:szCs w:val="28"/>
          <w:highlight w:val="none"/>
        </w:rPr>
        <w:t>）</w:t>
      </w:r>
      <w:r>
        <w:rPr>
          <w:rFonts w:ascii="宋体" w:hAnsi="宋体" w:cs="宋体"/>
          <w:kern w:val="0"/>
          <w:sz w:val="28"/>
          <w:szCs w:val="28"/>
          <w:highlight w:val="none"/>
        </w:rPr>
        <w:t>的要求设置。招标内容含有设计要求，且设计要求仅为深化设计的，在投标人的资质设置要求中，不允许设置设计资质。</w:t>
      </w:r>
    </w:p>
    <w:p w14:paraId="0634882E">
      <w:pPr>
        <w:adjustRightInd/>
        <w:snapToGrid/>
        <w:spacing w:line="360" w:lineRule="auto"/>
        <w:ind w:firstLine="627" w:firstLineChars="224"/>
        <w:rPr>
          <w:rFonts w:ascii="宋体" w:hAnsi="宋体" w:cs="宋体"/>
          <w:kern w:val="0"/>
          <w:sz w:val="28"/>
          <w:szCs w:val="28"/>
          <w:highlight w:val="none"/>
        </w:rPr>
      </w:pPr>
      <w:r>
        <w:rPr>
          <w:rFonts w:hint="eastAsia" w:ascii="宋体" w:hAnsi="宋体" w:cs="宋体"/>
          <w:kern w:val="0"/>
          <w:sz w:val="28"/>
          <w:szCs w:val="28"/>
          <w:highlight w:val="none"/>
        </w:rPr>
        <w:t>投标人还应当符合《住房和城乡建设部办公厅关于做好建筑业“证照分离”改革衔接有关工作的通知》（建办市〔</w:t>
      </w:r>
      <w:r>
        <w:rPr>
          <w:rFonts w:ascii="宋体" w:hAnsi="宋体" w:cs="宋体"/>
          <w:kern w:val="0"/>
          <w:sz w:val="28"/>
          <w:szCs w:val="28"/>
          <w:highlight w:val="none"/>
        </w:rPr>
        <w:t>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w:t>
      </w:r>
      <w:r>
        <w:rPr>
          <w:rFonts w:hint="eastAsia" w:ascii="宋体" w:hAnsi="宋体" w:cs="宋体"/>
          <w:kern w:val="0"/>
          <w:sz w:val="28"/>
          <w:szCs w:val="28"/>
          <w:highlight w:val="none"/>
        </w:rPr>
        <w:t>需办理企业资质有效期延续的，应当按照相关规定及时办理。</w:t>
      </w:r>
    </w:p>
    <w:p w14:paraId="0AE3D675">
      <w:pPr>
        <w:adjustRightInd w:val="0"/>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w:t>
      </w:r>
      <w:r>
        <w:rPr>
          <w:rFonts w:ascii="宋体" w:hAnsi="宋体" w:cs="宋体"/>
          <w:kern w:val="0"/>
          <w:sz w:val="28"/>
          <w:szCs w:val="28"/>
          <w:highlight w:val="none"/>
        </w:rPr>
        <w:t>2）</w:t>
      </w:r>
      <w:r>
        <w:rPr>
          <w:rFonts w:hint="eastAsia" w:ascii="宋体" w:hAnsi="宋体" w:cs="宋体"/>
          <w:kern w:val="0"/>
          <w:sz w:val="28"/>
          <w:szCs w:val="28"/>
          <w:highlight w:val="none"/>
        </w:rPr>
        <w:t>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64BDD3DF">
      <w:pPr>
        <w:adjustRightInd w:val="0"/>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007D441D">
      <w:pPr>
        <w:adjustRightInd w:val="0"/>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w:t>
      </w:r>
      <w:r>
        <w:rPr>
          <w:rFonts w:ascii="宋体" w:hAnsi="宋体" w:cs="宋体"/>
          <w:kern w:val="0"/>
          <w:sz w:val="28"/>
          <w:szCs w:val="28"/>
          <w:highlight w:val="none"/>
        </w:rPr>
        <w:t>3）</w:t>
      </w:r>
      <w:r>
        <w:rPr>
          <w:rFonts w:hint="eastAsia" w:ascii="宋体" w:hAnsi="宋体" w:cs="宋体"/>
          <w:kern w:val="0"/>
          <w:sz w:val="28"/>
          <w:szCs w:val="28"/>
          <w:highlight w:val="none"/>
        </w:rPr>
        <w:t>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48F76729">
      <w:pPr>
        <w:pStyle w:val="29"/>
        <w:ind w:firstLine="627" w:firstLineChars="224"/>
        <w:rPr>
          <w:rFonts w:ascii="宋体" w:hAnsi="宋体" w:eastAsia="宋体" w:cs="宋体"/>
          <w:color w:val="auto"/>
          <w:sz w:val="28"/>
          <w:szCs w:val="28"/>
          <w:highlight w:val="none"/>
        </w:rPr>
      </w:pPr>
      <w:r>
        <w:rPr>
          <w:rFonts w:ascii="宋体" w:hAnsi="宋体" w:eastAsia="宋体" w:cs="宋体"/>
          <w:color w:val="auto"/>
          <w:sz w:val="28"/>
          <w:szCs w:val="28"/>
          <w:highlight w:val="none"/>
        </w:rPr>
        <w:t>5.</w:t>
      </w:r>
      <w:r>
        <w:rPr>
          <w:rFonts w:hint="eastAsia" w:ascii="宋体" w:hAnsi="宋体" w:eastAsia="宋体" w:cs="宋体"/>
          <w:color w:val="auto"/>
          <w:sz w:val="28"/>
          <w:szCs w:val="28"/>
          <w:highlight w:val="none"/>
        </w:rPr>
        <w:t>项目负责人持有安全生产考核合格证（</w:t>
      </w:r>
      <w:r>
        <w:rPr>
          <w:rFonts w:ascii="宋体" w:hAnsi="宋体" w:eastAsia="宋体" w:cs="宋体"/>
          <w:color w:val="auto"/>
          <w:sz w:val="28"/>
          <w:szCs w:val="28"/>
          <w:highlight w:val="none"/>
        </w:rPr>
        <w:t>B</w:t>
      </w:r>
      <w:r>
        <w:rPr>
          <w:rFonts w:hint="eastAsia" w:ascii="宋体" w:hAnsi="宋体" w:eastAsia="宋体" w:cs="宋体"/>
          <w:color w:val="auto"/>
          <w:sz w:val="28"/>
          <w:szCs w:val="28"/>
          <w:highlight w:val="none"/>
        </w:rPr>
        <w:t>类）或建筑施工企业项目负责人安全生产考核合格证书；</w:t>
      </w:r>
    </w:p>
    <w:p w14:paraId="7CCE5872">
      <w:pPr>
        <w:pStyle w:val="29"/>
        <w:ind w:firstLine="627" w:firstLineChars="224"/>
        <w:rPr>
          <w:rFonts w:ascii="宋体" w:hAnsi="宋体" w:eastAsia="宋体" w:cs="宋体"/>
          <w:color w:val="auto"/>
          <w:sz w:val="28"/>
          <w:szCs w:val="28"/>
          <w:highlight w:val="none"/>
          <w:u w:val="single"/>
        </w:rPr>
      </w:pPr>
      <w:r>
        <w:rPr>
          <w:rFonts w:ascii="宋体" w:hAnsi="宋体" w:eastAsia="宋体" w:cs="宋体"/>
          <w:color w:val="auto"/>
          <w:sz w:val="28"/>
          <w:szCs w:val="28"/>
          <w:highlight w:val="none"/>
        </w:rPr>
        <w:t>6.</w:t>
      </w:r>
      <w:r>
        <w:rPr>
          <w:rFonts w:hint="eastAsia" w:ascii="宋体" w:hAnsi="宋体" w:eastAsia="宋体" w:cs="宋体"/>
          <w:color w:val="auto"/>
          <w:sz w:val="28"/>
          <w:szCs w:val="28"/>
          <w:highlight w:val="none"/>
        </w:rPr>
        <w:t>投标人拟担任本工程技术负责人</w:t>
      </w:r>
      <w:r>
        <w:rPr>
          <w:rFonts w:hint="eastAsia" w:ascii="宋体" w:hAnsi="宋体" w:eastAsia="宋体" w:cs="宋体"/>
          <w:sz w:val="28"/>
          <w:szCs w:val="28"/>
          <w:highlight w:val="none"/>
          <w:u w:val="single"/>
        </w:rPr>
        <w:t>（若为联合体</w:t>
      </w:r>
      <w:r>
        <w:rPr>
          <w:rFonts w:hint="eastAsia" w:ascii="宋体" w:hAnsi="宋体" w:eastAsia="宋体" w:cs="宋体"/>
          <w:sz w:val="28"/>
          <w:szCs w:val="28"/>
          <w:highlight w:val="none"/>
          <w:u w:val="single"/>
          <w:lang w:val="en-US" w:eastAsia="zh-CN"/>
        </w:rPr>
        <w:t>投标</w:t>
      </w:r>
      <w:r>
        <w:rPr>
          <w:rFonts w:hint="eastAsia" w:ascii="宋体" w:hAnsi="宋体" w:eastAsia="宋体" w:cs="宋体"/>
          <w:sz w:val="28"/>
          <w:szCs w:val="28"/>
          <w:highlight w:val="none"/>
          <w:u w:val="single"/>
        </w:rPr>
        <w:t>，由联合体</w:t>
      </w:r>
      <w:r>
        <w:rPr>
          <w:rFonts w:hint="eastAsia" w:ascii="宋体" w:hAnsi="宋体" w:eastAsia="宋体" w:cs="宋体"/>
          <w:sz w:val="28"/>
          <w:szCs w:val="28"/>
          <w:highlight w:val="none"/>
          <w:u w:val="single"/>
          <w:lang w:val="en-US" w:eastAsia="zh-CN"/>
        </w:rPr>
        <w:t>主办方</w:t>
      </w:r>
      <w:r>
        <w:rPr>
          <w:rFonts w:hint="eastAsia" w:ascii="宋体" w:hAnsi="宋体" w:eastAsia="宋体" w:cs="宋体"/>
          <w:sz w:val="28"/>
          <w:szCs w:val="28"/>
          <w:highlight w:val="none"/>
          <w:u w:val="single"/>
        </w:rPr>
        <w:t>提供）</w:t>
      </w:r>
      <w:r>
        <w:rPr>
          <w:rFonts w:hint="eastAsia" w:ascii="宋体" w:hAnsi="宋体" w:eastAsia="宋体" w:cs="宋体"/>
          <w:color w:val="auto"/>
          <w:sz w:val="28"/>
          <w:szCs w:val="28"/>
          <w:highlight w:val="none"/>
        </w:rPr>
        <w:t>的资格要求为：</w:t>
      </w:r>
      <w:r>
        <w:rPr>
          <w:rFonts w:hint="eastAsia" w:ascii="宋体" w:hAnsi="宋体" w:eastAsia="宋体" w:cs="宋体"/>
          <w:color w:val="auto"/>
          <w:sz w:val="28"/>
          <w:szCs w:val="28"/>
          <w:highlight w:val="none"/>
          <w:u w:val="single"/>
        </w:rPr>
        <w:t>具有建筑工程相关专业</w:t>
      </w:r>
      <w:r>
        <w:rPr>
          <w:rFonts w:hint="eastAsia" w:ascii="宋体" w:hAnsi="宋体" w:eastAsia="宋体" w:cs="宋体"/>
          <w:color w:val="auto"/>
          <w:sz w:val="28"/>
          <w:szCs w:val="28"/>
          <w:highlight w:val="none"/>
          <w:u w:val="single"/>
          <w:lang w:val="en-US" w:eastAsia="zh-CN"/>
        </w:rPr>
        <w:t>中</w:t>
      </w:r>
      <w:r>
        <w:rPr>
          <w:rFonts w:hint="eastAsia" w:ascii="宋体" w:hAnsi="宋体" w:eastAsia="宋体" w:cs="宋体"/>
          <w:color w:val="auto"/>
          <w:sz w:val="28"/>
          <w:szCs w:val="28"/>
          <w:highlight w:val="none"/>
          <w:u w:val="single"/>
        </w:rPr>
        <w:t>级或以上</w:t>
      </w:r>
      <w:r>
        <w:rPr>
          <w:rFonts w:hint="eastAsia" w:ascii="宋体" w:hAnsi="宋体" w:eastAsia="宋体" w:cs="宋体"/>
          <w:color w:val="auto"/>
          <w:sz w:val="28"/>
          <w:szCs w:val="28"/>
          <w:highlight w:val="none"/>
          <w:u w:val="single"/>
          <w:lang w:val="en-US" w:eastAsia="zh-CN"/>
        </w:rPr>
        <w:t>技术</w:t>
      </w:r>
      <w:r>
        <w:rPr>
          <w:rFonts w:hint="eastAsia" w:ascii="宋体" w:hAnsi="宋体" w:eastAsia="宋体" w:cs="宋体"/>
          <w:color w:val="auto"/>
          <w:sz w:val="28"/>
          <w:szCs w:val="28"/>
          <w:highlight w:val="none"/>
          <w:u w:val="single"/>
        </w:rPr>
        <w:t>职称。</w:t>
      </w:r>
    </w:p>
    <w:p w14:paraId="640AD061">
      <w:pPr>
        <w:spacing w:line="360" w:lineRule="auto"/>
        <w:ind w:firstLine="627" w:firstLineChars="224"/>
        <w:rPr>
          <w:rFonts w:ascii="宋体" w:hAnsi="宋体" w:cs="宋体"/>
          <w:kern w:val="0"/>
          <w:sz w:val="28"/>
          <w:szCs w:val="28"/>
          <w:highlight w:val="none"/>
        </w:rPr>
      </w:pPr>
      <w:r>
        <w:rPr>
          <w:rFonts w:ascii="宋体" w:hAnsi="宋体" w:cs="宋体"/>
          <w:kern w:val="0"/>
          <w:sz w:val="28"/>
          <w:szCs w:val="28"/>
          <w:highlight w:val="none"/>
        </w:rPr>
        <w:t>7.</w:t>
      </w:r>
      <w:r>
        <w:rPr>
          <w:rFonts w:hint="eastAsia" w:ascii="宋体" w:hAnsi="宋体" w:cs="宋体"/>
          <w:sz w:val="28"/>
          <w:szCs w:val="28"/>
          <w:highlight w:val="none"/>
        </w:rPr>
        <w:t>专职安全员</w:t>
      </w:r>
      <w:r>
        <w:rPr>
          <w:rFonts w:hint="eastAsia" w:ascii="宋体" w:hAnsi="宋体" w:eastAsia="宋体" w:cs="宋体"/>
          <w:sz w:val="28"/>
          <w:szCs w:val="28"/>
          <w:highlight w:val="none"/>
          <w:u w:val="single"/>
        </w:rPr>
        <w:t>（若为联合体</w:t>
      </w:r>
      <w:r>
        <w:rPr>
          <w:rFonts w:hint="eastAsia" w:ascii="宋体" w:hAnsi="宋体" w:cs="宋体"/>
          <w:sz w:val="28"/>
          <w:szCs w:val="28"/>
          <w:highlight w:val="none"/>
          <w:u w:val="single"/>
          <w:lang w:val="en-US" w:eastAsia="zh-CN"/>
        </w:rPr>
        <w:t>投标</w:t>
      </w:r>
      <w:r>
        <w:rPr>
          <w:rFonts w:hint="eastAsia" w:ascii="宋体" w:hAnsi="宋体" w:eastAsia="宋体" w:cs="宋体"/>
          <w:sz w:val="28"/>
          <w:szCs w:val="28"/>
          <w:highlight w:val="none"/>
          <w:u w:val="single"/>
        </w:rPr>
        <w:t>，由联合体</w:t>
      </w:r>
      <w:r>
        <w:rPr>
          <w:rFonts w:hint="eastAsia" w:ascii="宋体" w:hAnsi="宋体" w:eastAsia="宋体" w:cs="宋体"/>
          <w:sz w:val="28"/>
          <w:szCs w:val="28"/>
          <w:highlight w:val="none"/>
          <w:u w:val="single"/>
          <w:lang w:val="en-US" w:eastAsia="zh-CN"/>
        </w:rPr>
        <w:t>主办方</w:t>
      </w:r>
      <w:r>
        <w:rPr>
          <w:rFonts w:hint="eastAsia" w:ascii="宋体" w:hAnsi="宋体" w:eastAsia="宋体" w:cs="宋体"/>
          <w:sz w:val="28"/>
          <w:szCs w:val="28"/>
          <w:highlight w:val="none"/>
          <w:u w:val="single"/>
        </w:rPr>
        <w:t>提供）</w:t>
      </w:r>
      <w:r>
        <w:rPr>
          <w:rFonts w:hint="eastAsia" w:ascii="宋体" w:hAnsi="宋体" w:cs="宋体"/>
          <w:sz w:val="28"/>
          <w:szCs w:val="28"/>
          <w:highlight w:val="none"/>
        </w:rPr>
        <w:t>须具有安全生产考核合格证（</w:t>
      </w:r>
      <w:r>
        <w:rPr>
          <w:rFonts w:ascii="宋体" w:hAnsi="宋体" w:cs="宋体"/>
          <w:sz w:val="28"/>
          <w:szCs w:val="28"/>
          <w:highlight w:val="none"/>
        </w:rPr>
        <w:t>C</w:t>
      </w:r>
      <w:r>
        <w:rPr>
          <w:rFonts w:hint="eastAsia" w:ascii="宋体" w:hAnsi="宋体" w:cs="宋体"/>
          <w:sz w:val="28"/>
          <w:szCs w:val="28"/>
          <w:highlight w:val="none"/>
        </w:rPr>
        <w:t>类）</w:t>
      </w:r>
      <w:r>
        <w:rPr>
          <w:rFonts w:hint="eastAsia" w:ascii="宋体" w:hAnsi="宋体" w:cs="宋体"/>
          <w:kern w:val="0"/>
          <w:sz w:val="28"/>
          <w:szCs w:val="28"/>
          <w:highlight w:val="none"/>
        </w:rPr>
        <w:t>或建筑施工企业专职安全生产管理人员安全生产考核合格证书</w:t>
      </w:r>
      <w:r>
        <w:rPr>
          <w:rFonts w:hint="eastAsia" w:ascii="宋体" w:hAnsi="宋体" w:cs="宋体"/>
          <w:sz w:val="28"/>
          <w:szCs w:val="28"/>
          <w:highlight w:val="none"/>
          <w:u w:val="single"/>
        </w:rPr>
        <w:t>（</w:t>
      </w:r>
      <w:r>
        <w:rPr>
          <w:rFonts w:ascii="宋体" w:hAnsi="宋体" w:cs="宋体"/>
          <w:sz w:val="28"/>
          <w:szCs w:val="28"/>
          <w:highlight w:val="none"/>
          <w:u w:val="single"/>
        </w:rPr>
        <w:t>C3</w:t>
      </w:r>
      <w:r>
        <w:rPr>
          <w:rFonts w:hint="eastAsia" w:ascii="宋体" w:hAnsi="宋体" w:cs="宋体"/>
          <w:sz w:val="28"/>
          <w:szCs w:val="28"/>
          <w:highlight w:val="none"/>
          <w:u w:val="single"/>
        </w:rPr>
        <w:t>）</w:t>
      </w:r>
      <w:r>
        <w:rPr>
          <w:rFonts w:hint="eastAsia" w:ascii="宋体" w:hAnsi="宋体" w:cs="宋体"/>
          <w:kern w:val="0"/>
          <w:sz w:val="28"/>
          <w:szCs w:val="28"/>
          <w:highlight w:val="none"/>
        </w:rPr>
        <w:t>。</w:t>
      </w:r>
    </w:p>
    <w:p w14:paraId="29D3EBDB">
      <w:pPr>
        <w:spacing w:line="360" w:lineRule="auto"/>
        <w:ind w:firstLine="627" w:firstLineChars="224"/>
        <w:rPr>
          <w:rFonts w:ascii="宋体" w:hAnsi="宋体" w:cs="宋体"/>
          <w:sz w:val="28"/>
          <w:szCs w:val="28"/>
          <w:highlight w:val="none"/>
        </w:rPr>
      </w:pPr>
      <w:r>
        <w:rPr>
          <w:rFonts w:ascii="宋体" w:hAnsi="宋体" w:cs="宋体"/>
          <w:sz w:val="28"/>
          <w:szCs w:val="28"/>
          <w:highlight w:val="none"/>
        </w:rPr>
        <w:t>8.</w:t>
      </w:r>
      <w:r>
        <w:rPr>
          <w:rFonts w:hint="eastAsia" w:ascii="宋体" w:hAnsi="宋体" w:cs="宋体"/>
          <w:sz w:val="28"/>
          <w:szCs w:val="28"/>
          <w:highlight w:val="none"/>
        </w:rPr>
        <w:t>投标人已按照附件一的内容签署的投标人声明。</w:t>
      </w:r>
    </w:p>
    <w:p w14:paraId="4960FC4D">
      <w:pPr>
        <w:spacing w:line="360" w:lineRule="auto"/>
        <w:ind w:firstLine="627" w:firstLineChars="224"/>
        <w:contextualSpacing/>
        <w:rPr>
          <w:rFonts w:ascii="宋体" w:hAnsi="宋体" w:eastAsia="宋体" w:cs="宋体"/>
          <w:sz w:val="28"/>
          <w:szCs w:val="28"/>
          <w:highlight w:val="none"/>
          <w:u w:val="single"/>
          <w:lang w:bidi="ar-SA"/>
        </w:rPr>
      </w:pPr>
      <w:r>
        <w:rPr>
          <w:rFonts w:ascii="宋体" w:hAnsi="宋体" w:cs="宋体"/>
          <w:sz w:val="28"/>
          <w:szCs w:val="28"/>
          <w:highlight w:val="none"/>
        </w:rPr>
        <w:t>9.</w:t>
      </w:r>
      <w:r>
        <w:rPr>
          <w:rFonts w:hint="eastAsia" w:ascii="宋体" w:hAnsi="宋体" w:cs="宋体"/>
          <w:sz w:val="28"/>
          <w:szCs w:val="28"/>
          <w:highlight w:val="none"/>
        </w:rPr>
        <w:t>关于联合体投标：</w:t>
      </w:r>
      <w:r>
        <w:rPr>
          <w:rFonts w:hint="eastAsia" w:ascii="宋体" w:hAnsi="宋体" w:cs="宋体"/>
          <w:sz w:val="28"/>
          <w:szCs w:val="28"/>
          <w:highlight w:val="none"/>
          <w:u w:val="single"/>
        </w:rPr>
        <w:t>本项目接受联合体投标。</w:t>
      </w:r>
      <w:r>
        <w:rPr>
          <w:rFonts w:hint="eastAsia" w:ascii="宋体" w:hAnsi="宋体" w:eastAsia="宋体" w:cs="宋体"/>
          <w:sz w:val="28"/>
          <w:szCs w:val="28"/>
          <w:highlight w:val="none"/>
          <w:u w:val="single"/>
          <w:lang w:bidi="ar-SA"/>
        </w:rPr>
        <w:t>组成联合体</w:t>
      </w:r>
      <w:r>
        <w:rPr>
          <w:rFonts w:hint="eastAsia" w:ascii="宋体" w:hAnsi="宋体" w:eastAsia="宋体" w:cs="宋体"/>
          <w:sz w:val="28"/>
          <w:szCs w:val="28"/>
          <w:highlight w:val="none"/>
          <w:u w:val="single"/>
          <w:lang w:val="en-US" w:eastAsia="zh-CN" w:bidi="ar-SA"/>
        </w:rPr>
        <w:t>的各方</w:t>
      </w:r>
      <w:r>
        <w:rPr>
          <w:rFonts w:hint="eastAsia" w:ascii="宋体" w:hAnsi="宋体" w:eastAsia="宋体" w:cs="宋体"/>
          <w:sz w:val="28"/>
          <w:szCs w:val="28"/>
          <w:highlight w:val="none"/>
          <w:u w:val="single"/>
          <w:lang w:bidi="ar-SA"/>
        </w:rPr>
        <w:t>应签订</w:t>
      </w:r>
      <w:r>
        <w:rPr>
          <w:rFonts w:hint="eastAsia" w:ascii="宋体" w:hAnsi="宋体" w:cs="宋体"/>
          <w:sz w:val="28"/>
          <w:szCs w:val="28"/>
          <w:highlight w:val="none"/>
          <w:u w:val="single"/>
        </w:rPr>
        <w:t>《联合体</w:t>
      </w:r>
      <w:r>
        <w:rPr>
          <w:rFonts w:hint="eastAsia" w:ascii="宋体" w:hAnsi="宋体" w:cs="宋体"/>
          <w:sz w:val="28"/>
          <w:szCs w:val="28"/>
          <w:highlight w:val="none"/>
          <w:u w:val="single"/>
          <w:lang w:val="en-US" w:eastAsia="zh-CN"/>
        </w:rPr>
        <w:t>投标</w:t>
      </w:r>
      <w:r>
        <w:rPr>
          <w:rFonts w:hint="eastAsia" w:ascii="宋体" w:hAnsi="宋体" w:cs="宋体"/>
          <w:sz w:val="28"/>
          <w:szCs w:val="28"/>
          <w:highlight w:val="none"/>
          <w:u w:val="single"/>
        </w:rPr>
        <w:t>协议</w:t>
      </w:r>
      <w:r>
        <w:rPr>
          <w:rFonts w:hint="eastAsia" w:ascii="宋体" w:hAnsi="宋体" w:cs="宋体"/>
          <w:sz w:val="28"/>
          <w:szCs w:val="28"/>
          <w:highlight w:val="none"/>
          <w:u w:val="single"/>
          <w:lang w:val="en-US" w:eastAsia="zh-CN"/>
        </w:rPr>
        <w:t>书</w:t>
      </w:r>
      <w:r>
        <w:rPr>
          <w:rFonts w:hint="eastAsia" w:ascii="宋体" w:hAnsi="宋体" w:cs="宋体"/>
          <w:sz w:val="28"/>
          <w:szCs w:val="28"/>
          <w:highlight w:val="none"/>
          <w:u w:val="single"/>
        </w:rPr>
        <w:t>》</w:t>
      </w:r>
      <w:r>
        <w:rPr>
          <w:rFonts w:hint="eastAsia" w:ascii="宋体" w:hAnsi="宋体" w:eastAsia="宋体" w:cs="宋体"/>
          <w:sz w:val="28"/>
          <w:szCs w:val="28"/>
          <w:highlight w:val="none"/>
          <w:u w:val="single"/>
          <w:lang w:bidi="ar-SA"/>
        </w:rPr>
        <w:t>（格式</w:t>
      </w:r>
      <w:r>
        <w:rPr>
          <w:rFonts w:hint="eastAsia" w:ascii="宋体" w:hAnsi="宋体" w:eastAsia="宋体" w:cs="宋体"/>
          <w:bCs w:val="0"/>
          <w:sz w:val="28"/>
          <w:szCs w:val="28"/>
          <w:highlight w:val="none"/>
          <w:u w:val="single"/>
          <w:lang w:bidi="ar-SA"/>
        </w:rPr>
        <w:t>详见</w:t>
      </w:r>
      <w:r>
        <w:rPr>
          <w:rFonts w:hint="eastAsia" w:ascii="宋体" w:hAnsi="宋体" w:eastAsia="宋体" w:cs="宋体"/>
          <w:bCs w:val="0"/>
          <w:sz w:val="28"/>
          <w:szCs w:val="28"/>
          <w:highlight w:val="none"/>
          <w:u w:val="single"/>
          <w:lang w:val="en-US" w:eastAsia="zh-CN" w:bidi="ar-SA"/>
        </w:rPr>
        <w:t>本公告</w:t>
      </w:r>
      <w:r>
        <w:rPr>
          <w:rFonts w:hint="eastAsia" w:ascii="宋体" w:hAnsi="宋体" w:eastAsia="宋体" w:cs="宋体"/>
          <w:bCs w:val="0"/>
          <w:sz w:val="28"/>
          <w:szCs w:val="28"/>
          <w:highlight w:val="none"/>
          <w:u w:val="single"/>
          <w:lang w:bidi="ar-SA"/>
        </w:rPr>
        <w:t>附件</w:t>
      </w:r>
      <w:r>
        <w:rPr>
          <w:rFonts w:hint="eastAsia" w:ascii="宋体" w:hAnsi="宋体" w:eastAsia="宋体" w:cs="宋体"/>
          <w:bCs w:val="0"/>
          <w:sz w:val="28"/>
          <w:szCs w:val="28"/>
          <w:highlight w:val="none"/>
          <w:u w:val="single"/>
          <w:lang w:val="en-US" w:eastAsia="zh-CN" w:bidi="ar-SA"/>
        </w:rPr>
        <w:t>二</w:t>
      </w:r>
      <w:r>
        <w:rPr>
          <w:rFonts w:hint="eastAsia" w:ascii="宋体" w:hAnsi="宋体" w:eastAsia="宋体" w:cs="宋体"/>
          <w:bCs w:val="0"/>
          <w:sz w:val="28"/>
          <w:szCs w:val="28"/>
          <w:highlight w:val="none"/>
          <w:u w:val="single"/>
          <w:lang w:bidi="ar-SA"/>
        </w:rPr>
        <w:t>）</w:t>
      </w:r>
      <w:r>
        <w:rPr>
          <w:rFonts w:ascii="宋体" w:hAnsi="宋体" w:eastAsia="宋体" w:cs="宋体"/>
          <w:sz w:val="28"/>
          <w:szCs w:val="28"/>
          <w:highlight w:val="none"/>
          <w:u w:val="single"/>
          <w:lang w:bidi="ar-SA"/>
        </w:rPr>
        <w:t>。投标人拟任本工程项目负责人应为主办方正式员工。</w:t>
      </w:r>
      <w:r>
        <w:rPr>
          <w:rFonts w:hint="eastAsia" w:ascii="宋体" w:hAnsi="宋体" w:cs="宋体"/>
          <w:sz w:val="28"/>
          <w:szCs w:val="28"/>
          <w:highlight w:val="none"/>
          <w:u w:val="single"/>
        </w:rPr>
        <w:t>《联合体</w:t>
      </w:r>
      <w:r>
        <w:rPr>
          <w:rFonts w:hint="eastAsia" w:ascii="宋体" w:hAnsi="宋体" w:cs="宋体"/>
          <w:sz w:val="28"/>
          <w:szCs w:val="28"/>
          <w:highlight w:val="none"/>
          <w:u w:val="single"/>
          <w:lang w:val="en-US" w:eastAsia="zh-CN"/>
        </w:rPr>
        <w:t>投标</w:t>
      </w:r>
      <w:r>
        <w:rPr>
          <w:rFonts w:hint="eastAsia" w:ascii="宋体" w:hAnsi="宋体" w:cs="宋体"/>
          <w:sz w:val="28"/>
          <w:szCs w:val="28"/>
          <w:highlight w:val="none"/>
          <w:u w:val="single"/>
        </w:rPr>
        <w:t>协议</w:t>
      </w:r>
      <w:r>
        <w:rPr>
          <w:rFonts w:hint="eastAsia" w:ascii="宋体" w:hAnsi="宋体" w:cs="宋体"/>
          <w:sz w:val="28"/>
          <w:szCs w:val="28"/>
          <w:highlight w:val="none"/>
          <w:u w:val="single"/>
          <w:lang w:val="en-US" w:eastAsia="zh-CN"/>
        </w:rPr>
        <w:t>书</w:t>
      </w:r>
      <w:r>
        <w:rPr>
          <w:rFonts w:hint="eastAsia" w:ascii="宋体" w:hAnsi="宋体" w:cs="宋体"/>
          <w:sz w:val="28"/>
          <w:szCs w:val="28"/>
          <w:highlight w:val="none"/>
          <w:u w:val="single"/>
        </w:rPr>
        <w:t>》</w:t>
      </w:r>
      <w:r>
        <w:rPr>
          <w:rFonts w:hint="eastAsia" w:ascii="宋体" w:hAnsi="宋体" w:eastAsia="宋体" w:cs="宋体"/>
          <w:sz w:val="28"/>
          <w:szCs w:val="28"/>
          <w:highlight w:val="none"/>
          <w:u w:val="single"/>
          <w:lang w:bidi="ar-SA"/>
        </w:rPr>
        <w:t>应明确联合体</w:t>
      </w:r>
      <w:r>
        <w:rPr>
          <w:rFonts w:hint="eastAsia" w:ascii="宋体" w:hAnsi="宋体" w:eastAsia="宋体" w:cs="宋体"/>
          <w:sz w:val="28"/>
          <w:szCs w:val="28"/>
          <w:highlight w:val="none"/>
          <w:u w:val="single"/>
          <w:lang w:val="en-US" w:eastAsia="zh-CN" w:bidi="ar-SA"/>
        </w:rPr>
        <w:t>主办</w:t>
      </w:r>
      <w:r>
        <w:rPr>
          <w:rFonts w:hint="eastAsia" w:ascii="宋体" w:hAnsi="宋体" w:eastAsia="宋体" w:cs="宋体"/>
          <w:sz w:val="28"/>
          <w:szCs w:val="28"/>
          <w:highlight w:val="none"/>
          <w:u w:val="single"/>
          <w:lang w:bidi="ar-SA"/>
        </w:rPr>
        <w:t>方以及约定各方拟承担的工作和责任。</w:t>
      </w:r>
    </w:p>
    <w:p w14:paraId="599AFCC9">
      <w:pPr>
        <w:spacing w:line="360" w:lineRule="auto"/>
        <w:ind w:firstLine="627" w:firstLineChars="224"/>
        <w:contextualSpacing/>
        <w:rPr>
          <w:rFonts w:hint="eastAsia" w:ascii="宋体" w:hAnsi="宋体" w:cs="宋体"/>
          <w:sz w:val="28"/>
          <w:szCs w:val="28"/>
          <w:highlight w:val="none"/>
          <w:u w:val="single"/>
        </w:rPr>
      </w:pPr>
      <w:r>
        <w:rPr>
          <w:rFonts w:hint="eastAsia" w:ascii="宋体" w:hAnsi="宋体" w:cs="宋体"/>
          <w:sz w:val="28"/>
          <w:szCs w:val="28"/>
          <w:highlight w:val="none"/>
          <w:u w:val="single"/>
        </w:rPr>
        <w:t>联合体投标的，除《联合体</w:t>
      </w:r>
      <w:r>
        <w:rPr>
          <w:rFonts w:hint="eastAsia" w:ascii="宋体" w:hAnsi="宋体" w:cs="宋体"/>
          <w:sz w:val="28"/>
          <w:szCs w:val="28"/>
          <w:highlight w:val="none"/>
          <w:u w:val="single"/>
          <w:lang w:val="en-US" w:eastAsia="zh-CN"/>
        </w:rPr>
        <w:t>投标</w:t>
      </w:r>
      <w:r>
        <w:rPr>
          <w:rFonts w:hint="eastAsia" w:ascii="宋体" w:hAnsi="宋体" w:cs="宋体"/>
          <w:sz w:val="28"/>
          <w:szCs w:val="28"/>
          <w:highlight w:val="none"/>
          <w:u w:val="single"/>
        </w:rPr>
        <w:t>协议</w:t>
      </w:r>
      <w:r>
        <w:rPr>
          <w:rFonts w:hint="eastAsia" w:ascii="宋体" w:hAnsi="宋体" w:cs="宋体"/>
          <w:sz w:val="28"/>
          <w:szCs w:val="28"/>
          <w:highlight w:val="none"/>
          <w:u w:val="single"/>
          <w:lang w:val="en-US" w:eastAsia="zh-CN"/>
        </w:rPr>
        <w:t>书</w:t>
      </w:r>
      <w:r>
        <w:rPr>
          <w:rFonts w:hint="eastAsia" w:ascii="宋体" w:hAnsi="宋体" w:cs="宋体"/>
          <w:sz w:val="28"/>
          <w:szCs w:val="28"/>
          <w:highlight w:val="none"/>
          <w:u w:val="single"/>
        </w:rPr>
        <w:t>》外，其他需要盖章的资料由联合体主办方签字、加盖单位公章（电子印章）即可。联合体填报投标人名称时需填写联合体各方的企业名称。法定代表人证明书及授权委托证明书可由联合体主办方出具，其中“单位”一栏可只填写联合体主办方名称。具有同一专业资质的单位组成联合体的，按照资质等级较低的单位确定资质等级。</w:t>
      </w:r>
    </w:p>
    <w:p w14:paraId="3916C158">
      <w:pPr>
        <w:spacing w:line="360" w:lineRule="auto"/>
        <w:ind w:firstLine="627" w:firstLineChars="224"/>
        <w:contextualSpacing/>
        <w:rPr>
          <w:rFonts w:ascii="宋体" w:hAnsi="宋体" w:cs="宋体"/>
          <w:sz w:val="28"/>
          <w:szCs w:val="28"/>
          <w:highlight w:val="none"/>
          <w:u w:val="single"/>
        </w:rPr>
      </w:pPr>
      <w:r>
        <w:rPr>
          <w:rFonts w:hint="eastAsia" w:ascii="宋体" w:hAnsi="宋体" w:cs="宋体"/>
          <w:sz w:val="28"/>
          <w:szCs w:val="28"/>
          <w:highlight w:val="none"/>
          <w:u w:val="single"/>
        </w:rPr>
        <w:t>注：参加联合体的各成员不得再以自己的名义单独投标，也不得同时参加两个或两个以上的联合体投标；组成联合体投标各方在投标登记后，不得再变更其组织形式及成员构成。出现上述情况者，其投标和与此有关的联合体的投标将被拒绝。</w:t>
      </w:r>
    </w:p>
    <w:p w14:paraId="56F007A6">
      <w:pPr>
        <w:spacing w:line="360" w:lineRule="auto"/>
        <w:ind w:firstLine="627" w:firstLineChars="224"/>
        <w:contextualSpacing/>
        <w:rPr>
          <w:rFonts w:ascii="宋体" w:hAnsi="宋体" w:cs="宋体"/>
          <w:sz w:val="28"/>
          <w:szCs w:val="28"/>
          <w:highlight w:val="none"/>
        </w:rPr>
      </w:pPr>
      <w:r>
        <w:rPr>
          <w:rFonts w:ascii="宋体" w:hAnsi="宋体" w:cs="宋体"/>
          <w:sz w:val="28"/>
          <w:szCs w:val="28"/>
          <w:highlight w:val="none"/>
        </w:rPr>
        <w:t>10.</w:t>
      </w:r>
      <w:r>
        <w:rPr>
          <w:rFonts w:hint="eastAsia" w:ascii="宋体" w:hAnsi="宋体" w:cs="宋体"/>
          <w:sz w:val="28"/>
          <w:szCs w:val="28"/>
          <w:highlight w:val="none"/>
        </w:rPr>
        <w:t>资格审查前，投标人</w:t>
      </w:r>
      <w:r>
        <w:rPr>
          <w:rFonts w:ascii="宋体" w:hAnsi="宋体" w:cs="宋体"/>
          <w:sz w:val="28"/>
          <w:szCs w:val="28"/>
          <w:highlight w:val="none"/>
          <w:u w:val="single"/>
        </w:rPr>
        <w:t>（若为联合体投标，指联合体各成员）</w:t>
      </w:r>
      <w:r>
        <w:rPr>
          <w:rFonts w:hint="eastAsia" w:ascii="宋体" w:hAnsi="宋体" w:cs="宋体"/>
          <w:sz w:val="28"/>
          <w:szCs w:val="28"/>
          <w:highlight w:val="none"/>
        </w:rPr>
        <w:t>须在广州市</w:t>
      </w:r>
      <w:r>
        <w:rPr>
          <w:rFonts w:hint="eastAsia" w:ascii="宋体" w:hAnsi="宋体" w:cs="宋体"/>
          <w:sz w:val="28"/>
          <w:szCs w:val="28"/>
          <w:highlight w:val="none"/>
          <w:lang w:val="en-US" w:eastAsia="zh-CN"/>
        </w:rPr>
        <w:t>住房和城乡建设局</w:t>
      </w:r>
      <w:r>
        <w:rPr>
          <w:rFonts w:hint="eastAsia" w:ascii="宋体" w:hAnsi="宋体" w:cs="宋体"/>
          <w:sz w:val="28"/>
          <w:szCs w:val="28"/>
          <w:highlight w:val="none"/>
        </w:rPr>
        <w:t>建立企业信用档案及拟担任本工程项目负责人、专职安全员须是本企业</w:t>
      </w:r>
      <w:r>
        <w:rPr>
          <w:rFonts w:hint="eastAsia" w:ascii="宋体" w:hAnsi="宋体" w:eastAsia="宋体" w:cs="宋体"/>
          <w:sz w:val="28"/>
          <w:szCs w:val="28"/>
          <w:highlight w:val="none"/>
          <w:u w:val="single"/>
        </w:rPr>
        <w:t>（若为联合体</w:t>
      </w:r>
      <w:r>
        <w:rPr>
          <w:rFonts w:hint="eastAsia" w:ascii="宋体" w:hAnsi="宋体" w:cs="宋体"/>
          <w:sz w:val="28"/>
          <w:szCs w:val="28"/>
          <w:highlight w:val="none"/>
          <w:u w:val="single"/>
          <w:lang w:val="en-US" w:eastAsia="zh-CN"/>
        </w:rPr>
        <w:t>投标</w:t>
      </w:r>
      <w:r>
        <w:rPr>
          <w:rFonts w:hint="eastAsia" w:ascii="宋体" w:hAnsi="宋体" w:eastAsia="宋体" w:cs="宋体"/>
          <w:sz w:val="28"/>
          <w:szCs w:val="28"/>
          <w:highlight w:val="none"/>
          <w:u w:val="single"/>
        </w:rPr>
        <w:t>，</w:t>
      </w:r>
      <w:r>
        <w:rPr>
          <w:rFonts w:ascii="宋体" w:hAnsi="宋体" w:eastAsia="宋体" w:cs="宋体"/>
          <w:sz w:val="28"/>
          <w:szCs w:val="28"/>
          <w:highlight w:val="none"/>
          <w:u w:val="single"/>
        </w:rPr>
        <w:t>指</w:t>
      </w:r>
      <w:r>
        <w:rPr>
          <w:rFonts w:hint="eastAsia" w:ascii="宋体" w:hAnsi="宋体" w:eastAsia="宋体" w:cs="宋体"/>
          <w:sz w:val="28"/>
          <w:szCs w:val="28"/>
          <w:highlight w:val="none"/>
          <w:u w:val="single"/>
        </w:rPr>
        <w:t>联合体</w:t>
      </w:r>
      <w:r>
        <w:rPr>
          <w:rFonts w:hint="eastAsia" w:ascii="宋体" w:hAnsi="宋体" w:eastAsia="宋体" w:cs="宋体"/>
          <w:sz w:val="28"/>
          <w:szCs w:val="28"/>
          <w:highlight w:val="none"/>
          <w:u w:val="single"/>
          <w:lang w:val="en-US" w:eastAsia="zh-CN"/>
        </w:rPr>
        <w:t>主办方</w:t>
      </w:r>
      <w:r>
        <w:rPr>
          <w:rFonts w:hint="eastAsia" w:ascii="宋体" w:hAnsi="宋体" w:eastAsia="宋体" w:cs="宋体"/>
          <w:sz w:val="28"/>
          <w:szCs w:val="28"/>
          <w:highlight w:val="none"/>
          <w:u w:val="single"/>
        </w:rPr>
        <w:t>）</w:t>
      </w:r>
      <w:r>
        <w:rPr>
          <w:rFonts w:hint="eastAsia" w:ascii="宋体" w:hAnsi="宋体" w:cs="宋体"/>
          <w:sz w:val="28"/>
          <w:szCs w:val="28"/>
          <w:highlight w:val="none"/>
        </w:rPr>
        <w:t>信用档案中的在册人员。企业信用档案取自</w:t>
      </w:r>
      <w:r>
        <w:rPr>
          <w:rFonts w:hint="eastAsia" w:ascii="宋体" w:hAnsi="宋体" w:cs="宋体"/>
          <w:sz w:val="28"/>
          <w:szCs w:val="28"/>
          <w:highlight w:val="none"/>
          <w:lang w:val="en-US" w:eastAsia="zh-CN"/>
        </w:rPr>
        <w:t>投标</w:t>
      </w:r>
      <w:r>
        <w:rPr>
          <w:rFonts w:hint="eastAsia" w:ascii="宋体" w:hAnsi="宋体" w:cs="宋体"/>
          <w:sz w:val="28"/>
          <w:szCs w:val="28"/>
          <w:highlight w:val="none"/>
        </w:rPr>
        <w:t>截止时间投标人在信用管理平台</w:t>
      </w:r>
      <w:r>
        <w:rPr>
          <w:rFonts w:hint="eastAsia" w:ascii="宋体" w:hAnsi="宋体" w:cs="宋体"/>
          <w:sz w:val="28"/>
          <w:szCs w:val="28"/>
          <w:highlight w:val="none"/>
          <w:lang w:val="en-US" w:eastAsia="zh-CN"/>
        </w:rPr>
        <w:t>内</w:t>
      </w:r>
      <w:r>
        <w:rPr>
          <w:rFonts w:hint="eastAsia" w:ascii="宋体" w:hAnsi="宋体" w:cs="宋体"/>
          <w:sz w:val="28"/>
          <w:szCs w:val="28"/>
          <w:highlight w:val="none"/>
        </w:rPr>
        <w:t>的信息，投标人无需提交相关资料，若招标人延长递交投标文件截止时间的，信用档案信息的评审时点也相应延长。（信用档案办理详见《广州市住建行业信用管理平台施工企业信息录入指引》</w:t>
      </w:r>
    </w:p>
    <w:p w14:paraId="5AD2D37B">
      <w:pPr>
        <w:spacing w:line="360" w:lineRule="auto"/>
        <w:contextualSpacing/>
        <w:rPr>
          <w:rFonts w:hint="eastAsia" w:ascii="宋体" w:hAnsi="宋体" w:eastAsia="宋体" w:cs="宋体"/>
          <w:sz w:val="28"/>
          <w:szCs w:val="28"/>
          <w:highlight w:val="none"/>
          <w:lang w:eastAsia="zh-CN"/>
        </w:rPr>
      </w:pPr>
      <w:r>
        <w:rPr>
          <w:rFonts w:hint="eastAsia" w:ascii="宋体" w:hAnsi="宋体" w:cs="宋体"/>
          <w:sz w:val="28"/>
          <w:szCs w:val="28"/>
          <w:highlight w:val="none"/>
          <w:u w:val="single"/>
        </w:rPr>
        <w:t>https://zfcj.gz.gov.cn/zwgk/zsdwxxgkzl/gzsjzyglfwzx/bszy/content/post_10313002.html</w:t>
      </w:r>
      <w:r>
        <w:rPr>
          <w:rFonts w:hint="eastAsia" w:ascii="宋体" w:hAnsi="宋体" w:cs="宋体"/>
          <w:sz w:val="28"/>
          <w:szCs w:val="28"/>
          <w:highlight w:val="none"/>
          <w:u w:val="single"/>
          <w:lang w:eastAsia="zh-CN"/>
        </w:rPr>
        <w:t>）</w:t>
      </w:r>
    </w:p>
    <w:p w14:paraId="318953D5">
      <w:pPr>
        <w:spacing w:line="360" w:lineRule="auto"/>
        <w:ind w:firstLine="627" w:firstLineChars="224"/>
        <w:contextualSpacing/>
        <w:rPr>
          <w:rFonts w:ascii="宋体" w:hAnsi="宋体" w:cs="宋体"/>
          <w:sz w:val="28"/>
          <w:szCs w:val="28"/>
          <w:highlight w:val="none"/>
        </w:rPr>
      </w:pPr>
      <w:r>
        <w:rPr>
          <w:rFonts w:ascii="宋体" w:hAnsi="宋体" w:cs="宋体"/>
          <w:sz w:val="28"/>
          <w:szCs w:val="28"/>
          <w:highlight w:val="none"/>
        </w:rPr>
        <w:t>11.</w:t>
      </w:r>
      <w:r>
        <w:rPr>
          <w:rFonts w:hint="eastAsia" w:ascii="宋体" w:hAnsi="宋体" w:cs="宋体"/>
          <w:sz w:val="28"/>
          <w:szCs w:val="28"/>
          <w:highlight w:val="none"/>
        </w:rPr>
        <w:t>投标人</w:t>
      </w:r>
      <w:r>
        <w:rPr>
          <w:rFonts w:hint="eastAsia" w:ascii="宋体" w:hAnsi="宋体" w:cs="宋体"/>
          <w:sz w:val="28"/>
          <w:szCs w:val="28"/>
          <w:highlight w:val="none"/>
          <w:u w:val="single"/>
        </w:rPr>
        <w:t>（若为联合体</w:t>
      </w:r>
      <w:r>
        <w:rPr>
          <w:rFonts w:hint="eastAsia" w:ascii="宋体" w:hAnsi="宋体" w:cs="宋体"/>
          <w:sz w:val="28"/>
          <w:szCs w:val="28"/>
          <w:highlight w:val="none"/>
          <w:u w:val="single"/>
          <w:lang w:val="en-US" w:eastAsia="zh-CN"/>
        </w:rPr>
        <w:t>投标</w:t>
      </w:r>
      <w:r>
        <w:rPr>
          <w:rFonts w:hint="eastAsia" w:ascii="宋体" w:hAnsi="宋体" w:cs="宋体"/>
          <w:sz w:val="28"/>
          <w:szCs w:val="28"/>
          <w:highlight w:val="none"/>
          <w:u w:val="single"/>
        </w:rPr>
        <w:t>，</w:t>
      </w:r>
      <w:r>
        <w:rPr>
          <w:rFonts w:hint="eastAsia" w:ascii="宋体" w:hAnsi="宋体" w:cs="宋体"/>
          <w:sz w:val="28"/>
          <w:szCs w:val="28"/>
          <w:highlight w:val="none"/>
          <w:u w:val="single"/>
          <w:lang w:val="en-US" w:eastAsia="zh-CN"/>
        </w:rPr>
        <w:t>指</w:t>
      </w:r>
      <w:r>
        <w:rPr>
          <w:rFonts w:hint="eastAsia" w:ascii="宋体" w:hAnsi="宋体" w:cs="宋体"/>
          <w:sz w:val="28"/>
          <w:szCs w:val="28"/>
          <w:highlight w:val="none"/>
          <w:u w:val="single"/>
        </w:rPr>
        <w:t>联合体各成员）</w:t>
      </w:r>
      <w:r>
        <w:rPr>
          <w:rFonts w:hint="eastAsia" w:ascii="宋体" w:hAnsi="宋体" w:cs="宋体"/>
          <w:sz w:val="28"/>
          <w:szCs w:val="28"/>
          <w:highlight w:val="none"/>
        </w:rPr>
        <w:t>未出现以下情形：与其它投标人的单位负责人为同一人或者存在控股、管理关系的（按投标人提供的《投标人声明》第</w:t>
      </w:r>
      <w:r>
        <w:rPr>
          <w:rFonts w:hint="eastAsia" w:ascii="宋体" w:hAnsi="宋体" w:cs="宋体"/>
          <w:sz w:val="28"/>
          <w:szCs w:val="28"/>
          <w:highlight w:val="none"/>
          <w:lang w:val="en-US" w:eastAsia="zh-CN"/>
        </w:rPr>
        <w:t>九</w:t>
      </w:r>
      <w:r>
        <w:rPr>
          <w:rFonts w:hint="eastAsia" w:ascii="宋体" w:hAnsi="宋体" w:cs="宋体"/>
          <w:sz w:val="28"/>
          <w:szCs w:val="28"/>
          <w:highlight w:val="none"/>
        </w:rPr>
        <w:t>条内容进行评审）。如不同投标人出现单位负责人为同一人或者存在控股、管理关系的情形，则</w:t>
      </w:r>
      <w:r>
        <w:rPr>
          <w:rFonts w:hint="eastAsia" w:ascii="宋体" w:hAnsi="宋体" w:cs="宋体"/>
          <w:sz w:val="28"/>
          <w:szCs w:val="28"/>
          <w:highlight w:val="none"/>
          <w:u w:val="single"/>
        </w:rPr>
        <w:t>相关投标均无效</w:t>
      </w:r>
      <w:r>
        <w:rPr>
          <w:rFonts w:ascii="宋体" w:hAnsi="宋体" w:cs="宋体"/>
          <w:sz w:val="28"/>
          <w:szCs w:val="28"/>
          <w:highlight w:val="none"/>
          <w:u w:val="single"/>
        </w:rPr>
        <w:t>（联合体内各成员之间不受本条限制）</w:t>
      </w:r>
      <w:r>
        <w:rPr>
          <w:rFonts w:hint="eastAsia" w:ascii="宋体" w:hAnsi="宋体" w:cs="宋体"/>
          <w:sz w:val="28"/>
          <w:szCs w:val="28"/>
          <w:highlight w:val="none"/>
        </w:rPr>
        <w:t>。</w:t>
      </w:r>
    </w:p>
    <w:p w14:paraId="3414412A">
      <w:pPr>
        <w:spacing w:line="360" w:lineRule="auto"/>
        <w:ind w:firstLine="627" w:firstLineChars="224"/>
        <w:contextualSpacing/>
        <w:rPr>
          <w:rFonts w:ascii="宋体" w:hAnsi="宋体" w:cs="宋体"/>
          <w:sz w:val="28"/>
          <w:szCs w:val="28"/>
          <w:highlight w:val="none"/>
          <w:u w:val="single"/>
        </w:rPr>
      </w:pPr>
      <w:r>
        <w:rPr>
          <w:rFonts w:ascii="宋体" w:hAnsi="宋体" w:cs="宋体"/>
          <w:sz w:val="28"/>
          <w:szCs w:val="28"/>
          <w:highlight w:val="none"/>
        </w:rPr>
        <w:t>12.</w:t>
      </w:r>
      <w:r>
        <w:rPr>
          <w:rFonts w:hint="eastAsia" w:ascii="宋体" w:hAnsi="宋体" w:cs="宋体"/>
          <w:sz w:val="28"/>
          <w:szCs w:val="28"/>
          <w:highlight w:val="none"/>
        </w:rPr>
        <w:t>投标人</w:t>
      </w:r>
      <w:r>
        <w:rPr>
          <w:rFonts w:hint="eastAsia" w:ascii="宋体" w:hAnsi="宋体" w:cs="宋体"/>
          <w:sz w:val="28"/>
          <w:szCs w:val="28"/>
          <w:highlight w:val="none"/>
          <w:u w:val="single"/>
        </w:rPr>
        <w:t>（若为联合体</w:t>
      </w:r>
      <w:r>
        <w:rPr>
          <w:rFonts w:hint="eastAsia" w:ascii="宋体" w:hAnsi="宋体" w:cs="宋体"/>
          <w:sz w:val="28"/>
          <w:szCs w:val="28"/>
          <w:highlight w:val="none"/>
          <w:u w:val="single"/>
          <w:lang w:val="en-US" w:eastAsia="zh-CN"/>
        </w:rPr>
        <w:t>投标</w:t>
      </w:r>
      <w:r>
        <w:rPr>
          <w:rFonts w:hint="eastAsia" w:ascii="宋体" w:hAnsi="宋体" w:cs="宋体"/>
          <w:sz w:val="28"/>
          <w:szCs w:val="28"/>
          <w:highlight w:val="none"/>
          <w:u w:val="single"/>
        </w:rPr>
        <w:t>，</w:t>
      </w:r>
      <w:r>
        <w:rPr>
          <w:rFonts w:hint="eastAsia" w:ascii="宋体" w:hAnsi="宋体" w:cs="宋体"/>
          <w:sz w:val="28"/>
          <w:szCs w:val="28"/>
          <w:highlight w:val="none"/>
          <w:u w:val="single"/>
          <w:lang w:val="en-US" w:eastAsia="zh-CN"/>
        </w:rPr>
        <w:t>指</w:t>
      </w:r>
      <w:r>
        <w:rPr>
          <w:rFonts w:hint="eastAsia" w:ascii="宋体" w:hAnsi="宋体" w:cs="宋体"/>
          <w:sz w:val="28"/>
          <w:szCs w:val="28"/>
          <w:highlight w:val="none"/>
          <w:u w:val="single"/>
        </w:rPr>
        <w:t>联合体各成员）</w:t>
      </w:r>
      <w:r>
        <w:rPr>
          <w:rFonts w:hint="eastAsia" w:ascii="宋体" w:hAnsi="宋体" w:cs="宋体"/>
          <w:sz w:val="28"/>
          <w:szCs w:val="28"/>
          <w:highlight w:val="none"/>
        </w:rPr>
        <w:t>未被列入拖欠农民工工资失信联合惩戒对象名单和失信被执行人</w:t>
      </w:r>
      <w:r>
        <w:rPr>
          <w:rFonts w:hint="eastAsia" w:ascii="宋体" w:hAnsi="宋体" w:cs="宋体"/>
          <w:sz w:val="28"/>
          <w:szCs w:val="28"/>
          <w:highlight w:val="none"/>
          <w:u w:val="single"/>
        </w:rPr>
        <w:t>（投标人无需提供资料，按</w:t>
      </w:r>
      <w:r>
        <w:rPr>
          <w:rFonts w:ascii="宋体" w:hAnsi="宋体" w:cs="宋体"/>
          <w:sz w:val="28"/>
          <w:szCs w:val="28"/>
          <w:highlight w:val="none"/>
          <w:u w:val="single"/>
        </w:rPr>
        <w:t>投标截止时间</w:t>
      </w:r>
      <w:r>
        <w:rPr>
          <w:rFonts w:hint="eastAsia" w:ascii="宋体" w:hAnsi="宋体" w:cs="宋体"/>
          <w:sz w:val="28"/>
          <w:szCs w:val="28"/>
          <w:highlight w:val="none"/>
          <w:u w:val="single"/>
        </w:rPr>
        <w:t>交易系统比对的结果进行评审）</w:t>
      </w:r>
      <w:r>
        <w:rPr>
          <w:rFonts w:hint="eastAsia" w:ascii="宋体" w:hAnsi="宋体" w:cs="宋体"/>
          <w:sz w:val="28"/>
          <w:szCs w:val="28"/>
          <w:highlight w:val="none"/>
        </w:rPr>
        <w:t>。</w:t>
      </w:r>
    </w:p>
    <w:p w14:paraId="48A2FFD7">
      <w:pPr>
        <w:ind w:firstLine="627" w:firstLineChars="224"/>
        <w:contextualSpacing/>
        <w:rPr>
          <w:rFonts w:ascii="宋体" w:hAnsi="宋体" w:cs="宋体"/>
          <w:sz w:val="28"/>
          <w:szCs w:val="28"/>
          <w:highlight w:val="none"/>
          <w:u w:val="single"/>
        </w:rPr>
      </w:pPr>
      <w:r>
        <w:rPr>
          <w:rFonts w:ascii="宋体" w:hAnsi="宋体" w:cs="宋体"/>
          <w:sz w:val="28"/>
          <w:szCs w:val="28"/>
          <w:highlight w:val="none"/>
          <w:u w:val="single"/>
        </w:rPr>
        <w:t>13、</w:t>
      </w:r>
      <w:r>
        <w:rPr>
          <w:rFonts w:hint="eastAsia" w:ascii="宋体" w:hAnsi="宋体" w:cs="宋体"/>
          <w:sz w:val="28"/>
          <w:szCs w:val="28"/>
          <w:highlight w:val="none"/>
          <w:u w:val="single"/>
        </w:rPr>
        <w:t>本项目</w:t>
      </w:r>
      <w:r>
        <w:rPr>
          <w:rFonts w:ascii="宋体" w:hAnsi="宋体" w:cs="宋体"/>
          <w:sz w:val="28"/>
          <w:szCs w:val="28"/>
          <w:highlight w:val="none"/>
          <w:u w:val="single"/>
        </w:rPr>
        <w:t>要求以</w:t>
      </w:r>
      <w:r>
        <w:rPr>
          <w:rFonts w:hint="eastAsia" w:ascii="宋体" w:hAnsi="宋体" w:cs="宋体"/>
          <w:sz w:val="28"/>
          <w:szCs w:val="28"/>
          <w:highlight w:val="none"/>
          <w:u w:val="single"/>
          <w:lang w:val="en-US" w:eastAsia="zh-CN"/>
        </w:rPr>
        <w:t>联合体形式</w:t>
      </w:r>
      <w:r>
        <w:rPr>
          <w:rFonts w:ascii="宋体" w:hAnsi="宋体" w:cs="宋体"/>
          <w:sz w:val="28"/>
          <w:szCs w:val="28"/>
          <w:highlight w:val="none"/>
          <w:u w:val="single"/>
        </w:rPr>
        <w:t>参加面</w:t>
      </w:r>
      <w:r>
        <w:rPr>
          <w:rFonts w:hint="eastAsia" w:ascii="宋体" w:hAnsi="宋体" w:cs="宋体"/>
          <w:sz w:val="28"/>
          <w:szCs w:val="28"/>
          <w:highlight w:val="none"/>
          <w:u w:val="single"/>
        </w:rPr>
        <w:t>向中小企业采购</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预留份额的工程由符合政策要求的中小企业承接</w:t>
      </w:r>
      <w:r>
        <w:rPr>
          <w:rFonts w:ascii="宋体" w:hAnsi="宋体" w:cs="宋体"/>
          <w:sz w:val="28"/>
          <w:szCs w:val="28"/>
          <w:highlight w:val="none"/>
          <w:u w:val="single"/>
        </w:rPr>
        <w:t>，</w:t>
      </w:r>
      <w:r>
        <w:rPr>
          <w:rFonts w:hint="eastAsia" w:ascii="宋体" w:hAnsi="宋体" w:cs="宋体"/>
          <w:sz w:val="28"/>
          <w:szCs w:val="28"/>
          <w:highlight w:val="none"/>
          <w:u w:val="single"/>
        </w:rPr>
        <w:t>联合体中中小企业承担的合同份额占合同金额的比例达到40%</w:t>
      </w:r>
      <w:r>
        <w:rPr>
          <w:rFonts w:ascii="宋体" w:hAnsi="宋体" w:cs="宋体"/>
          <w:sz w:val="28"/>
          <w:szCs w:val="28"/>
          <w:highlight w:val="none"/>
          <w:u w:val="single"/>
        </w:rPr>
        <w:t>或</w:t>
      </w:r>
      <w:r>
        <w:rPr>
          <w:rFonts w:hint="eastAsia" w:ascii="宋体" w:hAnsi="宋体" w:cs="宋体"/>
          <w:sz w:val="28"/>
          <w:szCs w:val="28"/>
          <w:highlight w:val="none"/>
          <w:u w:val="single"/>
        </w:rPr>
        <w:t>以上（其中预留给小微企业的部分不低于合同金额的28%）</w:t>
      </w:r>
      <w:r>
        <w:rPr>
          <w:rFonts w:ascii="宋体" w:hAnsi="宋体" w:cs="宋体"/>
          <w:sz w:val="28"/>
          <w:szCs w:val="28"/>
          <w:highlight w:val="none"/>
          <w:u w:val="single"/>
        </w:rPr>
        <w:t>，应附</w:t>
      </w:r>
      <w:r>
        <w:rPr>
          <w:rFonts w:hint="eastAsia" w:ascii="宋体" w:hAnsi="宋体" w:cs="宋体"/>
          <w:sz w:val="28"/>
          <w:szCs w:val="28"/>
          <w:highlight w:val="none"/>
          <w:u w:val="single"/>
        </w:rPr>
        <w:t>《联合体</w:t>
      </w:r>
      <w:r>
        <w:rPr>
          <w:rFonts w:hint="eastAsia" w:ascii="宋体" w:hAnsi="宋体" w:cs="宋体"/>
          <w:sz w:val="28"/>
          <w:szCs w:val="28"/>
          <w:highlight w:val="none"/>
          <w:u w:val="single"/>
          <w:lang w:val="en-US" w:eastAsia="zh-CN"/>
        </w:rPr>
        <w:t>投标</w:t>
      </w:r>
      <w:r>
        <w:rPr>
          <w:rFonts w:hint="eastAsia" w:ascii="宋体" w:hAnsi="宋体" w:cs="宋体"/>
          <w:sz w:val="28"/>
          <w:szCs w:val="28"/>
          <w:highlight w:val="none"/>
          <w:u w:val="single"/>
        </w:rPr>
        <w:t>协议</w:t>
      </w:r>
      <w:r>
        <w:rPr>
          <w:rFonts w:hint="eastAsia" w:ascii="宋体" w:hAnsi="宋体" w:cs="宋体"/>
          <w:sz w:val="28"/>
          <w:szCs w:val="28"/>
          <w:highlight w:val="none"/>
          <w:u w:val="single"/>
          <w:lang w:val="en-US" w:eastAsia="zh-CN"/>
        </w:rPr>
        <w:t>书</w:t>
      </w:r>
      <w:r>
        <w:rPr>
          <w:rFonts w:hint="eastAsia" w:ascii="宋体" w:hAnsi="宋体" w:cs="宋体"/>
          <w:sz w:val="28"/>
          <w:szCs w:val="28"/>
          <w:highlight w:val="none"/>
          <w:u w:val="single"/>
        </w:rPr>
        <w:t>》</w:t>
      </w:r>
      <w:r>
        <w:rPr>
          <w:rFonts w:ascii="宋体" w:hAnsi="宋体" w:cs="宋体"/>
          <w:sz w:val="28"/>
          <w:szCs w:val="28"/>
          <w:highlight w:val="none"/>
          <w:u w:val="single"/>
        </w:rPr>
        <w:t>对该内容进行明确。</w:t>
      </w:r>
      <w:r>
        <w:rPr>
          <w:rFonts w:hint="eastAsia" w:ascii="宋体" w:hAnsi="宋体" w:cs="宋体"/>
          <w:sz w:val="28"/>
          <w:szCs w:val="28"/>
          <w:highlight w:val="none"/>
          <w:u w:val="single"/>
          <w:lang w:eastAsia="zh-CN"/>
        </w:rPr>
        <w:t>若投标人为</w:t>
      </w:r>
      <w:r>
        <w:rPr>
          <w:rFonts w:hint="eastAsia" w:ascii="宋体" w:hAnsi="宋体" w:cs="宋体"/>
          <w:sz w:val="28"/>
          <w:szCs w:val="28"/>
          <w:highlight w:val="none"/>
          <w:u w:val="single"/>
          <w:lang w:val="en-US" w:eastAsia="zh-CN"/>
        </w:rPr>
        <w:t>中</w:t>
      </w:r>
      <w:r>
        <w:rPr>
          <w:rFonts w:hint="eastAsia" w:ascii="宋体" w:hAnsi="宋体" w:cs="宋体"/>
          <w:sz w:val="28"/>
          <w:szCs w:val="28"/>
          <w:highlight w:val="none"/>
          <w:u w:val="single"/>
          <w:lang w:eastAsia="zh-CN"/>
        </w:rPr>
        <w:t>小企业，可以不再与其他</w:t>
      </w:r>
      <w:r>
        <w:rPr>
          <w:rFonts w:hint="eastAsia" w:ascii="宋体" w:hAnsi="宋体" w:cs="宋体"/>
          <w:sz w:val="28"/>
          <w:szCs w:val="28"/>
          <w:highlight w:val="none"/>
          <w:u w:val="single"/>
          <w:lang w:val="en-US" w:eastAsia="zh-CN"/>
        </w:rPr>
        <w:t>中小</w:t>
      </w:r>
      <w:r>
        <w:rPr>
          <w:rFonts w:hint="eastAsia" w:ascii="宋体" w:hAnsi="宋体" w:cs="宋体"/>
          <w:sz w:val="28"/>
          <w:szCs w:val="28"/>
          <w:highlight w:val="none"/>
          <w:u w:val="single"/>
          <w:lang w:eastAsia="zh-CN"/>
        </w:rPr>
        <w:t>企业组成联合体参加本项目投标。</w:t>
      </w:r>
      <w:r>
        <w:rPr>
          <w:rFonts w:ascii="宋体" w:hAnsi="宋体" w:cs="宋体"/>
          <w:sz w:val="28"/>
          <w:szCs w:val="28"/>
          <w:highlight w:val="none"/>
          <w:u w:val="single"/>
        </w:rPr>
        <w:t>组成联合体的中小企业与联合体内其他企业之间不得存在直接控股、管理关系</w:t>
      </w:r>
      <w:r>
        <w:rPr>
          <w:rFonts w:hint="eastAsia" w:ascii="宋体" w:hAnsi="宋体" w:cs="宋体"/>
          <w:sz w:val="28"/>
          <w:szCs w:val="28"/>
          <w:highlight w:val="none"/>
          <w:u w:val="single"/>
        </w:rPr>
        <w:t>。</w:t>
      </w:r>
    </w:p>
    <w:p w14:paraId="7E144EB8">
      <w:pPr>
        <w:ind w:firstLine="627" w:firstLineChars="224"/>
        <w:contextualSpacing/>
        <w:rPr>
          <w:rFonts w:ascii="宋体" w:hAnsi="宋体" w:cs="宋体"/>
          <w:sz w:val="28"/>
          <w:szCs w:val="28"/>
          <w:highlight w:val="none"/>
          <w:u w:val="single"/>
        </w:rPr>
      </w:pPr>
      <w:r>
        <w:rPr>
          <w:rFonts w:hint="eastAsia" w:ascii="宋体" w:hAnsi="宋体" w:cs="宋体"/>
          <w:sz w:val="28"/>
          <w:szCs w:val="28"/>
          <w:highlight w:val="none"/>
          <w:u w:val="single"/>
        </w:rPr>
        <w:t>注：①</w:t>
      </w:r>
      <w:r>
        <w:rPr>
          <w:rFonts w:ascii="宋体" w:hAnsi="宋体" w:cs="宋体"/>
          <w:sz w:val="28"/>
          <w:szCs w:val="28"/>
          <w:highlight w:val="none"/>
          <w:u w:val="singl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48FF3AF">
      <w:pPr>
        <w:ind w:firstLine="627" w:firstLineChars="224"/>
        <w:contextualSpacing/>
        <w:rPr>
          <w:rFonts w:hint="eastAsia" w:ascii="宋体" w:hAnsi="宋体" w:cs="宋体"/>
          <w:sz w:val="28"/>
          <w:szCs w:val="28"/>
          <w:highlight w:val="none"/>
          <w:u w:val="single"/>
        </w:rPr>
      </w:pPr>
      <w:r>
        <w:rPr>
          <w:rFonts w:hint="eastAsia" w:ascii="宋体" w:hAnsi="宋体" w:cs="宋体"/>
          <w:sz w:val="28"/>
          <w:szCs w:val="28"/>
          <w:highlight w:val="none"/>
          <w:u w:val="single"/>
        </w:rPr>
        <w:t>中小企业划分标准按照《工业和信息化部 国家统计局 国家发展和改革委员会 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91791F8">
      <w:pPr>
        <w:ind w:firstLine="627" w:firstLineChars="224"/>
        <w:contextualSpacing/>
        <w:rPr>
          <w:rFonts w:ascii="宋体" w:hAnsi="宋体" w:cs="宋体"/>
          <w:sz w:val="28"/>
          <w:szCs w:val="28"/>
          <w:highlight w:val="none"/>
          <w:u w:val="single"/>
        </w:rPr>
      </w:pPr>
      <w:r>
        <w:rPr>
          <w:rFonts w:hint="eastAsia" w:ascii="宋体" w:hAnsi="宋体" w:cs="宋体"/>
          <w:sz w:val="28"/>
          <w:szCs w:val="28"/>
          <w:highlight w:val="none"/>
          <w:u w:val="single"/>
        </w:rPr>
        <w:t>②中小企业</w:t>
      </w:r>
      <w:r>
        <w:rPr>
          <w:rFonts w:hint="eastAsia" w:ascii="宋体" w:hAnsi="宋体" w:cs="宋体"/>
          <w:sz w:val="28"/>
          <w:szCs w:val="28"/>
          <w:highlight w:val="none"/>
          <w:u w:val="single"/>
          <w:lang w:val="en-US" w:eastAsia="zh-CN"/>
        </w:rPr>
        <w:t>投标的，</w:t>
      </w:r>
      <w:r>
        <w:rPr>
          <w:rFonts w:hint="eastAsia" w:ascii="宋体" w:hAnsi="宋体" w:cs="宋体"/>
          <w:sz w:val="28"/>
          <w:szCs w:val="28"/>
          <w:highlight w:val="none"/>
          <w:u w:val="single"/>
        </w:rPr>
        <w:t>应按《政府采购促进中小企业发展管理办法》</w:t>
      </w:r>
      <w:r>
        <w:rPr>
          <w:rFonts w:ascii="宋体" w:hAnsi="宋体" w:cs="宋体"/>
          <w:sz w:val="28"/>
          <w:szCs w:val="28"/>
          <w:highlight w:val="none"/>
          <w:u w:val="single"/>
        </w:rPr>
        <w:t>（财库〔2020〕46号）</w:t>
      </w:r>
      <w:r>
        <w:rPr>
          <w:rFonts w:hint="eastAsia" w:ascii="宋体" w:hAnsi="宋体" w:cs="宋体"/>
          <w:sz w:val="28"/>
          <w:szCs w:val="28"/>
          <w:highlight w:val="none"/>
          <w:u w:val="single"/>
        </w:rPr>
        <w:t>规定出具《中小企业声明函》</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格式详见招标文件第四章投标文件格式）</w:t>
      </w:r>
      <w:r>
        <w:rPr>
          <w:rFonts w:ascii="宋体" w:hAnsi="宋体" w:cs="宋体"/>
          <w:sz w:val="28"/>
          <w:szCs w:val="28"/>
          <w:highlight w:val="none"/>
          <w:u w:val="single"/>
          <w:lang w:val="en-US" w:eastAsia="zh-CN"/>
        </w:rPr>
        <w:t>。</w:t>
      </w:r>
      <w:r>
        <w:rPr>
          <w:rFonts w:hint="eastAsia" w:ascii="宋体" w:hAnsi="宋体" w:cs="宋体"/>
          <w:sz w:val="28"/>
          <w:szCs w:val="28"/>
          <w:highlight w:val="none"/>
          <w:u w:val="single"/>
          <w:lang w:val="en-US" w:eastAsia="zh-CN"/>
        </w:rPr>
        <w:t>监狱企业、残疾人福利单位视同小型、微型企业。监狱企业须提供由省级以上监狱管理局、戒毒管理局（含新疆生产建设兵团）出具的属于监狱企业的证明文件，残疾人福利性单位需提供《残疾人福利性单位声明函》（格式详见招标文件第四章投标文件格式），投标人根据自身情况提供。</w:t>
      </w:r>
    </w:p>
    <w:p w14:paraId="2C57ADA4">
      <w:pPr>
        <w:spacing w:line="360" w:lineRule="auto"/>
        <w:ind w:firstLine="627" w:firstLineChars="224"/>
        <w:contextualSpacing/>
        <w:rPr>
          <w:rFonts w:ascii="宋体" w:hAnsi="宋体" w:cs="宋体"/>
          <w:sz w:val="28"/>
          <w:szCs w:val="28"/>
          <w:highlight w:val="none"/>
        </w:rPr>
      </w:pPr>
      <w:r>
        <w:rPr>
          <w:rFonts w:hint="eastAsia" w:ascii="宋体" w:hAnsi="宋体" w:cs="宋体"/>
          <w:sz w:val="28"/>
          <w:szCs w:val="28"/>
          <w:highlight w:val="none"/>
        </w:rPr>
        <w:t>注：未在招标公告第九条单列的资审合格条件，不作为资审不合格的依据。</w:t>
      </w:r>
    </w:p>
    <w:p w14:paraId="2EA4EFE6">
      <w:pPr>
        <w:spacing w:line="360" w:lineRule="auto"/>
        <w:ind w:firstLine="627" w:firstLineChars="224"/>
        <w:contextualSpacing/>
        <w:rPr>
          <w:rFonts w:ascii="宋体" w:hAnsi="宋体" w:cs="宋体"/>
          <w:sz w:val="28"/>
          <w:szCs w:val="28"/>
          <w:highlight w:val="none"/>
        </w:rPr>
      </w:pPr>
      <w:r>
        <w:rPr>
          <w:rFonts w:hint="eastAsia" w:ascii="宋体" w:hAnsi="宋体" w:cs="宋体"/>
          <w:sz w:val="28"/>
          <w:szCs w:val="28"/>
          <w:highlight w:val="none"/>
        </w:rPr>
        <w:t>十、资格审查方式：</w:t>
      </w:r>
    </w:p>
    <w:p w14:paraId="2E559ECD">
      <w:pPr>
        <w:widowControl/>
        <w:spacing w:line="360" w:lineRule="auto"/>
        <w:ind w:firstLine="627" w:firstLineChars="224"/>
        <w:contextualSpacing/>
        <w:rPr>
          <w:rFonts w:ascii="宋体" w:hAnsi="宋体" w:cs="宋体"/>
          <w:sz w:val="28"/>
          <w:szCs w:val="28"/>
          <w:highlight w:val="none"/>
        </w:rPr>
      </w:pPr>
      <w:r>
        <w:rPr>
          <w:rFonts w:hint="eastAsia" w:ascii="宋体" w:hAnsi="宋体" w:cs="宋体"/>
          <w:sz w:val="28"/>
          <w:szCs w:val="28"/>
          <w:highlight w:val="none"/>
        </w:rPr>
        <w:t>本工程采用资格后审方式，由评标委员会负责资格审查。</w:t>
      </w:r>
    </w:p>
    <w:p w14:paraId="2AB6A379">
      <w:pPr>
        <w:spacing w:line="360" w:lineRule="auto"/>
        <w:ind w:firstLine="627" w:firstLineChars="224"/>
        <w:contextualSpacing/>
        <w:rPr>
          <w:rFonts w:ascii="宋体" w:hAnsi="宋体" w:cs="宋体"/>
          <w:sz w:val="28"/>
          <w:szCs w:val="28"/>
          <w:highlight w:val="none"/>
        </w:rPr>
      </w:pPr>
      <w:r>
        <w:rPr>
          <w:rFonts w:hint="eastAsia" w:ascii="宋体" w:hAnsi="宋体" w:cs="宋体"/>
          <w:sz w:val="28"/>
          <w:szCs w:val="28"/>
          <w:highlight w:val="none"/>
        </w:rPr>
        <w:t>十一、资格审查结果将在</w:t>
      </w:r>
      <w:r>
        <w:rPr>
          <w:rFonts w:hint="eastAsia" w:ascii="宋体" w:hAnsi="宋体" w:cs="宋体"/>
          <w:sz w:val="28"/>
          <w:szCs w:val="28"/>
          <w:highlight w:val="none"/>
          <w:u w:val="single"/>
        </w:rPr>
        <w:t>广州交易集团有限公司（广州公共资源交易中心）</w:t>
      </w:r>
      <w:r>
        <w:rPr>
          <w:rFonts w:hint="eastAsia" w:ascii="宋体" w:hAnsi="宋体" w:cs="宋体"/>
          <w:sz w:val="28"/>
          <w:szCs w:val="28"/>
          <w:highlight w:val="none"/>
        </w:rPr>
        <w:t>交易平台和广东省招标投标监管网公示，</w:t>
      </w:r>
      <w:r>
        <w:rPr>
          <w:rFonts w:hint="eastAsia" w:ascii="宋体" w:hAnsi="宋体" w:cs="宋体"/>
          <w:bCs/>
          <w:sz w:val="28"/>
          <w:szCs w:val="28"/>
          <w:highlight w:val="none"/>
        </w:rPr>
        <w:t>公示时间不得少于</w:t>
      </w:r>
      <w:r>
        <w:rPr>
          <w:rFonts w:ascii="宋体" w:hAnsi="宋体" w:cs="宋体"/>
          <w:bCs/>
          <w:sz w:val="28"/>
          <w:szCs w:val="28"/>
          <w:highlight w:val="none"/>
        </w:rPr>
        <w:t>3日。</w:t>
      </w:r>
    </w:p>
    <w:p w14:paraId="2AA95901">
      <w:pPr>
        <w:spacing w:line="360" w:lineRule="auto"/>
        <w:ind w:firstLine="627" w:firstLineChars="224"/>
        <w:contextualSpacing/>
        <w:rPr>
          <w:rFonts w:ascii="宋体" w:hAnsi="宋体" w:cs="宋体"/>
          <w:sz w:val="28"/>
          <w:szCs w:val="28"/>
          <w:highlight w:val="none"/>
        </w:rPr>
      </w:pPr>
      <w:r>
        <w:rPr>
          <w:rFonts w:hint="eastAsia" w:ascii="宋体" w:hAnsi="宋体" w:cs="宋体"/>
          <w:sz w:val="28"/>
          <w:szCs w:val="28"/>
          <w:highlight w:val="none"/>
        </w:rPr>
        <w:t>十二、满足资格审查合格条件的投标人不足</w:t>
      </w:r>
      <w:r>
        <w:rPr>
          <w:rFonts w:ascii="宋体" w:hAnsi="宋体" w:cs="宋体"/>
          <w:sz w:val="28"/>
          <w:szCs w:val="28"/>
          <w:highlight w:val="none"/>
        </w:rPr>
        <w:t xml:space="preserve"> 3 </w:t>
      </w:r>
      <w:r>
        <w:rPr>
          <w:rFonts w:hint="eastAsia" w:ascii="宋体" w:hAnsi="宋体" w:cs="宋体"/>
          <w:sz w:val="28"/>
          <w:szCs w:val="28"/>
          <w:highlight w:val="none"/>
        </w:rPr>
        <w:t>名或通过有效性审查的投标人不足</w:t>
      </w:r>
      <w:r>
        <w:rPr>
          <w:rFonts w:ascii="宋体" w:hAnsi="宋体" w:cs="宋体"/>
          <w:sz w:val="28"/>
          <w:szCs w:val="28"/>
          <w:highlight w:val="none"/>
        </w:rPr>
        <w:t>3名时为招标失败。招标人分析招标失败原因，修正招标方案，重新组织招标。</w:t>
      </w:r>
    </w:p>
    <w:p w14:paraId="78DE1525">
      <w:pPr>
        <w:spacing w:line="360" w:lineRule="auto"/>
        <w:ind w:firstLine="627" w:firstLineChars="224"/>
        <w:contextualSpacing/>
        <w:rPr>
          <w:rFonts w:ascii="宋体" w:hAnsi="宋体" w:cs="宋体"/>
          <w:sz w:val="28"/>
          <w:szCs w:val="28"/>
          <w:highlight w:val="none"/>
        </w:rPr>
      </w:pPr>
      <w:r>
        <w:rPr>
          <w:rFonts w:hint="eastAsia" w:ascii="宋体" w:hAnsi="宋体" w:cs="宋体"/>
          <w:sz w:val="28"/>
          <w:szCs w:val="28"/>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FBCA238">
      <w:pPr>
        <w:spacing w:line="360" w:lineRule="auto"/>
        <w:ind w:firstLine="627" w:firstLineChars="224"/>
        <w:contextualSpacing/>
        <w:rPr>
          <w:rFonts w:hint="eastAsia" w:ascii="宋体" w:hAnsi="宋体" w:cs="宋体"/>
          <w:sz w:val="28"/>
          <w:szCs w:val="28"/>
          <w:highlight w:val="none"/>
        </w:rPr>
      </w:pPr>
      <w:r>
        <w:rPr>
          <w:rFonts w:hint="eastAsia" w:ascii="宋体" w:hAnsi="宋体" w:cs="宋体"/>
          <w:sz w:val="28"/>
          <w:szCs w:val="28"/>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62E84929">
      <w:pPr>
        <w:spacing w:line="360" w:lineRule="auto"/>
        <w:ind w:firstLine="627" w:firstLineChars="224"/>
        <w:contextualSpacing/>
        <w:rPr>
          <w:rFonts w:ascii="宋体" w:hAnsi="宋体" w:cs="宋体"/>
          <w:sz w:val="28"/>
          <w:szCs w:val="28"/>
          <w:highlight w:val="none"/>
        </w:rPr>
      </w:pPr>
      <w:r>
        <w:rPr>
          <w:rFonts w:hint="eastAsia" w:ascii="宋体" w:hAnsi="宋体" w:cs="宋体"/>
          <w:sz w:val="28"/>
          <w:szCs w:val="28"/>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23E3A662">
      <w:pPr>
        <w:spacing w:line="360" w:lineRule="auto"/>
        <w:ind w:firstLine="627" w:firstLineChars="224"/>
        <w:rPr>
          <w:rFonts w:ascii="宋体" w:hAnsi="宋体" w:cs="宋体"/>
          <w:sz w:val="28"/>
          <w:szCs w:val="28"/>
          <w:highlight w:val="none"/>
          <w:u w:val="single"/>
        </w:rPr>
      </w:pPr>
      <w:r>
        <w:rPr>
          <w:rFonts w:hint="eastAsia" w:ascii="宋体" w:hAnsi="宋体" w:cs="宋体"/>
          <w:sz w:val="28"/>
          <w:szCs w:val="28"/>
          <w:highlight w:val="none"/>
        </w:rPr>
        <w:t>十五、</w:t>
      </w:r>
      <w:r>
        <w:rPr>
          <w:rFonts w:hint="eastAsia" w:ascii="宋体" w:hAnsi="宋体" w:cs="宋体"/>
          <w:sz w:val="28"/>
          <w:szCs w:val="28"/>
          <w:highlight w:val="none"/>
          <w:u w:val="single"/>
        </w:rPr>
        <w:t>潜在投标人或利害关系人对本招标公告及招标文件有异议的，应当在投标截止时间</w:t>
      </w:r>
      <w:r>
        <w:rPr>
          <w:rFonts w:ascii="宋体" w:hAnsi="宋体" w:cs="宋体"/>
          <w:sz w:val="28"/>
          <w:szCs w:val="28"/>
          <w:highlight w:val="none"/>
          <w:u w:val="single"/>
        </w:rPr>
        <w:t>10</w:t>
      </w:r>
      <w:r>
        <w:rPr>
          <w:rFonts w:hint="eastAsia" w:ascii="宋体" w:hAnsi="宋体" w:cs="宋体"/>
          <w:sz w:val="28"/>
          <w:szCs w:val="28"/>
          <w:highlight w:val="none"/>
          <w:u w:val="single"/>
        </w:rPr>
        <w:t>日前向招标人书面提出。</w:t>
      </w:r>
    </w:p>
    <w:p w14:paraId="6BECBE4E">
      <w:pPr>
        <w:spacing w:line="360" w:lineRule="auto"/>
        <w:ind w:firstLine="627" w:firstLineChars="224"/>
        <w:rPr>
          <w:rFonts w:hint="eastAsia" w:ascii="宋体" w:hAnsi="宋体" w:eastAsia="宋体" w:cs="宋体"/>
          <w:sz w:val="28"/>
          <w:szCs w:val="28"/>
          <w:highlight w:val="none"/>
          <w:u w:val="single"/>
          <w:lang w:eastAsia="zh-CN"/>
        </w:rPr>
      </w:pPr>
      <w:r>
        <w:rPr>
          <w:rFonts w:hint="eastAsia" w:ascii="宋体" w:hAnsi="宋体" w:cs="宋体"/>
          <w:sz w:val="28"/>
          <w:szCs w:val="28"/>
          <w:highlight w:val="none"/>
        </w:rPr>
        <w:t>异议受理部门：</w:t>
      </w:r>
      <w:r>
        <w:rPr>
          <w:rFonts w:hint="eastAsia" w:ascii="宋体" w:hAnsi="宋体" w:cs="宋体"/>
          <w:sz w:val="28"/>
          <w:szCs w:val="28"/>
          <w:highlight w:val="none"/>
          <w:u w:val="single"/>
          <w:lang w:eastAsia="zh-CN"/>
        </w:rPr>
        <w:t>广州市海珠区人民政府江南中街道办事处</w:t>
      </w:r>
    </w:p>
    <w:p w14:paraId="1CCDD5F2">
      <w:pPr>
        <w:spacing w:line="360" w:lineRule="auto"/>
        <w:ind w:firstLine="627" w:firstLineChars="224"/>
        <w:rPr>
          <w:rFonts w:ascii="宋体" w:hAnsi="宋体" w:eastAsia="宋体" w:cs="宋体"/>
          <w:sz w:val="28"/>
          <w:szCs w:val="28"/>
          <w:highlight w:val="none"/>
          <w:lang w:val="en-US" w:eastAsia="zh-CN"/>
        </w:rPr>
      </w:pPr>
      <w:r>
        <w:rPr>
          <w:rFonts w:hint="eastAsia" w:ascii="宋体" w:hAnsi="宋体" w:cs="宋体"/>
          <w:sz w:val="28"/>
          <w:szCs w:val="28"/>
          <w:highlight w:val="none"/>
        </w:rPr>
        <w:t>异议受理电话：</w:t>
      </w:r>
      <w:r>
        <w:rPr>
          <w:rFonts w:hint="eastAsia" w:ascii="宋体" w:hAnsi="宋体" w:cs="宋体"/>
          <w:sz w:val="28"/>
          <w:szCs w:val="28"/>
          <w:highlight w:val="none"/>
          <w:u w:val="single"/>
          <w:lang w:val="en-US" w:eastAsia="zh-CN"/>
        </w:rPr>
        <w:t>020-84434621</w:t>
      </w:r>
    </w:p>
    <w:p w14:paraId="017929FF">
      <w:pPr>
        <w:spacing w:line="360" w:lineRule="auto"/>
        <w:ind w:firstLine="627" w:firstLineChars="224"/>
        <w:rPr>
          <w:rFonts w:hint="eastAsia" w:ascii="宋体" w:hAnsi="宋体" w:eastAsia="宋体" w:cs="宋体"/>
          <w:sz w:val="28"/>
          <w:szCs w:val="28"/>
          <w:highlight w:val="none"/>
          <w:u w:val="single"/>
          <w:lang w:eastAsia="zh-CN"/>
        </w:rPr>
      </w:pPr>
      <w:r>
        <w:rPr>
          <w:rFonts w:hint="eastAsia" w:ascii="宋体" w:hAnsi="宋体" w:cs="宋体"/>
          <w:sz w:val="28"/>
          <w:szCs w:val="28"/>
          <w:highlight w:val="none"/>
        </w:rPr>
        <w:t>联系人：</w:t>
      </w:r>
      <w:r>
        <w:rPr>
          <w:rFonts w:hint="eastAsia" w:ascii="宋体" w:hAnsi="宋体" w:cs="宋体"/>
          <w:sz w:val="28"/>
          <w:szCs w:val="28"/>
          <w:highlight w:val="none"/>
          <w:u w:val="single"/>
          <w:lang w:val="en-US" w:eastAsia="zh-CN"/>
        </w:rPr>
        <w:t>刘</w:t>
      </w:r>
      <w:r>
        <w:rPr>
          <w:rFonts w:hint="eastAsia" w:ascii="宋体" w:hAnsi="宋体" w:cs="宋体"/>
          <w:sz w:val="28"/>
          <w:szCs w:val="28"/>
          <w:highlight w:val="none"/>
          <w:u w:val="single"/>
          <w:lang w:eastAsia="zh-CN"/>
        </w:rPr>
        <w:t>工</w:t>
      </w:r>
    </w:p>
    <w:p w14:paraId="7FD4DB04">
      <w:pPr>
        <w:spacing w:line="360" w:lineRule="auto"/>
        <w:ind w:firstLine="627" w:firstLineChars="224"/>
        <w:rPr>
          <w:rFonts w:hint="eastAsia" w:ascii="宋体" w:hAnsi="宋体" w:eastAsia="宋体" w:cs="宋体"/>
          <w:bCs/>
          <w:sz w:val="28"/>
          <w:szCs w:val="28"/>
          <w:highlight w:val="none"/>
          <w:u w:val="single"/>
          <w:lang w:eastAsia="zh-CN"/>
        </w:rPr>
      </w:pPr>
      <w:r>
        <w:rPr>
          <w:rFonts w:hint="eastAsia" w:ascii="宋体" w:hAnsi="宋体" w:cs="宋体"/>
          <w:sz w:val="28"/>
          <w:szCs w:val="28"/>
          <w:highlight w:val="none"/>
        </w:rPr>
        <w:t>地址：</w:t>
      </w:r>
      <w:r>
        <w:rPr>
          <w:rFonts w:hint="eastAsia" w:ascii="宋体" w:hAnsi="宋体" w:cs="宋体"/>
          <w:bCs/>
          <w:sz w:val="28"/>
          <w:szCs w:val="28"/>
          <w:highlight w:val="none"/>
          <w:u w:val="single"/>
          <w:lang w:eastAsia="zh-CN"/>
        </w:rPr>
        <w:t>广州市海珠区江南西路青竹大街32号江南中街道办事处</w:t>
      </w:r>
    </w:p>
    <w:p w14:paraId="5EFE90A2">
      <w:pPr>
        <w:spacing w:line="360" w:lineRule="auto"/>
        <w:ind w:firstLine="630" w:firstLineChars="224"/>
        <w:rPr>
          <w:rFonts w:ascii="宋体" w:hAnsi="宋体" w:cs="宋体"/>
          <w:b/>
          <w:sz w:val="28"/>
          <w:szCs w:val="28"/>
          <w:highlight w:val="none"/>
          <w:u w:val="single"/>
        </w:rPr>
      </w:pPr>
      <w:r>
        <w:rPr>
          <w:rFonts w:hint="eastAsia" w:ascii="宋体" w:hAnsi="宋体" w:cs="宋体"/>
          <w:b/>
          <w:sz w:val="28"/>
          <w:szCs w:val="28"/>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69AB9333">
      <w:pPr>
        <w:wordWrap w:val="0"/>
        <w:spacing w:line="360" w:lineRule="auto"/>
        <w:ind w:firstLine="627" w:firstLineChars="224"/>
        <w:jc w:val="left"/>
        <w:rPr>
          <w:rFonts w:ascii="宋体" w:hAnsi="宋体" w:cs="宋体"/>
          <w:sz w:val="28"/>
          <w:szCs w:val="28"/>
          <w:highlight w:val="none"/>
        </w:rPr>
      </w:pPr>
      <w:r>
        <w:rPr>
          <w:rFonts w:hint="eastAsia" w:ascii="宋体" w:hAnsi="宋体" w:cs="宋体"/>
          <w:sz w:val="28"/>
          <w:szCs w:val="28"/>
          <w:highlight w:val="none"/>
        </w:rPr>
        <w:t>十六、本公告同时在广州交易集团有限公司（广州公共资源交易中心）（</w:t>
      </w:r>
      <w:r>
        <w:rPr>
          <w:rFonts w:ascii="宋体" w:hAnsi="宋体" w:cs="宋体"/>
          <w:sz w:val="28"/>
          <w:szCs w:val="28"/>
          <w:highlight w:val="none"/>
        </w:rPr>
        <w:t>http://www.gzggzy.cn）、广东省招标投标监管网（https://www.gdzwfw.gov.cn/ztbjg-portal/#/index）、中国招标投标公共服务平台（http://www.cebpubservice.com/）发布，本公告的修改、补充，在广州交易集团有限公司（广州公共资源交易中心）交易平台发布。</w:t>
      </w:r>
      <w:r>
        <w:rPr>
          <w:rFonts w:ascii="宋体" w:hAnsi="宋体" w:cs="宋体"/>
          <w:sz w:val="28"/>
          <w:szCs w:val="28"/>
          <w:highlight w:val="none"/>
          <w:u w:val="single"/>
        </w:rPr>
        <w:t>本公告在各平台发布的文本如有不同之处，以在广东省招标投标监管网发布的文本为准。本项目相关附件具体详见广州交易集团有限公司（广州公共资源交易中心）网站。</w:t>
      </w:r>
    </w:p>
    <w:p w14:paraId="7D4CD52B">
      <w:pPr>
        <w:spacing w:line="360" w:lineRule="auto"/>
        <w:ind w:firstLine="627" w:firstLineChars="224"/>
        <w:rPr>
          <w:rFonts w:ascii="宋体" w:hAnsi="宋体" w:cs="宋体"/>
          <w:sz w:val="28"/>
          <w:szCs w:val="28"/>
          <w:highlight w:val="none"/>
        </w:rPr>
      </w:pPr>
      <w:r>
        <w:rPr>
          <w:rFonts w:hint="eastAsia" w:ascii="宋体" w:hAnsi="宋体" w:cs="宋体"/>
          <w:sz w:val="28"/>
          <w:szCs w:val="28"/>
          <w:highlight w:val="none"/>
        </w:rPr>
        <w:t>十七、本招标公告及招标文件使用</w:t>
      </w:r>
      <w:r>
        <w:rPr>
          <w:rFonts w:ascii="宋体" w:hAnsi="宋体" w:cs="宋体"/>
          <w:sz w:val="28"/>
          <w:szCs w:val="28"/>
          <w:highlight w:val="none"/>
        </w:rPr>
        <w:t>GZZB2018-3招标文件范本。本公告与范本内容不同之处均以下划线标明，所有标明下划线部分属于本公告的组成部分，同其他部分具有同样的效力。</w:t>
      </w:r>
    </w:p>
    <w:p w14:paraId="37A34D00">
      <w:pPr>
        <w:spacing w:line="360" w:lineRule="auto"/>
        <w:ind w:firstLine="627" w:firstLineChars="224"/>
        <w:rPr>
          <w:rFonts w:ascii="宋体" w:hAnsi="宋体" w:cs="宋体"/>
          <w:sz w:val="28"/>
          <w:szCs w:val="28"/>
          <w:highlight w:val="none"/>
          <w:u w:val="single"/>
        </w:rPr>
      </w:pPr>
      <w:r>
        <w:rPr>
          <w:rFonts w:hint="eastAsia" w:ascii="宋体" w:hAnsi="宋体" w:cs="宋体"/>
          <w:sz w:val="28"/>
          <w:szCs w:val="28"/>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14:paraId="67B515D4">
      <w:pPr>
        <w:spacing w:line="360" w:lineRule="auto"/>
        <w:ind w:firstLine="627" w:firstLineChars="224"/>
        <w:contextualSpacing/>
        <w:rPr>
          <w:rFonts w:ascii="宋体" w:hAnsi="宋体" w:cs="宋体"/>
          <w:sz w:val="28"/>
          <w:szCs w:val="28"/>
          <w:highlight w:val="none"/>
        </w:rPr>
      </w:pPr>
      <w:r>
        <w:rPr>
          <w:rFonts w:hint="eastAsia" w:ascii="宋体" w:hAnsi="宋体" w:cs="宋体"/>
          <w:sz w:val="28"/>
          <w:szCs w:val="28"/>
          <w:highlight w:val="none"/>
        </w:rPr>
        <w:t>特别提示：投标人在本项目招标人的工程项目中存在下列行为的，将被拒绝</w:t>
      </w:r>
      <w:r>
        <w:rPr>
          <w:rFonts w:hint="eastAsia" w:ascii="宋体" w:hAnsi="宋体" w:cs="宋体"/>
          <w:sz w:val="28"/>
          <w:szCs w:val="28"/>
          <w:highlight w:val="none"/>
          <w:u w:val="single"/>
        </w:rPr>
        <w:t>一年内</w:t>
      </w:r>
      <w:r>
        <w:rPr>
          <w:rFonts w:hint="eastAsia" w:ascii="宋体" w:hAnsi="宋体" w:cs="宋体"/>
          <w:sz w:val="28"/>
          <w:szCs w:val="28"/>
          <w:highlight w:val="none"/>
        </w:rPr>
        <w:t>参与招标人后续工程投标。（注：自招标人发出通知之日起计）：</w:t>
      </w:r>
    </w:p>
    <w:p w14:paraId="031AB905">
      <w:pPr>
        <w:spacing w:line="360" w:lineRule="auto"/>
        <w:ind w:firstLine="627" w:firstLineChars="224"/>
        <w:contextualSpacing/>
        <w:rPr>
          <w:rFonts w:ascii="宋体" w:hAns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将中标工程转包或者违法分包的；</w:t>
      </w:r>
    </w:p>
    <w:p w14:paraId="17BE60CF">
      <w:pPr>
        <w:spacing w:line="360" w:lineRule="auto"/>
        <w:ind w:firstLine="627" w:firstLineChars="224"/>
        <w:contextualSpacing/>
        <w:rPr>
          <w:rFonts w:hint="eastAsia"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在中标工程中不执行质量、安全生产相关规定的，造成质量或安全事故的；</w:t>
      </w:r>
    </w:p>
    <w:p w14:paraId="2C1884F0">
      <w:pPr>
        <w:spacing w:line="360" w:lineRule="auto"/>
        <w:ind w:firstLine="627" w:firstLineChars="224"/>
        <w:contextualSpacing/>
        <w:rPr>
          <w:rFonts w:ascii="宋体" w:hAnsi="宋体" w:cs="宋体"/>
          <w:sz w:val="28"/>
          <w:szCs w:val="28"/>
          <w:highlight w:val="none"/>
        </w:rPr>
      </w:pPr>
      <w:r>
        <w:rPr>
          <w:rFonts w:hint="eastAsia" w:ascii="宋体" w:hAnsi="宋体" w:cs="宋体"/>
          <w:sz w:val="28"/>
          <w:szCs w:val="28"/>
          <w:highlight w:val="none"/>
        </w:rPr>
        <w:t>3.出让投标资格的；</w:t>
      </w:r>
    </w:p>
    <w:p w14:paraId="35B233FC">
      <w:pPr>
        <w:spacing w:line="360" w:lineRule="auto"/>
        <w:ind w:firstLine="627" w:firstLineChars="224"/>
        <w:contextualSpacing/>
        <w:rPr>
          <w:rFonts w:ascii="宋体" w:hAnsi="宋体" w:cs="宋体"/>
          <w:sz w:val="28"/>
          <w:szCs w:val="28"/>
          <w:highlight w:val="none"/>
        </w:rPr>
      </w:pPr>
      <w:r>
        <w:rPr>
          <w:rFonts w:hint="eastAsia" w:ascii="宋体" w:hAnsi="宋体" w:cs="宋体"/>
          <w:sz w:val="28"/>
          <w:szCs w:val="28"/>
          <w:highlight w:val="none"/>
        </w:rPr>
        <w:t>4.存在围标或串标情形的；</w:t>
      </w:r>
    </w:p>
    <w:p w14:paraId="43B90658">
      <w:pPr>
        <w:spacing w:line="360" w:lineRule="auto"/>
        <w:ind w:firstLine="627" w:firstLineChars="224"/>
        <w:contextualSpacing/>
        <w:rPr>
          <w:rFonts w:hint="eastAsia" w:ascii="宋体" w:hAnsi="宋体" w:cs="宋体"/>
          <w:sz w:val="28"/>
          <w:szCs w:val="28"/>
          <w:highlight w:val="none"/>
        </w:rPr>
      </w:pPr>
      <w:r>
        <w:rPr>
          <w:rFonts w:hint="eastAsia" w:ascii="宋体" w:hAnsi="宋体" w:cs="宋体"/>
          <w:sz w:val="28"/>
          <w:szCs w:val="28"/>
          <w:highlight w:val="none"/>
          <w:lang w:val="en-US" w:eastAsia="zh-CN"/>
        </w:rPr>
        <w:t>5</w:t>
      </w:r>
      <w:r>
        <w:rPr>
          <w:rFonts w:ascii="宋体" w:hAnsi="宋体" w:cs="宋体"/>
          <w:sz w:val="28"/>
          <w:szCs w:val="28"/>
          <w:highlight w:val="none"/>
        </w:rPr>
        <w:t>.</w:t>
      </w:r>
      <w:r>
        <w:rPr>
          <w:rFonts w:hint="eastAsia" w:ascii="宋体" w:hAnsi="宋体" w:cs="宋体"/>
          <w:sz w:val="28"/>
          <w:szCs w:val="28"/>
          <w:highlight w:val="none"/>
        </w:rPr>
        <w:t>在投标文件中提供虚假材料的；</w:t>
      </w:r>
    </w:p>
    <w:p w14:paraId="0330FD79">
      <w:pPr>
        <w:spacing w:line="360" w:lineRule="auto"/>
        <w:ind w:firstLine="627" w:firstLineChars="224"/>
        <w:contextualSpacing/>
        <w:rPr>
          <w:rFonts w:hint="eastAsia" w:ascii="宋体" w:hAnsi="宋体" w:eastAsia="宋体" w:cs="宋体"/>
          <w:spacing w:val="-6"/>
          <w:sz w:val="28"/>
          <w:szCs w:val="28"/>
          <w:highlight w:val="none"/>
          <w:lang w:eastAsia="zh-CN"/>
        </w:rPr>
      </w:pPr>
      <w:r>
        <w:rPr>
          <w:rFonts w:hint="eastAsia" w:ascii="宋体" w:hAnsi="宋体" w:cs="宋体"/>
          <w:sz w:val="28"/>
          <w:szCs w:val="28"/>
          <w:highlight w:val="none"/>
          <w:lang w:val="en-US" w:eastAsia="zh-CN"/>
        </w:rPr>
        <w:t>6.</w:t>
      </w:r>
      <w:r>
        <w:rPr>
          <w:rFonts w:hint="eastAsia" w:ascii="宋体" w:hAnsi="宋体" w:cs="宋体"/>
          <w:spacing w:val="-6"/>
          <w:sz w:val="28"/>
          <w:szCs w:val="28"/>
          <w:highlight w:val="none"/>
        </w:rPr>
        <w:t>存在少放、不放业绩、奖项等客观评审资料，减少自身竞争力情形的</w:t>
      </w:r>
      <w:r>
        <w:rPr>
          <w:rFonts w:hint="eastAsia" w:ascii="宋体" w:hAnsi="宋体" w:cs="宋体"/>
          <w:spacing w:val="-6"/>
          <w:sz w:val="28"/>
          <w:szCs w:val="28"/>
          <w:highlight w:val="none"/>
          <w:lang w:eastAsia="zh-CN"/>
        </w:rPr>
        <w:t>；</w:t>
      </w:r>
    </w:p>
    <w:p w14:paraId="2988E847">
      <w:pPr>
        <w:spacing w:line="360" w:lineRule="auto"/>
        <w:ind w:firstLine="627" w:firstLineChars="224"/>
        <w:contextualSpacing/>
        <w:rPr>
          <w:rFonts w:ascii="宋体" w:hAnsi="宋体" w:cs="宋体"/>
          <w:sz w:val="28"/>
          <w:szCs w:val="28"/>
          <w:highlight w:val="none"/>
        </w:rPr>
      </w:pPr>
      <w:r>
        <w:rPr>
          <w:rFonts w:hint="eastAsia" w:ascii="宋体" w:hAnsi="宋体" w:cs="宋体"/>
          <w:sz w:val="28"/>
          <w:szCs w:val="28"/>
          <w:highlight w:val="none"/>
          <w:lang w:val="en-US" w:eastAsia="zh-CN"/>
        </w:rPr>
        <w:t>7</w:t>
      </w:r>
      <w:r>
        <w:rPr>
          <w:rFonts w:ascii="宋体" w:hAnsi="宋体" w:cs="宋体"/>
          <w:sz w:val="28"/>
          <w:szCs w:val="28"/>
          <w:highlight w:val="none"/>
        </w:rPr>
        <w:t>.</w:t>
      </w:r>
      <w:r>
        <w:rPr>
          <w:rFonts w:hint="eastAsia" w:ascii="宋体" w:hAnsi="宋体" w:cs="宋体"/>
          <w:sz w:val="28"/>
          <w:szCs w:val="28"/>
          <w:highlight w:val="none"/>
        </w:rPr>
        <w:t>存在行贿情形的</w:t>
      </w:r>
      <w:r>
        <w:rPr>
          <w:rFonts w:ascii="宋体" w:hAnsi="宋体" w:cs="宋体"/>
          <w:sz w:val="28"/>
          <w:szCs w:val="28"/>
          <w:highlight w:val="none"/>
        </w:rPr>
        <w:t>;</w:t>
      </w:r>
    </w:p>
    <w:p w14:paraId="5B68F21F">
      <w:pPr>
        <w:spacing w:line="360" w:lineRule="auto"/>
        <w:ind w:firstLine="627" w:firstLineChars="224"/>
        <w:contextualSpacing/>
        <w:rPr>
          <w:rFonts w:ascii="宋体" w:hAnsi="宋体" w:cs="宋体"/>
          <w:sz w:val="28"/>
          <w:szCs w:val="28"/>
          <w:highlight w:val="none"/>
        </w:rPr>
      </w:pPr>
      <w:r>
        <w:rPr>
          <w:rFonts w:hint="eastAsia" w:ascii="宋体" w:hAnsi="宋体" w:cs="宋体"/>
          <w:sz w:val="28"/>
          <w:szCs w:val="28"/>
          <w:highlight w:val="none"/>
          <w:lang w:val="en-US" w:eastAsia="zh-CN"/>
        </w:rPr>
        <w:t>8</w:t>
      </w:r>
      <w:r>
        <w:rPr>
          <w:rFonts w:ascii="宋体" w:hAnsi="宋体" w:cs="宋体"/>
          <w:sz w:val="28"/>
          <w:szCs w:val="28"/>
          <w:highlight w:val="none"/>
        </w:rPr>
        <w:t>.拖欠农民工工资的；</w:t>
      </w:r>
    </w:p>
    <w:p w14:paraId="36747A2C">
      <w:pPr>
        <w:spacing w:line="360" w:lineRule="auto"/>
        <w:ind w:firstLine="627" w:firstLineChars="224"/>
        <w:contextualSpacing/>
        <w:rPr>
          <w:rFonts w:ascii="宋体" w:hAnsi="宋体" w:cs="宋体"/>
          <w:sz w:val="28"/>
          <w:szCs w:val="28"/>
          <w:highlight w:val="none"/>
        </w:rPr>
      </w:pPr>
      <w:r>
        <w:rPr>
          <w:rFonts w:hint="eastAsia" w:ascii="宋体" w:hAnsi="宋体" w:cs="宋体"/>
          <w:sz w:val="28"/>
          <w:szCs w:val="28"/>
          <w:highlight w:val="none"/>
          <w:lang w:val="en-US" w:eastAsia="zh-CN"/>
        </w:rPr>
        <w:t>9</w:t>
      </w:r>
      <w:r>
        <w:rPr>
          <w:rFonts w:ascii="宋体" w:hAnsi="宋体" w:cs="宋体"/>
          <w:sz w:val="28"/>
          <w:szCs w:val="28"/>
          <w:highlight w:val="none"/>
        </w:rPr>
        <w:t>.未按照国家、省、市有关建筑施工实名制管理和工人工资支付分账管理的规定执行，被行政监管部门处罚的；</w:t>
      </w:r>
    </w:p>
    <w:p w14:paraId="33D446B5">
      <w:pPr>
        <w:spacing w:line="360" w:lineRule="auto"/>
        <w:ind w:firstLine="627" w:firstLineChars="224"/>
        <w:contextualSpacing/>
        <w:rPr>
          <w:rFonts w:ascii="宋体" w:hAnsi="宋体" w:cs="宋体"/>
          <w:sz w:val="28"/>
          <w:szCs w:val="28"/>
          <w:highlight w:val="none"/>
        </w:rPr>
      </w:pPr>
      <w:r>
        <w:rPr>
          <w:rFonts w:hint="eastAsia" w:ascii="宋体" w:hAnsi="宋体" w:cs="宋体"/>
          <w:sz w:val="28"/>
          <w:szCs w:val="28"/>
          <w:highlight w:val="none"/>
          <w:lang w:val="en-US" w:eastAsia="zh-CN"/>
        </w:rPr>
        <w:t>10</w:t>
      </w:r>
      <w:r>
        <w:rPr>
          <w:rFonts w:ascii="宋体" w:hAnsi="宋体" w:cs="宋体"/>
          <w:sz w:val="28"/>
          <w:szCs w:val="28"/>
          <w:highlight w:val="none"/>
        </w:rPr>
        <w:t>.中标人在项目实施过程中选取的专业分包单位或劳务企业或劳务班组长与投标时不一致的（如有）；</w:t>
      </w:r>
    </w:p>
    <w:p w14:paraId="461C278C">
      <w:pPr>
        <w:pStyle w:val="7"/>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11.本项目投标时拟派的专职安全员在其他项目中有任职且在本项目开工前未完成更换确保专职安全员只在本项目上任职的;</w:t>
      </w:r>
    </w:p>
    <w:p w14:paraId="3C0550B2">
      <w:pPr>
        <w:spacing w:line="360" w:lineRule="auto"/>
        <w:ind w:firstLine="627" w:firstLineChars="224"/>
        <w:contextualSpacing/>
        <w:rPr>
          <w:rFonts w:hint="eastAsia" w:ascii="宋体" w:hAnsi="宋体" w:eastAsia="宋体" w:cs="宋体"/>
          <w:sz w:val="28"/>
          <w:szCs w:val="28"/>
          <w:highlight w:val="none"/>
          <w:u w:val="single"/>
          <w:lang w:eastAsia="zh-CN"/>
        </w:rPr>
      </w:pPr>
      <w:r>
        <w:rPr>
          <w:rFonts w:hint="eastAsia" w:ascii="宋体" w:hAnsi="宋体" w:cs="宋体"/>
          <w:sz w:val="28"/>
          <w:szCs w:val="28"/>
          <w:highlight w:val="none"/>
          <w:u w:val="single"/>
          <w:lang w:val="en-US" w:eastAsia="zh-CN"/>
        </w:rPr>
        <w:t>12</w:t>
      </w:r>
      <w:r>
        <w:rPr>
          <w:rFonts w:ascii="宋体" w:hAnsi="宋体" w:cs="宋体"/>
          <w:sz w:val="28"/>
          <w:szCs w:val="28"/>
          <w:highlight w:val="none"/>
          <w:u w:val="single"/>
        </w:rPr>
        <w:t>.</w:t>
      </w:r>
      <w:r>
        <w:rPr>
          <w:rFonts w:hint="eastAsia" w:ascii="宋体" w:hAnsi="宋体" w:cs="宋体"/>
          <w:sz w:val="28"/>
          <w:szCs w:val="28"/>
          <w:highlight w:val="none"/>
          <w:u w:val="single"/>
        </w:rPr>
        <w:t>中标人未按规定购买安全生产责任保险</w:t>
      </w:r>
      <w:r>
        <w:rPr>
          <w:rFonts w:hint="eastAsia" w:ascii="宋体" w:hAnsi="宋体" w:cs="宋体"/>
          <w:sz w:val="28"/>
          <w:szCs w:val="28"/>
          <w:highlight w:val="none"/>
          <w:u w:val="single"/>
          <w:lang w:val="en-US" w:eastAsia="zh-CN"/>
        </w:rPr>
        <w:t>的</w:t>
      </w:r>
      <w:r>
        <w:rPr>
          <w:rFonts w:hint="eastAsia" w:ascii="宋体" w:hAnsi="宋体" w:cs="宋体"/>
          <w:sz w:val="28"/>
          <w:szCs w:val="28"/>
          <w:highlight w:val="none"/>
          <w:u w:val="single"/>
          <w:lang w:eastAsia="zh-CN"/>
        </w:rPr>
        <w:t>；</w:t>
      </w:r>
    </w:p>
    <w:p w14:paraId="1680595C">
      <w:pPr>
        <w:spacing w:line="360" w:lineRule="auto"/>
        <w:ind w:firstLine="627" w:firstLineChars="224"/>
        <w:contextualSpacing/>
        <w:rPr>
          <w:rFonts w:hint="eastAsia" w:ascii="宋体" w:hAnsi="宋体" w:cs="宋体"/>
          <w:sz w:val="28"/>
          <w:szCs w:val="28"/>
          <w:highlight w:val="none"/>
          <w:u w:val="single"/>
        </w:rPr>
      </w:pPr>
      <w:r>
        <w:rPr>
          <w:rFonts w:ascii="宋体" w:hAnsi="宋体" w:cs="宋体"/>
          <w:sz w:val="28"/>
          <w:szCs w:val="28"/>
          <w:highlight w:val="none"/>
          <w:u w:val="single"/>
        </w:rPr>
        <w:t>1</w:t>
      </w:r>
      <w:r>
        <w:rPr>
          <w:rFonts w:hint="eastAsia" w:ascii="宋体" w:hAnsi="宋体" w:cs="宋体"/>
          <w:sz w:val="28"/>
          <w:szCs w:val="28"/>
          <w:highlight w:val="none"/>
          <w:u w:val="single"/>
          <w:lang w:val="en-US" w:eastAsia="zh-CN"/>
        </w:rPr>
        <w:t>3</w:t>
      </w:r>
      <w:r>
        <w:rPr>
          <w:rFonts w:ascii="宋体" w:hAnsi="宋体" w:cs="宋体"/>
          <w:sz w:val="28"/>
          <w:szCs w:val="28"/>
          <w:highlight w:val="none"/>
          <w:u w:val="single"/>
        </w:rPr>
        <w:t>.</w:t>
      </w:r>
      <w:r>
        <w:rPr>
          <w:rFonts w:hint="eastAsia" w:ascii="宋体" w:hAnsi="宋体" w:cs="宋体"/>
          <w:sz w:val="28"/>
          <w:szCs w:val="28"/>
          <w:highlight w:val="none"/>
          <w:u w:val="single"/>
        </w:rPr>
        <w:t>存在因过错行为被生效法律文书认定承担违约或侵权责任的。</w:t>
      </w:r>
    </w:p>
    <w:p w14:paraId="14040B74">
      <w:pPr>
        <w:pStyle w:val="7"/>
        <w:spacing w:line="360" w:lineRule="auto"/>
        <w:rPr>
          <w:rFonts w:ascii="宋体" w:hAnsi="宋体" w:eastAsia="宋体" w:cs="宋体"/>
          <w:sz w:val="28"/>
          <w:szCs w:val="28"/>
          <w:highlight w:val="none"/>
        </w:rPr>
      </w:pPr>
    </w:p>
    <w:p w14:paraId="2E4A1532">
      <w:pPr>
        <w:widowControl/>
        <w:spacing w:line="360" w:lineRule="auto"/>
        <w:jc w:val="left"/>
        <w:rPr>
          <w:rFonts w:ascii="宋体" w:hAnsi="宋体" w:cs="宋体"/>
          <w:sz w:val="28"/>
          <w:szCs w:val="28"/>
          <w:highlight w:val="none"/>
        </w:rPr>
      </w:pPr>
      <w:r>
        <w:rPr>
          <w:rFonts w:ascii="宋体" w:hAnsi="宋体" w:cs="宋体"/>
          <w:sz w:val="28"/>
          <w:szCs w:val="28"/>
          <w:highlight w:val="none"/>
        </w:rPr>
        <w:br w:type="page"/>
      </w:r>
    </w:p>
    <w:p w14:paraId="2F79AD9D">
      <w:pPr>
        <w:spacing w:line="360" w:lineRule="auto"/>
        <w:rPr>
          <w:rFonts w:ascii="宋体" w:hAnsi="宋体" w:cs="宋体"/>
          <w:b/>
          <w:sz w:val="28"/>
          <w:szCs w:val="28"/>
          <w:highlight w:val="none"/>
        </w:rPr>
      </w:pPr>
      <w:r>
        <w:rPr>
          <w:rFonts w:hint="eastAsia" w:ascii="宋体" w:hAnsi="宋体" w:cs="宋体"/>
          <w:sz w:val="28"/>
          <w:szCs w:val="28"/>
          <w:highlight w:val="none"/>
        </w:rPr>
        <w:t>附件一：</w:t>
      </w:r>
    </w:p>
    <w:p w14:paraId="403BC8B7">
      <w:pPr>
        <w:spacing w:line="360" w:lineRule="auto"/>
        <w:jc w:val="center"/>
        <w:rPr>
          <w:rFonts w:ascii="宋体" w:hAnsi="宋体" w:cs="宋体"/>
          <w:b/>
          <w:sz w:val="28"/>
          <w:szCs w:val="28"/>
          <w:highlight w:val="none"/>
        </w:rPr>
      </w:pPr>
      <w:r>
        <w:rPr>
          <w:rFonts w:hint="eastAsia" w:ascii="宋体" w:hAnsi="宋体" w:cs="宋体"/>
          <w:b/>
          <w:kern w:val="0"/>
          <w:sz w:val="28"/>
          <w:szCs w:val="28"/>
          <w:highlight w:val="none"/>
        </w:rPr>
        <w:t>投标人</w:t>
      </w:r>
      <w:r>
        <w:rPr>
          <w:rFonts w:hint="eastAsia" w:ascii="宋体" w:hAnsi="宋体" w:cs="宋体"/>
          <w:b/>
          <w:sz w:val="28"/>
          <w:szCs w:val="28"/>
          <w:highlight w:val="none"/>
        </w:rPr>
        <w:t>声明</w:t>
      </w:r>
    </w:p>
    <w:p w14:paraId="5FC0219F">
      <w:pPr>
        <w:spacing w:line="360" w:lineRule="auto"/>
        <w:textAlignment w:val="baseline"/>
        <w:rPr>
          <w:rFonts w:ascii="宋体" w:hAnsi="宋体" w:cs="宋体"/>
          <w:sz w:val="28"/>
          <w:szCs w:val="28"/>
          <w:highlight w:val="none"/>
        </w:rPr>
      </w:pPr>
      <w:r>
        <w:rPr>
          <w:rFonts w:hint="eastAsia" w:ascii="宋体" w:hAnsi="宋体" w:cs="宋体"/>
          <w:sz w:val="28"/>
          <w:szCs w:val="28"/>
          <w:highlight w:val="none"/>
          <w:lang w:eastAsia="zh-CN"/>
        </w:rPr>
        <w:t>广州市住房和城乡建设局、本招标项目招标人及招标监管机构</w:t>
      </w:r>
      <w:r>
        <w:rPr>
          <w:rFonts w:hint="eastAsia" w:ascii="宋体" w:hAnsi="宋体" w:cs="宋体"/>
          <w:sz w:val="28"/>
          <w:szCs w:val="28"/>
          <w:highlight w:val="none"/>
        </w:rPr>
        <w:t>：</w:t>
      </w:r>
    </w:p>
    <w:p w14:paraId="4CFD3986">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本公司就参加</w:t>
      </w:r>
      <w:r>
        <w:rPr>
          <w:rFonts w:hint="eastAsia" w:ascii="宋体" w:hAnsi="宋体" w:cs="宋体"/>
          <w:sz w:val="28"/>
          <w:szCs w:val="28"/>
          <w:highlight w:val="none"/>
          <w:u w:val="single"/>
          <w:lang w:eastAsia="zh-CN"/>
        </w:rPr>
        <w:t>广州市海珠区江南中街复兴和贵德东片区改造项目工程施工</w:t>
      </w:r>
      <w:r>
        <w:rPr>
          <w:rFonts w:hint="eastAsia" w:ascii="宋体" w:hAnsi="宋体" w:cs="宋体"/>
          <w:sz w:val="28"/>
          <w:szCs w:val="28"/>
          <w:highlight w:val="none"/>
        </w:rPr>
        <w:t>投标工作，作出郑重声明：</w:t>
      </w:r>
    </w:p>
    <w:p w14:paraId="1D55E508">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一、本公司保证投标文件及其后提供的一切材料都是真实的。如我司成为本项目中标候选人，我司同意并授权招标人将我司投标文件商务部分的人员、业绩、奖项等资料进行公开。</w:t>
      </w:r>
    </w:p>
    <w:p w14:paraId="613C321F">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69A36309">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三、本公司不存在下列情形之一：</w:t>
      </w:r>
    </w:p>
    <w:p w14:paraId="4D1BC3EF">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（一）为招标人不具有独立法人资格的附属机构（单位）；</w:t>
      </w:r>
    </w:p>
    <w:p w14:paraId="0A9BDD2C">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（二）为本标段前期准备提供设计或咨询服务或者与本项目设计人或提供咨询服务的机构存在隶属关系的；</w:t>
      </w:r>
    </w:p>
    <w:p w14:paraId="609A5EF8">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（三）为本标段监理人或者与本标段监理人存在隶属关系或者其他利害关系；</w:t>
      </w:r>
    </w:p>
    <w:p w14:paraId="4F67B00C">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（四）为本标段的代建人；</w:t>
      </w:r>
    </w:p>
    <w:p w14:paraId="6C494B5C">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（五）为本标段提供招标代理服务的；</w:t>
      </w:r>
    </w:p>
    <w:p w14:paraId="18D81ED5">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（六）与本标段的监理人或代建人或招标代理机构同为一个法定代表人的；</w:t>
      </w:r>
    </w:p>
    <w:p w14:paraId="1B3B51D4">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（七）与本标段的监理人或代建人或招标代理机构互相控股或参股的；</w:t>
      </w:r>
    </w:p>
    <w:p w14:paraId="1548A3C2">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（八）与本标段的监理人或代建人或招标代理机构相互任职或工作的；</w:t>
      </w:r>
    </w:p>
    <w:p w14:paraId="2F2A2458">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（九）与本标段的检测机构有隶属关系或者其他利害关系；</w:t>
      </w:r>
    </w:p>
    <w:p w14:paraId="337753FF">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（十）与招标人存在利害关系且可能影响招标公正性；</w:t>
      </w:r>
    </w:p>
    <w:p w14:paraId="24D83352">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0B9F2BE2">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（十二）被责令停产停业、暂扣或者吊销许可证、暂扣或者吊销执照的（本项事实应当以根据《中华人民共和国行政处罚法》依法作出并已经生效的行政处罚决定为认定依据。）；</w:t>
      </w:r>
    </w:p>
    <w:p w14:paraId="51F68543">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（十三）进入清算程序，或被宣布破产，或其他丧失履约能力的情形；</w:t>
      </w:r>
    </w:p>
    <w:p w14:paraId="39EA73E1">
      <w:pPr>
        <w:spacing w:line="360" w:lineRule="auto"/>
        <w:ind w:firstLine="629"/>
        <w:textAlignment w:val="baseline"/>
        <w:rPr>
          <w:rFonts w:ascii="宋体" w:hAnsi="宋体" w:cs="宋体"/>
          <w:sz w:val="28"/>
          <w:szCs w:val="28"/>
          <w:highlight w:val="none"/>
        </w:rPr>
      </w:pPr>
      <w:r>
        <w:rPr>
          <w:rFonts w:hint="eastAsia" w:ascii="宋体" w:hAnsi="宋体" w:cs="宋体"/>
          <w:sz w:val="28"/>
          <w:szCs w:val="28"/>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w:t>
      </w:r>
      <w:r>
        <w:rPr>
          <w:rFonts w:hint="eastAsia" w:ascii="宋体" w:hAnsi="宋体" w:cs="宋体"/>
          <w:sz w:val="28"/>
          <w:szCs w:val="28"/>
          <w:highlight w:val="none"/>
          <w:lang w:val="en-US" w:eastAsia="zh-CN"/>
        </w:rPr>
        <w:t>起逆推三年</w:t>
      </w:r>
      <w:r>
        <w:rPr>
          <w:rFonts w:hint="eastAsia" w:ascii="宋体" w:hAnsi="宋体" w:cs="宋体"/>
          <w:sz w:val="28"/>
          <w:szCs w:val="28"/>
          <w:highlight w:val="none"/>
        </w:rPr>
        <w:t>，以相关行业主管部门、司法机关、仲裁机构出具的生效文件的落款时间起计算）</w:t>
      </w:r>
    </w:p>
    <w:p w14:paraId="09CE31C3">
      <w:pPr>
        <w:spacing w:line="360" w:lineRule="auto"/>
        <w:ind w:firstLine="655" w:firstLineChars="234"/>
        <w:textAlignment w:val="baseline"/>
        <w:rPr>
          <w:rFonts w:ascii="宋体" w:hAnsi="宋体" w:cs="宋体"/>
          <w:sz w:val="28"/>
          <w:szCs w:val="28"/>
          <w:highlight w:val="none"/>
        </w:rPr>
      </w:pPr>
      <w:r>
        <w:rPr>
          <w:rFonts w:hint="eastAsia" w:ascii="宋体" w:hAnsi="宋体" w:cs="宋体"/>
          <w:sz w:val="28"/>
          <w:szCs w:val="28"/>
          <w:highlight w:val="none"/>
        </w:rPr>
        <w:t>（十五）法律法规规定的其他情形。</w:t>
      </w:r>
    </w:p>
    <w:p w14:paraId="3D588969">
      <w:pPr>
        <w:spacing w:line="360" w:lineRule="auto"/>
        <w:ind w:firstLine="567"/>
        <w:textAlignment w:val="baseline"/>
        <w:rPr>
          <w:rFonts w:hint="eastAsia" w:ascii="宋体" w:hAnsi="宋体" w:cs="宋体"/>
          <w:sz w:val="28"/>
          <w:szCs w:val="28"/>
          <w:highlight w:val="none"/>
        </w:rPr>
      </w:pPr>
      <w:r>
        <w:rPr>
          <w:rFonts w:hint="eastAsia" w:ascii="宋体" w:hAnsi="宋体" w:cs="宋体"/>
          <w:sz w:val="28"/>
          <w:szCs w:val="28"/>
          <w:highlight w:val="none"/>
        </w:rPr>
        <w:t>四、本公司保证：本项目拟派的项目负责人</w:t>
      </w:r>
      <w:r>
        <w:rPr>
          <w:rFonts w:hint="eastAsia" w:ascii="宋体" w:hAnsi="宋体" w:cs="宋体"/>
          <w:sz w:val="28"/>
          <w:szCs w:val="28"/>
          <w:highlight w:val="none"/>
          <w:lang w:val="en-US" w:eastAsia="zh-CN"/>
        </w:rPr>
        <w:t>在投标截止时</w:t>
      </w:r>
      <w:r>
        <w:rPr>
          <w:rFonts w:hint="eastAsia" w:ascii="宋体" w:hAnsi="宋体" w:cs="宋体"/>
          <w:sz w:val="28"/>
          <w:szCs w:val="28"/>
          <w:highlight w:val="none"/>
        </w:rPr>
        <w:t>没有在其他在建项目中任施工单位项目负责人。</w:t>
      </w:r>
    </w:p>
    <w:p w14:paraId="2274EFCB">
      <w:pPr>
        <w:spacing w:line="360" w:lineRule="auto"/>
        <w:ind w:firstLine="567"/>
        <w:textAlignment w:val="baseline"/>
        <w:rPr>
          <w:rFonts w:ascii="宋体" w:hAnsi="宋体" w:cs="宋体"/>
          <w:sz w:val="28"/>
          <w:szCs w:val="28"/>
          <w:highlight w:val="none"/>
        </w:rPr>
      </w:pPr>
      <w:r>
        <w:rPr>
          <w:rFonts w:hint="eastAsia" w:ascii="宋体" w:hAnsi="宋体" w:cs="宋体"/>
          <w:sz w:val="28"/>
          <w:szCs w:val="28"/>
          <w:highlight w:val="none"/>
        </w:rPr>
        <w:t>五、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4D477C1D">
      <w:pPr>
        <w:spacing w:line="360" w:lineRule="auto"/>
        <w:ind w:firstLine="567"/>
        <w:textAlignment w:val="baseline"/>
        <w:rPr>
          <w:rFonts w:ascii="宋体" w:hAnsi="宋体" w:cs="宋体"/>
          <w:sz w:val="28"/>
          <w:szCs w:val="28"/>
          <w:highlight w:val="none"/>
        </w:rPr>
      </w:pPr>
      <w:r>
        <w:rPr>
          <w:rFonts w:hint="eastAsia" w:ascii="宋体" w:hAnsi="宋体" w:cs="宋体"/>
          <w:sz w:val="28"/>
          <w:szCs w:val="28"/>
          <w:highlight w:val="none"/>
          <w:lang w:val="en-US" w:eastAsia="zh-CN"/>
        </w:rPr>
        <w:t>六</w:t>
      </w:r>
      <w:r>
        <w:rPr>
          <w:rFonts w:hint="eastAsia" w:ascii="宋体" w:hAnsi="宋体" w:cs="宋体"/>
          <w:sz w:val="28"/>
          <w:szCs w:val="28"/>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8CB5C17">
      <w:pPr>
        <w:spacing w:line="360" w:lineRule="auto"/>
        <w:ind w:firstLine="567"/>
        <w:textAlignment w:val="baseline"/>
        <w:rPr>
          <w:rFonts w:ascii="宋体" w:hAnsi="宋体" w:cs="宋体"/>
          <w:sz w:val="28"/>
          <w:szCs w:val="28"/>
          <w:highlight w:val="none"/>
        </w:rPr>
      </w:pPr>
      <w:r>
        <w:rPr>
          <w:rFonts w:hint="eastAsia" w:ascii="宋体" w:hAnsi="宋体" w:cs="宋体"/>
          <w:sz w:val="28"/>
          <w:szCs w:val="28"/>
          <w:highlight w:val="none"/>
          <w:lang w:val="en-US" w:eastAsia="zh-CN"/>
        </w:rPr>
        <w:t>七</w:t>
      </w:r>
      <w:r>
        <w:rPr>
          <w:rFonts w:hint="eastAsia" w:ascii="宋体" w:hAnsi="宋体" w:cs="宋体"/>
          <w:sz w:val="28"/>
          <w:szCs w:val="28"/>
          <w:highlight w:val="none"/>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4EC1F76">
      <w:pPr>
        <w:spacing w:line="360" w:lineRule="auto"/>
        <w:ind w:firstLine="567"/>
        <w:textAlignment w:val="baseline"/>
        <w:rPr>
          <w:rFonts w:ascii="宋体" w:hAnsi="宋体" w:cs="宋体"/>
          <w:sz w:val="28"/>
          <w:szCs w:val="28"/>
          <w:highlight w:val="none"/>
        </w:rPr>
      </w:pPr>
      <w:r>
        <w:rPr>
          <w:rFonts w:hint="eastAsia" w:ascii="宋体" w:hAnsi="宋体" w:cs="宋体"/>
          <w:sz w:val="28"/>
          <w:szCs w:val="28"/>
          <w:highlight w:val="none"/>
          <w:lang w:val="en-US" w:eastAsia="zh-CN"/>
        </w:rPr>
        <w:t>八</w:t>
      </w:r>
      <w:r>
        <w:rPr>
          <w:rFonts w:hint="eastAsia" w:ascii="宋体" w:hAnsi="宋体" w:cs="宋体"/>
          <w:sz w:val="28"/>
          <w:szCs w:val="28"/>
          <w:highlight w:val="none"/>
        </w:rPr>
        <w:t>、本公司承诺，切实落实《住房城乡建设部</w:t>
      </w:r>
      <w:r>
        <w:rPr>
          <w:rFonts w:ascii="宋体" w:hAnsi="宋体" w:cs="宋体"/>
          <w:sz w:val="28"/>
          <w:szCs w:val="28"/>
          <w:highlight w:val="none"/>
        </w:rPr>
        <w:t xml:space="preserve"> </w:t>
      </w:r>
      <w:r>
        <w:rPr>
          <w:rFonts w:hint="eastAsia" w:ascii="宋体" w:hAnsi="宋体" w:cs="宋体"/>
          <w:sz w:val="28"/>
          <w:szCs w:val="28"/>
          <w:highlight w:val="none"/>
        </w:rPr>
        <w:t>人力资源社会保障部关于印发建筑工人实名管理办法（试行）的通知》（建市〔</w:t>
      </w:r>
      <w:r>
        <w:rPr>
          <w:rFonts w:ascii="宋体" w:hAnsi="宋体" w:cs="宋体"/>
          <w:sz w:val="28"/>
          <w:szCs w:val="28"/>
          <w:highlight w:val="none"/>
        </w:rPr>
        <w:t>2019</w:t>
      </w:r>
      <w:r>
        <w:rPr>
          <w:rFonts w:hint="eastAsia" w:ascii="宋体" w:hAnsi="宋体" w:cs="宋体"/>
          <w:sz w:val="28"/>
          <w:szCs w:val="28"/>
          <w:highlight w:val="none"/>
        </w:rPr>
        <w:t>〕</w:t>
      </w:r>
      <w:r>
        <w:rPr>
          <w:rFonts w:ascii="宋体" w:hAnsi="宋体" w:cs="宋体"/>
          <w:sz w:val="28"/>
          <w:szCs w:val="28"/>
          <w:highlight w:val="none"/>
        </w:rPr>
        <w:t>18</w:t>
      </w:r>
      <w:r>
        <w:rPr>
          <w:rFonts w:hint="eastAsia" w:ascii="宋体" w:hAnsi="宋体" w:cs="宋体"/>
          <w:sz w:val="28"/>
          <w:szCs w:val="28"/>
          <w:highlight w:val="none"/>
        </w:rPr>
        <w:t>号）、《广东省建设工程领域工人工资支付专用账户管理办法》（粤人社规〔</w:t>
      </w:r>
      <w:r>
        <w:rPr>
          <w:rFonts w:ascii="宋体" w:hAnsi="宋体" w:cs="宋体"/>
          <w:sz w:val="28"/>
          <w:szCs w:val="28"/>
          <w:highlight w:val="none"/>
        </w:rPr>
        <w:t>2018</w:t>
      </w:r>
      <w:r>
        <w:rPr>
          <w:rFonts w:hint="eastAsia" w:ascii="宋体" w:hAnsi="宋体" w:cs="宋体"/>
          <w:sz w:val="28"/>
          <w:szCs w:val="28"/>
          <w:highlight w:val="none"/>
        </w:rPr>
        <w:t>〕</w:t>
      </w:r>
      <w:r>
        <w:rPr>
          <w:rFonts w:ascii="宋体" w:hAnsi="宋体" w:cs="宋体"/>
          <w:sz w:val="28"/>
          <w:szCs w:val="28"/>
          <w:highlight w:val="none"/>
        </w:rPr>
        <w:t>14</w:t>
      </w:r>
      <w:r>
        <w:rPr>
          <w:rFonts w:hint="eastAsia" w:ascii="宋体" w:hAnsi="宋体" w:cs="宋体"/>
          <w:sz w:val="28"/>
          <w:szCs w:val="28"/>
          <w:highlight w:val="none"/>
        </w:rPr>
        <w:t>号）、《广州市住房和城乡建设局关于印发</w:t>
      </w:r>
      <w:r>
        <w:rPr>
          <w:rFonts w:ascii="宋体" w:hAnsi="宋体" w:cs="宋体"/>
          <w:sz w:val="28"/>
          <w:szCs w:val="28"/>
          <w:highlight w:val="none"/>
        </w:rPr>
        <w:t>&lt;</w:t>
      </w:r>
      <w:r>
        <w:rPr>
          <w:rFonts w:hint="eastAsia" w:ascii="宋体" w:hAnsi="宋体" w:cs="宋体"/>
          <w:sz w:val="28"/>
          <w:szCs w:val="28"/>
          <w:highlight w:val="none"/>
        </w:rPr>
        <w:t>广州市建筑施工实名制管理办法</w:t>
      </w:r>
      <w:r>
        <w:rPr>
          <w:rFonts w:ascii="宋体" w:hAnsi="宋体" w:cs="宋体"/>
          <w:sz w:val="28"/>
          <w:szCs w:val="28"/>
          <w:highlight w:val="none"/>
        </w:rPr>
        <w:t>&gt;</w:t>
      </w:r>
      <w:r>
        <w:rPr>
          <w:rFonts w:hint="eastAsia" w:ascii="宋体" w:hAnsi="宋体" w:cs="宋体"/>
          <w:sz w:val="28"/>
          <w:szCs w:val="28"/>
          <w:highlight w:val="none"/>
        </w:rPr>
        <w:t>的通知》（穗建规字〔</w:t>
      </w:r>
      <w:r>
        <w:rPr>
          <w:rFonts w:ascii="宋体" w:hAnsi="宋体" w:cs="宋体"/>
          <w:sz w:val="28"/>
          <w:szCs w:val="28"/>
          <w:highlight w:val="none"/>
        </w:rPr>
        <w:t>2020</w:t>
      </w:r>
      <w:r>
        <w:rPr>
          <w:rFonts w:hint="eastAsia" w:ascii="宋体" w:hAnsi="宋体" w:cs="宋体"/>
          <w:sz w:val="28"/>
          <w:szCs w:val="28"/>
          <w:highlight w:val="none"/>
        </w:rPr>
        <w:t>〕</w:t>
      </w:r>
      <w:r>
        <w:rPr>
          <w:rFonts w:ascii="宋体" w:hAnsi="宋体" w:cs="宋体"/>
          <w:sz w:val="28"/>
          <w:szCs w:val="28"/>
          <w:highlight w:val="none"/>
        </w:rPr>
        <w:t>18</w:t>
      </w:r>
      <w:r>
        <w:rPr>
          <w:rFonts w:hint="eastAsia" w:ascii="宋体" w:hAnsi="宋体" w:cs="宋体"/>
          <w:sz w:val="28"/>
          <w:szCs w:val="28"/>
          <w:highlight w:val="none"/>
        </w:rPr>
        <w:t>号）、《广州市建设领域工人工资支付分账管理实施细则》（穗建规字〔</w:t>
      </w:r>
      <w:r>
        <w:rPr>
          <w:rFonts w:ascii="宋体" w:hAnsi="宋体" w:cs="宋体"/>
          <w:sz w:val="28"/>
          <w:szCs w:val="28"/>
          <w:highlight w:val="none"/>
        </w:rPr>
        <w:t>2020</w:t>
      </w:r>
      <w:r>
        <w:rPr>
          <w:rFonts w:hint="eastAsia" w:ascii="宋体" w:hAnsi="宋体" w:cs="宋体"/>
          <w:sz w:val="28"/>
          <w:szCs w:val="28"/>
          <w:highlight w:val="none"/>
        </w:rPr>
        <w:t>〕</w:t>
      </w:r>
      <w:r>
        <w:rPr>
          <w:rFonts w:ascii="宋体" w:hAnsi="宋体" w:cs="宋体"/>
          <w:sz w:val="28"/>
          <w:szCs w:val="28"/>
          <w:highlight w:val="none"/>
        </w:rPr>
        <w:t>37</w:t>
      </w:r>
      <w:r>
        <w:rPr>
          <w:rFonts w:hint="eastAsia" w:ascii="宋体" w:hAnsi="宋体" w:cs="宋体"/>
          <w:sz w:val="28"/>
          <w:szCs w:val="28"/>
          <w:highlight w:val="none"/>
        </w:rPr>
        <w:t>号）、《关于印发广州市房屋建筑及市政工程实名制和工资支付分账平台化管理工作方案的通知》（穗建筑〔</w:t>
      </w:r>
      <w:r>
        <w:rPr>
          <w:rFonts w:ascii="宋体" w:hAnsi="宋体" w:cs="宋体"/>
          <w:sz w:val="28"/>
          <w:szCs w:val="28"/>
          <w:highlight w:val="none"/>
        </w:rPr>
        <w:t>2018</w:t>
      </w:r>
      <w:r>
        <w:rPr>
          <w:rFonts w:hint="eastAsia" w:ascii="宋体" w:hAnsi="宋体" w:cs="宋体"/>
          <w:sz w:val="28"/>
          <w:szCs w:val="28"/>
          <w:highlight w:val="none"/>
        </w:rPr>
        <w:t>〕</w:t>
      </w:r>
      <w:r>
        <w:rPr>
          <w:rFonts w:ascii="宋体" w:hAnsi="宋体" w:cs="宋体"/>
          <w:sz w:val="28"/>
          <w:szCs w:val="28"/>
          <w:highlight w:val="none"/>
        </w:rPr>
        <w:t>183</w:t>
      </w:r>
      <w:r>
        <w:rPr>
          <w:rFonts w:hint="eastAsia" w:ascii="宋体" w:hAnsi="宋体" w:cs="宋体"/>
          <w:sz w:val="28"/>
          <w:szCs w:val="28"/>
          <w:highlight w:val="none"/>
        </w:rPr>
        <w:t>号）、《广州市住房和城乡建设委员会关于转发</w:t>
      </w:r>
      <w:r>
        <w:rPr>
          <w:rFonts w:ascii="宋体" w:hAnsi="宋体" w:cs="宋体"/>
          <w:sz w:val="28"/>
          <w:szCs w:val="28"/>
          <w:highlight w:val="none"/>
        </w:rPr>
        <w:t>&lt;</w:t>
      </w:r>
      <w:r>
        <w:rPr>
          <w:rFonts w:hint="eastAsia" w:ascii="宋体" w:hAnsi="宋体" w:cs="宋体"/>
          <w:sz w:val="28"/>
          <w:szCs w:val="28"/>
          <w:highlight w:val="none"/>
        </w:rPr>
        <w:t>广东省住房和城乡建设厅关于房屋建筑和市政基础设施工程用工实名管理暂行办法</w:t>
      </w:r>
      <w:r>
        <w:rPr>
          <w:rFonts w:ascii="宋体" w:hAnsi="宋体" w:cs="宋体"/>
          <w:sz w:val="28"/>
          <w:szCs w:val="28"/>
          <w:highlight w:val="none"/>
        </w:rPr>
        <w:t>&gt;</w:t>
      </w:r>
      <w:r>
        <w:rPr>
          <w:rFonts w:hint="eastAsia" w:ascii="宋体" w:hAnsi="宋体" w:cs="宋体"/>
          <w:sz w:val="28"/>
          <w:szCs w:val="28"/>
          <w:highlight w:val="none"/>
        </w:rPr>
        <w:t>的通知》（穗建筑〔</w:t>
      </w:r>
      <w:r>
        <w:rPr>
          <w:rFonts w:ascii="宋体" w:hAnsi="宋体" w:cs="宋体"/>
          <w:sz w:val="28"/>
          <w:szCs w:val="28"/>
          <w:highlight w:val="none"/>
        </w:rPr>
        <w:t>2018</w:t>
      </w:r>
      <w:r>
        <w:rPr>
          <w:rFonts w:hint="eastAsia" w:ascii="宋体" w:hAnsi="宋体" w:cs="宋体"/>
          <w:sz w:val="28"/>
          <w:szCs w:val="28"/>
          <w:highlight w:val="none"/>
        </w:rPr>
        <w:t>〕</w:t>
      </w:r>
      <w:r>
        <w:rPr>
          <w:rFonts w:ascii="宋体" w:hAnsi="宋体" w:cs="宋体"/>
          <w:sz w:val="28"/>
          <w:szCs w:val="28"/>
          <w:highlight w:val="none"/>
        </w:rPr>
        <w:t>981</w:t>
      </w:r>
      <w:r>
        <w:rPr>
          <w:rFonts w:hint="eastAsia" w:ascii="宋体" w:hAnsi="宋体" w:cs="宋体"/>
          <w:sz w:val="28"/>
          <w:szCs w:val="28"/>
          <w:highlight w:val="none"/>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0886F57F">
      <w:pPr>
        <w:spacing w:line="360" w:lineRule="auto"/>
        <w:ind w:firstLine="567"/>
        <w:textAlignment w:val="baseline"/>
        <w:rPr>
          <w:rFonts w:ascii="宋体" w:hAnsi="宋体" w:cs="宋体"/>
          <w:sz w:val="28"/>
          <w:szCs w:val="28"/>
          <w:highlight w:val="none"/>
        </w:rPr>
      </w:pPr>
      <w:r>
        <w:rPr>
          <w:rFonts w:hint="eastAsia" w:ascii="宋体" w:hAnsi="宋体" w:cs="宋体"/>
          <w:sz w:val="28"/>
          <w:szCs w:val="28"/>
          <w:highlight w:val="none"/>
          <w:lang w:val="en-US" w:eastAsia="zh-CN"/>
        </w:rPr>
        <w:t>九</w:t>
      </w:r>
      <w:r>
        <w:rPr>
          <w:rFonts w:hint="eastAsia" w:ascii="宋体" w:hAnsi="宋体" w:cs="宋体"/>
          <w:sz w:val="28"/>
          <w:szCs w:val="28"/>
          <w:highlight w:val="none"/>
        </w:rPr>
        <w:t>、与本公司单位负责人为同一人或者与本公司存在控股、管理关系的其他单位包括：</w:t>
      </w:r>
      <w:r>
        <w:rPr>
          <w:rFonts w:hint="eastAsia" w:ascii="宋体" w:hAnsi="宋体" w:cs="宋体"/>
          <w:sz w:val="28"/>
          <w:szCs w:val="28"/>
          <w:highlight w:val="none"/>
          <w:u w:val="single"/>
        </w:rPr>
        <w:t xml:space="preserve">    </w:t>
      </w:r>
      <w:r>
        <w:rPr>
          <w:rFonts w:hint="eastAsia" w:ascii="宋体" w:hAnsi="宋体" w:cs="宋体"/>
          <w:sz w:val="28"/>
          <w:szCs w:val="28"/>
          <w:highlight w:val="none"/>
        </w:rPr>
        <w:t>。（注：本条由投标人如实填写，如有，应列出全部满足招标公告资质要求的相关单位的名称；如无，则填写“无”。）</w:t>
      </w:r>
    </w:p>
    <w:p w14:paraId="00466EA5">
      <w:pPr>
        <w:spacing w:line="360" w:lineRule="auto"/>
        <w:ind w:firstLine="567"/>
        <w:textAlignment w:val="baseline"/>
        <w:rPr>
          <w:rFonts w:hint="eastAsia" w:ascii="宋体" w:hAnsi="宋体" w:cs="宋体"/>
          <w:sz w:val="28"/>
          <w:szCs w:val="28"/>
          <w:highlight w:val="none"/>
        </w:rPr>
      </w:pPr>
      <w:r>
        <w:rPr>
          <w:rFonts w:hint="eastAsia" w:ascii="宋体" w:hAnsi="宋体" w:cs="宋体"/>
          <w:sz w:val="28"/>
          <w:szCs w:val="28"/>
          <w:highlight w:val="none"/>
          <w:lang w:val="en-US" w:eastAsia="zh-CN"/>
        </w:rPr>
        <w:t>十</w:t>
      </w:r>
      <w:r>
        <w:rPr>
          <w:rFonts w:hint="eastAsia" w:ascii="宋体" w:hAnsi="宋体" w:cs="宋体"/>
          <w:sz w:val="28"/>
          <w:szCs w:val="28"/>
          <w:highlight w:val="none"/>
        </w:rPr>
        <w:t>、本公司拟委派专职安全员兼任本工程的工地余泥渣土运输与排放管理员，严格遵守建设工程余泥渣土运输与排放管理制度，执行“一不准进、三不准出”规定，选择合法的余泥渣土运输单位及排放点。</w:t>
      </w:r>
    </w:p>
    <w:p w14:paraId="3E7FBD4C">
      <w:pPr>
        <w:spacing w:line="360" w:lineRule="auto"/>
        <w:ind w:firstLine="567"/>
        <w:textAlignment w:val="baseline"/>
        <w:rPr>
          <w:rFonts w:ascii="宋体" w:hAnsi="宋体" w:cs="宋体"/>
          <w:sz w:val="28"/>
          <w:szCs w:val="28"/>
          <w:highlight w:val="none"/>
        </w:rPr>
      </w:pPr>
      <w:r>
        <w:rPr>
          <w:rFonts w:hint="eastAsia" w:ascii="宋体" w:hAnsi="宋体" w:cs="宋体"/>
          <w:sz w:val="28"/>
          <w:szCs w:val="28"/>
          <w:highlight w:val="none"/>
        </w:rPr>
        <w:t>十</w:t>
      </w:r>
      <w:r>
        <w:rPr>
          <w:rFonts w:hint="eastAsia" w:ascii="宋体" w:hAnsi="宋体" w:cs="宋体"/>
          <w:sz w:val="28"/>
          <w:szCs w:val="28"/>
          <w:highlight w:val="none"/>
          <w:lang w:val="en-US" w:eastAsia="zh-CN"/>
        </w:rPr>
        <w:t>一</w:t>
      </w:r>
      <w:r>
        <w:rPr>
          <w:rFonts w:hint="eastAsia" w:ascii="宋体" w:hAnsi="宋体" w:cs="宋体"/>
          <w:sz w:val="28"/>
          <w:szCs w:val="28"/>
          <w:highlight w:val="none"/>
        </w:rPr>
        <w:t>、本公司承诺，中标后将按招标人要求，积极响应广州市关于投身“百千万工程”的号召，主动参与建筑业结对帮扶。</w:t>
      </w:r>
    </w:p>
    <w:p w14:paraId="2B1DDE89">
      <w:pPr>
        <w:spacing w:line="360" w:lineRule="auto"/>
        <w:ind w:firstLine="567"/>
        <w:textAlignment w:val="baseline"/>
        <w:rPr>
          <w:rFonts w:ascii="宋体" w:hAnsi="宋体" w:cs="宋体"/>
          <w:sz w:val="28"/>
          <w:szCs w:val="28"/>
          <w:highlight w:val="none"/>
        </w:rPr>
      </w:pPr>
      <w:r>
        <w:rPr>
          <w:rFonts w:hint="eastAsia" w:ascii="宋体" w:hAnsi="宋体" w:cs="宋体"/>
          <w:sz w:val="28"/>
          <w:szCs w:val="28"/>
          <w:highlight w:val="none"/>
        </w:rPr>
        <w:t>十</w:t>
      </w:r>
      <w:r>
        <w:rPr>
          <w:rFonts w:hint="eastAsia" w:ascii="宋体" w:hAnsi="宋体" w:cs="宋体"/>
          <w:sz w:val="28"/>
          <w:szCs w:val="28"/>
          <w:highlight w:val="none"/>
          <w:lang w:val="en-US" w:eastAsia="zh-CN"/>
        </w:rPr>
        <w:t>二</w:t>
      </w:r>
      <w:r>
        <w:rPr>
          <w:rFonts w:hint="eastAsia" w:ascii="宋体" w:hAnsi="宋体" w:cs="宋体"/>
          <w:sz w:val="28"/>
          <w:szCs w:val="28"/>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3FC621D">
      <w:pPr>
        <w:spacing w:line="360" w:lineRule="auto"/>
        <w:ind w:firstLine="567"/>
        <w:jc w:val="left"/>
        <w:textAlignment w:val="baseline"/>
        <w:rPr>
          <w:rFonts w:ascii="宋体" w:hAnsi="宋体" w:cs="宋体"/>
          <w:sz w:val="28"/>
          <w:szCs w:val="28"/>
          <w:highlight w:val="none"/>
        </w:rPr>
      </w:pPr>
      <w:r>
        <w:rPr>
          <w:rFonts w:hint="eastAsia" w:ascii="宋体" w:hAnsi="宋体" w:cs="宋体"/>
          <w:sz w:val="28"/>
          <w:szCs w:val="28"/>
          <w:highlight w:val="none"/>
        </w:rPr>
        <w:t>十</w:t>
      </w:r>
      <w:r>
        <w:rPr>
          <w:rFonts w:hint="eastAsia" w:ascii="宋体" w:hAnsi="宋体" w:cs="宋体"/>
          <w:sz w:val="28"/>
          <w:szCs w:val="28"/>
          <w:highlight w:val="none"/>
          <w:lang w:val="en-US" w:eastAsia="zh-CN"/>
        </w:rPr>
        <w:t>三</w:t>
      </w:r>
      <w:r>
        <w:rPr>
          <w:rFonts w:hint="eastAsia" w:ascii="宋体" w:hAnsi="宋体" w:cs="宋体"/>
          <w:sz w:val="28"/>
          <w:szCs w:val="28"/>
          <w:highlight w:val="none"/>
        </w:rPr>
        <w:t>、本公司违反上述保证，或本声明陈述与事实不符，一经查实将按相关规定进行信用记录。本公司对失信行为产生的一切后果已知悉。其中，本声明陈述与事实不符</w:t>
      </w:r>
      <w:r>
        <w:rPr>
          <w:rFonts w:ascii="宋体" w:hAnsi="宋体" w:cs="宋体"/>
          <w:sz w:val="28"/>
          <w:szCs w:val="28"/>
          <w:highlight w:val="none"/>
        </w:rPr>
        <w:t>的</w:t>
      </w:r>
      <w:r>
        <w:rPr>
          <w:rFonts w:hint="eastAsia" w:ascii="宋体" w:hAnsi="宋体" w:cs="宋体"/>
          <w:sz w:val="28"/>
          <w:szCs w:val="28"/>
          <w:highlight w:val="none"/>
        </w:rPr>
        <w:t>，属于弄虚作假骗取中标，将依法接受监管部门的处罚。</w:t>
      </w:r>
    </w:p>
    <w:p w14:paraId="06063329">
      <w:pPr>
        <w:spacing w:line="360" w:lineRule="auto"/>
        <w:ind w:firstLine="560" w:firstLineChars="200"/>
        <w:textAlignment w:val="baseline"/>
        <w:rPr>
          <w:rFonts w:ascii="宋体" w:hAnsi="宋体" w:cs="宋体"/>
          <w:sz w:val="28"/>
          <w:szCs w:val="28"/>
          <w:highlight w:val="none"/>
        </w:rPr>
      </w:pPr>
      <w:r>
        <w:rPr>
          <w:rFonts w:hint="eastAsia" w:ascii="宋体" w:hAnsi="宋体" w:cs="宋体"/>
          <w:sz w:val="28"/>
          <w:szCs w:val="28"/>
          <w:highlight w:val="none"/>
        </w:rPr>
        <w:t>特此声明</w:t>
      </w:r>
    </w:p>
    <w:p w14:paraId="08EE71BA">
      <w:pPr>
        <w:spacing w:line="360" w:lineRule="auto"/>
        <w:ind w:firstLine="4132" w:firstLineChars="1476"/>
        <w:rPr>
          <w:rFonts w:hint="eastAsia" w:ascii="宋体" w:hAnsi="宋体" w:cs="宋体"/>
          <w:sz w:val="28"/>
          <w:szCs w:val="28"/>
          <w:highlight w:val="none"/>
        </w:rPr>
      </w:pPr>
      <w:r>
        <w:rPr>
          <w:rFonts w:hint="eastAsia" w:ascii="宋体" w:hAnsi="宋体" w:cs="宋体"/>
          <w:sz w:val="28"/>
          <w:szCs w:val="28"/>
          <w:highlight w:val="none"/>
        </w:rPr>
        <w:t>声明企业：</w:t>
      </w:r>
    </w:p>
    <w:p w14:paraId="48AC6D59">
      <w:pPr>
        <w:spacing w:line="360" w:lineRule="auto"/>
        <w:ind w:firstLine="4132" w:firstLineChars="1476"/>
        <w:rPr>
          <w:rFonts w:hint="eastAsia" w:ascii="宋体" w:hAnsi="宋体" w:cs="宋体"/>
          <w:sz w:val="28"/>
          <w:szCs w:val="28"/>
          <w:highlight w:val="none"/>
        </w:rPr>
      </w:pPr>
      <w:r>
        <w:rPr>
          <w:rFonts w:hint="eastAsia" w:ascii="宋体" w:hAnsi="宋体" w:cs="宋体"/>
          <w:sz w:val="28"/>
          <w:szCs w:val="28"/>
          <w:highlight w:val="none"/>
        </w:rPr>
        <w:t>项目负责人签字:</w:t>
      </w:r>
    </w:p>
    <w:p w14:paraId="40B23398">
      <w:pPr>
        <w:spacing w:line="360" w:lineRule="auto"/>
        <w:ind w:firstLine="4132" w:firstLineChars="1476"/>
        <w:rPr>
          <w:rFonts w:hint="eastAsia" w:ascii="宋体" w:hAnsi="宋体" w:cs="宋体"/>
          <w:sz w:val="28"/>
          <w:szCs w:val="28"/>
          <w:highlight w:val="none"/>
        </w:rPr>
      </w:pPr>
      <w:r>
        <w:rPr>
          <w:rFonts w:hint="eastAsia" w:ascii="宋体" w:hAnsi="宋体" w:cs="宋体"/>
          <w:sz w:val="28"/>
          <w:szCs w:val="28"/>
          <w:highlight w:val="none"/>
        </w:rPr>
        <w:t>技术负责人签字：</w:t>
      </w:r>
    </w:p>
    <w:p w14:paraId="3845B6F2">
      <w:pPr>
        <w:spacing w:line="360" w:lineRule="auto"/>
        <w:ind w:firstLine="4200" w:firstLineChars="1500"/>
        <w:rPr>
          <w:rFonts w:hint="eastAsia" w:ascii="宋体" w:hAnsi="宋体" w:cs="宋体"/>
          <w:sz w:val="28"/>
          <w:szCs w:val="28"/>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5BA75F94">
      <w:pPr>
        <w:spacing w:line="360" w:lineRule="auto"/>
        <w:ind w:firstLine="4132" w:firstLineChars="1476"/>
        <w:rPr>
          <w:rFonts w:hint="eastAsia" w:ascii="宋体" w:hAnsi="宋体" w:cs="宋体"/>
          <w:sz w:val="28"/>
          <w:szCs w:val="28"/>
          <w:highlight w:val="none"/>
        </w:rPr>
      </w:pPr>
    </w:p>
    <w:p w14:paraId="40DD3947">
      <w:pPr>
        <w:spacing w:line="360" w:lineRule="auto"/>
        <w:ind w:firstLine="0"/>
        <w:rPr>
          <w:rFonts w:hint="eastAsia" w:ascii="宋体" w:hAnsi="宋体" w:cs="宋体"/>
          <w:sz w:val="28"/>
          <w:szCs w:val="28"/>
          <w:highlight w:val="none"/>
        </w:rPr>
      </w:pPr>
      <w:r>
        <w:rPr>
          <w:rFonts w:hint="eastAsia" w:ascii="宋体" w:hAnsi="宋体" w:cs="宋体"/>
          <w:sz w:val="28"/>
          <w:szCs w:val="28"/>
          <w:highlight w:val="none"/>
        </w:rPr>
        <w:t>注：</w:t>
      </w:r>
      <w:r>
        <w:rPr>
          <w:rFonts w:hint="eastAsia" w:ascii="宋体" w:hAnsi="宋体" w:cs="宋体"/>
          <w:sz w:val="28"/>
          <w:szCs w:val="28"/>
          <w:highlight w:val="none"/>
          <w:u w:val="single"/>
        </w:rPr>
        <w:t>投标人的项目负责人和技术负责人须在本投标人声明中签字。如联合体投标的，“声明企业”列明联合体各方成员名称。</w:t>
      </w:r>
    </w:p>
    <w:p w14:paraId="60DCE145">
      <w:pPr>
        <w:spacing w:line="240" w:lineRule="auto"/>
        <w:ind w:firstLine="0"/>
        <w:rPr>
          <w:rFonts w:hint="eastAsia" w:ascii="宋体" w:hAnsi="宋体" w:cs="宋体"/>
          <w:sz w:val="28"/>
          <w:szCs w:val="28"/>
          <w:highlight w:val="none"/>
        </w:rPr>
      </w:pPr>
      <w:r>
        <w:rPr>
          <w:rFonts w:hint="eastAsia" w:ascii="宋体" w:hAnsi="宋体" w:cs="宋体"/>
          <w:sz w:val="28"/>
          <w:szCs w:val="28"/>
          <w:highlight w:val="none"/>
        </w:rPr>
        <w:br w:type="page"/>
      </w:r>
    </w:p>
    <w:p w14:paraId="59046691">
      <w:pPr>
        <w:widowControl/>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附件二：</w:t>
      </w:r>
    </w:p>
    <w:p w14:paraId="3B55EA6C">
      <w:pPr>
        <w:spacing w:line="360" w:lineRule="auto"/>
        <w:jc w:val="center"/>
        <w:rPr>
          <w:rFonts w:hint="eastAsia" w:ascii="宋体" w:hAnsi="宋体" w:cs="宋体"/>
          <w:sz w:val="28"/>
          <w:szCs w:val="28"/>
          <w:highlight w:val="none"/>
        </w:rPr>
      </w:pPr>
      <w:r>
        <w:rPr>
          <w:rFonts w:hint="eastAsia" w:ascii="宋体" w:hAnsi="宋体" w:cs="宋体"/>
          <w:b/>
          <w:bCs/>
          <w:sz w:val="28"/>
          <w:szCs w:val="28"/>
          <w:highlight w:val="none"/>
        </w:rPr>
        <w:t>联合体投标协议书</w:t>
      </w:r>
    </w:p>
    <w:p w14:paraId="4BED764C">
      <w:pPr>
        <w:spacing w:line="360" w:lineRule="auto"/>
        <w:rPr>
          <w:rFonts w:hint="eastAsia" w:ascii="宋体" w:hAnsi="宋体" w:cs="仿宋_GB2312"/>
          <w:sz w:val="28"/>
          <w:szCs w:val="28"/>
          <w:highlight w:val="none"/>
        </w:rPr>
      </w:pPr>
      <w:r>
        <w:rPr>
          <w:rFonts w:hint="eastAsia" w:ascii="宋体" w:hAnsi="宋体" w:cs="仿宋_GB2312"/>
          <w:sz w:val="28"/>
          <w:szCs w:val="28"/>
          <w:highlight w:val="none"/>
        </w:rPr>
        <w:t>投标项目名称：</w:t>
      </w:r>
      <w:r>
        <w:rPr>
          <w:rFonts w:hint="eastAsia" w:ascii="宋体" w:hAnsi="宋体" w:cs="仿宋_GB2312"/>
          <w:sz w:val="28"/>
          <w:szCs w:val="28"/>
          <w:highlight w:val="none"/>
          <w:u w:val="single"/>
          <w:lang w:val="en-US" w:eastAsia="zh-CN"/>
        </w:rPr>
        <w:t>广州市海珠区江南中街复兴和贵德东片区改造项目工程施工</w:t>
      </w:r>
      <w:r>
        <w:rPr>
          <w:rFonts w:hint="eastAsia" w:ascii="宋体" w:hAnsi="宋体" w:cs="仿宋_GB2312"/>
          <w:sz w:val="28"/>
          <w:szCs w:val="28"/>
          <w:highlight w:val="none"/>
        </w:rPr>
        <w:t>。</w:t>
      </w:r>
    </w:p>
    <w:p w14:paraId="21834F6E">
      <w:pPr>
        <w:pStyle w:val="10"/>
        <w:spacing w:line="360" w:lineRule="auto"/>
        <w:jc w:val="left"/>
        <w:rPr>
          <w:rFonts w:hint="eastAsia" w:ascii="宋体" w:hAnsi="宋体" w:eastAsia="宋体" w:cs="仿宋_GB2312"/>
          <w:sz w:val="28"/>
          <w:szCs w:val="28"/>
          <w:highlight w:val="none"/>
        </w:rPr>
      </w:pPr>
      <w:r>
        <w:rPr>
          <w:rFonts w:hint="eastAsia" w:ascii="宋体" w:hAnsi="宋体" w:eastAsia="宋体" w:cs="仿宋_GB2312"/>
          <w:sz w:val="28"/>
          <w:szCs w:val="28"/>
          <w:highlight w:val="none"/>
        </w:rPr>
        <w:t>致：</w:t>
      </w:r>
      <w:r>
        <w:rPr>
          <w:rFonts w:hint="eastAsia" w:ascii="宋体" w:hAnsi="宋体" w:eastAsia="宋体" w:cs="仿宋_GB2312"/>
          <w:sz w:val="28"/>
          <w:szCs w:val="28"/>
          <w:highlight w:val="none"/>
          <w:u w:val="single"/>
        </w:rPr>
        <w:t xml:space="preserve">        （招标人名称）          </w:t>
      </w:r>
    </w:p>
    <w:p w14:paraId="32FDAEE1">
      <w:pPr>
        <w:spacing w:line="360" w:lineRule="auto"/>
        <w:ind w:firstLine="482"/>
        <w:rPr>
          <w:rFonts w:hint="eastAsia" w:ascii="宋体" w:hAnsi="宋体" w:cs="仿宋_GB2312"/>
          <w:sz w:val="28"/>
          <w:szCs w:val="28"/>
          <w:highlight w:val="none"/>
        </w:rPr>
      </w:pPr>
      <w:r>
        <w:rPr>
          <w:rFonts w:hint="eastAsia" w:ascii="宋体" w:hAnsi="宋体" w:cs="仿宋_GB2312"/>
          <w:sz w:val="28"/>
          <w:szCs w:val="28"/>
          <w:highlight w:val="none"/>
        </w:rPr>
        <w:t>我方决定组成联合体共同参加以上项目的投标，若中标，联合体各成员向招标人承担连带责任。我方授权委托本协议主办方，代表所有联合体成员参加投标、签署投标资料、提交投标文件，以及与招标人签订合同，负责整个合同实施阶段的协调工作。</w:t>
      </w:r>
    </w:p>
    <w:p w14:paraId="32060232">
      <w:pPr>
        <w:spacing w:line="360" w:lineRule="auto"/>
        <w:ind w:firstLine="482"/>
        <w:rPr>
          <w:rFonts w:ascii="宋体" w:hAnsi="宋体" w:cs="仿宋_GB2312"/>
          <w:sz w:val="28"/>
          <w:szCs w:val="28"/>
          <w:highlight w:val="none"/>
        </w:rPr>
      </w:pPr>
      <w:r>
        <w:rPr>
          <w:rFonts w:ascii="宋体" w:hAnsi="宋体" w:cs="仿宋_GB2312"/>
          <w:sz w:val="28"/>
          <w:szCs w:val="28"/>
          <w:highlight w:val="none"/>
        </w:rPr>
        <w:t>1.     （某成员单位名称）为       （联合体名称）主办方。</w:t>
      </w:r>
    </w:p>
    <w:p w14:paraId="5B082E46">
      <w:pPr>
        <w:spacing w:line="360" w:lineRule="auto"/>
        <w:ind w:firstLine="482"/>
        <w:rPr>
          <w:rFonts w:hint="eastAsia" w:ascii="宋体" w:hAnsi="宋体" w:cs="仿宋_GB2312"/>
          <w:sz w:val="28"/>
          <w:szCs w:val="28"/>
          <w:highlight w:val="none"/>
        </w:rPr>
      </w:pPr>
      <w:r>
        <w:rPr>
          <w:rFonts w:ascii="宋体" w:hAnsi="宋体" w:cs="仿宋_GB2312"/>
          <w:sz w:val="28"/>
          <w:szCs w:val="28"/>
          <w:highlight w:val="none"/>
        </w:rPr>
        <w:t>2.</w:t>
      </w:r>
      <w:r>
        <w:rPr>
          <w:rFonts w:hint="eastAsia" w:ascii="宋体" w:hAnsi="宋体" w:cs="仿宋_GB2312"/>
          <w:sz w:val="28"/>
          <w:szCs w:val="28"/>
          <w:highlight w:val="none"/>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404FCD93">
      <w:pPr>
        <w:spacing w:line="360" w:lineRule="auto"/>
        <w:ind w:firstLine="482"/>
        <w:rPr>
          <w:rFonts w:hint="eastAsia" w:ascii="宋体" w:hAnsi="宋体" w:cs="仿宋_GB2312"/>
          <w:sz w:val="28"/>
          <w:szCs w:val="28"/>
          <w:highlight w:val="none"/>
        </w:rPr>
      </w:pPr>
      <w:r>
        <w:rPr>
          <w:rFonts w:ascii="宋体" w:hAnsi="宋体" w:cs="仿宋_GB2312"/>
          <w:sz w:val="28"/>
          <w:szCs w:val="28"/>
          <w:highlight w:val="none"/>
        </w:rPr>
        <w:t>3.</w:t>
      </w:r>
      <w:r>
        <w:rPr>
          <w:rFonts w:hint="eastAsia" w:ascii="宋体" w:hAnsi="宋体" w:cs="仿宋_GB2312"/>
          <w:sz w:val="28"/>
          <w:szCs w:val="28"/>
          <w:highlight w:val="none"/>
        </w:rPr>
        <w:t>联合体将严格按照招标文件的各项要求，递交投标文件，履行合同，并对外承担相应责任。</w:t>
      </w:r>
    </w:p>
    <w:p w14:paraId="00B91162">
      <w:pPr>
        <w:spacing w:line="360" w:lineRule="auto"/>
        <w:ind w:firstLine="482"/>
        <w:rPr>
          <w:rFonts w:hint="eastAsia" w:ascii="宋体" w:hAnsi="宋体" w:cs="仿宋_GB2312"/>
          <w:sz w:val="28"/>
          <w:szCs w:val="28"/>
          <w:highlight w:val="none"/>
        </w:rPr>
      </w:pPr>
      <w:r>
        <w:rPr>
          <w:rFonts w:ascii="宋体" w:hAnsi="宋体" w:cs="仿宋_GB2312"/>
          <w:sz w:val="28"/>
          <w:szCs w:val="28"/>
          <w:highlight w:val="none"/>
          <w:u w:val="single"/>
        </w:rPr>
        <w:t>4.</w:t>
      </w:r>
      <w:r>
        <w:rPr>
          <w:rFonts w:hint="eastAsia" w:ascii="宋体" w:hAnsi="宋体" w:cs="仿宋_GB2312"/>
          <w:sz w:val="28"/>
          <w:szCs w:val="28"/>
          <w:highlight w:val="none"/>
          <w:u w:val="single"/>
        </w:rPr>
        <w:t>（公司全称）</w:t>
      </w:r>
      <w:r>
        <w:rPr>
          <w:rFonts w:hint="eastAsia" w:ascii="宋体" w:hAnsi="宋体" w:cs="仿宋_GB2312"/>
          <w:sz w:val="28"/>
          <w:szCs w:val="28"/>
          <w:highlight w:val="none"/>
        </w:rPr>
        <w:t>为</w:t>
      </w:r>
      <w:r>
        <w:rPr>
          <w:rFonts w:hint="eastAsia" w:ascii="宋体" w:hAnsi="宋体" w:cs="仿宋_GB2312"/>
          <w:sz w:val="28"/>
          <w:szCs w:val="28"/>
          <w:highlight w:val="none"/>
          <w:u w:val="single"/>
        </w:rPr>
        <w:t xml:space="preserve">       </w:t>
      </w:r>
      <w:r>
        <w:rPr>
          <w:rFonts w:hint="eastAsia" w:ascii="宋体" w:hAnsi="宋体" w:cs="仿宋_GB2312"/>
          <w:sz w:val="28"/>
          <w:szCs w:val="28"/>
          <w:highlight w:val="none"/>
        </w:rPr>
        <w:t>（请填写：中型、小型、微型、监狱、残疾人福利性单位）企业，将承担的合同金额占到合同总金额     %（适用于联合体中有成员为</w:t>
      </w:r>
      <w:r>
        <w:rPr>
          <w:rFonts w:hint="eastAsia" w:ascii="宋体" w:hAnsi="宋体" w:cs="仿宋_GB2312"/>
          <w:sz w:val="28"/>
          <w:szCs w:val="28"/>
          <w:highlight w:val="none"/>
          <w:lang w:val="en-US" w:eastAsia="zh-CN"/>
        </w:rPr>
        <w:t>中型、</w:t>
      </w:r>
      <w:r>
        <w:rPr>
          <w:rFonts w:hint="eastAsia" w:ascii="宋体" w:hAnsi="宋体" w:cs="仿宋_GB2312"/>
          <w:sz w:val="28"/>
          <w:szCs w:val="28"/>
          <w:highlight w:val="none"/>
        </w:rPr>
        <w:t>小型、微型企业或监狱企业或残疾人福利性单位）。</w:t>
      </w:r>
    </w:p>
    <w:p w14:paraId="753847E6">
      <w:pPr>
        <w:pStyle w:val="10"/>
        <w:spacing w:line="360" w:lineRule="auto"/>
        <w:ind w:firstLine="555"/>
        <w:rPr>
          <w:rFonts w:ascii="宋体" w:hAnsi="宋体" w:eastAsia="宋体" w:cs="仿宋_GB2312"/>
          <w:sz w:val="28"/>
          <w:szCs w:val="28"/>
          <w:highlight w:val="none"/>
        </w:rPr>
      </w:pPr>
      <w:r>
        <w:rPr>
          <w:rFonts w:ascii="宋体" w:hAnsi="宋体" w:eastAsia="宋体" w:cs="仿宋_GB2312"/>
          <w:sz w:val="28"/>
          <w:szCs w:val="28"/>
          <w:highlight w:val="none"/>
        </w:rPr>
        <w:t>5.本协议书自所有成员单位法定代表人签字或盖单位章之日起生效，合同履行完毕后自动失效。</w:t>
      </w:r>
    </w:p>
    <w:p w14:paraId="2780DC4F">
      <w:pPr>
        <w:pStyle w:val="10"/>
        <w:spacing w:line="360" w:lineRule="auto"/>
        <w:ind w:firstLine="555"/>
        <w:rPr>
          <w:rFonts w:ascii="宋体" w:hAnsi="宋体" w:eastAsia="宋体" w:cs="仿宋_GB2312"/>
          <w:sz w:val="28"/>
          <w:szCs w:val="28"/>
          <w:highlight w:val="none"/>
        </w:rPr>
      </w:pPr>
    </w:p>
    <w:p w14:paraId="161CFC31">
      <w:pPr>
        <w:pStyle w:val="10"/>
        <w:spacing w:line="360" w:lineRule="auto"/>
        <w:ind w:firstLine="555"/>
        <w:rPr>
          <w:rFonts w:hint="eastAsia" w:ascii="宋体" w:hAnsi="宋体" w:eastAsia="宋体" w:cs="仿宋_GB2312"/>
          <w:sz w:val="28"/>
          <w:szCs w:val="28"/>
          <w:highlight w:val="none"/>
        </w:rPr>
      </w:pPr>
      <w:r>
        <w:rPr>
          <w:rFonts w:hint="eastAsia" w:ascii="宋体" w:hAnsi="宋体" w:eastAsia="宋体" w:cs="仿宋_GB2312"/>
          <w:sz w:val="28"/>
          <w:szCs w:val="28"/>
          <w:highlight w:val="none"/>
        </w:rPr>
        <w:t>联合体主办方：（盖章）</w:t>
      </w:r>
      <w:r>
        <w:rPr>
          <w:rFonts w:hint="eastAsia" w:ascii="宋体" w:hAnsi="宋体" w:eastAsia="宋体" w:cs="仿宋_GB2312"/>
          <w:b/>
          <w:bCs/>
          <w:sz w:val="28"/>
          <w:szCs w:val="28"/>
          <w:highlight w:val="none"/>
          <w:u w:val="single"/>
        </w:rPr>
        <w:t xml:space="preserve">                        </w:t>
      </w:r>
    </w:p>
    <w:p w14:paraId="1479699F">
      <w:pPr>
        <w:pStyle w:val="10"/>
        <w:spacing w:line="360" w:lineRule="auto"/>
        <w:rPr>
          <w:rFonts w:hint="eastAsia" w:ascii="宋体" w:hAnsi="宋体" w:eastAsia="宋体" w:cs="仿宋_GB2312"/>
          <w:sz w:val="28"/>
          <w:szCs w:val="28"/>
          <w:highlight w:val="none"/>
        </w:rPr>
      </w:pPr>
      <w:r>
        <w:rPr>
          <w:rFonts w:hint="eastAsia" w:ascii="宋体" w:hAnsi="宋体" w:eastAsia="宋体" w:cs="仿宋_GB2312"/>
          <w:sz w:val="28"/>
          <w:szCs w:val="28"/>
          <w:highlight w:val="none"/>
        </w:rPr>
        <w:t xml:space="preserve">    法定代表人：（签字或盖章）</w:t>
      </w:r>
      <w:r>
        <w:rPr>
          <w:rFonts w:hint="eastAsia" w:ascii="宋体" w:hAnsi="宋体" w:eastAsia="宋体" w:cs="仿宋_GB2312"/>
          <w:b/>
          <w:bCs/>
          <w:sz w:val="28"/>
          <w:szCs w:val="28"/>
          <w:highlight w:val="none"/>
          <w:u w:val="single"/>
        </w:rPr>
        <w:t xml:space="preserve">        　　    　　                        </w:t>
      </w:r>
    </w:p>
    <w:p w14:paraId="1A0DE85E">
      <w:pPr>
        <w:pStyle w:val="10"/>
        <w:spacing w:line="360" w:lineRule="auto"/>
        <w:ind w:left="560" w:hanging="560" w:hangingChars="200"/>
        <w:rPr>
          <w:rFonts w:hint="eastAsia" w:ascii="宋体" w:hAnsi="宋体" w:eastAsia="宋体" w:cs="仿宋_GB2312"/>
          <w:sz w:val="28"/>
          <w:szCs w:val="28"/>
          <w:highlight w:val="none"/>
          <w:u w:val="single"/>
        </w:rPr>
      </w:pPr>
      <w:r>
        <w:rPr>
          <w:rFonts w:hint="eastAsia" w:ascii="宋体" w:hAnsi="宋体" w:eastAsia="宋体" w:cs="仿宋_GB2312"/>
          <w:sz w:val="28"/>
          <w:szCs w:val="28"/>
          <w:highlight w:val="none"/>
        </w:rPr>
        <w:t xml:space="preserve">    分工内容：</w:t>
      </w:r>
      <w:r>
        <w:rPr>
          <w:rFonts w:hint="eastAsia" w:ascii="宋体" w:hAnsi="宋体" w:eastAsia="宋体" w:cs="仿宋_GB2312"/>
          <w:sz w:val="28"/>
          <w:szCs w:val="28"/>
          <w:highlight w:val="none"/>
          <w:u w:val="single"/>
        </w:rPr>
        <w:t xml:space="preserve">                                                          </w:t>
      </w:r>
    </w:p>
    <w:p w14:paraId="6A91A917">
      <w:pPr>
        <w:pStyle w:val="10"/>
        <w:spacing w:line="360" w:lineRule="auto"/>
        <w:ind w:firstLine="420"/>
        <w:rPr>
          <w:rFonts w:hint="eastAsia" w:ascii="宋体" w:hAnsi="宋体" w:eastAsia="宋体" w:cs="仿宋_GB2312"/>
          <w:sz w:val="28"/>
          <w:szCs w:val="28"/>
          <w:highlight w:val="none"/>
        </w:rPr>
      </w:pPr>
    </w:p>
    <w:p w14:paraId="77D8A1E0">
      <w:pPr>
        <w:pStyle w:val="10"/>
        <w:spacing w:line="360" w:lineRule="auto"/>
        <w:ind w:firstLine="420"/>
        <w:rPr>
          <w:rFonts w:hint="eastAsia" w:ascii="宋体" w:hAnsi="宋体" w:eastAsia="宋体" w:cs="仿宋_GB2312"/>
          <w:sz w:val="28"/>
          <w:szCs w:val="28"/>
          <w:highlight w:val="none"/>
          <w:u w:val="single"/>
        </w:rPr>
      </w:pPr>
      <w:r>
        <w:rPr>
          <w:rFonts w:hint="eastAsia" w:ascii="宋体" w:hAnsi="宋体" w:eastAsia="宋体" w:cs="仿宋_GB2312"/>
          <w:sz w:val="28"/>
          <w:szCs w:val="28"/>
          <w:highlight w:val="none"/>
        </w:rPr>
        <w:t>联合体成员：（盖章）</w:t>
      </w:r>
      <w:r>
        <w:rPr>
          <w:rFonts w:hint="eastAsia" w:ascii="宋体" w:hAnsi="宋体" w:eastAsia="宋体" w:cs="仿宋_GB2312"/>
          <w:b/>
          <w:bCs/>
          <w:sz w:val="28"/>
          <w:szCs w:val="28"/>
          <w:highlight w:val="none"/>
          <w:u w:val="single"/>
        </w:rPr>
        <w:t xml:space="preserve">                         </w:t>
      </w:r>
    </w:p>
    <w:p w14:paraId="44AA6367">
      <w:pPr>
        <w:pStyle w:val="10"/>
        <w:spacing w:line="360" w:lineRule="auto"/>
        <w:ind w:firstLine="420"/>
        <w:rPr>
          <w:rFonts w:hint="eastAsia" w:ascii="宋体" w:hAnsi="宋体" w:eastAsia="宋体" w:cs="仿宋_GB2312"/>
          <w:sz w:val="28"/>
          <w:szCs w:val="28"/>
          <w:highlight w:val="none"/>
        </w:rPr>
      </w:pPr>
      <w:r>
        <w:rPr>
          <w:rFonts w:hint="eastAsia" w:ascii="宋体" w:hAnsi="宋体" w:eastAsia="宋体" w:cs="仿宋_GB2312"/>
          <w:sz w:val="28"/>
          <w:szCs w:val="28"/>
          <w:highlight w:val="none"/>
        </w:rPr>
        <w:t>法定代表人：（签字或盖章）</w:t>
      </w:r>
      <w:r>
        <w:rPr>
          <w:rFonts w:hint="eastAsia" w:ascii="宋体" w:hAnsi="宋体" w:eastAsia="宋体" w:cs="仿宋_GB2312"/>
          <w:b/>
          <w:bCs/>
          <w:sz w:val="28"/>
          <w:szCs w:val="28"/>
          <w:highlight w:val="none"/>
          <w:u w:val="single"/>
        </w:rPr>
        <w:t xml:space="preserve">                　　    　　                </w:t>
      </w:r>
    </w:p>
    <w:p w14:paraId="49C4A408">
      <w:pPr>
        <w:pStyle w:val="10"/>
        <w:spacing w:line="360" w:lineRule="auto"/>
        <w:rPr>
          <w:rFonts w:hint="eastAsia" w:ascii="宋体" w:hAnsi="宋体" w:eastAsia="宋体" w:cs="仿宋_GB2312"/>
          <w:sz w:val="28"/>
          <w:szCs w:val="28"/>
          <w:highlight w:val="none"/>
          <w:u w:val="single"/>
        </w:rPr>
      </w:pPr>
      <w:r>
        <w:rPr>
          <w:rFonts w:hint="eastAsia" w:ascii="宋体" w:hAnsi="宋体" w:eastAsia="宋体" w:cs="仿宋_GB2312"/>
          <w:spacing w:val="15"/>
          <w:sz w:val="28"/>
          <w:szCs w:val="28"/>
          <w:highlight w:val="none"/>
        </w:rPr>
        <w:t xml:space="preserve">   </w:t>
      </w:r>
      <w:r>
        <w:rPr>
          <w:rFonts w:hint="eastAsia" w:ascii="宋体" w:hAnsi="宋体" w:eastAsia="宋体" w:cs="仿宋_GB2312"/>
          <w:sz w:val="28"/>
          <w:szCs w:val="28"/>
          <w:highlight w:val="none"/>
        </w:rPr>
        <w:t>分工内容：</w:t>
      </w:r>
      <w:r>
        <w:rPr>
          <w:rFonts w:hint="eastAsia" w:ascii="宋体" w:hAnsi="宋体" w:eastAsia="宋体" w:cs="仿宋_GB2312"/>
          <w:sz w:val="28"/>
          <w:szCs w:val="28"/>
          <w:highlight w:val="none"/>
          <w:u w:val="single"/>
        </w:rPr>
        <w:t xml:space="preserve">                                        </w:t>
      </w:r>
    </w:p>
    <w:p w14:paraId="0D31A12B">
      <w:pPr>
        <w:pStyle w:val="10"/>
        <w:spacing w:line="360" w:lineRule="auto"/>
        <w:ind w:firstLine="420"/>
        <w:rPr>
          <w:rFonts w:ascii="宋体" w:hAnsi="宋体" w:eastAsia="宋体" w:cs="仿宋_GB2312"/>
          <w:sz w:val="28"/>
          <w:szCs w:val="28"/>
          <w:highlight w:val="none"/>
          <w:lang w:val="en-US" w:eastAsia="zh-CN"/>
        </w:rPr>
      </w:pPr>
    </w:p>
    <w:p w14:paraId="68663572">
      <w:pPr>
        <w:pStyle w:val="10"/>
        <w:spacing w:line="360" w:lineRule="auto"/>
        <w:ind w:firstLine="420"/>
        <w:rPr>
          <w:rFonts w:hint="eastAsia" w:ascii="宋体" w:hAnsi="宋体" w:eastAsia="宋体" w:cs="仿宋_GB2312"/>
          <w:sz w:val="28"/>
          <w:szCs w:val="28"/>
          <w:highlight w:val="none"/>
        </w:rPr>
      </w:pPr>
    </w:p>
    <w:p w14:paraId="1E8C1042">
      <w:pPr>
        <w:spacing w:line="360" w:lineRule="auto"/>
        <w:rPr>
          <w:rFonts w:hint="eastAsia" w:ascii="宋体" w:hAnsi="宋体" w:cs="仿宋_GB2312"/>
          <w:sz w:val="28"/>
          <w:szCs w:val="28"/>
          <w:highlight w:val="none"/>
        </w:rPr>
      </w:pPr>
    </w:p>
    <w:p w14:paraId="653257F3">
      <w:pPr>
        <w:spacing w:line="360" w:lineRule="auto"/>
        <w:rPr>
          <w:rFonts w:hint="eastAsia" w:ascii="宋体" w:hAnsi="宋体" w:cs="仿宋_GB2312"/>
          <w:sz w:val="28"/>
          <w:szCs w:val="28"/>
          <w:highlight w:val="none"/>
        </w:rPr>
      </w:pPr>
      <w:r>
        <w:rPr>
          <w:rFonts w:hint="eastAsia" w:ascii="宋体" w:hAnsi="宋体" w:cs="仿宋_GB2312"/>
          <w:sz w:val="28"/>
          <w:szCs w:val="28"/>
          <w:highlight w:val="none"/>
        </w:rPr>
        <w:t xml:space="preserve">                                </w:t>
      </w:r>
    </w:p>
    <w:p w14:paraId="7DA383C4">
      <w:pPr>
        <w:spacing w:line="360" w:lineRule="auto"/>
        <w:jc w:val="right"/>
        <w:rPr>
          <w:rFonts w:hint="eastAsia" w:ascii="宋体" w:hAnsi="宋体" w:cs="仿宋_GB2312"/>
          <w:sz w:val="28"/>
          <w:szCs w:val="28"/>
          <w:highlight w:val="none"/>
        </w:rPr>
      </w:pPr>
      <w:r>
        <w:rPr>
          <w:rFonts w:hint="eastAsia" w:ascii="宋体" w:hAnsi="宋体" w:cs="仿宋_GB2312"/>
          <w:sz w:val="28"/>
          <w:szCs w:val="28"/>
          <w:highlight w:val="none"/>
        </w:rPr>
        <w:t xml:space="preserve"> 签订日期：</w:t>
      </w:r>
      <w:r>
        <w:rPr>
          <w:rFonts w:hint="eastAsia" w:ascii="宋体" w:hAnsi="宋体" w:cs="仿宋_GB2312"/>
          <w:b/>
          <w:bCs/>
          <w:sz w:val="28"/>
          <w:szCs w:val="28"/>
          <w:highlight w:val="none"/>
          <w:u w:val="single"/>
        </w:rPr>
        <w:t xml:space="preserve">      </w:t>
      </w:r>
      <w:r>
        <w:rPr>
          <w:rFonts w:hint="eastAsia" w:ascii="宋体" w:hAnsi="宋体" w:cs="仿宋_GB2312"/>
          <w:sz w:val="28"/>
          <w:szCs w:val="28"/>
          <w:highlight w:val="none"/>
        </w:rPr>
        <w:t>年</w:t>
      </w:r>
      <w:r>
        <w:rPr>
          <w:rFonts w:hint="eastAsia" w:ascii="宋体" w:hAnsi="宋体" w:cs="仿宋_GB2312"/>
          <w:b/>
          <w:bCs/>
          <w:sz w:val="28"/>
          <w:szCs w:val="28"/>
          <w:highlight w:val="none"/>
          <w:u w:val="single"/>
        </w:rPr>
        <w:t xml:space="preserve">      </w:t>
      </w:r>
      <w:r>
        <w:rPr>
          <w:rFonts w:hint="eastAsia" w:ascii="宋体" w:hAnsi="宋体" w:cs="仿宋_GB2312"/>
          <w:sz w:val="28"/>
          <w:szCs w:val="28"/>
          <w:highlight w:val="none"/>
        </w:rPr>
        <w:t>月</w:t>
      </w:r>
      <w:r>
        <w:rPr>
          <w:rFonts w:hint="eastAsia" w:ascii="宋体" w:hAnsi="宋体" w:cs="仿宋_GB2312"/>
          <w:b/>
          <w:bCs/>
          <w:sz w:val="28"/>
          <w:szCs w:val="28"/>
          <w:highlight w:val="none"/>
          <w:u w:val="single"/>
        </w:rPr>
        <w:t xml:space="preserve">     </w:t>
      </w:r>
      <w:r>
        <w:rPr>
          <w:rFonts w:hint="eastAsia" w:ascii="宋体" w:hAnsi="宋体" w:cs="仿宋_GB2312"/>
          <w:sz w:val="28"/>
          <w:szCs w:val="28"/>
          <w:highlight w:val="none"/>
        </w:rPr>
        <w:t>日</w:t>
      </w:r>
    </w:p>
    <w:p w14:paraId="7E63AFDE">
      <w:pPr>
        <w:spacing w:line="360" w:lineRule="auto"/>
        <w:rPr>
          <w:rFonts w:hint="eastAsia" w:ascii="宋体" w:hAnsi="宋体" w:cs="仿宋_GB2312"/>
          <w:sz w:val="28"/>
          <w:szCs w:val="28"/>
          <w:highlight w:val="none"/>
        </w:rPr>
      </w:pPr>
    </w:p>
    <w:p w14:paraId="463182AE">
      <w:pPr>
        <w:spacing w:line="360" w:lineRule="auto"/>
        <w:ind w:firstLine="482"/>
        <w:jc w:val="left"/>
        <w:rPr>
          <w:rFonts w:ascii="宋体" w:hAnsi="宋体" w:cs="Arial"/>
          <w:sz w:val="28"/>
          <w:szCs w:val="28"/>
          <w:highlight w:val="none"/>
        </w:rPr>
      </w:pPr>
      <w:r>
        <w:rPr>
          <w:rFonts w:hint="eastAsia" w:ascii="宋体" w:hAnsi="宋体" w:cs="仿宋_GB2312"/>
          <w:sz w:val="28"/>
          <w:szCs w:val="28"/>
          <w:highlight w:val="none"/>
        </w:rPr>
        <w:t>注：</w:t>
      </w:r>
      <w:r>
        <w:rPr>
          <w:rFonts w:hint="eastAsia" w:ascii="宋体" w:hAnsi="宋体" w:eastAsia="宋体" w:cs="仿宋_GB2312"/>
          <w:sz w:val="28"/>
          <w:szCs w:val="28"/>
          <w:highlight w:val="none"/>
        </w:rPr>
        <w:t>联合体成员数量若有增</w:t>
      </w:r>
      <w:r>
        <w:rPr>
          <w:rFonts w:hint="eastAsia" w:ascii="宋体" w:hAnsi="宋体" w:eastAsia="宋体" w:cs="仿宋_GB2312"/>
          <w:sz w:val="28"/>
          <w:szCs w:val="28"/>
          <w:highlight w:val="none"/>
          <w:lang w:val="en-US" w:eastAsia="zh-CN"/>
        </w:rPr>
        <w:t>加</w:t>
      </w:r>
      <w:r>
        <w:rPr>
          <w:rFonts w:hint="eastAsia" w:ascii="宋体" w:hAnsi="宋体" w:eastAsia="宋体" w:cs="仿宋_GB2312"/>
          <w:sz w:val="28"/>
          <w:szCs w:val="28"/>
          <w:highlight w:val="none"/>
        </w:rPr>
        <w:t>，可按实际自行调整。</w:t>
      </w:r>
      <w:r>
        <w:rPr>
          <w:rFonts w:hint="eastAsia" w:ascii="宋体" w:hAnsi="宋体" w:cs="仿宋_GB2312"/>
          <w:sz w:val="28"/>
          <w:szCs w:val="28"/>
          <w:highlight w:val="none"/>
        </w:rPr>
        <w:t>单独投标的，无需提交本协议书。</w:t>
      </w:r>
    </w:p>
    <w:p w14:paraId="60F228F0">
      <w:pPr>
        <w:pStyle w:val="3"/>
        <w:ind w:left="0"/>
        <w:jc w:val="both"/>
        <w:rPr>
          <w:rFonts w:hint="eastAsia" w:ascii="宋体" w:hAnsi="宋体" w:eastAsia="宋体" w:cs="宋体"/>
          <w:sz w:val="28"/>
          <w:szCs w:val="28"/>
          <w:highlight w:val="none"/>
        </w:rPr>
      </w:pPr>
    </w:p>
    <w:p w14:paraId="65E49636">
      <w:pPr>
        <w:rPr>
          <w:rFonts w:hint="eastAsia" w:ascii="宋体" w:hAnsi="宋体" w:eastAsia="宋体" w:cs="宋体"/>
          <w:sz w:val="28"/>
          <w:szCs w:val="28"/>
          <w:highlight w:val="none"/>
        </w:rPr>
      </w:pPr>
    </w:p>
    <w:p w14:paraId="2298CDA2">
      <w:pPr>
        <w:rPr>
          <w:rFonts w:hint="eastAsia" w:ascii="宋体" w:hAnsi="宋体" w:eastAsia="宋体" w:cs="宋体"/>
          <w:sz w:val="28"/>
          <w:szCs w:val="28"/>
          <w:highlight w:val="none"/>
        </w:rPr>
      </w:pPr>
    </w:p>
    <w:p w14:paraId="427583C6">
      <w:pPr>
        <w:rPr>
          <w:rFonts w:hint="eastAsia" w:ascii="宋体" w:hAnsi="宋体" w:eastAsia="宋体" w:cs="宋体"/>
          <w:sz w:val="28"/>
          <w:szCs w:val="28"/>
          <w:highlight w:val="none"/>
        </w:rPr>
      </w:pPr>
    </w:p>
    <w:p w14:paraId="16E3F47F">
      <w:pPr>
        <w:rPr>
          <w:rFonts w:hint="eastAsia" w:ascii="宋体" w:hAnsi="宋体" w:eastAsia="宋体" w:cs="宋体"/>
          <w:sz w:val="28"/>
          <w:szCs w:val="28"/>
          <w:highlight w:val="none"/>
        </w:rPr>
      </w:pPr>
    </w:p>
    <w:p w14:paraId="765167E7">
      <w:pPr>
        <w:rPr>
          <w:rFonts w:hint="eastAsia" w:ascii="宋体" w:hAnsi="宋体" w:eastAsia="宋体" w:cs="宋体"/>
          <w:sz w:val="28"/>
          <w:szCs w:val="28"/>
          <w:highlight w:val="none"/>
        </w:rPr>
      </w:pPr>
    </w:p>
    <w:p w14:paraId="37CB2729">
      <w:pPr>
        <w:rPr>
          <w:rFonts w:hint="eastAsia" w:ascii="宋体" w:hAnsi="宋体" w:eastAsia="宋体" w:cs="宋体"/>
          <w:sz w:val="28"/>
          <w:szCs w:val="28"/>
          <w:highlight w:val="none"/>
        </w:rPr>
      </w:pPr>
    </w:p>
    <w:p w14:paraId="78240E3F">
      <w:pPr>
        <w:widowControl/>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附件</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w:t>
      </w:r>
    </w:p>
    <w:p w14:paraId="371BF4A6">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施工项目管理团队人员信息表</w:t>
      </w:r>
    </w:p>
    <w:tbl>
      <w:tblPr>
        <w:tblStyle w:val="19"/>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2"/>
        <w:gridCol w:w="1744"/>
        <w:gridCol w:w="1549"/>
        <w:gridCol w:w="1417"/>
        <w:gridCol w:w="3228"/>
      </w:tblGrid>
      <w:tr w14:paraId="3BB48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242" w:type="dxa"/>
            <w:tcBorders>
              <w:top w:val="single" w:color="auto" w:sz="4" w:space="0"/>
              <w:left w:val="single" w:color="auto" w:sz="4" w:space="0"/>
              <w:bottom w:val="single" w:color="auto" w:sz="4" w:space="0"/>
              <w:right w:val="single" w:color="auto" w:sz="4" w:space="0"/>
            </w:tcBorders>
            <w:vAlign w:val="center"/>
          </w:tcPr>
          <w:p w14:paraId="3048C364">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1744" w:type="dxa"/>
            <w:tcBorders>
              <w:top w:val="single" w:color="auto" w:sz="4" w:space="0"/>
              <w:left w:val="nil"/>
              <w:bottom w:val="single" w:color="auto" w:sz="4" w:space="0"/>
              <w:right w:val="single" w:color="auto" w:sz="4" w:space="0"/>
            </w:tcBorders>
            <w:vAlign w:val="center"/>
          </w:tcPr>
          <w:p w14:paraId="4CD55DC1">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姓名</w:t>
            </w:r>
          </w:p>
        </w:tc>
        <w:tc>
          <w:tcPr>
            <w:tcW w:w="1549" w:type="dxa"/>
            <w:tcBorders>
              <w:top w:val="single" w:color="auto" w:sz="4" w:space="0"/>
              <w:left w:val="nil"/>
              <w:bottom w:val="single" w:color="auto" w:sz="4" w:space="0"/>
              <w:right w:val="single" w:color="auto" w:sz="4" w:space="0"/>
            </w:tcBorders>
            <w:vAlign w:val="center"/>
          </w:tcPr>
          <w:p w14:paraId="25E4F664">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岗位</w:t>
            </w:r>
          </w:p>
        </w:tc>
        <w:tc>
          <w:tcPr>
            <w:tcW w:w="1417" w:type="dxa"/>
            <w:tcBorders>
              <w:top w:val="single" w:color="auto" w:sz="4" w:space="0"/>
              <w:left w:val="nil"/>
              <w:bottom w:val="single" w:color="auto" w:sz="4" w:space="0"/>
              <w:right w:val="single" w:color="auto" w:sz="4" w:space="0"/>
            </w:tcBorders>
            <w:vAlign w:val="center"/>
          </w:tcPr>
          <w:p w14:paraId="6BDE88E9">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职称</w:t>
            </w:r>
          </w:p>
        </w:tc>
        <w:tc>
          <w:tcPr>
            <w:tcW w:w="3228" w:type="dxa"/>
            <w:tcBorders>
              <w:top w:val="single" w:color="auto" w:sz="4" w:space="0"/>
              <w:left w:val="nil"/>
              <w:bottom w:val="single" w:color="auto" w:sz="4" w:space="0"/>
              <w:right w:val="single" w:color="auto" w:sz="4" w:space="0"/>
            </w:tcBorders>
            <w:vAlign w:val="center"/>
          </w:tcPr>
          <w:p w14:paraId="6F9AB3DB">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职称证书或资格证书编号</w:t>
            </w:r>
          </w:p>
        </w:tc>
      </w:tr>
      <w:tr w14:paraId="52C4F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14:paraId="3E52979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744" w:type="dxa"/>
            <w:tcBorders>
              <w:top w:val="nil"/>
              <w:left w:val="nil"/>
              <w:bottom w:val="single" w:color="auto" w:sz="4" w:space="0"/>
              <w:right w:val="single" w:color="auto" w:sz="4" w:space="0"/>
            </w:tcBorders>
            <w:noWrap/>
            <w:vAlign w:val="center"/>
          </w:tcPr>
          <w:p w14:paraId="35E3898E">
            <w:pPr>
              <w:widowControl/>
              <w:spacing w:line="360" w:lineRule="auto"/>
              <w:jc w:val="center"/>
              <w:rPr>
                <w:rFonts w:hint="eastAsia" w:ascii="宋体" w:hAnsi="宋体" w:cs="宋体"/>
                <w:color w:val="auto"/>
                <w:kern w:val="0"/>
                <w:sz w:val="24"/>
                <w:szCs w:val="24"/>
                <w:highlight w:val="none"/>
              </w:rPr>
            </w:pPr>
          </w:p>
        </w:tc>
        <w:tc>
          <w:tcPr>
            <w:tcW w:w="1549" w:type="dxa"/>
            <w:tcBorders>
              <w:top w:val="nil"/>
              <w:left w:val="nil"/>
              <w:bottom w:val="single" w:color="auto" w:sz="4" w:space="0"/>
              <w:right w:val="single" w:color="auto" w:sz="4" w:space="0"/>
            </w:tcBorders>
            <w:noWrap/>
            <w:vAlign w:val="center"/>
          </w:tcPr>
          <w:p w14:paraId="029155DF">
            <w:pPr>
              <w:widowControl/>
              <w:spacing w:line="360" w:lineRule="auto"/>
              <w:jc w:val="center"/>
              <w:rPr>
                <w:rFonts w:hint="eastAsia" w:ascii="宋体" w:hAnsi="宋体" w:cs="宋体"/>
                <w:color w:val="auto"/>
                <w:kern w:val="0"/>
                <w:sz w:val="24"/>
                <w:szCs w:val="24"/>
                <w:highlight w:val="none"/>
              </w:rPr>
            </w:pPr>
          </w:p>
        </w:tc>
        <w:tc>
          <w:tcPr>
            <w:tcW w:w="1417" w:type="dxa"/>
            <w:tcBorders>
              <w:top w:val="nil"/>
              <w:left w:val="nil"/>
              <w:bottom w:val="single" w:color="auto" w:sz="4" w:space="0"/>
              <w:right w:val="single" w:color="auto" w:sz="4" w:space="0"/>
            </w:tcBorders>
            <w:noWrap/>
            <w:vAlign w:val="center"/>
          </w:tcPr>
          <w:p w14:paraId="6DF92476">
            <w:pPr>
              <w:widowControl/>
              <w:spacing w:line="360" w:lineRule="auto"/>
              <w:jc w:val="center"/>
              <w:rPr>
                <w:rFonts w:hint="eastAsia" w:ascii="宋体" w:hAnsi="宋体" w:cs="宋体"/>
                <w:color w:val="auto"/>
                <w:kern w:val="0"/>
                <w:sz w:val="24"/>
                <w:szCs w:val="24"/>
                <w:highlight w:val="none"/>
              </w:rPr>
            </w:pPr>
          </w:p>
        </w:tc>
        <w:tc>
          <w:tcPr>
            <w:tcW w:w="3228" w:type="dxa"/>
            <w:tcBorders>
              <w:top w:val="nil"/>
              <w:left w:val="nil"/>
              <w:bottom w:val="single" w:color="auto" w:sz="4" w:space="0"/>
              <w:right w:val="single" w:color="auto" w:sz="4" w:space="0"/>
            </w:tcBorders>
            <w:noWrap/>
            <w:vAlign w:val="center"/>
          </w:tcPr>
          <w:p w14:paraId="58CD5228">
            <w:pPr>
              <w:widowControl/>
              <w:spacing w:line="360" w:lineRule="auto"/>
              <w:jc w:val="center"/>
              <w:rPr>
                <w:rFonts w:hint="eastAsia" w:ascii="宋体" w:hAnsi="宋体" w:cs="宋体"/>
                <w:color w:val="auto"/>
                <w:kern w:val="0"/>
                <w:sz w:val="24"/>
                <w:szCs w:val="24"/>
                <w:highlight w:val="none"/>
              </w:rPr>
            </w:pPr>
          </w:p>
        </w:tc>
      </w:tr>
      <w:tr w14:paraId="073CD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242" w:type="dxa"/>
            <w:tcBorders>
              <w:top w:val="nil"/>
              <w:left w:val="single" w:color="auto" w:sz="4" w:space="0"/>
              <w:bottom w:val="single" w:color="auto" w:sz="4" w:space="0"/>
              <w:right w:val="single" w:color="auto" w:sz="4" w:space="0"/>
            </w:tcBorders>
            <w:noWrap/>
            <w:vAlign w:val="center"/>
          </w:tcPr>
          <w:p w14:paraId="29DDB3EE">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744" w:type="dxa"/>
            <w:tcBorders>
              <w:top w:val="nil"/>
              <w:left w:val="nil"/>
              <w:bottom w:val="single" w:color="auto" w:sz="4" w:space="0"/>
              <w:right w:val="single" w:color="auto" w:sz="4" w:space="0"/>
            </w:tcBorders>
            <w:noWrap/>
            <w:vAlign w:val="center"/>
          </w:tcPr>
          <w:p w14:paraId="66713605">
            <w:pPr>
              <w:widowControl/>
              <w:spacing w:line="360" w:lineRule="auto"/>
              <w:jc w:val="center"/>
              <w:rPr>
                <w:rFonts w:hint="eastAsia" w:ascii="宋体" w:hAnsi="宋体" w:cs="宋体"/>
                <w:color w:val="auto"/>
                <w:kern w:val="0"/>
                <w:sz w:val="24"/>
                <w:szCs w:val="24"/>
                <w:highlight w:val="none"/>
              </w:rPr>
            </w:pPr>
          </w:p>
        </w:tc>
        <w:tc>
          <w:tcPr>
            <w:tcW w:w="1549" w:type="dxa"/>
            <w:tcBorders>
              <w:top w:val="nil"/>
              <w:left w:val="nil"/>
              <w:bottom w:val="single" w:color="auto" w:sz="4" w:space="0"/>
              <w:right w:val="single" w:color="auto" w:sz="4" w:space="0"/>
            </w:tcBorders>
            <w:noWrap/>
            <w:vAlign w:val="center"/>
          </w:tcPr>
          <w:p w14:paraId="55E1EE9E">
            <w:pPr>
              <w:widowControl/>
              <w:spacing w:line="360" w:lineRule="auto"/>
              <w:jc w:val="center"/>
              <w:rPr>
                <w:rFonts w:hint="eastAsia" w:ascii="宋体" w:hAnsi="宋体" w:cs="宋体"/>
                <w:color w:val="auto"/>
                <w:kern w:val="0"/>
                <w:sz w:val="24"/>
                <w:szCs w:val="24"/>
                <w:highlight w:val="none"/>
              </w:rPr>
            </w:pPr>
          </w:p>
        </w:tc>
        <w:tc>
          <w:tcPr>
            <w:tcW w:w="1417" w:type="dxa"/>
            <w:tcBorders>
              <w:top w:val="nil"/>
              <w:left w:val="nil"/>
              <w:bottom w:val="single" w:color="auto" w:sz="4" w:space="0"/>
              <w:right w:val="single" w:color="auto" w:sz="4" w:space="0"/>
            </w:tcBorders>
            <w:noWrap/>
            <w:vAlign w:val="center"/>
          </w:tcPr>
          <w:p w14:paraId="17A16DBC">
            <w:pPr>
              <w:widowControl/>
              <w:spacing w:line="360" w:lineRule="auto"/>
              <w:jc w:val="center"/>
              <w:rPr>
                <w:rFonts w:hint="eastAsia" w:ascii="宋体" w:hAnsi="宋体" w:cs="宋体"/>
                <w:color w:val="auto"/>
                <w:kern w:val="0"/>
                <w:sz w:val="24"/>
                <w:szCs w:val="24"/>
                <w:highlight w:val="none"/>
              </w:rPr>
            </w:pPr>
          </w:p>
        </w:tc>
        <w:tc>
          <w:tcPr>
            <w:tcW w:w="3228" w:type="dxa"/>
            <w:tcBorders>
              <w:top w:val="nil"/>
              <w:left w:val="nil"/>
              <w:bottom w:val="single" w:color="auto" w:sz="4" w:space="0"/>
              <w:right w:val="single" w:color="auto" w:sz="4" w:space="0"/>
            </w:tcBorders>
            <w:noWrap/>
            <w:vAlign w:val="center"/>
          </w:tcPr>
          <w:p w14:paraId="57E6E567">
            <w:pPr>
              <w:widowControl/>
              <w:spacing w:line="360" w:lineRule="auto"/>
              <w:jc w:val="center"/>
              <w:rPr>
                <w:rFonts w:hint="eastAsia" w:ascii="宋体" w:hAnsi="宋体" w:cs="宋体"/>
                <w:color w:val="auto"/>
                <w:kern w:val="0"/>
                <w:sz w:val="24"/>
                <w:szCs w:val="24"/>
                <w:highlight w:val="none"/>
              </w:rPr>
            </w:pPr>
          </w:p>
        </w:tc>
      </w:tr>
      <w:tr w14:paraId="4547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14:paraId="52262733">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744" w:type="dxa"/>
            <w:tcBorders>
              <w:top w:val="nil"/>
              <w:left w:val="nil"/>
              <w:bottom w:val="single" w:color="auto" w:sz="4" w:space="0"/>
              <w:right w:val="single" w:color="auto" w:sz="4" w:space="0"/>
            </w:tcBorders>
            <w:noWrap/>
            <w:vAlign w:val="center"/>
          </w:tcPr>
          <w:p w14:paraId="2976856A">
            <w:pPr>
              <w:widowControl/>
              <w:spacing w:line="360" w:lineRule="auto"/>
              <w:jc w:val="center"/>
              <w:rPr>
                <w:rFonts w:hint="eastAsia" w:ascii="宋体" w:hAnsi="宋体" w:cs="宋体"/>
                <w:color w:val="auto"/>
                <w:kern w:val="0"/>
                <w:sz w:val="24"/>
                <w:szCs w:val="24"/>
                <w:highlight w:val="none"/>
              </w:rPr>
            </w:pPr>
          </w:p>
        </w:tc>
        <w:tc>
          <w:tcPr>
            <w:tcW w:w="1549" w:type="dxa"/>
            <w:tcBorders>
              <w:top w:val="nil"/>
              <w:left w:val="nil"/>
              <w:bottom w:val="single" w:color="auto" w:sz="4" w:space="0"/>
              <w:right w:val="single" w:color="auto" w:sz="4" w:space="0"/>
            </w:tcBorders>
            <w:noWrap/>
            <w:vAlign w:val="center"/>
          </w:tcPr>
          <w:p w14:paraId="75D24F3F">
            <w:pPr>
              <w:widowControl/>
              <w:spacing w:line="360" w:lineRule="auto"/>
              <w:jc w:val="center"/>
              <w:rPr>
                <w:rFonts w:hint="eastAsia" w:ascii="宋体" w:hAnsi="宋体" w:cs="宋体"/>
                <w:color w:val="auto"/>
                <w:kern w:val="0"/>
                <w:sz w:val="24"/>
                <w:szCs w:val="24"/>
                <w:highlight w:val="none"/>
              </w:rPr>
            </w:pPr>
          </w:p>
        </w:tc>
        <w:tc>
          <w:tcPr>
            <w:tcW w:w="1417" w:type="dxa"/>
            <w:tcBorders>
              <w:top w:val="nil"/>
              <w:left w:val="nil"/>
              <w:bottom w:val="single" w:color="auto" w:sz="4" w:space="0"/>
              <w:right w:val="single" w:color="auto" w:sz="4" w:space="0"/>
            </w:tcBorders>
            <w:noWrap/>
            <w:vAlign w:val="center"/>
          </w:tcPr>
          <w:p w14:paraId="1D819DAD">
            <w:pPr>
              <w:widowControl/>
              <w:spacing w:line="360" w:lineRule="auto"/>
              <w:jc w:val="center"/>
              <w:rPr>
                <w:rFonts w:hint="eastAsia" w:ascii="宋体" w:hAnsi="宋体" w:cs="宋体"/>
                <w:color w:val="auto"/>
                <w:kern w:val="0"/>
                <w:sz w:val="24"/>
                <w:szCs w:val="24"/>
                <w:highlight w:val="none"/>
              </w:rPr>
            </w:pPr>
          </w:p>
        </w:tc>
        <w:tc>
          <w:tcPr>
            <w:tcW w:w="3228" w:type="dxa"/>
            <w:tcBorders>
              <w:top w:val="nil"/>
              <w:left w:val="nil"/>
              <w:bottom w:val="single" w:color="auto" w:sz="4" w:space="0"/>
              <w:right w:val="single" w:color="auto" w:sz="4" w:space="0"/>
            </w:tcBorders>
            <w:noWrap/>
            <w:vAlign w:val="center"/>
          </w:tcPr>
          <w:p w14:paraId="60E4127F">
            <w:pPr>
              <w:widowControl/>
              <w:spacing w:line="360" w:lineRule="auto"/>
              <w:jc w:val="center"/>
              <w:rPr>
                <w:rFonts w:hint="eastAsia" w:ascii="宋体" w:hAnsi="宋体" w:cs="宋体"/>
                <w:color w:val="auto"/>
                <w:kern w:val="0"/>
                <w:sz w:val="24"/>
                <w:szCs w:val="24"/>
                <w:highlight w:val="none"/>
              </w:rPr>
            </w:pPr>
          </w:p>
        </w:tc>
      </w:tr>
      <w:tr w14:paraId="75A03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14:paraId="1A6B3022">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744" w:type="dxa"/>
            <w:tcBorders>
              <w:top w:val="nil"/>
              <w:left w:val="nil"/>
              <w:bottom w:val="single" w:color="auto" w:sz="4" w:space="0"/>
              <w:right w:val="single" w:color="auto" w:sz="4" w:space="0"/>
            </w:tcBorders>
            <w:noWrap/>
            <w:vAlign w:val="center"/>
          </w:tcPr>
          <w:p w14:paraId="69A7154A">
            <w:pPr>
              <w:widowControl/>
              <w:spacing w:line="360" w:lineRule="auto"/>
              <w:jc w:val="center"/>
              <w:rPr>
                <w:rFonts w:hint="eastAsia" w:ascii="宋体" w:hAnsi="宋体" w:cs="宋体"/>
                <w:color w:val="auto"/>
                <w:kern w:val="0"/>
                <w:sz w:val="24"/>
                <w:szCs w:val="24"/>
                <w:highlight w:val="none"/>
              </w:rPr>
            </w:pPr>
          </w:p>
        </w:tc>
        <w:tc>
          <w:tcPr>
            <w:tcW w:w="1549" w:type="dxa"/>
            <w:tcBorders>
              <w:top w:val="nil"/>
              <w:left w:val="nil"/>
              <w:bottom w:val="single" w:color="auto" w:sz="4" w:space="0"/>
              <w:right w:val="single" w:color="auto" w:sz="4" w:space="0"/>
            </w:tcBorders>
            <w:noWrap/>
            <w:vAlign w:val="center"/>
          </w:tcPr>
          <w:p w14:paraId="011A564C">
            <w:pPr>
              <w:widowControl/>
              <w:spacing w:line="360" w:lineRule="auto"/>
              <w:jc w:val="center"/>
              <w:rPr>
                <w:rFonts w:hint="eastAsia" w:ascii="宋体" w:hAnsi="宋体" w:cs="宋体"/>
                <w:color w:val="auto"/>
                <w:kern w:val="0"/>
                <w:sz w:val="24"/>
                <w:szCs w:val="24"/>
                <w:highlight w:val="none"/>
              </w:rPr>
            </w:pPr>
          </w:p>
        </w:tc>
        <w:tc>
          <w:tcPr>
            <w:tcW w:w="1417" w:type="dxa"/>
            <w:tcBorders>
              <w:top w:val="nil"/>
              <w:left w:val="nil"/>
              <w:bottom w:val="single" w:color="auto" w:sz="4" w:space="0"/>
              <w:right w:val="single" w:color="auto" w:sz="4" w:space="0"/>
            </w:tcBorders>
            <w:noWrap/>
            <w:vAlign w:val="center"/>
          </w:tcPr>
          <w:p w14:paraId="6A11EBA0">
            <w:pPr>
              <w:widowControl/>
              <w:spacing w:line="360" w:lineRule="auto"/>
              <w:jc w:val="center"/>
              <w:rPr>
                <w:rFonts w:hint="eastAsia" w:ascii="宋体" w:hAnsi="宋体" w:cs="宋体"/>
                <w:color w:val="auto"/>
                <w:kern w:val="0"/>
                <w:sz w:val="24"/>
                <w:szCs w:val="24"/>
                <w:highlight w:val="none"/>
              </w:rPr>
            </w:pPr>
          </w:p>
        </w:tc>
        <w:tc>
          <w:tcPr>
            <w:tcW w:w="3228" w:type="dxa"/>
            <w:tcBorders>
              <w:top w:val="nil"/>
              <w:left w:val="nil"/>
              <w:bottom w:val="single" w:color="auto" w:sz="4" w:space="0"/>
              <w:right w:val="single" w:color="auto" w:sz="4" w:space="0"/>
            </w:tcBorders>
            <w:noWrap/>
            <w:vAlign w:val="center"/>
          </w:tcPr>
          <w:p w14:paraId="4C2A0757">
            <w:pPr>
              <w:widowControl/>
              <w:spacing w:line="360" w:lineRule="auto"/>
              <w:jc w:val="center"/>
              <w:rPr>
                <w:rFonts w:hint="eastAsia" w:ascii="宋体" w:hAnsi="宋体" w:cs="宋体"/>
                <w:color w:val="auto"/>
                <w:kern w:val="0"/>
                <w:sz w:val="24"/>
                <w:szCs w:val="24"/>
                <w:highlight w:val="none"/>
              </w:rPr>
            </w:pPr>
          </w:p>
        </w:tc>
      </w:tr>
      <w:tr w14:paraId="3E4C8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14:paraId="559FEEBE">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744" w:type="dxa"/>
            <w:tcBorders>
              <w:top w:val="nil"/>
              <w:left w:val="nil"/>
              <w:bottom w:val="single" w:color="auto" w:sz="4" w:space="0"/>
              <w:right w:val="single" w:color="auto" w:sz="4" w:space="0"/>
            </w:tcBorders>
            <w:noWrap/>
            <w:vAlign w:val="center"/>
          </w:tcPr>
          <w:p w14:paraId="39BC5A79">
            <w:pPr>
              <w:widowControl/>
              <w:spacing w:line="360" w:lineRule="auto"/>
              <w:jc w:val="center"/>
              <w:rPr>
                <w:rFonts w:hint="eastAsia" w:ascii="宋体" w:hAnsi="宋体" w:cs="宋体"/>
                <w:color w:val="auto"/>
                <w:kern w:val="0"/>
                <w:sz w:val="24"/>
                <w:szCs w:val="24"/>
                <w:highlight w:val="none"/>
              </w:rPr>
            </w:pPr>
          </w:p>
        </w:tc>
        <w:tc>
          <w:tcPr>
            <w:tcW w:w="1549" w:type="dxa"/>
            <w:tcBorders>
              <w:top w:val="nil"/>
              <w:left w:val="nil"/>
              <w:bottom w:val="single" w:color="auto" w:sz="4" w:space="0"/>
              <w:right w:val="single" w:color="auto" w:sz="4" w:space="0"/>
            </w:tcBorders>
            <w:noWrap/>
            <w:vAlign w:val="center"/>
          </w:tcPr>
          <w:p w14:paraId="1F30252C">
            <w:pPr>
              <w:widowControl/>
              <w:spacing w:line="360" w:lineRule="auto"/>
              <w:jc w:val="center"/>
              <w:rPr>
                <w:rFonts w:hint="eastAsia" w:ascii="宋体" w:hAnsi="宋体" w:cs="宋体"/>
                <w:color w:val="auto"/>
                <w:kern w:val="0"/>
                <w:sz w:val="24"/>
                <w:szCs w:val="24"/>
                <w:highlight w:val="none"/>
              </w:rPr>
            </w:pPr>
          </w:p>
        </w:tc>
        <w:tc>
          <w:tcPr>
            <w:tcW w:w="1417" w:type="dxa"/>
            <w:tcBorders>
              <w:top w:val="nil"/>
              <w:left w:val="nil"/>
              <w:bottom w:val="single" w:color="auto" w:sz="4" w:space="0"/>
              <w:right w:val="single" w:color="auto" w:sz="4" w:space="0"/>
            </w:tcBorders>
            <w:noWrap/>
            <w:vAlign w:val="center"/>
          </w:tcPr>
          <w:p w14:paraId="7C5FFA40">
            <w:pPr>
              <w:widowControl/>
              <w:spacing w:line="360" w:lineRule="auto"/>
              <w:jc w:val="center"/>
              <w:rPr>
                <w:rFonts w:hint="eastAsia" w:ascii="宋体" w:hAnsi="宋体" w:cs="宋体"/>
                <w:color w:val="auto"/>
                <w:kern w:val="0"/>
                <w:sz w:val="24"/>
                <w:szCs w:val="24"/>
                <w:highlight w:val="none"/>
              </w:rPr>
            </w:pPr>
          </w:p>
        </w:tc>
        <w:tc>
          <w:tcPr>
            <w:tcW w:w="3228" w:type="dxa"/>
            <w:tcBorders>
              <w:top w:val="nil"/>
              <w:left w:val="nil"/>
              <w:bottom w:val="single" w:color="auto" w:sz="4" w:space="0"/>
              <w:right w:val="single" w:color="auto" w:sz="4" w:space="0"/>
            </w:tcBorders>
            <w:noWrap/>
            <w:vAlign w:val="center"/>
          </w:tcPr>
          <w:p w14:paraId="0FFD4E03">
            <w:pPr>
              <w:widowControl/>
              <w:spacing w:line="360" w:lineRule="auto"/>
              <w:jc w:val="center"/>
              <w:rPr>
                <w:rFonts w:hint="eastAsia" w:ascii="宋体" w:hAnsi="宋体" w:cs="宋体"/>
                <w:color w:val="auto"/>
                <w:kern w:val="0"/>
                <w:sz w:val="24"/>
                <w:szCs w:val="24"/>
                <w:highlight w:val="none"/>
              </w:rPr>
            </w:pPr>
          </w:p>
        </w:tc>
      </w:tr>
      <w:tr w14:paraId="2ADE5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14:paraId="300CE6B9">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1744" w:type="dxa"/>
            <w:tcBorders>
              <w:top w:val="nil"/>
              <w:left w:val="nil"/>
              <w:bottom w:val="single" w:color="auto" w:sz="4" w:space="0"/>
              <w:right w:val="single" w:color="auto" w:sz="4" w:space="0"/>
            </w:tcBorders>
            <w:noWrap/>
            <w:vAlign w:val="center"/>
          </w:tcPr>
          <w:p w14:paraId="0320929D">
            <w:pPr>
              <w:widowControl/>
              <w:spacing w:line="360" w:lineRule="auto"/>
              <w:jc w:val="center"/>
              <w:rPr>
                <w:rFonts w:hint="eastAsia" w:ascii="宋体" w:hAnsi="宋体" w:cs="宋体"/>
                <w:color w:val="auto"/>
                <w:kern w:val="0"/>
                <w:sz w:val="24"/>
                <w:szCs w:val="24"/>
                <w:highlight w:val="none"/>
              </w:rPr>
            </w:pPr>
          </w:p>
        </w:tc>
        <w:tc>
          <w:tcPr>
            <w:tcW w:w="1549" w:type="dxa"/>
            <w:tcBorders>
              <w:top w:val="nil"/>
              <w:left w:val="nil"/>
              <w:bottom w:val="single" w:color="auto" w:sz="4" w:space="0"/>
              <w:right w:val="single" w:color="auto" w:sz="4" w:space="0"/>
            </w:tcBorders>
            <w:noWrap/>
            <w:vAlign w:val="center"/>
          </w:tcPr>
          <w:p w14:paraId="1C441019">
            <w:pPr>
              <w:widowControl/>
              <w:spacing w:line="360" w:lineRule="auto"/>
              <w:jc w:val="center"/>
              <w:rPr>
                <w:rFonts w:hint="eastAsia" w:ascii="宋体" w:hAnsi="宋体" w:cs="宋体"/>
                <w:color w:val="auto"/>
                <w:kern w:val="0"/>
                <w:sz w:val="24"/>
                <w:szCs w:val="24"/>
                <w:highlight w:val="none"/>
              </w:rPr>
            </w:pPr>
          </w:p>
        </w:tc>
        <w:tc>
          <w:tcPr>
            <w:tcW w:w="1417" w:type="dxa"/>
            <w:tcBorders>
              <w:top w:val="nil"/>
              <w:left w:val="nil"/>
              <w:bottom w:val="single" w:color="auto" w:sz="4" w:space="0"/>
              <w:right w:val="single" w:color="auto" w:sz="4" w:space="0"/>
            </w:tcBorders>
            <w:noWrap/>
            <w:vAlign w:val="center"/>
          </w:tcPr>
          <w:p w14:paraId="01BCA7D8">
            <w:pPr>
              <w:widowControl/>
              <w:spacing w:line="360" w:lineRule="auto"/>
              <w:jc w:val="center"/>
              <w:rPr>
                <w:rFonts w:hint="eastAsia" w:ascii="宋体" w:hAnsi="宋体" w:cs="宋体"/>
                <w:color w:val="auto"/>
                <w:kern w:val="0"/>
                <w:sz w:val="24"/>
                <w:szCs w:val="24"/>
                <w:highlight w:val="none"/>
              </w:rPr>
            </w:pPr>
          </w:p>
        </w:tc>
        <w:tc>
          <w:tcPr>
            <w:tcW w:w="3228" w:type="dxa"/>
            <w:tcBorders>
              <w:top w:val="nil"/>
              <w:left w:val="nil"/>
              <w:bottom w:val="single" w:color="auto" w:sz="4" w:space="0"/>
              <w:right w:val="single" w:color="auto" w:sz="4" w:space="0"/>
            </w:tcBorders>
            <w:noWrap/>
            <w:vAlign w:val="center"/>
          </w:tcPr>
          <w:p w14:paraId="210E4DAC">
            <w:pPr>
              <w:widowControl/>
              <w:spacing w:line="360" w:lineRule="auto"/>
              <w:jc w:val="center"/>
              <w:rPr>
                <w:rFonts w:hint="eastAsia" w:ascii="宋体" w:hAnsi="宋体" w:cs="宋体"/>
                <w:color w:val="auto"/>
                <w:kern w:val="0"/>
                <w:sz w:val="24"/>
                <w:szCs w:val="24"/>
                <w:highlight w:val="none"/>
              </w:rPr>
            </w:pPr>
          </w:p>
        </w:tc>
      </w:tr>
      <w:tr w14:paraId="1996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14:paraId="10285531">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1744" w:type="dxa"/>
            <w:tcBorders>
              <w:top w:val="nil"/>
              <w:left w:val="nil"/>
              <w:bottom w:val="single" w:color="auto" w:sz="4" w:space="0"/>
              <w:right w:val="single" w:color="auto" w:sz="4" w:space="0"/>
            </w:tcBorders>
            <w:noWrap/>
            <w:vAlign w:val="center"/>
          </w:tcPr>
          <w:p w14:paraId="1C127BA1">
            <w:pPr>
              <w:widowControl/>
              <w:spacing w:line="360" w:lineRule="auto"/>
              <w:jc w:val="center"/>
              <w:rPr>
                <w:rFonts w:hint="eastAsia" w:ascii="宋体" w:hAnsi="宋体" w:cs="宋体"/>
                <w:color w:val="auto"/>
                <w:kern w:val="0"/>
                <w:sz w:val="24"/>
                <w:szCs w:val="24"/>
                <w:highlight w:val="none"/>
              </w:rPr>
            </w:pPr>
          </w:p>
        </w:tc>
        <w:tc>
          <w:tcPr>
            <w:tcW w:w="1549" w:type="dxa"/>
            <w:tcBorders>
              <w:top w:val="nil"/>
              <w:left w:val="nil"/>
              <w:bottom w:val="single" w:color="auto" w:sz="4" w:space="0"/>
              <w:right w:val="single" w:color="auto" w:sz="4" w:space="0"/>
            </w:tcBorders>
            <w:noWrap/>
            <w:vAlign w:val="center"/>
          </w:tcPr>
          <w:p w14:paraId="14E57287">
            <w:pPr>
              <w:widowControl/>
              <w:spacing w:line="360" w:lineRule="auto"/>
              <w:jc w:val="center"/>
              <w:rPr>
                <w:rFonts w:hint="eastAsia" w:ascii="宋体" w:hAnsi="宋体" w:cs="宋体"/>
                <w:color w:val="auto"/>
                <w:kern w:val="0"/>
                <w:sz w:val="24"/>
                <w:szCs w:val="24"/>
                <w:highlight w:val="none"/>
              </w:rPr>
            </w:pPr>
          </w:p>
        </w:tc>
        <w:tc>
          <w:tcPr>
            <w:tcW w:w="1417" w:type="dxa"/>
            <w:tcBorders>
              <w:top w:val="nil"/>
              <w:left w:val="nil"/>
              <w:bottom w:val="single" w:color="auto" w:sz="4" w:space="0"/>
              <w:right w:val="single" w:color="auto" w:sz="4" w:space="0"/>
            </w:tcBorders>
            <w:noWrap/>
            <w:vAlign w:val="center"/>
          </w:tcPr>
          <w:p w14:paraId="4A98FBEC">
            <w:pPr>
              <w:widowControl/>
              <w:spacing w:line="360" w:lineRule="auto"/>
              <w:jc w:val="center"/>
              <w:rPr>
                <w:rFonts w:hint="eastAsia" w:ascii="宋体" w:hAnsi="宋体" w:cs="宋体"/>
                <w:color w:val="auto"/>
                <w:kern w:val="0"/>
                <w:sz w:val="24"/>
                <w:szCs w:val="24"/>
                <w:highlight w:val="none"/>
              </w:rPr>
            </w:pPr>
          </w:p>
        </w:tc>
        <w:tc>
          <w:tcPr>
            <w:tcW w:w="3228" w:type="dxa"/>
            <w:tcBorders>
              <w:top w:val="nil"/>
              <w:left w:val="nil"/>
              <w:bottom w:val="single" w:color="auto" w:sz="4" w:space="0"/>
              <w:right w:val="single" w:color="auto" w:sz="4" w:space="0"/>
            </w:tcBorders>
            <w:noWrap/>
            <w:vAlign w:val="center"/>
          </w:tcPr>
          <w:p w14:paraId="00A70764">
            <w:pPr>
              <w:widowControl/>
              <w:spacing w:line="360" w:lineRule="auto"/>
              <w:jc w:val="center"/>
              <w:rPr>
                <w:rFonts w:hint="eastAsia" w:ascii="宋体" w:hAnsi="宋体" w:cs="宋体"/>
                <w:color w:val="auto"/>
                <w:kern w:val="0"/>
                <w:sz w:val="24"/>
                <w:szCs w:val="24"/>
                <w:highlight w:val="none"/>
              </w:rPr>
            </w:pPr>
          </w:p>
        </w:tc>
      </w:tr>
      <w:tr w14:paraId="2E289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14:paraId="074E5530">
            <w:pPr>
              <w:widowControl/>
              <w:spacing w:line="360" w:lineRule="auto"/>
              <w:jc w:val="center"/>
              <w:rPr>
                <w:rFonts w:hint="eastAsia" w:ascii="宋体" w:hAnsi="宋体" w:cs="宋体"/>
                <w:color w:val="auto"/>
                <w:kern w:val="0"/>
                <w:sz w:val="24"/>
                <w:szCs w:val="24"/>
                <w:highlight w:val="none"/>
              </w:rPr>
            </w:pPr>
          </w:p>
        </w:tc>
        <w:tc>
          <w:tcPr>
            <w:tcW w:w="1744" w:type="dxa"/>
            <w:tcBorders>
              <w:top w:val="nil"/>
              <w:left w:val="nil"/>
              <w:bottom w:val="single" w:color="auto" w:sz="4" w:space="0"/>
              <w:right w:val="single" w:color="auto" w:sz="4" w:space="0"/>
            </w:tcBorders>
            <w:noWrap/>
            <w:vAlign w:val="center"/>
          </w:tcPr>
          <w:p w14:paraId="5759DCE0">
            <w:pPr>
              <w:widowControl/>
              <w:spacing w:line="360" w:lineRule="auto"/>
              <w:jc w:val="center"/>
              <w:rPr>
                <w:rFonts w:hint="eastAsia" w:ascii="宋体" w:hAnsi="宋体" w:cs="宋体"/>
                <w:color w:val="auto"/>
                <w:kern w:val="0"/>
                <w:sz w:val="24"/>
                <w:szCs w:val="24"/>
                <w:highlight w:val="none"/>
              </w:rPr>
            </w:pPr>
          </w:p>
        </w:tc>
        <w:tc>
          <w:tcPr>
            <w:tcW w:w="1549" w:type="dxa"/>
            <w:tcBorders>
              <w:top w:val="nil"/>
              <w:left w:val="nil"/>
              <w:bottom w:val="single" w:color="auto" w:sz="4" w:space="0"/>
              <w:right w:val="single" w:color="auto" w:sz="4" w:space="0"/>
            </w:tcBorders>
            <w:noWrap/>
            <w:vAlign w:val="center"/>
          </w:tcPr>
          <w:p w14:paraId="375AF3CF">
            <w:pPr>
              <w:widowControl/>
              <w:spacing w:line="360" w:lineRule="auto"/>
              <w:jc w:val="center"/>
              <w:rPr>
                <w:rFonts w:hint="eastAsia" w:ascii="宋体" w:hAnsi="宋体" w:cs="宋体"/>
                <w:color w:val="auto"/>
                <w:kern w:val="0"/>
                <w:sz w:val="24"/>
                <w:szCs w:val="24"/>
                <w:highlight w:val="none"/>
              </w:rPr>
            </w:pPr>
          </w:p>
        </w:tc>
        <w:tc>
          <w:tcPr>
            <w:tcW w:w="1417" w:type="dxa"/>
            <w:tcBorders>
              <w:top w:val="nil"/>
              <w:left w:val="nil"/>
              <w:bottom w:val="single" w:color="auto" w:sz="4" w:space="0"/>
              <w:right w:val="single" w:color="auto" w:sz="4" w:space="0"/>
            </w:tcBorders>
            <w:noWrap/>
            <w:vAlign w:val="center"/>
          </w:tcPr>
          <w:p w14:paraId="742779FD">
            <w:pPr>
              <w:widowControl/>
              <w:spacing w:line="360" w:lineRule="auto"/>
              <w:jc w:val="center"/>
              <w:rPr>
                <w:rFonts w:hint="eastAsia" w:ascii="宋体" w:hAnsi="宋体" w:cs="宋体"/>
                <w:color w:val="auto"/>
                <w:kern w:val="0"/>
                <w:sz w:val="24"/>
                <w:szCs w:val="24"/>
                <w:highlight w:val="none"/>
              </w:rPr>
            </w:pPr>
          </w:p>
        </w:tc>
        <w:tc>
          <w:tcPr>
            <w:tcW w:w="3228" w:type="dxa"/>
            <w:tcBorders>
              <w:top w:val="nil"/>
              <w:left w:val="nil"/>
              <w:bottom w:val="single" w:color="auto" w:sz="4" w:space="0"/>
              <w:right w:val="single" w:color="auto" w:sz="4" w:space="0"/>
            </w:tcBorders>
            <w:noWrap/>
            <w:vAlign w:val="center"/>
          </w:tcPr>
          <w:p w14:paraId="38239275">
            <w:pPr>
              <w:widowControl/>
              <w:spacing w:line="360" w:lineRule="auto"/>
              <w:jc w:val="center"/>
              <w:rPr>
                <w:rFonts w:hint="eastAsia" w:ascii="宋体" w:hAnsi="宋体" w:cs="宋体"/>
                <w:color w:val="auto"/>
                <w:kern w:val="0"/>
                <w:sz w:val="24"/>
                <w:szCs w:val="24"/>
                <w:highlight w:val="none"/>
              </w:rPr>
            </w:pPr>
          </w:p>
        </w:tc>
      </w:tr>
      <w:tr w14:paraId="2B896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7" w:hRule="atLeast"/>
        </w:trPr>
        <w:tc>
          <w:tcPr>
            <w:tcW w:w="9180" w:type="dxa"/>
            <w:gridSpan w:val="5"/>
            <w:tcBorders>
              <w:top w:val="single" w:color="auto" w:sz="4" w:space="0"/>
              <w:left w:val="single" w:color="auto" w:sz="4" w:space="0"/>
              <w:bottom w:val="single" w:color="auto" w:sz="4" w:space="0"/>
              <w:right w:val="single" w:color="auto" w:sz="4" w:space="0"/>
            </w:tcBorders>
            <w:vAlign w:val="center"/>
          </w:tcPr>
          <w:p w14:paraId="0EDA207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p w14:paraId="7D61A117">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1、“岗位”要求</w:t>
            </w:r>
            <w:r>
              <w:rPr>
                <w:rFonts w:hint="eastAsia" w:ascii="宋体" w:hAnsi="宋体" w:cs="宋体"/>
                <w:b/>
                <w:bCs/>
                <w:color w:val="auto"/>
                <w:kern w:val="0"/>
                <w:sz w:val="24"/>
                <w:szCs w:val="24"/>
                <w:highlight w:val="none"/>
              </w:rPr>
              <w:t>（除项目负责人和专职安全员外）</w:t>
            </w:r>
            <w:r>
              <w:rPr>
                <w:rFonts w:ascii="宋体" w:hAnsi="宋体" w:cs="宋体"/>
                <w:color w:val="auto"/>
                <w:kern w:val="0"/>
                <w:sz w:val="24"/>
                <w:szCs w:val="24"/>
                <w:highlight w:val="none"/>
              </w:rPr>
              <w:t>由招标人根据项目管理需要在本表备注中明确提出，如：技术负责人、安全负责人、造价负责人等。</w:t>
            </w:r>
            <w:r>
              <w:rPr>
                <w:rFonts w:hint="eastAsia" w:ascii="宋体" w:hAnsi="宋体" w:cs="宋体"/>
                <w:color w:val="auto"/>
                <w:kern w:val="0"/>
                <w:sz w:val="24"/>
                <w:szCs w:val="24"/>
                <w:highlight w:val="none"/>
              </w:rPr>
              <w:t>以上项目管理团队人员信息将由交易系统提取后供各相关单位在履约时比对、查核。</w:t>
            </w:r>
          </w:p>
          <w:p w14:paraId="3767C249">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550B4C52">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0E74EC22">
      <w:pPr>
        <w:autoSpaceDE w:val="0"/>
        <w:autoSpaceDN w:val="0"/>
        <w:adjustRightInd w:val="0"/>
        <w:spacing w:line="276" w:lineRule="auto"/>
        <w:ind w:left="0" w:firstLine="0" w:firstLineChars="0"/>
        <w:jc w:val="left"/>
        <w:rPr>
          <w:rFonts w:ascii="宋体" w:hAnsi="宋体" w:cs="宋体"/>
          <w:color w:val="auto"/>
          <w:spacing w:val="4"/>
          <w:kern w:val="0"/>
          <w:sz w:val="22"/>
          <w:highlight w:val="none"/>
        </w:rPr>
      </w:pPr>
      <w:r>
        <w:rPr>
          <w:rFonts w:hint="eastAsia" w:ascii="宋体" w:hAnsi="宋体"/>
          <w:color w:val="auto"/>
          <w:spacing w:val="4"/>
          <w:kern w:val="0"/>
          <w:sz w:val="24"/>
          <w:szCs w:val="24"/>
          <w:highlight w:val="none"/>
        </w:rPr>
        <w:t>注：投标人按本表格式可自行扩展填写。</w:t>
      </w:r>
    </w:p>
    <w:p w14:paraId="37E63074">
      <w:pPr>
        <w:rPr>
          <w:rFonts w:hint="eastAsia" w:ascii="宋体" w:hAnsi="宋体" w:eastAsia="宋体" w:cs="宋体"/>
          <w:sz w:val="28"/>
          <w:szCs w:val="28"/>
          <w:highlight w:val="none"/>
        </w:rPr>
      </w:pPr>
      <w:bookmarkStart w:id="1" w:name="_GoBack"/>
      <w:bookmarkEnd w:id="1"/>
    </w:p>
    <w:sectPr>
      <w:headerReference r:id="rId5" w:type="default"/>
      <w:footerReference r:id="rId6" w:type="default"/>
      <w:pgSz w:w="11906" w:h="16838"/>
      <w:pgMar w:top="1417" w:right="1474" w:bottom="1417" w:left="1474" w:header="851" w:footer="992" w:gutter="0"/>
      <w:pgNumType w:fmt="decimal"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5B573">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31B219">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F31B219">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A4508">
    <w:pPr>
      <w:pStyle w:val="13"/>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2RhYmU0ZDNiZGFhZDU0ZDdlMmVhZTE1ZWU3NWQzMGEifQ=="/>
  </w:docVars>
  <w:rsids>
    <w:rsidRoot w:val="00000000"/>
    <w:rsid w:val="0F5D75E3"/>
    <w:rsid w:val="16C7461C"/>
    <w:rsid w:val="1C7A60EA"/>
    <w:rsid w:val="3D474095"/>
    <w:rsid w:val="3F051B12"/>
    <w:rsid w:val="40DB5220"/>
    <w:rsid w:val="4F9071D6"/>
    <w:rsid w:val="56BA02AC"/>
    <w:rsid w:val="58975A79"/>
    <w:rsid w:val="5A9F63E1"/>
    <w:rsid w:val="6745447B"/>
    <w:rsid w:val="6DE00E8F"/>
    <w:rsid w:val="79404F19"/>
    <w:rsid w:val="7F737D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Calibri" w:hAnsi="Calibri" w:eastAsia="宋体" w:cs="Calibri"/>
      <w:color w:val="000000"/>
      <w:sz w:val="21"/>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tabs>
        <w:tab w:val="right" w:leader="dot" w:pos="9060"/>
      </w:tabs>
      <w:spacing w:before="120" w:after="120" w:line="413" w:lineRule="auto"/>
      <w:ind w:left="454"/>
      <w:jc w:val="center"/>
      <w:outlineLvl w:val="1"/>
    </w:pPr>
    <w:rPr>
      <w:rFonts w:ascii="Arial" w:hAnsi="Arial"/>
      <w:b/>
      <w:color w:val="000000"/>
      <w:kern w:val="0"/>
      <w:sz w:val="24"/>
      <w:szCs w:val="24"/>
      <w:lang w:val="zh-CN"/>
    </w:rPr>
  </w:style>
  <w:style w:type="paragraph" w:styleId="4">
    <w:name w:val="heading 3"/>
    <w:basedOn w:val="1"/>
    <w:next w:val="1"/>
    <w:link w:val="25"/>
    <w:qFormat/>
    <w:uiPriority w:val="0"/>
    <w:pPr>
      <w:keepNext/>
      <w:keepLines/>
      <w:spacing w:before="260" w:after="260" w:line="415" w:lineRule="auto"/>
      <w:outlineLvl w:val="2"/>
    </w:pPr>
    <w:rPr>
      <w:b/>
      <w:bCs/>
      <w:sz w:val="32"/>
      <w:szCs w:val="32"/>
    </w:rPr>
  </w:style>
  <w:style w:type="character" w:default="1" w:styleId="20">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200" w:firstLineChars="200"/>
    </w:pPr>
  </w:style>
  <w:style w:type="paragraph" w:styleId="6">
    <w:name w:val="annotation text"/>
    <w:basedOn w:val="1"/>
    <w:qFormat/>
    <w:uiPriority w:val="0"/>
    <w:pPr>
      <w:jc w:val="left"/>
    </w:pPr>
  </w:style>
  <w:style w:type="paragraph" w:styleId="7">
    <w:name w:val="Body Text"/>
    <w:basedOn w:val="1"/>
    <w:next w:val="1"/>
    <w:qFormat/>
    <w:uiPriority w:val="0"/>
    <w:pPr>
      <w:spacing w:after="120"/>
    </w:pPr>
    <w:rPr>
      <w:rFonts w:ascii="Calibri" w:hAnsi="Calibri" w:eastAsia="宋体" w:cs="Arial"/>
    </w:rPr>
  </w:style>
  <w:style w:type="paragraph" w:styleId="8">
    <w:name w:val="Body Text Indent"/>
    <w:basedOn w:val="1"/>
    <w:next w:val="9"/>
    <w:qFormat/>
    <w:uiPriority w:val="0"/>
    <w:pPr>
      <w:ind w:firstLine="570"/>
    </w:pPr>
    <w:rPr>
      <w:sz w:val="28"/>
      <w:szCs w:val="20"/>
    </w:rPr>
  </w:style>
  <w:style w:type="paragraph" w:styleId="9">
    <w:name w:val="envelope return"/>
    <w:basedOn w:val="1"/>
    <w:qFormat/>
    <w:uiPriority w:val="0"/>
    <w:pPr>
      <w:snapToGrid w:val="0"/>
    </w:pPr>
    <w:rPr>
      <w:rFonts w:ascii="Arial" w:hAnsi="Arial"/>
      <w:szCs w:val="24"/>
    </w:rPr>
  </w:style>
  <w:style w:type="paragraph" w:styleId="10">
    <w:name w:val="Plain Text"/>
    <w:basedOn w:val="1"/>
    <w:next w:val="1"/>
    <w:qFormat/>
    <w:uiPriority w:val="0"/>
    <w:rPr>
      <w:rFonts w:ascii="宋体" w:hAnsi="Courier New"/>
      <w:szCs w:val="20"/>
    </w:r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ind w:left="210"/>
      <w:jc w:val="left"/>
    </w:pPr>
    <w:rPr>
      <w:smallCaps/>
      <w:sz w:val="20"/>
      <w:szCs w:val="20"/>
    </w:rPr>
  </w:style>
  <w:style w:type="paragraph" w:styleId="15">
    <w:name w:val="Body Text 2"/>
    <w:basedOn w:val="1"/>
    <w:qFormat/>
    <w:uiPriority w:val="0"/>
    <w:rPr>
      <w:rFonts w:ascii="宋体" w:hAnsi="宋体" w:eastAsia="宋体" w:cs="Arial"/>
      <w:szCs w:val="24"/>
      <w:u w:val="single"/>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6"/>
    <w:qFormat/>
    <w:uiPriority w:val="0"/>
    <w:rPr>
      <w:b/>
      <w:bCs/>
    </w:rPr>
  </w:style>
  <w:style w:type="paragraph" w:styleId="18">
    <w:name w:val="Body Text First Indent 2"/>
    <w:basedOn w:val="8"/>
    <w:qFormat/>
    <w:uiPriority w:val="0"/>
    <w:pPr>
      <w:spacing w:after="120"/>
      <w:ind w:left="200" w:leftChars="200" w:firstLine="200" w:firstLineChars="200"/>
    </w:pPr>
    <w:rPr>
      <w:rFonts w:ascii="Calibri" w:hAnsi="Calibri"/>
      <w:color w:val="0D0D0D"/>
      <w:sz w:val="21"/>
      <w:szCs w:val="24"/>
    </w:r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character" w:customStyle="1" w:styleId="23">
    <w:name w:val="heading 1 Char"/>
    <w:basedOn w:val="20"/>
    <w:link w:val="2"/>
    <w:qFormat/>
    <w:uiPriority w:val="0"/>
    <w:rPr>
      <w:rFonts w:ascii="Calibri" w:hAnsi="Calibri" w:eastAsia="宋体" w:cs="Calibri"/>
      <w:b/>
      <w:bCs/>
      <w:color w:val="000000"/>
      <w:kern w:val="44"/>
      <w:sz w:val="44"/>
      <w:szCs w:val="44"/>
      <w:lang w:val="en-US" w:eastAsia="zh-CN" w:bidi="ar-SA"/>
    </w:rPr>
  </w:style>
  <w:style w:type="character" w:customStyle="1" w:styleId="24">
    <w:name w:val="heading 2 Char"/>
    <w:basedOn w:val="20"/>
    <w:link w:val="3"/>
    <w:qFormat/>
    <w:uiPriority w:val="0"/>
    <w:rPr>
      <w:rFonts w:ascii="Arial" w:hAnsi="Arial" w:eastAsia="宋体" w:cs="Calibri"/>
      <w:b/>
      <w:color w:val="000000"/>
      <w:kern w:val="0"/>
      <w:sz w:val="24"/>
      <w:szCs w:val="24"/>
      <w:lang w:val="zh-CN" w:eastAsia="zh-CN" w:bidi="ar-SA"/>
    </w:rPr>
  </w:style>
  <w:style w:type="character" w:customStyle="1" w:styleId="25">
    <w:name w:val="heading 3 Char"/>
    <w:basedOn w:val="20"/>
    <w:link w:val="4"/>
    <w:qFormat/>
    <w:uiPriority w:val="0"/>
    <w:rPr>
      <w:rFonts w:ascii="Calibri" w:hAnsi="Calibri" w:eastAsia="宋体" w:cs="Calibri"/>
      <w:b/>
      <w:bCs/>
      <w:color w:val="000000"/>
      <w:sz w:val="32"/>
      <w:szCs w:val="32"/>
      <w:lang w:val="en-US" w:eastAsia="zh-CN" w:bidi="ar-SA"/>
    </w:rPr>
  </w:style>
  <w:style w:type="paragraph" w:customStyle="1" w:styleId="26">
    <w:name w:val="样式 宋体 行距: 1.5 倍行距"/>
    <w:basedOn w:val="1"/>
    <w:qFormat/>
    <w:uiPriority w:val="0"/>
    <w:pPr>
      <w:jc w:val="center"/>
    </w:pPr>
    <w:rPr>
      <w:b/>
      <w:bCs/>
    </w:rPr>
  </w:style>
  <w:style w:type="character" w:customStyle="1" w:styleId="27">
    <w:name w:val="正文文本 Char1"/>
    <w:basedOn w:val="20"/>
    <w:qFormat/>
    <w:uiPriority w:val="0"/>
    <w:rPr>
      <w:rFonts w:ascii="Times New Roman" w:hAnsi="Times New Roman" w:eastAsia="宋体" w:cs="Times New Roman"/>
    </w:rPr>
  </w:style>
  <w:style w:type="character" w:customStyle="1" w:styleId="28">
    <w:name w:val="正文文本 2 Char1"/>
    <w:basedOn w:val="20"/>
    <w:qFormat/>
    <w:uiPriority w:val="0"/>
    <w:rPr>
      <w:rFonts w:ascii="Times New Roman" w:hAnsi="Times New Roman" w:eastAsia="宋体" w:cs="Times New Roman"/>
    </w:rPr>
  </w:style>
  <w:style w:type="paragraph" w:customStyle="1" w:styleId="29">
    <w:name w:val="公文正文"/>
    <w:qFormat/>
    <w:uiPriority w:val="0"/>
    <w:pPr>
      <w:widowControl w:val="0"/>
      <w:spacing w:line="360" w:lineRule="auto"/>
      <w:ind w:firstLine="629"/>
      <w:jc w:val="both"/>
    </w:pPr>
    <w:rPr>
      <w:rFonts w:ascii="仿宋_GB2312" w:hAnsi="Calisto MT" w:eastAsia="仿宋_GB2312" w:cs="Times New Roman"/>
      <w:color w:val="000000"/>
      <w:sz w:val="32"/>
      <w:szCs w:val="20"/>
      <w:lang w:val="en-US" w:eastAsia="zh-CN" w:bidi="ar-SA"/>
    </w:rPr>
  </w:style>
  <w:style w:type="paragraph" w:customStyle="1" w:styleId="30">
    <w:name w:val="发文落款"/>
    <w:basedOn w:val="29"/>
    <w:qFormat/>
    <w:uiPriority w:val="0"/>
    <w:pPr>
      <w:ind w:left="4094" w:right="607" w:firstLine="0"/>
      <w:jc w:val="center"/>
    </w:pPr>
  </w:style>
  <w:style w:type="paragraph" w:customStyle="1" w:styleId="31">
    <w:name w:val="修订1"/>
    <w:qFormat/>
    <w:uiPriority w:val="0"/>
    <w:rPr>
      <w:rFonts w:ascii="Times New Roman" w:hAnsi="Times New Roman" w:eastAsia="宋体" w:cs="Times New Roman"/>
      <w:kern w:val="2"/>
      <w:sz w:val="21"/>
      <w:szCs w:val="22"/>
      <w:lang w:val="en-US" w:eastAsia="zh-CN" w:bidi="ar-SA"/>
    </w:rPr>
  </w:style>
  <w:style w:type="paragraph" w:customStyle="1" w:styleId="32">
    <w:name w:val="正文文本缩进 New New"/>
    <w:basedOn w:val="1"/>
    <w:qFormat/>
    <w:uiPriority w:val="0"/>
    <w:pPr>
      <w:spacing w:after="120"/>
      <w:ind w:left="200" w:leftChars="200"/>
    </w:pPr>
    <w:rPr>
      <w:rFonts w:eastAsia="楷体_GB2312"/>
      <w:szCs w:val="20"/>
    </w:rPr>
  </w:style>
  <w:style w:type="paragraph" w:customStyle="1" w:styleId="33">
    <w:name w:val="UserStyle_66"/>
    <w:qFormat/>
    <w:uiPriority w:val="0"/>
    <w:pPr>
      <w:spacing w:line="360" w:lineRule="auto"/>
      <w:ind w:firstLine="629"/>
      <w:jc w:val="both"/>
      <w:textAlignment w:val="baseline"/>
    </w:pPr>
    <w:rPr>
      <w:rFonts w:ascii="仿宋_GB2312" w:hAnsi="Calisto MT" w:eastAsia="仿宋_GB2312" w:cs="Times New Roman"/>
      <w:color w:val="000000"/>
      <w:sz w:val="32"/>
      <w:szCs w:val="20"/>
      <w:lang w:val="en-US" w:eastAsia="zh-CN" w:bidi="ar-SA"/>
    </w:rPr>
  </w:style>
  <w:style w:type="character" w:customStyle="1" w:styleId="34">
    <w:name w:val="NormalCharacter"/>
    <w:qFormat/>
    <w:uiPriority w:val="0"/>
  </w:style>
  <w:style w:type="paragraph" w:customStyle="1" w:styleId="35">
    <w:name w:val="修订2"/>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D11429-89AE-47E0-B80C-D2723213D00D}">
  <ds:schemaRefs/>
</ds:datastoreItem>
</file>

<file path=docProps/app.xml><?xml version="1.0" encoding="utf-8"?>
<Properties xmlns="http://schemas.openxmlformats.org/officeDocument/2006/extended-properties" xmlns:vt="http://schemas.openxmlformats.org/officeDocument/2006/docPropsVTypes">
  <Template>Normal.eit</Template>
  <Pages>20</Pages>
  <Words>9611</Words>
  <Characters>10067</Characters>
  <Lines>0</Lines>
  <Paragraphs>208</Paragraphs>
  <TotalTime>557</TotalTime>
  <ScaleCrop>false</ScaleCrop>
  <LinksUpToDate>false</LinksUpToDate>
  <CharactersWithSpaces>10462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2024-10-15T06:11:00Z</dcterms:created>
  <dc:creator>豆包</dc:creator>
  <cp:lastModifiedBy>yuanJC</cp:lastModifiedBy>
  <cp:lastPrinted>2023-09-01T10:49:00Z</cp:lastPrinted>
  <dcterms:modified xsi:type="dcterms:W3CDTF">2025-08-13T08:09:05Z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1E6B86A88F2443DCA40252B8D5155797_13</vt:lpwstr>
  </property>
  <property fmtid="{D5CDD505-2E9C-101B-9397-08002B2CF9AE}" pid="4" name="KSOTemplateDocerSaveRecord">
    <vt:lpwstr>eyJoZGlkIjoiYmY2YjYzN2U1MDBkYTAwNzI5MzkxYmZmMjk5OGM2N2UiLCJ1c2VySWQiOiIzMTE5NjEyNDEifQ==</vt:lpwstr>
  </property>
</Properties>
</file>