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6EE4B4">
      <w:pPr>
        <w:pageBreakBefore w:val="0"/>
        <w:kinsoku/>
        <w:wordWrap w:val="0"/>
        <w:overflowPunct/>
        <w:topLinePunct w:val="0"/>
        <w:bidi w:val="0"/>
        <w:jc w:val="center"/>
        <w:rPr>
          <w:rStyle w:val="14"/>
          <w:rFonts w:hint="default" w:ascii="Arial" w:hAnsi="Arial" w:cs="Arial"/>
          <w:color w:val="auto"/>
          <w:sz w:val="48"/>
          <w:szCs w:val="48"/>
          <w:highlight w:val="none"/>
          <w:lang w:val="en-US" w:eastAsia="zh-CN"/>
        </w:rPr>
      </w:pPr>
      <w:bookmarkStart w:id="117" w:name="_GoBack"/>
      <w:bookmarkEnd w:id="117"/>
    </w:p>
    <w:p w14:paraId="12118BEF">
      <w:pPr>
        <w:pageBreakBefore w:val="0"/>
        <w:kinsoku/>
        <w:wordWrap w:val="0"/>
        <w:overflowPunct/>
        <w:topLinePunct w:val="0"/>
        <w:bidi w:val="0"/>
        <w:jc w:val="center"/>
        <w:rPr>
          <w:rStyle w:val="14"/>
          <w:rFonts w:hint="default" w:ascii="Arial" w:hAnsi="Arial" w:cs="Arial"/>
          <w:color w:val="auto"/>
          <w:sz w:val="48"/>
          <w:szCs w:val="48"/>
          <w:highlight w:val="none"/>
          <w:lang w:val="en-US" w:eastAsia="zh-CN"/>
        </w:rPr>
      </w:pPr>
    </w:p>
    <w:p w14:paraId="555C9700">
      <w:pPr>
        <w:pageBreakBefore w:val="0"/>
        <w:kinsoku/>
        <w:wordWrap w:val="0"/>
        <w:overflowPunct/>
        <w:topLinePunct w:val="0"/>
        <w:bidi w:val="0"/>
        <w:jc w:val="center"/>
        <w:rPr>
          <w:rStyle w:val="14"/>
          <w:rFonts w:hint="default" w:ascii="Arial" w:hAnsi="Arial" w:cs="Arial"/>
          <w:color w:val="auto"/>
          <w:sz w:val="48"/>
          <w:szCs w:val="48"/>
          <w:highlight w:val="none"/>
          <w:lang w:val="en-US" w:eastAsia="zh-CN"/>
        </w:rPr>
      </w:pPr>
    </w:p>
    <w:p w14:paraId="2EE10406">
      <w:pPr>
        <w:pageBreakBefore w:val="0"/>
        <w:kinsoku/>
        <w:wordWrap w:val="0"/>
        <w:overflowPunct/>
        <w:topLinePunct w:val="0"/>
        <w:bidi w:val="0"/>
        <w:jc w:val="center"/>
        <w:rPr>
          <w:rStyle w:val="14"/>
          <w:rFonts w:hint="default" w:ascii="Arial" w:hAnsi="Arial" w:cs="Arial"/>
          <w:color w:val="auto"/>
          <w:sz w:val="48"/>
          <w:szCs w:val="48"/>
          <w:highlight w:val="none"/>
          <w:lang w:val="en-US" w:eastAsia="zh-CN"/>
        </w:rPr>
      </w:pPr>
      <w:r>
        <w:rPr>
          <w:rStyle w:val="14"/>
          <w:rFonts w:hint="default" w:ascii="Arial" w:hAnsi="Arial" w:cs="Arial"/>
          <w:color w:val="auto"/>
          <w:sz w:val="48"/>
          <w:szCs w:val="48"/>
          <w:highlight w:val="none"/>
          <w:lang w:val="en-US" w:eastAsia="zh-CN"/>
        </w:rPr>
        <w:t>天河区</w:t>
      </w:r>
      <w:r>
        <w:rPr>
          <w:rStyle w:val="14"/>
          <w:rFonts w:hint="eastAsia" w:cs="Arial"/>
          <w:color w:val="auto"/>
          <w:sz w:val="48"/>
          <w:szCs w:val="48"/>
          <w:highlight w:val="none"/>
          <w:lang w:val="en-US" w:eastAsia="zh-CN"/>
        </w:rPr>
        <w:t>凌塘村</w:t>
      </w:r>
      <w:r>
        <w:rPr>
          <w:rStyle w:val="14"/>
          <w:rFonts w:hint="default" w:ascii="Arial" w:hAnsi="Arial" w:cs="Arial"/>
          <w:color w:val="auto"/>
          <w:sz w:val="48"/>
          <w:szCs w:val="48"/>
          <w:highlight w:val="none"/>
          <w:lang w:val="en-US" w:eastAsia="zh-CN"/>
        </w:rPr>
        <w:t>城中村改造项目—</w:t>
      </w:r>
      <w:r>
        <w:rPr>
          <w:rStyle w:val="14"/>
          <w:rFonts w:hint="eastAsia" w:cs="Arial"/>
          <w:color w:val="auto"/>
          <w:sz w:val="48"/>
          <w:szCs w:val="48"/>
          <w:highlight w:val="none"/>
          <w:lang w:val="en-US" w:eastAsia="zh-CN"/>
        </w:rPr>
        <w:t>岑村樟木山</w:t>
      </w:r>
      <w:r>
        <w:rPr>
          <w:rStyle w:val="14"/>
          <w:rFonts w:hint="default" w:ascii="Arial" w:hAnsi="Arial" w:cs="Arial"/>
          <w:color w:val="auto"/>
          <w:sz w:val="48"/>
          <w:szCs w:val="48"/>
          <w:highlight w:val="none"/>
          <w:lang w:val="en-US" w:eastAsia="zh-CN"/>
        </w:rPr>
        <w:t>地块复建安置房及配套</w:t>
      </w:r>
      <w:r>
        <w:rPr>
          <w:rStyle w:val="14"/>
          <w:rFonts w:hint="eastAsia" w:ascii="Arial" w:hAnsi="Arial" w:cs="Arial"/>
          <w:color w:val="auto"/>
          <w:sz w:val="48"/>
          <w:szCs w:val="48"/>
          <w:highlight w:val="none"/>
          <w:lang w:val="en-US" w:eastAsia="zh-CN"/>
        </w:rPr>
        <w:t>设施</w:t>
      </w:r>
      <w:r>
        <w:rPr>
          <w:rStyle w:val="14"/>
          <w:rFonts w:hint="default" w:ascii="Arial" w:hAnsi="Arial" w:cs="Arial"/>
          <w:color w:val="auto"/>
          <w:sz w:val="48"/>
          <w:szCs w:val="48"/>
          <w:highlight w:val="none"/>
          <w:lang w:val="en-US" w:eastAsia="zh-CN"/>
        </w:rPr>
        <w:t>工程</w:t>
      </w:r>
    </w:p>
    <w:p w14:paraId="071ED542">
      <w:pPr>
        <w:pageBreakBefore w:val="0"/>
        <w:kinsoku/>
        <w:wordWrap w:val="0"/>
        <w:overflowPunct/>
        <w:topLinePunct w:val="0"/>
        <w:bidi w:val="0"/>
        <w:jc w:val="center"/>
        <w:rPr>
          <w:rStyle w:val="14"/>
          <w:rFonts w:hint="eastAsia"/>
          <w:color w:val="auto"/>
          <w:sz w:val="48"/>
          <w:szCs w:val="48"/>
          <w:highlight w:val="none"/>
        </w:rPr>
      </w:pPr>
      <w:r>
        <w:rPr>
          <w:rStyle w:val="14"/>
          <w:rFonts w:hint="default"/>
          <w:color w:val="auto"/>
          <w:sz w:val="48"/>
          <w:szCs w:val="48"/>
          <w:highlight w:val="none"/>
        </w:rPr>
        <w:t>勘察</w:t>
      </w:r>
      <w:r>
        <w:rPr>
          <w:rStyle w:val="14"/>
          <w:rFonts w:hint="eastAsia"/>
          <w:color w:val="auto"/>
          <w:sz w:val="48"/>
          <w:szCs w:val="48"/>
          <w:highlight w:val="none"/>
          <w:lang w:eastAsia="zh-CN"/>
        </w:rPr>
        <w:t>及初步</w:t>
      </w:r>
      <w:r>
        <w:rPr>
          <w:rStyle w:val="14"/>
          <w:rFonts w:hint="eastAsia"/>
          <w:color w:val="auto"/>
          <w:sz w:val="48"/>
          <w:szCs w:val="48"/>
          <w:highlight w:val="none"/>
        </w:rPr>
        <w:t>设计任务书</w:t>
      </w:r>
    </w:p>
    <w:p w14:paraId="7A0FB668">
      <w:pPr>
        <w:pStyle w:val="12"/>
        <w:pageBreakBefore w:val="0"/>
        <w:kinsoku/>
        <w:wordWrap w:val="0"/>
        <w:overflowPunct/>
        <w:topLinePunct w:val="0"/>
        <w:bidi w:val="0"/>
        <w:jc w:val="center"/>
        <w:rPr>
          <w:rStyle w:val="16"/>
          <w:color w:val="auto"/>
          <w:sz w:val="44"/>
          <w:szCs w:val="44"/>
          <w:highlight w:val="none"/>
        </w:rPr>
      </w:pPr>
    </w:p>
    <w:p w14:paraId="14530B72">
      <w:pPr>
        <w:pageBreakBefore w:val="0"/>
        <w:kinsoku/>
        <w:wordWrap w:val="0"/>
        <w:overflowPunct/>
        <w:topLinePunct w:val="0"/>
        <w:bidi w:val="0"/>
        <w:rPr>
          <w:rStyle w:val="16"/>
          <w:color w:val="auto"/>
          <w:highlight w:val="none"/>
        </w:rPr>
      </w:pPr>
    </w:p>
    <w:p w14:paraId="2B2CB853">
      <w:pPr>
        <w:pageBreakBefore w:val="0"/>
        <w:kinsoku/>
        <w:wordWrap w:val="0"/>
        <w:overflowPunct/>
        <w:topLinePunct w:val="0"/>
        <w:bidi w:val="0"/>
        <w:rPr>
          <w:rStyle w:val="16"/>
          <w:color w:val="auto"/>
          <w:highlight w:val="none"/>
        </w:rPr>
      </w:pPr>
    </w:p>
    <w:p w14:paraId="6E477341">
      <w:pPr>
        <w:pageBreakBefore w:val="0"/>
        <w:kinsoku/>
        <w:wordWrap w:val="0"/>
        <w:overflowPunct/>
        <w:topLinePunct w:val="0"/>
        <w:bidi w:val="0"/>
        <w:rPr>
          <w:rStyle w:val="16"/>
          <w:color w:val="auto"/>
          <w:highlight w:val="none"/>
        </w:rPr>
      </w:pPr>
    </w:p>
    <w:p w14:paraId="5167B100">
      <w:pPr>
        <w:pageBreakBefore w:val="0"/>
        <w:kinsoku/>
        <w:wordWrap w:val="0"/>
        <w:overflowPunct/>
        <w:topLinePunct w:val="0"/>
        <w:bidi w:val="0"/>
        <w:rPr>
          <w:rStyle w:val="16"/>
          <w:color w:val="auto"/>
          <w:highlight w:val="none"/>
        </w:rPr>
      </w:pPr>
    </w:p>
    <w:p w14:paraId="7513EB6A">
      <w:pPr>
        <w:pageBreakBefore w:val="0"/>
        <w:kinsoku/>
        <w:wordWrap w:val="0"/>
        <w:overflowPunct/>
        <w:topLinePunct w:val="0"/>
        <w:bidi w:val="0"/>
        <w:rPr>
          <w:rStyle w:val="16"/>
          <w:color w:val="auto"/>
          <w:highlight w:val="none"/>
        </w:rPr>
      </w:pPr>
    </w:p>
    <w:p w14:paraId="76A73972">
      <w:pPr>
        <w:pageBreakBefore w:val="0"/>
        <w:kinsoku/>
        <w:wordWrap w:val="0"/>
        <w:overflowPunct/>
        <w:topLinePunct w:val="0"/>
        <w:bidi w:val="0"/>
        <w:rPr>
          <w:rStyle w:val="16"/>
          <w:color w:val="auto"/>
          <w:highlight w:val="none"/>
        </w:rPr>
      </w:pPr>
    </w:p>
    <w:p w14:paraId="19146B2F">
      <w:pPr>
        <w:pageBreakBefore w:val="0"/>
        <w:kinsoku/>
        <w:wordWrap w:val="0"/>
        <w:overflowPunct/>
        <w:topLinePunct w:val="0"/>
        <w:bidi w:val="0"/>
        <w:rPr>
          <w:rStyle w:val="16"/>
          <w:color w:val="auto"/>
          <w:highlight w:val="none"/>
        </w:rPr>
      </w:pPr>
    </w:p>
    <w:p w14:paraId="1F1EB97C">
      <w:pPr>
        <w:pageBreakBefore w:val="0"/>
        <w:kinsoku/>
        <w:wordWrap w:val="0"/>
        <w:overflowPunct/>
        <w:topLinePunct w:val="0"/>
        <w:bidi w:val="0"/>
        <w:rPr>
          <w:rStyle w:val="16"/>
          <w:color w:val="auto"/>
          <w:highlight w:val="none"/>
        </w:rPr>
      </w:pPr>
    </w:p>
    <w:p w14:paraId="356F40F3">
      <w:pPr>
        <w:pageBreakBefore w:val="0"/>
        <w:kinsoku/>
        <w:wordWrap w:val="0"/>
        <w:overflowPunct/>
        <w:topLinePunct w:val="0"/>
        <w:bidi w:val="0"/>
        <w:rPr>
          <w:rStyle w:val="16"/>
          <w:color w:val="auto"/>
          <w:highlight w:val="none"/>
        </w:rPr>
      </w:pPr>
    </w:p>
    <w:p w14:paraId="281BDCB7">
      <w:pPr>
        <w:pageBreakBefore w:val="0"/>
        <w:kinsoku/>
        <w:wordWrap w:val="0"/>
        <w:overflowPunct/>
        <w:topLinePunct w:val="0"/>
        <w:bidi w:val="0"/>
        <w:rPr>
          <w:rStyle w:val="16"/>
          <w:color w:val="auto"/>
          <w:highlight w:val="none"/>
        </w:rPr>
      </w:pPr>
    </w:p>
    <w:p w14:paraId="4D74735F">
      <w:pPr>
        <w:pageBreakBefore w:val="0"/>
        <w:kinsoku/>
        <w:wordWrap w:val="0"/>
        <w:overflowPunct/>
        <w:topLinePunct w:val="0"/>
        <w:bidi w:val="0"/>
        <w:rPr>
          <w:rStyle w:val="16"/>
          <w:color w:val="auto"/>
          <w:highlight w:val="none"/>
        </w:rPr>
      </w:pPr>
    </w:p>
    <w:p w14:paraId="78BEA1D6">
      <w:pPr>
        <w:pageBreakBefore w:val="0"/>
        <w:kinsoku/>
        <w:wordWrap w:val="0"/>
        <w:overflowPunct/>
        <w:topLinePunct w:val="0"/>
        <w:bidi w:val="0"/>
        <w:rPr>
          <w:rStyle w:val="16"/>
          <w:color w:val="auto"/>
          <w:highlight w:val="none"/>
        </w:rPr>
      </w:pPr>
    </w:p>
    <w:p w14:paraId="51AE5A60">
      <w:pPr>
        <w:pageBreakBefore w:val="0"/>
        <w:kinsoku/>
        <w:wordWrap w:val="0"/>
        <w:overflowPunct/>
        <w:topLinePunct w:val="0"/>
        <w:bidi w:val="0"/>
        <w:rPr>
          <w:rStyle w:val="16"/>
          <w:color w:val="auto"/>
          <w:highlight w:val="none"/>
        </w:rPr>
      </w:pPr>
    </w:p>
    <w:p w14:paraId="59C76A98">
      <w:pPr>
        <w:pageBreakBefore w:val="0"/>
        <w:kinsoku/>
        <w:wordWrap w:val="0"/>
        <w:overflowPunct/>
        <w:topLinePunct w:val="0"/>
        <w:bidi w:val="0"/>
        <w:rPr>
          <w:rStyle w:val="16"/>
          <w:color w:val="auto"/>
          <w:highlight w:val="none"/>
        </w:rPr>
      </w:pPr>
    </w:p>
    <w:p w14:paraId="5F5CDBC3">
      <w:pPr>
        <w:pageBreakBefore w:val="0"/>
        <w:kinsoku/>
        <w:wordWrap w:val="0"/>
        <w:overflowPunct/>
        <w:topLinePunct w:val="0"/>
        <w:bidi w:val="0"/>
        <w:rPr>
          <w:rStyle w:val="16"/>
          <w:color w:val="auto"/>
          <w:highlight w:val="none"/>
        </w:rPr>
      </w:pPr>
    </w:p>
    <w:p w14:paraId="0C680CB3">
      <w:pPr>
        <w:pageBreakBefore w:val="0"/>
        <w:kinsoku/>
        <w:wordWrap w:val="0"/>
        <w:overflowPunct/>
        <w:topLinePunct w:val="0"/>
        <w:bidi w:val="0"/>
        <w:rPr>
          <w:rStyle w:val="16"/>
          <w:color w:val="auto"/>
          <w:highlight w:val="none"/>
        </w:rPr>
      </w:pPr>
    </w:p>
    <w:p w14:paraId="790D7CD8">
      <w:pPr>
        <w:pageBreakBefore w:val="0"/>
        <w:kinsoku/>
        <w:wordWrap w:val="0"/>
        <w:overflowPunct/>
        <w:topLinePunct w:val="0"/>
        <w:bidi w:val="0"/>
        <w:rPr>
          <w:rStyle w:val="16"/>
          <w:color w:val="auto"/>
          <w:highlight w:val="none"/>
        </w:rPr>
      </w:pPr>
    </w:p>
    <w:p w14:paraId="6AE02F21">
      <w:pPr>
        <w:pageBreakBefore w:val="0"/>
        <w:kinsoku/>
        <w:wordWrap w:val="0"/>
        <w:overflowPunct/>
        <w:topLinePunct w:val="0"/>
        <w:bidi w:val="0"/>
        <w:rPr>
          <w:rStyle w:val="16"/>
          <w:color w:val="auto"/>
          <w:highlight w:val="none"/>
        </w:rPr>
      </w:pPr>
    </w:p>
    <w:p w14:paraId="7C80A14E">
      <w:pPr>
        <w:pageBreakBefore w:val="0"/>
        <w:kinsoku/>
        <w:wordWrap w:val="0"/>
        <w:overflowPunct/>
        <w:topLinePunct w:val="0"/>
        <w:bidi w:val="0"/>
        <w:rPr>
          <w:rStyle w:val="16"/>
          <w:color w:val="auto"/>
          <w:highlight w:val="none"/>
        </w:rPr>
      </w:pPr>
    </w:p>
    <w:p w14:paraId="3F062369">
      <w:pPr>
        <w:pageBreakBefore w:val="0"/>
        <w:kinsoku/>
        <w:wordWrap w:val="0"/>
        <w:overflowPunct/>
        <w:topLinePunct w:val="0"/>
        <w:bidi w:val="0"/>
        <w:rPr>
          <w:rStyle w:val="16"/>
          <w:color w:val="auto"/>
          <w:highlight w:val="none"/>
        </w:rPr>
      </w:pPr>
    </w:p>
    <w:p w14:paraId="1E84E478">
      <w:pPr>
        <w:pageBreakBefore w:val="0"/>
        <w:kinsoku/>
        <w:wordWrap w:val="0"/>
        <w:overflowPunct/>
        <w:topLinePunct w:val="0"/>
        <w:bidi w:val="0"/>
        <w:rPr>
          <w:rStyle w:val="16"/>
          <w:color w:val="auto"/>
          <w:highlight w:val="none"/>
        </w:rPr>
      </w:pPr>
    </w:p>
    <w:p w14:paraId="616BE4AE">
      <w:pPr>
        <w:pageBreakBefore w:val="0"/>
        <w:kinsoku/>
        <w:wordWrap w:val="0"/>
        <w:overflowPunct/>
        <w:topLinePunct w:val="0"/>
        <w:bidi w:val="0"/>
        <w:rPr>
          <w:rStyle w:val="16"/>
          <w:color w:val="auto"/>
          <w:highlight w:val="none"/>
        </w:rPr>
      </w:pPr>
    </w:p>
    <w:p w14:paraId="4D6BBE4F">
      <w:pPr>
        <w:pageBreakBefore w:val="0"/>
        <w:kinsoku/>
        <w:wordWrap w:val="0"/>
        <w:overflowPunct/>
        <w:topLinePunct w:val="0"/>
        <w:bidi w:val="0"/>
        <w:rPr>
          <w:rStyle w:val="16"/>
          <w:color w:val="auto"/>
          <w:highlight w:val="none"/>
        </w:rPr>
      </w:pPr>
    </w:p>
    <w:p w14:paraId="517BF025">
      <w:pPr>
        <w:pageBreakBefore w:val="0"/>
        <w:kinsoku/>
        <w:wordWrap w:val="0"/>
        <w:overflowPunct/>
        <w:topLinePunct w:val="0"/>
        <w:bidi w:val="0"/>
        <w:rPr>
          <w:rStyle w:val="16"/>
          <w:strike/>
          <w:color w:val="auto"/>
          <w:highlight w:val="none"/>
        </w:rPr>
      </w:pPr>
    </w:p>
    <w:p w14:paraId="7CF6F446">
      <w:pPr>
        <w:pStyle w:val="17"/>
        <w:pageBreakBefore w:val="0"/>
        <w:tabs>
          <w:tab w:val="center" w:pos="4815"/>
          <w:tab w:val="left" w:pos="7944"/>
        </w:tabs>
        <w:kinsoku/>
        <w:wordWrap w:val="0"/>
        <w:overflowPunct/>
        <w:topLinePunct w:val="0"/>
        <w:bidi w:val="0"/>
        <w:ind w:firstLine="560"/>
        <w:jc w:val="left"/>
        <w:rPr>
          <w:rStyle w:val="16"/>
          <w:color w:val="auto"/>
          <w:sz w:val="28"/>
          <w:szCs w:val="28"/>
          <w:highlight w:val="none"/>
        </w:rPr>
      </w:pPr>
      <w:r>
        <w:rPr>
          <w:rStyle w:val="16"/>
          <w:color w:val="auto"/>
          <w:sz w:val="28"/>
          <w:szCs w:val="28"/>
          <w:highlight w:val="none"/>
        </w:rPr>
        <w:tab/>
      </w:r>
      <w:r>
        <w:rPr>
          <w:rStyle w:val="16"/>
          <w:rFonts w:hint="eastAsia"/>
          <w:color w:val="auto"/>
          <w:sz w:val="28"/>
          <w:szCs w:val="28"/>
          <w:highlight w:val="none"/>
        </w:rPr>
        <w:t>广州</w:t>
      </w:r>
      <w:r>
        <w:rPr>
          <w:rStyle w:val="16"/>
          <w:rFonts w:hint="eastAsia"/>
          <w:color w:val="auto"/>
          <w:sz w:val="28"/>
          <w:szCs w:val="28"/>
          <w:highlight w:val="none"/>
          <w:lang w:val="en-US" w:eastAsia="zh-CN"/>
        </w:rPr>
        <w:t>天华科韵</w:t>
      </w:r>
      <w:r>
        <w:rPr>
          <w:rStyle w:val="16"/>
          <w:rFonts w:hint="eastAsia"/>
          <w:color w:val="auto"/>
          <w:sz w:val="28"/>
          <w:szCs w:val="28"/>
          <w:highlight w:val="none"/>
        </w:rPr>
        <w:t>城市更新有限公司</w:t>
      </w:r>
    </w:p>
    <w:p w14:paraId="7E144EDA">
      <w:pPr>
        <w:pStyle w:val="17"/>
        <w:pageBreakBefore w:val="0"/>
        <w:kinsoku/>
        <w:wordWrap w:val="0"/>
        <w:overflowPunct/>
        <w:topLinePunct w:val="0"/>
        <w:bidi w:val="0"/>
        <w:jc w:val="center"/>
        <w:rPr>
          <w:rStyle w:val="16"/>
          <w:color w:val="auto"/>
          <w:highlight w:val="none"/>
        </w:rPr>
      </w:pPr>
      <w:r>
        <w:rPr>
          <w:rStyle w:val="16"/>
          <w:color w:val="auto"/>
          <w:highlight w:val="none"/>
        </w:rPr>
        <w:t>202</w:t>
      </w:r>
      <w:r>
        <w:rPr>
          <w:rStyle w:val="16"/>
          <w:rFonts w:hint="eastAsia"/>
          <w:color w:val="auto"/>
          <w:highlight w:val="none"/>
          <w:lang w:val="en-US" w:eastAsia="zh-CN"/>
        </w:rPr>
        <w:t>5</w:t>
      </w:r>
      <w:r>
        <w:rPr>
          <w:rStyle w:val="16"/>
          <w:color w:val="auto"/>
          <w:highlight w:val="none"/>
        </w:rPr>
        <w:t>年</w:t>
      </w:r>
      <w:r>
        <w:rPr>
          <w:rStyle w:val="16"/>
          <w:rFonts w:hint="eastAsia"/>
          <w:color w:val="auto"/>
          <w:highlight w:val="none"/>
          <w:lang w:val="en-US" w:eastAsia="zh-CN"/>
        </w:rPr>
        <w:t>8</w:t>
      </w:r>
      <w:r>
        <w:rPr>
          <w:rStyle w:val="16"/>
          <w:color w:val="auto"/>
          <w:highlight w:val="none"/>
        </w:rPr>
        <w:t>月</w:t>
      </w:r>
    </w:p>
    <w:p w14:paraId="0E2DFC64">
      <w:pPr>
        <w:pageBreakBefore w:val="0"/>
        <w:kinsoku/>
        <w:wordWrap w:val="0"/>
        <w:overflowPunct/>
        <w:topLinePunct w:val="0"/>
        <w:bidi w:val="0"/>
        <w:rPr>
          <w:rStyle w:val="16"/>
          <w:color w:val="auto"/>
          <w:sz w:val="24"/>
          <w:highlight w:val="none"/>
        </w:rPr>
      </w:pPr>
      <w:r>
        <w:rPr>
          <w:rStyle w:val="16"/>
          <w:color w:val="auto"/>
          <w:sz w:val="24"/>
          <w:highlight w:val="none"/>
        </w:rPr>
        <w:br w:type="page"/>
      </w:r>
    </w:p>
    <w:sdt>
      <w:sdtPr>
        <w:rPr>
          <w:rFonts w:ascii="Times New Roman" w:hAnsi="Times New Roman" w:cstheme="minorBidi"/>
          <w:b w:val="0"/>
          <w:bCs w:val="0"/>
          <w:color w:val="auto"/>
          <w:kern w:val="2"/>
          <w:sz w:val="21"/>
          <w:szCs w:val="24"/>
          <w:highlight w:val="none"/>
          <w:lang w:val="zh-CN"/>
        </w:rPr>
        <w:id w:val="147466376"/>
        <w:docPartObj>
          <w:docPartGallery w:val="Table of Contents"/>
          <w:docPartUnique/>
        </w:docPartObj>
      </w:sdtPr>
      <w:sdtEndPr>
        <w:rPr>
          <w:rFonts w:ascii="Times New Roman" w:hAnsi="Times New Roman" w:cs="Times New Roman"/>
          <w:b w:val="0"/>
          <w:bCs w:val="0"/>
          <w:color w:val="auto"/>
          <w:kern w:val="2"/>
          <w:sz w:val="21"/>
          <w:szCs w:val="24"/>
          <w:highlight w:val="none"/>
          <w:lang w:val="zh-CN"/>
        </w:rPr>
      </w:sdtEndPr>
      <w:sdtContent>
        <w:p w14:paraId="18A0657B">
          <w:pPr>
            <w:pStyle w:val="18"/>
            <w:pageBreakBefore w:val="0"/>
            <w:kinsoku/>
            <w:wordWrap w:val="0"/>
            <w:overflowPunct/>
            <w:topLinePunct w:val="0"/>
            <w:bidi w:val="0"/>
            <w:ind w:firstLine="3780" w:firstLineChars="1800"/>
            <w:rPr>
              <w:color w:val="auto"/>
              <w:sz w:val="44"/>
              <w:szCs w:val="44"/>
              <w:highlight w:val="none"/>
              <w:lang w:val="zh-CN"/>
            </w:rPr>
          </w:pPr>
          <w:r>
            <w:rPr>
              <w:color w:val="auto"/>
              <w:sz w:val="44"/>
              <w:szCs w:val="44"/>
              <w:highlight w:val="none"/>
              <w:lang w:val="zh-CN"/>
            </w:rPr>
            <w:t>目录</w:t>
          </w:r>
        </w:p>
        <w:p w14:paraId="1FF20006">
          <w:pPr>
            <w:pageBreakBefore w:val="0"/>
            <w:kinsoku/>
            <w:wordWrap w:val="0"/>
            <w:overflowPunct/>
            <w:topLinePunct w:val="0"/>
            <w:bidi w:val="0"/>
            <w:rPr>
              <w:color w:val="auto"/>
              <w:highlight w:val="none"/>
              <w:lang w:val="zh-CN"/>
            </w:rPr>
          </w:pPr>
        </w:p>
        <w:p w14:paraId="2D6E7A14">
          <w:pPr>
            <w:pStyle w:val="10"/>
            <w:tabs>
              <w:tab w:val="right" w:leader="dot" w:pos="9070"/>
            </w:tabs>
            <w:rPr>
              <w:color w:val="auto"/>
              <w:highlight w:val="none"/>
            </w:rPr>
          </w:pPr>
          <w:r>
            <w:rPr>
              <w:rFonts w:asciiTheme="minorHAnsi" w:hAnsiTheme="minorHAnsi" w:eastAsiaTheme="minorEastAsia"/>
              <w:color w:val="auto"/>
              <w:kern w:val="0"/>
              <w:sz w:val="22"/>
              <w:szCs w:val="22"/>
              <w:highlight w:val="none"/>
            </w:rPr>
            <w:fldChar w:fldCharType="begin"/>
          </w:r>
          <w:r>
            <w:rPr>
              <w:color w:val="auto"/>
              <w:highlight w:val="none"/>
            </w:rPr>
            <w:instrText xml:space="preserve"> TOC \o "1-3" \h \z \u </w:instrText>
          </w:r>
          <w:r>
            <w:rPr>
              <w:rFonts w:asciiTheme="minorHAnsi" w:hAnsiTheme="minorHAnsi" w:eastAsiaTheme="minorEastAsia"/>
              <w:color w:val="auto"/>
              <w:kern w:val="0"/>
              <w:sz w:val="22"/>
              <w:szCs w:val="22"/>
              <w:highlight w:val="none"/>
            </w:rPr>
            <w:fldChar w:fldCharType="separate"/>
          </w:r>
          <w:r>
            <w:rPr>
              <w:bCs/>
              <w:color w:val="auto"/>
              <w:highlight w:val="none"/>
              <w:lang w:val="zh-CN"/>
            </w:rPr>
            <w:fldChar w:fldCharType="begin"/>
          </w:r>
          <w:r>
            <w:rPr>
              <w:bCs/>
              <w:color w:val="auto"/>
              <w:highlight w:val="none"/>
              <w:lang w:val="zh-CN"/>
            </w:rPr>
            <w:instrText xml:space="preserve"> HYPERLINK \l _Toc18564 </w:instrText>
          </w:r>
          <w:r>
            <w:rPr>
              <w:bCs/>
              <w:color w:val="auto"/>
              <w:highlight w:val="none"/>
              <w:lang w:val="zh-CN"/>
            </w:rPr>
            <w:fldChar w:fldCharType="separate"/>
          </w:r>
          <w:r>
            <w:rPr>
              <w:rFonts w:hint="eastAsia" w:ascii="黑体" w:hAnsi="黑体" w:eastAsia="黑体" w:cs="黑体"/>
              <w:color w:val="auto"/>
              <w:highlight w:val="none"/>
            </w:rPr>
            <w:t>第一节 项目简介</w:t>
          </w:r>
          <w:r>
            <w:rPr>
              <w:color w:val="auto"/>
              <w:highlight w:val="none"/>
            </w:rPr>
            <w:tab/>
          </w:r>
          <w:r>
            <w:rPr>
              <w:color w:val="auto"/>
              <w:highlight w:val="none"/>
            </w:rPr>
            <w:fldChar w:fldCharType="begin"/>
          </w:r>
          <w:r>
            <w:rPr>
              <w:color w:val="auto"/>
              <w:highlight w:val="none"/>
            </w:rPr>
            <w:instrText xml:space="preserve"> PAGEREF _Toc18564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38898972">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_Toc11459 </w:instrText>
          </w:r>
          <w:r>
            <w:rPr>
              <w:bCs/>
              <w:color w:val="auto"/>
              <w:highlight w:val="none"/>
              <w:lang w:val="zh-CN"/>
            </w:rPr>
            <w:fldChar w:fldCharType="separate"/>
          </w:r>
          <w:r>
            <w:rPr>
              <w:bCs w:val="0"/>
              <w:color w:val="auto"/>
              <w:highlight w:val="none"/>
            </w:rPr>
            <w:t>1.1 项目</w:t>
          </w:r>
          <w:r>
            <w:rPr>
              <w:rFonts w:hint="eastAsia"/>
              <w:bCs w:val="0"/>
              <w:color w:val="auto"/>
              <w:highlight w:val="none"/>
              <w:lang w:val="en-US"/>
            </w:rPr>
            <w:t>背景</w:t>
          </w:r>
          <w:r>
            <w:rPr>
              <w:color w:val="auto"/>
              <w:highlight w:val="none"/>
            </w:rPr>
            <w:tab/>
          </w:r>
          <w:r>
            <w:rPr>
              <w:color w:val="auto"/>
              <w:highlight w:val="none"/>
            </w:rPr>
            <w:fldChar w:fldCharType="begin"/>
          </w:r>
          <w:r>
            <w:rPr>
              <w:color w:val="auto"/>
              <w:highlight w:val="none"/>
            </w:rPr>
            <w:instrText xml:space="preserve"> PAGEREF _Toc11459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02B2D69A">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_Toc32451 </w:instrText>
          </w:r>
          <w:r>
            <w:rPr>
              <w:bCs/>
              <w:color w:val="auto"/>
              <w:highlight w:val="none"/>
              <w:lang w:val="zh-CN"/>
            </w:rPr>
            <w:fldChar w:fldCharType="separate"/>
          </w:r>
          <w:r>
            <w:rPr>
              <w:bCs w:val="0"/>
              <w:color w:val="auto"/>
              <w:highlight w:val="none"/>
            </w:rPr>
            <w:t>1.2 项目概况</w:t>
          </w:r>
          <w:r>
            <w:rPr>
              <w:color w:val="auto"/>
              <w:highlight w:val="none"/>
            </w:rPr>
            <w:tab/>
          </w:r>
          <w:r>
            <w:rPr>
              <w:color w:val="auto"/>
              <w:highlight w:val="none"/>
            </w:rPr>
            <w:fldChar w:fldCharType="begin"/>
          </w:r>
          <w:r>
            <w:rPr>
              <w:color w:val="auto"/>
              <w:highlight w:val="none"/>
            </w:rPr>
            <w:instrText xml:space="preserve"> PAGEREF _Toc32451 \h </w:instrText>
          </w:r>
          <w:r>
            <w:rPr>
              <w:color w:val="auto"/>
              <w:highlight w:val="none"/>
            </w:rPr>
            <w:fldChar w:fldCharType="separate"/>
          </w:r>
          <w:r>
            <w:rPr>
              <w:color w:val="auto"/>
              <w:highlight w:val="none"/>
            </w:rPr>
            <w:t>1</w:t>
          </w:r>
          <w:r>
            <w:rPr>
              <w:color w:val="auto"/>
              <w:highlight w:val="none"/>
            </w:rPr>
            <w:fldChar w:fldCharType="end"/>
          </w:r>
          <w:r>
            <w:rPr>
              <w:bCs/>
              <w:color w:val="auto"/>
              <w:highlight w:val="none"/>
              <w:lang w:val="zh-CN"/>
            </w:rPr>
            <w:fldChar w:fldCharType="end"/>
          </w:r>
        </w:p>
        <w:p w14:paraId="0D53A4D0">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_Toc21238 </w:instrText>
          </w:r>
          <w:r>
            <w:rPr>
              <w:bCs/>
              <w:color w:val="auto"/>
              <w:highlight w:val="none"/>
              <w:lang w:val="zh-CN"/>
            </w:rPr>
            <w:fldChar w:fldCharType="separate"/>
          </w:r>
          <w:r>
            <w:rPr>
              <w:rFonts w:hint="eastAsia" w:ascii="黑体" w:hAnsi="黑体" w:eastAsia="黑体" w:cs="黑体"/>
              <w:color w:val="auto"/>
              <w:highlight w:val="none"/>
            </w:rPr>
            <w:t>第二节 设计依据</w:t>
          </w:r>
          <w:r>
            <w:rPr>
              <w:color w:val="auto"/>
              <w:highlight w:val="none"/>
            </w:rPr>
            <w:tab/>
          </w:r>
          <w:r>
            <w:rPr>
              <w:color w:val="auto"/>
              <w:highlight w:val="none"/>
            </w:rPr>
            <w:fldChar w:fldCharType="begin"/>
          </w:r>
          <w:r>
            <w:rPr>
              <w:color w:val="auto"/>
              <w:highlight w:val="none"/>
            </w:rPr>
            <w:instrText xml:space="preserve"> PAGEREF _Toc21238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027800CE">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_Toc25716 </w:instrText>
          </w:r>
          <w:r>
            <w:rPr>
              <w:bCs/>
              <w:color w:val="auto"/>
              <w:highlight w:val="none"/>
              <w:lang w:val="zh-CN"/>
            </w:rPr>
            <w:fldChar w:fldCharType="separate"/>
          </w:r>
          <w:r>
            <w:rPr>
              <w:rFonts w:hint="eastAsia" w:ascii="黑体" w:hAnsi="黑体" w:eastAsia="黑体" w:cs="黑体"/>
              <w:color w:val="auto"/>
              <w:highlight w:val="none"/>
            </w:rPr>
            <w:t xml:space="preserve">第三节 </w:t>
          </w:r>
          <w:r>
            <w:rPr>
              <w:rFonts w:hint="eastAsia" w:ascii="黑体" w:hAnsi="黑体" w:eastAsia="黑体" w:cs="黑体"/>
              <w:color w:val="auto"/>
              <w:highlight w:val="none"/>
              <w:lang w:val="en-US" w:eastAsia="zh-CN"/>
            </w:rPr>
            <w:t>设计</w:t>
          </w:r>
          <w:r>
            <w:rPr>
              <w:rFonts w:hint="eastAsia" w:ascii="黑体" w:hAnsi="黑体" w:eastAsia="黑体" w:cs="黑体"/>
              <w:color w:val="auto"/>
              <w:highlight w:val="none"/>
            </w:rPr>
            <w:t>原则</w:t>
          </w:r>
          <w:r>
            <w:rPr>
              <w:color w:val="auto"/>
              <w:highlight w:val="none"/>
            </w:rPr>
            <w:tab/>
          </w:r>
          <w:r>
            <w:rPr>
              <w:color w:val="auto"/>
              <w:highlight w:val="none"/>
            </w:rPr>
            <w:fldChar w:fldCharType="begin"/>
          </w:r>
          <w:r>
            <w:rPr>
              <w:color w:val="auto"/>
              <w:highlight w:val="none"/>
            </w:rPr>
            <w:instrText xml:space="preserve"> PAGEREF _Toc25716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3848757F">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_Toc32682 </w:instrText>
          </w:r>
          <w:r>
            <w:rPr>
              <w:bCs/>
              <w:color w:val="auto"/>
              <w:highlight w:val="none"/>
              <w:lang w:val="zh-CN"/>
            </w:rPr>
            <w:fldChar w:fldCharType="separate"/>
          </w:r>
          <w:r>
            <w:rPr>
              <w:bCs w:val="0"/>
              <w:color w:val="auto"/>
              <w:highlight w:val="none"/>
            </w:rPr>
            <w:t xml:space="preserve">3.1 </w:t>
          </w:r>
          <w:r>
            <w:rPr>
              <w:rFonts w:hint="eastAsia"/>
              <w:bCs w:val="0"/>
              <w:color w:val="auto"/>
              <w:highlight w:val="none"/>
            </w:rPr>
            <w:t>总平面布置</w:t>
          </w:r>
          <w:r>
            <w:rPr>
              <w:rFonts w:hint="eastAsia"/>
              <w:bCs w:val="0"/>
              <w:color w:val="auto"/>
              <w:highlight w:val="none"/>
              <w:lang w:val="en-US"/>
            </w:rPr>
            <w:t>原则</w:t>
          </w:r>
          <w:r>
            <w:rPr>
              <w:color w:val="auto"/>
              <w:highlight w:val="none"/>
            </w:rPr>
            <w:tab/>
          </w:r>
          <w:r>
            <w:rPr>
              <w:color w:val="auto"/>
              <w:highlight w:val="none"/>
            </w:rPr>
            <w:fldChar w:fldCharType="begin"/>
          </w:r>
          <w:r>
            <w:rPr>
              <w:color w:val="auto"/>
              <w:highlight w:val="none"/>
            </w:rPr>
            <w:instrText xml:space="preserve"> PAGEREF _Toc32682 \h </w:instrText>
          </w:r>
          <w:r>
            <w:rPr>
              <w:color w:val="auto"/>
              <w:highlight w:val="none"/>
            </w:rPr>
            <w:fldChar w:fldCharType="separate"/>
          </w:r>
          <w:r>
            <w:rPr>
              <w:color w:val="auto"/>
              <w:highlight w:val="none"/>
            </w:rPr>
            <w:t>2</w:t>
          </w:r>
          <w:r>
            <w:rPr>
              <w:color w:val="auto"/>
              <w:highlight w:val="none"/>
            </w:rPr>
            <w:fldChar w:fldCharType="end"/>
          </w:r>
          <w:r>
            <w:rPr>
              <w:bCs/>
              <w:color w:val="auto"/>
              <w:highlight w:val="none"/>
              <w:lang w:val="zh-CN"/>
            </w:rPr>
            <w:fldChar w:fldCharType="end"/>
          </w:r>
        </w:p>
        <w:p w14:paraId="44CD12E0">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_Toc4396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2</w:t>
          </w:r>
          <w:r>
            <w:rPr>
              <w:bCs w:val="0"/>
              <w:color w:val="auto"/>
              <w:highlight w:val="none"/>
            </w:rPr>
            <w:t xml:space="preserve"> 限额设计原则</w:t>
          </w:r>
          <w:r>
            <w:rPr>
              <w:color w:val="auto"/>
              <w:highlight w:val="none"/>
            </w:rPr>
            <w:tab/>
          </w:r>
          <w:r>
            <w:rPr>
              <w:color w:val="auto"/>
              <w:highlight w:val="none"/>
            </w:rPr>
            <w:fldChar w:fldCharType="begin"/>
          </w:r>
          <w:r>
            <w:rPr>
              <w:color w:val="auto"/>
              <w:highlight w:val="none"/>
            </w:rPr>
            <w:instrText xml:space="preserve"> PAGEREF _Toc4396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765D753E">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_Toc31915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3</w:t>
          </w:r>
          <w:r>
            <w:rPr>
              <w:bCs w:val="0"/>
              <w:color w:val="auto"/>
              <w:highlight w:val="none"/>
            </w:rPr>
            <w:t xml:space="preserve"> 规范性原则</w:t>
          </w:r>
          <w:r>
            <w:rPr>
              <w:color w:val="auto"/>
              <w:highlight w:val="none"/>
            </w:rPr>
            <w:tab/>
          </w:r>
          <w:r>
            <w:rPr>
              <w:color w:val="auto"/>
              <w:highlight w:val="none"/>
            </w:rPr>
            <w:fldChar w:fldCharType="begin"/>
          </w:r>
          <w:r>
            <w:rPr>
              <w:color w:val="auto"/>
              <w:highlight w:val="none"/>
            </w:rPr>
            <w:instrText xml:space="preserve"> PAGEREF _Toc31915 \h </w:instrText>
          </w:r>
          <w:r>
            <w:rPr>
              <w:color w:val="auto"/>
              <w:highlight w:val="none"/>
            </w:rPr>
            <w:fldChar w:fldCharType="separate"/>
          </w:r>
          <w:r>
            <w:rPr>
              <w:color w:val="auto"/>
              <w:highlight w:val="none"/>
            </w:rPr>
            <w:t>3</w:t>
          </w:r>
          <w:r>
            <w:rPr>
              <w:color w:val="auto"/>
              <w:highlight w:val="none"/>
            </w:rPr>
            <w:fldChar w:fldCharType="end"/>
          </w:r>
          <w:r>
            <w:rPr>
              <w:bCs/>
              <w:color w:val="auto"/>
              <w:highlight w:val="none"/>
              <w:lang w:val="zh-CN"/>
            </w:rPr>
            <w:fldChar w:fldCharType="end"/>
          </w:r>
        </w:p>
        <w:p w14:paraId="27D2AA59">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_Toc15822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4</w:t>
          </w:r>
          <w:r>
            <w:rPr>
              <w:bCs w:val="0"/>
              <w:color w:val="auto"/>
              <w:highlight w:val="none"/>
            </w:rPr>
            <w:t>协调性原则</w:t>
          </w:r>
          <w:r>
            <w:rPr>
              <w:color w:val="auto"/>
              <w:highlight w:val="none"/>
            </w:rPr>
            <w:tab/>
          </w:r>
          <w:r>
            <w:rPr>
              <w:color w:val="auto"/>
              <w:highlight w:val="none"/>
            </w:rPr>
            <w:fldChar w:fldCharType="begin"/>
          </w:r>
          <w:r>
            <w:rPr>
              <w:color w:val="auto"/>
              <w:highlight w:val="none"/>
            </w:rPr>
            <w:instrText xml:space="preserve"> PAGEREF _Toc15822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1ABEF205">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_Toc1139 </w:instrText>
          </w:r>
          <w:r>
            <w:rPr>
              <w:bCs/>
              <w:color w:val="auto"/>
              <w:highlight w:val="none"/>
              <w:lang w:val="zh-CN"/>
            </w:rPr>
            <w:fldChar w:fldCharType="separate"/>
          </w:r>
          <w:r>
            <w:rPr>
              <w:bCs w:val="0"/>
              <w:color w:val="auto"/>
              <w:highlight w:val="none"/>
            </w:rPr>
            <w:t>3.</w:t>
          </w:r>
          <w:r>
            <w:rPr>
              <w:rFonts w:hint="default"/>
              <w:bCs w:val="0"/>
              <w:color w:val="auto"/>
              <w:highlight w:val="none"/>
              <w:lang w:val="en-US"/>
            </w:rPr>
            <w:t>5</w:t>
          </w:r>
          <w:r>
            <w:rPr>
              <w:bCs w:val="0"/>
              <w:color w:val="auto"/>
              <w:highlight w:val="none"/>
            </w:rPr>
            <w:t xml:space="preserve"> 适应原则</w:t>
          </w:r>
          <w:r>
            <w:rPr>
              <w:color w:val="auto"/>
              <w:highlight w:val="none"/>
            </w:rPr>
            <w:tab/>
          </w:r>
          <w:r>
            <w:rPr>
              <w:color w:val="auto"/>
              <w:highlight w:val="none"/>
            </w:rPr>
            <w:fldChar w:fldCharType="begin"/>
          </w:r>
          <w:r>
            <w:rPr>
              <w:color w:val="auto"/>
              <w:highlight w:val="none"/>
            </w:rPr>
            <w:instrText xml:space="preserve"> PAGEREF _Toc1139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0C4891C1">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_Toc5001 </w:instrText>
          </w:r>
          <w:r>
            <w:rPr>
              <w:bCs/>
              <w:color w:val="auto"/>
              <w:highlight w:val="none"/>
              <w:lang w:val="zh-CN"/>
            </w:rPr>
            <w:fldChar w:fldCharType="separate"/>
          </w:r>
          <w:r>
            <w:rPr>
              <w:bCs w:val="0"/>
              <w:color w:val="auto"/>
              <w:highlight w:val="none"/>
            </w:rPr>
            <w:t>3.</w:t>
          </w:r>
          <w:r>
            <w:rPr>
              <w:rFonts w:hint="eastAsia"/>
              <w:bCs w:val="0"/>
              <w:color w:val="auto"/>
              <w:highlight w:val="none"/>
              <w:lang w:val="en-US"/>
            </w:rPr>
            <w:t>6</w:t>
          </w:r>
          <w:r>
            <w:rPr>
              <w:bCs w:val="0"/>
              <w:color w:val="auto"/>
              <w:highlight w:val="none"/>
            </w:rPr>
            <w:t>可持续发展原则</w:t>
          </w:r>
          <w:r>
            <w:rPr>
              <w:color w:val="auto"/>
              <w:highlight w:val="none"/>
            </w:rPr>
            <w:tab/>
          </w:r>
          <w:r>
            <w:rPr>
              <w:color w:val="auto"/>
              <w:highlight w:val="none"/>
            </w:rPr>
            <w:fldChar w:fldCharType="begin"/>
          </w:r>
          <w:r>
            <w:rPr>
              <w:color w:val="auto"/>
              <w:highlight w:val="none"/>
            </w:rPr>
            <w:instrText xml:space="preserve"> PAGEREF _Toc5001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3906A756">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_Toc31146 </w:instrText>
          </w:r>
          <w:r>
            <w:rPr>
              <w:bCs/>
              <w:color w:val="auto"/>
              <w:highlight w:val="none"/>
              <w:lang w:val="zh-CN"/>
            </w:rPr>
            <w:fldChar w:fldCharType="separate"/>
          </w:r>
          <w:r>
            <w:rPr>
              <w:rFonts w:hint="eastAsia" w:ascii="黑体" w:hAnsi="黑体" w:eastAsia="黑体" w:cs="黑体"/>
              <w:color w:val="auto"/>
              <w:highlight w:val="none"/>
            </w:rPr>
            <w:t>第四节 设计范围及设计要求</w:t>
          </w:r>
          <w:r>
            <w:rPr>
              <w:color w:val="auto"/>
              <w:highlight w:val="none"/>
            </w:rPr>
            <w:tab/>
          </w:r>
          <w:r>
            <w:rPr>
              <w:color w:val="auto"/>
              <w:highlight w:val="none"/>
            </w:rPr>
            <w:fldChar w:fldCharType="begin"/>
          </w:r>
          <w:r>
            <w:rPr>
              <w:color w:val="auto"/>
              <w:highlight w:val="none"/>
            </w:rPr>
            <w:instrText xml:space="preserve"> PAGEREF _Toc31146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6AA0F804">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_Toc6093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1规划</w:t>
          </w:r>
          <w:r>
            <w:rPr>
              <w:rFonts w:hint="eastAsia" w:ascii="Arial" w:hAnsi="Arial" w:cs="Times New Roman"/>
              <w:bCs w:val="0"/>
              <w:color w:val="auto"/>
              <w:highlight w:val="none"/>
              <w:lang w:val="en-US" w:eastAsia="zh-CN"/>
            </w:rPr>
            <w:t>设计</w:t>
          </w:r>
          <w:r>
            <w:rPr>
              <w:color w:val="auto"/>
              <w:highlight w:val="none"/>
            </w:rPr>
            <w:tab/>
          </w:r>
          <w:r>
            <w:rPr>
              <w:color w:val="auto"/>
              <w:highlight w:val="none"/>
            </w:rPr>
            <w:fldChar w:fldCharType="begin"/>
          </w:r>
          <w:r>
            <w:rPr>
              <w:color w:val="auto"/>
              <w:highlight w:val="none"/>
            </w:rPr>
            <w:instrText xml:space="preserve"> PAGEREF _Toc6093 \h </w:instrText>
          </w:r>
          <w:r>
            <w:rPr>
              <w:color w:val="auto"/>
              <w:highlight w:val="none"/>
            </w:rPr>
            <w:fldChar w:fldCharType="separate"/>
          </w:r>
          <w:r>
            <w:rPr>
              <w:color w:val="auto"/>
              <w:highlight w:val="none"/>
            </w:rPr>
            <w:t>4</w:t>
          </w:r>
          <w:r>
            <w:rPr>
              <w:color w:val="auto"/>
              <w:highlight w:val="none"/>
            </w:rPr>
            <w:fldChar w:fldCharType="end"/>
          </w:r>
          <w:r>
            <w:rPr>
              <w:bCs/>
              <w:color w:val="auto"/>
              <w:highlight w:val="none"/>
              <w:lang w:val="zh-CN"/>
            </w:rPr>
            <w:fldChar w:fldCharType="end"/>
          </w:r>
        </w:p>
        <w:p w14:paraId="3B742CBB">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_Toc27584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2</w:t>
          </w:r>
          <w:r>
            <w:rPr>
              <w:rFonts w:hint="eastAsia" w:ascii="Arial" w:hAnsi="Arial" w:cs="Times New Roman"/>
              <w:bCs w:val="0"/>
              <w:color w:val="auto"/>
              <w:highlight w:val="none"/>
              <w:lang w:val="en-US" w:eastAsia="zh-CN"/>
            </w:rPr>
            <w:t>方案设计</w:t>
          </w:r>
          <w:r>
            <w:rPr>
              <w:color w:val="auto"/>
              <w:highlight w:val="none"/>
            </w:rPr>
            <w:tab/>
          </w:r>
          <w:r>
            <w:rPr>
              <w:color w:val="auto"/>
              <w:highlight w:val="none"/>
            </w:rPr>
            <w:fldChar w:fldCharType="begin"/>
          </w:r>
          <w:r>
            <w:rPr>
              <w:color w:val="auto"/>
              <w:highlight w:val="none"/>
            </w:rPr>
            <w:instrText xml:space="preserve"> PAGEREF _Toc27584 \h </w:instrText>
          </w:r>
          <w:r>
            <w:rPr>
              <w:color w:val="auto"/>
              <w:highlight w:val="none"/>
            </w:rPr>
            <w:fldChar w:fldCharType="separate"/>
          </w:r>
          <w:r>
            <w:rPr>
              <w:color w:val="auto"/>
              <w:highlight w:val="none"/>
            </w:rPr>
            <w:t>5</w:t>
          </w:r>
          <w:r>
            <w:rPr>
              <w:color w:val="auto"/>
              <w:highlight w:val="none"/>
            </w:rPr>
            <w:fldChar w:fldCharType="end"/>
          </w:r>
          <w:r>
            <w:rPr>
              <w:bCs/>
              <w:color w:val="auto"/>
              <w:highlight w:val="none"/>
              <w:lang w:val="zh-CN"/>
            </w:rPr>
            <w:fldChar w:fldCharType="end"/>
          </w:r>
        </w:p>
        <w:p w14:paraId="5986B880">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_Toc17671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3</w:t>
          </w:r>
          <w:r>
            <w:rPr>
              <w:rFonts w:hint="eastAsia" w:ascii="Arial" w:hAnsi="Arial" w:cs="Times New Roman"/>
              <w:bCs w:val="0"/>
              <w:color w:val="auto"/>
              <w:highlight w:val="none"/>
              <w:lang w:val="en-US" w:eastAsia="zh-CN"/>
            </w:rPr>
            <w:t xml:space="preserve"> 初步设计</w:t>
          </w:r>
          <w:r>
            <w:rPr>
              <w:color w:val="auto"/>
              <w:highlight w:val="none"/>
            </w:rPr>
            <w:tab/>
          </w:r>
          <w:r>
            <w:rPr>
              <w:color w:val="auto"/>
              <w:highlight w:val="none"/>
            </w:rPr>
            <w:fldChar w:fldCharType="begin"/>
          </w:r>
          <w:r>
            <w:rPr>
              <w:color w:val="auto"/>
              <w:highlight w:val="none"/>
            </w:rPr>
            <w:instrText xml:space="preserve"> PAGEREF _Toc17671 \h </w:instrText>
          </w:r>
          <w:r>
            <w:rPr>
              <w:color w:val="auto"/>
              <w:highlight w:val="none"/>
            </w:rPr>
            <w:fldChar w:fldCharType="separate"/>
          </w:r>
          <w:r>
            <w:rPr>
              <w:color w:val="auto"/>
              <w:highlight w:val="none"/>
            </w:rPr>
            <w:t>6</w:t>
          </w:r>
          <w:r>
            <w:rPr>
              <w:color w:val="auto"/>
              <w:highlight w:val="none"/>
            </w:rPr>
            <w:fldChar w:fldCharType="end"/>
          </w:r>
          <w:r>
            <w:rPr>
              <w:bCs/>
              <w:color w:val="auto"/>
              <w:highlight w:val="none"/>
              <w:lang w:val="zh-CN"/>
            </w:rPr>
            <w:fldChar w:fldCharType="end"/>
          </w:r>
        </w:p>
        <w:p w14:paraId="74CE0ACE">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_Toc22846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4</w:t>
          </w:r>
          <w:r>
            <w:rPr>
              <w:rFonts w:hint="eastAsia" w:ascii="Arial" w:hAnsi="Arial" w:cs="Times New Roman"/>
              <w:bCs w:val="0"/>
              <w:color w:val="auto"/>
              <w:highlight w:val="none"/>
              <w:lang w:val="en-US" w:eastAsia="zh-CN"/>
            </w:rPr>
            <w:t>分项</w:t>
          </w:r>
          <w:r>
            <w:rPr>
              <w:rFonts w:hint="eastAsia" w:cs="Times New Roman"/>
              <w:bCs w:val="0"/>
              <w:color w:val="auto"/>
              <w:highlight w:val="none"/>
              <w:lang w:val="en-US" w:eastAsia="zh-CN"/>
            </w:rPr>
            <w:t>及专项</w:t>
          </w:r>
          <w:r>
            <w:rPr>
              <w:rFonts w:hint="eastAsia" w:ascii="Arial" w:hAnsi="Arial" w:cs="Times New Roman"/>
              <w:bCs w:val="0"/>
              <w:color w:val="auto"/>
              <w:highlight w:val="none"/>
              <w:lang w:val="en-US" w:eastAsia="zh-CN"/>
            </w:rPr>
            <w:t>设计</w:t>
          </w:r>
          <w:r>
            <w:rPr>
              <w:color w:val="auto"/>
              <w:highlight w:val="none"/>
            </w:rPr>
            <w:tab/>
          </w:r>
          <w:r>
            <w:rPr>
              <w:color w:val="auto"/>
              <w:highlight w:val="none"/>
            </w:rPr>
            <w:fldChar w:fldCharType="begin"/>
          </w:r>
          <w:r>
            <w:rPr>
              <w:color w:val="auto"/>
              <w:highlight w:val="none"/>
            </w:rPr>
            <w:instrText xml:space="preserve"> PAGEREF _Toc22846 \h </w:instrText>
          </w:r>
          <w:r>
            <w:rPr>
              <w:color w:val="auto"/>
              <w:highlight w:val="none"/>
            </w:rPr>
            <w:fldChar w:fldCharType="separate"/>
          </w:r>
          <w:r>
            <w:rPr>
              <w:color w:val="auto"/>
              <w:highlight w:val="none"/>
            </w:rPr>
            <w:t>6</w:t>
          </w:r>
          <w:r>
            <w:rPr>
              <w:color w:val="auto"/>
              <w:highlight w:val="none"/>
            </w:rPr>
            <w:fldChar w:fldCharType="end"/>
          </w:r>
          <w:r>
            <w:rPr>
              <w:bCs/>
              <w:color w:val="auto"/>
              <w:highlight w:val="none"/>
              <w:lang w:val="zh-CN"/>
            </w:rPr>
            <w:fldChar w:fldCharType="end"/>
          </w:r>
        </w:p>
        <w:p w14:paraId="6DC50277">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_Toc7716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5</w:t>
          </w:r>
          <w:r>
            <w:rPr>
              <w:rFonts w:hint="eastAsia" w:ascii="Arial" w:hAnsi="Arial" w:cs="Times New Roman"/>
              <w:bCs w:val="0"/>
              <w:color w:val="auto"/>
              <w:highlight w:val="none"/>
              <w:lang w:val="en-US" w:eastAsia="zh-CN"/>
            </w:rPr>
            <w:t>建筑节能应用及设计</w:t>
          </w:r>
          <w:r>
            <w:rPr>
              <w:color w:val="auto"/>
              <w:highlight w:val="none"/>
            </w:rPr>
            <w:tab/>
          </w:r>
          <w:r>
            <w:rPr>
              <w:color w:val="auto"/>
              <w:highlight w:val="none"/>
            </w:rPr>
            <w:fldChar w:fldCharType="begin"/>
          </w:r>
          <w:r>
            <w:rPr>
              <w:color w:val="auto"/>
              <w:highlight w:val="none"/>
            </w:rPr>
            <w:instrText xml:space="preserve"> PAGEREF _Toc7716 \h </w:instrText>
          </w:r>
          <w:r>
            <w:rPr>
              <w:color w:val="auto"/>
              <w:highlight w:val="none"/>
            </w:rPr>
            <w:fldChar w:fldCharType="separate"/>
          </w:r>
          <w:r>
            <w:rPr>
              <w:color w:val="auto"/>
              <w:highlight w:val="none"/>
            </w:rPr>
            <w:t>7</w:t>
          </w:r>
          <w:r>
            <w:rPr>
              <w:color w:val="auto"/>
              <w:highlight w:val="none"/>
            </w:rPr>
            <w:fldChar w:fldCharType="end"/>
          </w:r>
          <w:r>
            <w:rPr>
              <w:bCs/>
              <w:color w:val="auto"/>
              <w:highlight w:val="none"/>
              <w:lang w:val="zh-CN"/>
            </w:rPr>
            <w:fldChar w:fldCharType="end"/>
          </w:r>
        </w:p>
        <w:p w14:paraId="67D299A2">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_Toc26051 </w:instrText>
          </w:r>
          <w:r>
            <w:rPr>
              <w:bCs/>
              <w:color w:val="auto"/>
              <w:highlight w:val="none"/>
              <w:lang w:val="zh-CN"/>
            </w:rPr>
            <w:fldChar w:fldCharType="separate"/>
          </w:r>
          <w:r>
            <w:rPr>
              <w:rFonts w:hint="eastAsia" w:ascii="Arial" w:hAnsi="Arial" w:cs="Times New Roman"/>
              <w:bCs w:val="0"/>
              <w:color w:val="auto"/>
              <w:highlight w:val="none"/>
              <w:lang w:val="en-US" w:eastAsia="zh-CN"/>
            </w:rPr>
            <w:t>4.6</w:t>
          </w:r>
          <w:r>
            <w:rPr>
              <w:rFonts w:hint="eastAsia" w:cs="Times New Roman"/>
              <w:bCs w:val="0"/>
              <w:color w:val="auto"/>
              <w:highlight w:val="none"/>
              <w:lang w:val="en-US" w:eastAsia="zh-CN"/>
            </w:rPr>
            <w:t xml:space="preserve"> </w:t>
          </w:r>
          <w:r>
            <w:rPr>
              <w:rFonts w:hint="eastAsia" w:ascii="Arial" w:hAnsi="Arial" w:cs="Times New Roman"/>
              <w:bCs w:val="0"/>
              <w:color w:val="auto"/>
              <w:highlight w:val="none"/>
              <w:lang w:val="en-US" w:eastAsia="zh-CN"/>
            </w:rPr>
            <w:t>BIM技术应用</w:t>
          </w:r>
          <w:r>
            <w:rPr>
              <w:color w:val="auto"/>
              <w:highlight w:val="none"/>
            </w:rPr>
            <w:tab/>
          </w:r>
          <w:r>
            <w:rPr>
              <w:color w:val="auto"/>
              <w:highlight w:val="none"/>
            </w:rPr>
            <w:fldChar w:fldCharType="begin"/>
          </w:r>
          <w:r>
            <w:rPr>
              <w:color w:val="auto"/>
              <w:highlight w:val="none"/>
            </w:rPr>
            <w:instrText xml:space="preserve"> PAGEREF _Toc26051 \h </w:instrText>
          </w:r>
          <w:r>
            <w:rPr>
              <w:color w:val="auto"/>
              <w:highlight w:val="none"/>
            </w:rPr>
            <w:fldChar w:fldCharType="separate"/>
          </w:r>
          <w:r>
            <w:rPr>
              <w:color w:val="auto"/>
              <w:highlight w:val="none"/>
            </w:rPr>
            <w:t>7</w:t>
          </w:r>
          <w:r>
            <w:rPr>
              <w:color w:val="auto"/>
              <w:highlight w:val="none"/>
            </w:rPr>
            <w:fldChar w:fldCharType="end"/>
          </w:r>
          <w:r>
            <w:rPr>
              <w:bCs/>
              <w:color w:val="auto"/>
              <w:highlight w:val="none"/>
              <w:lang w:val="zh-CN"/>
            </w:rPr>
            <w:fldChar w:fldCharType="end"/>
          </w:r>
        </w:p>
        <w:p w14:paraId="02B52CEF">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_Toc15137 </w:instrText>
          </w:r>
          <w:r>
            <w:rPr>
              <w:bCs/>
              <w:color w:val="auto"/>
              <w:highlight w:val="none"/>
              <w:lang w:val="zh-CN"/>
            </w:rPr>
            <w:fldChar w:fldCharType="separate"/>
          </w:r>
          <w:r>
            <w:rPr>
              <w:rFonts w:hint="eastAsia" w:ascii="Arial" w:hAnsi="Arial" w:cs="Times New Roman"/>
              <w:bCs w:val="0"/>
              <w:color w:val="auto"/>
              <w:highlight w:val="none"/>
              <w:lang w:val="en-US" w:eastAsia="zh-CN"/>
            </w:rPr>
            <w:t>4.</w:t>
          </w:r>
          <w:r>
            <w:rPr>
              <w:rFonts w:hint="eastAsia" w:cs="Times New Roman"/>
              <w:bCs w:val="0"/>
              <w:color w:val="auto"/>
              <w:highlight w:val="none"/>
              <w:lang w:val="en-US" w:eastAsia="zh-CN"/>
            </w:rPr>
            <w:t>7</w:t>
          </w:r>
          <w:r>
            <w:rPr>
              <w:rFonts w:hint="eastAsia" w:ascii="Arial" w:hAnsi="Arial" w:cs="Times New Roman"/>
              <w:bCs w:val="0"/>
              <w:color w:val="auto"/>
              <w:highlight w:val="none"/>
              <w:lang w:val="en-US" w:eastAsia="zh-CN"/>
            </w:rPr>
            <w:t>其他工作</w:t>
          </w:r>
          <w:r>
            <w:rPr>
              <w:color w:val="auto"/>
              <w:highlight w:val="none"/>
            </w:rPr>
            <w:tab/>
          </w:r>
          <w:r>
            <w:rPr>
              <w:color w:val="auto"/>
              <w:highlight w:val="none"/>
            </w:rPr>
            <w:fldChar w:fldCharType="begin"/>
          </w:r>
          <w:r>
            <w:rPr>
              <w:color w:val="auto"/>
              <w:highlight w:val="none"/>
            </w:rPr>
            <w:instrText xml:space="preserve"> PAGEREF _Toc15137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0B19F2DD">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_Toc10442 </w:instrText>
          </w:r>
          <w:r>
            <w:rPr>
              <w:bCs/>
              <w:color w:val="auto"/>
              <w:highlight w:val="none"/>
              <w:lang w:val="zh-CN"/>
            </w:rPr>
            <w:fldChar w:fldCharType="separate"/>
          </w:r>
          <w:r>
            <w:rPr>
              <w:rFonts w:hint="eastAsia" w:ascii="黑体" w:hAnsi="黑体" w:eastAsia="黑体" w:cs="黑体"/>
              <w:color w:val="auto"/>
              <w:highlight w:val="none"/>
            </w:rPr>
            <w:t>第五节 主体设计及建设标准</w:t>
          </w:r>
          <w:r>
            <w:rPr>
              <w:color w:val="auto"/>
              <w:highlight w:val="none"/>
            </w:rPr>
            <w:tab/>
          </w:r>
          <w:r>
            <w:rPr>
              <w:color w:val="auto"/>
              <w:highlight w:val="none"/>
            </w:rPr>
            <w:fldChar w:fldCharType="begin"/>
          </w:r>
          <w:r>
            <w:rPr>
              <w:color w:val="auto"/>
              <w:highlight w:val="none"/>
            </w:rPr>
            <w:instrText xml:space="preserve"> PAGEREF _Toc10442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3C2A0F8B">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_Toc32568 </w:instrText>
          </w:r>
          <w:r>
            <w:rPr>
              <w:bCs/>
              <w:color w:val="auto"/>
              <w:highlight w:val="none"/>
              <w:lang w:val="zh-CN"/>
            </w:rPr>
            <w:fldChar w:fldCharType="separate"/>
          </w:r>
          <w:r>
            <w:rPr>
              <w:bCs w:val="0"/>
              <w:color w:val="auto"/>
              <w:highlight w:val="none"/>
            </w:rPr>
            <w:t>5.1 总体设计要求</w:t>
          </w:r>
          <w:r>
            <w:rPr>
              <w:color w:val="auto"/>
              <w:highlight w:val="none"/>
            </w:rPr>
            <w:tab/>
          </w:r>
          <w:r>
            <w:rPr>
              <w:color w:val="auto"/>
              <w:highlight w:val="none"/>
            </w:rPr>
            <w:fldChar w:fldCharType="begin"/>
          </w:r>
          <w:r>
            <w:rPr>
              <w:color w:val="auto"/>
              <w:highlight w:val="none"/>
            </w:rPr>
            <w:instrText xml:space="preserve"> PAGEREF _Toc32568 \h </w:instrText>
          </w:r>
          <w:r>
            <w:rPr>
              <w:color w:val="auto"/>
              <w:highlight w:val="none"/>
            </w:rPr>
            <w:fldChar w:fldCharType="separate"/>
          </w:r>
          <w:r>
            <w:rPr>
              <w:color w:val="auto"/>
              <w:highlight w:val="none"/>
            </w:rPr>
            <w:t>9</w:t>
          </w:r>
          <w:r>
            <w:rPr>
              <w:color w:val="auto"/>
              <w:highlight w:val="none"/>
            </w:rPr>
            <w:fldChar w:fldCharType="end"/>
          </w:r>
          <w:r>
            <w:rPr>
              <w:bCs/>
              <w:color w:val="auto"/>
              <w:highlight w:val="none"/>
              <w:lang w:val="zh-CN"/>
            </w:rPr>
            <w:fldChar w:fldCharType="end"/>
          </w:r>
        </w:p>
        <w:p w14:paraId="11C326C3">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_Toc9123 </w:instrText>
          </w:r>
          <w:r>
            <w:rPr>
              <w:bCs/>
              <w:color w:val="auto"/>
              <w:highlight w:val="none"/>
              <w:lang w:val="zh-CN"/>
            </w:rPr>
            <w:fldChar w:fldCharType="separate"/>
          </w:r>
          <w:r>
            <w:rPr>
              <w:bCs w:val="0"/>
              <w:color w:val="auto"/>
              <w:highlight w:val="none"/>
            </w:rPr>
            <w:t>5.2 建筑专业要求</w:t>
          </w:r>
          <w:r>
            <w:rPr>
              <w:color w:val="auto"/>
              <w:highlight w:val="none"/>
            </w:rPr>
            <w:tab/>
          </w:r>
          <w:r>
            <w:rPr>
              <w:color w:val="auto"/>
              <w:highlight w:val="none"/>
            </w:rPr>
            <w:fldChar w:fldCharType="begin"/>
          </w:r>
          <w:r>
            <w:rPr>
              <w:color w:val="auto"/>
              <w:highlight w:val="none"/>
            </w:rPr>
            <w:instrText xml:space="preserve"> PAGEREF _Toc9123 \h </w:instrText>
          </w:r>
          <w:r>
            <w:rPr>
              <w:color w:val="auto"/>
              <w:highlight w:val="none"/>
            </w:rPr>
            <w:fldChar w:fldCharType="separate"/>
          </w:r>
          <w:r>
            <w:rPr>
              <w:color w:val="auto"/>
              <w:highlight w:val="none"/>
            </w:rPr>
            <w:t>10</w:t>
          </w:r>
          <w:r>
            <w:rPr>
              <w:color w:val="auto"/>
              <w:highlight w:val="none"/>
            </w:rPr>
            <w:fldChar w:fldCharType="end"/>
          </w:r>
          <w:r>
            <w:rPr>
              <w:bCs/>
              <w:color w:val="auto"/>
              <w:highlight w:val="none"/>
              <w:lang w:val="zh-CN"/>
            </w:rPr>
            <w:fldChar w:fldCharType="end"/>
          </w:r>
        </w:p>
        <w:p w14:paraId="77A39958">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_Toc28014 </w:instrText>
          </w:r>
          <w:r>
            <w:rPr>
              <w:bCs/>
              <w:color w:val="auto"/>
              <w:highlight w:val="none"/>
              <w:lang w:val="zh-CN"/>
            </w:rPr>
            <w:fldChar w:fldCharType="separate"/>
          </w:r>
          <w:r>
            <w:rPr>
              <w:bCs w:val="0"/>
              <w:color w:val="auto"/>
              <w:highlight w:val="none"/>
            </w:rPr>
            <w:t>5.3 结构专业要求</w:t>
          </w:r>
          <w:r>
            <w:rPr>
              <w:color w:val="auto"/>
              <w:highlight w:val="none"/>
            </w:rPr>
            <w:tab/>
          </w:r>
          <w:r>
            <w:rPr>
              <w:color w:val="auto"/>
              <w:highlight w:val="none"/>
            </w:rPr>
            <w:fldChar w:fldCharType="begin"/>
          </w:r>
          <w:r>
            <w:rPr>
              <w:color w:val="auto"/>
              <w:highlight w:val="none"/>
            </w:rPr>
            <w:instrText xml:space="preserve"> PAGEREF _Toc28014 \h </w:instrText>
          </w:r>
          <w:r>
            <w:rPr>
              <w:color w:val="auto"/>
              <w:highlight w:val="none"/>
            </w:rPr>
            <w:fldChar w:fldCharType="separate"/>
          </w:r>
          <w:r>
            <w:rPr>
              <w:color w:val="auto"/>
              <w:highlight w:val="none"/>
            </w:rPr>
            <w:t>12</w:t>
          </w:r>
          <w:r>
            <w:rPr>
              <w:color w:val="auto"/>
              <w:highlight w:val="none"/>
            </w:rPr>
            <w:fldChar w:fldCharType="end"/>
          </w:r>
          <w:r>
            <w:rPr>
              <w:bCs/>
              <w:color w:val="auto"/>
              <w:highlight w:val="none"/>
              <w:lang w:val="zh-CN"/>
            </w:rPr>
            <w:fldChar w:fldCharType="end"/>
          </w:r>
        </w:p>
        <w:p w14:paraId="01131AD8">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_Toc8274 </w:instrText>
          </w:r>
          <w:r>
            <w:rPr>
              <w:bCs/>
              <w:color w:val="auto"/>
              <w:highlight w:val="none"/>
              <w:lang w:val="zh-CN"/>
            </w:rPr>
            <w:fldChar w:fldCharType="separate"/>
          </w:r>
          <w:r>
            <w:rPr>
              <w:bCs w:val="0"/>
              <w:color w:val="auto"/>
              <w:highlight w:val="none"/>
            </w:rPr>
            <w:t>5.4</w:t>
          </w:r>
          <w:r>
            <w:rPr>
              <w:rFonts w:hint="eastAsia"/>
              <w:bCs w:val="0"/>
              <w:color w:val="auto"/>
              <w:highlight w:val="none"/>
              <w:lang w:val="en-US"/>
            </w:rPr>
            <w:t xml:space="preserve"> </w:t>
          </w:r>
          <w:r>
            <w:rPr>
              <w:bCs w:val="0"/>
              <w:color w:val="auto"/>
              <w:highlight w:val="none"/>
            </w:rPr>
            <w:t>给排水专业</w:t>
          </w:r>
          <w:r>
            <w:rPr>
              <w:color w:val="auto"/>
              <w:highlight w:val="none"/>
            </w:rPr>
            <w:tab/>
          </w:r>
          <w:r>
            <w:rPr>
              <w:color w:val="auto"/>
              <w:highlight w:val="none"/>
            </w:rPr>
            <w:fldChar w:fldCharType="begin"/>
          </w:r>
          <w:r>
            <w:rPr>
              <w:color w:val="auto"/>
              <w:highlight w:val="none"/>
            </w:rPr>
            <w:instrText xml:space="preserve"> PAGEREF _Toc8274 \h </w:instrText>
          </w:r>
          <w:r>
            <w:rPr>
              <w:color w:val="auto"/>
              <w:highlight w:val="none"/>
            </w:rPr>
            <w:fldChar w:fldCharType="separate"/>
          </w:r>
          <w:r>
            <w:rPr>
              <w:color w:val="auto"/>
              <w:highlight w:val="none"/>
            </w:rPr>
            <w:t>14</w:t>
          </w:r>
          <w:r>
            <w:rPr>
              <w:color w:val="auto"/>
              <w:highlight w:val="none"/>
            </w:rPr>
            <w:fldChar w:fldCharType="end"/>
          </w:r>
          <w:r>
            <w:rPr>
              <w:bCs/>
              <w:color w:val="auto"/>
              <w:highlight w:val="none"/>
              <w:lang w:val="zh-CN"/>
            </w:rPr>
            <w:fldChar w:fldCharType="end"/>
          </w:r>
        </w:p>
        <w:p w14:paraId="48E2275F">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_Toc30348 </w:instrText>
          </w:r>
          <w:r>
            <w:rPr>
              <w:bCs/>
              <w:color w:val="auto"/>
              <w:highlight w:val="none"/>
              <w:lang w:val="zh-CN"/>
            </w:rPr>
            <w:fldChar w:fldCharType="separate"/>
          </w:r>
          <w:r>
            <w:rPr>
              <w:bCs w:val="0"/>
              <w:color w:val="auto"/>
              <w:highlight w:val="none"/>
            </w:rPr>
            <w:t>5.5</w:t>
          </w:r>
          <w:r>
            <w:rPr>
              <w:rFonts w:hint="eastAsia"/>
              <w:bCs w:val="0"/>
              <w:color w:val="auto"/>
              <w:highlight w:val="none"/>
              <w:lang w:val="en-US"/>
            </w:rPr>
            <w:t xml:space="preserve"> </w:t>
          </w:r>
          <w:r>
            <w:rPr>
              <w:bCs w:val="0"/>
              <w:color w:val="auto"/>
              <w:highlight w:val="none"/>
            </w:rPr>
            <w:t>强电专业要求</w:t>
          </w:r>
          <w:r>
            <w:rPr>
              <w:color w:val="auto"/>
              <w:highlight w:val="none"/>
            </w:rPr>
            <w:tab/>
          </w:r>
          <w:r>
            <w:rPr>
              <w:color w:val="auto"/>
              <w:highlight w:val="none"/>
            </w:rPr>
            <w:fldChar w:fldCharType="begin"/>
          </w:r>
          <w:r>
            <w:rPr>
              <w:color w:val="auto"/>
              <w:highlight w:val="none"/>
            </w:rPr>
            <w:instrText xml:space="preserve"> PAGEREF _Toc30348 \h </w:instrText>
          </w:r>
          <w:r>
            <w:rPr>
              <w:color w:val="auto"/>
              <w:highlight w:val="none"/>
            </w:rPr>
            <w:fldChar w:fldCharType="separate"/>
          </w:r>
          <w:r>
            <w:rPr>
              <w:color w:val="auto"/>
              <w:highlight w:val="none"/>
            </w:rPr>
            <w:t>15</w:t>
          </w:r>
          <w:r>
            <w:rPr>
              <w:color w:val="auto"/>
              <w:highlight w:val="none"/>
            </w:rPr>
            <w:fldChar w:fldCharType="end"/>
          </w:r>
          <w:r>
            <w:rPr>
              <w:bCs/>
              <w:color w:val="auto"/>
              <w:highlight w:val="none"/>
              <w:lang w:val="zh-CN"/>
            </w:rPr>
            <w:fldChar w:fldCharType="end"/>
          </w:r>
        </w:p>
        <w:p w14:paraId="2BA76B59">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_Toc2082 </w:instrText>
          </w:r>
          <w:r>
            <w:rPr>
              <w:bCs/>
              <w:color w:val="auto"/>
              <w:highlight w:val="none"/>
              <w:lang w:val="zh-CN"/>
            </w:rPr>
            <w:fldChar w:fldCharType="separate"/>
          </w:r>
          <w:r>
            <w:rPr>
              <w:bCs w:val="0"/>
              <w:color w:val="auto"/>
              <w:highlight w:val="none"/>
            </w:rPr>
            <w:t>5.6 弱电专业要求</w:t>
          </w:r>
          <w:r>
            <w:rPr>
              <w:color w:val="auto"/>
              <w:highlight w:val="none"/>
            </w:rPr>
            <w:tab/>
          </w:r>
          <w:r>
            <w:rPr>
              <w:color w:val="auto"/>
              <w:highlight w:val="none"/>
            </w:rPr>
            <w:fldChar w:fldCharType="begin"/>
          </w:r>
          <w:r>
            <w:rPr>
              <w:color w:val="auto"/>
              <w:highlight w:val="none"/>
            </w:rPr>
            <w:instrText xml:space="preserve"> PAGEREF _Toc2082 \h </w:instrText>
          </w:r>
          <w:r>
            <w:rPr>
              <w:color w:val="auto"/>
              <w:highlight w:val="none"/>
            </w:rPr>
            <w:fldChar w:fldCharType="separate"/>
          </w:r>
          <w:r>
            <w:rPr>
              <w:color w:val="auto"/>
              <w:highlight w:val="none"/>
            </w:rPr>
            <w:t>17</w:t>
          </w:r>
          <w:r>
            <w:rPr>
              <w:color w:val="auto"/>
              <w:highlight w:val="none"/>
            </w:rPr>
            <w:fldChar w:fldCharType="end"/>
          </w:r>
          <w:r>
            <w:rPr>
              <w:bCs/>
              <w:color w:val="auto"/>
              <w:highlight w:val="none"/>
              <w:lang w:val="zh-CN"/>
            </w:rPr>
            <w:fldChar w:fldCharType="end"/>
          </w:r>
        </w:p>
        <w:p w14:paraId="0BA26338">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_Toc13246 </w:instrText>
          </w:r>
          <w:r>
            <w:rPr>
              <w:bCs/>
              <w:color w:val="auto"/>
              <w:highlight w:val="none"/>
              <w:lang w:val="zh-CN"/>
            </w:rPr>
            <w:fldChar w:fldCharType="separate"/>
          </w:r>
          <w:r>
            <w:rPr>
              <w:bCs w:val="0"/>
              <w:color w:val="auto"/>
              <w:highlight w:val="none"/>
            </w:rPr>
            <w:t>5.7 暖通空调专业要求</w:t>
          </w:r>
          <w:r>
            <w:rPr>
              <w:color w:val="auto"/>
              <w:highlight w:val="none"/>
            </w:rPr>
            <w:tab/>
          </w:r>
          <w:r>
            <w:rPr>
              <w:color w:val="auto"/>
              <w:highlight w:val="none"/>
            </w:rPr>
            <w:fldChar w:fldCharType="begin"/>
          </w:r>
          <w:r>
            <w:rPr>
              <w:color w:val="auto"/>
              <w:highlight w:val="none"/>
            </w:rPr>
            <w:instrText xml:space="preserve"> PAGEREF _Toc13246 \h </w:instrText>
          </w:r>
          <w:r>
            <w:rPr>
              <w:color w:val="auto"/>
              <w:highlight w:val="none"/>
            </w:rPr>
            <w:fldChar w:fldCharType="separate"/>
          </w:r>
          <w:r>
            <w:rPr>
              <w:color w:val="auto"/>
              <w:highlight w:val="none"/>
            </w:rPr>
            <w:t>18</w:t>
          </w:r>
          <w:r>
            <w:rPr>
              <w:color w:val="auto"/>
              <w:highlight w:val="none"/>
            </w:rPr>
            <w:fldChar w:fldCharType="end"/>
          </w:r>
          <w:r>
            <w:rPr>
              <w:bCs/>
              <w:color w:val="auto"/>
              <w:highlight w:val="none"/>
              <w:lang w:val="zh-CN"/>
            </w:rPr>
            <w:fldChar w:fldCharType="end"/>
          </w:r>
        </w:p>
        <w:p w14:paraId="40E1F8F7">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_Toc30780 </w:instrText>
          </w:r>
          <w:r>
            <w:rPr>
              <w:bCs/>
              <w:color w:val="auto"/>
              <w:highlight w:val="none"/>
              <w:lang w:val="zh-CN"/>
            </w:rPr>
            <w:fldChar w:fldCharType="separate"/>
          </w:r>
          <w:r>
            <w:rPr>
              <w:rFonts w:hint="eastAsia" w:ascii="黑体" w:hAnsi="黑体" w:eastAsia="黑体" w:cs="黑体"/>
              <w:color w:val="auto"/>
              <w:highlight w:val="none"/>
            </w:rPr>
            <w:t>第六节 各专项技术要求</w:t>
          </w:r>
          <w:r>
            <w:rPr>
              <w:color w:val="auto"/>
              <w:highlight w:val="none"/>
            </w:rPr>
            <w:tab/>
          </w:r>
          <w:r>
            <w:rPr>
              <w:color w:val="auto"/>
              <w:highlight w:val="none"/>
            </w:rPr>
            <w:fldChar w:fldCharType="begin"/>
          </w:r>
          <w:r>
            <w:rPr>
              <w:color w:val="auto"/>
              <w:highlight w:val="none"/>
            </w:rPr>
            <w:instrText xml:space="preserve"> PAGEREF _Toc30780 \h </w:instrText>
          </w:r>
          <w:r>
            <w:rPr>
              <w:color w:val="auto"/>
              <w:highlight w:val="none"/>
            </w:rPr>
            <w:fldChar w:fldCharType="separate"/>
          </w:r>
          <w:r>
            <w:rPr>
              <w:color w:val="auto"/>
              <w:highlight w:val="none"/>
            </w:rPr>
            <w:t>19</w:t>
          </w:r>
          <w:r>
            <w:rPr>
              <w:color w:val="auto"/>
              <w:highlight w:val="none"/>
            </w:rPr>
            <w:fldChar w:fldCharType="end"/>
          </w:r>
          <w:r>
            <w:rPr>
              <w:bCs/>
              <w:color w:val="auto"/>
              <w:highlight w:val="none"/>
              <w:lang w:val="zh-CN"/>
            </w:rPr>
            <w:fldChar w:fldCharType="end"/>
          </w:r>
        </w:p>
        <w:p w14:paraId="24D26AD2">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_Toc23420 </w:instrText>
          </w:r>
          <w:r>
            <w:rPr>
              <w:bCs/>
              <w:color w:val="auto"/>
              <w:highlight w:val="none"/>
              <w:lang w:val="zh-CN"/>
            </w:rPr>
            <w:fldChar w:fldCharType="separate"/>
          </w:r>
          <w:r>
            <w:rPr>
              <w:bCs/>
              <w:color w:val="auto"/>
              <w:highlight w:val="none"/>
            </w:rPr>
            <w:t>6.1室内设计</w:t>
          </w:r>
          <w:r>
            <w:rPr>
              <w:color w:val="auto"/>
              <w:highlight w:val="none"/>
            </w:rPr>
            <w:tab/>
          </w:r>
          <w:r>
            <w:rPr>
              <w:color w:val="auto"/>
              <w:highlight w:val="none"/>
            </w:rPr>
            <w:fldChar w:fldCharType="begin"/>
          </w:r>
          <w:r>
            <w:rPr>
              <w:color w:val="auto"/>
              <w:highlight w:val="none"/>
            </w:rPr>
            <w:instrText xml:space="preserve"> PAGEREF _Toc23420 \h </w:instrText>
          </w:r>
          <w:r>
            <w:rPr>
              <w:color w:val="auto"/>
              <w:highlight w:val="none"/>
            </w:rPr>
            <w:fldChar w:fldCharType="separate"/>
          </w:r>
          <w:r>
            <w:rPr>
              <w:color w:val="auto"/>
              <w:highlight w:val="none"/>
            </w:rPr>
            <w:t>19</w:t>
          </w:r>
          <w:r>
            <w:rPr>
              <w:color w:val="auto"/>
              <w:highlight w:val="none"/>
            </w:rPr>
            <w:fldChar w:fldCharType="end"/>
          </w:r>
          <w:r>
            <w:rPr>
              <w:bCs/>
              <w:color w:val="auto"/>
              <w:highlight w:val="none"/>
              <w:lang w:val="zh-CN"/>
            </w:rPr>
            <w:fldChar w:fldCharType="end"/>
          </w:r>
        </w:p>
        <w:p w14:paraId="13E61DE5">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_Toc19326 </w:instrText>
          </w:r>
          <w:r>
            <w:rPr>
              <w:bCs/>
              <w:color w:val="auto"/>
              <w:highlight w:val="none"/>
              <w:lang w:val="zh-CN"/>
            </w:rPr>
            <w:fldChar w:fldCharType="separate"/>
          </w:r>
          <w:r>
            <w:rPr>
              <w:bCs w:val="0"/>
              <w:color w:val="auto"/>
              <w:highlight w:val="none"/>
            </w:rPr>
            <w:t>6.2室外景观设计</w:t>
          </w:r>
          <w:r>
            <w:rPr>
              <w:color w:val="auto"/>
              <w:highlight w:val="none"/>
            </w:rPr>
            <w:tab/>
          </w:r>
          <w:r>
            <w:rPr>
              <w:color w:val="auto"/>
              <w:highlight w:val="none"/>
            </w:rPr>
            <w:fldChar w:fldCharType="begin"/>
          </w:r>
          <w:r>
            <w:rPr>
              <w:color w:val="auto"/>
              <w:highlight w:val="none"/>
            </w:rPr>
            <w:instrText xml:space="preserve"> PAGEREF _Toc19326 \h </w:instrText>
          </w:r>
          <w:r>
            <w:rPr>
              <w:color w:val="auto"/>
              <w:highlight w:val="none"/>
            </w:rPr>
            <w:fldChar w:fldCharType="separate"/>
          </w:r>
          <w:r>
            <w:rPr>
              <w:color w:val="auto"/>
              <w:highlight w:val="none"/>
            </w:rPr>
            <w:t>20</w:t>
          </w:r>
          <w:r>
            <w:rPr>
              <w:color w:val="auto"/>
              <w:highlight w:val="none"/>
            </w:rPr>
            <w:fldChar w:fldCharType="end"/>
          </w:r>
          <w:r>
            <w:rPr>
              <w:bCs/>
              <w:color w:val="auto"/>
              <w:highlight w:val="none"/>
              <w:lang w:val="zh-CN"/>
            </w:rPr>
            <w:fldChar w:fldCharType="end"/>
          </w:r>
        </w:p>
        <w:p w14:paraId="1D2A6177">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_Toc27238 </w:instrText>
          </w:r>
          <w:r>
            <w:rPr>
              <w:bCs/>
              <w:color w:val="auto"/>
              <w:highlight w:val="none"/>
              <w:lang w:val="zh-CN"/>
            </w:rPr>
            <w:fldChar w:fldCharType="separate"/>
          </w:r>
          <w:r>
            <w:rPr>
              <w:bCs w:val="0"/>
              <w:color w:val="auto"/>
              <w:highlight w:val="none"/>
            </w:rPr>
            <w:t>6.3标识设计</w:t>
          </w:r>
          <w:r>
            <w:rPr>
              <w:color w:val="auto"/>
              <w:highlight w:val="none"/>
            </w:rPr>
            <w:tab/>
          </w:r>
          <w:r>
            <w:rPr>
              <w:color w:val="auto"/>
              <w:highlight w:val="none"/>
            </w:rPr>
            <w:fldChar w:fldCharType="begin"/>
          </w:r>
          <w:r>
            <w:rPr>
              <w:color w:val="auto"/>
              <w:highlight w:val="none"/>
            </w:rPr>
            <w:instrText xml:space="preserve"> PAGEREF _Toc27238 \h </w:instrText>
          </w:r>
          <w:r>
            <w:rPr>
              <w:color w:val="auto"/>
              <w:highlight w:val="none"/>
            </w:rPr>
            <w:fldChar w:fldCharType="separate"/>
          </w:r>
          <w:r>
            <w:rPr>
              <w:color w:val="auto"/>
              <w:highlight w:val="none"/>
            </w:rPr>
            <w:t>21</w:t>
          </w:r>
          <w:r>
            <w:rPr>
              <w:color w:val="auto"/>
              <w:highlight w:val="none"/>
            </w:rPr>
            <w:fldChar w:fldCharType="end"/>
          </w:r>
          <w:r>
            <w:rPr>
              <w:bCs/>
              <w:color w:val="auto"/>
              <w:highlight w:val="none"/>
              <w:lang w:val="zh-CN"/>
            </w:rPr>
            <w:fldChar w:fldCharType="end"/>
          </w:r>
        </w:p>
        <w:p w14:paraId="4019304A">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_Toc19544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4</w:t>
          </w:r>
          <w:r>
            <w:rPr>
              <w:bCs w:val="0"/>
              <w:color w:val="auto"/>
              <w:highlight w:val="none"/>
            </w:rPr>
            <w:t>人防设计</w:t>
          </w:r>
          <w:r>
            <w:rPr>
              <w:color w:val="auto"/>
              <w:highlight w:val="none"/>
            </w:rPr>
            <w:tab/>
          </w:r>
          <w:r>
            <w:rPr>
              <w:color w:val="auto"/>
              <w:highlight w:val="none"/>
            </w:rPr>
            <w:fldChar w:fldCharType="begin"/>
          </w:r>
          <w:r>
            <w:rPr>
              <w:color w:val="auto"/>
              <w:highlight w:val="none"/>
            </w:rPr>
            <w:instrText xml:space="preserve"> PAGEREF _Toc19544 \h </w:instrText>
          </w:r>
          <w:r>
            <w:rPr>
              <w:color w:val="auto"/>
              <w:highlight w:val="none"/>
            </w:rPr>
            <w:fldChar w:fldCharType="separate"/>
          </w:r>
          <w:r>
            <w:rPr>
              <w:color w:val="auto"/>
              <w:highlight w:val="none"/>
            </w:rPr>
            <w:t>22</w:t>
          </w:r>
          <w:r>
            <w:rPr>
              <w:color w:val="auto"/>
              <w:highlight w:val="none"/>
            </w:rPr>
            <w:fldChar w:fldCharType="end"/>
          </w:r>
          <w:r>
            <w:rPr>
              <w:bCs/>
              <w:color w:val="auto"/>
              <w:highlight w:val="none"/>
              <w:lang w:val="zh-CN"/>
            </w:rPr>
            <w:fldChar w:fldCharType="end"/>
          </w:r>
        </w:p>
        <w:p w14:paraId="601993C3">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_Toc2095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5</w:t>
          </w:r>
          <w:r>
            <w:rPr>
              <w:bCs w:val="0"/>
              <w:color w:val="auto"/>
              <w:highlight w:val="none"/>
            </w:rPr>
            <w:t>泛光照明设计</w:t>
          </w:r>
          <w:r>
            <w:rPr>
              <w:color w:val="auto"/>
              <w:highlight w:val="none"/>
            </w:rPr>
            <w:tab/>
          </w:r>
          <w:r>
            <w:rPr>
              <w:color w:val="auto"/>
              <w:highlight w:val="none"/>
            </w:rPr>
            <w:fldChar w:fldCharType="begin"/>
          </w:r>
          <w:r>
            <w:rPr>
              <w:color w:val="auto"/>
              <w:highlight w:val="none"/>
            </w:rPr>
            <w:instrText xml:space="preserve"> PAGEREF _Toc2095 \h </w:instrText>
          </w:r>
          <w:r>
            <w:rPr>
              <w:color w:val="auto"/>
              <w:highlight w:val="none"/>
            </w:rPr>
            <w:fldChar w:fldCharType="separate"/>
          </w:r>
          <w:r>
            <w:rPr>
              <w:color w:val="auto"/>
              <w:highlight w:val="none"/>
            </w:rPr>
            <w:t>22</w:t>
          </w:r>
          <w:r>
            <w:rPr>
              <w:color w:val="auto"/>
              <w:highlight w:val="none"/>
            </w:rPr>
            <w:fldChar w:fldCharType="end"/>
          </w:r>
          <w:r>
            <w:rPr>
              <w:bCs/>
              <w:color w:val="auto"/>
              <w:highlight w:val="none"/>
              <w:lang w:val="zh-CN"/>
            </w:rPr>
            <w:fldChar w:fldCharType="end"/>
          </w:r>
        </w:p>
        <w:p w14:paraId="0FCA2203">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_Toc5780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6</w:t>
          </w:r>
          <w:r>
            <w:rPr>
              <w:bCs w:val="0"/>
              <w:color w:val="auto"/>
              <w:highlight w:val="none"/>
            </w:rPr>
            <w:t>幕墙设计</w:t>
          </w:r>
          <w:r>
            <w:rPr>
              <w:color w:val="auto"/>
              <w:highlight w:val="none"/>
            </w:rPr>
            <w:tab/>
          </w:r>
          <w:r>
            <w:rPr>
              <w:color w:val="auto"/>
              <w:highlight w:val="none"/>
            </w:rPr>
            <w:fldChar w:fldCharType="begin"/>
          </w:r>
          <w:r>
            <w:rPr>
              <w:color w:val="auto"/>
              <w:highlight w:val="none"/>
            </w:rPr>
            <w:instrText xml:space="preserve"> PAGEREF _Toc5780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00D449D0">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_Toc12504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7</w:t>
          </w:r>
          <w:r>
            <w:rPr>
              <w:bCs w:val="0"/>
              <w:color w:val="auto"/>
              <w:highlight w:val="none"/>
            </w:rPr>
            <w:t>智能化设计</w:t>
          </w:r>
          <w:r>
            <w:rPr>
              <w:color w:val="auto"/>
              <w:highlight w:val="none"/>
            </w:rPr>
            <w:tab/>
          </w:r>
          <w:r>
            <w:rPr>
              <w:color w:val="auto"/>
              <w:highlight w:val="none"/>
            </w:rPr>
            <w:fldChar w:fldCharType="begin"/>
          </w:r>
          <w:r>
            <w:rPr>
              <w:color w:val="auto"/>
              <w:highlight w:val="none"/>
            </w:rPr>
            <w:instrText xml:space="preserve"> PAGEREF _Toc12504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6DD2E898">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_Toc12319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8</w:t>
          </w:r>
          <w:r>
            <w:rPr>
              <w:bCs w:val="0"/>
              <w:color w:val="auto"/>
              <w:highlight w:val="none"/>
            </w:rPr>
            <w:t>绿色建筑设计</w:t>
          </w:r>
          <w:r>
            <w:rPr>
              <w:color w:val="auto"/>
              <w:highlight w:val="none"/>
            </w:rPr>
            <w:tab/>
          </w:r>
          <w:r>
            <w:rPr>
              <w:color w:val="auto"/>
              <w:highlight w:val="none"/>
            </w:rPr>
            <w:fldChar w:fldCharType="begin"/>
          </w:r>
          <w:r>
            <w:rPr>
              <w:color w:val="auto"/>
              <w:highlight w:val="none"/>
            </w:rPr>
            <w:instrText xml:space="preserve"> PAGEREF _Toc12319 \h </w:instrText>
          </w:r>
          <w:r>
            <w:rPr>
              <w:color w:val="auto"/>
              <w:highlight w:val="none"/>
            </w:rPr>
            <w:fldChar w:fldCharType="separate"/>
          </w:r>
          <w:r>
            <w:rPr>
              <w:color w:val="auto"/>
              <w:highlight w:val="none"/>
            </w:rPr>
            <w:t>23</w:t>
          </w:r>
          <w:r>
            <w:rPr>
              <w:color w:val="auto"/>
              <w:highlight w:val="none"/>
            </w:rPr>
            <w:fldChar w:fldCharType="end"/>
          </w:r>
          <w:r>
            <w:rPr>
              <w:bCs/>
              <w:color w:val="auto"/>
              <w:highlight w:val="none"/>
              <w:lang w:val="zh-CN"/>
            </w:rPr>
            <w:fldChar w:fldCharType="end"/>
          </w:r>
        </w:p>
        <w:p w14:paraId="076F1346">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_Toc11463 </w:instrText>
          </w:r>
          <w:r>
            <w:rPr>
              <w:bCs/>
              <w:color w:val="auto"/>
              <w:highlight w:val="none"/>
              <w:lang w:val="zh-CN"/>
            </w:rPr>
            <w:fldChar w:fldCharType="separate"/>
          </w:r>
          <w:r>
            <w:rPr>
              <w:bCs w:val="0"/>
              <w:color w:val="auto"/>
              <w:highlight w:val="none"/>
            </w:rPr>
            <w:t>6.</w:t>
          </w:r>
          <w:r>
            <w:rPr>
              <w:rFonts w:hint="eastAsia"/>
              <w:bCs w:val="0"/>
              <w:color w:val="auto"/>
              <w:highlight w:val="none"/>
              <w:lang w:val="en-US"/>
            </w:rPr>
            <w:t>9</w:t>
          </w:r>
          <w:r>
            <w:rPr>
              <w:bCs w:val="0"/>
              <w:color w:val="auto"/>
              <w:highlight w:val="none"/>
            </w:rPr>
            <w:t>海绵城市设计</w:t>
          </w:r>
          <w:r>
            <w:rPr>
              <w:color w:val="auto"/>
              <w:highlight w:val="none"/>
            </w:rPr>
            <w:tab/>
          </w:r>
          <w:r>
            <w:rPr>
              <w:color w:val="auto"/>
              <w:highlight w:val="none"/>
            </w:rPr>
            <w:fldChar w:fldCharType="begin"/>
          </w:r>
          <w:r>
            <w:rPr>
              <w:color w:val="auto"/>
              <w:highlight w:val="none"/>
            </w:rPr>
            <w:instrText xml:space="preserve"> PAGEREF _Toc11463 \h </w:instrText>
          </w:r>
          <w:r>
            <w:rPr>
              <w:color w:val="auto"/>
              <w:highlight w:val="none"/>
            </w:rPr>
            <w:fldChar w:fldCharType="separate"/>
          </w:r>
          <w:r>
            <w:rPr>
              <w:color w:val="auto"/>
              <w:highlight w:val="none"/>
            </w:rPr>
            <w:t>24</w:t>
          </w:r>
          <w:r>
            <w:rPr>
              <w:color w:val="auto"/>
              <w:highlight w:val="none"/>
            </w:rPr>
            <w:fldChar w:fldCharType="end"/>
          </w:r>
          <w:r>
            <w:rPr>
              <w:bCs/>
              <w:color w:val="auto"/>
              <w:highlight w:val="none"/>
              <w:lang w:val="zh-CN"/>
            </w:rPr>
            <w:fldChar w:fldCharType="end"/>
          </w:r>
        </w:p>
        <w:p w14:paraId="1009A086">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_Toc22859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0</w:t>
          </w:r>
          <w:r>
            <w:rPr>
              <w:bCs w:val="0"/>
              <w:color w:val="auto"/>
              <w:highlight w:val="none"/>
            </w:rPr>
            <w:t>室外配套设计</w:t>
          </w:r>
          <w:r>
            <w:rPr>
              <w:color w:val="auto"/>
              <w:highlight w:val="none"/>
            </w:rPr>
            <w:tab/>
          </w:r>
          <w:r>
            <w:rPr>
              <w:color w:val="auto"/>
              <w:highlight w:val="none"/>
            </w:rPr>
            <w:fldChar w:fldCharType="begin"/>
          </w:r>
          <w:r>
            <w:rPr>
              <w:color w:val="auto"/>
              <w:highlight w:val="none"/>
            </w:rPr>
            <w:instrText xml:space="preserve"> PAGEREF _Toc22859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14:paraId="410D0C99">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_Toc30327 </w:instrText>
          </w:r>
          <w:r>
            <w:rPr>
              <w:bCs/>
              <w:color w:val="auto"/>
              <w:highlight w:val="none"/>
              <w:lang w:val="zh-CN"/>
            </w:rPr>
            <w:fldChar w:fldCharType="separate"/>
          </w:r>
          <w:r>
            <w:rPr>
              <w:rFonts w:hint="eastAsia"/>
              <w:bCs w:val="0"/>
              <w:color w:val="auto"/>
              <w:highlight w:val="none"/>
              <w:lang w:val="en-US"/>
            </w:rPr>
            <w:t>6</w:t>
          </w:r>
          <w:r>
            <w:rPr>
              <w:rFonts w:hint="eastAsia"/>
              <w:bCs w:val="0"/>
              <w:color w:val="auto"/>
              <w:highlight w:val="none"/>
            </w:rPr>
            <w:t>.</w:t>
          </w:r>
          <w:r>
            <w:rPr>
              <w:rFonts w:hint="eastAsia"/>
              <w:bCs w:val="0"/>
              <w:color w:val="auto"/>
              <w:highlight w:val="none"/>
              <w:lang w:val="en-US"/>
            </w:rPr>
            <w:t>11</w:t>
          </w:r>
          <w:r>
            <w:rPr>
              <w:rFonts w:hint="eastAsia"/>
              <w:bCs w:val="0"/>
              <w:color w:val="auto"/>
              <w:highlight w:val="none"/>
            </w:rPr>
            <w:t xml:space="preserve"> 基坑支护设计</w:t>
          </w:r>
          <w:r>
            <w:rPr>
              <w:color w:val="auto"/>
              <w:highlight w:val="none"/>
            </w:rPr>
            <w:tab/>
          </w:r>
          <w:r>
            <w:rPr>
              <w:color w:val="auto"/>
              <w:highlight w:val="none"/>
            </w:rPr>
            <w:fldChar w:fldCharType="begin"/>
          </w:r>
          <w:r>
            <w:rPr>
              <w:color w:val="auto"/>
              <w:highlight w:val="none"/>
            </w:rPr>
            <w:instrText xml:space="preserve"> PAGEREF _Toc30327 \h </w:instrText>
          </w:r>
          <w:r>
            <w:rPr>
              <w:color w:val="auto"/>
              <w:highlight w:val="none"/>
            </w:rPr>
            <w:fldChar w:fldCharType="separate"/>
          </w:r>
          <w:r>
            <w:rPr>
              <w:color w:val="auto"/>
              <w:highlight w:val="none"/>
            </w:rPr>
            <w:t>25</w:t>
          </w:r>
          <w:r>
            <w:rPr>
              <w:color w:val="auto"/>
              <w:highlight w:val="none"/>
            </w:rPr>
            <w:fldChar w:fldCharType="end"/>
          </w:r>
          <w:r>
            <w:rPr>
              <w:bCs/>
              <w:color w:val="auto"/>
              <w:highlight w:val="none"/>
              <w:lang w:val="zh-CN"/>
            </w:rPr>
            <w:fldChar w:fldCharType="end"/>
          </w:r>
        </w:p>
        <w:p w14:paraId="0B8AC3F6">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_Toc22584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2</w:t>
          </w:r>
          <w:r>
            <w:rPr>
              <w:bCs w:val="0"/>
              <w:color w:val="auto"/>
              <w:highlight w:val="none"/>
            </w:rPr>
            <w:t>装配式建筑要求</w:t>
          </w:r>
          <w:r>
            <w:rPr>
              <w:color w:val="auto"/>
              <w:highlight w:val="none"/>
            </w:rPr>
            <w:tab/>
          </w:r>
          <w:r>
            <w:rPr>
              <w:color w:val="auto"/>
              <w:highlight w:val="none"/>
            </w:rPr>
            <w:fldChar w:fldCharType="begin"/>
          </w:r>
          <w:r>
            <w:rPr>
              <w:color w:val="auto"/>
              <w:highlight w:val="none"/>
            </w:rPr>
            <w:instrText xml:space="preserve"> PAGEREF _Toc22584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04D7FCA0">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_Toc25306 </w:instrText>
          </w:r>
          <w:r>
            <w:rPr>
              <w:bCs/>
              <w:color w:val="auto"/>
              <w:highlight w:val="none"/>
              <w:lang w:val="zh-CN"/>
            </w:rPr>
            <w:fldChar w:fldCharType="separate"/>
          </w:r>
          <w:r>
            <w:rPr>
              <w:rFonts w:hint="eastAsia"/>
              <w:bCs w:val="0"/>
              <w:color w:val="auto"/>
              <w:highlight w:val="none"/>
            </w:rPr>
            <w:t>6.1</w:t>
          </w:r>
          <w:r>
            <w:rPr>
              <w:rFonts w:hint="eastAsia"/>
              <w:bCs w:val="0"/>
              <w:color w:val="auto"/>
              <w:highlight w:val="none"/>
              <w:lang w:val="en-US"/>
            </w:rPr>
            <w:t>3概算</w:t>
          </w:r>
          <w:r>
            <w:rPr>
              <w:rFonts w:hint="default"/>
              <w:bCs w:val="0"/>
              <w:color w:val="auto"/>
              <w:highlight w:val="none"/>
              <w:lang w:val="en-US"/>
            </w:rPr>
            <w:t>编制</w:t>
          </w:r>
          <w:r>
            <w:rPr>
              <w:color w:val="auto"/>
              <w:highlight w:val="none"/>
            </w:rPr>
            <w:tab/>
          </w:r>
          <w:r>
            <w:rPr>
              <w:color w:val="auto"/>
              <w:highlight w:val="none"/>
            </w:rPr>
            <w:fldChar w:fldCharType="begin"/>
          </w:r>
          <w:r>
            <w:rPr>
              <w:color w:val="auto"/>
              <w:highlight w:val="none"/>
            </w:rPr>
            <w:instrText xml:space="preserve"> PAGEREF _Toc25306 \h </w:instrText>
          </w:r>
          <w:r>
            <w:rPr>
              <w:color w:val="auto"/>
              <w:highlight w:val="none"/>
            </w:rPr>
            <w:fldChar w:fldCharType="separate"/>
          </w:r>
          <w:r>
            <w:rPr>
              <w:color w:val="auto"/>
              <w:highlight w:val="none"/>
            </w:rPr>
            <w:t>26</w:t>
          </w:r>
          <w:r>
            <w:rPr>
              <w:color w:val="auto"/>
              <w:highlight w:val="none"/>
            </w:rPr>
            <w:fldChar w:fldCharType="end"/>
          </w:r>
          <w:r>
            <w:rPr>
              <w:bCs/>
              <w:color w:val="auto"/>
              <w:highlight w:val="none"/>
              <w:lang w:val="zh-CN"/>
            </w:rPr>
            <w:fldChar w:fldCharType="end"/>
          </w:r>
        </w:p>
        <w:p w14:paraId="0CB69034">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_Toc24624 </w:instrText>
          </w:r>
          <w:r>
            <w:rPr>
              <w:bCs/>
              <w:color w:val="auto"/>
              <w:highlight w:val="none"/>
              <w:lang w:val="zh-CN"/>
            </w:rPr>
            <w:fldChar w:fldCharType="separate"/>
          </w:r>
          <w:r>
            <w:rPr>
              <w:bCs w:val="0"/>
              <w:color w:val="auto"/>
              <w:highlight w:val="none"/>
            </w:rPr>
            <w:t>6.1</w:t>
          </w:r>
          <w:r>
            <w:rPr>
              <w:rFonts w:hint="eastAsia"/>
              <w:bCs w:val="0"/>
              <w:color w:val="auto"/>
              <w:highlight w:val="none"/>
              <w:lang w:val="en-US"/>
            </w:rPr>
            <w:t>4</w:t>
          </w:r>
          <w:r>
            <w:rPr>
              <w:bCs w:val="0"/>
              <w:color w:val="auto"/>
              <w:highlight w:val="none"/>
            </w:rPr>
            <w:t>其他要求</w:t>
          </w:r>
          <w:r>
            <w:rPr>
              <w:color w:val="auto"/>
              <w:highlight w:val="none"/>
            </w:rPr>
            <w:tab/>
          </w:r>
          <w:r>
            <w:rPr>
              <w:color w:val="auto"/>
              <w:highlight w:val="none"/>
            </w:rPr>
            <w:fldChar w:fldCharType="begin"/>
          </w:r>
          <w:r>
            <w:rPr>
              <w:color w:val="auto"/>
              <w:highlight w:val="none"/>
            </w:rPr>
            <w:instrText xml:space="preserve"> PAGEREF _Toc24624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1047605C">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_Toc18857 </w:instrText>
          </w:r>
          <w:r>
            <w:rPr>
              <w:bCs/>
              <w:color w:val="auto"/>
              <w:highlight w:val="none"/>
              <w:lang w:val="zh-CN"/>
            </w:rPr>
            <w:fldChar w:fldCharType="separate"/>
          </w:r>
          <w:r>
            <w:rPr>
              <w:rFonts w:hint="eastAsia" w:ascii="黑体" w:hAnsi="黑体" w:eastAsia="黑体" w:cs="黑体"/>
              <w:color w:val="auto"/>
              <w:highlight w:val="none"/>
            </w:rPr>
            <w:t>第七节 设计成果提交要求</w:t>
          </w:r>
          <w:r>
            <w:rPr>
              <w:color w:val="auto"/>
              <w:highlight w:val="none"/>
            </w:rPr>
            <w:tab/>
          </w:r>
          <w:r>
            <w:rPr>
              <w:color w:val="auto"/>
              <w:highlight w:val="none"/>
            </w:rPr>
            <w:fldChar w:fldCharType="begin"/>
          </w:r>
          <w:r>
            <w:rPr>
              <w:color w:val="auto"/>
              <w:highlight w:val="none"/>
            </w:rPr>
            <w:instrText xml:space="preserve"> PAGEREF _Toc18857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683A8576">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_Toc32065 </w:instrText>
          </w:r>
          <w:r>
            <w:rPr>
              <w:bCs/>
              <w:color w:val="auto"/>
              <w:highlight w:val="none"/>
              <w:lang w:val="zh-CN"/>
            </w:rPr>
            <w:fldChar w:fldCharType="separate"/>
          </w:r>
          <w:r>
            <w:rPr>
              <w:bCs w:val="0"/>
              <w:color w:val="auto"/>
              <w:highlight w:val="none"/>
            </w:rPr>
            <w:t>7.1 通用要求</w:t>
          </w:r>
          <w:r>
            <w:rPr>
              <w:color w:val="auto"/>
              <w:highlight w:val="none"/>
            </w:rPr>
            <w:tab/>
          </w:r>
          <w:r>
            <w:rPr>
              <w:color w:val="auto"/>
              <w:highlight w:val="none"/>
            </w:rPr>
            <w:fldChar w:fldCharType="begin"/>
          </w:r>
          <w:r>
            <w:rPr>
              <w:color w:val="auto"/>
              <w:highlight w:val="none"/>
            </w:rPr>
            <w:instrText xml:space="preserve"> PAGEREF _Toc32065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154B763C">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_Toc5414 </w:instrText>
          </w:r>
          <w:r>
            <w:rPr>
              <w:bCs/>
              <w:color w:val="auto"/>
              <w:highlight w:val="none"/>
              <w:lang w:val="zh-CN"/>
            </w:rPr>
            <w:fldChar w:fldCharType="separate"/>
          </w:r>
          <w:r>
            <w:rPr>
              <w:bCs w:val="0"/>
              <w:color w:val="auto"/>
              <w:highlight w:val="none"/>
            </w:rPr>
            <w:t xml:space="preserve">7.2 </w:t>
          </w:r>
          <w:r>
            <w:rPr>
              <w:rFonts w:hint="eastAsia"/>
              <w:bCs w:val="0"/>
              <w:color w:val="auto"/>
              <w:highlight w:val="none"/>
              <w:lang w:val="en-US"/>
            </w:rPr>
            <w:t>各</w:t>
          </w:r>
          <w:r>
            <w:rPr>
              <w:bCs w:val="0"/>
              <w:color w:val="auto"/>
              <w:highlight w:val="none"/>
            </w:rPr>
            <w:t>阶段设计成果</w:t>
          </w:r>
          <w:r>
            <w:rPr>
              <w:rFonts w:hint="eastAsia"/>
              <w:bCs w:val="0"/>
              <w:color w:val="auto"/>
              <w:highlight w:val="none"/>
            </w:rPr>
            <w:t>及工期</w:t>
          </w:r>
          <w:r>
            <w:rPr>
              <w:bCs w:val="0"/>
              <w:color w:val="auto"/>
              <w:highlight w:val="none"/>
            </w:rPr>
            <w:t>要求</w:t>
          </w:r>
          <w:r>
            <w:rPr>
              <w:color w:val="auto"/>
              <w:highlight w:val="none"/>
            </w:rPr>
            <w:tab/>
          </w:r>
          <w:r>
            <w:rPr>
              <w:color w:val="auto"/>
              <w:highlight w:val="none"/>
            </w:rPr>
            <w:fldChar w:fldCharType="begin"/>
          </w:r>
          <w:r>
            <w:rPr>
              <w:color w:val="auto"/>
              <w:highlight w:val="none"/>
            </w:rPr>
            <w:instrText xml:space="preserve"> PAGEREF _Toc5414 \h </w:instrText>
          </w:r>
          <w:r>
            <w:rPr>
              <w:color w:val="auto"/>
              <w:highlight w:val="none"/>
            </w:rPr>
            <w:fldChar w:fldCharType="separate"/>
          </w:r>
          <w:r>
            <w:rPr>
              <w:color w:val="auto"/>
              <w:highlight w:val="none"/>
            </w:rPr>
            <w:t>27</w:t>
          </w:r>
          <w:r>
            <w:rPr>
              <w:color w:val="auto"/>
              <w:highlight w:val="none"/>
            </w:rPr>
            <w:fldChar w:fldCharType="end"/>
          </w:r>
          <w:r>
            <w:rPr>
              <w:bCs/>
              <w:color w:val="auto"/>
              <w:highlight w:val="none"/>
              <w:lang w:val="zh-CN"/>
            </w:rPr>
            <w:fldChar w:fldCharType="end"/>
          </w:r>
        </w:p>
        <w:p w14:paraId="4624B955">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_Toc27998 </w:instrText>
          </w:r>
          <w:r>
            <w:rPr>
              <w:bCs/>
              <w:color w:val="auto"/>
              <w:highlight w:val="none"/>
              <w:lang w:val="zh-CN"/>
            </w:rPr>
            <w:fldChar w:fldCharType="separate"/>
          </w:r>
          <w:r>
            <w:rPr>
              <w:rFonts w:hint="eastAsia" w:ascii="黑体" w:hAnsi="黑体" w:eastAsia="黑体" w:cs="黑体"/>
              <w:color w:val="auto"/>
              <w:highlight w:val="none"/>
            </w:rPr>
            <w:t>第八节 勘察范围及要求</w:t>
          </w:r>
          <w:r>
            <w:rPr>
              <w:color w:val="auto"/>
              <w:highlight w:val="none"/>
            </w:rPr>
            <w:tab/>
          </w:r>
          <w:r>
            <w:rPr>
              <w:color w:val="auto"/>
              <w:highlight w:val="none"/>
            </w:rPr>
            <w:fldChar w:fldCharType="begin"/>
          </w:r>
          <w:r>
            <w:rPr>
              <w:color w:val="auto"/>
              <w:highlight w:val="none"/>
            </w:rPr>
            <w:instrText xml:space="preserve"> PAGEREF _Toc27998 \h </w:instrText>
          </w:r>
          <w:r>
            <w:rPr>
              <w:color w:val="auto"/>
              <w:highlight w:val="none"/>
            </w:rPr>
            <w:fldChar w:fldCharType="separate"/>
          </w:r>
          <w:r>
            <w:rPr>
              <w:color w:val="auto"/>
              <w:highlight w:val="none"/>
            </w:rPr>
            <w:t>29</w:t>
          </w:r>
          <w:r>
            <w:rPr>
              <w:color w:val="auto"/>
              <w:highlight w:val="none"/>
            </w:rPr>
            <w:fldChar w:fldCharType="end"/>
          </w:r>
          <w:r>
            <w:rPr>
              <w:bCs/>
              <w:color w:val="auto"/>
              <w:highlight w:val="none"/>
              <w:lang w:val="zh-CN"/>
            </w:rPr>
            <w:fldChar w:fldCharType="end"/>
          </w:r>
        </w:p>
        <w:p w14:paraId="28ACA5A8">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_Toc7469 </w:instrText>
          </w:r>
          <w:r>
            <w:rPr>
              <w:bCs/>
              <w:color w:val="auto"/>
              <w:highlight w:val="none"/>
              <w:lang w:val="zh-CN"/>
            </w:rPr>
            <w:fldChar w:fldCharType="separate"/>
          </w:r>
          <w:r>
            <w:rPr>
              <w:rFonts w:hint="eastAsia" w:cs="Times New Roman"/>
              <w:bCs w:val="0"/>
              <w:color w:val="auto"/>
              <w:highlight w:val="none"/>
              <w:lang w:val="en-US" w:eastAsia="zh-CN"/>
            </w:rPr>
            <w:t>8</w:t>
          </w:r>
          <w:r>
            <w:rPr>
              <w:rFonts w:hint="eastAsia" w:ascii="Arial" w:hAnsi="Arial" w:cs="Times New Roman"/>
              <w:bCs w:val="0"/>
              <w:color w:val="auto"/>
              <w:highlight w:val="none"/>
              <w:lang w:val="en-US" w:eastAsia="zh-CN"/>
            </w:rPr>
            <w:t>.1</w:t>
          </w:r>
          <w:r>
            <w:rPr>
              <w:rFonts w:hint="eastAsia" w:cs="Times New Roman"/>
              <w:bCs w:val="0"/>
              <w:color w:val="auto"/>
              <w:highlight w:val="none"/>
              <w:lang w:val="en-US" w:eastAsia="zh-CN"/>
            </w:rPr>
            <w:t>工作内容</w:t>
          </w:r>
          <w:r>
            <w:rPr>
              <w:color w:val="auto"/>
              <w:highlight w:val="none"/>
            </w:rPr>
            <w:tab/>
          </w:r>
          <w:r>
            <w:rPr>
              <w:color w:val="auto"/>
              <w:highlight w:val="none"/>
            </w:rPr>
            <w:fldChar w:fldCharType="begin"/>
          </w:r>
          <w:r>
            <w:rPr>
              <w:color w:val="auto"/>
              <w:highlight w:val="none"/>
            </w:rPr>
            <w:instrText xml:space="preserve"> PAGEREF _Toc7469 \h </w:instrText>
          </w:r>
          <w:r>
            <w:rPr>
              <w:color w:val="auto"/>
              <w:highlight w:val="none"/>
            </w:rPr>
            <w:fldChar w:fldCharType="separate"/>
          </w:r>
          <w:r>
            <w:rPr>
              <w:color w:val="auto"/>
              <w:highlight w:val="none"/>
            </w:rPr>
            <w:t>29</w:t>
          </w:r>
          <w:r>
            <w:rPr>
              <w:color w:val="auto"/>
              <w:highlight w:val="none"/>
            </w:rPr>
            <w:fldChar w:fldCharType="end"/>
          </w:r>
          <w:r>
            <w:rPr>
              <w:bCs/>
              <w:color w:val="auto"/>
              <w:highlight w:val="none"/>
              <w:lang w:val="zh-CN"/>
            </w:rPr>
            <w:fldChar w:fldCharType="end"/>
          </w:r>
        </w:p>
        <w:p w14:paraId="20225017">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_Toc23499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2</w:t>
          </w:r>
          <w:r>
            <w:rPr>
              <w:rFonts w:hint="eastAsia"/>
              <w:bCs w:val="0"/>
              <w:color w:val="auto"/>
              <w:highlight w:val="none"/>
            </w:rPr>
            <w:t>勘察依据</w:t>
          </w:r>
          <w:r>
            <w:rPr>
              <w:color w:val="auto"/>
              <w:highlight w:val="none"/>
            </w:rPr>
            <w:tab/>
          </w:r>
          <w:r>
            <w:rPr>
              <w:color w:val="auto"/>
              <w:highlight w:val="none"/>
            </w:rPr>
            <w:fldChar w:fldCharType="begin"/>
          </w:r>
          <w:r>
            <w:rPr>
              <w:color w:val="auto"/>
              <w:highlight w:val="none"/>
            </w:rPr>
            <w:instrText xml:space="preserve"> PAGEREF _Toc23499 \h </w:instrText>
          </w:r>
          <w:r>
            <w:rPr>
              <w:color w:val="auto"/>
              <w:highlight w:val="none"/>
            </w:rPr>
            <w:fldChar w:fldCharType="separate"/>
          </w:r>
          <w:r>
            <w:rPr>
              <w:color w:val="auto"/>
              <w:highlight w:val="none"/>
            </w:rPr>
            <w:t>30</w:t>
          </w:r>
          <w:r>
            <w:rPr>
              <w:color w:val="auto"/>
              <w:highlight w:val="none"/>
            </w:rPr>
            <w:fldChar w:fldCharType="end"/>
          </w:r>
          <w:r>
            <w:rPr>
              <w:bCs/>
              <w:color w:val="auto"/>
              <w:highlight w:val="none"/>
              <w:lang w:val="zh-CN"/>
            </w:rPr>
            <w:fldChar w:fldCharType="end"/>
          </w:r>
        </w:p>
        <w:p w14:paraId="59A9AE54">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_Toc3968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3</w:t>
          </w:r>
          <w:r>
            <w:rPr>
              <w:rFonts w:hint="eastAsia"/>
              <w:bCs w:val="0"/>
              <w:color w:val="auto"/>
              <w:highlight w:val="none"/>
            </w:rPr>
            <w:t>岩土工程勘察要求</w:t>
          </w:r>
          <w:r>
            <w:rPr>
              <w:color w:val="auto"/>
              <w:highlight w:val="none"/>
            </w:rPr>
            <w:tab/>
          </w:r>
          <w:r>
            <w:rPr>
              <w:color w:val="auto"/>
              <w:highlight w:val="none"/>
            </w:rPr>
            <w:fldChar w:fldCharType="begin"/>
          </w:r>
          <w:r>
            <w:rPr>
              <w:color w:val="auto"/>
              <w:highlight w:val="none"/>
            </w:rPr>
            <w:instrText xml:space="preserve"> PAGEREF _Toc3968 \h </w:instrText>
          </w:r>
          <w:r>
            <w:rPr>
              <w:color w:val="auto"/>
              <w:highlight w:val="none"/>
            </w:rPr>
            <w:fldChar w:fldCharType="separate"/>
          </w:r>
          <w:r>
            <w:rPr>
              <w:color w:val="auto"/>
              <w:highlight w:val="none"/>
            </w:rPr>
            <w:t>30</w:t>
          </w:r>
          <w:r>
            <w:rPr>
              <w:color w:val="auto"/>
              <w:highlight w:val="none"/>
            </w:rPr>
            <w:fldChar w:fldCharType="end"/>
          </w:r>
          <w:r>
            <w:rPr>
              <w:bCs/>
              <w:color w:val="auto"/>
              <w:highlight w:val="none"/>
              <w:lang w:val="zh-CN"/>
            </w:rPr>
            <w:fldChar w:fldCharType="end"/>
          </w:r>
        </w:p>
        <w:p w14:paraId="14829BE1">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_Toc22689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4</w:t>
          </w:r>
          <w:r>
            <w:rPr>
              <w:rFonts w:hint="eastAsia"/>
              <w:bCs w:val="0"/>
              <w:color w:val="auto"/>
              <w:highlight w:val="none"/>
            </w:rPr>
            <w:t>抽水试验</w:t>
          </w:r>
          <w:r>
            <w:rPr>
              <w:color w:val="auto"/>
              <w:highlight w:val="none"/>
            </w:rPr>
            <w:tab/>
          </w:r>
          <w:r>
            <w:rPr>
              <w:color w:val="auto"/>
              <w:highlight w:val="none"/>
            </w:rPr>
            <w:fldChar w:fldCharType="begin"/>
          </w:r>
          <w:r>
            <w:rPr>
              <w:color w:val="auto"/>
              <w:highlight w:val="none"/>
            </w:rPr>
            <w:instrText xml:space="preserve"> PAGEREF _Toc22689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25617CEA">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_Toc30639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5</w:t>
          </w:r>
          <w:r>
            <w:rPr>
              <w:rFonts w:hint="eastAsia"/>
              <w:bCs w:val="0"/>
              <w:color w:val="auto"/>
              <w:highlight w:val="none"/>
            </w:rPr>
            <w:t>土壤氡含量检测</w:t>
          </w:r>
          <w:r>
            <w:rPr>
              <w:color w:val="auto"/>
              <w:highlight w:val="none"/>
            </w:rPr>
            <w:tab/>
          </w:r>
          <w:r>
            <w:rPr>
              <w:color w:val="auto"/>
              <w:highlight w:val="none"/>
            </w:rPr>
            <w:fldChar w:fldCharType="begin"/>
          </w:r>
          <w:r>
            <w:rPr>
              <w:color w:val="auto"/>
              <w:highlight w:val="none"/>
            </w:rPr>
            <w:instrText xml:space="preserve"> PAGEREF _Toc30639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1993FA31">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_Toc30118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6</w:t>
          </w:r>
          <w:r>
            <w:rPr>
              <w:rFonts w:hint="eastAsia"/>
              <w:bCs w:val="0"/>
              <w:color w:val="auto"/>
              <w:highlight w:val="none"/>
            </w:rPr>
            <w:t>勘察报告</w:t>
          </w:r>
          <w:r>
            <w:rPr>
              <w:rFonts w:hint="eastAsia"/>
              <w:bCs w:val="0"/>
              <w:color w:val="auto"/>
              <w:highlight w:val="none"/>
              <w:lang w:val="en-US"/>
            </w:rPr>
            <w:t>成果提交要求</w:t>
          </w:r>
          <w:r>
            <w:rPr>
              <w:color w:val="auto"/>
              <w:highlight w:val="none"/>
            </w:rPr>
            <w:tab/>
          </w:r>
          <w:r>
            <w:rPr>
              <w:color w:val="auto"/>
              <w:highlight w:val="none"/>
            </w:rPr>
            <w:fldChar w:fldCharType="begin"/>
          </w:r>
          <w:r>
            <w:rPr>
              <w:color w:val="auto"/>
              <w:highlight w:val="none"/>
            </w:rPr>
            <w:instrText xml:space="preserve"> PAGEREF _Toc30118 \h </w:instrText>
          </w:r>
          <w:r>
            <w:rPr>
              <w:color w:val="auto"/>
              <w:highlight w:val="none"/>
            </w:rPr>
            <w:fldChar w:fldCharType="separate"/>
          </w:r>
          <w:r>
            <w:rPr>
              <w:color w:val="auto"/>
              <w:highlight w:val="none"/>
            </w:rPr>
            <w:t>32</w:t>
          </w:r>
          <w:r>
            <w:rPr>
              <w:color w:val="auto"/>
              <w:highlight w:val="none"/>
            </w:rPr>
            <w:fldChar w:fldCharType="end"/>
          </w:r>
          <w:r>
            <w:rPr>
              <w:bCs/>
              <w:color w:val="auto"/>
              <w:highlight w:val="none"/>
              <w:lang w:val="zh-CN"/>
            </w:rPr>
            <w:fldChar w:fldCharType="end"/>
          </w:r>
        </w:p>
        <w:p w14:paraId="11D3DDC9">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_Toc19214 </w:instrText>
          </w:r>
          <w:r>
            <w:rPr>
              <w:bCs/>
              <w:color w:val="auto"/>
              <w:highlight w:val="none"/>
              <w:lang w:val="zh-CN"/>
            </w:rPr>
            <w:fldChar w:fldCharType="separate"/>
          </w:r>
          <w:r>
            <w:rPr>
              <w:rFonts w:hint="eastAsia"/>
              <w:bCs w:val="0"/>
              <w:color w:val="auto"/>
              <w:highlight w:val="none"/>
              <w:lang w:val="en-US"/>
            </w:rPr>
            <w:t>8.7管线探测</w:t>
          </w:r>
          <w:r>
            <w:rPr>
              <w:color w:val="auto"/>
              <w:highlight w:val="none"/>
            </w:rPr>
            <w:tab/>
          </w:r>
          <w:r>
            <w:rPr>
              <w:color w:val="auto"/>
              <w:highlight w:val="none"/>
            </w:rPr>
            <w:fldChar w:fldCharType="begin"/>
          </w:r>
          <w:r>
            <w:rPr>
              <w:color w:val="auto"/>
              <w:highlight w:val="none"/>
            </w:rPr>
            <w:instrText xml:space="preserve"> PAGEREF _Toc19214 \h </w:instrText>
          </w:r>
          <w:r>
            <w:rPr>
              <w:color w:val="auto"/>
              <w:highlight w:val="none"/>
            </w:rPr>
            <w:fldChar w:fldCharType="separate"/>
          </w:r>
          <w:r>
            <w:rPr>
              <w:color w:val="auto"/>
              <w:highlight w:val="none"/>
            </w:rPr>
            <w:t>33</w:t>
          </w:r>
          <w:r>
            <w:rPr>
              <w:color w:val="auto"/>
              <w:highlight w:val="none"/>
            </w:rPr>
            <w:fldChar w:fldCharType="end"/>
          </w:r>
          <w:r>
            <w:rPr>
              <w:bCs/>
              <w:color w:val="auto"/>
              <w:highlight w:val="none"/>
              <w:lang w:val="zh-CN"/>
            </w:rPr>
            <w:fldChar w:fldCharType="end"/>
          </w:r>
        </w:p>
        <w:p w14:paraId="48A515FD">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_Toc31451 </w:instrText>
          </w:r>
          <w:r>
            <w:rPr>
              <w:bCs/>
              <w:color w:val="auto"/>
              <w:highlight w:val="none"/>
              <w:lang w:val="zh-CN"/>
            </w:rPr>
            <w:fldChar w:fldCharType="separate"/>
          </w:r>
          <w:r>
            <w:rPr>
              <w:rFonts w:hint="eastAsia"/>
              <w:bCs w:val="0"/>
              <w:color w:val="auto"/>
              <w:highlight w:val="none"/>
            </w:rPr>
            <w:t>8</w:t>
          </w:r>
          <w:r>
            <w:rPr>
              <w:bCs w:val="0"/>
              <w:color w:val="auto"/>
              <w:highlight w:val="none"/>
            </w:rPr>
            <w:t>.</w:t>
          </w:r>
          <w:r>
            <w:rPr>
              <w:rFonts w:hint="eastAsia"/>
              <w:bCs w:val="0"/>
              <w:color w:val="auto"/>
              <w:highlight w:val="none"/>
              <w:lang w:val="en-US"/>
            </w:rPr>
            <w:t>8</w:t>
          </w:r>
          <w:r>
            <w:rPr>
              <w:rFonts w:hint="eastAsia"/>
              <w:bCs w:val="0"/>
              <w:color w:val="auto"/>
              <w:highlight w:val="none"/>
            </w:rPr>
            <w:t>工期要求</w:t>
          </w:r>
          <w:r>
            <w:rPr>
              <w:color w:val="auto"/>
              <w:highlight w:val="none"/>
            </w:rPr>
            <w:tab/>
          </w:r>
          <w:r>
            <w:rPr>
              <w:color w:val="auto"/>
              <w:highlight w:val="none"/>
            </w:rPr>
            <w:fldChar w:fldCharType="begin"/>
          </w:r>
          <w:r>
            <w:rPr>
              <w:color w:val="auto"/>
              <w:highlight w:val="none"/>
            </w:rPr>
            <w:instrText xml:space="preserve"> PAGEREF _Toc31451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084C937D">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_Toc16793 </w:instrText>
          </w:r>
          <w:r>
            <w:rPr>
              <w:bCs/>
              <w:color w:val="auto"/>
              <w:highlight w:val="none"/>
              <w:lang w:val="zh-CN"/>
            </w:rPr>
            <w:fldChar w:fldCharType="separate"/>
          </w:r>
          <w:r>
            <w:rPr>
              <w:rFonts w:hint="eastAsia" w:ascii="黑体" w:hAnsi="黑体" w:eastAsia="黑体" w:cs="黑体"/>
              <w:color w:val="auto"/>
              <w:highlight w:val="none"/>
              <w:lang w:val="en-US" w:eastAsia="zh-CN"/>
            </w:rPr>
            <w:t>第九节 勘察设计人员组织管理要求</w:t>
          </w:r>
          <w:r>
            <w:rPr>
              <w:color w:val="auto"/>
              <w:highlight w:val="none"/>
            </w:rPr>
            <w:tab/>
          </w:r>
          <w:r>
            <w:rPr>
              <w:color w:val="auto"/>
              <w:highlight w:val="none"/>
            </w:rPr>
            <w:fldChar w:fldCharType="begin"/>
          </w:r>
          <w:r>
            <w:rPr>
              <w:color w:val="auto"/>
              <w:highlight w:val="none"/>
            </w:rPr>
            <w:instrText xml:space="preserve"> PAGEREF _Toc16793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1300DD33">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_Toc30816 </w:instrText>
          </w:r>
          <w:r>
            <w:rPr>
              <w:bCs/>
              <w:color w:val="auto"/>
              <w:highlight w:val="none"/>
              <w:lang w:val="zh-CN"/>
            </w:rPr>
            <w:fldChar w:fldCharType="separate"/>
          </w:r>
          <w:r>
            <w:rPr>
              <w:rFonts w:hint="eastAsia"/>
              <w:bCs w:val="0"/>
              <w:color w:val="auto"/>
              <w:highlight w:val="none"/>
              <w:lang w:val="en-US" w:eastAsia="zh-CN"/>
            </w:rPr>
            <w:t>9.1</w:t>
          </w:r>
          <w:r>
            <w:rPr>
              <w:rFonts w:hint="eastAsia"/>
              <w:bCs w:val="0"/>
              <w:color w:val="auto"/>
              <w:highlight w:val="none"/>
            </w:rPr>
            <w:t>设计人员组织管理</w:t>
          </w:r>
          <w:r>
            <w:rPr>
              <w:color w:val="auto"/>
              <w:highlight w:val="none"/>
            </w:rPr>
            <w:tab/>
          </w:r>
          <w:r>
            <w:rPr>
              <w:color w:val="auto"/>
              <w:highlight w:val="none"/>
            </w:rPr>
            <w:fldChar w:fldCharType="begin"/>
          </w:r>
          <w:r>
            <w:rPr>
              <w:color w:val="auto"/>
              <w:highlight w:val="none"/>
            </w:rPr>
            <w:instrText xml:space="preserve"> PAGEREF _Toc30816 \h </w:instrText>
          </w:r>
          <w:r>
            <w:rPr>
              <w:color w:val="auto"/>
              <w:highlight w:val="none"/>
            </w:rPr>
            <w:fldChar w:fldCharType="separate"/>
          </w:r>
          <w:r>
            <w:rPr>
              <w:color w:val="auto"/>
              <w:highlight w:val="none"/>
            </w:rPr>
            <w:t>35</w:t>
          </w:r>
          <w:r>
            <w:rPr>
              <w:color w:val="auto"/>
              <w:highlight w:val="none"/>
            </w:rPr>
            <w:fldChar w:fldCharType="end"/>
          </w:r>
          <w:r>
            <w:rPr>
              <w:bCs/>
              <w:color w:val="auto"/>
              <w:highlight w:val="none"/>
              <w:lang w:val="zh-CN"/>
            </w:rPr>
            <w:fldChar w:fldCharType="end"/>
          </w:r>
        </w:p>
        <w:p w14:paraId="230E289C">
          <w:pPr>
            <w:pStyle w:val="11"/>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_Toc19126 </w:instrText>
          </w:r>
          <w:r>
            <w:rPr>
              <w:bCs/>
              <w:color w:val="auto"/>
              <w:highlight w:val="none"/>
              <w:lang w:val="zh-CN"/>
            </w:rPr>
            <w:fldChar w:fldCharType="separate"/>
          </w:r>
          <w:r>
            <w:rPr>
              <w:rFonts w:hint="eastAsia"/>
              <w:bCs w:val="0"/>
              <w:color w:val="auto"/>
              <w:highlight w:val="none"/>
              <w:lang w:val="en-US" w:eastAsia="zh-CN"/>
            </w:rPr>
            <w:t>9.2勘察人员组织管理</w:t>
          </w:r>
          <w:r>
            <w:rPr>
              <w:color w:val="auto"/>
              <w:highlight w:val="none"/>
            </w:rPr>
            <w:tab/>
          </w:r>
          <w:r>
            <w:rPr>
              <w:color w:val="auto"/>
              <w:highlight w:val="none"/>
            </w:rPr>
            <w:fldChar w:fldCharType="begin"/>
          </w:r>
          <w:r>
            <w:rPr>
              <w:color w:val="auto"/>
              <w:highlight w:val="none"/>
            </w:rPr>
            <w:instrText xml:space="preserve"> PAGEREF _Toc19126 \h </w:instrText>
          </w:r>
          <w:r>
            <w:rPr>
              <w:color w:val="auto"/>
              <w:highlight w:val="none"/>
            </w:rPr>
            <w:fldChar w:fldCharType="separate"/>
          </w:r>
          <w:r>
            <w:rPr>
              <w:color w:val="auto"/>
              <w:highlight w:val="none"/>
            </w:rPr>
            <w:t>36</w:t>
          </w:r>
          <w:r>
            <w:rPr>
              <w:color w:val="auto"/>
              <w:highlight w:val="none"/>
            </w:rPr>
            <w:fldChar w:fldCharType="end"/>
          </w:r>
          <w:r>
            <w:rPr>
              <w:bCs/>
              <w:color w:val="auto"/>
              <w:highlight w:val="none"/>
              <w:lang w:val="zh-CN"/>
            </w:rPr>
            <w:fldChar w:fldCharType="end"/>
          </w:r>
        </w:p>
        <w:p w14:paraId="253FF873">
          <w:pPr>
            <w:pStyle w:val="10"/>
            <w:tabs>
              <w:tab w:val="right" w:leader="dot" w:pos="9070"/>
            </w:tabs>
            <w:rPr>
              <w:color w:val="auto"/>
              <w:highlight w:val="none"/>
            </w:rPr>
          </w:pPr>
          <w:r>
            <w:rPr>
              <w:bCs/>
              <w:color w:val="auto"/>
              <w:highlight w:val="none"/>
              <w:lang w:val="zh-CN"/>
            </w:rPr>
            <w:fldChar w:fldCharType="begin"/>
          </w:r>
          <w:r>
            <w:rPr>
              <w:bCs/>
              <w:color w:val="auto"/>
              <w:highlight w:val="none"/>
              <w:lang w:val="zh-CN"/>
            </w:rPr>
            <w:instrText xml:space="preserve"> HYPERLINK \l _Toc26790 </w:instrText>
          </w:r>
          <w:r>
            <w:rPr>
              <w:bCs/>
              <w:color w:val="auto"/>
              <w:highlight w:val="none"/>
              <w:lang w:val="zh-CN"/>
            </w:rPr>
            <w:fldChar w:fldCharType="separate"/>
          </w:r>
          <w:r>
            <w:rPr>
              <w:rFonts w:hint="eastAsia" w:ascii="黑体" w:hAnsi="黑体" w:eastAsia="黑体" w:cs="黑体"/>
              <w:color w:val="auto"/>
              <w:highlight w:val="none"/>
            </w:rPr>
            <w:t>附件</w:t>
          </w:r>
          <w:r>
            <w:rPr>
              <w:rFonts w:hint="eastAsia" w:ascii="黑体" w:hAnsi="黑体" w:eastAsia="黑体" w:cs="黑体"/>
              <w:color w:val="auto"/>
              <w:highlight w:val="none"/>
              <w:lang w:eastAsia="zh-CN"/>
            </w:rPr>
            <w:t>：</w:t>
          </w:r>
          <w:r>
            <w:rPr>
              <w:rFonts w:hint="eastAsia"/>
              <w:color w:val="auto"/>
              <w:szCs w:val="21"/>
              <w:highlight w:val="none"/>
              <w:lang w:eastAsia="zh-CN"/>
            </w:rPr>
            <w:t>项目</w:t>
          </w:r>
          <w:r>
            <w:rPr>
              <w:rFonts w:hint="eastAsia"/>
              <w:color w:val="auto"/>
              <w:szCs w:val="21"/>
              <w:highlight w:val="none"/>
            </w:rPr>
            <w:t>用地红线图</w:t>
          </w:r>
          <w:r>
            <w:rPr>
              <w:color w:val="auto"/>
              <w:highlight w:val="none"/>
            </w:rPr>
            <w:tab/>
          </w:r>
          <w:r>
            <w:rPr>
              <w:color w:val="auto"/>
              <w:highlight w:val="none"/>
            </w:rPr>
            <w:fldChar w:fldCharType="begin"/>
          </w:r>
          <w:r>
            <w:rPr>
              <w:color w:val="auto"/>
              <w:highlight w:val="none"/>
            </w:rPr>
            <w:instrText xml:space="preserve"> PAGEREF _Toc26790 \h </w:instrText>
          </w:r>
          <w:r>
            <w:rPr>
              <w:color w:val="auto"/>
              <w:highlight w:val="none"/>
            </w:rPr>
            <w:fldChar w:fldCharType="separate"/>
          </w:r>
          <w:r>
            <w:rPr>
              <w:color w:val="auto"/>
              <w:highlight w:val="none"/>
            </w:rPr>
            <w:t>37</w:t>
          </w:r>
          <w:r>
            <w:rPr>
              <w:color w:val="auto"/>
              <w:highlight w:val="none"/>
            </w:rPr>
            <w:fldChar w:fldCharType="end"/>
          </w:r>
          <w:r>
            <w:rPr>
              <w:bCs/>
              <w:color w:val="auto"/>
              <w:highlight w:val="none"/>
              <w:lang w:val="zh-CN"/>
            </w:rPr>
            <w:fldChar w:fldCharType="end"/>
          </w:r>
        </w:p>
        <w:p w14:paraId="3FC610D5">
          <w:pPr>
            <w:pageBreakBefore w:val="0"/>
            <w:kinsoku/>
            <w:wordWrap w:val="0"/>
            <w:overflowPunct/>
            <w:topLinePunct w:val="0"/>
            <w:bidi w:val="0"/>
            <w:rPr>
              <w:color w:val="auto"/>
              <w:highlight w:val="none"/>
            </w:rPr>
          </w:pPr>
          <w:r>
            <w:rPr>
              <w:bCs/>
              <w:color w:val="auto"/>
              <w:highlight w:val="none"/>
              <w:lang w:val="zh-CN"/>
            </w:rPr>
            <w:fldChar w:fldCharType="end"/>
          </w:r>
        </w:p>
      </w:sdtContent>
    </w:sdt>
    <w:p w14:paraId="7CE25FDE">
      <w:pPr>
        <w:pageBreakBefore w:val="0"/>
        <w:kinsoku/>
        <w:wordWrap w:val="0"/>
        <w:overflowPunct/>
        <w:topLinePunct w:val="0"/>
        <w:bidi w:val="0"/>
        <w:rPr>
          <w:rStyle w:val="16"/>
          <w:color w:val="auto"/>
          <w:highlight w:val="none"/>
        </w:rPr>
        <w:sectPr>
          <w:headerReference r:id="rId3" w:type="default"/>
          <w:footerReference r:id="rId4" w:type="default"/>
          <w:footnotePr>
            <w:numRestart w:val="eachPage"/>
          </w:footnotePr>
          <w:pgSz w:w="11906" w:h="16838"/>
          <w:pgMar w:top="1418" w:right="1418" w:bottom="1418" w:left="1418" w:header="851" w:footer="992" w:gutter="0"/>
          <w:pgNumType w:fmt="decimal"/>
          <w:cols w:space="720" w:num="1"/>
          <w:docGrid w:type="lines" w:linePitch="312" w:charSpace="0"/>
        </w:sectPr>
      </w:pPr>
    </w:p>
    <w:p w14:paraId="3A62BA7D">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0" w:name="_Toc18564"/>
      <w:bookmarkStart w:id="1" w:name="_Toc21726"/>
      <w:r>
        <w:rPr>
          <w:rStyle w:val="16"/>
          <w:rFonts w:hint="eastAsia" w:ascii="黑体" w:hAnsi="黑体" w:eastAsia="黑体" w:cs="黑体"/>
          <w:color w:val="auto"/>
          <w:highlight w:val="none"/>
        </w:rPr>
        <w:t>第一节 项目简介</w:t>
      </w:r>
      <w:bookmarkEnd w:id="0"/>
      <w:bookmarkEnd w:id="1"/>
    </w:p>
    <w:p w14:paraId="34EF6D11">
      <w:pPr>
        <w:pStyle w:val="3"/>
        <w:pageBreakBefore w:val="0"/>
        <w:kinsoku/>
        <w:wordWrap w:val="0"/>
        <w:overflowPunct/>
        <w:topLinePunct w:val="0"/>
        <w:bidi w:val="0"/>
        <w:rPr>
          <w:rStyle w:val="19"/>
          <w:rFonts w:hint="eastAsia"/>
          <w:b/>
          <w:bCs w:val="0"/>
          <w:color w:val="auto"/>
          <w:highlight w:val="none"/>
          <w:lang w:val="en-US"/>
        </w:rPr>
      </w:pPr>
      <w:bookmarkStart w:id="2" w:name="_Toc15508"/>
      <w:bookmarkStart w:id="3" w:name="_Toc11459"/>
      <w:r>
        <w:rPr>
          <w:rStyle w:val="19"/>
          <w:b/>
          <w:bCs w:val="0"/>
          <w:color w:val="auto"/>
          <w:highlight w:val="none"/>
        </w:rPr>
        <w:t>1.1 项目</w:t>
      </w:r>
      <w:r>
        <w:rPr>
          <w:rStyle w:val="19"/>
          <w:rFonts w:hint="eastAsia"/>
          <w:b/>
          <w:bCs w:val="0"/>
          <w:color w:val="auto"/>
          <w:highlight w:val="none"/>
          <w:lang w:val="en-US"/>
        </w:rPr>
        <w:t>背景</w:t>
      </w:r>
      <w:bookmarkEnd w:id="2"/>
      <w:bookmarkEnd w:id="3"/>
    </w:p>
    <w:p w14:paraId="476F8A51">
      <w:pPr>
        <w:pStyle w:val="17"/>
        <w:pageBreakBefore w:val="0"/>
        <w:kinsoku/>
        <w:wordWrap w:val="0"/>
        <w:overflowPunct/>
        <w:topLinePunct w:val="0"/>
        <w:bidi w:val="0"/>
        <w:ind w:firstLine="0" w:firstLineChars="0"/>
        <w:rPr>
          <w:rStyle w:val="16"/>
          <w:rFonts w:hint="eastAsia"/>
          <w:color w:val="auto"/>
          <w:highlight w:val="none"/>
          <w:lang w:val="en-US"/>
        </w:rPr>
      </w:pPr>
      <w:r>
        <w:rPr>
          <w:rStyle w:val="16"/>
          <w:rFonts w:hint="eastAsia"/>
          <w:color w:val="auto"/>
          <w:highlight w:val="none"/>
          <w:lang w:val="en-US" w:eastAsia="zh-CN"/>
        </w:rPr>
        <w:t xml:space="preserve">    </w:t>
      </w:r>
      <w:r>
        <w:rPr>
          <w:rStyle w:val="16"/>
          <w:rFonts w:hint="eastAsia"/>
          <w:color w:val="auto"/>
          <w:highlight w:val="none"/>
          <w:lang w:val="en-US"/>
        </w:rPr>
        <w:t>天河区</w:t>
      </w:r>
      <w:r>
        <w:rPr>
          <w:rStyle w:val="16"/>
          <w:rFonts w:hint="eastAsia"/>
          <w:color w:val="auto"/>
          <w:highlight w:val="none"/>
          <w:lang w:val="en-US" w:eastAsia="zh-CN"/>
        </w:rPr>
        <w:t>凌塘村</w:t>
      </w:r>
      <w:r>
        <w:rPr>
          <w:rStyle w:val="16"/>
          <w:rFonts w:hint="eastAsia"/>
          <w:color w:val="auto"/>
          <w:highlight w:val="none"/>
          <w:lang w:val="en-US"/>
        </w:rPr>
        <w:t>城中村改造项目</w:t>
      </w:r>
      <w:r>
        <w:rPr>
          <w:rStyle w:val="16"/>
          <w:rFonts w:hint="eastAsia"/>
          <w:color w:val="auto"/>
          <w:highlight w:val="none"/>
          <w:lang w:val="en-US" w:eastAsia="zh-CN"/>
        </w:rPr>
        <w:t>改造方案已经批复，为加快岑村樟木山地块</w:t>
      </w:r>
      <w:r>
        <w:rPr>
          <w:rStyle w:val="16"/>
          <w:rFonts w:hint="eastAsia"/>
          <w:color w:val="auto"/>
          <w:highlight w:val="none"/>
          <w:lang w:val="en-US"/>
        </w:rPr>
        <w:t>复建安置房及配套</w:t>
      </w:r>
      <w:r>
        <w:rPr>
          <w:rStyle w:val="16"/>
          <w:rFonts w:hint="eastAsia"/>
          <w:color w:val="auto"/>
          <w:highlight w:val="none"/>
          <w:lang w:val="en-US" w:eastAsia="zh-CN"/>
        </w:rPr>
        <w:t>设施</w:t>
      </w:r>
      <w:r>
        <w:rPr>
          <w:rStyle w:val="16"/>
          <w:rFonts w:hint="eastAsia"/>
          <w:color w:val="auto"/>
          <w:highlight w:val="none"/>
          <w:lang w:val="en-US"/>
        </w:rPr>
        <w:t>工程建设</w:t>
      </w:r>
      <w:r>
        <w:rPr>
          <w:rStyle w:val="16"/>
          <w:rFonts w:hint="eastAsia"/>
          <w:color w:val="auto"/>
          <w:highlight w:val="none"/>
          <w:lang w:val="en-US" w:eastAsia="zh-CN"/>
        </w:rPr>
        <w:t>，解决村民安置拆迁，须尽快开展</w:t>
      </w:r>
      <w:r>
        <w:rPr>
          <w:rStyle w:val="16"/>
          <w:rFonts w:hint="eastAsia"/>
          <w:color w:val="auto"/>
          <w:highlight w:val="none"/>
          <w:lang w:val="en-US"/>
        </w:rPr>
        <w:t>工程勘察</w:t>
      </w:r>
      <w:r>
        <w:rPr>
          <w:rStyle w:val="16"/>
          <w:rFonts w:hint="eastAsia"/>
          <w:color w:val="auto"/>
          <w:highlight w:val="none"/>
          <w:lang w:val="en-US" w:eastAsia="zh-CN"/>
        </w:rPr>
        <w:t>及初步</w:t>
      </w:r>
      <w:r>
        <w:rPr>
          <w:rStyle w:val="16"/>
          <w:rFonts w:hint="eastAsia"/>
          <w:color w:val="auto"/>
          <w:highlight w:val="none"/>
          <w:lang w:val="en-US"/>
        </w:rPr>
        <w:t>设计</w:t>
      </w:r>
      <w:r>
        <w:rPr>
          <w:rStyle w:val="16"/>
          <w:rFonts w:hint="eastAsia"/>
          <w:color w:val="auto"/>
          <w:highlight w:val="none"/>
          <w:lang w:val="en-US" w:eastAsia="zh-CN"/>
        </w:rPr>
        <w:t>工作</w:t>
      </w:r>
      <w:r>
        <w:rPr>
          <w:rStyle w:val="16"/>
          <w:rFonts w:hint="eastAsia"/>
          <w:color w:val="auto"/>
          <w:highlight w:val="none"/>
          <w:lang w:val="en-US"/>
        </w:rPr>
        <w:t>。</w:t>
      </w:r>
    </w:p>
    <w:p w14:paraId="7AA7392E">
      <w:pPr>
        <w:pStyle w:val="3"/>
        <w:pageBreakBefore w:val="0"/>
        <w:kinsoku/>
        <w:wordWrap w:val="0"/>
        <w:overflowPunct/>
        <w:topLinePunct w:val="0"/>
        <w:bidi w:val="0"/>
        <w:rPr>
          <w:rStyle w:val="19"/>
          <w:b/>
          <w:bCs w:val="0"/>
          <w:color w:val="auto"/>
          <w:highlight w:val="none"/>
        </w:rPr>
      </w:pPr>
      <w:bookmarkStart w:id="4" w:name="_Toc17822"/>
      <w:bookmarkStart w:id="5" w:name="_Toc32451"/>
      <w:r>
        <w:rPr>
          <w:rStyle w:val="19"/>
          <w:b/>
          <w:bCs w:val="0"/>
          <w:color w:val="auto"/>
          <w:highlight w:val="none"/>
        </w:rPr>
        <w:t>1.2 项目概况</w:t>
      </w:r>
      <w:bookmarkEnd w:id="4"/>
      <w:bookmarkEnd w:id="5"/>
    </w:p>
    <w:p w14:paraId="1EB4FDAD">
      <w:pPr>
        <w:pStyle w:val="17"/>
        <w:pageBreakBefore w:val="0"/>
        <w:kinsoku/>
        <w:wordWrap w:val="0"/>
        <w:overflowPunct/>
        <w:topLinePunct w:val="0"/>
        <w:bidi w:val="0"/>
        <w:ind w:left="0" w:leftChars="0" w:firstLine="0" w:firstLineChars="0"/>
        <w:rPr>
          <w:rStyle w:val="16"/>
          <w:rFonts w:hint="eastAsia" w:cs="Times New Roman"/>
          <w:b/>
          <w:bCs w:val="0"/>
          <w:color w:val="auto"/>
          <w:kern w:val="2"/>
          <w:sz w:val="24"/>
          <w:szCs w:val="24"/>
          <w:highlight w:val="none"/>
          <w:lang w:val="en-US" w:eastAsia="zh-CN" w:bidi="ar-SA"/>
        </w:rPr>
      </w:pPr>
      <w:r>
        <w:rPr>
          <w:rStyle w:val="16"/>
          <w:rFonts w:hint="eastAsia" w:cs="Times New Roman"/>
          <w:b/>
          <w:bCs w:val="0"/>
          <w:color w:val="auto"/>
          <w:kern w:val="2"/>
          <w:sz w:val="24"/>
          <w:szCs w:val="24"/>
          <w:highlight w:val="none"/>
          <w:lang w:val="en-US" w:eastAsia="zh-CN" w:bidi="ar-SA"/>
        </w:rPr>
        <w:t>1.2.1</w:t>
      </w:r>
      <w:r>
        <w:rPr>
          <w:rStyle w:val="16"/>
          <w:rFonts w:ascii="Times New Roman" w:hAnsi="Times New Roman" w:eastAsia="宋体" w:cs="Times New Roman"/>
          <w:b/>
          <w:bCs w:val="0"/>
          <w:color w:val="auto"/>
          <w:kern w:val="2"/>
          <w:sz w:val="24"/>
          <w:szCs w:val="24"/>
          <w:highlight w:val="none"/>
          <w:lang w:val="en-US" w:eastAsia="zh-CN" w:bidi="ar-SA"/>
        </w:rPr>
        <w:t>项目区位</w:t>
      </w:r>
    </w:p>
    <w:p w14:paraId="268480CE">
      <w:pPr>
        <w:pStyle w:val="17"/>
        <w:pageBreakBefore w:val="0"/>
        <w:kinsoku/>
        <w:wordWrap w:val="0"/>
        <w:overflowPunct/>
        <w:topLinePunct w:val="0"/>
        <w:bidi w:val="0"/>
        <w:rPr>
          <w:rStyle w:val="16"/>
          <w:rFonts w:hint="default" w:eastAsia="宋体"/>
          <w:color w:val="auto"/>
          <w:highlight w:val="none"/>
          <w:lang w:val="en-US" w:eastAsia="zh-CN"/>
        </w:rPr>
      </w:pPr>
      <w:r>
        <w:rPr>
          <w:rStyle w:val="16"/>
          <w:rFonts w:hint="eastAsia"/>
          <w:color w:val="auto"/>
          <w:highlight w:val="none"/>
          <w:lang w:val="en-US" w:eastAsia="zh-CN"/>
        </w:rPr>
        <w:t>项目位于天河智慧城核心区，华观路以北、火炉山南路以东，东晋丽苑以西。</w:t>
      </w:r>
    </w:p>
    <w:p w14:paraId="53A458E3">
      <w:pPr>
        <w:pStyle w:val="20"/>
        <w:pageBreakBefore w:val="0"/>
        <w:kinsoku/>
        <w:wordWrap w:val="0"/>
        <w:overflowPunct/>
        <w:topLinePunct w:val="0"/>
        <w:bidi w:val="0"/>
        <w:rPr>
          <w:rStyle w:val="16"/>
          <w:rFonts w:hint="eastAsia" w:cs="Times New Roman"/>
          <w:b/>
          <w:bCs w:val="0"/>
          <w:color w:val="auto"/>
          <w:kern w:val="2"/>
          <w:sz w:val="24"/>
          <w:szCs w:val="24"/>
          <w:highlight w:val="none"/>
          <w:lang w:val="en-US" w:eastAsia="zh-CN" w:bidi="ar-SA"/>
        </w:rPr>
      </w:pPr>
      <w:r>
        <w:rPr>
          <w:rStyle w:val="16"/>
          <w:rFonts w:hint="eastAsia" w:cs="Times New Roman"/>
          <w:b/>
          <w:bCs w:val="0"/>
          <w:color w:val="auto"/>
          <w:kern w:val="2"/>
          <w:sz w:val="24"/>
          <w:szCs w:val="24"/>
          <w:highlight w:val="none"/>
          <w:lang w:val="en-US" w:eastAsia="zh-CN" w:bidi="ar-SA"/>
        </w:rPr>
        <w:t>1.2.2</w:t>
      </w:r>
      <w:r>
        <w:rPr>
          <w:rStyle w:val="16"/>
          <w:rFonts w:ascii="Times New Roman" w:hAnsi="Times New Roman" w:eastAsia="宋体" w:cs="Times New Roman"/>
          <w:b/>
          <w:bCs w:val="0"/>
          <w:color w:val="auto"/>
          <w:kern w:val="2"/>
          <w:sz w:val="24"/>
          <w:szCs w:val="24"/>
          <w:highlight w:val="none"/>
          <w:lang w:val="en-US" w:eastAsia="zh-CN" w:bidi="ar-SA"/>
        </w:rPr>
        <w:t>经济技术指标</w:t>
      </w:r>
    </w:p>
    <w:p w14:paraId="3CC2AC69">
      <w:pPr>
        <w:pStyle w:val="17"/>
        <w:pageBreakBefore w:val="0"/>
        <w:kinsoku/>
        <w:wordWrap w:val="0"/>
        <w:overflowPunct/>
        <w:topLinePunct w:val="0"/>
        <w:bidi w:val="0"/>
        <w:rPr>
          <w:rStyle w:val="16"/>
          <w:rFonts w:hint="eastAsia" w:eastAsia="宋体"/>
          <w:color w:val="auto"/>
          <w:highlight w:val="none"/>
          <w:lang w:val="en-US" w:eastAsia="zh-CN"/>
        </w:rPr>
      </w:pPr>
      <w:r>
        <w:rPr>
          <w:rStyle w:val="16"/>
          <w:rFonts w:hint="eastAsia"/>
          <w:color w:val="auto"/>
          <w:highlight w:val="none"/>
          <w:lang w:val="en-US" w:eastAsia="zh-CN"/>
        </w:rPr>
        <w:t>项目规划用地面积约4.57万平方米，总建筑面积约9.6万平方米。共两个地块。地块1：用地面积约1.68万平方米，总建筑面积约3.01万平方米，容积率≤1.29，建筑密度≤30%，绿地率≥35%，建筑限高40米。地块2：用地面积约2.89万平方米，总建筑面积约6.59万平方米，容积率≤1.64，建筑密度≤30%，绿地率≥35%，建筑限高40米。项目主要建设内容包括安置房、小区内道路绿地、公共服务配套设施等。（以上为暂定指标，最终以</w:t>
      </w:r>
      <w:r>
        <w:rPr>
          <w:rStyle w:val="16"/>
          <w:rFonts w:hint="default"/>
          <w:color w:val="auto"/>
          <w:highlight w:val="none"/>
        </w:rPr>
        <w:t>规划</w:t>
      </w:r>
      <w:r>
        <w:rPr>
          <w:rStyle w:val="16"/>
          <w:rFonts w:hint="default"/>
          <w:color w:val="auto"/>
          <w:highlight w:val="none"/>
          <w:lang w:val="en-US" w:eastAsia="zh-CN"/>
        </w:rPr>
        <w:t>主管</w:t>
      </w:r>
      <w:r>
        <w:rPr>
          <w:rStyle w:val="16"/>
          <w:rFonts w:hint="default"/>
          <w:color w:val="auto"/>
          <w:highlight w:val="none"/>
        </w:rPr>
        <w:t>部门</w:t>
      </w:r>
      <w:r>
        <w:rPr>
          <w:rStyle w:val="16"/>
          <w:rFonts w:hint="eastAsia"/>
          <w:color w:val="auto"/>
          <w:highlight w:val="none"/>
          <w:lang w:val="en-US" w:eastAsia="zh-CN"/>
        </w:rPr>
        <w:t>核发的规划设计条件为准。</w:t>
      </w:r>
      <w:r>
        <w:rPr>
          <w:rFonts w:hint="eastAsia"/>
          <w:color w:val="auto"/>
          <w:highlight w:val="none"/>
          <w:lang w:eastAsia="zh-CN"/>
        </w:rPr>
        <w:t>）</w:t>
      </w:r>
    </w:p>
    <w:p w14:paraId="4511BA24">
      <w:pPr>
        <w:pStyle w:val="17"/>
        <w:pageBreakBefore w:val="0"/>
        <w:kinsoku/>
        <w:wordWrap w:val="0"/>
        <w:overflowPunct/>
        <w:topLinePunct w:val="0"/>
        <w:bidi w:val="0"/>
        <w:ind w:left="0" w:leftChars="0" w:firstLine="0" w:firstLineChars="0"/>
        <w:jc w:val="left"/>
        <w:rPr>
          <w:rStyle w:val="16"/>
          <w:rFonts w:hint="eastAsia"/>
          <w:b w:val="0"/>
          <w:bCs/>
          <w:color w:val="auto"/>
          <w:highlight w:val="none"/>
          <w:lang w:val="en-US" w:eastAsia="zh-CN"/>
        </w:rPr>
      </w:pPr>
      <w:r>
        <w:rPr>
          <w:rStyle w:val="16"/>
          <w:rFonts w:hint="eastAsia" w:cs="Times New Roman"/>
          <w:b/>
          <w:bCs w:val="0"/>
          <w:color w:val="auto"/>
          <w:kern w:val="2"/>
          <w:sz w:val="24"/>
          <w:szCs w:val="24"/>
          <w:highlight w:val="none"/>
          <w:lang w:val="en-US" w:eastAsia="zh-CN" w:bidi="ar-SA"/>
        </w:rPr>
        <w:t>1.2.3</w:t>
      </w:r>
      <w:r>
        <w:rPr>
          <w:rStyle w:val="16"/>
          <w:rFonts w:hint="eastAsia"/>
          <w:b/>
          <w:bCs w:val="0"/>
          <w:color w:val="auto"/>
          <w:highlight w:val="none"/>
          <w:lang w:val="en-US" w:eastAsia="zh-CN"/>
        </w:rPr>
        <w:t>公共服务及市政交通设施配套要求</w:t>
      </w:r>
    </w:p>
    <w:p w14:paraId="2E5F0C3D">
      <w:pPr>
        <w:pStyle w:val="17"/>
        <w:pageBreakBefore w:val="0"/>
        <w:kinsoku/>
        <w:wordWrap w:val="0"/>
        <w:overflowPunct/>
        <w:topLinePunct w:val="0"/>
        <w:bidi w:val="0"/>
        <w:jc w:val="left"/>
        <w:rPr>
          <w:rFonts w:hint="eastAsia"/>
          <w:color w:val="auto"/>
          <w:highlight w:val="none"/>
        </w:rPr>
      </w:pPr>
      <w:r>
        <w:rPr>
          <w:rFonts w:hint="eastAsia"/>
          <w:color w:val="auto"/>
          <w:highlight w:val="none"/>
        </w:rPr>
        <w:t>地块1：包含物业管理（含业主委员会）、物流配送站、快递送达设施、其他商业</w:t>
      </w:r>
      <w:r>
        <w:rPr>
          <w:rFonts w:hint="eastAsia"/>
          <w:color w:val="auto"/>
          <w:highlight w:val="none"/>
          <w:lang w:eastAsia="zh-CN"/>
        </w:rPr>
        <w:t>、</w:t>
      </w:r>
      <w:r>
        <w:rPr>
          <w:rFonts w:hint="eastAsia"/>
          <w:color w:val="auto"/>
          <w:highlight w:val="none"/>
        </w:rPr>
        <w:t>垃圾收集站、5G基站1处、地块建设调蓄设施等；</w:t>
      </w:r>
    </w:p>
    <w:p w14:paraId="02B74BE7">
      <w:pPr>
        <w:pStyle w:val="17"/>
        <w:pageBreakBefore w:val="0"/>
        <w:kinsoku/>
        <w:wordWrap w:val="0"/>
        <w:overflowPunct/>
        <w:topLinePunct w:val="0"/>
        <w:bidi w:val="0"/>
        <w:jc w:val="left"/>
        <w:rPr>
          <w:rFonts w:hint="eastAsia"/>
          <w:color w:val="auto"/>
          <w:highlight w:val="none"/>
        </w:rPr>
      </w:pPr>
      <w:r>
        <w:rPr>
          <w:rFonts w:hint="eastAsia"/>
          <w:color w:val="auto"/>
          <w:highlight w:val="none"/>
        </w:rPr>
        <w:t>地块2：包含快递送达设施、农贸(肉菜)市场、公交首末站、交警大队、居民健身场所、其他商业</w:t>
      </w:r>
      <w:r>
        <w:rPr>
          <w:rFonts w:hint="eastAsia"/>
          <w:color w:val="auto"/>
          <w:highlight w:val="none"/>
          <w:lang w:eastAsia="zh-CN"/>
        </w:rPr>
        <w:t>、</w:t>
      </w:r>
      <w:r>
        <w:rPr>
          <w:rFonts w:hint="eastAsia"/>
          <w:color w:val="auto"/>
          <w:highlight w:val="none"/>
        </w:rPr>
        <w:t>垃圾收集站、公共厕所、5G基站、地块建设调蓄设施等；</w:t>
      </w:r>
    </w:p>
    <w:p w14:paraId="7323EBF4">
      <w:pPr>
        <w:pStyle w:val="17"/>
        <w:pageBreakBefore w:val="0"/>
        <w:kinsoku/>
        <w:wordWrap w:val="0"/>
        <w:overflowPunct/>
        <w:topLinePunct w:val="0"/>
        <w:bidi w:val="0"/>
        <w:spacing w:before="0" w:after="0"/>
        <w:ind w:left="0" w:leftChars="0" w:firstLine="480" w:firstLineChars="200"/>
        <w:rPr>
          <w:rStyle w:val="16"/>
          <w:rFonts w:hint="default"/>
          <w:color w:val="auto"/>
          <w:highlight w:val="none"/>
        </w:rPr>
      </w:pPr>
      <w:r>
        <w:rPr>
          <w:rStyle w:val="16"/>
          <w:rFonts w:hint="default"/>
          <w:color w:val="auto"/>
          <w:highlight w:val="none"/>
        </w:rPr>
        <w:t>以上建设内容和规模最终以建设管理部门和规划</w:t>
      </w:r>
      <w:r>
        <w:rPr>
          <w:rStyle w:val="16"/>
          <w:rFonts w:hint="default"/>
          <w:color w:val="auto"/>
          <w:highlight w:val="none"/>
          <w:lang w:val="en-US" w:eastAsia="zh-CN"/>
        </w:rPr>
        <w:t>主管</w:t>
      </w:r>
      <w:r>
        <w:rPr>
          <w:rStyle w:val="16"/>
          <w:rFonts w:hint="default"/>
          <w:color w:val="auto"/>
          <w:highlight w:val="none"/>
        </w:rPr>
        <w:t>部门批复意见为准</w:t>
      </w:r>
      <w:r>
        <w:rPr>
          <w:rStyle w:val="16"/>
          <w:rFonts w:hint="default"/>
          <w:color w:val="auto"/>
          <w:highlight w:val="none"/>
          <w:lang w:eastAsia="zh-CN"/>
        </w:rPr>
        <w:t>，</w:t>
      </w:r>
      <w:r>
        <w:rPr>
          <w:rStyle w:val="16"/>
          <w:rFonts w:hint="default"/>
          <w:color w:val="auto"/>
          <w:highlight w:val="none"/>
          <w:lang w:val="en-US" w:eastAsia="zh-CN"/>
        </w:rPr>
        <w:t>并</w:t>
      </w:r>
      <w:r>
        <w:rPr>
          <w:rStyle w:val="16"/>
          <w:rFonts w:hint="default"/>
          <w:bCs/>
          <w:color w:val="auto"/>
          <w:sz w:val="24"/>
          <w:highlight w:val="none"/>
        </w:rPr>
        <w:t>按照《广州市城乡规划技术规定》相关规划设置要求执行。变配电房</w:t>
      </w:r>
      <w:r>
        <w:rPr>
          <w:rStyle w:val="16"/>
          <w:rFonts w:hint="default"/>
          <w:bCs/>
          <w:color w:val="auto"/>
          <w:sz w:val="24"/>
          <w:highlight w:val="none"/>
          <w:lang w:val="en-US" w:eastAsia="zh-CN"/>
        </w:rPr>
        <w:t>以</w:t>
      </w:r>
      <w:r>
        <w:rPr>
          <w:rStyle w:val="16"/>
          <w:rFonts w:hint="default"/>
          <w:bCs/>
          <w:color w:val="auto"/>
          <w:sz w:val="24"/>
          <w:highlight w:val="none"/>
        </w:rPr>
        <w:t>供电部门要求</w:t>
      </w:r>
      <w:r>
        <w:rPr>
          <w:rStyle w:val="16"/>
          <w:rFonts w:hint="default"/>
          <w:bCs/>
          <w:color w:val="auto"/>
          <w:sz w:val="24"/>
          <w:highlight w:val="none"/>
          <w:lang w:val="en-US" w:eastAsia="zh-CN"/>
        </w:rPr>
        <w:t>为准</w:t>
      </w:r>
      <w:r>
        <w:rPr>
          <w:rStyle w:val="16"/>
          <w:rFonts w:hint="default"/>
          <w:bCs/>
          <w:color w:val="auto"/>
          <w:sz w:val="24"/>
          <w:highlight w:val="none"/>
        </w:rPr>
        <w:t>、电信设备用房</w:t>
      </w:r>
      <w:r>
        <w:rPr>
          <w:rStyle w:val="16"/>
          <w:rFonts w:hint="default"/>
          <w:bCs/>
          <w:color w:val="auto"/>
          <w:sz w:val="24"/>
          <w:highlight w:val="none"/>
          <w:lang w:val="en-US" w:eastAsia="zh-CN"/>
        </w:rPr>
        <w:t>以</w:t>
      </w:r>
      <w:r>
        <w:rPr>
          <w:rStyle w:val="16"/>
          <w:rFonts w:hint="default"/>
          <w:bCs/>
          <w:color w:val="auto"/>
          <w:sz w:val="24"/>
          <w:highlight w:val="none"/>
        </w:rPr>
        <w:t>电信部门</w:t>
      </w:r>
      <w:r>
        <w:rPr>
          <w:rStyle w:val="16"/>
          <w:rFonts w:hint="default"/>
          <w:bCs/>
          <w:color w:val="auto"/>
          <w:sz w:val="24"/>
          <w:highlight w:val="none"/>
          <w:lang w:val="en-US" w:eastAsia="zh-CN"/>
        </w:rPr>
        <w:t>意见为准</w:t>
      </w:r>
      <w:r>
        <w:rPr>
          <w:rStyle w:val="16"/>
          <w:rFonts w:hint="default"/>
          <w:color w:val="auto"/>
          <w:highlight w:val="none"/>
        </w:rPr>
        <w:t>。</w:t>
      </w:r>
    </w:p>
    <w:p w14:paraId="1ECE894F">
      <w:pPr>
        <w:pStyle w:val="17"/>
        <w:pageBreakBefore w:val="0"/>
        <w:kinsoku/>
        <w:wordWrap w:val="0"/>
        <w:overflowPunct/>
        <w:topLinePunct w:val="0"/>
        <w:bidi w:val="0"/>
        <w:spacing w:before="0" w:after="0"/>
        <w:ind w:left="0" w:leftChars="0" w:firstLine="480" w:firstLineChars="200"/>
        <w:rPr>
          <w:rStyle w:val="16"/>
          <w:rFonts w:hint="default"/>
          <w:color w:val="auto"/>
          <w:highlight w:val="none"/>
        </w:rPr>
      </w:pPr>
    </w:p>
    <w:p w14:paraId="07B5C191">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6" w:name="_Toc21238"/>
      <w:bookmarkStart w:id="7" w:name="_Toc7338"/>
      <w:r>
        <w:rPr>
          <w:rStyle w:val="16"/>
          <w:rFonts w:hint="eastAsia" w:ascii="黑体" w:hAnsi="黑体" w:eastAsia="黑体" w:cs="黑体"/>
          <w:color w:val="auto"/>
          <w:highlight w:val="none"/>
        </w:rPr>
        <w:t>第二节 设计依据</w:t>
      </w:r>
      <w:bookmarkEnd w:id="6"/>
      <w:bookmarkEnd w:id="7"/>
    </w:p>
    <w:p w14:paraId="223ACDB6">
      <w:pPr>
        <w:pStyle w:val="17"/>
        <w:pageBreakBefore w:val="0"/>
        <w:kinsoku/>
        <w:wordWrap w:val="0"/>
        <w:overflowPunct/>
        <w:topLinePunct w:val="0"/>
        <w:bidi w:val="0"/>
        <w:ind w:firstLineChars="200"/>
        <w:rPr>
          <w:rStyle w:val="16"/>
          <w:rFonts w:hint="default" w:ascii="Times New Roman" w:hAnsi="Times New Roman" w:eastAsia="宋体" w:cs="Times New Roman"/>
          <w:b w:val="0"/>
          <w:bCs/>
          <w:color w:val="auto"/>
          <w:kern w:val="2"/>
          <w:sz w:val="24"/>
          <w:szCs w:val="24"/>
          <w:highlight w:val="none"/>
          <w:lang w:val="en-US" w:eastAsia="zh-CN" w:bidi="ar-SA"/>
        </w:rPr>
      </w:pPr>
      <w:r>
        <w:rPr>
          <w:rStyle w:val="16"/>
          <w:rFonts w:hint="default" w:ascii="Times New Roman" w:hAnsi="Times New Roman" w:eastAsia="宋体" w:cs="Times New Roman"/>
          <w:b w:val="0"/>
          <w:bCs/>
          <w:color w:val="auto"/>
          <w:kern w:val="2"/>
          <w:sz w:val="24"/>
          <w:szCs w:val="24"/>
          <w:highlight w:val="none"/>
          <w:lang w:val="en-US" w:eastAsia="zh-CN" w:bidi="ar-SA"/>
        </w:rPr>
        <w:t>根据广州市天河区建设项目所在地控制性详细规划和有关部门的批复文件、规划勘测红线图，严格按照最新的住宅、海绵城市、绿色建筑、无障碍设计规范及标准等进行设计。相关工作事项及建设标准符合可行性研究报告批复意见要求，技术层面满足国家与地方现行各种规范、规程及强制性条文，规划主管部门、消防、人防、水、电、市政等有关部门的意见及本勘察及初步设计任务书要求。</w:t>
      </w:r>
    </w:p>
    <w:p w14:paraId="455EAA34">
      <w:pPr>
        <w:pageBreakBefore w:val="0"/>
        <w:kinsoku/>
        <w:wordWrap w:val="0"/>
        <w:overflowPunct/>
        <w:topLinePunct w:val="0"/>
        <w:bidi w:val="0"/>
        <w:rPr>
          <w:rFonts w:hint="default"/>
          <w:color w:val="auto"/>
          <w:highlight w:val="none"/>
          <w:lang w:val="en-US" w:eastAsia="zh-CN"/>
        </w:rPr>
      </w:pPr>
      <w:r>
        <w:rPr>
          <w:rStyle w:val="16"/>
          <w:rFonts w:hint="eastAsia" w:cs="Times New Roman"/>
          <w:b/>
          <w:bCs w:val="0"/>
          <w:color w:val="auto"/>
          <w:kern w:val="2"/>
          <w:sz w:val="24"/>
          <w:szCs w:val="24"/>
          <w:highlight w:val="none"/>
          <w:lang w:val="en-US" w:eastAsia="zh-CN" w:bidi="ar-SA"/>
        </w:rPr>
        <w:t xml:space="preserve">    </w:t>
      </w:r>
    </w:p>
    <w:p w14:paraId="143CE893">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8" w:name="_Toc26874"/>
      <w:bookmarkStart w:id="9" w:name="_Toc25716"/>
      <w:r>
        <w:rPr>
          <w:rStyle w:val="16"/>
          <w:rFonts w:hint="eastAsia" w:ascii="黑体" w:hAnsi="黑体" w:eastAsia="黑体" w:cs="黑体"/>
          <w:color w:val="auto"/>
          <w:highlight w:val="none"/>
        </w:rPr>
        <w:t xml:space="preserve">第三节 </w:t>
      </w:r>
      <w:r>
        <w:rPr>
          <w:rStyle w:val="16"/>
          <w:rFonts w:hint="eastAsia" w:ascii="黑体" w:hAnsi="黑体" w:eastAsia="黑体" w:cs="黑体"/>
          <w:color w:val="auto"/>
          <w:highlight w:val="none"/>
          <w:lang w:val="en-US" w:eastAsia="zh-CN"/>
        </w:rPr>
        <w:t>设计</w:t>
      </w:r>
      <w:r>
        <w:rPr>
          <w:rStyle w:val="16"/>
          <w:rFonts w:hint="eastAsia" w:ascii="黑体" w:hAnsi="黑体" w:eastAsia="黑体" w:cs="黑体"/>
          <w:color w:val="auto"/>
          <w:highlight w:val="none"/>
        </w:rPr>
        <w:t>原则</w:t>
      </w:r>
      <w:bookmarkEnd w:id="8"/>
      <w:bookmarkEnd w:id="9"/>
    </w:p>
    <w:p w14:paraId="20B5C649">
      <w:pPr>
        <w:pStyle w:val="17"/>
        <w:pageBreakBefore w:val="0"/>
        <w:kinsoku/>
        <w:wordWrap w:val="0"/>
        <w:overflowPunct/>
        <w:topLinePunct w:val="0"/>
        <w:bidi w:val="0"/>
        <w:rPr>
          <w:rStyle w:val="16"/>
          <w:rFonts w:hint="eastAsia"/>
          <w:color w:val="auto"/>
          <w:highlight w:val="none"/>
        </w:rPr>
      </w:pPr>
      <w:r>
        <w:rPr>
          <w:rStyle w:val="16"/>
          <w:color w:val="auto"/>
          <w:highlight w:val="none"/>
        </w:rPr>
        <w:t>本项</w:t>
      </w:r>
      <w:r>
        <w:rPr>
          <w:rStyle w:val="16"/>
          <w:rFonts w:ascii="Times New Roman" w:hAnsi="Times New Roman" w:cs="Times New Roman"/>
          <w:color w:val="auto"/>
          <w:highlight w:val="none"/>
        </w:rPr>
        <w:t>目设计应遵循“以人为本、环保生态”的原则，提倡绿色建筑、生态建筑和节能建筑的理念，</w:t>
      </w:r>
      <w:r>
        <w:rPr>
          <w:rStyle w:val="16"/>
          <w:rFonts w:hint="eastAsia" w:ascii="Times New Roman" w:hAnsi="Times New Roman" w:cs="Times New Roman"/>
          <w:color w:val="auto"/>
          <w:highlight w:val="none"/>
          <w:lang w:val="en-US" w:eastAsia="zh-CN"/>
        </w:rPr>
        <w:t>落实“四好”建设、新型建筑工业化、绿色建筑、建筑废弃物再利用等城中村改造政策要求要求。</w:t>
      </w:r>
      <w:r>
        <w:rPr>
          <w:rStyle w:val="16"/>
          <w:rFonts w:hint="eastAsia" w:ascii="Times New Roman" w:hAnsi="Times New Roman" w:cs="Times New Roman"/>
          <w:color w:val="auto"/>
          <w:highlight w:val="none"/>
        </w:rPr>
        <w:t>同时，根据《广州市城中村改造项目改造主体工作评估实施细则(试行)》中对于安置房及配套设施工程的设计、工程建设相关指标及评估标准，按照“良好”或以上档次进行设计</w:t>
      </w:r>
      <w:r>
        <w:rPr>
          <w:rStyle w:val="16"/>
          <w:rFonts w:hint="eastAsia" w:ascii="Times New Roman" w:hAnsi="Times New Roman" w:cs="Times New Roman"/>
          <w:color w:val="auto"/>
          <w:highlight w:val="none"/>
          <w:lang w:eastAsia="zh-CN"/>
        </w:rPr>
        <w:t>，</w:t>
      </w:r>
      <w:r>
        <w:rPr>
          <w:rStyle w:val="16"/>
          <w:rFonts w:hint="eastAsia" w:cs="Times New Roman"/>
          <w:color w:val="auto"/>
          <w:highlight w:val="none"/>
          <w:lang w:val="en-US" w:eastAsia="zh-CN"/>
        </w:rPr>
        <w:t>结合后续工作需求落实模块化建筑设计、装配式建筑设计及装配化装修设计的要求（如有），全</w:t>
      </w:r>
      <w:r>
        <w:rPr>
          <w:rStyle w:val="16"/>
          <w:rFonts w:hint="eastAsia"/>
          <w:color w:val="auto"/>
          <w:highlight w:val="none"/>
          <w:lang w:val="en-US" w:eastAsia="zh-CN"/>
        </w:rPr>
        <w:t>面提升居住品质</w:t>
      </w:r>
      <w:r>
        <w:rPr>
          <w:rStyle w:val="16"/>
          <w:rFonts w:hint="eastAsia"/>
          <w:color w:val="auto"/>
          <w:highlight w:val="none"/>
          <w:lang w:eastAsia="zh-CN"/>
        </w:rPr>
        <w:t>，</w:t>
      </w:r>
      <w:r>
        <w:rPr>
          <w:rStyle w:val="16"/>
          <w:color w:val="auto"/>
          <w:highlight w:val="none"/>
        </w:rPr>
        <w:t>充分结合创新设计理念，追求经济实用、科学合理的原则，</w:t>
      </w:r>
      <w:r>
        <w:rPr>
          <w:rStyle w:val="16"/>
          <w:rFonts w:hint="eastAsia"/>
          <w:color w:val="auto"/>
          <w:highlight w:val="none"/>
        </w:rPr>
        <w:t>结合片区发展定位以及上层次规划中有关城市设计内容要求，提炼环境特征要素、景观特色要素以及空间关系要素，从项目开敞空间、城市界面、建筑形态、城市天际线等方面进行具体分析。项目建设需与各地块的属性相符，兼顾经济和美观，既富有个性特色又与周边建筑协调。</w:t>
      </w:r>
    </w:p>
    <w:p w14:paraId="7111EB4E">
      <w:pPr>
        <w:pStyle w:val="3"/>
        <w:pageBreakBefore w:val="0"/>
        <w:kinsoku/>
        <w:wordWrap w:val="0"/>
        <w:overflowPunct/>
        <w:topLinePunct w:val="0"/>
        <w:bidi w:val="0"/>
        <w:rPr>
          <w:rStyle w:val="19"/>
          <w:rFonts w:hint="default"/>
          <w:b/>
          <w:bCs w:val="0"/>
          <w:color w:val="auto"/>
          <w:highlight w:val="none"/>
          <w:lang w:val="en-US"/>
        </w:rPr>
      </w:pPr>
      <w:bookmarkStart w:id="10" w:name="_Toc22495"/>
      <w:bookmarkStart w:id="11" w:name="_Toc32682"/>
      <w:r>
        <w:rPr>
          <w:rStyle w:val="19"/>
          <w:b/>
          <w:bCs w:val="0"/>
          <w:color w:val="auto"/>
          <w:highlight w:val="none"/>
        </w:rPr>
        <w:t xml:space="preserve">3.1 </w:t>
      </w:r>
      <w:r>
        <w:rPr>
          <w:rStyle w:val="19"/>
          <w:rFonts w:hint="eastAsia"/>
          <w:b/>
          <w:bCs w:val="0"/>
          <w:color w:val="auto"/>
          <w:highlight w:val="none"/>
        </w:rPr>
        <w:t>总平面布置</w:t>
      </w:r>
      <w:r>
        <w:rPr>
          <w:rStyle w:val="19"/>
          <w:rFonts w:hint="eastAsia"/>
          <w:b/>
          <w:bCs w:val="0"/>
          <w:color w:val="auto"/>
          <w:highlight w:val="none"/>
          <w:lang w:val="en-US"/>
        </w:rPr>
        <w:t>原则</w:t>
      </w:r>
      <w:bookmarkEnd w:id="10"/>
      <w:bookmarkEnd w:id="11"/>
    </w:p>
    <w:p w14:paraId="3417760A">
      <w:pPr>
        <w:pStyle w:val="17"/>
        <w:pageBreakBefore w:val="0"/>
        <w:kinsoku/>
        <w:wordWrap w:val="0"/>
        <w:overflowPunct/>
        <w:topLinePunct w:val="0"/>
        <w:bidi w:val="0"/>
        <w:ind w:left="0" w:leftChars="0" w:firstLine="0" w:firstLineChars="0"/>
        <w:rPr>
          <w:rStyle w:val="16"/>
          <w:rFonts w:hint="eastAsia"/>
          <w:b/>
          <w:bCs w:val="0"/>
          <w:color w:val="auto"/>
          <w:highlight w:val="none"/>
        </w:rPr>
      </w:pPr>
      <w:r>
        <w:rPr>
          <w:rStyle w:val="16"/>
          <w:rFonts w:hint="eastAsia"/>
          <w:b/>
          <w:bCs w:val="0"/>
          <w:color w:val="auto"/>
          <w:highlight w:val="none"/>
          <w:lang w:val="en-US" w:eastAsia="zh-CN"/>
        </w:rPr>
        <w:t>3.1.1</w:t>
      </w:r>
      <w:r>
        <w:rPr>
          <w:rStyle w:val="16"/>
          <w:rFonts w:hint="eastAsia"/>
          <w:b/>
          <w:bCs w:val="0"/>
          <w:color w:val="auto"/>
          <w:highlight w:val="none"/>
        </w:rPr>
        <w:t>节约、集约利用土地</w:t>
      </w:r>
    </w:p>
    <w:p w14:paraId="315F0A70">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rPr>
        <w:t>在满足规划及相关设计规范要求的前提下，科学合理确定</w:t>
      </w:r>
      <w:r>
        <w:rPr>
          <w:rStyle w:val="16"/>
          <w:rFonts w:hint="eastAsia"/>
          <w:color w:val="auto"/>
          <w:highlight w:val="none"/>
          <w:lang w:val="en-US" w:eastAsia="zh-CN"/>
        </w:rPr>
        <w:t>布局</w:t>
      </w:r>
      <w:r>
        <w:rPr>
          <w:rStyle w:val="16"/>
          <w:rFonts w:hint="eastAsia"/>
          <w:color w:val="auto"/>
          <w:highlight w:val="none"/>
        </w:rPr>
        <w:t>，提高土地利用率。</w:t>
      </w:r>
    </w:p>
    <w:p w14:paraId="554AB90C">
      <w:pPr>
        <w:pStyle w:val="17"/>
        <w:pageBreakBefore w:val="0"/>
        <w:kinsoku/>
        <w:wordWrap w:val="0"/>
        <w:overflowPunct/>
        <w:topLinePunct w:val="0"/>
        <w:bidi w:val="0"/>
        <w:ind w:left="0" w:leftChars="0" w:firstLine="0" w:firstLineChars="0"/>
        <w:rPr>
          <w:rStyle w:val="16"/>
          <w:rFonts w:hint="eastAsia"/>
          <w:b/>
          <w:bCs w:val="0"/>
          <w:color w:val="auto"/>
          <w:highlight w:val="none"/>
        </w:rPr>
      </w:pPr>
      <w:r>
        <w:rPr>
          <w:rStyle w:val="16"/>
          <w:rFonts w:hint="eastAsia"/>
          <w:b/>
          <w:bCs w:val="0"/>
          <w:color w:val="auto"/>
          <w:highlight w:val="none"/>
          <w:lang w:val="en-US" w:eastAsia="zh-CN"/>
        </w:rPr>
        <w:t>3.1.2</w:t>
      </w:r>
      <w:r>
        <w:rPr>
          <w:rStyle w:val="16"/>
          <w:rFonts w:hint="eastAsia"/>
          <w:b/>
          <w:bCs w:val="0"/>
          <w:color w:val="auto"/>
          <w:highlight w:val="none"/>
        </w:rPr>
        <w:t>总平面设计</w:t>
      </w:r>
    </w:p>
    <w:p w14:paraId="093B0420">
      <w:pPr>
        <w:pStyle w:val="17"/>
        <w:pageBreakBefore w:val="0"/>
        <w:kinsoku/>
        <w:wordWrap w:val="0"/>
        <w:overflowPunct/>
        <w:topLinePunct w:val="0"/>
        <w:bidi w:val="0"/>
        <w:rPr>
          <w:rStyle w:val="16"/>
          <w:rFonts w:hint="default"/>
          <w:color w:val="auto"/>
          <w:highlight w:val="none"/>
        </w:rPr>
      </w:pPr>
      <w:r>
        <w:rPr>
          <w:rStyle w:val="16"/>
          <w:rFonts w:hint="default"/>
          <w:color w:val="auto"/>
          <w:highlight w:val="none"/>
        </w:rPr>
        <w:t>在满足住宅经济适用的基础上，要注重安全性、实用性、耐久性、环保性能等，满足采光、通风、日照、卫生及后期使用管理等要求，合理安排住房和景观空间，力求创造舒适度较高的居住生活环境。要优化地下空间布局，每个车位所对应的地下建筑空间应保持在一个适宜的范围内，以确保车位布局的合理性与高效性。总平布局应合理安排人行和车行流线以及室外活动场地、健身场地、垃圾投放和集置点等配套功能。</w:t>
      </w:r>
    </w:p>
    <w:p w14:paraId="2F2EEF30">
      <w:pPr>
        <w:pStyle w:val="17"/>
        <w:pageBreakBefore w:val="0"/>
        <w:kinsoku/>
        <w:wordWrap w:val="0"/>
        <w:overflowPunct/>
        <w:topLinePunct w:val="0"/>
        <w:bidi w:val="0"/>
        <w:ind w:left="0" w:leftChars="0" w:firstLine="0" w:firstLineChars="0"/>
        <w:rPr>
          <w:rStyle w:val="16"/>
          <w:rFonts w:hint="eastAsia"/>
          <w:b/>
          <w:bCs w:val="0"/>
          <w:color w:val="auto"/>
          <w:highlight w:val="none"/>
        </w:rPr>
      </w:pPr>
      <w:r>
        <w:rPr>
          <w:rStyle w:val="16"/>
          <w:rFonts w:hint="eastAsia"/>
          <w:b/>
          <w:bCs w:val="0"/>
          <w:color w:val="auto"/>
          <w:highlight w:val="none"/>
          <w:lang w:val="en-US" w:eastAsia="zh-CN"/>
        </w:rPr>
        <w:t>3.1.3</w:t>
      </w:r>
      <w:r>
        <w:rPr>
          <w:rStyle w:val="16"/>
          <w:rFonts w:hint="eastAsia"/>
          <w:b/>
          <w:bCs w:val="0"/>
          <w:color w:val="auto"/>
          <w:highlight w:val="none"/>
        </w:rPr>
        <w:t>室外景观与绿化</w:t>
      </w:r>
    </w:p>
    <w:p w14:paraId="6FE42FD1">
      <w:pPr>
        <w:pStyle w:val="17"/>
        <w:pageBreakBefore w:val="0"/>
        <w:kinsoku/>
        <w:wordWrap w:val="0"/>
        <w:overflowPunct/>
        <w:topLinePunct w:val="0"/>
        <w:bidi w:val="0"/>
        <w:rPr>
          <w:rStyle w:val="16"/>
          <w:rFonts w:hint="default"/>
          <w:color w:val="auto"/>
          <w:highlight w:val="none"/>
        </w:rPr>
      </w:pPr>
      <w:r>
        <w:rPr>
          <w:rStyle w:val="16"/>
          <w:rFonts w:hint="default"/>
          <w:color w:val="auto"/>
          <w:highlight w:val="none"/>
        </w:rPr>
        <w:t>建筑总平和相关专业应统筹设计，根据整体布局设计景观微地形。步行系统应连续、安全、符合无障碍要求。植物种类的选择应考虑本地气候和土质条件，宜选取生命力强、维护成本低的乔木、灌木和花草，并充分考虑色彩、形状以及季节性的搭配。</w:t>
      </w:r>
    </w:p>
    <w:p w14:paraId="4EB9F3F6">
      <w:pPr>
        <w:pStyle w:val="17"/>
        <w:pageBreakBefore w:val="0"/>
        <w:kinsoku/>
        <w:wordWrap w:val="0"/>
        <w:overflowPunct/>
        <w:topLinePunct w:val="0"/>
        <w:bidi w:val="0"/>
        <w:ind w:left="0" w:leftChars="0" w:firstLine="0" w:firstLineChars="0"/>
        <w:rPr>
          <w:rStyle w:val="16"/>
          <w:rFonts w:hint="default"/>
          <w:color w:val="auto"/>
          <w:highlight w:val="none"/>
        </w:rPr>
      </w:pPr>
      <w:r>
        <w:rPr>
          <w:rStyle w:val="16"/>
          <w:rFonts w:hint="default"/>
          <w:color w:val="auto"/>
          <w:highlight w:val="none"/>
        </w:rPr>
        <w:t>小区景观应充分考虑功能性，合理布置座椅、景亭、廊架、小品、广场、无障碍设施等内容，并配设数量、类型均满足需求的活动场地及健身器材等设施。景观与道路、架空层交界处，应采用有组织排水设计，防止雨水倒灌。</w:t>
      </w:r>
    </w:p>
    <w:p w14:paraId="40CE2766">
      <w:pPr>
        <w:pStyle w:val="17"/>
        <w:pageBreakBefore w:val="0"/>
        <w:kinsoku/>
        <w:wordWrap w:val="0"/>
        <w:overflowPunct/>
        <w:topLinePunct w:val="0"/>
        <w:bidi w:val="0"/>
        <w:ind w:left="0" w:leftChars="0" w:firstLine="0" w:firstLineChars="0"/>
        <w:rPr>
          <w:rStyle w:val="16"/>
          <w:rFonts w:hint="eastAsia"/>
          <w:b/>
          <w:bCs w:val="0"/>
          <w:color w:val="auto"/>
          <w:highlight w:val="none"/>
        </w:rPr>
      </w:pPr>
      <w:r>
        <w:rPr>
          <w:rStyle w:val="16"/>
          <w:rFonts w:hint="eastAsia"/>
          <w:b/>
          <w:bCs w:val="0"/>
          <w:color w:val="auto"/>
          <w:highlight w:val="none"/>
          <w:lang w:val="en-US" w:eastAsia="zh-CN"/>
        </w:rPr>
        <w:t>3.1.4</w:t>
      </w:r>
      <w:r>
        <w:rPr>
          <w:rStyle w:val="16"/>
          <w:rFonts w:hint="eastAsia"/>
          <w:b/>
          <w:bCs w:val="0"/>
          <w:color w:val="auto"/>
          <w:highlight w:val="none"/>
        </w:rPr>
        <w:t>小区入口</w:t>
      </w:r>
    </w:p>
    <w:p w14:paraId="416FBCE9">
      <w:pPr>
        <w:pStyle w:val="17"/>
        <w:pageBreakBefore w:val="0"/>
        <w:kinsoku/>
        <w:wordWrap w:val="0"/>
        <w:overflowPunct/>
        <w:topLinePunct w:val="0"/>
        <w:bidi w:val="0"/>
        <w:rPr>
          <w:rStyle w:val="16"/>
          <w:color w:val="auto"/>
          <w:highlight w:val="none"/>
        </w:rPr>
      </w:pPr>
      <w:r>
        <w:rPr>
          <w:rStyle w:val="16"/>
          <w:rFonts w:hint="eastAsia"/>
          <w:color w:val="auto"/>
          <w:highlight w:val="none"/>
        </w:rPr>
        <w:t>主入口形象应具有仪式感，并兼顾安全管理功能，配置门卫、消控、快递收发等辅助功能。</w:t>
      </w:r>
      <w:r>
        <w:rPr>
          <w:rStyle w:val="16"/>
          <w:color w:val="auto"/>
          <w:highlight w:val="none"/>
        </w:rPr>
        <w:t>深入研究周边环境，利用周边环境借景，合理布局深入研究周边环境，利用周边环境借景，合理布局。</w:t>
      </w:r>
    </w:p>
    <w:p w14:paraId="5ADE79E1">
      <w:pPr>
        <w:pStyle w:val="3"/>
        <w:pageBreakBefore w:val="0"/>
        <w:kinsoku/>
        <w:wordWrap w:val="0"/>
        <w:overflowPunct/>
        <w:topLinePunct w:val="0"/>
        <w:bidi w:val="0"/>
        <w:rPr>
          <w:rStyle w:val="19"/>
          <w:b/>
          <w:bCs w:val="0"/>
          <w:color w:val="auto"/>
          <w:highlight w:val="none"/>
        </w:rPr>
      </w:pPr>
      <w:bookmarkStart w:id="12" w:name="_Toc4396"/>
      <w:bookmarkStart w:id="13" w:name="_Toc30502"/>
      <w:r>
        <w:rPr>
          <w:rStyle w:val="19"/>
          <w:b/>
          <w:bCs w:val="0"/>
          <w:color w:val="auto"/>
          <w:highlight w:val="none"/>
        </w:rPr>
        <w:t>3.</w:t>
      </w:r>
      <w:r>
        <w:rPr>
          <w:rStyle w:val="19"/>
          <w:rFonts w:hint="eastAsia"/>
          <w:b/>
          <w:bCs w:val="0"/>
          <w:color w:val="auto"/>
          <w:highlight w:val="none"/>
          <w:lang w:val="en-US"/>
        </w:rPr>
        <w:t>2</w:t>
      </w:r>
      <w:r>
        <w:rPr>
          <w:rStyle w:val="19"/>
          <w:b/>
          <w:bCs w:val="0"/>
          <w:color w:val="auto"/>
          <w:highlight w:val="none"/>
        </w:rPr>
        <w:t xml:space="preserve"> 限额设计原则</w:t>
      </w:r>
      <w:bookmarkEnd w:id="12"/>
      <w:bookmarkEnd w:id="13"/>
    </w:p>
    <w:p w14:paraId="3885506C">
      <w:pPr>
        <w:pStyle w:val="17"/>
        <w:pageBreakBefore w:val="0"/>
        <w:kinsoku/>
        <w:wordWrap w:val="0"/>
        <w:overflowPunct/>
        <w:topLinePunct w:val="0"/>
        <w:bidi w:val="0"/>
        <w:rPr>
          <w:rStyle w:val="16"/>
          <w:color w:val="auto"/>
          <w:highlight w:val="none"/>
        </w:rPr>
      </w:pPr>
      <w:r>
        <w:rPr>
          <w:rStyle w:val="16"/>
          <w:color w:val="auto"/>
          <w:highlight w:val="none"/>
        </w:rPr>
        <w:t>设计单位应按照《广州市城中村改造成本管理办法》要求，做好工程成本管控。执行《广州市政府投资管理条例》、《广州市财政投资评审监督管理办法》做好限额设计。</w:t>
      </w:r>
    </w:p>
    <w:p w14:paraId="05E91E1A">
      <w:pPr>
        <w:pStyle w:val="17"/>
        <w:pageBreakBefore w:val="0"/>
        <w:kinsoku/>
        <w:wordWrap w:val="0"/>
        <w:overflowPunct/>
        <w:topLinePunct w:val="0"/>
        <w:bidi w:val="0"/>
        <w:rPr>
          <w:rStyle w:val="16"/>
          <w:color w:val="auto"/>
          <w:highlight w:val="none"/>
        </w:rPr>
      </w:pPr>
      <w:r>
        <w:rPr>
          <w:rStyle w:val="16"/>
          <w:color w:val="auto"/>
          <w:highlight w:val="none"/>
        </w:rPr>
        <w:t>应做到初步设计成果的编制提交要与初步设计概算的编制提交同步进行，做到勘察设计成果及项目概算编制事项与项目立项和可行性研究报告批复的建设事项相统一。</w:t>
      </w:r>
    </w:p>
    <w:p w14:paraId="029C63E1">
      <w:pPr>
        <w:pStyle w:val="3"/>
        <w:pageBreakBefore w:val="0"/>
        <w:kinsoku/>
        <w:wordWrap w:val="0"/>
        <w:overflowPunct/>
        <w:topLinePunct w:val="0"/>
        <w:bidi w:val="0"/>
        <w:rPr>
          <w:rStyle w:val="19"/>
          <w:b/>
          <w:bCs w:val="0"/>
          <w:color w:val="auto"/>
          <w:highlight w:val="none"/>
        </w:rPr>
      </w:pPr>
      <w:bookmarkStart w:id="14" w:name="_Toc24350"/>
      <w:bookmarkStart w:id="15" w:name="_Toc31915"/>
      <w:r>
        <w:rPr>
          <w:rStyle w:val="19"/>
          <w:b/>
          <w:bCs w:val="0"/>
          <w:color w:val="auto"/>
          <w:highlight w:val="none"/>
        </w:rPr>
        <w:t>3.</w:t>
      </w:r>
      <w:r>
        <w:rPr>
          <w:rStyle w:val="19"/>
          <w:rFonts w:hint="eastAsia"/>
          <w:b/>
          <w:bCs w:val="0"/>
          <w:color w:val="auto"/>
          <w:highlight w:val="none"/>
          <w:lang w:val="en-US"/>
        </w:rPr>
        <w:t>3</w:t>
      </w:r>
      <w:r>
        <w:rPr>
          <w:rStyle w:val="19"/>
          <w:b/>
          <w:bCs w:val="0"/>
          <w:color w:val="auto"/>
          <w:highlight w:val="none"/>
        </w:rPr>
        <w:t xml:space="preserve"> 规范性原则</w:t>
      </w:r>
      <w:bookmarkEnd w:id="14"/>
      <w:bookmarkEnd w:id="15"/>
    </w:p>
    <w:p w14:paraId="5D767D42">
      <w:pPr>
        <w:pStyle w:val="17"/>
        <w:pageBreakBefore w:val="0"/>
        <w:kinsoku/>
        <w:wordWrap w:val="0"/>
        <w:overflowPunct/>
        <w:topLinePunct w:val="0"/>
        <w:bidi w:val="0"/>
        <w:rPr>
          <w:rStyle w:val="16"/>
          <w:color w:val="auto"/>
          <w:highlight w:val="none"/>
        </w:rPr>
      </w:pPr>
      <w:r>
        <w:rPr>
          <w:rStyle w:val="16"/>
          <w:color w:val="auto"/>
          <w:highlight w:val="none"/>
        </w:rPr>
        <w:t>项目建设需符合国家、省、市及所在地区现行建筑、消防、绿色建筑等相关标准与准则，</w:t>
      </w:r>
      <w:r>
        <w:rPr>
          <w:color w:val="auto"/>
          <w:highlight w:val="none"/>
        </w:rPr>
        <w:t>严格执行国家工程建设标准强制性条文</w:t>
      </w:r>
      <w:r>
        <w:rPr>
          <w:rFonts w:hint="eastAsia"/>
          <w:color w:val="auto"/>
          <w:highlight w:val="none"/>
          <w:lang w:eastAsia="zh-CN"/>
        </w:rPr>
        <w:t>。</w:t>
      </w:r>
      <w:r>
        <w:rPr>
          <w:rStyle w:val="16"/>
          <w:color w:val="auto"/>
          <w:highlight w:val="none"/>
        </w:rPr>
        <w:t>设计内容及深度必须符合招标人向政府各部门进行申报及各种技术论证、手续所需深度。</w:t>
      </w:r>
    </w:p>
    <w:p w14:paraId="347916A3">
      <w:pPr>
        <w:pStyle w:val="3"/>
        <w:pageBreakBefore w:val="0"/>
        <w:kinsoku/>
        <w:wordWrap w:val="0"/>
        <w:overflowPunct/>
        <w:topLinePunct w:val="0"/>
        <w:bidi w:val="0"/>
        <w:rPr>
          <w:rStyle w:val="19"/>
          <w:b/>
          <w:bCs w:val="0"/>
          <w:color w:val="auto"/>
          <w:highlight w:val="none"/>
        </w:rPr>
      </w:pPr>
      <w:bookmarkStart w:id="16" w:name="_Toc15822"/>
      <w:bookmarkStart w:id="17" w:name="_Toc30914"/>
      <w:r>
        <w:rPr>
          <w:rStyle w:val="19"/>
          <w:b/>
          <w:bCs w:val="0"/>
          <w:color w:val="auto"/>
          <w:highlight w:val="none"/>
        </w:rPr>
        <w:t>3.</w:t>
      </w:r>
      <w:r>
        <w:rPr>
          <w:rStyle w:val="19"/>
          <w:rFonts w:hint="eastAsia"/>
          <w:b/>
          <w:bCs w:val="0"/>
          <w:color w:val="auto"/>
          <w:highlight w:val="none"/>
          <w:lang w:val="en-US"/>
        </w:rPr>
        <w:t xml:space="preserve">4 </w:t>
      </w:r>
      <w:r>
        <w:rPr>
          <w:rStyle w:val="19"/>
          <w:b/>
          <w:bCs w:val="0"/>
          <w:color w:val="auto"/>
          <w:highlight w:val="none"/>
        </w:rPr>
        <w:t>协调性原则</w:t>
      </w:r>
      <w:bookmarkEnd w:id="16"/>
      <w:bookmarkEnd w:id="17"/>
    </w:p>
    <w:p w14:paraId="4FC819DF">
      <w:pPr>
        <w:pStyle w:val="17"/>
        <w:pageBreakBefore w:val="0"/>
        <w:kinsoku/>
        <w:wordWrap w:val="0"/>
        <w:overflowPunct/>
        <w:topLinePunct w:val="0"/>
        <w:bidi w:val="0"/>
        <w:rPr>
          <w:rStyle w:val="16"/>
          <w:color w:val="auto"/>
          <w:highlight w:val="none"/>
        </w:rPr>
      </w:pPr>
      <w:r>
        <w:rPr>
          <w:rStyle w:val="16"/>
          <w:color w:val="auto"/>
          <w:highlight w:val="none"/>
        </w:rPr>
        <w:t>设计单位负责满足招标人提出的设计要求，统筹各相关专业及各专项设计，保障实现</w:t>
      </w:r>
      <w:r>
        <w:rPr>
          <w:rStyle w:val="16"/>
          <w:rFonts w:hint="eastAsia"/>
          <w:color w:val="auto"/>
          <w:highlight w:val="none"/>
          <w:lang w:val="en-US" w:eastAsia="zh-CN"/>
        </w:rPr>
        <w:t>招标人</w:t>
      </w:r>
      <w:r>
        <w:rPr>
          <w:rStyle w:val="16"/>
          <w:color w:val="auto"/>
          <w:highlight w:val="none"/>
        </w:rPr>
        <w:t>对项目创新性及高品</w:t>
      </w:r>
      <w:r>
        <w:rPr>
          <w:rStyle w:val="16"/>
          <w:rFonts w:hint="eastAsia"/>
          <w:color w:val="auto"/>
          <w:highlight w:val="none"/>
          <w:lang w:eastAsia="zh-CN"/>
        </w:rPr>
        <w:t>质的</w:t>
      </w:r>
      <w:r>
        <w:rPr>
          <w:rStyle w:val="16"/>
          <w:color w:val="auto"/>
          <w:highlight w:val="none"/>
        </w:rPr>
        <w:t>要求。</w:t>
      </w:r>
    </w:p>
    <w:p w14:paraId="2E12C37A">
      <w:pPr>
        <w:pStyle w:val="3"/>
        <w:pageBreakBefore w:val="0"/>
        <w:kinsoku/>
        <w:wordWrap w:val="0"/>
        <w:overflowPunct/>
        <w:topLinePunct w:val="0"/>
        <w:bidi w:val="0"/>
        <w:rPr>
          <w:rStyle w:val="19"/>
          <w:b/>
          <w:bCs w:val="0"/>
          <w:color w:val="auto"/>
          <w:highlight w:val="none"/>
        </w:rPr>
      </w:pPr>
      <w:bookmarkStart w:id="18" w:name="_Toc1139"/>
      <w:bookmarkStart w:id="19" w:name="_Toc3681"/>
      <w:r>
        <w:rPr>
          <w:rStyle w:val="19"/>
          <w:b/>
          <w:bCs w:val="0"/>
          <w:color w:val="auto"/>
          <w:highlight w:val="none"/>
        </w:rPr>
        <w:t>3.</w:t>
      </w:r>
      <w:r>
        <w:rPr>
          <w:rStyle w:val="19"/>
          <w:rFonts w:hint="default"/>
          <w:b/>
          <w:bCs w:val="0"/>
          <w:color w:val="auto"/>
          <w:highlight w:val="none"/>
          <w:lang w:val="en-US"/>
        </w:rPr>
        <w:t>5</w:t>
      </w:r>
      <w:r>
        <w:rPr>
          <w:rStyle w:val="19"/>
          <w:b/>
          <w:bCs w:val="0"/>
          <w:color w:val="auto"/>
          <w:highlight w:val="none"/>
        </w:rPr>
        <w:t xml:space="preserve"> 适应原则</w:t>
      </w:r>
      <w:bookmarkEnd w:id="18"/>
      <w:bookmarkEnd w:id="19"/>
    </w:p>
    <w:p w14:paraId="47F8BF9D">
      <w:pPr>
        <w:pStyle w:val="17"/>
        <w:pageBreakBefore w:val="0"/>
        <w:kinsoku/>
        <w:wordWrap w:val="0"/>
        <w:overflowPunct/>
        <w:topLinePunct w:val="0"/>
        <w:bidi w:val="0"/>
        <w:rPr>
          <w:rStyle w:val="16"/>
          <w:color w:val="auto"/>
          <w:highlight w:val="none"/>
        </w:rPr>
      </w:pPr>
      <w:r>
        <w:rPr>
          <w:rStyle w:val="16"/>
          <w:color w:val="auto"/>
          <w:highlight w:val="none"/>
        </w:rPr>
        <w:t>项目设计应采用灵活的手法，包括高效利用空间、资源、技术，以增强建筑综合价值。充分考虑现有施工技术，包括选择易于施工的建材。选材与构造措施</w:t>
      </w:r>
      <w:r>
        <w:rPr>
          <w:rStyle w:val="16"/>
          <w:rFonts w:hint="eastAsia"/>
          <w:color w:val="auto"/>
          <w:highlight w:val="none"/>
          <w:lang w:val="en-US" w:eastAsia="zh-CN"/>
        </w:rPr>
        <w:t>适</w:t>
      </w:r>
      <w:r>
        <w:rPr>
          <w:rStyle w:val="16"/>
          <w:color w:val="auto"/>
          <w:highlight w:val="none"/>
        </w:rPr>
        <w:t>应南方地区潮湿气候，保证产品及材料耐久性与可靠性。</w:t>
      </w:r>
    </w:p>
    <w:p w14:paraId="3A31BE6F">
      <w:pPr>
        <w:pStyle w:val="3"/>
        <w:pageBreakBefore w:val="0"/>
        <w:kinsoku/>
        <w:wordWrap w:val="0"/>
        <w:overflowPunct/>
        <w:topLinePunct w:val="0"/>
        <w:bidi w:val="0"/>
        <w:rPr>
          <w:rStyle w:val="19"/>
          <w:b/>
          <w:bCs w:val="0"/>
          <w:color w:val="auto"/>
          <w:highlight w:val="none"/>
        </w:rPr>
      </w:pPr>
      <w:bookmarkStart w:id="20" w:name="_Toc24655"/>
      <w:bookmarkStart w:id="21" w:name="_Toc5001"/>
      <w:r>
        <w:rPr>
          <w:rStyle w:val="19"/>
          <w:b/>
          <w:bCs w:val="0"/>
          <w:color w:val="auto"/>
          <w:highlight w:val="none"/>
        </w:rPr>
        <w:t>3.</w:t>
      </w:r>
      <w:r>
        <w:rPr>
          <w:rStyle w:val="19"/>
          <w:rFonts w:hint="eastAsia"/>
          <w:b/>
          <w:bCs w:val="0"/>
          <w:color w:val="auto"/>
          <w:highlight w:val="none"/>
          <w:lang w:val="en-US"/>
        </w:rPr>
        <w:t xml:space="preserve">6 </w:t>
      </w:r>
      <w:r>
        <w:rPr>
          <w:rStyle w:val="19"/>
          <w:b/>
          <w:bCs w:val="0"/>
          <w:color w:val="auto"/>
          <w:highlight w:val="none"/>
        </w:rPr>
        <w:t>可持续发展原则</w:t>
      </w:r>
      <w:bookmarkEnd w:id="20"/>
      <w:bookmarkEnd w:id="21"/>
    </w:p>
    <w:p w14:paraId="4FBD12D0">
      <w:pPr>
        <w:pStyle w:val="17"/>
        <w:pageBreakBefore w:val="0"/>
        <w:kinsoku/>
        <w:wordWrap w:val="0"/>
        <w:overflowPunct/>
        <w:topLinePunct w:val="0"/>
        <w:bidi w:val="0"/>
        <w:rPr>
          <w:rStyle w:val="15"/>
          <w:rFonts w:ascii="宋体" w:hAnsi="宋体" w:cs="宋体"/>
          <w:b/>
          <w:color w:val="auto"/>
          <w:sz w:val="44"/>
          <w:szCs w:val="44"/>
          <w:highlight w:val="none"/>
        </w:rPr>
      </w:pPr>
      <w:r>
        <w:rPr>
          <w:rStyle w:val="16"/>
          <w:color w:val="auto"/>
          <w:highlight w:val="none"/>
        </w:rPr>
        <w:t>项目建设需充分考虑项目使用变化的需求，积极利用有关的节能环保</w:t>
      </w:r>
      <w:r>
        <w:rPr>
          <w:rStyle w:val="16"/>
          <w:rFonts w:hint="eastAsia"/>
          <w:color w:val="auto"/>
          <w:highlight w:val="none"/>
          <w:lang w:eastAsia="zh-CN"/>
        </w:rPr>
        <w:t>技术</w:t>
      </w:r>
      <w:r>
        <w:rPr>
          <w:rStyle w:val="16"/>
          <w:color w:val="auto"/>
          <w:highlight w:val="none"/>
        </w:rPr>
        <w:t>，采用节能环保技术和设计，以最少的能耗和运行费用提供舒适的内部环境。</w:t>
      </w:r>
    </w:p>
    <w:p w14:paraId="3B6E305A">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22" w:name="_Toc17105"/>
      <w:bookmarkStart w:id="23" w:name="_Toc31146"/>
      <w:r>
        <w:rPr>
          <w:rStyle w:val="16"/>
          <w:rFonts w:hint="eastAsia" w:ascii="黑体" w:hAnsi="黑体" w:eastAsia="黑体" w:cs="黑体"/>
          <w:color w:val="auto"/>
          <w:highlight w:val="none"/>
        </w:rPr>
        <w:t>第四节 设计范围及设计要求</w:t>
      </w:r>
      <w:bookmarkEnd w:id="22"/>
      <w:bookmarkEnd w:id="23"/>
    </w:p>
    <w:p w14:paraId="4315633B">
      <w:pPr>
        <w:pageBreakBefore w:val="0"/>
        <w:kinsoku/>
        <w:wordWrap w:val="0"/>
        <w:overflowPunct/>
        <w:topLinePunct w:val="0"/>
        <w:bidi w:val="0"/>
        <w:spacing w:line="360" w:lineRule="auto"/>
        <w:ind w:firstLine="480" w:firstLineChars="200"/>
        <w:rPr>
          <w:rStyle w:val="16"/>
          <w:rFonts w:hint="default" w:ascii="宋体" w:hAnsi="宋体" w:eastAsia="宋体" w:cs="Times New Roman"/>
          <w:color w:val="auto"/>
          <w:sz w:val="24"/>
          <w:highlight w:val="none"/>
          <w:lang w:val="en-US" w:eastAsia="zh-CN"/>
        </w:rPr>
      </w:pPr>
      <w:r>
        <w:rPr>
          <w:rStyle w:val="16"/>
          <w:rFonts w:hint="eastAsia" w:ascii="宋体" w:hAnsi="宋体" w:eastAsia="宋体" w:cs="Times New Roman"/>
          <w:color w:val="auto"/>
          <w:sz w:val="24"/>
          <w:highlight w:val="none"/>
        </w:rPr>
        <w:t>根据基础资料完成本项目</w:t>
      </w:r>
      <w:r>
        <w:rPr>
          <w:rStyle w:val="16"/>
          <w:rFonts w:ascii="宋体" w:hAnsi="宋体" w:eastAsia="宋体" w:cs="Times New Roman"/>
          <w:color w:val="auto"/>
          <w:sz w:val="24"/>
          <w:highlight w:val="none"/>
        </w:rPr>
        <w:t>立项</w:t>
      </w:r>
      <w:r>
        <w:rPr>
          <w:rStyle w:val="16"/>
          <w:rFonts w:hint="eastAsia" w:ascii="宋体" w:hAnsi="宋体" w:eastAsia="宋体" w:cs="Times New Roman"/>
          <w:color w:val="auto"/>
          <w:sz w:val="24"/>
          <w:highlight w:val="none"/>
        </w:rPr>
        <w:t>范围内所有建设内容的</w:t>
      </w:r>
      <w:r>
        <w:rPr>
          <w:rStyle w:val="16"/>
          <w:rFonts w:hint="eastAsia" w:ascii="宋体" w:hAnsi="宋体" w:eastAsia="宋体" w:cs="Times New Roman"/>
          <w:color w:val="auto"/>
          <w:sz w:val="24"/>
          <w:highlight w:val="none"/>
          <w:lang w:val="en-US" w:eastAsia="zh-CN"/>
        </w:rPr>
        <w:t>勘察</w:t>
      </w:r>
      <w:r>
        <w:rPr>
          <w:rStyle w:val="16"/>
          <w:rFonts w:hint="eastAsia" w:ascii="宋体" w:hAnsi="宋体" w:eastAsia="宋体" w:cs="Times New Roman"/>
          <w:color w:val="auto"/>
          <w:sz w:val="24"/>
          <w:highlight w:val="none"/>
        </w:rPr>
        <w:t>及初步设计工作</w:t>
      </w:r>
      <w:r>
        <w:rPr>
          <w:rStyle w:val="16"/>
          <w:rFonts w:ascii="宋体" w:hAnsi="宋体" w:eastAsia="宋体" w:cs="Times New Roman"/>
          <w:color w:val="auto"/>
          <w:sz w:val="24"/>
          <w:highlight w:val="none"/>
        </w:rPr>
        <w:t>。</w:t>
      </w:r>
      <w:r>
        <w:rPr>
          <w:rStyle w:val="16"/>
          <w:rFonts w:hint="eastAsia" w:ascii="宋体" w:hAnsi="宋体" w:eastAsia="宋体" w:cs="Times New Roman"/>
          <w:color w:val="auto"/>
          <w:sz w:val="24"/>
          <w:highlight w:val="none"/>
          <w:lang w:val="en-US" w:eastAsia="zh-CN"/>
        </w:rPr>
        <w:t>主要工作内容如下：</w:t>
      </w:r>
    </w:p>
    <w:p w14:paraId="113BFE55">
      <w:pPr>
        <w:pStyle w:val="3"/>
        <w:pageBreakBefore w:val="0"/>
        <w:kinsoku/>
        <w:wordWrap w:val="0"/>
        <w:overflowPunct/>
        <w:topLinePunct w:val="0"/>
        <w:bidi w:val="0"/>
        <w:rPr>
          <w:rStyle w:val="19"/>
          <w:rFonts w:hint="default" w:ascii="Arial" w:hAnsi="Arial" w:cs="Times New Roman"/>
          <w:b/>
          <w:bCs w:val="0"/>
          <w:color w:val="auto"/>
          <w:highlight w:val="none"/>
          <w:lang w:val="en-US" w:eastAsia="zh-CN"/>
        </w:rPr>
      </w:pPr>
      <w:bookmarkStart w:id="24" w:name="_Toc8284"/>
      <w:bookmarkStart w:id="25" w:name="_Toc6093"/>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1 规划</w:t>
      </w:r>
      <w:r>
        <w:rPr>
          <w:rStyle w:val="19"/>
          <w:rFonts w:hint="eastAsia" w:ascii="Arial" w:hAnsi="Arial" w:cs="Times New Roman"/>
          <w:b/>
          <w:bCs w:val="0"/>
          <w:color w:val="auto"/>
          <w:highlight w:val="none"/>
          <w:lang w:val="en-US" w:eastAsia="zh-CN"/>
        </w:rPr>
        <w:t>设计</w:t>
      </w:r>
      <w:bookmarkEnd w:id="24"/>
      <w:bookmarkEnd w:id="25"/>
    </w:p>
    <w:p w14:paraId="1AC9C397">
      <w:pPr>
        <w:pageBreakBefore w:val="0"/>
        <w:kinsoku/>
        <w:wordWrap w:val="0"/>
        <w:overflowPunct/>
        <w:topLinePunct w:val="0"/>
        <w:bidi w:val="0"/>
        <w:spacing w:line="360" w:lineRule="auto"/>
        <w:ind w:firstLine="480" w:firstLineChars="200"/>
        <w:rPr>
          <w:rStyle w:val="16"/>
          <w:rFonts w:hint="eastAsia" w:ascii="宋体" w:hAnsi="宋体" w:eastAsia="宋体" w:cs="Times New Roman"/>
          <w:color w:val="auto"/>
          <w:sz w:val="24"/>
          <w:highlight w:val="none"/>
        </w:rPr>
      </w:pPr>
      <w:r>
        <w:rPr>
          <w:rStyle w:val="16"/>
          <w:rFonts w:hint="eastAsia" w:ascii="宋体" w:hAnsi="宋体" w:eastAsia="宋体" w:cs="Times New Roman"/>
          <w:color w:val="auto"/>
          <w:sz w:val="24"/>
          <w:highlight w:val="none"/>
        </w:rPr>
        <w:t>在编制设计方案过程中，根据</w:t>
      </w:r>
      <w:r>
        <w:rPr>
          <w:rStyle w:val="16"/>
          <w:rFonts w:hint="eastAsia" w:ascii="宋体" w:hAnsi="宋体" w:eastAsia="宋体" w:cs="Times New Roman"/>
          <w:color w:val="auto"/>
          <w:sz w:val="24"/>
          <w:highlight w:val="none"/>
          <w:lang w:eastAsia="zh-CN"/>
        </w:rPr>
        <w:t>招标人</w:t>
      </w:r>
      <w:r>
        <w:rPr>
          <w:rStyle w:val="16"/>
          <w:rFonts w:hint="eastAsia" w:ascii="宋体" w:hAnsi="宋体" w:eastAsia="宋体" w:cs="Times New Roman"/>
          <w:color w:val="auto"/>
          <w:sz w:val="24"/>
          <w:highlight w:val="none"/>
        </w:rPr>
        <w:t>的实际需求与现行政策规定紧密结合，对实际功能布局进行细致深化与优化。在现行政策规定下完成</w:t>
      </w:r>
      <w:r>
        <w:rPr>
          <w:rStyle w:val="16"/>
          <w:rFonts w:hint="eastAsia" w:ascii="宋体" w:hAnsi="宋体" w:eastAsia="宋体" w:cs="Times New Roman"/>
          <w:color w:val="auto"/>
          <w:sz w:val="24"/>
          <w:highlight w:val="none"/>
          <w:lang w:val="en-US" w:eastAsia="zh-CN"/>
        </w:rPr>
        <w:fldChar w:fldCharType="begin"/>
      </w:r>
      <w:r>
        <w:rPr>
          <w:rStyle w:val="16"/>
          <w:rFonts w:hint="eastAsia" w:ascii="宋体" w:hAnsi="宋体" w:eastAsia="宋体" w:cs="Times New Roman"/>
          <w:color w:val="auto"/>
          <w:sz w:val="24"/>
          <w:highlight w:val="none"/>
          <w:lang w:val="en-US" w:eastAsia="zh-CN"/>
        </w:rPr>
        <w:instrText xml:space="preserve"> HYPERLINK "javascript:;" \o "建筑工程设计方案审查及调整" </w:instrText>
      </w:r>
      <w:r>
        <w:rPr>
          <w:rStyle w:val="16"/>
          <w:rFonts w:hint="eastAsia" w:ascii="宋体" w:hAnsi="宋体" w:eastAsia="宋体" w:cs="Times New Roman"/>
          <w:color w:val="auto"/>
          <w:sz w:val="24"/>
          <w:highlight w:val="none"/>
          <w:lang w:val="en-US" w:eastAsia="zh-CN"/>
        </w:rPr>
        <w:fldChar w:fldCharType="separate"/>
      </w:r>
      <w:r>
        <w:rPr>
          <w:rStyle w:val="16"/>
          <w:rFonts w:hint="eastAsia" w:ascii="宋体" w:hAnsi="宋体" w:eastAsia="宋体" w:cs="Times New Roman"/>
          <w:color w:val="auto"/>
          <w:sz w:val="24"/>
          <w:highlight w:val="none"/>
        </w:rPr>
        <w:t>建筑工程设计方案</w:t>
      </w:r>
      <w:r>
        <w:rPr>
          <w:rStyle w:val="16"/>
          <w:rFonts w:hint="eastAsia" w:ascii="宋体" w:hAnsi="宋体" w:eastAsia="宋体" w:cs="Times New Roman"/>
          <w:color w:val="auto"/>
          <w:sz w:val="24"/>
          <w:highlight w:val="none"/>
          <w:lang w:val="en-US" w:eastAsia="zh-CN"/>
        </w:rPr>
        <w:fldChar w:fldCharType="end"/>
      </w:r>
      <w:r>
        <w:rPr>
          <w:rStyle w:val="16"/>
          <w:rFonts w:hint="eastAsia" w:ascii="宋体" w:hAnsi="宋体" w:eastAsia="宋体" w:cs="Times New Roman"/>
          <w:color w:val="auto"/>
          <w:sz w:val="24"/>
          <w:highlight w:val="none"/>
          <w:lang w:val="en-US" w:eastAsia="zh-CN"/>
        </w:rPr>
        <w:t>审查</w:t>
      </w:r>
      <w:r>
        <w:rPr>
          <w:rStyle w:val="16"/>
          <w:rFonts w:hint="eastAsia" w:ascii="宋体" w:hAnsi="宋体" w:eastAsia="宋体" w:cs="Times New Roman"/>
          <w:color w:val="auto"/>
          <w:sz w:val="24"/>
          <w:highlight w:val="none"/>
        </w:rPr>
        <w:t>。设计方案审查范围包括总平面及竖向规划设计的</w:t>
      </w:r>
      <w:r>
        <w:rPr>
          <w:rStyle w:val="16"/>
          <w:rFonts w:hint="eastAsia" w:ascii="宋体" w:hAnsi="宋体" w:eastAsia="宋体" w:cs="Times New Roman"/>
          <w:color w:val="auto"/>
          <w:sz w:val="24"/>
          <w:highlight w:val="none"/>
          <w:lang w:val="en-US" w:eastAsia="zh-CN"/>
        </w:rPr>
        <w:t>合理性</w:t>
      </w:r>
      <w:r>
        <w:rPr>
          <w:rStyle w:val="16"/>
          <w:rFonts w:hint="eastAsia" w:ascii="宋体" w:hAnsi="宋体" w:eastAsia="宋体" w:cs="Times New Roman"/>
          <w:color w:val="auto"/>
          <w:sz w:val="24"/>
          <w:highlight w:val="none"/>
          <w:lang w:eastAsia="zh-CN"/>
        </w:rPr>
        <w:t>、</w:t>
      </w:r>
      <w:r>
        <w:rPr>
          <w:rStyle w:val="16"/>
          <w:rFonts w:hint="eastAsia" w:ascii="宋体" w:hAnsi="宋体" w:eastAsia="宋体" w:cs="Times New Roman"/>
          <w:color w:val="auto"/>
          <w:sz w:val="24"/>
          <w:highlight w:val="none"/>
        </w:rPr>
        <w:t>管线综合设计的协调性、建筑布局的实用性、交通组织的流畅性、景观绿化的生态融合性以及建筑平立面的美观性等（确保设计方案不仅满足招标人的实际需求，而且符合政策法规的最新要求）。</w:t>
      </w:r>
    </w:p>
    <w:p w14:paraId="3EC42DF2">
      <w:pPr>
        <w:pStyle w:val="3"/>
        <w:pageBreakBefore w:val="0"/>
        <w:kinsoku/>
        <w:wordWrap w:val="0"/>
        <w:overflowPunct/>
        <w:topLinePunct w:val="0"/>
        <w:bidi w:val="0"/>
        <w:rPr>
          <w:rStyle w:val="19"/>
          <w:rFonts w:hint="default" w:ascii="Arial" w:hAnsi="Arial" w:cs="Times New Roman"/>
          <w:b/>
          <w:bCs w:val="0"/>
          <w:color w:val="auto"/>
          <w:highlight w:val="none"/>
          <w:lang w:val="en-US" w:eastAsia="zh-CN"/>
        </w:rPr>
      </w:pPr>
      <w:bookmarkStart w:id="26" w:name="_Toc27584"/>
      <w:bookmarkStart w:id="27" w:name="_Toc3771"/>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 xml:space="preserve">2 </w:t>
      </w:r>
      <w:r>
        <w:rPr>
          <w:rStyle w:val="19"/>
          <w:rFonts w:hint="eastAsia" w:ascii="Arial" w:hAnsi="Arial" w:cs="Times New Roman"/>
          <w:b/>
          <w:bCs w:val="0"/>
          <w:color w:val="auto"/>
          <w:highlight w:val="none"/>
          <w:lang w:val="en-US" w:eastAsia="zh-CN"/>
        </w:rPr>
        <w:t>方案设计</w:t>
      </w:r>
      <w:bookmarkEnd w:id="26"/>
      <w:bookmarkEnd w:id="27"/>
    </w:p>
    <w:p w14:paraId="35105C96">
      <w:pPr>
        <w:pStyle w:val="17"/>
        <w:pageBreakBefore w:val="0"/>
        <w:kinsoku/>
        <w:wordWrap w:val="0"/>
        <w:overflowPunct/>
        <w:topLinePunct w:val="0"/>
        <w:bidi w:val="0"/>
        <w:rPr>
          <w:rStyle w:val="16"/>
          <w:color w:val="auto"/>
          <w:highlight w:val="none"/>
        </w:rPr>
      </w:pPr>
      <w:r>
        <w:rPr>
          <w:rStyle w:val="16"/>
          <w:color w:val="auto"/>
          <w:highlight w:val="none"/>
        </w:rPr>
        <w:t>根据项目特点、概念设计、相关限制条件、业态配比要求</w:t>
      </w:r>
      <w:r>
        <w:rPr>
          <w:rStyle w:val="16"/>
          <w:rFonts w:hint="eastAsia"/>
          <w:color w:val="auto"/>
          <w:highlight w:val="none"/>
          <w:lang w:val="en-US" w:eastAsia="zh-CN"/>
        </w:rPr>
        <w:t>进行多方案比选，最终</w:t>
      </w:r>
      <w:r>
        <w:rPr>
          <w:rStyle w:val="16"/>
          <w:color w:val="auto"/>
          <w:highlight w:val="none"/>
        </w:rPr>
        <w:t>形成的技术方案是应能满足规划、国土、消防、人防、环保、劳动安全等政府行政部门要求的稳定的方案。要求符合“建筑工程设计文件编制深度规定”等规范要求，符合合同规定和审图要求，满足下阶段设计工作的需要，并能通过相关政府主管部门批准，包括但不限于下列方面：</w:t>
      </w:r>
    </w:p>
    <w:p w14:paraId="6458A394">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根据政府相关部门、专业配套部门的意见和</w:t>
      </w:r>
      <w:r>
        <w:rPr>
          <w:rStyle w:val="16"/>
          <w:rFonts w:hint="eastAsia"/>
          <w:color w:val="auto"/>
          <w:highlight w:val="none"/>
          <w:lang w:eastAsia="zh-CN"/>
        </w:rPr>
        <w:t>招标人</w:t>
      </w:r>
      <w:r>
        <w:rPr>
          <w:rStyle w:val="16"/>
          <w:color w:val="auto"/>
          <w:highlight w:val="none"/>
        </w:rPr>
        <w:t>的意见，结合本工程实际情况进行方案设计</w:t>
      </w:r>
      <w:r>
        <w:rPr>
          <w:rStyle w:val="16"/>
          <w:rFonts w:hint="eastAsia"/>
          <w:color w:val="auto"/>
          <w:highlight w:val="none"/>
          <w:lang w:eastAsia="zh-CN"/>
        </w:rPr>
        <w:t>，</w:t>
      </w:r>
      <w:r>
        <w:rPr>
          <w:rStyle w:val="16"/>
          <w:color w:val="auto"/>
          <w:highlight w:val="none"/>
        </w:rPr>
        <w:t>方案设计标准不低于政府对项目的品质要求</w:t>
      </w:r>
      <w:r>
        <w:rPr>
          <w:rStyle w:val="16"/>
          <w:rFonts w:ascii="宋体" w:hAnsi="宋体"/>
          <w:color w:val="auto"/>
          <w:highlight w:val="none"/>
        </w:rPr>
        <w:t>。</w:t>
      </w:r>
    </w:p>
    <w:p w14:paraId="704C6D3D">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设计说明书包括设计总说明、各专业设计说明、技术经济指标、装配式建筑技术设计、节能设计、绿色建筑、海绵城市、消防设计专项内容等</w:t>
      </w:r>
      <w:r>
        <w:rPr>
          <w:rStyle w:val="16"/>
          <w:rFonts w:ascii="宋体" w:hAnsi="宋体"/>
          <w:color w:val="auto"/>
          <w:highlight w:val="none"/>
        </w:rPr>
        <w:t>。</w:t>
      </w:r>
    </w:p>
    <w:p w14:paraId="6D9A92F4">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编制</w:t>
      </w:r>
      <w:r>
        <w:rPr>
          <w:rStyle w:val="16"/>
          <w:rFonts w:hint="eastAsia"/>
          <w:color w:val="auto"/>
          <w:highlight w:val="none"/>
          <w:lang w:val="en-US" w:eastAsia="zh-CN"/>
        </w:rPr>
        <w:t>相应的技术经济文件</w:t>
      </w:r>
      <w:r>
        <w:rPr>
          <w:rStyle w:val="16"/>
          <w:rFonts w:ascii="宋体" w:hAnsi="宋体"/>
          <w:color w:val="auto"/>
          <w:highlight w:val="none"/>
        </w:rPr>
        <w:t>。</w:t>
      </w:r>
    </w:p>
    <w:p w14:paraId="1B31E6CB">
      <w:pPr>
        <w:pStyle w:val="17"/>
        <w:pageBreakBefore w:val="0"/>
        <w:kinsoku/>
        <w:wordWrap w:val="0"/>
        <w:overflowPunct/>
        <w:topLinePunct w:val="0"/>
        <w:bidi w:val="0"/>
        <w:rPr>
          <w:rStyle w:val="16"/>
          <w:rFonts w:hint="eastAsia"/>
          <w:color w:val="auto"/>
          <w:highlight w:val="none"/>
          <w:lang w:eastAsia="zh-CN"/>
        </w:rPr>
      </w:pPr>
      <w:r>
        <w:rPr>
          <w:rStyle w:val="16"/>
          <w:color w:val="auto"/>
          <w:highlight w:val="none"/>
        </w:rPr>
        <w:t>4</w:t>
      </w:r>
      <w:r>
        <w:rPr>
          <w:rStyle w:val="16"/>
          <w:rFonts w:hint="eastAsia"/>
          <w:color w:val="auto"/>
          <w:highlight w:val="none"/>
          <w:lang w:eastAsia="zh-CN"/>
        </w:rPr>
        <w:t>）</w:t>
      </w:r>
      <w:r>
        <w:rPr>
          <w:rStyle w:val="16"/>
          <w:rFonts w:hint="eastAsia"/>
          <w:color w:val="auto"/>
          <w:highlight w:val="none"/>
          <w:lang w:val="en-US" w:eastAsia="zh-CN"/>
        </w:rPr>
        <w:t>彩色总平面图；立面</w:t>
      </w:r>
      <w:r>
        <w:rPr>
          <w:rStyle w:val="16"/>
          <w:color w:val="auto"/>
          <w:highlight w:val="none"/>
        </w:rPr>
        <w:t>效果图</w:t>
      </w:r>
      <w:r>
        <w:rPr>
          <w:rStyle w:val="16"/>
          <w:rFonts w:hint="eastAsia"/>
          <w:color w:val="auto"/>
          <w:highlight w:val="none"/>
          <w:lang w:eastAsia="zh-CN"/>
        </w:rPr>
        <w:t>；</w:t>
      </w:r>
      <w:r>
        <w:rPr>
          <w:rStyle w:val="16"/>
          <w:color w:val="auto"/>
          <w:highlight w:val="none"/>
        </w:rPr>
        <w:t>透视图</w:t>
      </w:r>
      <w:r>
        <w:rPr>
          <w:rStyle w:val="16"/>
          <w:rFonts w:hint="eastAsia"/>
          <w:color w:val="auto"/>
          <w:highlight w:val="none"/>
          <w:lang w:eastAsia="zh-CN"/>
        </w:rPr>
        <w:t>；</w:t>
      </w:r>
      <w:r>
        <w:rPr>
          <w:rStyle w:val="16"/>
          <w:color w:val="auto"/>
          <w:highlight w:val="none"/>
        </w:rPr>
        <w:t>鸟瞰图</w:t>
      </w:r>
      <w:r>
        <w:rPr>
          <w:rStyle w:val="16"/>
          <w:rFonts w:hint="eastAsia"/>
          <w:color w:val="auto"/>
          <w:highlight w:val="none"/>
          <w:lang w:eastAsia="zh-CN"/>
        </w:rPr>
        <w:t>。</w:t>
      </w:r>
    </w:p>
    <w:p w14:paraId="684C2F8A">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eastAsia="zh-CN"/>
        </w:rPr>
        <w:t>）</w:t>
      </w:r>
      <w:r>
        <w:rPr>
          <w:rStyle w:val="16"/>
          <w:color w:val="auto"/>
          <w:highlight w:val="none"/>
        </w:rPr>
        <w:t>平面设计图纸，包括场地的区域位置、场地的范围、场地内及四邻环境的反映、场地内总平面设计、功能分区、空间组合及景观分析、交通分析</w:t>
      </w:r>
      <w:r>
        <w:rPr>
          <w:rStyle w:val="16"/>
          <w:rFonts w:hint="eastAsia"/>
          <w:color w:val="auto"/>
          <w:highlight w:val="none"/>
          <w:lang w:eastAsia="zh-CN"/>
        </w:rPr>
        <w:t>（</w:t>
      </w:r>
      <w:r>
        <w:rPr>
          <w:rStyle w:val="16"/>
          <w:color w:val="auto"/>
          <w:highlight w:val="none"/>
        </w:rPr>
        <w:t>人流及车流的组织、停车位数量等</w:t>
      </w:r>
      <w:r>
        <w:rPr>
          <w:rStyle w:val="16"/>
          <w:rFonts w:hint="eastAsia"/>
          <w:color w:val="auto"/>
          <w:highlight w:val="none"/>
          <w:lang w:eastAsia="zh-CN"/>
        </w:rPr>
        <w:t>）</w:t>
      </w:r>
      <w:r>
        <w:rPr>
          <w:rStyle w:val="16"/>
          <w:color w:val="auto"/>
          <w:highlight w:val="none"/>
        </w:rPr>
        <w:t>、消防分析、地形分析、绿地布置、日照分析</w:t>
      </w:r>
      <w:r>
        <w:rPr>
          <w:rStyle w:val="16"/>
          <w:rFonts w:hint="eastAsia"/>
          <w:color w:val="auto"/>
          <w:highlight w:val="none"/>
          <w:lang w:eastAsia="zh-CN"/>
        </w:rPr>
        <w:t>（</w:t>
      </w:r>
      <w:r>
        <w:rPr>
          <w:rStyle w:val="16"/>
          <w:rFonts w:hint="eastAsia"/>
          <w:color w:val="auto"/>
          <w:highlight w:val="none"/>
          <w:lang w:val="en-US" w:eastAsia="zh-CN"/>
        </w:rPr>
        <w:t>如需</w:t>
      </w:r>
      <w:r>
        <w:rPr>
          <w:rStyle w:val="16"/>
          <w:rFonts w:hint="eastAsia"/>
          <w:color w:val="auto"/>
          <w:highlight w:val="none"/>
          <w:lang w:eastAsia="zh-CN"/>
        </w:rPr>
        <w:t>）</w:t>
      </w:r>
      <w:r>
        <w:rPr>
          <w:rStyle w:val="16"/>
          <w:color w:val="auto"/>
          <w:highlight w:val="none"/>
        </w:rPr>
        <w:t>、技术经济指标等</w:t>
      </w:r>
      <w:r>
        <w:rPr>
          <w:rStyle w:val="16"/>
          <w:rFonts w:ascii="宋体" w:hAnsi="宋体"/>
          <w:color w:val="auto"/>
          <w:highlight w:val="none"/>
        </w:rPr>
        <w:t>。</w:t>
      </w:r>
    </w:p>
    <w:p w14:paraId="010FE44F">
      <w:pPr>
        <w:pStyle w:val="17"/>
        <w:pageBreakBefore w:val="0"/>
        <w:kinsoku/>
        <w:wordWrap w:val="0"/>
        <w:overflowPunct/>
        <w:topLinePunct w:val="0"/>
        <w:bidi w:val="0"/>
        <w:rPr>
          <w:rStyle w:val="16"/>
          <w:rFonts w:ascii="宋体" w:hAnsi="宋体"/>
          <w:color w:val="auto"/>
          <w:highlight w:val="none"/>
        </w:rPr>
      </w:pPr>
      <w:r>
        <w:rPr>
          <w:rStyle w:val="16"/>
          <w:color w:val="auto"/>
          <w:highlight w:val="none"/>
        </w:rPr>
        <w:t>6</w:t>
      </w:r>
      <w:r>
        <w:rPr>
          <w:rStyle w:val="16"/>
          <w:rFonts w:hint="eastAsia"/>
          <w:color w:val="auto"/>
          <w:highlight w:val="none"/>
          <w:lang w:eastAsia="zh-CN"/>
        </w:rPr>
        <w:t>）</w:t>
      </w:r>
      <w:r>
        <w:rPr>
          <w:rStyle w:val="16"/>
          <w:color w:val="auto"/>
          <w:highlight w:val="none"/>
        </w:rPr>
        <w:t>建筑方案设计图纸，包括平面图、立面图、剖面图等</w:t>
      </w:r>
      <w:r>
        <w:rPr>
          <w:rStyle w:val="16"/>
          <w:rFonts w:ascii="宋体" w:hAnsi="宋体"/>
          <w:color w:val="auto"/>
          <w:highlight w:val="none"/>
        </w:rPr>
        <w:t>。</w:t>
      </w:r>
    </w:p>
    <w:p w14:paraId="615BA691">
      <w:pPr>
        <w:pStyle w:val="17"/>
        <w:pageBreakBefore w:val="0"/>
        <w:kinsoku/>
        <w:wordWrap w:val="0"/>
        <w:overflowPunct/>
        <w:topLinePunct w:val="0"/>
        <w:bidi w:val="0"/>
        <w:rPr>
          <w:rStyle w:val="16"/>
          <w:rFonts w:hint="default" w:ascii="宋体" w:hAnsi="宋体" w:eastAsia="宋体"/>
          <w:color w:val="auto"/>
          <w:highlight w:val="none"/>
          <w:lang w:val="en-US" w:eastAsia="zh-CN"/>
        </w:rPr>
      </w:pPr>
      <w:r>
        <w:rPr>
          <w:rStyle w:val="16"/>
          <w:rFonts w:hint="eastAsia" w:ascii="宋体" w:hAnsi="宋体"/>
          <w:color w:val="auto"/>
          <w:highlight w:val="none"/>
          <w:lang w:val="en-US" w:eastAsia="zh-CN"/>
        </w:rPr>
        <w:t>7）结构、机电选型方案。</w:t>
      </w:r>
    </w:p>
    <w:p w14:paraId="426C979A">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8</w:t>
      </w:r>
      <w:r>
        <w:rPr>
          <w:rStyle w:val="16"/>
          <w:rFonts w:hint="eastAsia"/>
          <w:color w:val="auto"/>
          <w:highlight w:val="none"/>
          <w:lang w:eastAsia="zh-CN"/>
        </w:rPr>
        <w:t>）</w:t>
      </w:r>
      <w:r>
        <w:rPr>
          <w:rStyle w:val="16"/>
          <w:color w:val="auto"/>
          <w:highlight w:val="none"/>
        </w:rPr>
        <w:t>接口设计</w:t>
      </w:r>
      <w:r>
        <w:rPr>
          <w:rStyle w:val="16"/>
          <w:rFonts w:hint="eastAsia"/>
          <w:color w:val="auto"/>
          <w:highlight w:val="none"/>
          <w:lang w:eastAsia="zh-CN"/>
        </w:rPr>
        <w:t>包括</w:t>
      </w:r>
      <w:r>
        <w:rPr>
          <w:rStyle w:val="16"/>
          <w:color w:val="auto"/>
          <w:highlight w:val="none"/>
        </w:rPr>
        <w:t>与市政道路等周边市政设施的接口等</w:t>
      </w:r>
      <w:r>
        <w:rPr>
          <w:rStyle w:val="16"/>
          <w:rFonts w:ascii="宋体" w:hAnsi="宋体"/>
          <w:color w:val="auto"/>
          <w:highlight w:val="none"/>
        </w:rPr>
        <w:t>。</w:t>
      </w:r>
    </w:p>
    <w:p w14:paraId="6F4F8C5F">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9</w:t>
      </w:r>
      <w:r>
        <w:rPr>
          <w:rStyle w:val="16"/>
          <w:rFonts w:hint="eastAsia"/>
          <w:color w:val="auto"/>
          <w:highlight w:val="none"/>
          <w:lang w:eastAsia="zh-CN"/>
        </w:rPr>
        <w:t>）泛光照明方案、</w:t>
      </w:r>
      <w:r>
        <w:rPr>
          <w:rStyle w:val="16"/>
          <w:color w:val="auto"/>
          <w:highlight w:val="none"/>
        </w:rPr>
        <w:t>精装修概念设计效果意向图、园林景观概念设计效果意向图及相关分析示意和说明</w:t>
      </w:r>
      <w:r>
        <w:rPr>
          <w:rStyle w:val="16"/>
          <w:rFonts w:ascii="宋体" w:hAnsi="宋体"/>
          <w:color w:val="auto"/>
          <w:highlight w:val="none"/>
        </w:rPr>
        <w:t>。</w:t>
      </w:r>
    </w:p>
    <w:p w14:paraId="4627FA47">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10</w:t>
      </w:r>
      <w:r>
        <w:rPr>
          <w:rStyle w:val="16"/>
          <w:rFonts w:hint="eastAsia"/>
          <w:color w:val="auto"/>
          <w:highlight w:val="none"/>
          <w:lang w:eastAsia="zh-CN"/>
        </w:rPr>
        <w:t>）</w:t>
      </w:r>
      <w:r>
        <w:rPr>
          <w:rStyle w:val="16"/>
          <w:color w:val="auto"/>
          <w:highlight w:val="none"/>
        </w:rPr>
        <w:t>装配式建筑方案图</w:t>
      </w:r>
      <w:r>
        <w:rPr>
          <w:rStyle w:val="16"/>
          <w:rFonts w:ascii="宋体" w:hAnsi="宋体"/>
          <w:color w:val="auto"/>
          <w:highlight w:val="none"/>
        </w:rPr>
        <w:t>。</w:t>
      </w:r>
    </w:p>
    <w:p w14:paraId="4A8FDED7">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1</w:t>
      </w:r>
      <w:r>
        <w:rPr>
          <w:rStyle w:val="16"/>
          <w:rFonts w:hint="eastAsia"/>
          <w:color w:val="auto"/>
          <w:highlight w:val="none"/>
          <w:lang w:eastAsia="zh-CN"/>
        </w:rPr>
        <w:t>）</w:t>
      </w:r>
      <w:r>
        <w:rPr>
          <w:rStyle w:val="16"/>
          <w:color w:val="auto"/>
          <w:highlight w:val="none"/>
        </w:rPr>
        <w:t>完成</w:t>
      </w:r>
      <w:r>
        <w:rPr>
          <w:rStyle w:val="16"/>
          <w:rFonts w:hint="eastAsia"/>
          <w:color w:val="auto"/>
          <w:highlight w:val="none"/>
          <w:lang w:eastAsia="zh-CN"/>
        </w:rPr>
        <w:t>招标人</w:t>
      </w:r>
      <w:r>
        <w:rPr>
          <w:rStyle w:val="16"/>
          <w:color w:val="auto"/>
          <w:highlight w:val="none"/>
        </w:rPr>
        <w:t>和政府相关部门提出的专题研究</w:t>
      </w:r>
      <w:r>
        <w:rPr>
          <w:rStyle w:val="16"/>
          <w:rFonts w:ascii="宋体" w:hAnsi="宋体"/>
          <w:color w:val="auto"/>
          <w:highlight w:val="none"/>
        </w:rPr>
        <w:t>。</w:t>
      </w:r>
    </w:p>
    <w:p w14:paraId="24974229">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2</w:t>
      </w:r>
      <w:r>
        <w:rPr>
          <w:rStyle w:val="16"/>
          <w:rFonts w:hint="eastAsia"/>
          <w:color w:val="auto"/>
          <w:highlight w:val="none"/>
          <w:lang w:eastAsia="zh-CN"/>
        </w:rPr>
        <w:t>）</w:t>
      </w:r>
      <w:r>
        <w:rPr>
          <w:rStyle w:val="16"/>
          <w:color w:val="auto"/>
          <w:highlight w:val="none"/>
        </w:rPr>
        <w:t>规范、法规要求或政府规定的设计内容</w:t>
      </w:r>
      <w:r>
        <w:rPr>
          <w:rStyle w:val="16"/>
          <w:rFonts w:ascii="宋体" w:hAnsi="宋体"/>
          <w:color w:val="auto"/>
          <w:highlight w:val="none"/>
        </w:rPr>
        <w:t>。</w:t>
      </w:r>
    </w:p>
    <w:p w14:paraId="03AF1F02">
      <w:pPr>
        <w:pStyle w:val="17"/>
        <w:pageBreakBefore w:val="0"/>
        <w:kinsoku/>
        <w:wordWrap w:val="0"/>
        <w:overflowPunct/>
        <w:topLinePunct w:val="0"/>
        <w:bidi w:val="0"/>
        <w:rPr>
          <w:rStyle w:val="16"/>
          <w:rFonts w:ascii="宋体" w:hAnsi="宋体"/>
          <w:color w:val="auto"/>
          <w:highlight w:val="none"/>
        </w:rPr>
      </w:pPr>
      <w:r>
        <w:rPr>
          <w:rStyle w:val="16"/>
          <w:color w:val="auto"/>
          <w:highlight w:val="none"/>
        </w:rPr>
        <w:t>1</w:t>
      </w:r>
      <w:r>
        <w:rPr>
          <w:rStyle w:val="16"/>
          <w:rFonts w:hint="eastAsia"/>
          <w:color w:val="auto"/>
          <w:highlight w:val="none"/>
          <w:lang w:val="en-US" w:eastAsia="zh-CN"/>
        </w:rPr>
        <w:t>3</w:t>
      </w:r>
      <w:r>
        <w:rPr>
          <w:rStyle w:val="16"/>
          <w:rFonts w:hint="eastAsia"/>
          <w:color w:val="auto"/>
          <w:highlight w:val="none"/>
          <w:lang w:eastAsia="zh-CN"/>
        </w:rPr>
        <w:t>）招标人</w:t>
      </w:r>
      <w:r>
        <w:rPr>
          <w:rStyle w:val="16"/>
          <w:color w:val="auto"/>
          <w:highlight w:val="none"/>
        </w:rPr>
        <w:t>要求</w:t>
      </w:r>
      <w:r>
        <w:rPr>
          <w:rStyle w:val="16"/>
          <w:rFonts w:hint="eastAsia"/>
          <w:color w:val="auto"/>
          <w:highlight w:val="none"/>
          <w:lang w:eastAsia="zh-CN"/>
        </w:rPr>
        <w:t>投标人</w:t>
      </w:r>
      <w:r>
        <w:rPr>
          <w:rStyle w:val="16"/>
          <w:color w:val="auto"/>
          <w:highlight w:val="none"/>
        </w:rPr>
        <w:t>完成的与</w:t>
      </w:r>
      <w:r>
        <w:rPr>
          <w:rStyle w:val="16"/>
          <w:rFonts w:hint="eastAsia"/>
          <w:color w:val="auto"/>
          <w:highlight w:val="none"/>
          <w:lang w:eastAsia="zh-CN"/>
        </w:rPr>
        <w:t>投标人</w:t>
      </w:r>
      <w:r>
        <w:rPr>
          <w:rStyle w:val="16"/>
          <w:color w:val="auto"/>
          <w:highlight w:val="none"/>
        </w:rPr>
        <w:t>的设计相关的、根据惯例应当由</w:t>
      </w:r>
      <w:r>
        <w:rPr>
          <w:rStyle w:val="16"/>
          <w:rFonts w:hint="eastAsia"/>
          <w:color w:val="auto"/>
          <w:highlight w:val="none"/>
          <w:lang w:eastAsia="zh-CN"/>
        </w:rPr>
        <w:t>投标人</w:t>
      </w:r>
      <w:r>
        <w:rPr>
          <w:rStyle w:val="16"/>
          <w:color w:val="auto"/>
          <w:highlight w:val="none"/>
        </w:rPr>
        <w:t>完成的</w:t>
      </w:r>
      <w:r>
        <w:rPr>
          <w:rStyle w:val="16"/>
          <w:rFonts w:hint="eastAsia"/>
          <w:color w:val="auto"/>
          <w:highlight w:val="none"/>
          <w:lang w:eastAsia="zh-CN"/>
        </w:rPr>
        <w:t>其他</w:t>
      </w:r>
      <w:r>
        <w:rPr>
          <w:rStyle w:val="16"/>
          <w:color w:val="auto"/>
          <w:highlight w:val="none"/>
        </w:rPr>
        <w:t>工作</w:t>
      </w:r>
      <w:r>
        <w:rPr>
          <w:rStyle w:val="16"/>
          <w:rFonts w:ascii="宋体" w:hAnsi="宋体"/>
          <w:color w:val="auto"/>
          <w:highlight w:val="none"/>
        </w:rPr>
        <w:t>。</w:t>
      </w:r>
    </w:p>
    <w:p w14:paraId="0ABA5A3B">
      <w:pPr>
        <w:pStyle w:val="3"/>
        <w:pageBreakBefore w:val="0"/>
        <w:kinsoku/>
        <w:wordWrap w:val="0"/>
        <w:overflowPunct/>
        <w:topLinePunct w:val="0"/>
        <w:bidi w:val="0"/>
        <w:rPr>
          <w:rStyle w:val="19"/>
          <w:rFonts w:hint="eastAsia" w:ascii="Arial" w:hAnsi="Arial" w:cs="Times New Roman"/>
          <w:b/>
          <w:bCs w:val="0"/>
          <w:color w:val="auto"/>
          <w:highlight w:val="none"/>
          <w:lang w:val="en-US" w:eastAsia="zh-CN"/>
        </w:rPr>
      </w:pPr>
      <w:bookmarkStart w:id="28" w:name="_Toc11276"/>
      <w:bookmarkStart w:id="29" w:name="_Toc17671"/>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3</w:t>
      </w:r>
      <w:r>
        <w:rPr>
          <w:rStyle w:val="19"/>
          <w:rFonts w:hint="eastAsia" w:ascii="Arial" w:hAnsi="Arial" w:cs="Times New Roman"/>
          <w:b/>
          <w:bCs w:val="0"/>
          <w:color w:val="auto"/>
          <w:highlight w:val="none"/>
          <w:lang w:val="en-US" w:eastAsia="zh-CN"/>
        </w:rPr>
        <w:t xml:space="preserve"> 初步设计</w:t>
      </w:r>
      <w:bookmarkEnd w:id="28"/>
      <w:bookmarkEnd w:id="29"/>
    </w:p>
    <w:p w14:paraId="430EFE77">
      <w:pPr>
        <w:pStyle w:val="17"/>
        <w:pageBreakBefore w:val="0"/>
        <w:kinsoku/>
        <w:wordWrap w:val="0"/>
        <w:overflowPunct/>
        <w:topLinePunct w:val="0"/>
        <w:bidi w:val="0"/>
        <w:rPr>
          <w:rStyle w:val="16"/>
          <w:color w:val="auto"/>
          <w:highlight w:val="none"/>
        </w:rPr>
      </w:pPr>
      <w:r>
        <w:rPr>
          <w:rStyle w:val="16"/>
          <w:color w:val="auto"/>
          <w:highlight w:val="none"/>
        </w:rPr>
        <w:t>要求符合“建筑工程设计文件编制深度规定”等规范要求，符合合同规定和审图要求，满足下阶段设计工作的需要，并能通过相关政府主管部门批准，包括但不限于下列方面：</w:t>
      </w:r>
    </w:p>
    <w:p w14:paraId="5A4FB5F2">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在初步设计过程中，</w:t>
      </w:r>
      <w:r>
        <w:rPr>
          <w:rStyle w:val="16"/>
          <w:rFonts w:hint="eastAsia"/>
          <w:color w:val="auto"/>
          <w:highlight w:val="none"/>
          <w:lang w:eastAsia="zh-CN"/>
        </w:rPr>
        <w:t>投标人</w:t>
      </w:r>
      <w:r>
        <w:rPr>
          <w:rStyle w:val="16"/>
          <w:color w:val="auto"/>
          <w:highlight w:val="none"/>
        </w:rPr>
        <w:t>应向广州市有关管理部门和市政设施配套部门（包括但不限于规划、消防、交通、环保、人防、卫生防疫、绿化、环卫、节能、抗震（包括建筑机电工程抗震设计）、安保、市政、供水、水务、电力、</w:t>
      </w:r>
      <w:r>
        <w:rPr>
          <w:rStyle w:val="16"/>
          <w:rFonts w:hint="eastAsia"/>
          <w:color w:val="auto"/>
          <w:highlight w:val="none"/>
          <w:lang w:eastAsia="zh-CN"/>
        </w:rPr>
        <w:t>通信等</w:t>
      </w:r>
      <w:r>
        <w:rPr>
          <w:rStyle w:val="16"/>
          <w:color w:val="auto"/>
          <w:highlight w:val="none"/>
        </w:rPr>
        <w:t>）进行设计咨询，征询意见并取得共识</w:t>
      </w:r>
      <w:r>
        <w:rPr>
          <w:rStyle w:val="16"/>
          <w:rFonts w:ascii="宋体" w:hAnsi="宋体"/>
          <w:color w:val="auto"/>
          <w:highlight w:val="none"/>
        </w:rPr>
        <w:t>。</w:t>
      </w:r>
    </w:p>
    <w:p w14:paraId="60EC2243">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设计说明书包括设计总说明、各专业设计说明、技术经济指标、各专业设备材料表、装配式建筑设计、节能设计、绿色建筑、海绵城市、消防设计专项内容等</w:t>
      </w:r>
      <w:r>
        <w:rPr>
          <w:rStyle w:val="16"/>
          <w:rFonts w:ascii="宋体" w:hAnsi="宋体"/>
          <w:color w:val="auto"/>
          <w:highlight w:val="none"/>
        </w:rPr>
        <w:t>。</w:t>
      </w:r>
    </w:p>
    <w:p w14:paraId="76643118">
      <w:pPr>
        <w:pStyle w:val="17"/>
        <w:pageBreakBefore w:val="0"/>
        <w:kinsoku/>
        <w:wordWrap w:val="0"/>
        <w:overflowPunct/>
        <w:topLinePunct w:val="0"/>
        <w:bidi w:val="0"/>
        <w:rPr>
          <w:rStyle w:val="16"/>
          <w:rFonts w:hint="eastAsia" w:eastAsia="宋体"/>
          <w:color w:val="auto"/>
          <w:highlight w:val="none"/>
          <w:lang w:eastAsia="zh-CN"/>
        </w:rPr>
      </w:pPr>
      <w:r>
        <w:rPr>
          <w:rStyle w:val="16"/>
          <w:color w:val="auto"/>
          <w:highlight w:val="none"/>
        </w:rPr>
        <w:t>3</w:t>
      </w:r>
      <w:r>
        <w:rPr>
          <w:rStyle w:val="16"/>
          <w:rFonts w:hint="eastAsia"/>
          <w:color w:val="auto"/>
          <w:highlight w:val="none"/>
          <w:lang w:eastAsia="zh-CN"/>
        </w:rPr>
        <w:t>）</w:t>
      </w:r>
      <w:r>
        <w:rPr>
          <w:rStyle w:val="16"/>
          <w:color w:val="auto"/>
          <w:highlight w:val="none"/>
        </w:rPr>
        <w:t>各专业的设计图纸包括建筑、结构、给排水</w:t>
      </w:r>
      <w:r>
        <w:rPr>
          <w:rStyle w:val="16"/>
          <w:rFonts w:hint="eastAsia"/>
          <w:color w:val="auto"/>
          <w:highlight w:val="none"/>
          <w:lang w:eastAsia="zh-CN"/>
        </w:rPr>
        <w:t>、</w:t>
      </w:r>
      <w:r>
        <w:rPr>
          <w:rStyle w:val="16"/>
          <w:color w:val="auto"/>
          <w:highlight w:val="none"/>
        </w:rPr>
        <w:t>电气</w:t>
      </w:r>
      <w:r>
        <w:rPr>
          <w:rStyle w:val="16"/>
          <w:rFonts w:hint="eastAsia"/>
          <w:color w:val="auto"/>
          <w:highlight w:val="none"/>
          <w:lang w:eastAsia="zh-CN"/>
        </w:rPr>
        <w:t>、</w:t>
      </w:r>
      <w:r>
        <w:rPr>
          <w:rStyle w:val="16"/>
          <w:rFonts w:hint="eastAsia"/>
          <w:color w:val="auto"/>
          <w:highlight w:val="none"/>
          <w:lang w:val="en-US" w:eastAsia="zh-CN"/>
        </w:rPr>
        <w:t>暖通</w:t>
      </w:r>
      <w:r>
        <w:rPr>
          <w:rStyle w:val="16"/>
          <w:color w:val="auto"/>
          <w:highlight w:val="none"/>
        </w:rPr>
        <w:t>、</w:t>
      </w:r>
      <w:r>
        <w:rPr>
          <w:rStyle w:val="16"/>
          <w:rFonts w:hint="eastAsia"/>
          <w:color w:val="auto"/>
          <w:highlight w:val="none"/>
          <w:lang w:val="en-US" w:eastAsia="zh-CN"/>
        </w:rPr>
        <w:t>人防、园林景观、泛光</w:t>
      </w:r>
      <w:r>
        <w:rPr>
          <w:rStyle w:val="16"/>
          <w:color w:val="auto"/>
          <w:highlight w:val="none"/>
        </w:rPr>
        <w:t>设计等</w:t>
      </w:r>
      <w:r>
        <w:rPr>
          <w:rStyle w:val="16"/>
          <w:rFonts w:hint="eastAsia"/>
          <w:color w:val="auto"/>
          <w:highlight w:val="none"/>
          <w:lang w:eastAsia="zh-CN"/>
        </w:rPr>
        <w:t>。</w:t>
      </w:r>
    </w:p>
    <w:p w14:paraId="34EF8281">
      <w:pPr>
        <w:pStyle w:val="17"/>
        <w:pageBreakBefore w:val="0"/>
        <w:kinsoku/>
        <w:wordWrap w:val="0"/>
        <w:overflowPunct/>
        <w:topLinePunct w:val="0"/>
        <w:bidi w:val="0"/>
        <w:rPr>
          <w:rStyle w:val="16"/>
          <w:rFonts w:ascii="宋体" w:hAnsi="宋体"/>
          <w:color w:val="auto"/>
          <w:highlight w:val="none"/>
        </w:rPr>
      </w:pPr>
      <w:r>
        <w:rPr>
          <w:rStyle w:val="16"/>
          <w:color w:val="auto"/>
          <w:highlight w:val="none"/>
        </w:rPr>
        <w:t>4</w:t>
      </w:r>
      <w:r>
        <w:rPr>
          <w:rStyle w:val="16"/>
          <w:rFonts w:hint="eastAsia"/>
          <w:color w:val="auto"/>
          <w:highlight w:val="none"/>
          <w:lang w:eastAsia="zh-CN"/>
        </w:rPr>
        <w:t>）</w:t>
      </w:r>
      <w:r>
        <w:rPr>
          <w:rStyle w:val="16"/>
          <w:color w:val="auto"/>
          <w:highlight w:val="none"/>
        </w:rPr>
        <w:t>接口设计内容包括</w:t>
      </w:r>
      <w:r>
        <w:rPr>
          <w:rStyle w:val="16"/>
          <w:rFonts w:hint="eastAsia"/>
          <w:color w:val="auto"/>
          <w:highlight w:val="none"/>
          <w:lang w:val="en-US" w:eastAsia="zh-CN"/>
        </w:rPr>
        <w:t>与各专业间接口、</w:t>
      </w:r>
      <w:r>
        <w:rPr>
          <w:rStyle w:val="16"/>
          <w:color w:val="auto"/>
          <w:highlight w:val="none"/>
        </w:rPr>
        <w:t>与市政道路等周边市政设施的接口等</w:t>
      </w:r>
      <w:r>
        <w:rPr>
          <w:rStyle w:val="16"/>
          <w:rFonts w:ascii="宋体" w:hAnsi="宋体"/>
          <w:color w:val="auto"/>
          <w:highlight w:val="none"/>
        </w:rPr>
        <w:t>。</w:t>
      </w:r>
    </w:p>
    <w:p w14:paraId="2F4616C8">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eastAsia="zh-CN"/>
        </w:rPr>
        <w:t>）</w:t>
      </w:r>
      <w:r>
        <w:rPr>
          <w:rStyle w:val="16"/>
          <w:color w:val="auto"/>
          <w:highlight w:val="none"/>
        </w:rPr>
        <w:t>各</w:t>
      </w:r>
      <w:r>
        <w:rPr>
          <w:rStyle w:val="16"/>
          <w:rFonts w:hint="eastAsia"/>
          <w:color w:val="auto"/>
          <w:highlight w:val="none"/>
          <w:lang w:val="en-US" w:eastAsia="zh-CN"/>
        </w:rPr>
        <w:t>个</w:t>
      </w:r>
      <w:r>
        <w:rPr>
          <w:rStyle w:val="16"/>
          <w:color w:val="auto"/>
          <w:highlight w:val="none"/>
        </w:rPr>
        <w:t>专业</w:t>
      </w:r>
      <w:r>
        <w:rPr>
          <w:rStyle w:val="16"/>
          <w:rFonts w:hint="eastAsia"/>
          <w:color w:val="auto"/>
          <w:highlight w:val="none"/>
          <w:lang w:val="en-US" w:eastAsia="zh-CN"/>
        </w:rPr>
        <w:t>设计</w:t>
      </w:r>
      <w:r>
        <w:rPr>
          <w:rStyle w:val="16"/>
          <w:color w:val="auto"/>
          <w:highlight w:val="none"/>
        </w:rPr>
        <w:t>计算书包含建筑节能设计的计算书、机电专业的负荷计算书等</w:t>
      </w:r>
      <w:r>
        <w:rPr>
          <w:rStyle w:val="16"/>
          <w:rFonts w:ascii="宋体" w:hAnsi="宋体"/>
          <w:color w:val="auto"/>
          <w:highlight w:val="none"/>
        </w:rPr>
        <w:t>。</w:t>
      </w:r>
    </w:p>
    <w:p w14:paraId="39D2272A">
      <w:pPr>
        <w:pStyle w:val="17"/>
        <w:pageBreakBefore w:val="0"/>
        <w:kinsoku/>
        <w:wordWrap w:val="0"/>
        <w:overflowPunct/>
        <w:topLinePunct w:val="0"/>
        <w:bidi w:val="0"/>
        <w:rPr>
          <w:rStyle w:val="16"/>
          <w:color w:val="auto"/>
          <w:highlight w:val="none"/>
        </w:rPr>
      </w:pPr>
      <w:r>
        <w:rPr>
          <w:rStyle w:val="16"/>
          <w:color w:val="auto"/>
          <w:highlight w:val="none"/>
        </w:rPr>
        <w:t>6</w:t>
      </w:r>
      <w:r>
        <w:rPr>
          <w:rStyle w:val="16"/>
          <w:rFonts w:hint="eastAsia"/>
          <w:color w:val="auto"/>
          <w:highlight w:val="none"/>
          <w:lang w:eastAsia="zh-CN"/>
        </w:rPr>
        <w:t>）</w:t>
      </w:r>
      <w:r>
        <w:rPr>
          <w:rStyle w:val="16"/>
          <w:color w:val="auto"/>
          <w:highlight w:val="none"/>
        </w:rPr>
        <w:t>编制或委托有相应资质的单位编制科学、规范、完整、准确的工程初步设计概算</w:t>
      </w:r>
      <w:r>
        <w:rPr>
          <w:rStyle w:val="16"/>
          <w:rFonts w:ascii="宋体" w:hAnsi="宋体"/>
          <w:color w:val="auto"/>
          <w:highlight w:val="none"/>
        </w:rPr>
        <w:t>。</w:t>
      </w:r>
    </w:p>
    <w:p w14:paraId="14AEDC40">
      <w:pPr>
        <w:pStyle w:val="17"/>
        <w:pageBreakBefore w:val="0"/>
        <w:kinsoku/>
        <w:wordWrap w:val="0"/>
        <w:overflowPunct/>
        <w:topLinePunct w:val="0"/>
        <w:bidi w:val="0"/>
        <w:rPr>
          <w:rStyle w:val="16"/>
          <w:color w:val="auto"/>
          <w:highlight w:val="none"/>
        </w:rPr>
      </w:pPr>
      <w:r>
        <w:rPr>
          <w:rStyle w:val="16"/>
          <w:color w:val="auto"/>
          <w:highlight w:val="none"/>
        </w:rPr>
        <w:t>7</w:t>
      </w:r>
      <w:r>
        <w:rPr>
          <w:rStyle w:val="16"/>
          <w:rFonts w:hint="eastAsia"/>
          <w:color w:val="auto"/>
          <w:highlight w:val="none"/>
          <w:lang w:eastAsia="zh-CN"/>
        </w:rPr>
        <w:t>）</w:t>
      </w:r>
      <w:r>
        <w:rPr>
          <w:rStyle w:val="16"/>
          <w:color w:val="auto"/>
          <w:highlight w:val="none"/>
        </w:rPr>
        <w:t>新技术和环保、节能等新型材料运用的专项报告</w:t>
      </w:r>
      <w:r>
        <w:rPr>
          <w:rStyle w:val="16"/>
          <w:rFonts w:ascii="宋体" w:hAnsi="宋体"/>
          <w:color w:val="auto"/>
          <w:highlight w:val="none"/>
        </w:rPr>
        <w:t>。</w:t>
      </w:r>
    </w:p>
    <w:p w14:paraId="2958FD1D">
      <w:pPr>
        <w:pStyle w:val="17"/>
        <w:pageBreakBefore w:val="0"/>
        <w:kinsoku/>
        <w:wordWrap w:val="0"/>
        <w:overflowPunct/>
        <w:topLinePunct w:val="0"/>
        <w:bidi w:val="0"/>
        <w:rPr>
          <w:rStyle w:val="16"/>
          <w:color w:val="auto"/>
          <w:highlight w:val="none"/>
        </w:rPr>
      </w:pPr>
      <w:r>
        <w:rPr>
          <w:rStyle w:val="16"/>
          <w:color w:val="auto"/>
          <w:highlight w:val="none"/>
        </w:rPr>
        <w:t>8</w:t>
      </w:r>
      <w:r>
        <w:rPr>
          <w:rStyle w:val="16"/>
          <w:rFonts w:hint="eastAsia"/>
          <w:color w:val="auto"/>
          <w:highlight w:val="none"/>
          <w:lang w:eastAsia="zh-CN"/>
        </w:rPr>
        <w:t>）</w:t>
      </w:r>
      <w:r>
        <w:rPr>
          <w:rStyle w:val="16"/>
          <w:color w:val="auto"/>
          <w:highlight w:val="none"/>
        </w:rPr>
        <w:t>完成</w:t>
      </w:r>
      <w:r>
        <w:rPr>
          <w:rStyle w:val="16"/>
          <w:rFonts w:hint="eastAsia"/>
          <w:color w:val="auto"/>
          <w:highlight w:val="none"/>
          <w:lang w:eastAsia="zh-CN"/>
        </w:rPr>
        <w:t>招标人</w:t>
      </w:r>
      <w:r>
        <w:rPr>
          <w:rStyle w:val="16"/>
          <w:color w:val="auto"/>
          <w:highlight w:val="none"/>
        </w:rPr>
        <w:t>和政府相关部门提出的专题研究</w:t>
      </w:r>
      <w:r>
        <w:rPr>
          <w:rStyle w:val="16"/>
          <w:rFonts w:ascii="宋体" w:hAnsi="宋体"/>
          <w:color w:val="auto"/>
          <w:highlight w:val="none"/>
        </w:rPr>
        <w:t>。</w:t>
      </w:r>
    </w:p>
    <w:p w14:paraId="5898940A">
      <w:pPr>
        <w:pStyle w:val="17"/>
        <w:pageBreakBefore w:val="0"/>
        <w:kinsoku/>
        <w:wordWrap w:val="0"/>
        <w:overflowPunct/>
        <w:topLinePunct w:val="0"/>
        <w:bidi w:val="0"/>
        <w:rPr>
          <w:rStyle w:val="16"/>
          <w:color w:val="auto"/>
          <w:highlight w:val="none"/>
        </w:rPr>
      </w:pPr>
      <w:r>
        <w:rPr>
          <w:rStyle w:val="16"/>
          <w:color w:val="auto"/>
          <w:highlight w:val="none"/>
        </w:rPr>
        <w:t>9</w:t>
      </w:r>
      <w:r>
        <w:rPr>
          <w:rStyle w:val="16"/>
          <w:rFonts w:hint="eastAsia"/>
          <w:color w:val="auto"/>
          <w:highlight w:val="none"/>
          <w:lang w:eastAsia="zh-CN"/>
        </w:rPr>
        <w:t>）</w:t>
      </w:r>
      <w:r>
        <w:rPr>
          <w:rStyle w:val="16"/>
          <w:color w:val="auto"/>
          <w:highlight w:val="none"/>
        </w:rPr>
        <w:t>规范、法规要求或政府规定的设计内容</w:t>
      </w:r>
      <w:r>
        <w:rPr>
          <w:rStyle w:val="16"/>
          <w:rFonts w:ascii="宋体" w:hAnsi="宋体"/>
          <w:color w:val="auto"/>
          <w:highlight w:val="none"/>
        </w:rPr>
        <w:t>。</w:t>
      </w:r>
    </w:p>
    <w:p w14:paraId="6480EFA7">
      <w:pPr>
        <w:pStyle w:val="17"/>
        <w:pageBreakBefore w:val="0"/>
        <w:kinsoku/>
        <w:wordWrap w:val="0"/>
        <w:overflowPunct/>
        <w:topLinePunct w:val="0"/>
        <w:bidi w:val="0"/>
        <w:rPr>
          <w:rStyle w:val="16"/>
          <w:rFonts w:ascii="宋体" w:hAnsi="宋体"/>
          <w:color w:val="auto"/>
          <w:highlight w:val="none"/>
        </w:rPr>
      </w:pPr>
      <w:r>
        <w:rPr>
          <w:rStyle w:val="16"/>
          <w:color w:val="auto"/>
          <w:highlight w:val="none"/>
        </w:rPr>
        <w:t>10</w:t>
      </w:r>
      <w:r>
        <w:rPr>
          <w:rStyle w:val="16"/>
          <w:rFonts w:hint="eastAsia"/>
          <w:color w:val="auto"/>
          <w:highlight w:val="none"/>
          <w:lang w:eastAsia="zh-CN"/>
        </w:rPr>
        <w:t>）招标人</w:t>
      </w:r>
      <w:r>
        <w:rPr>
          <w:rStyle w:val="16"/>
          <w:color w:val="auto"/>
          <w:highlight w:val="none"/>
        </w:rPr>
        <w:t>要求</w:t>
      </w:r>
      <w:r>
        <w:rPr>
          <w:rStyle w:val="16"/>
          <w:rFonts w:hint="eastAsia"/>
          <w:color w:val="auto"/>
          <w:highlight w:val="none"/>
          <w:lang w:eastAsia="zh-CN"/>
        </w:rPr>
        <w:t>投标人</w:t>
      </w:r>
      <w:r>
        <w:rPr>
          <w:rStyle w:val="16"/>
          <w:color w:val="auto"/>
          <w:highlight w:val="none"/>
        </w:rPr>
        <w:t>完成的与</w:t>
      </w:r>
      <w:r>
        <w:rPr>
          <w:rStyle w:val="16"/>
          <w:rFonts w:hint="eastAsia"/>
          <w:color w:val="auto"/>
          <w:highlight w:val="none"/>
          <w:lang w:eastAsia="zh-CN"/>
        </w:rPr>
        <w:t>投标人</w:t>
      </w:r>
      <w:r>
        <w:rPr>
          <w:rStyle w:val="16"/>
          <w:color w:val="auto"/>
          <w:highlight w:val="none"/>
        </w:rPr>
        <w:t>设计相关的、根据惯例应当由</w:t>
      </w:r>
      <w:r>
        <w:rPr>
          <w:rStyle w:val="16"/>
          <w:rFonts w:hint="eastAsia"/>
          <w:color w:val="auto"/>
          <w:highlight w:val="none"/>
          <w:lang w:eastAsia="zh-CN"/>
        </w:rPr>
        <w:t>投标人</w:t>
      </w:r>
      <w:r>
        <w:rPr>
          <w:rStyle w:val="16"/>
          <w:color w:val="auto"/>
          <w:highlight w:val="none"/>
        </w:rPr>
        <w:t>完成的</w:t>
      </w:r>
      <w:r>
        <w:rPr>
          <w:rStyle w:val="16"/>
          <w:rFonts w:hint="eastAsia"/>
          <w:color w:val="auto"/>
          <w:highlight w:val="none"/>
          <w:lang w:eastAsia="zh-CN"/>
        </w:rPr>
        <w:t>其他</w:t>
      </w:r>
      <w:r>
        <w:rPr>
          <w:rStyle w:val="16"/>
          <w:color w:val="auto"/>
          <w:highlight w:val="none"/>
        </w:rPr>
        <w:t>工作</w:t>
      </w:r>
      <w:r>
        <w:rPr>
          <w:rStyle w:val="16"/>
          <w:rFonts w:ascii="宋体" w:hAnsi="宋体"/>
          <w:color w:val="auto"/>
          <w:highlight w:val="none"/>
        </w:rPr>
        <w:t>。</w:t>
      </w:r>
    </w:p>
    <w:p w14:paraId="0643E02D">
      <w:pPr>
        <w:pStyle w:val="17"/>
        <w:pageBreakBefore w:val="0"/>
        <w:kinsoku/>
        <w:wordWrap w:val="0"/>
        <w:overflowPunct/>
        <w:topLinePunct w:val="0"/>
        <w:bidi w:val="0"/>
        <w:rPr>
          <w:rStyle w:val="16"/>
          <w:rFonts w:ascii="宋体" w:hAnsi="宋体"/>
          <w:color w:val="auto"/>
          <w:highlight w:val="none"/>
        </w:rPr>
      </w:pPr>
      <w:r>
        <w:rPr>
          <w:rStyle w:val="16"/>
          <w:rFonts w:hint="eastAsia"/>
          <w:color w:val="auto"/>
          <w:highlight w:val="none"/>
          <w:lang w:val="en-US" w:eastAsia="zh-CN"/>
        </w:rPr>
        <w:t>11</w:t>
      </w:r>
      <w:r>
        <w:rPr>
          <w:rStyle w:val="16"/>
          <w:rFonts w:hint="eastAsia"/>
          <w:color w:val="auto"/>
          <w:highlight w:val="none"/>
        </w:rPr>
        <w:t>）</w:t>
      </w:r>
      <w:r>
        <w:rPr>
          <w:rStyle w:val="16"/>
          <w:rFonts w:hint="eastAsia" w:ascii="宋体" w:hAnsi="宋体"/>
          <w:color w:val="auto"/>
          <w:highlight w:val="none"/>
        </w:rPr>
        <w:t>因政策变化或相应外部条件改变带来的相应设计工作。包括但不限于：配合“新城建”工作等。</w:t>
      </w:r>
    </w:p>
    <w:p w14:paraId="55B658B8">
      <w:pPr>
        <w:pStyle w:val="3"/>
        <w:pageBreakBefore w:val="0"/>
        <w:kinsoku/>
        <w:wordWrap w:val="0"/>
        <w:overflowPunct/>
        <w:topLinePunct w:val="0"/>
        <w:bidi w:val="0"/>
        <w:rPr>
          <w:rStyle w:val="19"/>
          <w:rFonts w:hint="eastAsia" w:ascii="Arial" w:hAnsi="Arial" w:cs="Times New Roman"/>
          <w:b/>
          <w:bCs w:val="0"/>
          <w:color w:val="auto"/>
          <w:highlight w:val="none"/>
          <w:lang w:val="en-US" w:eastAsia="zh-CN"/>
        </w:rPr>
      </w:pPr>
      <w:bookmarkStart w:id="30" w:name="_Toc22846"/>
      <w:bookmarkStart w:id="31" w:name="_Toc25214"/>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 xml:space="preserve">4 </w:t>
      </w:r>
      <w:r>
        <w:rPr>
          <w:rStyle w:val="19"/>
          <w:rFonts w:hint="eastAsia" w:ascii="Arial" w:hAnsi="Arial" w:cs="Times New Roman"/>
          <w:b/>
          <w:bCs w:val="0"/>
          <w:color w:val="auto"/>
          <w:highlight w:val="none"/>
          <w:lang w:val="en-US" w:eastAsia="zh-CN"/>
        </w:rPr>
        <w:t>分项</w:t>
      </w:r>
      <w:r>
        <w:rPr>
          <w:rStyle w:val="19"/>
          <w:rFonts w:hint="eastAsia" w:cs="Times New Roman"/>
          <w:b/>
          <w:bCs w:val="0"/>
          <w:color w:val="auto"/>
          <w:highlight w:val="none"/>
          <w:lang w:val="en-US" w:eastAsia="zh-CN"/>
        </w:rPr>
        <w:t>及专项</w:t>
      </w:r>
      <w:r>
        <w:rPr>
          <w:rStyle w:val="19"/>
          <w:rFonts w:hint="eastAsia" w:ascii="Arial" w:hAnsi="Arial" w:cs="Times New Roman"/>
          <w:b/>
          <w:bCs w:val="0"/>
          <w:color w:val="auto"/>
          <w:highlight w:val="none"/>
          <w:lang w:val="en-US" w:eastAsia="zh-CN"/>
        </w:rPr>
        <w:t>设计</w:t>
      </w:r>
      <w:bookmarkEnd w:id="30"/>
      <w:bookmarkEnd w:id="31"/>
    </w:p>
    <w:p w14:paraId="4F51A6FE">
      <w:pPr>
        <w:pStyle w:val="17"/>
        <w:pageBreakBefore w:val="0"/>
        <w:kinsoku/>
        <w:wordWrap w:val="0"/>
        <w:overflowPunct/>
        <w:topLinePunct w:val="0"/>
        <w:bidi w:val="0"/>
        <w:rPr>
          <w:rStyle w:val="16"/>
          <w:color w:val="auto"/>
          <w:highlight w:val="none"/>
        </w:rPr>
      </w:pPr>
      <w:r>
        <w:rPr>
          <w:rStyle w:val="16"/>
          <w:color w:val="auto"/>
          <w:highlight w:val="none"/>
        </w:rPr>
        <w:t>根据需要完成分项及专项设计，包括但不限于下列方面：</w:t>
      </w:r>
    </w:p>
    <w:p w14:paraId="35436A47">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rFonts w:hint="eastAsia"/>
          <w:color w:val="auto"/>
          <w:highlight w:val="none"/>
        </w:rPr>
        <w:t>室内精装修设计（含</w:t>
      </w:r>
      <w:r>
        <w:rPr>
          <w:rStyle w:val="16"/>
          <w:rFonts w:hint="eastAsia"/>
          <w:color w:val="auto"/>
          <w:highlight w:val="none"/>
          <w:lang w:eastAsia="zh-CN"/>
        </w:rPr>
        <w:t>大堂</w:t>
      </w:r>
      <w:r>
        <w:rPr>
          <w:rStyle w:val="16"/>
          <w:rFonts w:hint="eastAsia"/>
          <w:color w:val="auto"/>
          <w:highlight w:val="none"/>
        </w:rPr>
        <w:t>、</w:t>
      </w:r>
      <w:r>
        <w:rPr>
          <w:rStyle w:val="16"/>
          <w:rFonts w:hint="eastAsia"/>
          <w:color w:val="auto"/>
          <w:highlight w:val="none"/>
          <w:lang w:val="en-US" w:eastAsia="zh-CN"/>
        </w:rPr>
        <w:t>住宅、公区</w:t>
      </w:r>
      <w:r>
        <w:rPr>
          <w:rStyle w:val="16"/>
          <w:rFonts w:hint="eastAsia"/>
          <w:strike/>
          <w:color w:val="auto"/>
          <w:highlight w:val="none"/>
          <w:lang w:val="en-US" w:eastAsia="zh-CN"/>
        </w:rPr>
        <w:t>等</w:t>
      </w:r>
      <w:r>
        <w:rPr>
          <w:rStyle w:val="16"/>
          <w:rFonts w:hint="eastAsia"/>
          <w:color w:val="auto"/>
          <w:highlight w:val="none"/>
        </w:rPr>
        <w:t>）</w:t>
      </w:r>
    </w:p>
    <w:p w14:paraId="70FA3911">
      <w:pPr>
        <w:pStyle w:val="17"/>
        <w:pageBreakBefore w:val="0"/>
        <w:kinsoku/>
        <w:wordWrap w:val="0"/>
        <w:overflowPunct/>
        <w:topLinePunct w:val="0"/>
        <w:bidi w:val="0"/>
        <w:snapToGrid/>
        <w:ind w:firstLineChars="0"/>
        <w:jc w:val="left"/>
        <w:rPr>
          <w:rStyle w:val="16"/>
          <w:rFonts w:ascii="Times New Roman" w:hAnsi="Times New Roman" w:cs="Times New Roman"/>
          <w:color w:val="auto"/>
          <w:highlight w:val="none"/>
        </w:rPr>
      </w:pPr>
      <w:r>
        <w:rPr>
          <w:rStyle w:val="16"/>
          <w:rFonts w:ascii="Times New Roman" w:hAnsi="Times New Roman" w:cs="Times New Roman"/>
          <w:color w:val="auto"/>
          <w:highlight w:val="none"/>
        </w:rPr>
        <w:t>2</w:t>
      </w:r>
      <w:r>
        <w:rPr>
          <w:rStyle w:val="16"/>
          <w:rFonts w:hint="default" w:ascii="Times New Roman" w:hAnsi="Times New Roman" w:cs="Times New Roman"/>
          <w:color w:val="auto"/>
          <w:highlight w:val="none"/>
          <w:lang w:eastAsia="zh-CN"/>
        </w:rPr>
        <w:t>）室外市政及</w:t>
      </w:r>
      <w:r>
        <w:rPr>
          <w:rStyle w:val="16"/>
          <w:rFonts w:hint="default" w:ascii="Times New Roman" w:hAnsi="Times New Roman" w:cs="Times New Roman"/>
          <w:color w:val="auto"/>
          <w:highlight w:val="none"/>
        </w:rPr>
        <w:t>园林景观设计</w:t>
      </w:r>
      <w:r>
        <w:rPr>
          <w:rStyle w:val="16"/>
          <w:rFonts w:hint="default" w:ascii="Times New Roman" w:hAnsi="Times New Roman" w:cs="Times New Roman"/>
          <w:color w:val="auto"/>
          <w:highlight w:val="none"/>
          <w:lang w:eastAsia="zh-CN"/>
        </w:rPr>
        <w:t>：</w:t>
      </w:r>
      <w:r>
        <w:rPr>
          <w:rStyle w:val="16"/>
          <w:rFonts w:hint="default" w:ascii="Times New Roman" w:hAnsi="Times New Roman" w:cs="Times New Roman"/>
          <w:color w:val="auto"/>
          <w:highlight w:val="none"/>
        </w:rPr>
        <w:t>包括但不限于景观软装设计、水景设计、泳池、人工湖（包含湖堤），5米以下挡土墙、临时围墙（围挡）</w:t>
      </w:r>
      <w:r>
        <w:rPr>
          <w:rStyle w:val="16"/>
          <w:rFonts w:ascii="Times New Roman" w:hAnsi="Times New Roman" w:eastAsia="(使用中文字体)" w:cs="Times New Roman"/>
          <w:color w:val="auto"/>
          <w:kern w:val="0"/>
          <w:highlight w:val="none"/>
        </w:rPr>
        <w:t>、</w:t>
      </w:r>
      <w:r>
        <w:rPr>
          <w:rStyle w:val="16"/>
          <w:rFonts w:hint="eastAsia" w:ascii="Times New Roman" w:hAnsi="Times New Roman" w:eastAsia="(使用中文字体)" w:cs="Times New Roman"/>
          <w:color w:val="auto"/>
          <w:kern w:val="0"/>
          <w:highlight w:val="none"/>
        </w:rPr>
        <w:t>防护绿地及退缩绿地景观提升</w:t>
      </w:r>
      <w:r>
        <w:rPr>
          <w:rStyle w:val="16"/>
          <w:rFonts w:ascii="Times New Roman" w:hAnsi="Times New Roman" w:eastAsia="(使用中文字体)" w:cs="Times New Roman"/>
          <w:color w:val="auto"/>
          <w:kern w:val="0"/>
          <w:highlight w:val="none"/>
        </w:rPr>
        <w:t>等工程设计，以及</w:t>
      </w:r>
      <w:r>
        <w:rPr>
          <w:rStyle w:val="16"/>
          <w:rFonts w:hint="eastAsia" w:ascii="Times New Roman" w:hAnsi="Times New Roman" w:eastAsia="(使用中文字体)" w:cs="Times New Roman"/>
          <w:color w:val="auto"/>
          <w:kern w:val="0"/>
          <w:highlight w:val="none"/>
        </w:rPr>
        <w:t>配合</w:t>
      </w:r>
      <w:r>
        <w:rPr>
          <w:rStyle w:val="16"/>
          <w:rFonts w:ascii="Times New Roman" w:hAnsi="Times New Roman" w:eastAsia="(使用中文字体)" w:cs="Times New Roman"/>
          <w:color w:val="auto"/>
          <w:kern w:val="0"/>
          <w:highlight w:val="none"/>
        </w:rPr>
        <w:t>各种管线综合平衡设计（含配合市政管线接口对接）等。</w:t>
      </w:r>
    </w:p>
    <w:p w14:paraId="33F53C96">
      <w:pPr>
        <w:pStyle w:val="17"/>
        <w:pageBreakBefore w:val="0"/>
        <w:kinsoku/>
        <w:wordWrap w:val="0"/>
        <w:overflowPunct/>
        <w:topLinePunct w:val="0"/>
        <w:bidi w:val="0"/>
        <w:snapToGrid/>
        <w:ind w:firstLineChars="0"/>
        <w:jc w:val="left"/>
        <w:rPr>
          <w:rStyle w:val="16"/>
          <w:rFonts w:ascii="Times New Roman" w:hAnsi="Times New Roman" w:eastAsia="(使用中文字体)" w:cs="Times New Roman"/>
          <w:color w:val="auto"/>
          <w:kern w:val="0"/>
          <w:highlight w:val="none"/>
        </w:rPr>
      </w:pPr>
      <w:r>
        <w:rPr>
          <w:rStyle w:val="16"/>
          <w:rFonts w:hint="eastAsia" w:ascii="Times New Roman" w:hAnsi="Times New Roman" w:cs="Times New Roman"/>
          <w:color w:val="auto"/>
          <w:highlight w:val="none"/>
          <w:lang w:eastAsia="zh-CN"/>
        </w:rPr>
        <w:t>3</w:t>
      </w:r>
      <w:r>
        <w:rPr>
          <w:rStyle w:val="16"/>
          <w:rFonts w:hint="eastAsia" w:ascii="Times New Roman" w:hAnsi="Times New Roman" w:eastAsia="(使用中文字体)" w:cs="Times New Roman"/>
          <w:color w:val="auto"/>
          <w:kern w:val="0"/>
          <w:highlight w:val="none"/>
        </w:rPr>
        <w:t>）项目的外水外电</w:t>
      </w:r>
      <w:r>
        <w:rPr>
          <w:rStyle w:val="16"/>
          <w:rFonts w:hint="eastAsia" w:ascii="Times New Roman" w:hAnsi="Times New Roman" w:cs="Times New Roman"/>
          <w:color w:val="auto"/>
          <w:highlight w:val="none"/>
          <w:lang w:eastAsia="zh-CN"/>
        </w:rPr>
        <w:t>燃气</w:t>
      </w:r>
      <w:r>
        <w:rPr>
          <w:rStyle w:val="16"/>
          <w:rFonts w:hint="eastAsia" w:ascii="Times New Roman" w:hAnsi="Times New Roman" w:eastAsia="(使用中文字体)" w:cs="Times New Roman"/>
          <w:color w:val="auto"/>
          <w:kern w:val="0"/>
          <w:highlight w:val="none"/>
        </w:rPr>
        <w:t>（从市政接驳点到项目红线范围内）</w:t>
      </w:r>
    </w:p>
    <w:p w14:paraId="51DD421A">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4</w:t>
      </w:r>
      <w:r>
        <w:rPr>
          <w:rStyle w:val="16"/>
          <w:rFonts w:hint="eastAsia"/>
          <w:color w:val="auto"/>
          <w:highlight w:val="none"/>
          <w:lang w:eastAsia="zh-CN"/>
        </w:rPr>
        <w:t>）</w:t>
      </w:r>
      <w:r>
        <w:rPr>
          <w:rStyle w:val="16"/>
          <w:color w:val="auto"/>
          <w:highlight w:val="none"/>
        </w:rPr>
        <w:t>基坑支护设计</w:t>
      </w:r>
    </w:p>
    <w:p w14:paraId="0A4114D7">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5</w:t>
      </w:r>
      <w:r>
        <w:rPr>
          <w:rStyle w:val="16"/>
          <w:rFonts w:hint="eastAsia"/>
          <w:color w:val="auto"/>
          <w:highlight w:val="none"/>
          <w:lang w:eastAsia="zh-CN"/>
        </w:rPr>
        <w:t>）</w:t>
      </w:r>
      <w:r>
        <w:rPr>
          <w:rStyle w:val="16"/>
          <w:color w:val="auto"/>
          <w:highlight w:val="none"/>
        </w:rPr>
        <w:t>人防地下室设计</w:t>
      </w:r>
    </w:p>
    <w:p w14:paraId="32CEE3DC">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6</w:t>
      </w:r>
      <w:r>
        <w:rPr>
          <w:rStyle w:val="16"/>
          <w:rFonts w:hint="eastAsia"/>
          <w:color w:val="auto"/>
          <w:highlight w:val="none"/>
          <w:lang w:eastAsia="zh-CN"/>
        </w:rPr>
        <w:t>）</w:t>
      </w:r>
      <w:r>
        <w:rPr>
          <w:rStyle w:val="16"/>
          <w:color w:val="auto"/>
          <w:highlight w:val="none"/>
        </w:rPr>
        <w:t>弱电智能化设计</w:t>
      </w:r>
    </w:p>
    <w:p w14:paraId="6CC71001">
      <w:pPr>
        <w:pStyle w:val="17"/>
        <w:pageBreakBefore w:val="0"/>
        <w:kinsoku/>
        <w:wordWrap w:val="0"/>
        <w:overflowPunct/>
        <w:topLinePunct w:val="0"/>
        <w:bidi w:val="0"/>
        <w:rPr>
          <w:rStyle w:val="16"/>
          <w:rFonts w:hint="default"/>
          <w:color w:val="auto"/>
          <w:highlight w:val="none"/>
          <w:lang w:val="en-US" w:eastAsia="zh-CN"/>
        </w:rPr>
      </w:pPr>
      <w:r>
        <w:rPr>
          <w:rStyle w:val="16"/>
          <w:rFonts w:hint="eastAsia"/>
          <w:color w:val="auto"/>
          <w:highlight w:val="none"/>
          <w:lang w:val="en-US" w:eastAsia="zh-CN"/>
        </w:rPr>
        <w:t>7</w:t>
      </w:r>
      <w:r>
        <w:rPr>
          <w:rStyle w:val="16"/>
          <w:rFonts w:hint="eastAsia"/>
          <w:color w:val="auto"/>
          <w:highlight w:val="none"/>
          <w:lang w:eastAsia="zh-CN"/>
        </w:rPr>
        <w:t>）</w:t>
      </w:r>
      <w:r>
        <w:rPr>
          <w:rStyle w:val="16"/>
          <w:rFonts w:hint="eastAsia" w:cstheme="minorBidi"/>
          <w:color w:val="auto"/>
          <w:highlight w:val="none"/>
        </w:rPr>
        <w:t>导向标识设计</w:t>
      </w:r>
    </w:p>
    <w:p w14:paraId="35D29456">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8</w:t>
      </w:r>
      <w:r>
        <w:rPr>
          <w:rStyle w:val="16"/>
          <w:rFonts w:hint="eastAsia"/>
          <w:color w:val="auto"/>
          <w:highlight w:val="none"/>
          <w:lang w:eastAsia="zh-CN"/>
        </w:rPr>
        <w:t>）</w:t>
      </w:r>
      <w:r>
        <w:rPr>
          <w:rStyle w:val="16"/>
          <w:color w:val="auto"/>
          <w:highlight w:val="none"/>
        </w:rPr>
        <w:t>幕墙门窗设计</w:t>
      </w:r>
    </w:p>
    <w:p w14:paraId="27A82F63">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9</w:t>
      </w:r>
      <w:r>
        <w:rPr>
          <w:rStyle w:val="16"/>
          <w:rFonts w:hint="eastAsia"/>
          <w:color w:val="auto"/>
          <w:highlight w:val="none"/>
          <w:lang w:eastAsia="zh-CN"/>
        </w:rPr>
        <w:t>）</w:t>
      </w:r>
      <w:r>
        <w:rPr>
          <w:rStyle w:val="16"/>
          <w:color w:val="auto"/>
          <w:highlight w:val="none"/>
        </w:rPr>
        <w:t>钢结构和网架设计（如有）</w:t>
      </w:r>
    </w:p>
    <w:p w14:paraId="67ACE2DC">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10</w:t>
      </w:r>
      <w:r>
        <w:rPr>
          <w:rStyle w:val="16"/>
          <w:rFonts w:hint="eastAsia"/>
          <w:color w:val="auto"/>
          <w:highlight w:val="none"/>
          <w:lang w:eastAsia="zh-CN"/>
        </w:rPr>
        <w:t>）</w:t>
      </w:r>
      <w:r>
        <w:rPr>
          <w:rStyle w:val="16"/>
          <w:color w:val="auto"/>
          <w:highlight w:val="none"/>
        </w:rPr>
        <w:t>泛光照明</w:t>
      </w:r>
      <w:r>
        <w:rPr>
          <w:rStyle w:val="16"/>
          <w:rFonts w:hint="eastAsia"/>
          <w:color w:val="auto"/>
          <w:highlight w:val="none"/>
        </w:rPr>
        <w:t>设计</w:t>
      </w:r>
    </w:p>
    <w:p w14:paraId="17F20E76">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1</w:t>
      </w:r>
      <w:r>
        <w:rPr>
          <w:rStyle w:val="16"/>
          <w:rFonts w:hint="eastAsia"/>
          <w:color w:val="auto"/>
          <w:highlight w:val="none"/>
          <w:lang w:eastAsia="zh-CN"/>
        </w:rPr>
        <w:t>）</w:t>
      </w:r>
      <w:r>
        <w:rPr>
          <w:rStyle w:val="16"/>
          <w:color w:val="auto"/>
          <w:highlight w:val="none"/>
        </w:rPr>
        <w:t>太阳能热水系统（如有）</w:t>
      </w:r>
    </w:p>
    <w:p w14:paraId="15A4AC4F">
      <w:pPr>
        <w:pStyle w:val="17"/>
        <w:pageBreakBefore w:val="0"/>
        <w:kinsoku/>
        <w:wordWrap w:val="0"/>
        <w:overflowPunct/>
        <w:topLinePunct w:val="0"/>
        <w:bidi w:val="0"/>
        <w:ind w:firstLineChars="0"/>
        <w:jc w:val="left"/>
        <w:rPr>
          <w:rStyle w:val="16"/>
          <w:rFonts w:hint="eastAsia" w:eastAsia="(使用中文字体)"/>
          <w:color w:val="auto"/>
          <w:kern w:val="0"/>
          <w:highlight w:val="none"/>
        </w:rPr>
      </w:pPr>
      <w:r>
        <w:rPr>
          <w:rStyle w:val="16"/>
          <w:rFonts w:hint="eastAsia" w:eastAsia="(使用中文字体)"/>
          <w:color w:val="auto"/>
          <w:kern w:val="0"/>
          <w:highlight w:val="none"/>
        </w:rPr>
        <w:t>1</w:t>
      </w:r>
      <w:r>
        <w:rPr>
          <w:rStyle w:val="16"/>
          <w:rFonts w:hint="eastAsia" w:eastAsia="(使用中文字体)"/>
          <w:color w:val="auto"/>
          <w:kern w:val="0"/>
          <w:highlight w:val="none"/>
          <w:lang w:val="en-US" w:eastAsia="zh-CN"/>
        </w:rPr>
        <w:t>2</w:t>
      </w:r>
      <w:r>
        <w:rPr>
          <w:rStyle w:val="16"/>
          <w:rFonts w:hint="eastAsia" w:eastAsia="(使用中文字体)"/>
          <w:color w:val="auto"/>
          <w:kern w:val="0"/>
          <w:highlight w:val="none"/>
          <w:lang w:eastAsia="zh-CN"/>
        </w:rPr>
        <w:t>）</w:t>
      </w:r>
      <w:r>
        <w:rPr>
          <w:rStyle w:val="16"/>
          <w:rFonts w:hint="eastAsia" w:eastAsia="(使用中文字体)"/>
          <w:color w:val="auto"/>
          <w:kern w:val="0"/>
          <w:highlight w:val="none"/>
        </w:rPr>
        <w:t>发电机房及环保工程设计</w:t>
      </w:r>
    </w:p>
    <w:p w14:paraId="14C63377">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3</w:t>
      </w:r>
      <w:r>
        <w:rPr>
          <w:rStyle w:val="16"/>
          <w:rFonts w:hint="eastAsia"/>
          <w:color w:val="auto"/>
          <w:highlight w:val="none"/>
          <w:lang w:eastAsia="zh-CN"/>
        </w:rPr>
        <w:t>）</w:t>
      </w:r>
      <w:r>
        <w:rPr>
          <w:rStyle w:val="16"/>
          <w:color w:val="auto"/>
          <w:highlight w:val="none"/>
        </w:rPr>
        <w:t>气体消防设计</w:t>
      </w:r>
    </w:p>
    <w:p w14:paraId="1EA8C30B">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4</w:t>
      </w:r>
      <w:r>
        <w:rPr>
          <w:rStyle w:val="16"/>
          <w:rFonts w:hint="eastAsia"/>
          <w:color w:val="auto"/>
          <w:highlight w:val="none"/>
          <w:lang w:eastAsia="zh-CN"/>
        </w:rPr>
        <w:t>）</w:t>
      </w:r>
      <w:r>
        <w:rPr>
          <w:rStyle w:val="16"/>
          <w:color w:val="auto"/>
          <w:highlight w:val="none"/>
        </w:rPr>
        <w:t>泳池设计（如有）</w:t>
      </w:r>
    </w:p>
    <w:p w14:paraId="11FBC9F2">
      <w:pPr>
        <w:pStyle w:val="17"/>
        <w:pageBreakBefore w:val="0"/>
        <w:kinsoku/>
        <w:wordWrap w:val="0"/>
        <w:overflowPunct/>
        <w:topLinePunct w:val="0"/>
        <w:bidi w:val="0"/>
        <w:ind w:firstLineChars="0"/>
        <w:jc w:val="left"/>
        <w:rPr>
          <w:rStyle w:val="16"/>
          <w:rFonts w:hint="eastAsia" w:eastAsia="(使用中文字体)"/>
          <w:color w:val="auto"/>
          <w:kern w:val="0"/>
          <w:highlight w:val="none"/>
        </w:rPr>
      </w:pPr>
      <w:r>
        <w:rPr>
          <w:rStyle w:val="16"/>
          <w:rFonts w:hint="eastAsia" w:eastAsia="(使用中文字体)"/>
          <w:color w:val="auto"/>
          <w:kern w:val="0"/>
          <w:highlight w:val="none"/>
        </w:rPr>
        <w:t>1</w:t>
      </w:r>
      <w:r>
        <w:rPr>
          <w:rStyle w:val="16"/>
          <w:rFonts w:hint="eastAsia" w:eastAsia="(使用中文字体)"/>
          <w:color w:val="auto"/>
          <w:kern w:val="0"/>
          <w:highlight w:val="none"/>
          <w:lang w:val="en-US" w:eastAsia="zh-CN"/>
        </w:rPr>
        <w:t>5</w:t>
      </w:r>
      <w:r>
        <w:rPr>
          <w:rStyle w:val="16"/>
          <w:rFonts w:hint="eastAsia" w:eastAsia="(使用中文字体)"/>
          <w:color w:val="auto"/>
          <w:kern w:val="0"/>
          <w:highlight w:val="none"/>
          <w:lang w:eastAsia="zh-CN"/>
        </w:rPr>
        <w:t>）</w:t>
      </w:r>
      <w:r>
        <w:rPr>
          <w:rStyle w:val="16"/>
          <w:rFonts w:hint="eastAsia" w:eastAsia="(使用中文字体)"/>
          <w:color w:val="auto"/>
          <w:kern w:val="0"/>
          <w:highlight w:val="none"/>
        </w:rPr>
        <w:t>周边环境隔音措施设计</w:t>
      </w:r>
    </w:p>
    <w:p w14:paraId="33DB909A">
      <w:pPr>
        <w:pStyle w:val="17"/>
        <w:pageBreakBefore w:val="0"/>
        <w:kinsoku/>
        <w:wordWrap w:val="0"/>
        <w:overflowPunct/>
        <w:topLinePunct w:val="0"/>
        <w:bidi w:val="0"/>
        <w:rPr>
          <w:rStyle w:val="16"/>
          <w:rFonts w:hint="default" w:eastAsia="宋体"/>
          <w:color w:val="auto"/>
          <w:highlight w:val="none"/>
          <w:lang w:val="en-US" w:eastAsia="zh-CN"/>
        </w:rPr>
      </w:pPr>
      <w:r>
        <w:rPr>
          <w:rStyle w:val="16"/>
          <w:color w:val="auto"/>
          <w:highlight w:val="none"/>
        </w:rPr>
        <w:t>1</w:t>
      </w:r>
      <w:r>
        <w:rPr>
          <w:rStyle w:val="16"/>
          <w:rFonts w:hint="eastAsia"/>
          <w:color w:val="auto"/>
          <w:highlight w:val="none"/>
          <w:lang w:val="en-US" w:eastAsia="zh-CN"/>
        </w:rPr>
        <w:t>6</w:t>
      </w:r>
      <w:r>
        <w:rPr>
          <w:rStyle w:val="16"/>
          <w:rFonts w:hint="eastAsia"/>
          <w:color w:val="auto"/>
          <w:highlight w:val="none"/>
          <w:lang w:eastAsia="zh-CN"/>
        </w:rPr>
        <w:t>）</w:t>
      </w:r>
      <w:r>
        <w:rPr>
          <w:rStyle w:val="16"/>
          <w:color w:val="auto"/>
          <w:highlight w:val="none"/>
        </w:rPr>
        <w:t>装配式建筑设计</w:t>
      </w:r>
      <w:r>
        <w:rPr>
          <w:rStyle w:val="16"/>
          <w:rFonts w:hint="eastAsia"/>
          <w:color w:val="auto"/>
          <w:highlight w:val="none"/>
          <w:lang w:val="en-US" w:eastAsia="zh-CN"/>
        </w:rPr>
        <w:t>、装配化装修设计及模块化建筑设计（如有）</w:t>
      </w:r>
    </w:p>
    <w:p w14:paraId="13D680A8">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17</w:t>
      </w:r>
      <w:r>
        <w:rPr>
          <w:rStyle w:val="16"/>
          <w:rFonts w:hint="eastAsia"/>
          <w:color w:val="auto"/>
          <w:highlight w:val="none"/>
          <w:lang w:eastAsia="zh-CN"/>
        </w:rPr>
        <w:t>）</w:t>
      </w:r>
      <w:r>
        <w:rPr>
          <w:rStyle w:val="16"/>
          <w:rFonts w:hint="eastAsia"/>
          <w:color w:val="auto"/>
          <w:highlight w:val="none"/>
        </w:rPr>
        <w:t>绿色建筑设计</w:t>
      </w:r>
    </w:p>
    <w:p w14:paraId="1B236B66">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18</w:t>
      </w:r>
      <w:r>
        <w:rPr>
          <w:rStyle w:val="16"/>
          <w:rFonts w:hint="eastAsia"/>
          <w:color w:val="auto"/>
          <w:highlight w:val="none"/>
          <w:lang w:eastAsia="zh-CN"/>
        </w:rPr>
        <w:t>）</w:t>
      </w:r>
      <w:r>
        <w:rPr>
          <w:rStyle w:val="16"/>
          <w:rFonts w:hint="eastAsia"/>
          <w:color w:val="auto"/>
          <w:highlight w:val="none"/>
        </w:rPr>
        <w:t>海绵城市设计</w:t>
      </w:r>
    </w:p>
    <w:p w14:paraId="6FF7AE8A">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19</w:t>
      </w:r>
      <w:r>
        <w:rPr>
          <w:rStyle w:val="16"/>
          <w:rFonts w:hint="eastAsia"/>
          <w:color w:val="auto"/>
          <w:highlight w:val="none"/>
          <w:lang w:eastAsia="zh-CN"/>
        </w:rPr>
        <w:t>）招标人</w:t>
      </w:r>
      <w:r>
        <w:rPr>
          <w:rStyle w:val="16"/>
          <w:color w:val="auto"/>
          <w:highlight w:val="none"/>
        </w:rPr>
        <w:t>要求</w:t>
      </w:r>
      <w:r>
        <w:rPr>
          <w:rStyle w:val="16"/>
          <w:rFonts w:hint="eastAsia"/>
          <w:color w:val="auto"/>
          <w:highlight w:val="none"/>
          <w:lang w:eastAsia="zh-CN"/>
        </w:rPr>
        <w:t>投标人</w:t>
      </w:r>
      <w:r>
        <w:rPr>
          <w:rStyle w:val="16"/>
          <w:color w:val="auto"/>
          <w:highlight w:val="none"/>
        </w:rPr>
        <w:t>完成</w:t>
      </w:r>
      <w:r>
        <w:rPr>
          <w:rStyle w:val="16"/>
          <w:rFonts w:hint="eastAsia"/>
          <w:color w:val="auto"/>
          <w:highlight w:val="none"/>
          <w:lang w:val="en-US" w:eastAsia="zh-CN"/>
        </w:rPr>
        <w:t>与</w:t>
      </w:r>
      <w:r>
        <w:rPr>
          <w:rStyle w:val="16"/>
          <w:color w:val="auto"/>
          <w:highlight w:val="none"/>
        </w:rPr>
        <w:t>设计</w:t>
      </w:r>
      <w:r>
        <w:rPr>
          <w:rStyle w:val="16"/>
          <w:rFonts w:hint="eastAsia"/>
          <w:color w:val="auto"/>
          <w:highlight w:val="none"/>
          <w:lang w:eastAsia="zh-CN"/>
        </w:rPr>
        <w:t>相关的其他</w:t>
      </w:r>
      <w:r>
        <w:rPr>
          <w:rStyle w:val="16"/>
          <w:color w:val="auto"/>
          <w:highlight w:val="none"/>
        </w:rPr>
        <w:t>工作</w:t>
      </w:r>
    </w:p>
    <w:p w14:paraId="7721300B">
      <w:pPr>
        <w:pStyle w:val="3"/>
        <w:pageBreakBefore w:val="0"/>
        <w:kinsoku/>
        <w:wordWrap w:val="0"/>
        <w:overflowPunct/>
        <w:topLinePunct w:val="0"/>
        <w:bidi w:val="0"/>
        <w:rPr>
          <w:rStyle w:val="19"/>
          <w:rFonts w:hint="eastAsia" w:ascii="Arial" w:hAnsi="Arial" w:cs="Times New Roman"/>
          <w:b/>
          <w:bCs w:val="0"/>
          <w:color w:val="auto"/>
          <w:highlight w:val="none"/>
          <w:lang w:val="en-US" w:eastAsia="zh-CN"/>
        </w:rPr>
      </w:pPr>
      <w:bookmarkStart w:id="32" w:name="_Toc31975"/>
      <w:bookmarkStart w:id="33" w:name="_Toc7716"/>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 xml:space="preserve">5 </w:t>
      </w:r>
      <w:r>
        <w:rPr>
          <w:rStyle w:val="19"/>
          <w:rFonts w:hint="eastAsia" w:ascii="Arial" w:hAnsi="Arial" w:cs="Times New Roman"/>
          <w:b/>
          <w:bCs w:val="0"/>
          <w:color w:val="auto"/>
          <w:highlight w:val="none"/>
          <w:lang w:val="en-US" w:eastAsia="zh-CN"/>
        </w:rPr>
        <w:t>建筑节能应用及设计</w:t>
      </w:r>
      <w:bookmarkEnd w:id="32"/>
      <w:bookmarkEnd w:id="33"/>
    </w:p>
    <w:p w14:paraId="44FCD31E">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rPr>
      </w:pPr>
      <w:r>
        <w:rPr>
          <w:rStyle w:val="16"/>
          <w:rFonts w:hint="eastAsia" w:ascii="宋体" w:hAnsi="宋体"/>
          <w:color w:val="auto"/>
          <w:sz w:val="24"/>
          <w:highlight w:val="none"/>
          <w:lang w:eastAsia="zh-CN"/>
        </w:rPr>
        <w:t>包</w:t>
      </w:r>
      <w:r>
        <w:rPr>
          <w:rStyle w:val="16"/>
          <w:rFonts w:hint="eastAsia" w:ascii="宋体" w:hAnsi="宋体"/>
          <w:color w:val="auto"/>
          <w:sz w:val="24"/>
          <w:highlight w:val="none"/>
        </w:rPr>
        <w:t>括但不限于节能、</w:t>
      </w:r>
      <w:r>
        <w:rPr>
          <w:rStyle w:val="16"/>
          <w:rFonts w:hint="eastAsia" w:ascii="宋体" w:hAnsi="宋体"/>
          <w:color w:val="auto"/>
          <w:sz w:val="24"/>
          <w:highlight w:val="none"/>
          <w:lang w:val="en-US" w:eastAsia="zh-CN"/>
        </w:rPr>
        <w:t>环保、</w:t>
      </w:r>
      <w:r>
        <w:rPr>
          <w:rStyle w:val="16"/>
          <w:rFonts w:hint="eastAsia" w:ascii="宋体" w:hAnsi="宋体"/>
          <w:color w:val="auto"/>
          <w:sz w:val="24"/>
          <w:highlight w:val="none"/>
        </w:rPr>
        <w:t>绿色建筑、海绵城市等专项工程设计及提供主要设备材料表和技术需求书。本项目居住建筑执行二星级及以上绿色建筑标准。按照广州市绿色建筑和建筑节能管理规定开展设计工作提交绿色建筑设计专题报告（包括本项目采用绿建标准进行设计的论证报告及造价分析），确保达到要求的星级标准设计。</w:t>
      </w:r>
    </w:p>
    <w:p w14:paraId="6E024556">
      <w:pPr>
        <w:pStyle w:val="3"/>
        <w:pageBreakBefore w:val="0"/>
        <w:kinsoku/>
        <w:wordWrap w:val="0"/>
        <w:overflowPunct/>
        <w:topLinePunct w:val="0"/>
        <w:bidi w:val="0"/>
        <w:rPr>
          <w:rStyle w:val="19"/>
          <w:rFonts w:hint="eastAsia" w:ascii="Arial" w:hAnsi="Arial" w:cs="Times New Roman"/>
          <w:b/>
          <w:bCs w:val="0"/>
          <w:color w:val="auto"/>
          <w:highlight w:val="none"/>
          <w:lang w:val="en-US" w:eastAsia="zh-CN"/>
        </w:rPr>
      </w:pPr>
      <w:bookmarkStart w:id="34" w:name="_Toc26051"/>
      <w:bookmarkStart w:id="35" w:name="_Toc31135"/>
      <w:r>
        <w:rPr>
          <w:rStyle w:val="19"/>
          <w:rFonts w:hint="eastAsia" w:ascii="Arial" w:hAnsi="Arial" w:cs="Times New Roman"/>
          <w:b/>
          <w:bCs w:val="0"/>
          <w:color w:val="auto"/>
          <w:highlight w:val="none"/>
          <w:lang w:val="en-US" w:eastAsia="zh-CN"/>
        </w:rPr>
        <w:t>4.6</w:t>
      </w:r>
      <w:r>
        <w:rPr>
          <w:rStyle w:val="19"/>
          <w:rFonts w:hint="eastAsia" w:cs="Times New Roman"/>
          <w:b/>
          <w:bCs w:val="0"/>
          <w:color w:val="auto"/>
          <w:highlight w:val="none"/>
          <w:lang w:val="en-US" w:eastAsia="zh-CN"/>
        </w:rPr>
        <w:t xml:space="preserve"> </w:t>
      </w:r>
      <w:r>
        <w:rPr>
          <w:rStyle w:val="19"/>
          <w:rFonts w:hint="eastAsia" w:ascii="Arial" w:hAnsi="Arial" w:cs="Times New Roman"/>
          <w:b/>
          <w:bCs w:val="0"/>
          <w:color w:val="auto"/>
          <w:highlight w:val="none"/>
          <w:lang w:val="en-US" w:eastAsia="zh-CN"/>
        </w:rPr>
        <w:t>BIM技术应用</w:t>
      </w:r>
      <w:bookmarkEnd w:id="34"/>
      <w:bookmarkEnd w:id="35"/>
    </w:p>
    <w:p w14:paraId="6DC881D3">
      <w:pPr>
        <w:pStyle w:val="4"/>
        <w:keepNext w:val="0"/>
        <w:keepLines w:val="0"/>
        <w:pageBreakBefore w:val="0"/>
        <w:numPr>
          <w:ilvl w:val="0"/>
          <w:numId w:val="0"/>
        </w:numPr>
        <w:kinsoku/>
        <w:wordWrap w:val="0"/>
        <w:overflowPunct/>
        <w:topLinePunct w:val="0"/>
        <w:autoSpaceDE/>
        <w:autoSpaceDN/>
        <w:bidi w:val="0"/>
        <w:adjustRightInd/>
        <w:snapToGrid/>
        <w:spacing w:line="360" w:lineRule="auto"/>
        <w:ind w:left="0" w:leftChars="0" w:firstLine="482" w:firstLineChars="200"/>
        <w:jc w:val="both"/>
        <w:rPr>
          <w:rFonts w:hint="eastAsia" w:ascii="宋体" w:hAnsi="宋体" w:eastAsia="宋体" w:cs="宋体"/>
          <w:color w:val="auto"/>
          <w:sz w:val="24"/>
          <w:szCs w:val="24"/>
          <w:highlight w:val="none"/>
        </w:rPr>
      </w:pPr>
      <w:r>
        <w:rPr>
          <w:rFonts w:hint="eastAsia" w:ascii="宋体" w:hAnsi="宋体" w:eastAsia="宋体" w:cs="宋体"/>
          <w:b/>
          <w:color w:val="auto"/>
          <w:kern w:val="2"/>
          <w:sz w:val="24"/>
          <w:szCs w:val="24"/>
          <w:highlight w:val="none"/>
          <w:lang w:val="en-US" w:eastAsia="zh-CN" w:bidi="ar-SA"/>
        </w:rPr>
        <w:t>4.6.1</w:t>
      </w:r>
      <w:r>
        <w:rPr>
          <w:rFonts w:hint="eastAsia" w:ascii="宋体" w:hAnsi="宋体" w:eastAsia="宋体" w:cs="宋体"/>
          <w:color w:val="auto"/>
          <w:sz w:val="24"/>
          <w:szCs w:val="24"/>
          <w:highlight w:val="none"/>
        </w:rPr>
        <w:t>总则</w:t>
      </w:r>
    </w:p>
    <w:p w14:paraId="003628E2">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结合本项目的工程特点和BIM实施需求优先制定BIM实施方案指引明确各参与单位设计BIM实施职责。在统一规范的实施标准下分阶段分主次实施BIM应用有序推行流程管理和综合图模管理充分发挥BIM管理平台优势，协同各投标人共同落实BIM实施的具体应用点，在阶段性BIM成果中体现BIM实施和应用价值。</w:t>
      </w:r>
    </w:p>
    <w:p w14:paraId="48B09AC7">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采用BIM辅助设计完成设计工作。</w:t>
      </w:r>
    </w:p>
    <w:p w14:paraId="15B52D12">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完成政府部门要求的相关工作。</w:t>
      </w:r>
    </w:p>
    <w:p w14:paraId="036FFEAA">
      <w:pPr>
        <w:pStyle w:val="4"/>
        <w:keepNext w:val="0"/>
        <w:keepLines w:val="0"/>
        <w:pageBreakBefore w:val="0"/>
        <w:numPr>
          <w:ilvl w:val="0"/>
          <w:numId w:val="0"/>
        </w:numPr>
        <w:kinsoku/>
        <w:wordWrap w:val="0"/>
        <w:overflowPunct/>
        <w:topLinePunct w:val="0"/>
        <w:autoSpaceDE/>
        <w:autoSpaceDN/>
        <w:bidi w:val="0"/>
        <w:adjustRightInd/>
        <w:snapToGrid/>
        <w:spacing w:line="360" w:lineRule="auto"/>
        <w:ind w:left="0" w:leftChars="0" w:firstLine="482" w:firstLineChars="200"/>
        <w:jc w:val="both"/>
        <w:rPr>
          <w:rFonts w:hint="eastAsia" w:ascii="宋体" w:hAnsi="宋体" w:eastAsia="宋体" w:cs="宋体"/>
          <w:color w:val="auto"/>
          <w:sz w:val="24"/>
          <w:szCs w:val="24"/>
          <w:highlight w:val="none"/>
        </w:rPr>
      </w:pPr>
      <w:bookmarkStart w:id="36" w:name="_Hlk75791310"/>
      <w:r>
        <w:rPr>
          <w:rFonts w:hint="eastAsia" w:ascii="宋体" w:hAnsi="宋体" w:eastAsia="宋体" w:cs="宋体"/>
          <w:b/>
          <w:color w:val="auto"/>
          <w:kern w:val="2"/>
          <w:sz w:val="24"/>
          <w:szCs w:val="24"/>
          <w:highlight w:val="none"/>
          <w:lang w:val="en-US" w:eastAsia="zh-CN" w:bidi="ar-SA"/>
        </w:rPr>
        <w:t xml:space="preserve">4.6.2 </w:t>
      </w:r>
      <w:r>
        <w:rPr>
          <w:rFonts w:hint="eastAsia" w:ascii="宋体" w:hAnsi="宋体" w:eastAsia="宋体" w:cs="宋体"/>
          <w:color w:val="auto"/>
          <w:sz w:val="24"/>
          <w:szCs w:val="24"/>
          <w:highlight w:val="none"/>
        </w:rPr>
        <w:t>BIM应用要求</w:t>
      </w:r>
    </w:p>
    <w:p w14:paraId="2993C001">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完成项目BIM实施方案，包括但不限于下列文件：</w:t>
      </w:r>
    </w:p>
    <w:p w14:paraId="7E20777C">
      <w:pPr>
        <w:pStyle w:val="5"/>
        <w:keepNext w:val="0"/>
        <w:keepLines w:val="0"/>
        <w:pageBreakBefore w:val="0"/>
        <w:numPr>
          <w:ilvl w:val="0"/>
          <w:numId w:val="0"/>
        </w:numPr>
        <w:kinsoku/>
        <w:wordWrap w:val="0"/>
        <w:overflowPunct/>
        <w:topLinePunct w:val="0"/>
        <w:autoSpaceDE/>
        <w:autoSpaceDN/>
        <w:bidi w:val="0"/>
        <w:adjustRightInd/>
        <w:snapToGrid/>
        <w:spacing w:line="360" w:lineRule="auto"/>
        <w:ind w:left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《BIM初步设计实施方案》；</w:t>
      </w:r>
    </w:p>
    <w:p w14:paraId="66797486">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方案设计阶段</w:t>
      </w:r>
    </w:p>
    <w:p w14:paraId="286E5F4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按照相关标准和要求，制定BIM实施计划；</w:t>
      </w:r>
    </w:p>
    <w:p w14:paraId="3688D5B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根据《广东省建筑信息模型应用统一标准》和深度要求，创建方案设计阶段BIM模型；</w:t>
      </w:r>
    </w:p>
    <w:p w14:paraId="67042DB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根据本阶段的BIM应用特点，进行项目设计方案比选；</w:t>
      </w:r>
    </w:p>
    <w:p w14:paraId="6598DE13">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应用BIM技术进行项目建设条件分析；</w:t>
      </w:r>
    </w:p>
    <w:p w14:paraId="29E6D058">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 进行场地分析等相关应用；</w:t>
      </w:r>
    </w:p>
    <w:p w14:paraId="74D39CA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 提交方案设计阶段BIM应用成果；</w:t>
      </w:r>
    </w:p>
    <w:p w14:paraId="480DF66E">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 完成合同规定的BIM应用其他具体要求。</w:t>
      </w:r>
    </w:p>
    <w:p w14:paraId="223E06E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3、初步设计阶段</w:t>
      </w:r>
    </w:p>
    <w:p w14:paraId="52FE1EC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a. 按照相关标准和要求，制定对应项目《初步设计阶段BIM实施方案》；</w:t>
      </w:r>
    </w:p>
    <w:p w14:paraId="0CB3CF8F">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b. 根据《广东省建筑信息模型应用统一标准》和深度要求，创建初步设计阶段BIM模型；</w:t>
      </w:r>
    </w:p>
    <w:p w14:paraId="6EDA443C">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c. 根据本阶段的BIM应用特点，进行建筑性能模拟分析；</w:t>
      </w:r>
    </w:p>
    <w:p w14:paraId="0ACFC0C4">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利用BIM技术，进行设计方案比选；</w:t>
      </w:r>
    </w:p>
    <w:p w14:paraId="5898FF20">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e. 应用BIM技术支持对应项目报批报建工作；</w:t>
      </w:r>
    </w:p>
    <w:p w14:paraId="333BDA44">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f. 提交初步设计阶段BIM应用成果；</w:t>
      </w:r>
    </w:p>
    <w:p w14:paraId="424D7CF8">
      <w:pPr>
        <w:keepNext w:val="0"/>
        <w:keepLines w:val="0"/>
        <w:pageBreakBefore w:val="0"/>
        <w:kinsoku/>
        <w:wordWrap w:val="0"/>
        <w:overflowPunct/>
        <w:topLinePunct w:val="0"/>
        <w:autoSpaceDE/>
        <w:autoSpaceDN/>
        <w:bidi w:val="0"/>
        <w:adjustRightInd/>
        <w:snapToGrid/>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g. 完成合同规定的BIM应用其他具体要求。</w:t>
      </w:r>
    </w:p>
    <w:bookmarkEnd w:id="36"/>
    <w:p w14:paraId="2D22775E">
      <w:pPr>
        <w:pStyle w:val="3"/>
        <w:pageBreakBefore w:val="0"/>
        <w:kinsoku/>
        <w:wordWrap w:val="0"/>
        <w:overflowPunct/>
        <w:topLinePunct w:val="0"/>
        <w:bidi w:val="0"/>
        <w:rPr>
          <w:rStyle w:val="19"/>
          <w:rFonts w:hint="eastAsia" w:ascii="Arial" w:hAnsi="Arial" w:cs="Times New Roman"/>
          <w:b/>
          <w:bCs w:val="0"/>
          <w:color w:val="auto"/>
          <w:highlight w:val="none"/>
          <w:lang w:val="en-US" w:eastAsia="zh-CN"/>
        </w:rPr>
      </w:pPr>
      <w:bookmarkStart w:id="37" w:name="_Toc20497"/>
      <w:bookmarkStart w:id="38" w:name="_Toc15137"/>
      <w:r>
        <w:rPr>
          <w:rStyle w:val="19"/>
          <w:rFonts w:hint="eastAsia" w:ascii="Arial" w:hAnsi="Arial" w:cs="Times New Roman"/>
          <w:b/>
          <w:bCs w:val="0"/>
          <w:color w:val="auto"/>
          <w:highlight w:val="none"/>
          <w:lang w:val="en-US" w:eastAsia="zh-CN"/>
        </w:rPr>
        <w:t>4.</w:t>
      </w:r>
      <w:r>
        <w:rPr>
          <w:rStyle w:val="19"/>
          <w:rFonts w:hint="eastAsia" w:cs="Times New Roman"/>
          <w:b/>
          <w:bCs w:val="0"/>
          <w:color w:val="auto"/>
          <w:highlight w:val="none"/>
          <w:lang w:val="en-US" w:eastAsia="zh-CN"/>
        </w:rPr>
        <w:t xml:space="preserve">7 </w:t>
      </w:r>
      <w:r>
        <w:rPr>
          <w:rStyle w:val="19"/>
          <w:rFonts w:hint="eastAsia" w:ascii="Arial" w:hAnsi="Arial" w:cs="Times New Roman"/>
          <w:b/>
          <w:bCs w:val="0"/>
          <w:color w:val="auto"/>
          <w:highlight w:val="none"/>
          <w:lang w:val="en-US" w:eastAsia="zh-CN"/>
        </w:rPr>
        <w:t>其他工作</w:t>
      </w:r>
      <w:bookmarkEnd w:id="37"/>
      <w:bookmarkEnd w:id="38"/>
    </w:p>
    <w:p w14:paraId="430E3251">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（1）技术配合工作：招标人后续各类（含招标）工作配合服务等。</w:t>
      </w:r>
    </w:p>
    <w:p w14:paraId="1185F7F3">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（2）报建配合工作：立项（含可研）范围内综合管线规划设计报批、建筑设计方案审查等的所有用地、规划、建筑、技术、管线、专项等各类报建配合、协调、套图工作等。报建配合工作需专人负责。</w:t>
      </w:r>
    </w:p>
    <w:p w14:paraId="2ACD94A9">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3）设计文件修改、完善工作：投标人应根据政府相关行政主管部门、行业主管部门的审批意见无条件地、无偿修改、完善各阶段的设计成果文件，确保其满足相关的审批要求；投标人应根据初步设计审查、概算审查、招标人的设计评审、招标人组织的专业人士的意见对设计成果文件进行修改、完善。</w:t>
      </w:r>
    </w:p>
    <w:p w14:paraId="2AC0D2D9">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（4）装配式建筑设计：装配率需满足广州市住房和城乡建设局相关规定的要求。</w:t>
      </w:r>
    </w:p>
    <w:p w14:paraId="119D8BAB">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（5）报批配合工作：按照建设方案联审决策审批（如有）要求，配合建设方案联审决策审批（如有）、行业主管部门审批等相关工作，并就前述审批工作为招标人提供咨询服务等。</w:t>
      </w:r>
    </w:p>
    <w:p w14:paraId="1E33107E">
      <w:pPr>
        <w:pageBreakBefore w:val="0"/>
        <w:kinsoku/>
        <w:wordWrap w:val="0"/>
        <w:overflowPunct/>
        <w:topLinePunct w:val="0"/>
        <w:bidi w:val="0"/>
        <w:spacing w:line="360" w:lineRule="auto"/>
        <w:ind w:firstLine="480" w:firstLineChars="200"/>
        <w:rPr>
          <w:rStyle w:val="16"/>
          <w:rFonts w:hint="default" w:ascii="宋体" w:hAnsi="宋体"/>
          <w:color w:val="auto"/>
          <w:sz w:val="24"/>
          <w:highlight w:val="none"/>
          <w:lang w:val="en-US" w:eastAsia="zh-CN"/>
        </w:rPr>
      </w:pPr>
      <w:r>
        <w:rPr>
          <w:rStyle w:val="16"/>
          <w:rFonts w:hint="eastAsia" w:ascii="宋体" w:hAnsi="宋体"/>
          <w:color w:val="auto"/>
          <w:sz w:val="24"/>
          <w:highlight w:val="none"/>
          <w:lang w:val="en-US" w:eastAsia="zh-CN"/>
        </w:rPr>
        <w:t>（6）宣传及策划配合：配合</w:t>
      </w:r>
      <w:r>
        <w:rPr>
          <w:rStyle w:val="16"/>
          <w:rFonts w:hint="default" w:ascii="宋体" w:hAnsi="宋体"/>
          <w:color w:val="auto"/>
          <w:sz w:val="24"/>
          <w:highlight w:val="none"/>
          <w:lang w:val="en-US" w:eastAsia="zh-CN"/>
        </w:rPr>
        <w:t>面向委托方及政府部门开展相关研讨会、答疑会等需要，配合编制项目宣传图册。以项目地块范围及周边地区作为建模范围，通过三维数字建模，制作设计成果三维动画；结合三维动画与其他规划设计内容，进一步制作三维多媒体展示片，充分展现本次设计方案工作的成果。</w:t>
      </w:r>
    </w:p>
    <w:p w14:paraId="5DD5629C">
      <w:pPr>
        <w:pageBreakBefore w:val="0"/>
        <w:kinsoku/>
        <w:wordWrap w:val="0"/>
        <w:overflowPunct/>
        <w:topLinePunct w:val="0"/>
        <w:bidi w:val="0"/>
        <w:spacing w:line="360" w:lineRule="auto"/>
        <w:ind w:firstLine="480" w:firstLineChars="200"/>
        <w:rPr>
          <w:rStyle w:val="16"/>
          <w:rFonts w:hint="eastAsia" w:ascii="宋体" w:hAnsi="宋体"/>
          <w:color w:val="auto"/>
          <w:sz w:val="24"/>
          <w:highlight w:val="none"/>
          <w:lang w:val="en-US" w:eastAsia="zh-CN"/>
        </w:rPr>
      </w:pPr>
      <w:r>
        <w:rPr>
          <w:rStyle w:val="16"/>
          <w:rFonts w:hint="eastAsia" w:ascii="宋体" w:hAnsi="宋体"/>
          <w:color w:val="auto"/>
          <w:sz w:val="24"/>
          <w:highlight w:val="none"/>
          <w:lang w:val="en-US" w:eastAsia="zh-CN"/>
        </w:rPr>
        <w:t>（7）勘察及初步设计管理：对其设计工作范围内的专业设计单位全面全方位管理，确保各专业之间的设计界面和工作内容清晰、避免设计重复或交叉，总体协调确保各专业各阶段设计成果有效对接，保证本合同工程各专业接口及与周边工程良好衔接。</w:t>
      </w:r>
    </w:p>
    <w:p w14:paraId="116B5631">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39" w:name="_Toc10442"/>
      <w:bookmarkStart w:id="40" w:name="_Toc5528"/>
      <w:r>
        <w:rPr>
          <w:rStyle w:val="16"/>
          <w:rFonts w:hint="eastAsia" w:ascii="黑体" w:hAnsi="黑体" w:eastAsia="黑体" w:cs="黑体"/>
          <w:color w:val="auto"/>
          <w:highlight w:val="none"/>
        </w:rPr>
        <w:t>第五节 主体设计及建设标准</w:t>
      </w:r>
      <w:bookmarkEnd w:id="39"/>
      <w:bookmarkEnd w:id="40"/>
    </w:p>
    <w:p w14:paraId="3844DC8C">
      <w:pPr>
        <w:pStyle w:val="3"/>
        <w:pageBreakBefore w:val="0"/>
        <w:kinsoku/>
        <w:wordWrap w:val="0"/>
        <w:overflowPunct/>
        <w:topLinePunct w:val="0"/>
        <w:bidi w:val="0"/>
        <w:rPr>
          <w:rStyle w:val="19"/>
          <w:b/>
          <w:bCs w:val="0"/>
          <w:color w:val="auto"/>
          <w:highlight w:val="none"/>
        </w:rPr>
      </w:pPr>
      <w:bookmarkStart w:id="41" w:name="_Toc7774"/>
      <w:bookmarkStart w:id="42" w:name="_Toc32568"/>
      <w:r>
        <w:rPr>
          <w:rStyle w:val="19"/>
          <w:b/>
          <w:bCs w:val="0"/>
          <w:color w:val="auto"/>
          <w:highlight w:val="none"/>
        </w:rPr>
        <w:t>5.1 总体设计要求</w:t>
      </w:r>
      <w:bookmarkEnd w:id="41"/>
      <w:bookmarkEnd w:id="42"/>
    </w:p>
    <w:p w14:paraId="37AA2897">
      <w:pPr>
        <w:pStyle w:val="17"/>
        <w:pageBreakBefore w:val="0"/>
        <w:kinsoku/>
        <w:wordWrap w:val="0"/>
        <w:overflowPunct/>
        <w:topLinePunct w:val="0"/>
        <w:bidi w:val="0"/>
        <w:ind w:left="0" w:leftChars="0" w:firstLine="0" w:firstLineChars="0"/>
        <w:rPr>
          <w:rStyle w:val="16"/>
          <w:b w:val="0"/>
          <w:bCs/>
          <w:color w:val="auto"/>
          <w:highlight w:val="none"/>
        </w:rPr>
      </w:pPr>
      <w:r>
        <w:rPr>
          <w:rStyle w:val="16"/>
          <w:rFonts w:hint="eastAsia"/>
          <w:b w:val="0"/>
          <w:bCs/>
          <w:color w:val="auto"/>
          <w:highlight w:val="none"/>
          <w:lang w:eastAsia="zh-CN"/>
        </w:rPr>
        <w:t xml:space="preserve">        设计单位</w:t>
      </w:r>
      <w:r>
        <w:rPr>
          <w:rStyle w:val="16"/>
          <w:b w:val="0"/>
          <w:bCs/>
          <w:color w:val="auto"/>
          <w:highlight w:val="none"/>
        </w:rPr>
        <w:t>在方案设计期间应提出设计参数指标、系统方案选择、关键设备选型、造价参考资料、材料可用性，同时与招标人共同研究并确定幕墙体系、结构体系、机电系统（包括空调系统、通风系统、消防系统、给排水系统、强电系统、弱电系统等系统</w:t>
      </w:r>
      <w:r>
        <w:rPr>
          <w:rStyle w:val="16"/>
          <w:rFonts w:hint="eastAsia"/>
          <w:b w:val="0"/>
          <w:bCs/>
          <w:color w:val="auto"/>
          <w:highlight w:val="none"/>
          <w:lang w:eastAsia="zh-CN"/>
        </w:rPr>
        <w:t>等</w:t>
      </w:r>
      <w:r>
        <w:rPr>
          <w:rStyle w:val="16"/>
          <w:b w:val="0"/>
          <w:bCs/>
          <w:color w:val="auto"/>
          <w:highlight w:val="none"/>
        </w:rPr>
        <w:t>）、绿色建筑标准的最佳方案</w:t>
      </w:r>
      <w:r>
        <w:rPr>
          <w:rStyle w:val="16"/>
          <w:rFonts w:hint="eastAsia"/>
          <w:b w:val="0"/>
          <w:bCs/>
          <w:color w:val="auto"/>
          <w:highlight w:val="none"/>
          <w:lang w:eastAsia="zh-CN"/>
        </w:rPr>
        <w:t>、</w:t>
      </w:r>
      <w:r>
        <w:rPr>
          <w:rStyle w:val="16"/>
          <w:b w:val="0"/>
          <w:bCs/>
          <w:color w:val="auto"/>
          <w:highlight w:val="none"/>
        </w:rPr>
        <w:t>装配式建筑解决方案。在项目总投资控制下，严格按照</w:t>
      </w:r>
      <w:r>
        <w:rPr>
          <w:rStyle w:val="16"/>
          <w:rFonts w:hint="eastAsia"/>
          <w:b w:val="0"/>
          <w:bCs/>
          <w:color w:val="auto"/>
          <w:highlight w:val="none"/>
          <w:lang w:eastAsia="zh-CN"/>
        </w:rPr>
        <w:t>招标人</w:t>
      </w:r>
      <w:r>
        <w:rPr>
          <w:rStyle w:val="16"/>
          <w:b w:val="0"/>
          <w:bCs/>
          <w:color w:val="auto"/>
          <w:highlight w:val="none"/>
        </w:rPr>
        <w:t>的要求进行限额设计。</w:t>
      </w:r>
    </w:p>
    <w:p w14:paraId="6A845B41">
      <w:pPr>
        <w:pStyle w:val="3"/>
        <w:pageBreakBefore w:val="0"/>
        <w:kinsoku/>
        <w:wordWrap w:val="0"/>
        <w:overflowPunct/>
        <w:topLinePunct w:val="0"/>
        <w:bidi w:val="0"/>
        <w:rPr>
          <w:rStyle w:val="19"/>
          <w:b/>
          <w:bCs w:val="0"/>
          <w:color w:val="auto"/>
          <w:highlight w:val="none"/>
        </w:rPr>
      </w:pPr>
      <w:bookmarkStart w:id="43" w:name="_Toc7211"/>
      <w:bookmarkStart w:id="44" w:name="_Toc9123"/>
      <w:r>
        <w:rPr>
          <w:rStyle w:val="19"/>
          <w:b/>
          <w:bCs w:val="0"/>
          <w:color w:val="auto"/>
          <w:highlight w:val="none"/>
        </w:rPr>
        <w:t>5.2 建筑专业要求</w:t>
      </w:r>
      <w:bookmarkEnd w:id="43"/>
      <w:bookmarkEnd w:id="44"/>
    </w:p>
    <w:p w14:paraId="18CE6C50">
      <w:pPr>
        <w:pStyle w:val="17"/>
        <w:pageBreakBefore w:val="0"/>
        <w:kinsoku/>
        <w:wordWrap w:val="0"/>
        <w:overflowPunct/>
        <w:topLinePunct w:val="0"/>
        <w:bidi w:val="0"/>
        <w:rPr>
          <w:rStyle w:val="16"/>
          <w:color w:val="auto"/>
          <w:highlight w:val="none"/>
        </w:rPr>
      </w:pPr>
      <w:r>
        <w:rPr>
          <w:rStyle w:val="16"/>
          <w:color w:val="auto"/>
          <w:highlight w:val="none"/>
        </w:rPr>
        <w:t>整体方案遵循总体规划和</w:t>
      </w:r>
      <w:r>
        <w:rPr>
          <w:rStyle w:val="16"/>
          <w:rFonts w:hint="eastAsia"/>
          <w:color w:val="auto"/>
          <w:highlight w:val="none"/>
          <w:lang w:eastAsia="zh-CN"/>
        </w:rPr>
        <w:t>控制性</w:t>
      </w:r>
      <w:r>
        <w:rPr>
          <w:rStyle w:val="16"/>
          <w:color w:val="auto"/>
          <w:highlight w:val="none"/>
        </w:rPr>
        <w:t>详细规划，满足城市规划要求，建筑围绕</w:t>
      </w:r>
      <w:r>
        <w:rPr>
          <w:rStyle w:val="16"/>
          <w:rFonts w:hint="eastAsia"/>
          <w:color w:val="auto"/>
          <w:highlight w:val="none"/>
          <w:lang w:eastAsia="zh-CN"/>
        </w:rPr>
        <w:t>总体</w:t>
      </w:r>
      <w:r>
        <w:rPr>
          <w:rStyle w:val="16"/>
          <w:color w:val="auto"/>
          <w:highlight w:val="none"/>
        </w:rPr>
        <w:t>布局，形成有机整体。建筑物布局方式尽量适合广州地区的气候条件，达到节能环保目的，同时又能尽量顺应整体城市设计要求。建筑应简洁美观，避免采用过多不必要的装饰性构件。门窗设计应标准化设计，避免过多样式。应注重公共空间设置小面积的趣味空间，体现时代感和以人为本的思想。设计应对本工程的设计重点、难点、建筑外立面造型的主要节点的构造做法把握正确，并提出切实可行的应对措施，表达清晰图文并茂。</w:t>
      </w:r>
    </w:p>
    <w:p w14:paraId="31E8B5CA">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5.2.1总平面布局</w:t>
      </w:r>
    </w:p>
    <w:p w14:paraId="2F5BD01B">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总平面布置应符合《广州市城乡规划技术规定》相关要求。包括红线退让，道路出入口距离路口位置等必须满足规定要求。</w:t>
      </w:r>
    </w:p>
    <w:p w14:paraId="255EEE9E">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总平面布局中应合理分区布局，在满足节约用地要求同时，建筑单体之间要尽量避免相互干扰，达到既成组布局又可分区管理</w:t>
      </w:r>
      <w:r>
        <w:rPr>
          <w:rStyle w:val="16"/>
          <w:rFonts w:hint="eastAsia"/>
          <w:color w:val="auto"/>
          <w:highlight w:val="none"/>
          <w:lang w:val="en-US" w:eastAsia="zh-CN"/>
        </w:rPr>
        <w:t>的目标</w:t>
      </w:r>
      <w:r>
        <w:rPr>
          <w:rStyle w:val="16"/>
          <w:color w:val="auto"/>
          <w:highlight w:val="none"/>
        </w:rPr>
        <w:t>；园区、公共配套建筑之间既方便联系又避免相互干扰。</w:t>
      </w:r>
    </w:p>
    <w:p w14:paraId="270A108F">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整体空间应与周边城市规划协调，有利</w:t>
      </w:r>
      <w:r>
        <w:rPr>
          <w:rStyle w:val="16"/>
          <w:rFonts w:hint="eastAsia"/>
          <w:color w:val="auto"/>
          <w:highlight w:val="none"/>
          <w:lang w:val="en-US" w:eastAsia="zh-CN"/>
        </w:rPr>
        <w:t>于</w:t>
      </w:r>
      <w:r>
        <w:rPr>
          <w:rStyle w:val="16"/>
          <w:color w:val="auto"/>
          <w:highlight w:val="none"/>
        </w:rPr>
        <w:t>区内自然通风，应注意各建筑之间</w:t>
      </w:r>
      <w:r>
        <w:rPr>
          <w:rStyle w:val="16"/>
          <w:rFonts w:hint="eastAsia"/>
          <w:color w:val="auto"/>
          <w:highlight w:val="none"/>
          <w:lang w:val="en-US" w:eastAsia="zh-CN"/>
        </w:rPr>
        <w:t>的</w:t>
      </w:r>
      <w:r>
        <w:rPr>
          <w:rStyle w:val="16"/>
          <w:color w:val="auto"/>
          <w:highlight w:val="none"/>
        </w:rPr>
        <w:t>间距与相互关系</w:t>
      </w:r>
      <w:r>
        <w:rPr>
          <w:rStyle w:val="16"/>
          <w:rFonts w:hint="eastAsia"/>
          <w:color w:val="auto"/>
          <w:highlight w:val="none"/>
          <w:lang w:eastAsia="zh-CN"/>
        </w:rPr>
        <w:t>，</w:t>
      </w:r>
      <w:r>
        <w:rPr>
          <w:rStyle w:val="16"/>
          <w:color w:val="auto"/>
          <w:highlight w:val="none"/>
        </w:rPr>
        <w:t>建筑间的组合应有利于丰富城市天际轮廓线层次。</w:t>
      </w:r>
    </w:p>
    <w:p w14:paraId="21D626F1">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eastAsia="zh-CN"/>
        </w:rPr>
        <w:t>）</w:t>
      </w:r>
      <w:r>
        <w:rPr>
          <w:rStyle w:val="16"/>
          <w:color w:val="auto"/>
          <w:highlight w:val="none"/>
        </w:rPr>
        <w:t>分析场地内外交通关系，合理组织交通流线，原则上场地内停车应以地下停车为主，地上实现人车分流，各类交通尽量简单连贯，通行方便，避免相互干扰。场地与市政道路连接口应注意与道路交叉口边线</w:t>
      </w:r>
      <w:r>
        <w:rPr>
          <w:rStyle w:val="16"/>
          <w:rFonts w:hint="eastAsia"/>
          <w:color w:val="auto"/>
          <w:highlight w:val="none"/>
          <w:lang w:val="en-US" w:eastAsia="zh-CN"/>
        </w:rPr>
        <w:t>的</w:t>
      </w:r>
      <w:r>
        <w:rPr>
          <w:rStyle w:val="16"/>
          <w:color w:val="auto"/>
          <w:highlight w:val="none"/>
        </w:rPr>
        <w:t>距离需满足相关规范要求。</w:t>
      </w:r>
    </w:p>
    <w:p w14:paraId="51A9B53E">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eastAsia="zh-CN"/>
        </w:rPr>
        <w:t>）</w:t>
      </w:r>
      <w:r>
        <w:rPr>
          <w:rStyle w:val="16"/>
          <w:color w:val="auto"/>
          <w:highlight w:val="none"/>
        </w:rPr>
        <w:t>总平面布局应顺应整体城市设计要求，景观设置应结合总体功能形态，争取建筑屋面的利用。建筑布局、道路及景观均需满足消防要求。</w:t>
      </w:r>
    </w:p>
    <w:p w14:paraId="543B3C4B">
      <w:pPr>
        <w:pStyle w:val="17"/>
        <w:pageBreakBefore w:val="0"/>
        <w:kinsoku/>
        <w:wordWrap w:val="0"/>
        <w:overflowPunct/>
        <w:topLinePunct w:val="0"/>
        <w:bidi w:val="0"/>
        <w:rPr>
          <w:rStyle w:val="16"/>
          <w:color w:val="auto"/>
          <w:highlight w:val="none"/>
        </w:rPr>
      </w:pPr>
      <w:r>
        <w:rPr>
          <w:rStyle w:val="16"/>
          <w:color w:val="auto"/>
          <w:highlight w:val="none"/>
        </w:rPr>
        <w:t>6</w:t>
      </w:r>
      <w:r>
        <w:rPr>
          <w:rStyle w:val="16"/>
          <w:rFonts w:hint="eastAsia"/>
          <w:color w:val="auto"/>
          <w:highlight w:val="none"/>
          <w:lang w:eastAsia="zh-CN"/>
        </w:rPr>
        <w:t>）</w:t>
      </w:r>
      <w:r>
        <w:rPr>
          <w:rStyle w:val="16"/>
          <w:color w:val="auto"/>
          <w:highlight w:val="none"/>
        </w:rPr>
        <w:t>合理进行竖向设计，减少土方量，控制成本。充分考虑建筑与周边市政道路的衔接，考虑排水设计，避免内涝。</w:t>
      </w:r>
    </w:p>
    <w:p w14:paraId="71313BF1">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5.2.2建筑单体</w:t>
      </w:r>
    </w:p>
    <w:p w14:paraId="5A9D973D">
      <w:pPr>
        <w:pStyle w:val="21"/>
        <w:pageBreakBefore w:val="0"/>
        <w:tabs>
          <w:tab w:val="left" w:pos="425"/>
        </w:tabs>
        <w:kinsoku/>
        <w:wordWrap w:val="0"/>
        <w:overflowPunct/>
        <w:topLinePunct w:val="0"/>
        <w:bidi w:val="0"/>
        <w:snapToGrid w:val="0"/>
        <w:spacing w:after="0" w:line="360" w:lineRule="auto"/>
        <w:ind w:right="63" w:firstLine="480" w:firstLineChars="200"/>
        <w:rPr>
          <w:rStyle w:val="16"/>
          <w:rFonts w:cs="Times New Roman"/>
          <w:bCs/>
          <w:color w:val="auto"/>
          <w:highlight w:val="none"/>
        </w:rPr>
      </w:pPr>
      <w:r>
        <w:rPr>
          <w:rStyle w:val="16"/>
          <w:rFonts w:cs="Times New Roman"/>
          <w:bCs/>
          <w:color w:val="auto"/>
          <w:highlight w:val="none"/>
        </w:rPr>
        <w:t>1</w:t>
      </w:r>
      <w:r>
        <w:rPr>
          <w:rStyle w:val="16"/>
          <w:rFonts w:hint="eastAsia" w:cs="Times New Roman"/>
          <w:bCs/>
          <w:color w:val="auto"/>
          <w:highlight w:val="none"/>
          <w:lang w:eastAsia="zh-CN"/>
        </w:rPr>
        <w:t>）</w:t>
      </w:r>
      <w:r>
        <w:rPr>
          <w:rStyle w:val="16"/>
          <w:rFonts w:cs="Times New Roman"/>
          <w:bCs/>
          <w:color w:val="auto"/>
          <w:highlight w:val="none"/>
        </w:rPr>
        <w:t>建筑单体造型要结合周边项目的整体环境、地域特色、实际功能定位和功能综合考虑，达成统一协调，以满足政府部门审批要求。在建筑上要有特点和个性，富有韵律，既具有标志性，又能融合于周围环境之中，在结构上经济合理。</w:t>
      </w:r>
    </w:p>
    <w:p w14:paraId="60A5B1A0">
      <w:pPr>
        <w:pStyle w:val="21"/>
        <w:pageBreakBefore w:val="0"/>
        <w:tabs>
          <w:tab w:val="left" w:pos="425"/>
        </w:tabs>
        <w:kinsoku/>
        <w:wordWrap w:val="0"/>
        <w:overflowPunct/>
        <w:topLinePunct w:val="0"/>
        <w:bidi w:val="0"/>
        <w:snapToGrid w:val="0"/>
        <w:spacing w:after="0" w:line="360" w:lineRule="auto"/>
        <w:ind w:right="63" w:firstLine="480" w:firstLineChars="200"/>
        <w:rPr>
          <w:rStyle w:val="16"/>
          <w:rFonts w:cs="Times New Roman"/>
          <w:bCs/>
          <w:color w:val="auto"/>
          <w:highlight w:val="none"/>
        </w:rPr>
      </w:pPr>
      <w:r>
        <w:rPr>
          <w:rStyle w:val="16"/>
          <w:rFonts w:cs="Times New Roman"/>
          <w:bCs/>
          <w:color w:val="auto"/>
          <w:highlight w:val="none"/>
        </w:rPr>
        <w:t>2</w:t>
      </w:r>
      <w:r>
        <w:rPr>
          <w:rStyle w:val="16"/>
          <w:rFonts w:hint="eastAsia" w:cs="Times New Roman"/>
          <w:bCs/>
          <w:color w:val="auto"/>
          <w:highlight w:val="none"/>
          <w:lang w:eastAsia="zh-CN"/>
        </w:rPr>
        <w:t>）</w:t>
      </w:r>
      <w:r>
        <w:rPr>
          <w:rStyle w:val="16"/>
          <w:rFonts w:cs="Times New Roman"/>
          <w:bCs/>
          <w:color w:val="auto"/>
          <w:highlight w:val="none"/>
        </w:rPr>
        <w:t>建筑单体合理设置防火分区、楼层功能用房的平面布局、避难层和消防疏散要求，外观总体上应简洁明快，色彩宜高雅稳重，与环境和谐兼容，既具有时代气息，又具有持久魅力，不刻意进行华而不实的过度包装，外观要为功能服务，外立面设计应强调细部处理，装饰及细部构造应美观、精致。</w:t>
      </w:r>
    </w:p>
    <w:p w14:paraId="34BF2F48">
      <w:pPr>
        <w:pStyle w:val="21"/>
        <w:pageBreakBefore w:val="0"/>
        <w:tabs>
          <w:tab w:val="left" w:pos="425"/>
        </w:tabs>
        <w:kinsoku/>
        <w:wordWrap w:val="0"/>
        <w:overflowPunct/>
        <w:topLinePunct w:val="0"/>
        <w:bidi w:val="0"/>
        <w:snapToGrid w:val="0"/>
        <w:spacing w:after="0" w:line="360" w:lineRule="auto"/>
        <w:ind w:right="63" w:firstLine="480" w:firstLineChars="200"/>
        <w:jc w:val="left"/>
        <w:rPr>
          <w:rStyle w:val="16"/>
          <w:rFonts w:cs="Times New Roman"/>
          <w:bCs/>
          <w:color w:val="auto"/>
          <w:highlight w:val="none"/>
        </w:rPr>
      </w:pPr>
      <w:r>
        <w:rPr>
          <w:rStyle w:val="16"/>
          <w:rFonts w:cs="Times New Roman"/>
          <w:bCs/>
          <w:color w:val="auto"/>
          <w:highlight w:val="none"/>
        </w:rPr>
        <w:t>3</w:t>
      </w:r>
      <w:r>
        <w:rPr>
          <w:rStyle w:val="16"/>
          <w:rFonts w:hint="eastAsia" w:cs="Times New Roman"/>
          <w:bCs/>
          <w:color w:val="auto"/>
          <w:highlight w:val="none"/>
          <w:lang w:eastAsia="zh-CN"/>
        </w:rPr>
        <w:t>）</w:t>
      </w:r>
      <w:r>
        <w:rPr>
          <w:rStyle w:val="16"/>
          <w:rFonts w:cs="Times New Roman"/>
          <w:bCs/>
          <w:color w:val="auto"/>
          <w:highlight w:val="none"/>
        </w:rPr>
        <w:t>外立面材料要便于维护和清洁，体现节能、环保的理念，应考虑充足的自然采光、保温、隔声及通风；设计简单、实用、尽量减少面积浪费，建筑形式搭配自由，室内可选择节能环保材料和涂料。</w:t>
      </w:r>
    </w:p>
    <w:p w14:paraId="73D21615">
      <w:pPr>
        <w:pStyle w:val="21"/>
        <w:pageBreakBefore w:val="0"/>
        <w:tabs>
          <w:tab w:val="left" w:pos="425"/>
        </w:tabs>
        <w:kinsoku/>
        <w:wordWrap w:val="0"/>
        <w:overflowPunct/>
        <w:topLinePunct w:val="0"/>
        <w:bidi w:val="0"/>
        <w:snapToGrid w:val="0"/>
        <w:spacing w:after="0" w:line="360" w:lineRule="auto"/>
        <w:ind w:right="63" w:firstLine="480" w:firstLineChars="200"/>
        <w:rPr>
          <w:rStyle w:val="16"/>
          <w:rFonts w:cs="Times New Roman"/>
          <w:bCs/>
          <w:color w:val="auto"/>
          <w:highlight w:val="none"/>
        </w:rPr>
      </w:pPr>
      <w:r>
        <w:rPr>
          <w:rStyle w:val="16"/>
          <w:rFonts w:cs="Times New Roman"/>
          <w:bCs/>
          <w:color w:val="auto"/>
          <w:highlight w:val="none"/>
        </w:rPr>
        <w:t>4</w:t>
      </w:r>
      <w:r>
        <w:rPr>
          <w:rStyle w:val="16"/>
          <w:rFonts w:hint="eastAsia" w:cs="Times New Roman"/>
          <w:bCs/>
          <w:color w:val="auto"/>
          <w:highlight w:val="none"/>
          <w:lang w:eastAsia="zh-CN"/>
        </w:rPr>
        <w:t>）</w:t>
      </w:r>
      <w:r>
        <w:rPr>
          <w:rStyle w:val="16"/>
          <w:rFonts w:cs="Times New Roman"/>
          <w:bCs/>
          <w:color w:val="auto"/>
          <w:highlight w:val="none"/>
        </w:rPr>
        <w:t>应综合考虑夜间景观照明方案，彰显建筑群中各自个性化的形体，应考虑本地块的场地管理，如门卫、出入口岗亭、围墙</w:t>
      </w:r>
      <w:r>
        <w:rPr>
          <w:rStyle w:val="16"/>
          <w:rFonts w:hint="eastAsia" w:cs="Times New Roman"/>
          <w:bCs/>
          <w:color w:val="auto"/>
          <w:highlight w:val="none"/>
          <w:lang w:eastAsia="zh-CN"/>
        </w:rPr>
        <w:t>、建筑立面与雕塑、活动广场与休闲区</w:t>
      </w:r>
      <w:r>
        <w:rPr>
          <w:rStyle w:val="16"/>
          <w:rFonts w:cs="Times New Roman"/>
          <w:bCs/>
          <w:color w:val="auto"/>
          <w:highlight w:val="none"/>
        </w:rPr>
        <w:t>等设置。</w:t>
      </w:r>
    </w:p>
    <w:p w14:paraId="01BE8999">
      <w:pPr>
        <w:pStyle w:val="21"/>
        <w:pageBreakBefore w:val="0"/>
        <w:tabs>
          <w:tab w:val="left" w:pos="425"/>
        </w:tabs>
        <w:kinsoku/>
        <w:wordWrap w:val="0"/>
        <w:overflowPunct/>
        <w:topLinePunct w:val="0"/>
        <w:bidi w:val="0"/>
        <w:snapToGrid w:val="0"/>
        <w:spacing w:after="0" w:line="360" w:lineRule="auto"/>
        <w:ind w:right="63" w:firstLine="480" w:firstLineChars="200"/>
        <w:rPr>
          <w:rStyle w:val="16"/>
          <w:rFonts w:cs="Times New Roman"/>
          <w:bCs/>
          <w:color w:val="auto"/>
          <w:highlight w:val="none"/>
        </w:rPr>
      </w:pPr>
      <w:r>
        <w:rPr>
          <w:rStyle w:val="16"/>
          <w:rFonts w:cs="Times New Roman"/>
          <w:bCs/>
          <w:color w:val="auto"/>
          <w:highlight w:val="none"/>
        </w:rPr>
        <w:t>5</w:t>
      </w:r>
      <w:r>
        <w:rPr>
          <w:rStyle w:val="16"/>
          <w:rFonts w:hint="eastAsia" w:cs="Times New Roman"/>
          <w:bCs/>
          <w:color w:val="auto"/>
          <w:highlight w:val="none"/>
          <w:lang w:eastAsia="zh-CN"/>
        </w:rPr>
        <w:t>）</w:t>
      </w:r>
      <w:r>
        <w:rPr>
          <w:rStyle w:val="16"/>
          <w:rFonts w:cs="Times New Roman"/>
          <w:bCs/>
          <w:color w:val="auto"/>
          <w:highlight w:val="none"/>
        </w:rPr>
        <w:t>其他要求：根据</w:t>
      </w:r>
      <w:r>
        <w:rPr>
          <w:rStyle w:val="16"/>
          <w:rFonts w:hint="eastAsia" w:cs="Times New Roman"/>
          <w:bCs/>
          <w:color w:val="auto"/>
          <w:highlight w:val="none"/>
          <w:lang w:eastAsia="zh-CN"/>
        </w:rPr>
        <w:t>招标人</w:t>
      </w:r>
      <w:r>
        <w:rPr>
          <w:rStyle w:val="16"/>
          <w:rFonts w:cs="Times New Roman"/>
          <w:bCs/>
          <w:color w:val="auto"/>
          <w:highlight w:val="none"/>
        </w:rPr>
        <w:t>及政府的要求，完成消防、人防、绿色建筑设计、日照分析、节能、海绵城市设计、装配式建筑设计等各项设计工作。</w:t>
      </w:r>
    </w:p>
    <w:p w14:paraId="677E9E7C">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5.2.3建筑立面</w:t>
      </w:r>
    </w:p>
    <w:p w14:paraId="43AF5C80">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建筑外立面是建筑围护、形象以及满足建筑功能要求的重要组成部分。外立面应在追求形式美的同时达到形式与功能的统一，设计应尽量简洁、明快，减少过多不必要的装饰构件，尽量避免</w:t>
      </w:r>
      <w:r>
        <w:rPr>
          <w:rStyle w:val="16"/>
          <w:rFonts w:hint="eastAsia"/>
          <w:color w:val="auto"/>
          <w:highlight w:val="none"/>
          <w:lang w:eastAsia="zh-CN"/>
        </w:rPr>
        <w:t>异形</w:t>
      </w:r>
      <w:r>
        <w:rPr>
          <w:rStyle w:val="16"/>
          <w:color w:val="auto"/>
          <w:highlight w:val="none"/>
        </w:rPr>
        <w:t>构件。应充分研究空调外挂机、通风通气等附属设施的处理方式，实用性与美观性需同时兼顾。</w:t>
      </w:r>
    </w:p>
    <w:p w14:paraId="1D5DDFA1">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建筑风格需符合广州对于建筑外立面的相关规定，与城市整体建筑群和谐统一。</w:t>
      </w:r>
    </w:p>
    <w:p w14:paraId="3C49BE70">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建筑外立面需充分考虑气候因素及周边</w:t>
      </w:r>
      <w:r>
        <w:rPr>
          <w:rStyle w:val="16"/>
          <w:rFonts w:hint="eastAsia"/>
          <w:color w:val="auto"/>
          <w:highlight w:val="none"/>
          <w:lang w:eastAsia="zh-CN"/>
        </w:rPr>
        <w:t>噪声</w:t>
      </w:r>
      <w:r>
        <w:rPr>
          <w:rStyle w:val="16"/>
          <w:color w:val="auto"/>
          <w:highlight w:val="none"/>
        </w:rPr>
        <w:t>的影响，立面设计应有利于夏季遮阳与自然通风或采取一定的隔热、遮阳及降噪措施</w:t>
      </w:r>
      <w:r>
        <w:rPr>
          <w:rStyle w:val="16"/>
          <w:rFonts w:ascii="宋体" w:hAnsi="宋体"/>
          <w:color w:val="auto"/>
          <w:highlight w:val="none"/>
        </w:rPr>
        <w:t>。</w:t>
      </w:r>
    </w:p>
    <w:p w14:paraId="1ADF57C1">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w:t>
      </w:r>
      <w:r>
        <w:rPr>
          <w:rStyle w:val="16"/>
          <w:rFonts w:hint="eastAsia" w:cs="Times New Roman"/>
          <w:b/>
          <w:bCs w:val="0"/>
          <w:color w:val="auto"/>
          <w:highlight w:val="none"/>
          <w:lang w:val="en-US" w:eastAsia="zh-CN"/>
        </w:rPr>
        <w:t>4</w:t>
      </w:r>
      <w:r>
        <w:rPr>
          <w:rStyle w:val="16"/>
          <w:rFonts w:hint="eastAsia" w:ascii="Times New Roman" w:hAnsi="Times New Roman" w:eastAsia="宋体" w:cs="Times New Roman"/>
          <w:b/>
          <w:bCs w:val="0"/>
          <w:color w:val="auto"/>
          <w:highlight w:val="none"/>
          <w:lang w:val="en-US" w:eastAsia="zh-CN"/>
        </w:rPr>
        <w:t>地下空间设计</w:t>
      </w:r>
    </w:p>
    <w:p w14:paraId="41517146">
      <w:pPr>
        <w:pStyle w:val="17"/>
        <w:pageBreakBefore w:val="0"/>
        <w:kinsoku/>
        <w:wordWrap w:val="0"/>
        <w:overflowPunct/>
        <w:topLinePunct w:val="0"/>
        <w:bidi w:val="0"/>
        <w:rPr>
          <w:rStyle w:val="16"/>
          <w:color w:val="auto"/>
          <w:highlight w:val="none"/>
        </w:rPr>
      </w:pPr>
      <w:r>
        <w:rPr>
          <w:rStyle w:val="16"/>
          <w:color w:val="auto"/>
          <w:highlight w:val="none"/>
        </w:rPr>
        <w:t>地下空间包含地下车库、设备用房以及人防工程。</w:t>
      </w:r>
    </w:p>
    <w:p w14:paraId="7F885343">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停车配建要求</w:t>
      </w:r>
      <w:r>
        <w:rPr>
          <w:rStyle w:val="16"/>
          <w:rFonts w:hint="eastAsia"/>
          <w:color w:val="auto"/>
          <w:highlight w:val="none"/>
          <w:lang w:eastAsia="zh-CN"/>
        </w:rPr>
        <w:t>：</w:t>
      </w:r>
      <w:r>
        <w:rPr>
          <w:rStyle w:val="16"/>
          <w:color w:val="auto"/>
          <w:highlight w:val="none"/>
        </w:rPr>
        <w:t>地下车库机动车出入口结合现状及规划情况合理设置，车位控制要求按用地规划条件</w:t>
      </w:r>
      <w:r>
        <w:rPr>
          <w:rStyle w:val="16"/>
          <w:rFonts w:hint="eastAsia"/>
          <w:color w:val="auto"/>
          <w:highlight w:val="none"/>
          <w:lang w:val="en-US" w:eastAsia="zh-CN"/>
        </w:rPr>
        <w:t>或政府部门相关要求</w:t>
      </w:r>
      <w:r>
        <w:rPr>
          <w:rStyle w:val="16"/>
          <w:color w:val="auto"/>
          <w:highlight w:val="none"/>
        </w:rPr>
        <w:t>标准执行。</w:t>
      </w:r>
      <w:r>
        <w:rPr>
          <w:rStyle w:val="16"/>
          <w:rFonts w:hint="eastAsia"/>
          <w:color w:val="auto"/>
          <w:highlight w:val="none"/>
          <w:lang w:eastAsia="zh-CN"/>
        </w:rPr>
        <w:t>其他</w:t>
      </w:r>
      <w:r>
        <w:rPr>
          <w:rStyle w:val="16"/>
          <w:color w:val="auto"/>
          <w:highlight w:val="none"/>
        </w:rPr>
        <w:t>车位控制要求参照相关标准执行。</w:t>
      </w:r>
    </w:p>
    <w:p w14:paraId="617221D4">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充电桩设置要求按政府批复的项目规划条件设置。</w:t>
      </w:r>
    </w:p>
    <w:p w14:paraId="163328E0">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人民防空设计</w:t>
      </w:r>
      <w:r>
        <w:rPr>
          <w:rStyle w:val="16"/>
          <w:rFonts w:hint="eastAsia"/>
          <w:color w:val="auto"/>
          <w:highlight w:val="none"/>
          <w:lang w:eastAsia="zh-CN"/>
        </w:rPr>
        <w:t>：</w:t>
      </w:r>
      <w:r>
        <w:rPr>
          <w:rStyle w:val="16"/>
          <w:color w:val="auto"/>
          <w:highlight w:val="none"/>
        </w:rPr>
        <w:t>人民防空参照《人民防空地下室设计规范》（GB50038-2005）中相关规定。</w:t>
      </w:r>
    </w:p>
    <w:p w14:paraId="3EDF3781">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5.2.5消防设计</w:t>
      </w:r>
    </w:p>
    <w:p w14:paraId="2D7F296E">
      <w:pPr>
        <w:pStyle w:val="17"/>
        <w:pageBreakBefore w:val="0"/>
        <w:kinsoku/>
        <w:wordWrap w:val="0"/>
        <w:overflowPunct/>
        <w:topLinePunct w:val="0"/>
        <w:bidi w:val="0"/>
        <w:rPr>
          <w:rStyle w:val="16"/>
          <w:color w:val="auto"/>
          <w:highlight w:val="none"/>
        </w:rPr>
      </w:pPr>
      <w:r>
        <w:rPr>
          <w:rStyle w:val="16"/>
          <w:color w:val="auto"/>
          <w:highlight w:val="none"/>
        </w:rPr>
        <w:t>1）从总平面布局、平面布置、防火（防烟）分区、安全疏散、建筑构造、消防给水和固定灭火器，防排烟及电气消防</w:t>
      </w:r>
      <w:r>
        <w:rPr>
          <w:rStyle w:val="16"/>
          <w:rFonts w:hint="eastAsia"/>
          <w:color w:val="auto"/>
          <w:highlight w:val="none"/>
          <w:lang w:eastAsia="zh-CN"/>
        </w:rPr>
        <w:t>、</w:t>
      </w:r>
      <w:r>
        <w:rPr>
          <w:rStyle w:val="16"/>
          <w:rFonts w:hint="eastAsia"/>
          <w:color w:val="auto"/>
          <w:highlight w:val="none"/>
        </w:rPr>
        <w:t>火灾自动报警系统</w:t>
      </w:r>
      <w:r>
        <w:rPr>
          <w:rStyle w:val="16"/>
          <w:color w:val="auto"/>
          <w:highlight w:val="none"/>
        </w:rPr>
        <w:t>等各方面</w:t>
      </w:r>
      <w:r>
        <w:rPr>
          <w:rStyle w:val="16"/>
          <w:rFonts w:hint="eastAsia"/>
          <w:color w:val="auto"/>
          <w:highlight w:val="none"/>
          <w:lang w:eastAsia="zh-CN"/>
        </w:rPr>
        <w:t>做</w:t>
      </w:r>
      <w:r>
        <w:rPr>
          <w:rStyle w:val="16"/>
          <w:color w:val="auto"/>
          <w:highlight w:val="none"/>
        </w:rPr>
        <w:t>相应的考虑。整个建筑均利用自身的防火系统达到消防要求，使整个工程能在防火及灭火设计方面达到良好效果，以减少火灾时的损失，确保生命财产的安全。</w:t>
      </w:r>
    </w:p>
    <w:p w14:paraId="228AE8E5">
      <w:pPr>
        <w:pStyle w:val="17"/>
        <w:pageBreakBefore w:val="0"/>
        <w:kinsoku/>
        <w:wordWrap w:val="0"/>
        <w:overflowPunct/>
        <w:topLinePunct w:val="0"/>
        <w:bidi w:val="0"/>
        <w:rPr>
          <w:rStyle w:val="16"/>
          <w:color w:val="auto"/>
          <w:highlight w:val="none"/>
        </w:rPr>
      </w:pPr>
      <w:r>
        <w:rPr>
          <w:rStyle w:val="16"/>
          <w:color w:val="auto"/>
          <w:highlight w:val="none"/>
        </w:rPr>
        <w:t>2）建筑防火间距、耐火等级满足《建筑设计防火规范》要求。</w:t>
      </w:r>
    </w:p>
    <w:p w14:paraId="17C5AA23">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5.2.</w:t>
      </w:r>
      <w:r>
        <w:rPr>
          <w:rStyle w:val="16"/>
          <w:rFonts w:hint="eastAsia" w:cs="Times New Roman"/>
          <w:b/>
          <w:bCs w:val="0"/>
          <w:color w:val="auto"/>
          <w:highlight w:val="none"/>
          <w:lang w:val="en-US" w:eastAsia="zh-CN"/>
        </w:rPr>
        <w:t>6</w:t>
      </w:r>
      <w:r>
        <w:rPr>
          <w:rStyle w:val="16"/>
          <w:rFonts w:hint="eastAsia" w:ascii="Times New Roman" w:hAnsi="Times New Roman" w:eastAsia="宋体" w:cs="Times New Roman"/>
          <w:b/>
          <w:bCs w:val="0"/>
          <w:color w:val="auto"/>
          <w:highlight w:val="none"/>
          <w:lang w:val="en-US" w:eastAsia="zh-CN"/>
        </w:rPr>
        <w:t>防水设计</w:t>
      </w:r>
    </w:p>
    <w:p w14:paraId="293A480F">
      <w:pPr>
        <w:pStyle w:val="17"/>
        <w:pageBreakBefore w:val="0"/>
        <w:kinsoku/>
        <w:wordWrap w:val="0"/>
        <w:overflowPunct/>
        <w:topLinePunct w:val="0"/>
        <w:bidi w:val="0"/>
        <w:rPr>
          <w:rStyle w:val="16"/>
          <w:color w:val="auto"/>
          <w:highlight w:val="none"/>
        </w:rPr>
      </w:pPr>
      <w:r>
        <w:rPr>
          <w:rStyle w:val="16"/>
          <w:color w:val="auto"/>
          <w:highlight w:val="none"/>
        </w:rPr>
        <w:t>建筑各部位防水满足国家规范要求。</w:t>
      </w:r>
    </w:p>
    <w:p w14:paraId="0B8E4076">
      <w:pPr>
        <w:pStyle w:val="3"/>
        <w:pageBreakBefore w:val="0"/>
        <w:kinsoku/>
        <w:wordWrap w:val="0"/>
        <w:overflowPunct/>
        <w:topLinePunct w:val="0"/>
        <w:bidi w:val="0"/>
        <w:rPr>
          <w:rStyle w:val="19"/>
          <w:b/>
          <w:bCs w:val="0"/>
          <w:color w:val="auto"/>
          <w:highlight w:val="none"/>
        </w:rPr>
      </w:pPr>
      <w:bookmarkStart w:id="45" w:name="_Toc11738"/>
      <w:bookmarkStart w:id="46" w:name="_Toc28014"/>
      <w:r>
        <w:rPr>
          <w:rStyle w:val="19"/>
          <w:b/>
          <w:bCs w:val="0"/>
          <w:color w:val="auto"/>
          <w:highlight w:val="none"/>
        </w:rPr>
        <w:t>5.3 结构专业要求</w:t>
      </w:r>
      <w:bookmarkEnd w:id="45"/>
      <w:bookmarkEnd w:id="46"/>
    </w:p>
    <w:p w14:paraId="609271BD">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5.3.1设计原则</w:t>
      </w:r>
    </w:p>
    <w:p w14:paraId="0D160069">
      <w:pPr>
        <w:pStyle w:val="22"/>
        <w:pageBreakBefore w:val="0"/>
        <w:numPr>
          <w:ilvl w:val="0"/>
          <w:numId w:val="0"/>
        </w:numPr>
        <w:kinsoku/>
        <w:wordWrap w:val="0"/>
        <w:overflowPunct/>
        <w:topLinePunct w:val="0"/>
        <w:bidi w:val="0"/>
        <w:ind w:firstLine="480" w:firstLineChars="200"/>
        <w:rPr>
          <w:rStyle w:val="16"/>
          <w:color w:val="auto"/>
          <w:highlight w:val="none"/>
        </w:rPr>
      </w:pPr>
      <w:r>
        <w:rPr>
          <w:rStyle w:val="16"/>
          <w:color w:val="auto"/>
          <w:sz w:val="24"/>
          <w:szCs w:val="24"/>
          <w:highlight w:val="none"/>
        </w:rPr>
        <w:t>1</w:t>
      </w:r>
      <w:r>
        <w:rPr>
          <w:rStyle w:val="16"/>
          <w:rFonts w:hint="eastAsia"/>
          <w:color w:val="auto"/>
          <w:sz w:val="24"/>
          <w:szCs w:val="24"/>
          <w:highlight w:val="none"/>
          <w:lang w:eastAsia="zh-CN"/>
        </w:rPr>
        <w:t>）</w:t>
      </w:r>
      <w:r>
        <w:rPr>
          <w:rStyle w:val="16"/>
          <w:color w:val="auto"/>
          <w:sz w:val="24"/>
          <w:szCs w:val="24"/>
          <w:highlight w:val="none"/>
        </w:rPr>
        <w:t>安全性原则</w:t>
      </w:r>
      <w:r>
        <w:rPr>
          <w:rStyle w:val="16"/>
          <w:rFonts w:hint="eastAsia"/>
          <w:color w:val="auto"/>
          <w:sz w:val="24"/>
          <w:szCs w:val="24"/>
          <w:highlight w:val="none"/>
          <w:lang w:eastAsia="zh-CN"/>
        </w:rPr>
        <w:t>，</w:t>
      </w:r>
      <w:r>
        <w:rPr>
          <w:rStyle w:val="16"/>
          <w:rFonts w:ascii="Times New Roman" w:hAnsi="Times New Roman" w:eastAsia="宋体" w:cs="Times New Roman"/>
          <w:bCs/>
          <w:color w:val="auto"/>
          <w:kern w:val="2"/>
          <w:sz w:val="24"/>
          <w:szCs w:val="24"/>
          <w:highlight w:val="none"/>
          <w:lang w:val="en-US" w:eastAsia="zh-CN" w:bidi="ar-SA"/>
        </w:rPr>
        <w:t>结构设计应以安全为基本原则，建筑工程设计文件的编制，必须符合国家、地区有关法律法规和现行工程建设标准规范的规定，其中工程建设强制性标准必须严格执行。</w:t>
      </w:r>
    </w:p>
    <w:p w14:paraId="57014BA7">
      <w:pPr>
        <w:pStyle w:val="17"/>
        <w:pageBreakBefore w:val="0"/>
        <w:kinsoku/>
        <w:wordWrap w:val="0"/>
        <w:overflowPunct/>
        <w:topLinePunct w:val="0"/>
        <w:bidi w:val="0"/>
        <w:rPr>
          <w:rStyle w:val="16"/>
          <w:rFonts w:hint="eastAsia" w:eastAsia="宋体"/>
          <w:color w:val="auto"/>
          <w:sz w:val="24"/>
          <w:szCs w:val="24"/>
          <w:highlight w:val="none"/>
          <w:lang w:eastAsia="zh-CN"/>
        </w:rPr>
      </w:pPr>
      <w:r>
        <w:rPr>
          <w:rStyle w:val="16"/>
          <w:color w:val="auto"/>
          <w:sz w:val="24"/>
          <w:szCs w:val="24"/>
          <w:highlight w:val="none"/>
        </w:rPr>
        <w:t>2</w:t>
      </w:r>
      <w:r>
        <w:rPr>
          <w:rStyle w:val="16"/>
          <w:rFonts w:hint="eastAsia"/>
          <w:color w:val="auto"/>
          <w:sz w:val="24"/>
          <w:szCs w:val="24"/>
          <w:highlight w:val="none"/>
          <w:lang w:eastAsia="zh-CN"/>
        </w:rPr>
        <w:t>）</w:t>
      </w:r>
      <w:r>
        <w:rPr>
          <w:rStyle w:val="16"/>
          <w:color w:val="auto"/>
          <w:sz w:val="24"/>
          <w:szCs w:val="24"/>
          <w:highlight w:val="none"/>
        </w:rPr>
        <w:t>协调性原则</w:t>
      </w:r>
      <w:r>
        <w:rPr>
          <w:rStyle w:val="16"/>
          <w:rFonts w:hint="eastAsia"/>
          <w:color w:val="auto"/>
          <w:sz w:val="24"/>
          <w:szCs w:val="24"/>
          <w:highlight w:val="none"/>
          <w:lang w:eastAsia="zh-CN"/>
        </w:rPr>
        <w:t>，</w:t>
      </w:r>
      <w:r>
        <w:rPr>
          <w:rStyle w:val="16"/>
          <w:color w:val="auto"/>
          <w:highlight w:val="none"/>
        </w:rPr>
        <w:t>应满足建筑效果和建筑功能的需求，并与设备专业、精装专业以及园林景观专业紧密协调， 避免后期在已完成结构构件上的改造。</w:t>
      </w:r>
    </w:p>
    <w:p w14:paraId="55BEDA40">
      <w:pPr>
        <w:pStyle w:val="17"/>
        <w:pageBreakBefore w:val="0"/>
        <w:kinsoku/>
        <w:wordWrap w:val="0"/>
        <w:overflowPunct/>
        <w:topLinePunct w:val="0"/>
        <w:bidi w:val="0"/>
        <w:rPr>
          <w:rStyle w:val="16"/>
          <w:rFonts w:hint="eastAsia" w:eastAsia="宋体"/>
          <w:color w:val="auto"/>
          <w:sz w:val="24"/>
          <w:szCs w:val="24"/>
          <w:highlight w:val="none"/>
          <w:lang w:eastAsia="zh-CN"/>
        </w:rPr>
      </w:pPr>
      <w:r>
        <w:rPr>
          <w:rStyle w:val="16"/>
          <w:color w:val="auto"/>
          <w:sz w:val="24"/>
          <w:szCs w:val="24"/>
          <w:highlight w:val="none"/>
        </w:rPr>
        <w:t>3</w:t>
      </w:r>
      <w:r>
        <w:rPr>
          <w:rStyle w:val="16"/>
          <w:rFonts w:hint="eastAsia"/>
          <w:color w:val="auto"/>
          <w:sz w:val="24"/>
          <w:szCs w:val="24"/>
          <w:highlight w:val="none"/>
          <w:lang w:eastAsia="zh-CN"/>
        </w:rPr>
        <w:t>）</w:t>
      </w:r>
      <w:r>
        <w:rPr>
          <w:rStyle w:val="16"/>
          <w:color w:val="auto"/>
          <w:sz w:val="24"/>
          <w:szCs w:val="24"/>
          <w:highlight w:val="none"/>
        </w:rPr>
        <w:t>实用性原则</w:t>
      </w:r>
      <w:r>
        <w:rPr>
          <w:rStyle w:val="16"/>
          <w:rFonts w:hint="eastAsia"/>
          <w:color w:val="auto"/>
          <w:sz w:val="24"/>
          <w:szCs w:val="24"/>
          <w:highlight w:val="none"/>
          <w:lang w:eastAsia="zh-CN"/>
        </w:rPr>
        <w:t>，</w:t>
      </w:r>
      <w:r>
        <w:rPr>
          <w:rStyle w:val="16"/>
          <w:color w:val="auto"/>
          <w:highlight w:val="none"/>
        </w:rPr>
        <w:t>应满足深化设计、设备材料采购运输、非标准设备制作和施工的需要。</w:t>
      </w:r>
    </w:p>
    <w:p w14:paraId="2FBAE54F">
      <w:pPr>
        <w:pStyle w:val="17"/>
        <w:pageBreakBefore w:val="0"/>
        <w:kinsoku/>
        <w:wordWrap w:val="0"/>
        <w:overflowPunct/>
        <w:topLinePunct w:val="0"/>
        <w:bidi w:val="0"/>
        <w:rPr>
          <w:rStyle w:val="16"/>
          <w:rFonts w:hint="eastAsia" w:eastAsia="宋体"/>
          <w:color w:val="auto"/>
          <w:highlight w:val="none"/>
          <w:lang w:eastAsia="zh-CN"/>
        </w:rPr>
      </w:pPr>
      <w:r>
        <w:rPr>
          <w:rStyle w:val="16"/>
          <w:color w:val="auto"/>
          <w:sz w:val="24"/>
          <w:szCs w:val="24"/>
          <w:highlight w:val="none"/>
        </w:rPr>
        <w:t>4</w:t>
      </w:r>
      <w:r>
        <w:rPr>
          <w:rStyle w:val="16"/>
          <w:rFonts w:hint="eastAsia"/>
          <w:color w:val="auto"/>
          <w:sz w:val="24"/>
          <w:szCs w:val="24"/>
          <w:highlight w:val="none"/>
          <w:lang w:eastAsia="zh-CN"/>
        </w:rPr>
        <w:t>）</w:t>
      </w:r>
      <w:r>
        <w:rPr>
          <w:rStyle w:val="16"/>
          <w:color w:val="auto"/>
          <w:sz w:val="24"/>
          <w:szCs w:val="24"/>
          <w:highlight w:val="none"/>
        </w:rPr>
        <w:t>实施性原则</w:t>
      </w:r>
      <w:r>
        <w:rPr>
          <w:rStyle w:val="16"/>
          <w:color w:val="auto"/>
          <w:highlight w:val="none"/>
        </w:rPr>
        <w:t xml:space="preserve"> </w:t>
      </w:r>
      <w:r>
        <w:rPr>
          <w:rStyle w:val="16"/>
          <w:rFonts w:hint="eastAsia"/>
          <w:color w:val="auto"/>
          <w:highlight w:val="none"/>
          <w:lang w:eastAsia="zh-CN"/>
        </w:rPr>
        <w:t>，</w:t>
      </w:r>
      <w:r>
        <w:rPr>
          <w:rStyle w:val="16"/>
          <w:color w:val="auto"/>
          <w:highlight w:val="none"/>
        </w:rPr>
        <w:t xml:space="preserve">在满足安全、合理和经济的情况下需充分考虑施工难度和施工质量控制难度。 </w:t>
      </w:r>
    </w:p>
    <w:p w14:paraId="6F52018D">
      <w:pPr>
        <w:pStyle w:val="17"/>
        <w:pageBreakBefore w:val="0"/>
        <w:kinsoku/>
        <w:wordWrap w:val="0"/>
        <w:overflowPunct/>
        <w:topLinePunct w:val="0"/>
        <w:bidi w:val="0"/>
        <w:rPr>
          <w:rStyle w:val="16"/>
          <w:color w:val="auto"/>
          <w:highlight w:val="none"/>
        </w:rPr>
      </w:pPr>
      <w:r>
        <w:rPr>
          <w:rStyle w:val="16"/>
          <w:color w:val="auto"/>
          <w:sz w:val="24"/>
          <w:szCs w:val="24"/>
          <w:highlight w:val="none"/>
        </w:rPr>
        <w:t>5</w:t>
      </w:r>
      <w:r>
        <w:rPr>
          <w:rStyle w:val="16"/>
          <w:rFonts w:hint="eastAsia"/>
          <w:color w:val="auto"/>
          <w:sz w:val="24"/>
          <w:szCs w:val="24"/>
          <w:highlight w:val="none"/>
          <w:lang w:eastAsia="zh-CN"/>
        </w:rPr>
        <w:t>）</w:t>
      </w:r>
      <w:r>
        <w:rPr>
          <w:rStyle w:val="16"/>
          <w:color w:val="auto"/>
          <w:sz w:val="24"/>
          <w:szCs w:val="24"/>
          <w:highlight w:val="none"/>
        </w:rPr>
        <w:t>创新性原则</w:t>
      </w:r>
      <w:r>
        <w:rPr>
          <w:rStyle w:val="16"/>
          <w:rFonts w:hint="eastAsia"/>
          <w:color w:val="auto"/>
          <w:sz w:val="24"/>
          <w:szCs w:val="24"/>
          <w:highlight w:val="none"/>
          <w:lang w:eastAsia="zh-CN"/>
        </w:rPr>
        <w:t>，</w:t>
      </w:r>
      <w:r>
        <w:rPr>
          <w:rStyle w:val="16"/>
          <w:color w:val="auto"/>
          <w:highlight w:val="none"/>
        </w:rPr>
        <w:t>对于规范中非强制性条文部分和存在争议的条文，鼓励根据实际情况和先进理念突破，同时应与审查单位紧密沟通，确保技术措施的审查通过。</w:t>
      </w:r>
    </w:p>
    <w:p w14:paraId="17BDCF35">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5.3.2基坑支护、基础和主体结构选型</w:t>
      </w:r>
    </w:p>
    <w:p w14:paraId="34166E11">
      <w:pPr>
        <w:pStyle w:val="17"/>
        <w:pageBreakBefore w:val="0"/>
        <w:kinsoku/>
        <w:wordWrap w:val="0"/>
        <w:overflowPunct/>
        <w:topLinePunct w:val="0"/>
        <w:bidi w:val="0"/>
        <w:rPr>
          <w:rStyle w:val="16"/>
          <w:rFonts w:hint="default" w:ascii="Times New Roman" w:hAnsi="Times New Roman" w:eastAsia="宋体" w:cs="Times New Roman"/>
          <w:color w:val="auto"/>
          <w:sz w:val="24"/>
          <w:szCs w:val="24"/>
          <w:highlight w:val="none"/>
          <w:lang w:val="en-US" w:eastAsia="zh-CN"/>
        </w:rPr>
      </w:pPr>
      <w:r>
        <w:rPr>
          <w:rStyle w:val="16"/>
          <w:rFonts w:ascii="Times New Roman" w:hAnsi="Times New Roman" w:eastAsia="宋体" w:cs="Times New Roman"/>
          <w:color w:val="auto"/>
          <w:sz w:val="24"/>
          <w:szCs w:val="24"/>
          <w:highlight w:val="none"/>
        </w:rPr>
        <w:t>1</w:t>
      </w:r>
      <w:r>
        <w:rPr>
          <w:rStyle w:val="16"/>
          <w:rFonts w:hint="default" w:ascii="Times New Roman" w:hAnsi="Times New Roman" w:eastAsia="宋体" w:cs="Times New Roman"/>
          <w:color w:val="auto"/>
          <w:sz w:val="24"/>
          <w:szCs w:val="24"/>
          <w:highlight w:val="none"/>
          <w:lang w:eastAsia="zh-CN"/>
        </w:rPr>
        <w:t>）</w:t>
      </w:r>
      <w:r>
        <w:rPr>
          <w:rStyle w:val="16"/>
          <w:rFonts w:ascii="Times New Roman" w:hAnsi="Times New Roman" w:eastAsia="宋体" w:cs="Times New Roman"/>
          <w:color w:val="auto"/>
          <w:sz w:val="24"/>
          <w:szCs w:val="24"/>
          <w:highlight w:val="none"/>
        </w:rPr>
        <w:t>基坑支护选型</w:t>
      </w:r>
      <w:r>
        <w:rPr>
          <w:rStyle w:val="16"/>
          <w:rFonts w:hint="default" w:ascii="Times New Roman" w:hAnsi="Times New Roman" w:eastAsia="宋体" w:cs="Times New Roman"/>
          <w:color w:val="auto"/>
          <w:sz w:val="24"/>
          <w:szCs w:val="24"/>
          <w:highlight w:val="none"/>
          <w:lang w:eastAsia="zh-CN"/>
        </w:rPr>
        <w:t>，</w:t>
      </w:r>
      <w:r>
        <w:rPr>
          <w:rStyle w:val="16"/>
          <w:rFonts w:ascii="Times New Roman" w:hAnsi="Times New Roman" w:eastAsia="宋体" w:cs="Times New Roman"/>
          <w:color w:val="auto"/>
          <w:sz w:val="24"/>
          <w:szCs w:val="24"/>
          <w:highlight w:val="none"/>
        </w:rPr>
        <w:t>根据项目地质条件及场地周边环境确定采用基坑支护形式。</w:t>
      </w:r>
    </w:p>
    <w:p w14:paraId="165E3934">
      <w:pPr>
        <w:pStyle w:val="17"/>
        <w:pageBreakBefore w:val="0"/>
        <w:numPr>
          <w:ilvl w:val="-1"/>
          <w:numId w:val="0"/>
        </w:numPr>
        <w:kinsoku/>
        <w:wordWrap w:val="0"/>
        <w:overflowPunct/>
        <w:topLinePunct w:val="0"/>
        <w:bidi w:val="0"/>
        <w:ind w:firstLine="480" w:firstLineChars="200"/>
        <w:rPr>
          <w:rStyle w:val="16"/>
          <w:rFonts w:ascii="Times New Roman" w:hAnsi="Times New Roman" w:cs="Times New Roman"/>
          <w:color w:val="auto"/>
          <w:sz w:val="24"/>
          <w:szCs w:val="24"/>
          <w:highlight w:val="none"/>
        </w:rPr>
      </w:pPr>
      <w:r>
        <w:rPr>
          <w:rStyle w:val="16"/>
          <w:rFonts w:hint="default" w:ascii="Times New Roman" w:hAnsi="Times New Roman" w:eastAsia="宋体" w:cs="Times New Roman"/>
          <w:color w:val="auto"/>
          <w:sz w:val="24"/>
          <w:szCs w:val="24"/>
          <w:highlight w:val="none"/>
          <w:lang w:val="en-US" w:eastAsia="zh-CN"/>
        </w:rPr>
        <w:t>2）</w:t>
      </w:r>
      <w:r>
        <w:rPr>
          <w:rStyle w:val="16"/>
          <w:rFonts w:ascii="Times New Roman" w:hAnsi="Times New Roman" w:eastAsia="宋体" w:cs="Times New Roman"/>
          <w:color w:val="auto"/>
          <w:sz w:val="24"/>
          <w:szCs w:val="24"/>
          <w:highlight w:val="none"/>
        </w:rPr>
        <w:t>基础选型</w:t>
      </w:r>
      <w:r>
        <w:rPr>
          <w:rStyle w:val="16"/>
          <w:rFonts w:hint="default" w:ascii="Times New Roman" w:hAnsi="Times New Roman" w:eastAsia="宋体" w:cs="Times New Roman"/>
          <w:color w:val="auto"/>
          <w:sz w:val="24"/>
          <w:szCs w:val="24"/>
          <w:highlight w:val="none"/>
          <w:lang w:eastAsia="zh-CN"/>
        </w:rPr>
        <w:t>，</w:t>
      </w:r>
      <w:r>
        <w:rPr>
          <w:rStyle w:val="16"/>
          <w:rFonts w:ascii="Times New Roman" w:hAnsi="Times New Roman" w:eastAsia="宋体" w:cs="Times New Roman"/>
          <w:color w:val="auto"/>
          <w:sz w:val="24"/>
          <w:szCs w:val="24"/>
          <w:highlight w:val="none"/>
        </w:rPr>
        <w:t>根据场地地质条件和上部结构特点确定采用基础类型。应结合地勘报告，对于需要进行地基处理的区域应提供经济合理的地基处理方式。对地勘报告应及时提出反馈意见，确保资料收集完备、</w:t>
      </w:r>
      <w:r>
        <w:rPr>
          <w:rStyle w:val="16"/>
          <w:rFonts w:hint="default" w:ascii="Times New Roman" w:hAnsi="Times New Roman" w:eastAsia="宋体" w:cs="Times New Roman"/>
          <w:color w:val="auto"/>
          <w:sz w:val="24"/>
          <w:szCs w:val="24"/>
          <w:highlight w:val="none"/>
          <w:lang w:eastAsia="zh-CN"/>
        </w:rPr>
        <w:t>翔实</w:t>
      </w:r>
      <w:r>
        <w:rPr>
          <w:rStyle w:val="16"/>
          <w:rFonts w:ascii="Times New Roman" w:hAnsi="Times New Roman" w:eastAsia="宋体" w:cs="Times New Roman"/>
          <w:color w:val="auto"/>
          <w:sz w:val="24"/>
          <w:szCs w:val="24"/>
          <w:highlight w:val="none"/>
        </w:rPr>
        <w:t>。</w:t>
      </w:r>
    </w:p>
    <w:p w14:paraId="5348F4FF">
      <w:pPr>
        <w:pStyle w:val="17"/>
        <w:pageBreakBefore w:val="0"/>
        <w:numPr>
          <w:ilvl w:val="-1"/>
          <w:numId w:val="0"/>
        </w:numPr>
        <w:kinsoku/>
        <w:wordWrap w:val="0"/>
        <w:overflowPunct/>
        <w:topLinePunct w:val="0"/>
        <w:bidi w:val="0"/>
        <w:ind w:firstLine="480" w:firstLineChars="200"/>
        <w:rPr>
          <w:rStyle w:val="16"/>
          <w:rFonts w:ascii="Times New Roman" w:hAnsi="Times New Roman" w:cs="Times New Roman"/>
          <w:color w:val="auto"/>
          <w:highlight w:val="none"/>
        </w:rPr>
      </w:pPr>
      <w:r>
        <w:rPr>
          <w:rStyle w:val="16"/>
          <w:rFonts w:ascii="Times New Roman" w:hAnsi="Times New Roman" w:cs="Times New Roman"/>
          <w:color w:val="auto"/>
          <w:sz w:val="24"/>
          <w:szCs w:val="24"/>
          <w:highlight w:val="none"/>
        </w:rPr>
        <w:t>3</w:t>
      </w:r>
      <w:r>
        <w:rPr>
          <w:rStyle w:val="16"/>
          <w:rFonts w:hint="default" w:ascii="Times New Roman" w:hAnsi="Times New Roman" w:cs="Times New Roman"/>
          <w:color w:val="auto"/>
          <w:sz w:val="24"/>
          <w:szCs w:val="24"/>
          <w:highlight w:val="none"/>
          <w:lang w:eastAsia="zh-CN"/>
        </w:rPr>
        <w:t>）</w:t>
      </w:r>
      <w:r>
        <w:rPr>
          <w:rStyle w:val="16"/>
          <w:rFonts w:ascii="Times New Roman" w:hAnsi="Times New Roman" w:cs="Times New Roman"/>
          <w:color w:val="auto"/>
          <w:sz w:val="24"/>
          <w:szCs w:val="24"/>
          <w:highlight w:val="none"/>
        </w:rPr>
        <w:t>主体结构选型</w:t>
      </w:r>
      <w:r>
        <w:rPr>
          <w:rStyle w:val="16"/>
          <w:rFonts w:hint="default" w:ascii="Times New Roman" w:hAnsi="Times New Roman" w:cs="Times New Roman"/>
          <w:color w:val="auto"/>
          <w:sz w:val="24"/>
          <w:szCs w:val="24"/>
          <w:highlight w:val="none"/>
          <w:lang w:eastAsia="zh-CN"/>
        </w:rPr>
        <w:t>，</w:t>
      </w:r>
      <w:r>
        <w:rPr>
          <w:rStyle w:val="16"/>
          <w:rFonts w:ascii="Times New Roman" w:hAnsi="Times New Roman" w:cs="Times New Roman"/>
          <w:color w:val="auto"/>
          <w:highlight w:val="none"/>
        </w:rPr>
        <w:t>结构选型应综合安全性、建筑功能要求、建造成本进行综合考虑。在进行上部结构选型和布置时应结合基础考虑。</w:t>
      </w:r>
    </w:p>
    <w:p w14:paraId="54CB6D84">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5.3.3结构设计</w:t>
      </w:r>
    </w:p>
    <w:p w14:paraId="5CCED0E4">
      <w:pPr>
        <w:pStyle w:val="17"/>
        <w:pageBreakBefore w:val="0"/>
        <w:kinsoku/>
        <w:wordWrap w:val="0"/>
        <w:overflowPunct/>
        <w:topLinePunct w:val="0"/>
        <w:bidi w:val="0"/>
        <w:rPr>
          <w:rStyle w:val="16"/>
          <w:color w:val="auto"/>
          <w:highlight w:val="none"/>
        </w:rPr>
      </w:pPr>
      <w:r>
        <w:rPr>
          <w:rStyle w:val="16"/>
          <w:color w:val="auto"/>
          <w:highlight w:val="none"/>
        </w:rPr>
        <w:t>荷载应依据国家、地区规范、房间功能取值。</w:t>
      </w:r>
    </w:p>
    <w:p w14:paraId="61D79C5A">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5.3.4地基和基础</w:t>
      </w:r>
    </w:p>
    <w:p w14:paraId="40BBA049">
      <w:pPr>
        <w:pStyle w:val="17"/>
        <w:pageBreakBefore w:val="0"/>
        <w:kinsoku/>
        <w:wordWrap w:val="0"/>
        <w:overflowPunct/>
        <w:topLinePunct w:val="0"/>
        <w:bidi w:val="0"/>
        <w:rPr>
          <w:rStyle w:val="16"/>
          <w:color w:val="auto"/>
          <w:highlight w:val="none"/>
        </w:rPr>
      </w:pPr>
      <w:r>
        <w:rPr>
          <w:rStyle w:val="16"/>
          <w:color w:val="auto"/>
          <w:highlight w:val="none"/>
        </w:rPr>
        <w:t>地基基础设计必须根据建筑物的用途和安全等级、平面布置和上部结构类型，充分考虑建筑场地和地基岩土条件，结合施工条件以及工期、造价等各方面要求，合理选择地基基础方案，因地制宜、精心设计，以保证建筑物的安全和正常使用。</w:t>
      </w:r>
    </w:p>
    <w:p w14:paraId="5B90E648">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5.3.5地下车库</w:t>
      </w:r>
    </w:p>
    <w:p w14:paraId="659E62FD">
      <w:pPr>
        <w:pStyle w:val="17"/>
        <w:pageBreakBefore w:val="0"/>
        <w:numPr>
          <w:ilvl w:val="0"/>
          <w:numId w:val="2"/>
        </w:numPr>
        <w:kinsoku/>
        <w:wordWrap w:val="0"/>
        <w:overflowPunct/>
        <w:topLinePunct w:val="0"/>
        <w:bidi w:val="0"/>
        <w:ind w:firstLineChars="0"/>
        <w:rPr>
          <w:rStyle w:val="16"/>
          <w:color w:val="auto"/>
          <w:highlight w:val="none"/>
        </w:rPr>
      </w:pPr>
      <w:r>
        <w:rPr>
          <w:rStyle w:val="16"/>
          <w:color w:val="auto"/>
          <w:highlight w:val="none"/>
        </w:rPr>
        <w:t>根据地下水情况进行抗浮设计（如需）。</w:t>
      </w:r>
    </w:p>
    <w:p w14:paraId="084C920D">
      <w:pPr>
        <w:pStyle w:val="17"/>
        <w:pageBreakBefore w:val="0"/>
        <w:numPr>
          <w:ilvl w:val="0"/>
          <w:numId w:val="2"/>
        </w:numPr>
        <w:kinsoku/>
        <w:wordWrap w:val="0"/>
        <w:overflowPunct/>
        <w:topLinePunct w:val="0"/>
        <w:bidi w:val="0"/>
        <w:ind w:firstLineChars="0"/>
        <w:rPr>
          <w:rStyle w:val="16"/>
          <w:color w:val="auto"/>
          <w:highlight w:val="none"/>
        </w:rPr>
      </w:pPr>
      <w:r>
        <w:rPr>
          <w:rStyle w:val="16"/>
          <w:color w:val="auto"/>
          <w:highlight w:val="none"/>
        </w:rPr>
        <w:t>根据项目实际情况，合理选择地下室楼盖结构体系。</w:t>
      </w:r>
    </w:p>
    <w:p w14:paraId="5A4B97F3">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5.3.6上部结构</w:t>
      </w:r>
    </w:p>
    <w:p w14:paraId="0745E353">
      <w:pPr>
        <w:pStyle w:val="17"/>
        <w:pageBreakBefore w:val="0"/>
        <w:numPr>
          <w:ilvl w:val="0"/>
          <w:numId w:val="0"/>
        </w:numPr>
        <w:kinsoku/>
        <w:wordWrap w:val="0"/>
        <w:overflowPunct/>
        <w:topLinePunct w:val="0"/>
        <w:bidi w:val="0"/>
        <w:ind w:left="480" w:leftChars="0"/>
        <w:rPr>
          <w:rStyle w:val="16"/>
          <w:color w:val="auto"/>
          <w:highlight w:val="none"/>
        </w:rPr>
      </w:pPr>
      <w:r>
        <w:rPr>
          <w:rStyle w:val="16"/>
          <w:rFonts w:hint="eastAsia"/>
          <w:color w:val="auto"/>
          <w:highlight w:val="none"/>
          <w:lang w:val="en-US" w:eastAsia="zh-CN"/>
        </w:rPr>
        <w:t>1）</w:t>
      </w:r>
      <w:r>
        <w:rPr>
          <w:rStyle w:val="16"/>
          <w:color w:val="auto"/>
          <w:highlight w:val="none"/>
        </w:rPr>
        <w:t>上部结构应根据结构受力及建筑功能需要选择合适位置及尺寸。</w:t>
      </w:r>
    </w:p>
    <w:p w14:paraId="137FF38D">
      <w:pPr>
        <w:pStyle w:val="17"/>
        <w:pageBreakBefore w:val="0"/>
        <w:kinsoku/>
        <w:wordWrap w:val="0"/>
        <w:overflowPunct/>
        <w:topLinePunct w:val="0"/>
        <w:bidi w:val="0"/>
        <w:rPr>
          <w:rStyle w:val="16"/>
          <w:rFonts w:ascii="Times New Roman" w:hAnsi="Times New Roman" w:eastAsia="宋体" w:cs="Times New Roman"/>
          <w:color w:val="auto"/>
          <w:highlight w:val="none"/>
        </w:rPr>
      </w:pPr>
      <w:r>
        <w:rPr>
          <w:rStyle w:val="16"/>
          <w:rFonts w:hint="eastAsia" w:cs="Times New Roman"/>
          <w:color w:val="auto"/>
          <w:highlight w:val="none"/>
          <w:lang w:val="en-US" w:eastAsia="zh-CN"/>
        </w:rPr>
        <w:t>2）</w:t>
      </w:r>
      <w:r>
        <w:rPr>
          <w:rStyle w:val="16"/>
          <w:rFonts w:ascii="Times New Roman" w:hAnsi="Times New Roman" w:eastAsia="宋体" w:cs="Times New Roman"/>
          <w:color w:val="auto"/>
          <w:highlight w:val="none"/>
        </w:rPr>
        <w:t>结构专业应与电气专业、精装修专业协调开关盒、插座</w:t>
      </w:r>
      <w:r>
        <w:rPr>
          <w:rStyle w:val="16"/>
          <w:rFonts w:hint="eastAsia" w:ascii="Times New Roman" w:hAnsi="Times New Roman" w:eastAsia="宋体" w:cs="Times New Roman"/>
          <w:color w:val="auto"/>
          <w:highlight w:val="none"/>
          <w:lang w:eastAsia="zh-CN"/>
        </w:rPr>
        <w:t>腿的位置</w:t>
      </w:r>
      <w:r>
        <w:rPr>
          <w:rStyle w:val="16"/>
          <w:rFonts w:ascii="Times New Roman" w:hAnsi="Times New Roman" w:eastAsia="宋体" w:cs="Times New Roman"/>
          <w:color w:val="auto"/>
          <w:highlight w:val="none"/>
        </w:rPr>
        <w:t>，以免影响竖向结构预制构件。</w:t>
      </w:r>
    </w:p>
    <w:p w14:paraId="3C78CE28">
      <w:pPr>
        <w:pStyle w:val="17"/>
        <w:pageBreakBefore w:val="0"/>
        <w:numPr>
          <w:ilvl w:val="0"/>
          <w:numId w:val="0"/>
        </w:numPr>
        <w:kinsoku/>
        <w:wordWrap w:val="0"/>
        <w:overflowPunct/>
        <w:topLinePunct w:val="0"/>
        <w:bidi w:val="0"/>
        <w:ind w:left="480" w:leftChars="0"/>
        <w:rPr>
          <w:rStyle w:val="16"/>
          <w:color w:val="auto"/>
          <w:highlight w:val="none"/>
        </w:rPr>
      </w:pPr>
      <w:r>
        <w:rPr>
          <w:rStyle w:val="16"/>
          <w:rFonts w:hint="eastAsia"/>
          <w:color w:val="auto"/>
          <w:highlight w:val="none"/>
          <w:lang w:val="en-US" w:eastAsia="zh-CN"/>
        </w:rPr>
        <w:t>3）</w:t>
      </w:r>
      <w:r>
        <w:rPr>
          <w:rStyle w:val="16"/>
          <w:color w:val="auto"/>
          <w:highlight w:val="none"/>
        </w:rPr>
        <w:t>梁截面高度由建筑、结构、设备、精装各专业共同决定。</w:t>
      </w:r>
    </w:p>
    <w:p w14:paraId="1D64967E">
      <w:pPr>
        <w:pStyle w:val="17"/>
        <w:pageBreakBefore w:val="0"/>
        <w:kinsoku/>
        <w:wordWrap w:val="0"/>
        <w:overflowPunct/>
        <w:topLinePunct w:val="0"/>
        <w:bidi w:val="0"/>
        <w:rPr>
          <w:rStyle w:val="16"/>
          <w:color w:val="auto"/>
          <w:highlight w:val="none"/>
        </w:rPr>
      </w:pPr>
      <w:r>
        <w:rPr>
          <w:rStyle w:val="16"/>
          <w:color w:val="auto"/>
          <w:highlight w:val="none"/>
        </w:rPr>
        <w:t>对于需要预留梁中孔洞的地方应和相关专业协调，确定在梁中预埋导管的位置。结构专业应和设备专业确认上下层穿线管的走位问题，穿线管穿梁时应控制管线的位置，评估对管线的影响。</w:t>
      </w:r>
    </w:p>
    <w:p w14:paraId="19F3C862">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5.3.7项目建筑工业化技术要求及标准</w:t>
      </w:r>
    </w:p>
    <w:p w14:paraId="4638C838">
      <w:pPr>
        <w:pStyle w:val="17"/>
        <w:pageBreakBefore w:val="0"/>
        <w:kinsoku/>
        <w:wordWrap w:val="0"/>
        <w:overflowPunct/>
        <w:topLinePunct w:val="0"/>
        <w:bidi w:val="0"/>
        <w:rPr>
          <w:rStyle w:val="16"/>
          <w:rFonts w:hint="eastAsia" w:ascii="Times New Roman" w:hAnsi="Times New Roman" w:eastAsia="宋体" w:cs="Times New Roman"/>
          <w:color w:val="auto"/>
          <w:sz w:val="24"/>
          <w:szCs w:val="24"/>
          <w:highlight w:val="none"/>
          <w:lang w:val="en-US" w:eastAsia="zh-CN"/>
        </w:rPr>
      </w:pPr>
      <w:r>
        <w:rPr>
          <w:rStyle w:val="16"/>
          <w:rFonts w:hint="eastAsia" w:cs="Times New Roman"/>
          <w:color w:val="auto"/>
          <w:sz w:val="24"/>
          <w:szCs w:val="24"/>
          <w:highlight w:val="none"/>
          <w:lang w:val="en-US" w:eastAsia="zh-CN"/>
        </w:rPr>
        <w:t>1）</w:t>
      </w:r>
      <w:r>
        <w:rPr>
          <w:rStyle w:val="16"/>
          <w:rFonts w:hint="eastAsia" w:ascii="Times New Roman" w:hAnsi="Times New Roman" w:eastAsia="宋体" w:cs="Times New Roman"/>
          <w:color w:val="auto"/>
          <w:sz w:val="24"/>
          <w:szCs w:val="24"/>
          <w:highlight w:val="none"/>
          <w:lang w:val="en-US" w:eastAsia="zh-CN"/>
        </w:rPr>
        <w:t>装配式按《广州市人民政府办公厅关于大力发展装配式建筑加快推进建筑产业现代化的实施意见》执行，装配率达到广东省《装配式建筑评价标准》( DBJ/T15-163-2019）装配式建筑认定要求。</w:t>
      </w:r>
    </w:p>
    <w:p w14:paraId="0B7F4E54">
      <w:pPr>
        <w:pageBreakBefore w:val="0"/>
        <w:widowControl/>
        <w:numPr>
          <w:ilvl w:val="0"/>
          <w:numId w:val="0"/>
        </w:numPr>
        <w:kinsoku/>
        <w:wordWrap w:val="0"/>
        <w:overflowPunct/>
        <w:topLinePunct w:val="0"/>
        <w:bidi w:val="0"/>
        <w:spacing w:line="360" w:lineRule="auto"/>
        <w:ind w:left="480" w:leftChars="0"/>
        <w:rPr>
          <w:rStyle w:val="16"/>
          <w:bCs/>
          <w:color w:val="auto"/>
          <w:sz w:val="24"/>
          <w:highlight w:val="none"/>
        </w:rPr>
      </w:pPr>
      <w:r>
        <w:rPr>
          <w:rStyle w:val="16"/>
          <w:rFonts w:hint="eastAsia"/>
          <w:bCs/>
          <w:color w:val="auto"/>
          <w:sz w:val="24"/>
          <w:highlight w:val="none"/>
          <w:lang w:val="en-US" w:eastAsia="zh-CN"/>
        </w:rPr>
        <w:t>2）</w:t>
      </w:r>
      <w:r>
        <w:rPr>
          <w:rStyle w:val="16"/>
          <w:bCs/>
          <w:color w:val="auto"/>
          <w:sz w:val="24"/>
          <w:highlight w:val="none"/>
        </w:rPr>
        <w:t>外墙做法：外墙形式不限，满足功能使用和规范要求。</w:t>
      </w:r>
    </w:p>
    <w:p w14:paraId="27EF5A23">
      <w:pPr>
        <w:pageBreakBefore w:val="0"/>
        <w:widowControl/>
        <w:numPr>
          <w:ilvl w:val="0"/>
          <w:numId w:val="0"/>
        </w:numPr>
        <w:kinsoku/>
        <w:wordWrap w:val="0"/>
        <w:overflowPunct/>
        <w:topLinePunct w:val="0"/>
        <w:bidi w:val="0"/>
        <w:spacing w:line="360" w:lineRule="auto"/>
        <w:ind w:left="480" w:leftChars="0"/>
        <w:rPr>
          <w:rStyle w:val="16"/>
          <w:bCs/>
          <w:color w:val="auto"/>
          <w:sz w:val="24"/>
          <w:highlight w:val="none"/>
        </w:rPr>
      </w:pPr>
      <w:r>
        <w:rPr>
          <w:rStyle w:val="16"/>
          <w:rFonts w:hint="eastAsia"/>
          <w:bCs/>
          <w:color w:val="auto"/>
          <w:sz w:val="24"/>
          <w:highlight w:val="none"/>
          <w:lang w:val="en-US" w:eastAsia="zh-CN"/>
        </w:rPr>
        <w:t>3）</w:t>
      </w:r>
      <w:r>
        <w:rPr>
          <w:rStyle w:val="16"/>
          <w:bCs/>
          <w:color w:val="auto"/>
          <w:sz w:val="24"/>
          <w:highlight w:val="none"/>
        </w:rPr>
        <w:t>内墙做法：所有内墙墙体垂直度、平整度允许偏差 4</w:t>
      </w:r>
      <w:r>
        <w:rPr>
          <w:rStyle w:val="16"/>
          <w:rFonts w:hint="eastAsia"/>
          <w:bCs/>
          <w:color w:val="auto"/>
          <w:sz w:val="24"/>
          <w:highlight w:val="none"/>
        </w:rPr>
        <w:t>毫米</w:t>
      </w:r>
      <w:r>
        <w:rPr>
          <w:rStyle w:val="16"/>
          <w:bCs/>
          <w:color w:val="auto"/>
          <w:sz w:val="24"/>
          <w:highlight w:val="none"/>
        </w:rPr>
        <w:t>/2</w:t>
      </w:r>
      <w:r>
        <w:rPr>
          <w:rStyle w:val="16"/>
          <w:rFonts w:hint="eastAsia"/>
          <w:bCs/>
          <w:color w:val="auto"/>
          <w:sz w:val="24"/>
          <w:highlight w:val="none"/>
        </w:rPr>
        <w:t>米</w:t>
      </w:r>
      <w:r>
        <w:rPr>
          <w:rStyle w:val="16"/>
          <w:rFonts w:hint="eastAsia"/>
          <w:bCs/>
          <w:color w:val="auto"/>
          <w:sz w:val="24"/>
          <w:highlight w:val="none"/>
          <w:lang w:eastAsia="zh-CN"/>
        </w:rPr>
        <w:t>，</w:t>
      </w:r>
      <w:r>
        <w:rPr>
          <w:rStyle w:val="16"/>
          <w:bCs/>
          <w:color w:val="auto"/>
          <w:sz w:val="24"/>
          <w:highlight w:val="none"/>
        </w:rPr>
        <w:t xml:space="preserve">取消抹灰。 </w:t>
      </w:r>
    </w:p>
    <w:p w14:paraId="1FAE3892">
      <w:pPr>
        <w:pageBreakBefore w:val="0"/>
        <w:widowControl/>
        <w:numPr>
          <w:ilvl w:val="0"/>
          <w:numId w:val="0"/>
        </w:numPr>
        <w:kinsoku/>
        <w:wordWrap w:val="0"/>
        <w:overflowPunct/>
        <w:topLinePunct w:val="0"/>
        <w:bidi w:val="0"/>
        <w:spacing w:line="360" w:lineRule="auto"/>
        <w:ind w:left="480" w:leftChars="0"/>
        <w:rPr>
          <w:rStyle w:val="16"/>
          <w:bCs/>
          <w:color w:val="auto"/>
          <w:sz w:val="24"/>
          <w:highlight w:val="none"/>
        </w:rPr>
      </w:pPr>
      <w:r>
        <w:rPr>
          <w:rStyle w:val="16"/>
          <w:rFonts w:hint="eastAsia"/>
          <w:bCs/>
          <w:color w:val="auto"/>
          <w:sz w:val="24"/>
          <w:highlight w:val="none"/>
          <w:lang w:val="en-US" w:eastAsia="zh-CN"/>
        </w:rPr>
        <w:t>4）</w:t>
      </w:r>
      <w:r>
        <w:rPr>
          <w:rStyle w:val="16"/>
          <w:bCs/>
          <w:color w:val="auto"/>
          <w:sz w:val="24"/>
          <w:highlight w:val="none"/>
        </w:rPr>
        <w:t>标准层结构可采用铝模施工，墙体垂直度、平整度允许偏差 4</w:t>
      </w:r>
      <w:r>
        <w:rPr>
          <w:rStyle w:val="16"/>
          <w:rFonts w:hint="eastAsia"/>
          <w:bCs/>
          <w:color w:val="auto"/>
          <w:sz w:val="24"/>
          <w:highlight w:val="none"/>
        </w:rPr>
        <w:t>毫米</w:t>
      </w:r>
      <w:r>
        <w:rPr>
          <w:rStyle w:val="16"/>
          <w:bCs/>
          <w:color w:val="auto"/>
          <w:sz w:val="24"/>
          <w:highlight w:val="none"/>
        </w:rPr>
        <w:t>/2</w:t>
      </w:r>
      <w:r>
        <w:rPr>
          <w:rStyle w:val="16"/>
          <w:rFonts w:hint="eastAsia"/>
          <w:bCs/>
          <w:color w:val="auto"/>
          <w:sz w:val="24"/>
          <w:highlight w:val="none"/>
        </w:rPr>
        <w:t>米</w:t>
      </w:r>
      <w:r>
        <w:rPr>
          <w:rStyle w:val="16"/>
          <w:bCs/>
          <w:color w:val="auto"/>
          <w:sz w:val="24"/>
          <w:highlight w:val="none"/>
        </w:rPr>
        <w:t>。</w:t>
      </w:r>
    </w:p>
    <w:p w14:paraId="6AA87A5E">
      <w:pPr>
        <w:pageBreakBefore w:val="0"/>
        <w:widowControl/>
        <w:numPr>
          <w:ilvl w:val="0"/>
          <w:numId w:val="0"/>
        </w:numPr>
        <w:kinsoku/>
        <w:wordWrap w:val="0"/>
        <w:overflowPunct/>
        <w:topLinePunct w:val="0"/>
        <w:bidi w:val="0"/>
        <w:spacing w:line="360" w:lineRule="auto"/>
        <w:ind w:left="480" w:leftChars="0"/>
        <w:rPr>
          <w:rStyle w:val="16"/>
          <w:bCs/>
          <w:color w:val="auto"/>
          <w:sz w:val="24"/>
          <w:highlight w:val="none"/>
        </w:rPr>
      </w:pPr>
      <w:r>
        <w:rPr>
          <w:rStyle w:val="16"/>
          <w:rFonts w:hint="eastAsia"/>
          <w:bCs/>
          <w:color w:val="auto"/>
          <w:sz w:val="24"/>
          <w:highlight w:val="none"/>
          <w:lang w:val="en-US" w:eastAsia="zh-CN"/>
        </w:rPr>
        <w:t>5）</w:t>
      </w:r>
      <w:r>
        <w:rPr>
          <w:rStyle w:val="16"/>
          <w:bCs/>
          <w:color w:val="auto"/>
          <w:sz w:val="24"/>
          <w:highlight w:val="none"/>
        </w:rPr>
        <w:t>对装配式部分应单独编制装配式结构设计总说明。</w:t>
      </w:r>
    </w:p>
    <w:p w14:paraId="6886CC76">
      <w:pPr>
        <w:pageBreakBefore w:val="0"/>
        <w:widowControl/>
        <w:numPr>
          <w:ilvl w:val="0"/>
          <w:numId w:val="0"/>
        </w:numPr>
        <w:kinsoku/>
        <w:wordWrap w:val="0"/>
        <w:overflowPunct/>
        <w:topLinePunct w:val="0"/>
        <w:bidi w:val="0"/>
        <w:spacing w:line="360" w:lineRule="auto"/>
        <w:ind w:left="480" w:leftChars="0"/>
        <w:rPr>
          <w:rStyle w:val="16"/>
          <w:bCs/>
          <w:color w:val="auto"/>
          <w:sz w:val="24"/>
          <w:highlight w:val="none"/>
        </w:rPr>
      </w:pPr>
      <w:r>
        <w:rPr>
          <w:rStyle w:val="16"/>
          <w:rFonts w:hint="eastAsia"/>
          <w:bCs/>
          <w:color w:val="auto"/>
          <w:sz w:val="24"/>
          <w:highlight w:val="none"/>
          <w:lang w:val="en-US" w:eastAsia="zh-CN"/>
        </w:rPr>
        <w:t>6）</w:t>
      </w:r>
      <w:r>
        <w:rPr>
          <w:rStyle w:val="16"/>
          <w:bCs/>
          <w:color w:val="auto"/>
          <w:sz w:val="24"/>
          <w:highlight w:val="none"/>
        </w:rPr>
        <w:t>应配合编制广州市装配式建筑项目技术认定相关资料。</w:t>
      </w:r>
    </w:p>
    <w:p w14:paraId="31EF3296">
      <w:pPr>
        <w:pStyle w:val="3"/>
        <w:pageBreakBefore w:val="0"/>
        <w:kinsoku/>
        <w:wordWrap w:val="0"/>
        <w:overflowPunct/>
        <w:topLinePunct w:val="0"/>
        <w:bidi w:val="0"/>
        <w:rPr>
          <w:rStyle w:val="19"/>
          <w:b/>
          <w:bCs w:val="0"/>
          <w:color w:val="auto"/>
          <w:highlight w:val="none"/>
        </w:rPr>
      </w:pPr>
      <w:bookmarkStart w:id="47" w:name="_Toc7482"/>
      <w:bookmarkStart w:id="48" w:name="_Toc8274"/>
      <w:r>
        <w:rPr>
          <w:rStyle w:val="19"/>
          <w:b/>
          <w:bCs w:val="0"/>
          <w:color w:val="auto"/>
          <w:highlight w:val="none"/>
        </w:rPr>
        <w:t>5.4</w:t>
      </w:r>
      <w:r>
        <w:rPr>
          <w:rStyle w:val="19"/>
          <w:rFonts w:hint="eastAsia"/>
          <w:b/>
          <w:bCs w:val="0"/>
          <w:color w:val="auto"/>
          <w:highlight w:val="none"/>
          <w:lang w:val="en-US"/>
        </w:rPr>
        <w:t xml:space="preserve"> </w:t>
      </w:r>
      <w:r>
        <w:rPr>
          <w:rStyle w:val="19"/>
          <w:b/>
          <w:bCs w:val="0"/>
          <w:color w:val="auto"/>
          <w:highlight w:val="none"/>
        </w:rPr>
        <w:t>给排水专业</w:t>
      </w:r>
      <w:bookmarkEnd w:id="47"/>
      <w:bookmarkEnd w:id="48"/>
    </w:p>
    <w:p w14:paraId="3FC3415C">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5.4.1总体设计要求</w:t>
      </w:r>
    </w:p>
    <w:p w14:paraId="7894A65A">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给水排水设计应严格遵循国家及地方的相关规范、规程、标准及规定。</w:t>
      </w:r>
    </w:p>
    <w:p w14:paraId="3591785A">
      <w:pPr>
        <w:pStyle w:val="17"/>
        <w:pageBreakBefore w:val="0"/>
        <w:kinsoku/>
        <w:wordWrap w:val="0"/>
        <w:overflowPunct/>
        <w:topLinePunct w:val="0"/>
        <w:bidi w:val="0"/>
        <w:rPr>
          <w:rStyle w:val="16"/>
          <w:rFonts w:ascii="Times New Roman" w:hAnsi="Times New Roman" w:eastAsia="宋体" w:cs="Times New Roman"/>
          <w:color w:val="auto"/>
          <w:highlight w:val="none"/>
        </w:rPr>
      </w:pPr>
      <w:r>
        <w:rPr>
          <w:rStyle w:val="16"/>
          <w:rFonts w:hint="eastAsia" w:ascii="Times New Roman" w:hAnsi="Times New Roman" w:eastAsia="宋体" w:cs="Times New Roman"/>
          <w:color w:val="auto"/>
          <w:highlight w:val="none"/>
          <w:lang w:val="en-US" w:eastAsia="zh-CN"/>
        </w:rPr>
        <w:t>2</w:t>
      </w:r>
      <w:r>
        <w:rPr>
          <w:rStyle w:val="16"/>
          <w:rFonts w:hint="eastAsia"/>
          <w:color w:val="auto"/>
          <w:highlight w:val="none"/>
          <w:lang w:val="en-US" w:eastAsia="zh-CN"/>
        </w:rPr>
        <w:t>）</w:t>
      </w:r>
      <w:r>
        <w:rPr>
          <w:rStyle w:val="16"/>
          <w:rFonts w:ascii="Times New Roman" w:hAnsi="Times New Roman" w:eastAsia="宋体" w:cs="Times New Roman"/>
          <w:color w:val="auto"/>
          <w:highlight w:val="none"/>
        </w:rPr>
        <w:t>给水排水设计范围：包括生活给水系统、热水系统、雨水排水系统、污废水排水系统、空调冷凝水排水系统、消防给水系统、气体灭火系统、灭火器配置、园林绿化给水排水系统、室外给水排水管线设计等。</w:t>
      </w:r>
    </w:p>
    <w:p w14:paraId="312C639A">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val="en-US" w:eastAsia="zh-CN"/>
        </w:rPr>
        <w:t>）</w:t>
      </w:r>
      <w:r>
        <w:rPr>
          <w:rStyle w:val="16"/>
          <w:color w:val="auto"/>
          <w:highlight w:val="none"/>
        </w:rPr>
        <w:t>给水排水专业设计标准除应符合相关的国家标准外，还应符合广州市地方标准《用户生活给水系统设计、施工及验收规范》DBJ440100/T175、《广州市供水用水条例》等广州市相关规范要求的规定。</w:t>
      </w:r>
    </w:p>
    <w:p w14:paraId="0D801F08">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5.4.2给水系统</w:t>
      </w:r>
    </w:p>
    <w:p w14:paraId="1A89DA7C">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rPr>
        <w:t>1）生活给水系统、绿化用水及消防给水系统的总进水管必须分别独立装表计量。居住建筑总水表的设置，应符合广州市自来水公司的要求。</w:t>
      </w:r>
    </w:p>
    <w:p w14:paraId="33B5534B">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rPr>
        <w:t>2）住宅用水计量采用一户一水表，高层住宅每层住宅单元的水表集中安装于该楼层的水表间（兼水管井）内。</w:t>
      </w:r>
    </w:p>
    <w:p w14:paraId="6A3EA190">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rPr>
        <w:t>3）居住建筑应尽量利用市政水压直接供水，超过自来水公司服务高程的楼层，建议采用储水箱加变频加压供水设备二次供水。如采用叠压供水设计方案应经当地供水行政主管部门及供水部门批准认可。</w:t>
      </w:r>
    </w:p>
    <w:p w14:paraId="709D7B6C">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4</w:t>
      </w:r>
      <w:r>
        <w:rPr>
          <w:rStyle w:val="16"/>
          <w:rFonts w:hint="eastAsia"/>
          <w:color w:val="auto"/>
          <w:highlight w:val="none"/>
        </w:rPr>
        <w:t>）户内给水管全部暗装。从分户水表、热水器至户内厨房、卫生间等的冷水、热水管线，宜穿梁架空敷设。敷设在垫层或墙体管槽内的管材，不得有卡套式或卡环式接口，柔性管材宜采用分水器向各卫生器具配水，中途不得有连接配件，两端接口应明露。</w:t>
      </w:r>
    </w:p>
    <w:p w14:paraId="5EF7F8F7">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5</w:t>
      </w:r>
      <w:r>
        <w:rPr>
          <w:rStyle w:val="16"/>
          <w:rFonts w:hint="eastAsia"/>
          <w:color w:val="auto"/>
          <w:highlight w:val="none"/>
        </w:rPr>
        <w:t>）住宅户内应设热水给水管，在生活阳台预留热水器进、出水接口，并同时预留电热水器电源插座及煤气热水器的煤气接口。洗脸盆、洗涤盆、淋浴器处均设冷热水接口。</w:t>
      </w:r>
    </w:p>
    <w:p w14:paraId="3C72E9E3">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6</w:t>
      </w:r>
      <w:r>
        <w:rPr>
          <w:rStyle w:val="16"/>
          <w:rFonts w:hint="eastAsia"/>
          <w:color w:val="auto"/>
          <w:highlight w:val="none"/>
        </w:rPr>
        <w:t>）生活阳台应设置洗衣机专用给水龙头，主阳台应设置取水龙头。</w:t>
      </w:r>
    </w:p>
    <w:p w14:paraId="690854CC">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7）</w:t>
      </w:r>
      <w:r>
        <w:rPr>
          <w:rStyle w:val="16"/>
          <w:color w:val="auto"/>
          <w:highlight w:val="none"/>
        </w:rPr>
        <w:t>室外给水管采用球墨铸铁给水管，承插连接，或HDPE管，热熔连接。</w:t>
      </w:r>
    </w:p>
    <w:p w14:paraId="21431EAD">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8）</w:t>
      </w:r>
      <w:r>
        <w:rPr>
          <w:rStyle w:val="16"/>
          <w:color w:val="auto"/>
          <w:highlight w:val="none"/>
        </w:rPr>
        <w:t xml:space="preserve">室内主立管采用钢塑复合管，支管采用冷水PP-R管，热水采用专用热水PP-R管，等级要求高的部分冷、热水采用薄壁不锈钢管。 </w:t>
      </w:r>
    </w:p>
    <w:p w14:paraId="10DEC11F">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9）</w:t>
      </w:r>
      <w:r>
        <w:rPr>
          <w:rStyle w:val="16"/>
          <w:color w:val="auto"/>
          <w:highlight w:val="none"/>
        </w:rPr>
        <w:t>水泵房水泵进出水管采用不锈钢管，水池补水管、水池溢流排水管及放空排污管采用衬塑钢管，放空排污管如埋设在结构层内则采用球墨铸铁管。</w:t>
      </w:r>
    </w:p>
    <w:p w14:paraId="5DE12938">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10）</w:t>
      </w:r>
      <w:r>
        <w:rPr>
          <w:rStyle w:val="16"/>
          <w:color w:val="auto"/>
          <w:highlight w:val="none"/>
        </w:rPr>
        <w:t xml:space="preserve">绿化、喷灌及水景管材采用PVC－U给水管。      </w:t>
      </w:r>
    </w:p>
    <w:p w14:paraId="7ED92272">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5.4.3排水系统</w:t>
      </w:r>
    </w:p>
    <w:p w14:paraId="14319952">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室外排水管，DN ≤500</w:t>
      </w:r>
      <w:r>
        <w:rPr>
          <w:rStyle w:val="16"/>
          <w:rFonts w:hint="eastAsia"/>
          <w:color w:val="auto"/>
          <w:highlight w:val="none"/>
        </w:rPr>
        <w:t>毫米</w:t>
      </w:r>
      <w:r>
        <w:rPr>
          <w:rStyle w:val="16"/>
          <w:color w:val="auto"/>
          <w:highlight w:val="none"/>
        </w:rPr>
        <w:t>采用HDPE双壁波纹管，DN＞500采用钢筋混凝土管。采用双壁波纹管时，位于人行道及绿化带下采用环刚度SN8级；位于车行道下采用环刚度SN12.5级。</w:t>
      </w:r>
    </w:p>
    <w:p w14:paraId="3338BE97">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室内排水立管采用普通 UPVC静音排水管。单体重力流雨水排水系统采用普通 UPVC 排水管，颜色为白色，其管材选用公称压力应大于建筑物净高度产生的静水压；空调冷凝水管采用 UPVC 排水管，颜色同建筑外立面，DN&lt;40的暗装空调冷凝水管采用 UPVC 给水管。</w:t>
      </w:r>
    </w:p>
    <w:p w14:paraId="16D4C2DB">
      <w:pPr>
        <w:pStyle w:val="17"/>
        <w:pageBreakBefore w:val="0"/>
        <w:kinsoku/>
        <w:wordWrap w:val="0"/>
        <w:overflowPunct/>
        <w:topLinePunct w:val="0"/>
        <w:bidi w:val="0"/>
        <w:rPr>
          <w:rStyle w:val="16"/>
          <w:rFonts w:hint="eastAsia"/>
          <w:color w:val="auto"/>
          <w:highlight w:val="none"/>
          <w:lang w:eastAsia="zh-CN"/>
        </w:rPr>
      </w:pPr>
      <w:r>
        <w:rPr>
          <w:rStyle w:val="16"/>
          <w:rFonts w:hint="eastAsia"/>
          <w:color w:val="auto"/>
          <w:highlight w:val="none"/>
          <w:lang w:val="en-US" w:eastAsia="zh-CN"/>
        </w:rPr>
        <w:t>3）</w:t>
      </w:r>
      <w:r>
        <w:rPr>
          <w:rStyle w:val="16"/>
          <w:rFonts w:hint="eastAsia"/>
          <w:color w:val="auto"/>
          <w:highlight w:val="none"/>
          <w:lang w:eastAsia="zh-CN"/>
        </w:rPr>
        <w:t xml:space="preserve">在不影响建筑立面的情况下，排水立管才可安装在外墙面上，但排水管颜色宜与外墙面相同，且建筑主立面不得安装排水管。 </w:t>
      </w:r>
    </w:p>
    <w:p w14:paraId="1D0F6FF1">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5.4.4消防系统</w:t>
      </w:r>
    </w:p>
    <w:p w14:paraId="2118A301">
      <w:pPr>
        <w:pStyle w:val="17"/>
        <w:pageBreakBefore w:val="0"/>
        <w:kinsoku/>
        <w:wordWrap w:val="0"/>
        <w:overflowPunct/>
        <w:topLinePunct w:val="0"/>
        <w:bidi w:val="0"/>
        <w:rPr>
          <w:rStyle w:val="16"/>
          <w:rFonts w:hint="eastAsia"/>
          <w:color w:val="auto"/>
          <w:highlight w:val="none"/>
        </w:rPr>
      </w:pPr>
      <w:r>
        <w:rPr>
          <w:rStyle w:val="16"/>
          <w:color w:val="auto"/>
          <w:highlight w:val="none"/>
        </w:rPr>
        <w:t>1</w:t>
      </w:r>
      <w:r>
        <w:rPr>
          <w:rStyle w:val="16"/>
          <w:rFonts w:hint="eastAsia"/>
          <w:color w:val="auto"/>
          <w:highlight w:val="none"/>
          <w:lang w:eastAsia="zh-CN"/>
        </w:rPr>
        <w:t>）</w:t>
      </w:r>
      <w:r>
        <w:rPr>
          <w:rStyle w:val="16"/>
          <w:rFonts w:hint="eastAsia"/>
          <w:color w:val="auto"/>
          <w:highlight w:val="none"/>
        </w:rPr>
        <w:t>住宅标准层的消火栓箱应暗装，灭火器优先布置在消火栓箱处，并选用带灭火器和消火栓的消防箱（灭火器单独设置的除外）。</w:t>
      </w:r>
    </w:p>
    <w:p w14:paraId="5FD24ACD">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2）</w:t>
      </w:r>
      <w:r>
        <w:rPr>
          <w:rStyle w:val="16"/>
          <w:color w:val="auto"/>
          <w:highlight w:val="none"/>
        </w:rPr>
        <w:t>水泵吸水管及出水管均采用内外壁热镀锌钢管。自动喷水灭火系统、消火栓系统给水管，架空时应采用热浸镀锌钢管。泡沫</w:t>
      </w:r>
      <w:r>
        <w:rPr>
          <w:rStyle w:val="16"/>
          <w:rFonts w:hint="eastAsia"/>
          <w:color w:val="auto"/>
          <w:highlight w:val="none"/>
          <w:lang w:eastAsia="zh-CN"/>
        </w:rPr>
        <w:t>一水</w:t>
      </w:r>
      <w:r>
        <w:rPr>
          <w:rStyle w:val="16"/>
          <w:color w:val="auto"/>
          <w:highlight w:val="none"/>
        </w:rPr>
        <w:t>喷淋系统泡沫供液管采用不锈钢管。</w:t>
      </w:r>
    </w:p>
    <w:p w14:paraId="37E37C2F">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3</w:t>
      </w:r>
      <w:r>
        <w:rPr>
          <w:rStyle w:val="16"/>
          <w:rFonts w:hint="eastAsia"/>
          <w:color w:val="auto"/>
          <w:highlight w:val="none"/>
          <w:lang w:eastAsia="zh-CN"/>
        </w:rPr>
        <w:t>）</w:t>
      </w:r>
      <w:r>
        <w:rPr>
          <w:rStyle w:val="16"/>
          <w:color w:val="auto"/>
          <w:highlight w:val="none"/>
        </w:rPr>
        <w:t>消防水泵采用离心泵，消防水泵的流量扬程性能曲线、消防泵机组的布置应符合规范要求，且应采取</w:t>
      </w:r>
      <w:r>
        <w:rPr>
          <w:rStyle w:val="16"/>
          <w:rFonts w:hint="eastAsia"/>
          <w:color w:val="auto"/>
          <w:highlight w:val="none"/>
          <w:lang w:eastAsia="zh-CN"/>
        </w:rPr>
        <w:t>隔振</w:t>
      </w:r>
      <w:r>
        <w:rPr>
          <w:rStyle w:val="16"/>
          <w:color w:val="auto"/>
          <w:highlight w:val="none"/>
        </w:rPr>
        <w:t>装置；消防泵房应采取防水淹的技术措施，应设置排水措施。</w:t>
      </w:r>
    </w:p>
    <w:p w14:paraId="428D71E9">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4</w:t>
      </w:r>
      <w:r>
        <w:rPr>
          <w:rStyle w:val="16"/>
          <w:rFonts w:hint="eastAsia"/>
          <w:color w:val="auto"/>
          <w:highlight w:val="none"/>
          <w:lang w:eastAsia="zh-CN"/>
        </w:rPr>
        <w:t>）</w:t>
      </w:r>
      <w:r>
        <w:rPr>
          <w:rStyle w:val="16"/>
          <w:color w:val="auto"/>
          <w:highlight w:val="none"/>
        </w:rPr>
        <w:t>自动喷水喷头布置：无吊顶时，采用直立式喷头；有吊顶且吊顶高度大于 800</w:t>
      </w:r>
      <w:r>
        <w:rPr>
          <w:rStyle w:val="16"/>
          <w:rFonts w:hint="eastAsia"/>
          <w:color w:val="auto"/>
          <w:highlight w:val="none"/>
        </w:rPr>
        <w:t>毫米</w:t>
      </w:r>
      <w:r>
        <w:rPr>
          <w:rStyle w:val="16"/>
          <w:color w:val="auto"/>
          <w:highlight w:val="none"/>
        </w:rPr>
        <w:t xml:space="preserve"> 或吊顶内有可燃物时喷头上下布置，吊顶内采用直立型喷头，吊顶下采用装饰性喷头</w:t>
      </w:r>
      <w:r>
        <w:rPr>
          <w:rStyle w:val="16"/>
          <w:rFonts w:hint="eastAsia"/>
          <w:color w:val="auto"/>
          <w:highlight w:val="none"/>
          <w:lang w:eastAsia="zh-CN"/>
        </w:rPr>
        <w:t>，</w:t>
      </w:r>
      <w:r>
        <w:rPr>
          <w:rStyle w:val="16"/>
          <w:color w:val="auto"/>
          <w:highlight w:val="none"/>
        </w:rPr>
        <w:t>装修区域采用隐蔽型喷头。</w:t>
      </w:r>
    </w:p>
    <w:p w14:paraId="51336A46">
      <w:pPr>
        <w:pStyle w:val="17"/>
        <w:pageBreakBefore w:val="0"/>
        <w:kinsoku/>
        <w:wordWrap w:val="0"/>
        <w:overflowPunct/>
        <w:topLinePunct w:val="0"/>
        <w:bidi w:val="0"/>
        <w:ind w:firstLine="0" w:firstLineChars="0"/>
        <w:rPr>
          <w:rStyle w:val="16"/>
          <w:rFonts w:hint="default"/>
          <w:b/>
          <w:bCs w:val="0"/>
          <w:color w:val="auto"/>
          <w:highlight w:val="none"/>
        </w:rPr>
      </w:pPr>
      <w:r>
        <w:rPr>
          <w:rStyle w:val="16"/>
          <w:rFonts w:hint="default"/>
          <w:b/>
          <w:bCs w:val="0"/>
          <w:color w:val="auto"/>
          <w:highlight w:val="none"/>
          <w:lang w:val="en-US" w:eastAsia="zh-CN"/>
        </w:rPr>
        <w:t>5</w:t>
      </w:r>
      <w:r>
        <w:rPr>
          <w:rStyle w:val="16"/>
          <w:rFonts w:hint="default"/>
          <w:b/>
          <w:bCs w:val="0"/>
          <w:color w:val="auto"/>
          <w:highlight w:val="none"/>
        </w:rPr>
        <w:t>.4.</w:t>
      </w:r>
      <w:r>
        <w:rPr>
          <w:rStyle w:val="16"/>
          <w:rFonts w:hint="default"/>
          <w:b/>
          <w:bCs w:val="0"/>
          <w:color w:val="auto"/>
          <w:highlight w:val="none"/>
          <w:lang w:val="en-US" w:eastAsia="zh-CN"/>
        </w:rPr>
        <w:t>5</w:t>
      </w:r>
      <w:r>
        <w:rPr>
          <w:rStyle w:val="16"/>
          <w:rFonts w:hint="default"/>
          <w:b/>
          <w:bCs w:val="0"/>
          <w:color w:val="auto"/>
          <w:highlight w:val="none"/>
        </w:rPr>
        <w:t>非传统水利用系统</w:t>
      </w:r>
    </w:p>
    <w:p w14:paraId="69D395F8">
      <w:pPr>
        <w:pStyle w:val="17"/>
        <w:pageBreakBefore w:val="0"/>
        <w:kinsoku/>
        <w:wordWrap w:val="0"/>
        <w:overflowPunct/>
        <w:topLinePunct w:val="0"/>
        <w:bidi w:val="0"/>
        <w:rPr>
          <w:rStyle w:val="16"/>
          <w:color w:val="auto"/>
          <w:highlight w:val="none"/>
        </w:rPr>
      </w:pPr>
      <w:r>
        <w:rPr>
          <w:rStyle w:val="16"/>
          <w:rFonts w:hint="eastAsia"/>
          <w:color w:val="auto"/>
          <w:highlight w:val="none"/>
        </w:rPr>
        <w:t>有景观用水的住宅小区应合理设置雨水的收集、调蓄、处理及利用系统，在节水的同时减少雨水排放对市政雨水管网造成的负担。</w:t>
      </w:r>
    </w:p>
    <w:p w14:paraId="1BB49781">
      <w:pPr>
        <w:pStyle w:val="3"/>
        <w:pageBreakBefore w:val="0"/>
        <w:kinsoku/>
        <w:wordWrap w:val="0"/>
        <w:overflowPunct/>
        <w:topLinePunct w:val="0"/>
        <w:bidi w:val="0"/>
        <w:rPr>
          <w:rStyle w:val="19"/>
          <w:b/>
          <w:bCs w:val="0"/>
          <w:color w:val="auto"/>
          <w:highlight w:val="none"/>
        </w:rPr>
      </w:pPr>
      <w:bookmarkStart w:id="49" w:name="_Toc30348"/>
      <w:bookmarkStart w:id="50" w:name="_Toc20671"/>
      <w:r>
        <w:rPr>
          <w:rStyle w:val="19"/>
          <w:b/>
          <w:bCs w:val="0"/>
          <w:color w:val="auto"/>
          <w:highlight w:val="none"/>
        </w:rPr>
        <w:t>5.5</w:t>
      </w:r>
      <w:r>
        <w:rPr>
          <w:rStyle w:val="19"/>
          <w:rFonts w:hint="eastAsia"/>
          <w:b/>
          <w:bCs w:val="0"/>
          <w:color w:val="auto"/>
          <w:highlight w:val="none"/>
          <w:lang w:val="en-US"/>
        </w:rPr>
        <w:t xml:space="preserve"> </w:t>
      </w:r>
      <w:r>
        <w:rPr>
          <w:rStyle w:val="19"/>
          <w:b/>
          <w:bCs w:val="0"/>
          <w:color w:val="auto"/>
          <w:highlight w:val="none"/>
        </w:rPr>
        <w:t>强电专业要求</w:t>
      </w:r>
      <w:bookmarkEnd w:id="49"/>
      <w:bookmarkEnd w:id="50"/>
    </w:p>
    <w:p w14:paraId="2817F00F">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5.5.1 一般规定</w:t>
      </w:r>
    </w:p>
    <w:p w14:paraId="0C6B96A9">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设计图纸应符合国家（地方）现行的有关规范、规程，设计深度按有关规定执行。</w:t>
      </w:r>
    </w:p>
    <w:p w14:paraId="3F60DEBE">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本项目为新建工程，设计前应充分了解建筑物四周供电、通信、有线电视等市政条件现状情况、各管线的引入方向以及相关主管部门的要求。</w:t>
      </w:r>
    </w:p>
    <w:p w14:paraId="685290DA">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建筑物内各种设备用房设置合理，安全可靠；消防控制中心应设于首层、可与安全监控中心及智能化控制中心</w:t>
      </w:r>
      <w:r>
        <w:rPr>
          <w:rStyle w:val="16"/>
          <w:rFonts w:hint="eastAsia"/>
          <w:color w:val="auto"/>
          <w:highlight w:val="none"/>
          <w:lang w:eastAsia="zh-CN"/>
        </w:rPr>
        <w:t>合适</w:t>
      </w:r>
      <w:r>
        <w:rPr>
          <w:rStyle w:val="16"/>
          <w:color w:val="auto"/>
          <w:highlight w:val="none"/>
        </w:rPr>
        <w:t>布置。</w:t>
      </w:r>
    </w:p>
    <w:p w14:paraId="7AD54331">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val="en-US" w:eastAsia="zh-CN"/>
        </w:rPr>
        <w:t>）</w:t>
      </w:r>
      <w:r>
        <w:rPr>
          <w:rStyle w:val="16"/>
          <w:color w:val="auto"/>
          <w:highlight w:val="none"/>
        </w:rPr>
        <w:t>配电箱、弱电箱尽量设于专用配电间内或者电气竖井内。公用的箱、盒、线路应设在公共场所。</w:t>
      </w:r>
    </w:p>
    <w:p w14:paraId="0A620C22">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val="en-US" w:eastAsia="zh-CN"/>
        </w:rPr>
        <w:t>）</w:t>
      </w:r>
      <w:r>
        <w:rPr>
          <w:rStyle w:val="16"/>
          <w:color w:val="auto"/>
          <w:highlight w:val="none"/>
        </w:rPr>
        <w:t>各配电间内预留检修电源插座，检修电源插座不应与照明回路共用。</w:t>
      </w:r>
    </w:p>
    <w:p w14:paraId="0674DF10">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5.5.2 10（20）kV供配电系统及10（20）/ 0.4kV变配电室</w:t>
      </w:r>
    </w:p>
    <w:p w14:paraId="0B3EF602">
      <w:pPr>
        <w:pStyle w:val="17"/>
        <w:pageBreakBefore w:val="0"/>
        <w:kinsoku/>
        <w:wordWrap w:val="0"/>
        <w:overflowPunct/>
        <w:topLinePunct w:val="0"/>
        <w:bidi w:val="0"/>
        <w:rPr>
          <w:rStyle w:val="16"/>
          <w:color w:val="auto"/>
          <w:highlight w:val="none"/>
        </w:rPr>
      </w:pPr>
      <w:r>
        <w:rPr>
          <w:rStyle w:val="16"/>
          <w:color w:val="auto"/>
          <w:highlight w:val="none"/>
        </w:rPr>
        <w:t>本项目高低压变配电工程包含5.2 10（20）kV高低压供配电系统、10（20）/ 0.4kV变配电室。</w:t>
      </w:r>
    </w:p>
    <w:p w14:paraId="695E43DA">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10（20）kV高低压供配电系统应符合南方电网《10kV及以下业扩受电工程技术导则》（2018版）。</w:t>
      </w:r>
    </w:p>
    <w:p w14:paraId="5F05E155">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变配电房位置、数量及其容量应满足本项目正常使用，常规技术要求以通过供电部门验收为准。</w:t>
      </w:r>
    </w:p>
    <w:p w14:paraId="10DCA0CF">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val="en-US" w:eastAsia="zh-CN"/>
        </w:rPr>
        <w:t>）</w:t>
      </w:r>
      <w:r>
        <w:rPr>
          <w:rStyle w:val="16"/>
          <w:color w:val="auto"/>
          <w:highlight w:val="none"/>
        </w:rPr>
        <w:t>发电机容量除应满足本工程火灾时消防用电要求外，应考虑非消防停电时为重要负荷供电。</w:t>
      </w:r>
    </w:p>
    <w:p w14:paraId="64FE7D8A">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val="en-US" w:eastAsia="zh-CN"/>
        </w:rPr>
        <w:t>）</w:t>
      </w:r>
      <w:r>
        <w:rPr>
          <w:rStyle w:val="16"/>
          <w:color w:val="auto"/>
          <w:highlight w:val="none"/>
        </w:rPr>
        <w:t>发电机组烟气应高空排放，烟道可采用土建隔热烟道也可采用成品烟管保温外设围护墙。</w:t>
      </w:r>
    </w:p>
    <w:p w14:paraId="77025530">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5.5.3 动力及照明配电系统</w:t>
      </w:r>
    </w:p>
    <w:p w14:paraId="0687D30D">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办公、商业、公共配套容量指标按照南方电网《10kV及以下业扩受电工程技术导则》（2018版）有关规定执行。</w:t>
      </w:r>
    </w:p>
    <w:p w14:paraId="23F9059C">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风机、水泵等机械采用CPS作为控制保护元件。</w:t>
      </w:r>
    </w:p>
    <w:p w14:paraId="5210877D">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val="en-US" w:eastAsia="zh-CN"/>
        </w:rPr>
        <w:t>）</w:t>
      </w:r>
      <w:r>
        <w:rPr>
          <w:rStyle w:val="16"/>
          <w:color w:val="auto"/>
          <w:highlight w:val="none"/>
        </w:rPr>
        <w:t xml:space="preserve">电表箱总开关应具备过载、短路及漏电保护功能，漏电电流宜选300至500 </w:t>
      </w:r>
      <w:r>
        <w:rPr>
          <w:rStyle w:val="16"/>
          <w:rFonts w:hint="eastAsia"/>
          <w:color w:val="auto"/>
          <w:highlight w:val="none"/>
        </w:rPr>
        <w:t>米</w:t>
      </w:r>
      <w:r>
        <w:rPr>
          <w:rStyle w:val="16"/>
          <w:color w:val="auto"/>
          <w:highlight w:val="none"/>
        </w:rPr>
        <w:t>A。照明、厨房插座、空调插座、厅房等普通插座、电热水器等用电设备单独回路供电；除壁挂空调插座外，其他插座回路均应设漏电开关，漏电开关选用电子式。</w:t>
      </w:r>
    </w:p>
    <w:p w14:paraId="25383BC9">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val="en-US" w:eastAsia="zh-CN"/>
        </w:rPr>
        <w:t>）</w:t>
      </w:r>
      <w:r>
        <w:rPr>
          <w:rStyle w:val="16"/>
          <w:color w:val="auto"/>
          <w:highlight w:val="none"/>
        </w:rPr>
        <w:t>室外照明应采用LED、太阳能等节能灯，室内应采用高效、节能型灯具。地下停车场内照明采用LED光源、微波雷达间歇控制型灯具，线槽安装。实行智能控制，正常情况下灯光熄灭或微亮，当有人行或车行时灯光自动开启。原则上车道应考虑双线行走，双向控制。</w:t>
      </w:r>
    </w:p>
    <w:p w14:paraId="218EF3A8">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val="en-US" w:eastAsia="zh-CN"/>
        </w:rPr>
        <w:t>）</w:t>
      </w:r>
      <w:r>
        <w:rPr>
          <w:rStyle w:val="16"/>
          <w:color w:val="auto"/>
          <w:highlight w:val="none"/>
        </w:rPr>
        <w:t>各设备机房需设置检修插座。</w:t>
      </w:r>
    </w:p>
    <w:p w14:paraId="5DEAD472">
      <w:pPr>
        <w:pStyle w:val="17"/>
        <w:pageBreakBefore w:val="0"/>
        <w:kinsoku/>
        <w:wordWrap w:val="0"/>
        <w:overflowPunct/>
        <w:topLinePunct w:val="0"/>
        <w:bidi w:val="0"/>
        <w:rPr>
          <w:rStyle w:val="16"/>
          <w:color w:val="auto"/>
          <w:highlight w:val="none"/>
        </w:rPr>
      </w:pPr>
      <w:r>
        <w:rPr>
          <w:rStyle w:val="16"/>
          <w:color w:val="auto"/>
          <w:highlight w:val="none"/>
        </w:rPr>
        <w:t>6</w:t>
      </w:r>
      <w:r>
        <w:rPr>
          <w:rStyle w:val="16"/>
          <w:rFonts w:hint="eastAsia"/>
          <w:color w:val="auto"/>
          <w:highlight w:val="none"/>
          <w:lang w:val="en-US" w:eastAsia="zh-CN"/>
        </w:rPr>
        <w:t>）</w:t>
      </w:r>
      <w:r>
        <w:rPr>
          <w:rStyle w:val="16"/>
          <w:color w:val="auto"/>
          <w:highlight w:val="none"/>
        </w:rPr>
        <w:t>办公公共部位应急照明和疏散指示同其他功能部位的应急照明和疏散指示应严格分开。</w:t>
      </w:r>
    </w:p>
    <w:p w14:paraId="54CFD7C8">
      <w:pPr>
        <w:pStyle w:val="17"/>
        <w:pageBreakBefore w:val="0"/>
        <w:kinsoku/>
        <w:wordWrap w:val="0"/>
        <w:overflowPunct/>
        <w:topLinePunct w:val="0"/>
        <w:bidi w:val="0"/>
        <w:rPr>
          <w:rStyle w:val="16"/>
          <w:color w:val="auto"/>
          <w:highlight w:val="none"/>
        </w:rPr>
      </w:pPr>
      <w:r>
        <w:rPr>
          <w:rStyle w:val="16"/>
          <w:color w:val="auto"/>
          <w:highlight w:val="none"/>
        </w:rPr>
        <w:t>7</w:t>
      </w:r>
      <w:r>
        <w:rPr>
          <w:rStyle w:val="16"/>
          <w:rFonts w:hint="eastAsia"/>
          <w:color w:val="auto"/>
          <w:highlight w:val="none"/>
          <w:lang w:val="en-US" w:eastAsia="zh-CN"/>
        </w:rPr>
        <w:t>）</w:t>
      </w:r>
      <w:r>
        <w:rPr>
          <w:rStyle w:val="16"/>
          <w:color w:val="auto"/>
          <w:highlight w:val="none"/>
        </w:rPr>
        <w:t>办公照明配电箱宜</w:t>
      </w:r>
      <w:r>
        <w:rPr>
          <w:rStyle w:val="16"/>
          <w:rFonts w:hint="eastAsia"/>
          <w:color w:val="auto"/>
          <w:highlight w:val="none"/>
          <w:lang w:eastAsia="zh-CN"/>
        </w:rPr>
        <w:t>安装</w:t>
      </w:r>
      <w:r>
        <w:rPr>
          <w:rStyle w:val="16"/>
          <w:color w:val="auto"/>
          <w:highlight w:val="none"/>
        </w:rPr>
        <w:t>在室内入户门后或其他较隐蔽且操作方便的位置。配电箱设带短路、过负荷、过欠电压保护功能的进线总断路器，并可同时断开相线和中性线</w:t>
      </w:r>
      <w:r>
        <w:rPr>
          <w:rStyle w:val="16"/>
          <w:rFonts w:ascii="宋体" w:hAnsi="宋体"/>
          <w:color w:val="auto"/>
          <w:highlight w:val="none"/>
        </w:rPr>
        <w:t>。</w:t>
      </w:r>
    </w:p>
    <w:p w14:paraId="1F2C1AE2">
      <w:pPr>
        <w:pStyle w:val="17"/>
        <w:pageBreakBefore w:val="0"/>
        <w:kinsoku/>
        <w:wordWrap w:val="0"/>
        <w:overflowPunct/>
        <w:topLinePunct w:val="0"/>
        <w:bidi w:val="0"/>
        <w:rPr>
          <w:rStyle w:val="16"/>
          <w:color w:val="auto"/>
          <w:highlight w:val="none"/>
        </w:rPr>
      </w:pPr>
      <w:r>
        <w:rPr>
          <w:rStyle w:val="16"/>
          <w:color w:val="auto"/>
          <w:highlight w:val="none"/>
        </w:rPr>
        <w:t>8</w:t>
      </w:r>
      <w:r>
        <w:rPr>
          <w:rStyle w:val="16"/>
          <w:rFonts w:hint="eastAsia"/>
          <w:color w:val="auto"/>
          <w:highlight w:val="none"/>
          <w:lang w:val="en-US" w:eastAsia="zh-CN"/>
        </w:rPr>
        <w:t>）</w:t>
      </w:r>
      <w:r>
        <w:rPr>
          <w:rStyle w:val="16"/>
          <w:color w:val="auto"/>
          <w:highlight w:val="none"/>
        </w:rPr>
        <w:t>照明箱设置于较隐蔽且操作方便的地方，按需预留回路，精装修由业主自行实施。</w:t>
      </w:r>
    </w:p>
    <w:p w14:paraId="6E0C6634">
      <w:pPr>
        <w:pStyle w:val="17"/>
        <w:pageBreakBefore w:val="0"/>
        <w:kinsoku/>
        <w:wordWrap w:val="0"/>
        <w:overflowPunct/>
        <w:topLinePunct w:val="0"/>
        <w:bidi w:val="0"/>
        <w:rPr>
          <w:rStyle w:val="16"/>
          <w:color w:val="auto"/>
          <w:highlight w:val="none"/>
        </w:rPr>
      </w:pPr>
      <w:r>
        <w:rPr>
          <w:rStyle w:val="16"/>
          <w:color w:val="auto"/>
          <w:highlight w:val="none"/>
        </w:rPr>
        <w:t>9</w:t>
      </w:r>
      <w:r>
        <w:rPr>
          <w:rStyle w:val="16"/>
          <w:rFonts w:hint="eastAsia"/>
          <w:color w:val="auto"/>
          <w:highlight w:val="none"/>
          <w:lang w:val="en-US" w:eastAsia="zh-CN"/>
        </w:rPr>
        <w:t>）</w:t>
      </w:r>
      <w:r>
        <w:rPr>
          <w:rStyle w:val="16"/>
          <w:color w:val="auto"/>
          <w:highlight w:val="none"/>
        </w:rPr>
        <w:t>强、弱电井内每层至少设置一个检修插座。</w:t>
      </w:r>
    </w:p>
    <w:p w14:paraId="098221BC">
      <w:pPr>
        <w:pStyle w:val="17"/>
        <w:pageBreakBefore w:val="0"/>
        <w:kinsoku/>
        <w:wordWrap w:val="0"/>
        <w:overflowPunct/>
        <w:topLinePunct w:val="0"/>
        <w:bidi w:val="0"/>
        <w:rPr>
          <w:rStyle w:val="16"/>
          <w:color w:val="auto"/>
          <w:highlight w:val="none"/>
        </w:rPr>
      </w:pPr>
      <w:r>
        <w:rPr>
          <w:rStyle w:val="16"/>
          <w:color w:val="auto"/>
          <w:highlight w:val="none"/>
        </w:rPr>
        <w:t>10</w:t>
      </w:r>
      <w:r>
        <w:rPr>
          <w:rStyle w:val="16"/>
          <w:rFonts w:hint="eastAsia"/>
          <w:color w:val="auto"/>
          <w:highlight w:val="none"/>
          <w:lang w:val="en-US" w:eastAsia="zh-CN"/>
        </w:rPr>
        <w:t>）</w:t>
      </w:r>
      <w:r>
        <w:rPr>
          <w:rStyle w:val="16"/>
          <w:color w:val="auto"/>
          <w:highlight w:val="none"/>
        </w:rPr>
        <w:t xml:space="preserve">变电所预留室外景观照明、泛光照明用电量，并预埋出线管。  </w:t>
      </w:r>
    </w:p>
    <w:p w14:paraId="18B0D80F">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5.5.4 防雷接地</w:t>
      </w:r>
    </w:p>
    <w:p w14:paraId="26354133">
      <w:pPr>
        <w:pStyle w:val="17"/>
        <w:pageBreakBefore w:val="0"/>
        <w:kinsoku/>
        <w:wordWrap w:val="0"/>
        <w:overflowPunct/>
        <w:topLinePunct w:val="0"/>
        <w:bidi w:val="0"/>
        <w:rPr>
          <w:rStyle w:val="16"/>
          <w:color w:val="auto"/>
          <w:highlight w:val="none"/>
        </w:rPr>
      </w:pPr>
      <w:r>
        <w:rPr>
          <w:rStyle w:val="16"/>
          <w:color w:val="auto"/>
          <w:highlight w:val="none"/>
        </w:rPr>
        <w:t>防雷、接地及安全措施应满足国家及广州市的相关规范要求。</w:t>
      </w:r>
    </w:p>
    <w:p w14:paraId="5BDB8037">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5.5.5 充电桩</w:t>
      </w:r>
    </w:p>
    <w:p w14:paraId="6435CFFD">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应按政府规定的本项目的规划设计条件设置电动汽车配套充电设施，并满足《电动汽车分散充电设施工程技术标准》 GBT 51313-2018、《电动汽车充电基础设施建设技术规程》DBJ/T 15-150-2018等相关规范的要求。</w:t>
      </w:r>
    </w:p>
    <w:p w14:paraId="0CDE5BCA">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地下室充电桩合理配置线缆并预留强电线槽到点。</w:t>
      </w:r>
    </w:p>
    <w:p w14:paraId="22454F3F">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5.5.6 室外配套设施</w:t>
      </w:r>
    </w:p>
    <w:p w14:paraId="3E59027D">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室外设备电控箱应尽量布置在室内；不能满足时，园林专业</w:t>
      </w:r>
      <w:r>
        <w:rPr>
          <w:rStyle w:val="16"/>
          <w:rFonts w:hint="eastAsia"/>
          <w:color w:val="auto"/>
          <w:highlight w:val="none"/>
          <w:lang w:eastAsia="zh-CN"/>
        </w:rPr>
        <w:t>做</w:t>
      </w:r>
      <w:r>
        <w:rPr>
          <w:rStyle w:val="16"/>
          <w:color w:val="auto"/>
          <w:highlight w:val="none"/>
        </w:rPr>
        <w:t>美化、遮掩处理。</w:t>
      </w:r>
    </w:p>
    <w:p w14:paraId="1D723B9C">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车行道及入户道不得设置明装井盖</w:t>
      </w:r>
      <w:r>
        <w:rPr>
          <w:rStyle w:val="16"/>
          <w:rFonts w:ascii="宋体" w:hAnsi="宋体"/>
          <w:color w:val="auto"/>
          <w:highlight w:val="none"/>
        </w:rPr>
        <w:t>。</w:t>
      </w:r>
    </w:p>
    <w:p w14:paraId="364B7C01">
      <w:pPr>
        <w:pStyle w:val="3"/>
        <w:pageBreakBefore w:val="0"/>
        <w:kinsoku/>
        <w:wordWrap w:val="0"/>
        <w:overflowPunct/>
        <w:topLinePunct w:val="0"/>
        <w:bidi w:val="0"/>
        <w:rPr>
          <w:rStyle w:val="19"/>
          <w:b/>
          <w:bCs w:val="0"/>
          <w:color w:val="auto"/>
          <w:highlight w:val="none"/>
        </w:rPr>
      </w:pPr>
      <w:bookmarkStart w:id="51" w:name="_Toc2082"/>
      <w:bookmarkStart w:id="52" w:name="_Toc9333"/>
      <w:r>
        <w:rPr>
          <w:rStyle w:val="19"/>
          <w:b/>
          <w:bCs w:val="0"/>
          <w:color w:val="auto"/>
          <w:highlight w:val="none"/>
        </w:rPr>
        <w:t>5.6 弱电专业要求</w:t>
      </w:r>
      <w:bookmarkEnd w:id="51"/>
      <w:bookmarkEnd w:id="52"/>
    </w:p>
    <w:p w14:paraId="7BDADC50">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val="en-US" w:eastAsia="zh-CN"/>
        </w:rPr>
        <w:t>）</w:t>
      </w:r>
      <w:r>
        <w:rPr>
          <w:rStyle w:val="16"/>
          <w:color w:val="auto"/>
          <w:highlight w:val="none"/>
        </w:rPr>
        <w:t>弱电智能化系统的设计，应综合考虑建筑的安全性、快捷的信息通信、完善的物业管理等方面的需求。</w:t>
      </w:r>
    </w:p>
    <w:p w14:paraId="5CC43857">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val="en-US" w:eastAsia="zh-CN"/>
        </w:rPr>
        <w:t>）</w:t>
      </w:r>
      <w:r>
        <w:rPr>
          <w:rStyle w:val="16"/>
          <w:color w:val="auto"/>
          <w:highlight w:val="none"/>
        </w:rPr>
        <w:t xml:space="preserve">弱电智能化系统设计应满足国家及地方弱电系统及智慧建筑设计标准的要求，同时应具有一定的升级和扩容能力，为未来的系统升级预留空间。 </w:t>
      </w:r>
    </w:p>
    <w:p w14:paraId="5208BD8A">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val="en-US" w:eastAsia="zh-CN"/>
        </w:rPr>
        <w:t>）</w:t>
      </w:r>
      <w:r>
        <w:rPr>
          <w:rStyle w:val="16"/>
          <w:color w:val="auto"/>
          <w:highlight w:val="none"/>
        </w:rPr>
        <w:t>按照《广东省安全技术防范管理条例</w:t>
      </w:r>
      <w:r>
        <w:rPr>
          <w:rStyle w:val="16"/>
          <w:rFonts w:hint="eastAsia"/>
          <w:color w:val="auto"/>
          <w:highlight w:val="none"/>
          <w:lang w:eastAsia="zh-CN"/>
        </w:rPr>
        <w:t>》《广东省安全技术防范管理条例》《</w:t>
      </w:r>
      <w:r>
        <w:rPr>
          <w:rStyle w:val="16"/>
          <w:color w:val="auto"/>
          <w:highlight w:val="none"/>
        </w:rPr>
        <w:t>广东省公共安全视频图像信息系统管理办法》及国家、广州市相关现行规范要求进行安防设计和设备设施选用。</w:t>
      </w:r>
    </w:p>
    <w:p w14:paraId="2DE0D4FD">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val="en-US" w:eastAsia="zh-CN"/>
        </w:rPr>
        <w:t>）</w:t>
      </w:r>
      <w:r>
        <w:rPr>
          <w:rStyle w:val="16"/>
          <w:color w:val="auto"/>
          <w:highlight w:val="none"/>
        </w:rPr>
        <w:t>弱电智能化系统建设与项目建设应同步进行，实行统一规划、统一设计，智能化系统的规划与总体规划方案协调统一。</w:t>
      </w:r>
    </w:p>
    <w:p w14:paraId="20DAC9B2">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val="en-US" w:eastAsia="zh-CN"/>
        </w:rPr>
        <w:t>）</w:t>
      </w:r>
      <w:r>
        <w:rPr>
          <w:rStyle w:val="16"/>
          <w:color w:val="auto"/>
          <w:highlight w:val="none"/>
        </w:rPr>
        <w:t>弱电智能化系统应包括：宽带网络综合布线系统、光纤入户系统、有线电视系统、门禁管理系统、可视对讲系统、视频安防监控系统、移动信号覆盖系统、背景音乐与紧急广播系统、信息发布系统、火灾自动报警系统、机房工程等。</w:t>
      </w:r>
    </w:p>
    <w:p w14:paraId="0C35DF57">
      <w:pPr>
        <w:pStyle w:val="17"/>
        <w:pageBreakBefore w:val="0"/>
        <w:kinsoku/>
        <w:wordWrap w:val="0"/>
        <w:overflowPunct/>
        <w:topLinePunct w:val="0"/>
        <w:bidi w:val="0"/>
        <w:rPr>
          <w:rStyle w:val="16"/>
          <w:color w:val="auto"/>
          <w:highlight w:val="none"/>
        </w:rPr>
      </w:pPr>
      <w:r>
        <w:rPr>
          <w:rStyle w:val="16"/>
          <w:color w:val="auto"/>
          <w:highlight w:val="none"/>
        </w:rPr>
        <w:t>信息接入系统应满足三家运营商需要，视频安防监控系统、背景音乐与紧急广播系统、信息发布系统等均应基于网络采用IP系统。</w:t>
      </w:r>
    </w:p>
    <w:p w14:paraId="4A68DE28">
      <w:pPr>
        <w:pStyle w:val="3"/>
        <w:pageBreakBefore w:val="0"/>
        <w:kinsoku/>
        <w:wordWrap w:val="0"/>
        <w:overflowPunct/>
        <w:topLinePunct w:val="0"/>
        <w:bidi w:val="0"/>
        <w:rPr>
          <w:rStyle w:val="19"/>
          <w:b/>
          <w:bCs w:val="0"/>
          <w:color w:val="auto"/>
          <w:highlight w:val="none"/>
        </w:rPr>
      </w:pPr>
      <w:bookmarkStart w:id="53" w:name="_Toc13246"/>
      <w:bookmarkStart w:id="54" w:name="_Toc17648"/>
      <w:r>
        <w:rPr>
          <w:rStyle w:val="19"/>
          <w:b/>
          <w:bCs w:val="0"/>
          <w:color w:val="auto"/>
          <w:highlight w:val="none"/>
        </w:rPr>
        <w:t>5.7 暖通空调专业要求</w:t>
      </w:r>
      <w:bookmarkEnd w:id="53"/>
      <w:bookmarkEnd w:id="54"/>
    </w:p>
    <w:p w14:paraId="2FE214AC">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5.7.1一般规定</w:t>
      </w:r>
    </w:p>
    <w:p w14:paraId="2C42D3A8">
      <w:pPr>
        <w:pStyle w:val="17"/>
        <w:pageBreakBefore w:val="0"/>
        <w:kinsoku/>
        <w:wordWrap w:val="0"/>
        <w:overflowPunct/>
        <w:topLinePunct w:val="0"/>
        <w:bidi w:val="0"/>
        <w:rPr>
          <w:rStyle w:val="16"/>
          <w:color w:val="auto"/>
          <w:highlight w:val="none"/>
        </w:rPr>
      </w:pPr>
      <w:r>
        <w:rPr>
          <w:rStyle w:val="16"/>
          <w:color w:val="auto"/>
          <w:highlight w:val="none"/>
        </w:rPr>
        <w:t>设计图纸应符合国家及地方现行的有关规范、标准、规程及政府相关文件等的要求，设计深度满足相关制图标准规定。</w:t>
      </w:r>
    </w:p>
    <w:p w14:paraId="642DC53D">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5.7.2主要系统</w:t>
      </w:r>
    </w:p>
    <w:p w14:paraId="63A6055E">
      <w:pPr>
        <w:pStyle w:val="17"/>
        <w:pageBreakBefore w:val="0"/>
        <w:kinsoku/>
        <w:wordWrap w:val="0"/>
        <w:overflowPunct/>
        <w:topLinePunct w:val="0"/>
        <w:bidi w:val="0"/>
        <w:rPr>
          <w:rStyle w:val="16"/>
          <w:color w:val="auto"/>
          <w:highlight w:val="none"/>
        </w:rPr>
      </w:pPr>
      <w:r>
        <w:rPr>
          <w:rStyle w:val="16"/>
          <w:color w:val="auto"/>
          <w:highlight w:val="none"/>
        </w:rPr>
        <w:t>应包括：防排烟系统、机械通风系统、人防通风系统、小型中央空调系统、分体空调系统、新风系统、燃气系统及与绿建节能相关的内容等。</w:t>
      </w:r>
    </w:p>
    <w:p w14:paraId="180385DD">
      <w:pPr>
        <w:pStyle w:val="17"/>
        <w:pageBreakBefore w:val="0"/>
        <w:kinsoku/>
        <w:wordWrap w:val="0"/>
        <w:overflowPunct/>
        <w:topLinePunct w:val="0"/>
        <w:bidi w:val="0"/>
        <w:rPr>
          <w:rStyle w:val="16"/>
          <w:color w:val="auto"/>
          <w:highlight w:val="none"/>
        </w:rPr>
      </w:pPr>
      <w:r>
        <w:rPr>
          <w:rStyle w:val="16"/>
          <w:color w:val="auto"/>
          <w:highlight w:val="none"/>
        </w:rPr>
        <w:t>社区功能用房、物业管理、小型商业用房等采用分体空调，办公用房可以采用小型多联机等空调系统，具体以最终</w:t>
      </w:r>
      <w:r>
        <w:rPr>
          <w:rStyle w:val="16"/>
          <w:rFonts w:hint="eastAsia"/>
          <w:color w:val="auto"/>
          <w:highlight w:val="none"/>
          <w:lang w:eastAsia="zh-CN"/>
        </w:rPr>
        <w:t>招标人</w:t>
      </w:r>
      <w:r>
        <w:rPr>
          <w:rStyle w:val="16"/>
          <w:color w:val="auto"/>
          <w:highlight w:val="none"/>
        </w:rPr>
        <w:t>批准的空调系统选型为准。</w:t>
      </w:r>
    </w:p>
    <w:p w14:paraId="1FFC2BD0">
      <w:pPr>
        <w:pStyle w:val="17"/>
        <w:pageBreakBefore w:val="0"/>
        <w:kinsoku/>
        <w:wordWrap w:val="0"/>
        <w:overflowPunct/>
        <w:topLinePunct w:val="0"/>
        <w:bidi w:val="0"/>
        <w:rPr>
          <w:rStyle w:val="16"/>
          <w:color w:val="auto"/>
          <w:highlight w:val="none"/>
        </w:rPr>
      </w:pPr>
      <w:r>
        <w:rPr>
          <w:rStyle w:val="16"/>
          <w:color w:val="auto"/>
          <w:highlight w:val="none"/>
        </w:rPr>
        <w:t>设备用房配套设置各种通风系统，车库设置通风兼排烟系统。</w:t>
      </w:r>
    </w:p>
    <w:p w14:paraId="2AF68F54">
      <w:pPr>
        <w:pStyle w:val="17"/>
        <w:pageBreakBefore w:val="0"/>
        <w:kinsoku/>
        <w:wordWrap w:val="0"/>
        <w:overflowPunct/>
        <w:topLinePunct w:val="0"/>
        <w:bidi w:val="0"/>
        <w:rPr>
          <w:rStyle w:val="16"/>
          <w:color w:val="auto"/>
          <w:highlight w:val="none"/>
        </w:rPr>
      </w:pPr>
      <w:r>
        <w:rPr>
          <w:rStyle w:val="16"/>
          <w:color w:val="auto"/>
          <w:highlight w:val="none"/>
        </w:rPr>
        <w:t>防排烟系统风机、防火阀、防（排）烟阀（排烟口）等须满足《建筑防烟排烟系统技术标准》（GB51251-2017）的要求，且符合有关消防产品的准用规定，并有相应的产品合格证明文件。</w:t>
      </w:r>
    </w:p>
    <w:p w14:paraId="0CCA7389">
      <w:pPr>
        <w:pStyle w:val="17"/>
        <w:pageBreakBefore w:val="0"/>
        <w:kinsoku/>
        <w:wordWrap w:val="0"/>
        <w:overflowPunct/>
        <w:topLinePunct w:val="0"/>
        <w:bidi w:val="0"/>
        <w:rPr>
          <w:rStyle w:val="16"/>
          <w:color w:val="auto"/>
          <w:highlight w:val="none"/>
        </w:rPr>
      </w:pPr>
      <w:r>
        <w:rPr>
          <w:rStyle w:val="16"/>
          <w:color w:val="auto"/>
          <w:highlight w:val="none"/>
        </w:rPr>
        <w:t>垃圾站需设置通风除味净化系统及分体空调。</w:t>
      </w:r>
    </w:p>
    <w:p w14:paraId="15A038DE">
      <w:pPr>
        <w:pStyle w:val="17"/>
        <w:pageBreakBefore w:val="0"/>
        <w:kinsoku/>
        <w:wordWrap w:val="0"/>
        <w:overflowPunct/>
        <w:topLinePunct w:val="0"/>
        <w:bidi w:val="0"/>
        <w:rPr>
          <w:rStyle w:val="16"/>
          <w:color w:val="auto"/>
          <w:highlight w:val="none"/>
        </w:rPr>
      </w:pPr>
      <w:r>
        <w:rPr>
          <w:rStyle w:val="16"/>
          <w:color w:val="auto"/>
          <w:highlight w:val="none"/>
        </w:rPr>
        <w:t>机电设备管道抗震系统设计及消声减震系统设计。</w:t>
      </w:r>
    </w:p>
    <w:p w14:paraId="65124F82">
      <w:pPr>
        <w:pStyle w:val="17"/>
        <w:pageBreakBefore w:val="0"/>
        <w:kinsoku/>
        <w:wordWrap w:val="0"/>
        <w:overflowPunct/>
        <w:topLinePunct w:val="0"/>
        <w:bidi w:val="0"/>
        <w:rPr>
          <w:rStyle w:val="16"/>
          <w:color w:val="auto"/>
          <w:highlight w:val="none"/>
        </w:rPr>
      </w:pPr>
      <w:r>
        <w:rPr>
          <w:rStyle w:val="16"/>
          <w:color w:val="auto"/>
          <w:highlight w:val="none"/>
        </w:rPr>
        <w:t>空调通风系统风管、防排烟系统风管采用热镀锌钢板制作，角钢法兰连接，厨房排油烟管道采用不锈钢板制作，焊接连接，发电机排烟管采用成品复合不锈钢保温管。</w:t>
      </w:r>
    </w:p>
    <w:p w14:paraId="4B4056A4">
      <w:pPr>
        <w:pStyle w:val="17"/>
        <w:pageBreakBefore w:val="0"/>
        <w:kinsoku/>
        <w:wordWrap w:val="0"/>
        <w:overflowPunct/>
        <w:topLinePunct w:val="0"/>
        <w:bidi w:val="0"/>
        <w:rPr>
          <w:rStyle w:val="16"/>
          <w:color w:val="auto"/>
          <w:highlight w:val="none"/>
        </w:rPr>
      </w:pPr>
    </w:p>
    <w:p w14:paraId="248454C7">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55" w:name="_Toc7517"/>
      <w:bookmarkStart w:id="56" w:name="_Toc30780"/>
      <w:r>
        <w:rPr>
          <w:rStyle w:val="16"/>
          <w:rFonts w:hint="eastAsia" w:ascii="黑体" w:hAnsi="黑体" w:eastAsia="黑体" w:cs="黑体"/>
          <w:color w:val="auto"/>
          <w:highlight w:val="none"/>
        </w:rPr>
        <w:t>第六节 各专项技术要求</w:t>
      </w:r>
      <w:bookmarkEnd w:id="55"/>
      <w:bookmarkEnd w:id="56"/>
    </w:p>
    <w:p w14:paraId="0940D8C5">
      <w:pPr>
        <w:pStyle w:val="3"/>
        <w:pageBreakBefore w:val="0"/>
        <w:kinsoku/>
        <w:wordWrap w:val="0"/>
        <w:overflowPunct/>
        <w:topLinePunct w:val="0"/>
        <w:bidi w:val="0"/>
        <w:rPr>
          <w:rStyle w:val="19"/>
          <w:b/>
          <w:bCs/>
          <w:color w:val="auto"/>
          <w:highlight w:val="none"/>
        </w:rPr>
      </w:pPr>
      <w:bookmarkStart w:id="57" w:name="_Toc23420"/>
      <w:bookmarkStart w:id="58" w:name="_Toc109"/>
      <w:r>
        <w:rPr>
          <w:rStyle w:val="19"/>
          <w:b/>
          <w:bCs/>
          <w:color w:val="auto"/>
          <w:highlight w:val="none"/>
        </w:rPr>
        <w:t>6.1</w:t>
      </w:r>
      <w:r>
        <w:rPr>
          <w:rStyle w:val="19"/>
          <w:rFonts w:hint="eastAsia"/>
          <w:b/>
          <w:bCs/>
          <w:color w:val="auto"/>
          <w:highlight w:val="none"/>
          <w:lang w:val="en-US"/>
        </w:rPr>
        <w:t xml:space="preserve"> </w:t>
      </w:r>
      <w:r>
        <w:rPr>
          <w:rStyle w:val="19"/>
          <w:b/>
          <w:bCs/>
          <w:color w:val="auto"/>
          <w:highlight w:val="none"/>
        </w:rPr>
        <w:t>室内设计</w:t>
      </w:r>
      <w:bookmarkEnd w:id="57"/>
      <w:bookmarkEnd w:id="58"/>
    </w:p>
    <w:p w14:paraId="78D99E6D">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6.1.1 设计原则</w:t>
      </w:r>
    </w:p>
    <w:p w14:paraId="4934821A">
      <w:pPr>
        <w:pageBreakBefore w:val="0"/>
        <w:kinsoku/>
        <w:wordWrap w:val="0"/>
        <w:overflowPunct/>
        <w:topLinePunct w:val="0"/>
        <w:bidi w:val="0"/>
        <w:spacing w:line="360" w:lineRule="auto"/>
        <w:ind w:firstLine="480" w:firstLineChars="200"/>
        <w:rPr>
          <w:rStyle w:val="16"/>
          <w:rFonts w:hint="eastAsia" w:eastAsia="宋体"/>
          <w:bCs/>
          <w:color w:val="auto"/>
          <w:sz w:val="24"/>
          <w:highlight w:val="none"/>
          <w:lang w:eastAsia="zh-CN"/>
        </w:rPr>
      </w:pPr>
      <w:r>
        <w:rPr>
          <w:rStyle w:val="16"/>
          <w:bCs/>
          <w:color w:val="auto"/>
          <w:sz w:val="24"/>
          <w:highlight w:val="none"/>
        </w:rPr>
        <w:t>1</w:t>
      </w:r>
      <w:r>
        <w:rPr>
          <w:rStyle w:val="16"/>
          <w:rFonts w:hint="eastAsia"/>
          <w:bCs/>
          <w:color w:val="auto"/>
          <w:sz w:val="24"/>
          <w:highlight w:val="none"/>
          <w:lang w:eastAsia="zh-CN"/>
        </w:rPr>
        <w:t>）</w:t>
      </w:r>
      <w:r>
        <w:rPr>
          <w:rStyle w:val="16"/>
          <w:rFonts w:hint="eastAsia"/>
          <w:bCs/>
          <w:color w:val="auto"/>
          <w:sz w:val="24"/>
          <w:highlight w:val="none"/>
        </w:rPr>
        <w:t>遵循</w:t>
      </w:r>
      <w:r>
        <w:rPr>
          <w:rStyle w:val="16"/>
          <w:rFonts w:hint="eastAsia"/>
          <w:bCs/>
          <w:color w:val="auto"/>
          <w:sz w:val="24"/>
          <w:highlight w:val="none"/>
          <w:lang w:val="en-US" w:eastAsia="zh-CN"/>
        </w:rPr>
        <w:t>经济、实用、美观</w:t>
      </w:r>
      <w:r>
        <w:rPr>
          <w:rStyle w:val="16"/>
          <w:rFonts w:hint="eastAsia"/>
          <w:bCs/>
          <w:color w:val="auto"/>
          <w:sz w:val="24"/>
          <w:highlight w:val="none"/>
        </w:rPr>
        <w:t>原则，设计既满足功能需求，又兼顾美观与经济性，同时保障居住的舒适性和安全性</w:t>
      </w:r>
      <w:r>
        <w:rPr>
          <w:rStyle w:val="16"/>
          <w:rFonts w:hint="eastAsia"/>
          <w:bCs/>
          <w:color w:val="auto"/>
          <w:sz w:val="24"/>
          <w:highlight w:val="none"/>
          <w:lang w:eastAsia="zh-CN"/>
        </w:rPr>
        <w:t>。</w:t>
      </w:r>
    </w:p>
    <w:p w14:paraId="18A8538E">
      <w:pPr>
        <w:pageBreakBefore w:val="0"/>
        <w:kinsoku/>
        <w:wordWrap w:val="0"/>
        <w:overflowPunct/>
        <w:topLinePunct w:val="0"/>
        <w:bidi w:val="0"/>
        <w:spacing w:line="360" w:lineRule="auto"/>
        <w:ind w:firstLine="480" w:firstLineChars="200"/>
        <w:rPr>
          <w:rStyle w:val="16"/>
          <w:bCs/>
          <w:color w:val="auto"/>
          <w:sz w:val="24"/>
          <w:highlight w:val="none"/>
        </w:rPr>
      </w:pPr>
      <w:r>
        <w:rPr>
          <w:rStyle w:val="16"/>
          <w:bCs/>
          <w:color w:val="auto"/>
          <w:sz w:val="24"/>
          <w:highlight w:val="none"/>
        </w:rPr>
        <w:t>2</w:t>
      </w:r>
      <w:r>
        <w:rPr>
          <w:rStyle w:val="16"/>
          <w:rFonts w:hint="eastAsia"/>
          <w:bCs/>
          <w:color w:val="auto"/>
          <w:sz w:val="24"/>
          <w:highlight w:val="none"/>
          <w:lang w:eastAsia="zh-CN"/>
        </w:rPr>
        <w:t>）</w:t>
      </w:r>
      <w:r>
        <w:rPr>
          <w:rStyle w:val="16"/>
          <w:bCs/>
          <w:color w:val="auto"/>
          <w:sz w:val="24"/>
          <w:highlight w:val="none"/>
        </w:rPr>
        <w:t>注重室内空间的利用与再塑，并注意充分利用和节省室内空间，促进室内外空间渗透。</w:t>
      </w:r>
    </w:p>
    <w:p w14:paraId="5C6697E3">
      <w:pPr>
        <w:pageBreakBefore w:val="0"/>
        <w:kinsoku/>
        <w:wordWrap w:val="0"/>
        <w:overflowPunct/>
        <w:topLinePunct w:val="0"/>
        <w:bidi w:val="0"/>
        <w:spacing w:line="360" w:lineRule="auto"/>
        <w:ind w:firstLine="480" w:firstLineChars="200"/>
        <w:rPr>
          <w:rStyle w:val="16"/>
          <w:bCs/>
          <w:color w:val="auto"/>
          <w:sz w:val="24"/>
          <w:highlight w:val="none"/>
        </w:rPr>
      </w:pPr>
      <w:r>
        <w:rPr>
          <w:rStyle w:val="16"/>
          <w:bCs/>
          <w:color w:val="auto"/>
          <w:sz w:val="24"/>
          <w:highlight w:val="none"/>
        </w:rPr>
        <w:t>3</w:t>
      </w:r>
      <w:r>
        <w:rPr>
          <w:rStyle w:val="16"/>
          <w:rFonts w:hint="eastAsia"/>
          <w:bCs/>
          <w:color w:val="auto"/>
          <w:sz w:val="24"/>
          <w:highlight w:val="none"/>
          <w:lang w:eastAsia="zh-CN"/>
        </w:rPr>
        <w:t>）</w:t>
      </w:r>
      <w:r>
        <w:rPr>
          <w:rStyle w:val="16"/>
          <w:bCs/>
          <w:color w:val="auto"/>
          <w:sz w:val="24"/>
          <w:highlight w:val="none"/>
        </w:rPr>
        <w:t>装饰装修设计注重对建筑物理性能的提高，确保保温隔热、隔声降噪性能不降低，提高防滑、防尘、防晒使用性能。</w:t>
      </w:r>
    </w:p>
    <w:p w14:paraId="6E5F887D">
      <w:pPr>
        <w:pageBreakBefore w:val="0"/>
        <w:kinsoku/>
        <w:wordWrap w:val="0"/>
        <w:overflowPunct/>
        <w:topLinePunct w:val="0"/>
        <w:bidi w:val="0"/>
        <w:spacing w:line="360" w:lineRule="auto"/>
        <w:ind w:firstLine="480" w:firstLineChars="200"/>
        <w:rPr>
          <w:rStyle w:val="16"/>
          <w:bCs/>
          <w:color w:val="auto"/>
          <w:sz w:val="24"/>
          <w:highlight w:val="none"/>
        </w:rPr>
      </w:pPr>
      <w:r>
        <w:rPr>
          <w:rStyle w:val="16"/>
          <w:bCs/>
          <w:color w:val="auto"/>
          <w:sz w:val="24"/>
          <w:highlight w:val="none"/>
        </w:rPr>
        <w:t>4</w:t>
      </w:r>
      <w:r>
        <w:rPr>
          <w:rStyle w:val="16"/>
          <w:rFonts w:hint="eastAsia"/>
          <w:bCs/>
          <w:color w:val="auto"/>
          <w:sz w:val="24"/>
          <w:highlight w:val="none"/>
          <w:lang w:eastAsia="zh-CN"/>
        </w:rPr>
        <w:t>）</w:t>
      </w:r>
      <w:r>
        <w:rPr>
          <w:rStyle w:val="16"/>
          <w:bCs/>
          <w:color w:val="auto"/>
          <w:sz w:val="24"/>
          <w:highlight w:val="none"/>
        </w:rPr>
        <w:t>装修装饰设计材料的选用要坚持节能、节材、减少室内污染的原则， 采用的材料与构造措施，应南方滨海地区潮湿、盐雾气候，保证产品及材料耐久性与可靠性。</w:t>
      </w:r>
    </w:p>
    <w:p w14:paraId="6C888F03">
      <w:pPr>
        <w:pageBreakBefore w:val="0"/>
        <w:kinsoku/>
        <w:wordWrap w:val="0"/>
        <w:overflowPunct/>
        <w:topLinePunct w:val="0"/>
        <w:bidi w:val="0"/>
        <w:spacing w:line="360" w:lineRule="auto"/>
        <w:ind w:firstLine="480" w:firstLineChars="200"/>
        <w:rPr>
          <w:rStyle w:val="16"/>
          <w:bCs/>
          <w:color w:val="auto"/>
          <w:sz w:val="24"/>
          <w:highlight w:val="none"/>
        </w:rPr>
      </w:pPr>
      <w:r>
        <w:rPr>
          <w:rStyle w:val="16"/>
          <w:bCs/>
          <w:color w:val="auto"/>
          <w:sz w:val="24"/>
          <w:highlight w:val="none"/>
        </w:rPr>
        <w:t>5</w:t>
      </w:r>
      <w:r>
        <w:rPr>
          <w:rStyle w:val="16"/>
          <w:rFonts w:hint="eastAsia"/>
          <w:bCs/>
          <w:color w:val="auto"/>
          <w:sz w:val="24"/>
          <w:highlight w:val="none"/>
          <w:lang w:eastAsia="zh-CN"/>
        </w:rPr>
        <w:t>）</w:t>
      </w:r>
      <w:r>
        <w:rPr>
          <w:rStyle w:val="16"/>
          <w:bCs/>
          <w:color w:val="auto"/>
          <w:sz w:val="24"/>
          <w:highlight w:val="none"/>
        </w:rPr>
        <w:t>设计宜考虑具有适应调整室内功能、更新装饰材料和设备的可能性。</w:t>
      </w:r>
    </w:p>
    <w:p w14:paraId="1FDFB6B9">
      <w:pPr>
        <w:pageBreakBefore w:val="0"/>
        <w:kinsoku/>
        <w:wordWrap w:val="0"/>
        <w:overflowPunct/>
        <w:topLinePunct w:val="0"/>
        <w:bidi w:val="0"/>
        <w:spacing w:line="360" w:lineRule="auto"/>
        <w:ind w:firstLine="480" w:firstLineChars="200"/>
        <w:rPr>
          <w:rStyle w:val="16"/>
          <w:bCs/>
          <w:color w:val="auto"/>
          <w:sz w:val="24"/>
          <w:highlight w:val="none"/>
        </w:rPr>
      </w:pPr>
      <w:r>
        <w:rPr>
          <w:rStyle w:val="16"/>
          <w:bCs/>
          <w:color w:val="auto"/>
          <w:sz w:val="24"/>
          <w:highlight w:val="none"/>
        </w:rPr>
        <w:t>6</w:t>
      </w:r>
      <w:r>
        <w:rPr>
          <w:rStyle w:val="16"/>
          <w:rFonts w:hint="eastAsia"/>
          <w:bCs/>
          <w:color w:val="auto"/>
          <w:sz w:val="24"/>
          <w:highlight w:val="none"/>
          <w:lang w:eastAsia="zh-CN"/>
        </w:rPr>
        <w:t>）</w:t>
      </w:r>
      <w:r>
        <w:rPr>
          <w:rStyle w:val="16"/>
          <w:bCs/>
          <w:color w:val="auto"/>
          <w:sz w:val="24"/>
          <w:highlight w:val="none"/>
        </w:rPr>
        <w:t>装修装饰设计需配合公共</w:t>
      </w:r>
      <w:r>
        <w:rPr>
          <w:rStyle w:val="16"/>
          <w:rFonts w:hint="eastAsia"/>
          <w:bCs/>
          <w:color w:val="auto"/>
          <w:sz w:val="24"/>
          <w:highlight w:val="none"/>
          <w:lang w:eastAsia="zh-CN"/>
        </w:rPr>
        <w:t>标识</w:t>
      </w:r>
      <w:r>
        <w:rPr>
          <w:rStyle w:val="16"/>
          <w:bCs/>
          <w:color w:val="auto"/>
          <w:sz w:val="24"/>
          <w:highlight w:val="none"/>
        </w:rPr>
        <w:t>系统、建筑、结构、给排水、电气、公共照明系统、智能化等</w:t>
      </w:r>
      <w:r>
        <w:rPr>
          <w:rStyle w:val="16"/>
          <w:rFonts w:hint="eastAsia"/>
          <w:bCs/>
          <w:color w:val="auto"/>
          <w:sz w:val="24"/>
          <w:highlight w:val="none"/>
          <w:lang w:eastAsia="zh-CN"/>
        </w:rPr>
        <w:t>其他</w:t>
      </w:r>
      <w:r>
        <w:rPr>
          <w:rStyle w:val="16"/>
          <w:bCs/>
          <w:color w:val="auto"/>
          <w:sz w:val="24"/>
          <w:highlight w:val="none"/>
        </w:rPr>
        <w:t>专业。注重结构及设备的隐蔽功能土建饰面层的保护、水暖电管线及设备的隐蔽与保护、防渗防潮措施。</w:t>
      </w:r>
    </w:p>
    <w:p w14:paraId="2E980C4B">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6.1.2 室内装修设计要求</w:t>
      </w:r>
    </w:p>
    <w:p w14:paraId="42EC98C1">
      <w:pPr>
        <w:pageBreakBefore w:val="0"/>
        <w:kinsoku/>
        <w:wordWrap w:val="0"/>
        <w:overflowPunct/>
        <w:topLinePunct w:val="0"/>
        <w:bidi w:val="0"/>
        <w:snapToGrid w:val="0"/>
        <w:spacing w:line="360" w:lineRule="auto"/>
        <w:ind w:firstLine="420"/>
        <w:rPr>
          <w:rStyle w:val="16"/>
          <w:rFonts w:ascii="宋体" w:hAnsi="宋体"/>
          <w:color w:val="auto"/>
          <w:sz w:val="24"/>
          <w:highlight w:val="none"/>
        </w:rPr>
      </w:pPr>
      <w:r>
        <w:rPr>
          <w:rStyle w:val="16"/>
          <w:rFonts w:ascii="宋体" w:hAnsi="宋体"/>
          <w:color w:val="auto"/>
          <w:sz w:val="24"/>
          <w:highlight w:val="none"/>
        </w:rPr>
        <w:t>设计范围及面积具体如下：</w:t>
      </w:r>
    </w:p>
    <w:p w14:paraId="7020D83C">
      <w:pPr>
        <w:pageBreakBefore w:val="0"/>
        <w:widowControl/>
        <w:numPr>
          <w:ilvl w:val="0"/>
          <w:numId w:val="3"/>
        </w:numPr>
        <w:tabs>
          <w:tab w:val="left" w:pos="360"/>
        </w:tabs>
        <w:kinsoku/>
        <w:wordWrap w:val="0"/>
        <w:overflowPunct/>
        <w:topLinePunct w:val="0"/>
        <w:bidi w:val="0"/>
        <w:snapToGrid w:val="0"/>
        <w:spacing w:line="360" w:lineRule="auto"/>
        <w:rPr>
          <w:rStyle w:val="16"/>
          <w:rFonts w:ascii="宋体" w:hAnsi="宋体"/>
          <w:color w:val="auto"/>
          <w:sz w:val="24"/>
          <w:highlight w:val="none"/>
          <w:lang w:val="en-GB"/>
        </w:rPr>
      </w:pPr>
      <w:r>
        <w:rPr>
          <w:rStyle w:val="16"/>
          <w:rFonts w:ascii="宋体" w:hAnsi="宋体"/>
          <w:color w:val="auto"/>
          <w:sz w:val="24"/>
          <w:highlight w:val="none"/>
        </w:rPr>
        <w:t>公共区域入户大堂及电梯硬装装饰方案。</w:t>
      </w:r>
    </w:p>
    <w:p w14:paraId="2ED54930">
      <w:pPr>
        <w:pageBreakBefore w:val="0"/>
        <w:widowControl/>
        <w:numPr>
          <w:ilvl w:val="0"/>
          <w:numId w:val="3"/>
        </w:numPr>
        <w:tabs>
          <w:tab w:val="left" w:pos="360"/>
        </w:tabs>
        <w:kinsoku/>
        <w:wordWrap w:val="0"/>
        <w:overflowPunct/>
        <w:topLinePunct w:val="0"/>
        <w:bidi w:val="0"/>
        <w:snapToGrid w:val="0"/>
        <w:spacing w:line="360" w:lineRule="auto"/>
        <w:rPr>
          <w:rStyle w:val="16"/>
          <w:rFonts w:ascii="宋体" w:hAnsi="宋体"/>
          <w:color w:val="auto"/>
          <w:sz w:val="24"/>
          <w:highlight w:val="none"/>
          <w:lang w:val="en-GB"/>
        </w:rPr>
      </w:pPr>
      <w:r>
        <w:rPr>
          <w:rStyle w:val="16"/>
          <w:rFonts w:ascii="宋体" w:hAnsi="宋体"/>
          <w:color w:val="auto"/>
          <w:sz w:val="24"/>
          <w:highlight w:val="none"/>
          <w:lang w:val="en-GB"/>
        </w:rPr>
        <w:t>入户大堂</w:t>
      </w:r>
      <w:r>
        <w:rPr>
          <w:rStyle w:val="16"/>
          <w:rFonts w:hint="eastAsia" w:ascii="宋体" w:hAnsi="宋体"/>
          <w:color w:val="auto"/>
          <w:sz w:val="24"/>
          <w:highlight w:val="none"/>
          <w:lang w:val="en-GB" w:eastAsia="zh-CN"/>
        </w:rPr>
        <w:t>（</w:t>
      </w:r>
      <w:r>
        <w:rPr>
          <w:rStyle w:val="16"/>
          <w:rFonts w:hint="eastAsia" w:ascii="宋体" w:hAnsi="宋体"/>
          <w:color w:val="auto"/>
          <w:sz w:val="24"/>
          <w:highlight w:val="none"/>
          <w:lang w:val="en-US" w:eastAsia="zh-CN"/>
        </w:rPr>
        <w:t>含地下室车库大堂）</w:t>
      </w:r>
      <w:r>
        <w:rPr>
          <w:rStyle w:val="16"/>
          <w:rFonts w:ascii="宋体" w:hAnsi="宋体"/>
          <w:color w:val="auto"/>
          <w:sz w:val="24"/>
          <w:highlight w:val="none"/>
          <w:lang w:val="en-GB"/>
        </w:rPr>
        <w:t>及电梯厅走廊</w:t>
      </w:r>
      <w:r>
        <w:rPr>
          <w:rStyle w:val="16"/>
          <w:rFonts w:hint="eastAsia" w:ascii="宋体" w:hAnsi="宋体"/>
          <w:color w:val="auto"/>
          <w:sz w:val="24"/>
          <w:highlight w:val="none"/>
          <w:lang w:val="en-US" w:eastAsia="zh-CN"/>
        </w:rPr>
        <w:t>装修</w:t>
      </w:r>
      <w:r>
        <w:rPr>
          <w:rStyle w:val="16"/>
          <w:rFonts w:hint="eastAsia" w:ascii="宋体" w:hAnsi="宋体"/>
          <w:color w:val="auto"/>
          <w:sz w:val="24"/>
          <w:highlight w:val="none"/>
          <w:lang w:val="en-GB" w:eastAsia="zh-CN"/>
        </w:rPr>
        <w:t>方案</w:t>
      </w:r>
      <w:r>
        <w:rPr>
          <w:rStyle w:val="16"/>
          <w:rFonts w:ascii="宋体" w:hAnsi="宋体"/>
          <w:color w:val="auto"/>
          <w:sz w:val="24"/>
          <w:highlight w:val="none"/>
        </w:rPr>
        <w:t>。</w:t>
      </w:r>
    </w:p>
    <w:p w14:paraId="559747CB">
      <w:pPr>
        <w:pageBreakBefore w:val="0"/>
        <w:widowControl/>
        <w:numPr>
          <w:ilvl w:val="0"/>
          <w:numId w:val="3"/>
        </w:numPr>
        <w:tabs>
          <w:tab w:val="left" w:pos="360"/>
        </w:tabs>
        <w:kinsoku/>
        <w:wordWrap w:val="0"/>
        <w:overflowPunct/>
        <w:topLinePunct w:val="0"/>
        <w:bidi w:val="0"/>
        <w:snapToGrid w:val="0"/>
        <w:spacing w:line="360" w:lineRule="auto"/>
        <w:rPr>
          <w:rStyle w:val="16"/>
          <w:rFonts w:ascii="宋体" w:hAnsi="宋体"/>
          <w:color w:val="auto"/>
          <w:sz w:val="24"/>
          <w:highlight w:val="none"/>
          <w:lang w:val="en-GB"/>
        </w:rPr>
      </w:pPr>
      <w:r>
        <w:rPr>
          <w:rStyle w:val="16"/>
          <w:rFonts w:hint="eastAsia" w:ascii="宋体" w:hAnsi="宋体"/>
          <w:color w:val="auto"/>
          <w:sz w:val="24"/>
          <w:highlight w:val="none"/>
          <w:lang w:val="en-GB"/>
        </w:rPr>
        <w:t>户内主要空间，客厅 卧室 卫生间 厨房等</w:t>
      </w:r>
      <w:r>
        <w:rPr>
          <w:rStyle w:val="16"/>
          <w:rFonts w:hint="eastAsia" w:ascii="宋体" w:hAnsi="宋体"/>
          <w:color w:val="auto"/>
          <w:sz w:val="24"/>
          <w:highlight w:val="none"/>
          <w:lang w:val="en-GB" w:eastAsia="zh-CN"/>
        </w:rPr>
        <w:t>装修方案</w:t>
      </w:r>
    </w:p>
    <w:p w14:paraId="4F828280">
      <w:pPr>
        <w:pageBreakBefore w:val="0"/>
        <w:widowControl/>
        <w:numPr>
          <w:ilvl w:val="0"/>
          <w:numId w:val="3"/>
        </w:numPr>
        <w:tabs>
          <w:tab w:val="left" w:pos="360"/>
        </w:tabs>
        <w:kinsoku/>
        <w:wordWrap w:val="0"/>
        <w:overflowPunct/>
        <w:topLinePunct w:val="0"/>
        <w:bidi w:val="0"/>
        <w:snapToGrid w:val="0"/>
        <w:spacing w:line="360" w:lineRule="auto"/>
        <w:rPr>
          <w:rStyle w:val="16"/>
          <w:rFonts w:ascii="宋体" w:hAnsi="宋体"/>
          <w:color w:val="auto"/>
          <w:sz w:val="24"/>
          <w:highlight w:val="none"/>
          <w:lang w:val="en-GB"/>
        </w:rPr>
      </w:pPr>
      <w:r>
        <w:rPr>
          <w:rStyle w:val="16"/>
          <w:rFonts w:hint="eastAsia" w:ascii="宋体" w:hAnsi="宋体"/>
          <w:color w:val="auto"/>
          <w:sz w:val="24"/>
          <w:highlight w:val="none"/>
          <w:lang w:val="en-US" w:eastAsia="zh-CN"/>
        </w:rPr>
        <w:t>公服配套</w:t>
      </w:r>
      <w:r>
        <w:rPr>
          <w:rStyle w:val="16"/>
          <w:rFonts w:hint="eastAsia" w:ascii="宋体" w:hAnsi="宋体"/>
          <w:color w:val="auto"/>
          <w:sz w:val="24"/>
          <w:highlight w:val="none"/>
          <w:lang w:eastAsia="zh-CN"/>
        </w:rPr>
        <w:t>（</w:t>
      </w:r>
      <w:r>
        <w:rPr>
          <w:rStyle w:val="16"/>
          <w:rFonts w:hint="eastAsia" w:ascii="宋体" w:hAnsi="宋体"/>
          <w:color w:val="auto"/>
          <w:sz w:val="24"/>
          <w:highlight w:val="none"/>
          <w:lang w:val="en-US" w:eastAsia="zh-CN"/>
        </w:rPr>
        <w:t>如需，</w:t>
      </w:r>
      <w:r>
        <w:rPr>
          <w:rStyle w:val="16"/>
          <w:rFonts w:hint="eastAsia" w:ascii="宋体" w:hAnsi="宋体"/>
          <w:color w:val="auto"/>
          <w:sz w:val="24"/>
          <w:highlight w:val="none"/>
        </w:rPr>
        <w:t>以</w:t>
      </w:r>
      <w:r>
        <w:rPr>
          <w:rStyle w:val="16"/>
          <w:rFonts w:hint="eastAsia" w:ascii="宋体" w:hAnsi="宋体"/>
          <w:color w:val="auto"/>
          <w:sz w:val="24"/>
          <w:highlight w:val="none"/>
          <w:lang w:eastAsia="zh-CN"/>
        </w:rPr>
        <w:t>招标人</w:t>
      </w:r>
      <w:r>
        <w:rPr>
          <w:rStyle w:val="16"/>
          <w:rFonts w:hint="eastAsia" w:ascii="宋体" w:hAnsi="宋体"/>
          <w:color w:val="auto"/>
          <w:sz w:val="24"/>
          <w:highlight w:val="none"/>
        </w:rPr>
        <w:t>要求为准</w:t>
      </w:r>
      <w:r>
        <w:rPr>
          <w:rStyle w:val="16"/>
          <w:rFonts w:hint="eastAsia" w:ascii="宋体" w:hAnsi="宋体"/>
          <w:color w:val="auto"/>
          <w:sz w:val="24"/>
          <w:highlight w:val="none"/>
          <w:lang w:eastAsia="zh-CN"/>
        </w:rPr>
        <w:t>）</w:t>
      </w:r>
    </w:p>
    <w:p w14:paraId="77AB81C3">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6.1.3装饰设计内容范围</w:t>
      </w:r>
    </w:p>
    <w:p w14:paraId="72CFDD1A">
      <w:pPr>
        <w:pageBreakBefore w:val="0"/>
        <w:kinsoku/>
        <w:wordWrap w:val="0"/>
        <w:overflowPunct/>
        <w:topLinePunct w:val="0"/>
        <w:bidi w:val="0"/>
        <w:spacing w:line="360" w:lineRule="auto"/>
        <w:ind w:firstLine="480" w:firstLineChars="200"/>
        <w:rPr>
          <w:rStyle w:val="16"/>
          <w:rFonts w:ascii="Times New Roman" w:hAnsi="Times New Roman" w:eastAsia="宋体" w:cs="Times New Roman"/>
          <w:bCs/>
          <w:color w:val="auto"/>
          <w:sz w:val="24"/>
          <w:highlight w:val="none"/>
        </w:rPr>
      </w:pPr>
      <w:r>
        <w:rPr>
          <w:rStyle w:val="16"/>
          <w:rFonts w:ascii="Times New Roman" w:hAnsi="Times New Roman" w:eastAsia="宋体" w:cs="Times New Roman"/>
          <w:bCs/>
          <w:color w:val="auto"/>
          <w:sz w:val="24"/>
          <w:highlight w:val="none"/>
        </w:rPr>
        <w:t>硬装设计分项：砌筑平面、家具平面布置、地面铺贴、天花综合布置、强弱电插座布置、立面装饰、立面强弱电点位、门及五金、固定家具及深化图、相关机电及给排水设备</w:t>
      </w:r>
      <w:r>
        <w:rPr>
          <w:rStyle w:val="16"/>
          <w:rFonts w:hint="eastAsia" w:ascii="Times New Roman" w:hAnsi="Times New Roman" w:eastAsia="宋体" w:cs="Times New Roman"/>
          <w:bCs/>
          <w:color w:val="auto"/>
          <w:sz w:val="24"/>
          <w:highlight w:val="none"/>
          <w:lang w:eastAsia="zh-CN"/>
        </w:rPr>
        <w:t>必需</w:t>
      </w:r>
      <w:r>
        <w:rPr>
          <w:rStyle w:val="16"/>
          <w:rFonts w:ascii="Times New Roman" w:hAnsi="Times New Roman" w:eastAsia="宋体" w:cs="Times New Roman"/>
          <w:bCs/>
          <w:color w:val="auto"/>
          <w:sz w:val="24"/>
          <w:highlight w:val="none"/>
        </w:rPr>
        <w:t>之末端点位布置、强弱电系统设计及安装方式等、协调各专业及相关配合单位的深化图纸审核等。</w:t>
      </w:r>
    </w:p>
    <w:p w14:paraId="35D0F61A">
      <w:pPr>
        <w:pageBreakBefore w:val="0"/>
        <w:widowControl/>
        <w:numPr>
          <w:ilvl w:val="0"/>
          <w:numId w:val="0"/>
        </w:numPr>
        <w:kinsoku/>
        <w:wordWrap w:val="0"/>
        <w:overflowPunct/>
        <w:topLinePunct w:val="0"/>
        <w:bidi w:val="0"/>
        <w:snapToGrid w:val="0"/>
        <w:spacing w:line="360" w:lineRule="auto"/>
        <w:ind w:left="482" w:leftChars="0"/>
        <w:rPr>
          <w:rStyle w:val="16"/>
          <w:rFonts w:ascii="宋体" w:hAnsi="宋体"/>
          <w:color w:val="auto"/>
          <w:sz w:val="24"/>
          <w:highlight w:val="none"/>
        </w:rPr>
      </w:pPr>
      <w:r>
        <w:rPr>
          <w:rStyle w:val="16"/>
          <w:rFonts w:ascii="宋体" w:hAnsi="宋体"/>
          <w:iCs/>
          <w:color w:val="auto"/>
          <w:sz w:val="24"/>
          <w:highlight w:val="none"/>
        </w:rPr>
        <w:t>造价控制要求</w:t>
      </w:r>
      <w:r>
        <w:rPr>
          <w:rStyle w:val="16"/>
          <w:rFonts w:hint="eastAsia" w:ascii="宋体" w:hAnsi="宋体"/>
          <w:color w:val="auto"/>
          <w:sz w:val="24"/>
          <w:highlight w:val="none"/>
        </w:rPr>
        <w:t>以</w:t>
      </w:r>
      <w:r>
        <w:rPr>
          <w:rStyle w:val="16"/>
          <w:rFonts w:hint="eastAsia" w:ascii="宋体" w:hAnsi="宋体"/>
          <w:color w:val="auto"/>
          <w:sz w:val="24"/>
          <w:highlight w:val="none"/>
          <w:lang w:eastAsia="zh-CN"/>
        </w:rPr>
        <w:t>招标人</w:t>
      </w:r>
      <w:r>
        <w:rPr>
          <w:rStyle w:val="16"/>
          <w:rFonts w:hint="eastAsia" w:ascii="宋体" w:hAnsi="宋体"/>
          <w:color w:val="auto"/>
          <w:sz w:val="24"/>
          <w:highlight w:val="none"/>
        </w:rPr>
        <w:t>后期要求为准。</w:t>
      </w:r>
    </w:p>
    <w:p w14:paraId="03678F8C">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w:t>
      </w:r>
      <w:r>
        <w:rPr>
          <w:rStyle w:val="16"/>
          <w:rFonts w:hint="eastAsia" w:cs="Times New Roman"/>
          <w:b/>
          <w:bCs w:val="0"/>
          <w:color w:val="auto"/>
          <w:highlight w:val="none"/>
          <w:lang w:val="en-US" w:eastAsia="zh-CN"/>
        </w:rPr>
        <w:t>4</w:t>
      </w:r>
      <w:r>
        <w:rPr>
          <w:rStyle w:val="16"/>
          <w:rFonts w:hint="eastAsia" w:ascii="Times New Roman" w:hAnsi="Times New Roman" w:eastAsia="宋体" w:cs="Times New Roman"/>
          <w:b/>
          <w:bCs w:val="0"/>
          <w:color w:val="auto"/>
          <w:highlight w:val="none"/>
          <w:lang w:val="en-US" w:eastAsia="zh-CN"/>
        </w:rPr>
        <w:t xml:space="preserve"> 装饰设计阶段及设计成果汇报文案要求详下：</w:t>
      </w:r>
    </w:p>
    <w:p w14:paraId="11AE916A">
      <w:pPr>
        <w:pageBreakBefore w:val="0"/>
        <w:kinsoku/>
        <w:wordWrap w:val="0"/>
        <w:overflowPunct/>
        <w:topLinePunct w:val="0"/>
        <w:bidi w:val="0"/>
        <w:snapToGrid w:val="0"/>
        <w:spacing w:line="360" w:lineRule="auto"/>
        <w:ind w:firstLine="480" w:firstLineChars="200"/>
        <w:rPr>
          <w:rStyle w:val="16"/>
          <w:rFonts w:hint="eastAsia" w:ascii="宋体" w:hAnsi="宋体" w:eastAsia="宋体"/>
          <w:color w:val="auto"/>
          <w:sz w:val="24"/>
          <w:highlight w:val="none"/>
          <w:lang w:eastAsia="zh-CN"/>
        </w:rPr>
      </w:pPr>
      <w:r>
        <w:rPr>
          <w:rStyle w:val="16"/>
          <w:rFonts w:ascii="宋体" w:hAnsi="宋体"/>
          <w:color w:val="auto"/>
          <w:sz w:val="24"/>
          <w:highlight w:val="none"/>
        </w:rPr>
        <w:t>1</w:t>
      </w:r>
      <w:r>
        <w:rPr>
          <w:rStyle w:val="16"/>
          <w:rFonts w:hint="eastAsia" w:ascii="宋体" w:hAnsi="宋体"/>
          <w:color w:val="auto"/>
          <w:sz w:val="24"/>
          <w:highlight w:val="none"/>
          <w:lang w:eastAsia="zh-CN"/>
        </w:rPr>
        <w:t>）</w:t>
      </w:r>
      <w:r>
        <w:rPr>
          <w:rStyle w:val="16"/>
          <w:rFonts w:ascii="宋体" w:hAnsi="宋体"/>
          <w:color w:val="auto"/>
          <w:sz w:val="24"/>
          <w:highlight w:val="none"/>
        </w:rPr>
        <w:t>概念设计阶段：</w:t>
      </w:r>
      <w:r>
        <w:rPr>
          <w:rStyle w:val="16"/>
          <w:rFonts w:hint="eastAsia" w:ascii="宋体" w:hAnsi="宋体"/>
          <w:color w:val="auto"/>
          <w:sz w:val="24"/>
          <w:highlight w:val="none"/>
          <w:lang w:eastAsia="zh-CN"/>
        </w:rPr>
        <w:t>投标人</w:t>
      </w:r>
      <w:r>
        <w:rPr>
          <w:rStyle w:val="16"/>
          <w:rFonts w:hint="eastAsia" w:ascii="宋体" w:hAnsi="宋体"/>
          <w:color w:val="auto"/>
          <w:sz w:val="24"/>
          <w:highlight w:val="none"/>
        </w:rPr>
        <w:t>应以平面图、简单的空间效果等形式表现室内设计的思路和方向，并根据确定指标进行概念设计，提供不少于三个设计主题方向,设计方应据此进行设计，且设计方案造价的浮动应控制在该项目预算之内，并附有简要的功能布置及设计构思说明。设计成果提交内容：概念方案图册及概念设计说明(三个方向)</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平面图（比例：1/100，含示意性的家具布置，主要功能空间面积配比）</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重点区域的效果草图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主要空间的初步材料板及简要的说明</w:t>
      </w:r>
      <w:r>
        <w:rPr>
          <w:rStyle w:val="16"/>
          <w:rFonts w:hint="eastAsia" w:ascii="宋体" w:hAnsi="宋体"/>
          <w:color w:val="auto"/>
          <w:sz w:val="24"/>
          <w:highlight w:val="none"/>
          <w:lang w:eastAsia="zh-CN"/>
        </w:rPr>
        <w:t>。</w:t>
      </w:r>
    </w:p>
    <w:p w14:paraId="09F75EEF">
      <w:pPr>
        <w:pageBreakBefore w:val="0"/>
        <w:kinsoku/>
        <w:wordWrap w:val="0"/>
        <w:overflowPunct/>
        <w:topLinePunct w:val="0"/>
        <w:bidi w:val="0"/>
        <w:snapToGrid w:val="0"/>
        <w:spacing w:line="360" w:lineRule="auto"/>
        <w:ind w:firstLine="480" w:firstLineChars="200"/>
        <w:rPr>
          <w:rStyle w:val="16"/>
          <w:rFonts w:hint="eastAsia" w:ascii="宋体" w:hAnsi="宋体"/>
          <w:color w:val="auto"/>
          <w:sz w:val="24"/>
          <w:highlight w:val="none"/>
        </w:rPr>
      </w:pPr>
      <w:r>
        <w:rPr>
          <w:rStyle w:val="16"/>
          <w:rFonts w:ascii="宋体" w:hAnsi="宋体"/>
          <w:color w:val="auto"/>
          <w:sz w:val="24"/>
          <w:highlight w:val="none"/>
        </w:rPr>
        <w:t>2</w:t>
      </w:r>
      <w:r>
        <w:rPr>
          <w:rStyle w:val="16"/>
          <w:rFonts w:hint="eastAsia" w:ascii="宋体" w:hAnsi="宋体"/>
          <w:color w:val="auto"/>
          <w:sz w:val="24"/>
          <w:highlight w:val="none"/>
          <w:lang w:eastAsia="zh-CN"/>
        </w:rPr>
        <w:t>）</w:t>
      </w:r>
      <w:r>
        <w:rPr>
          <w:rStyle w:val="16"/>
          <w:rFonts w:ascii="宋体" w:hAnsi="宋体"/>
          <w:color w:val="auto"/>
          <w:sz w:val="24"/>
          <w:highlight w:val="none"/>
        </w:rPr>
        <w:t>方案设计阶段：</w:t>
      </w:r>
      <w:r>
        <w:rPr>
          <w:rStyle w:val="16"/>
          <w:rFonts w:hint="eastAsia" w:ascii="宋体" w:hAnsi="宋体"/>
          <w:color w:val="auto"/>
          <w:sz w:val="24"/>
          <w:highlight w:val="none"/>
          <w:lang w:eastAsia="zh-CN"/>
        </w:rPr>
        <w:t>投标人</w:t>
      </w:r>
      <w:r>
        <w:rPr>
          <w:rStyle w:val="16"/>
          <w:rFonts w:hint="eastAsia" w:ascii="宋体" w:hAnsi="宋体"/>
          <w:color w:val="auto"/>
          <w:sz w:val="24"/>
          <w:highlight w:val="none"/>
        </w:rPr>
        <w:t>按</w:t>
      </w:r>
      <w:r>
        <w:rPr>
          <w:rStyle w:val="16"/>
          <w:rFonts w:hint="eastAsia" w:ascii="宋体" w:hAnsi="宋体"/>
          <w:color w:val="auto"/>
          <w:sz w:val="24"/>
          <w:highlight w:val="none"/>
          <w:lang w:eastAsia="zh-CN"/>
        </w:rPr>
        <w:t>招标人</w:t>
      </w:r>
      <w:r>
        <w:rPr>
          <w:rStyle w:val="16"/>
          <w:rFonts w:hint="eastAsia" w:ascii="宋体" w:hAnsi="宋体"/>
          <w:color w:val="auto"/>
          <w:sz w:val="24"/>
          <w:highlight w:val="none"/>
        </w:rPr>
        <w:t>确认的概念方案设计及经</w:t>
      </w:r>
      <w:r>
        <w:rPr>
          <w:rStyle w:val="16"/>
          <w:rFonts w:hint="eastAsia" w:ascii="宋体" w:hAnsi="宋体"/>
          <w:color w:val="auto"/>
          <w:sz w:val="24"/>
          <w:highlight w:val="none"/>
          <w:lang w:eastAsia="zh-CN"/>
        </w:rPr>
        <w:t>招标人</w:t>
      </w:r>
      <w:r>
        <w:rPr>
          <w:rStyle w:val="16"/>
          <w:rFonts w:hint="eastAsia" w:ascii="宋体" w:hAnsi="宋体"/>
          <w:color w:val="auto"/>
          <w:sz w:val="24"/>
          <w:highlight w:val="none"/>
        </w:rPr>
        <w:t>批准有关工程进度或预算的调整，提交方案设计成果，以表现项目主要空间的整体室内设计概念。设计成果提交内容：平面布置图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地面铺贴图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天花平面图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家具布置图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强弱电点位布置图</w:t>
      </w:r>
      <w:r>
        <w:rPr>
          <w:rStyle w:val="16"/>
          <w:rFonts w:hint="eastAsia" w:ascii="宋体" w:hAnsi="宋体"/>
          <w:color w:val="auto"/>
          <w:sz w:val="24"/>
          <w:highlight w:val="none"/>
          <w:lang w:val="en-US" w:eastAsia="zh-CN"/>
        </w:rPr>
        <w:t>、</w:t>
      </w:r>
      <w:r>
        <w:rPr>
          <w:rStyle w:val="16"/>
          <w:rFonts w:hint="eastAsia" w:ascii="宋体" w:hAnsi="宋体"/>
          <w:color w:val="auto"/>
          <w:sz w:val="24"/>
          <w:highlight w:val="none"/>
        </w:rPr>
        <w:t>主要空间效果图（每个主要空间的效果图不少于1张，应能充分表达各个主要空间）</w:t>
      </w:r>
    </w:p>
    <w:p w14:paraId="660EAD75">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w:t>
      </w:r>
      <w:r>
        <w:rPr>
          <w:rStyle w:val="16"/>
          <w:rFonts w:hint="eastAsia" w:cs="Times New Roman"/>
          <w:b/>
          <w:bCs w:val="0"/>
          <w:color w:val="auto"/>
          <w:highlight w:val="none"/>
          <w:lang w:val="en-US" w:eastAsia="zh-CN"/>
        </w:rPr>
        <w:t>5</w:t>
      </w:r>
      <w:r>
        <w:rPr>
          <w:rStyle w:val="16"/>
          <w:rFonts w:hint="eastAsia" w:ascii="Times New Roman" w:hAnsi="Times New Roman" w:eastAsia="宋体" w:cs="Times New Roman"/>
          <w:b/>
          <w:bCs w:val="0"/>
          <w:color w:val="auto"/>
          <w:highlight w:val="none"/>
          <w:lang w:val="en-US" w:eastAsia="zh-CN"/>
        </w:rPr>
        <w:t xml:space="preserve"> 设计顾问服务</w:t>
      </w:r>
    </w:p>
    <w:p w14:paraId="115A1E1B">
      <w:pPr>
        <w:pStyle w:val="17"/>
        <w:pageBreakBefore w:val="0"/>
        <w:kinsoku/>
        <w:wordWrap w:val="0"/>
        <w:overflowPunct/>
        <w:topLinePunct w:val="0"/>
        <w:bidi w:val="0"/>
        <w:rPr>
          <w:rStyle w:val="16"/>
          <w:rFonts w:ascii="Times New Roman" w:hAnsi="Times New Roman" w:eastAsia="宋体" w:cs="Times New Roman"/>
          <w:color w:val="auto"/>
          <w:highlight w:val="none"/>
          <w:lang w:val="en-US" w:eastAsia="zh-CN"/>
        </w:rPr>
      </w:pPr>
      <w:r>
        <w:rPr>
          <w:rStyle w:val="16"/>
          <w:rFonts w:hint="eastAsia" w:ascii="Times New Roman" w:hAnsi="Times New Roman" w:eastAsia="宋体" w:cs="Times New Roman"/>
          <w:color w:val="auto"/>
          <w:highlight w:val="none"/>
          <w:lang w:val="en-US" w:eastAsia="zh-CN"/>
        </w:rPr>
        <w:t>参与本专业方案汇报及与相关专业的技术协调会议。对于本勘察及初步设计任务书未明确但本质属于装饰设计范畴的内容，将予以涵盖。按业主合理要求，配合业主调整满足设计效果要求的物料及方案，并相应调整图纸。在顾问服务方面，负责相关专业设计图纸的协调审定，包括但不限于建筑、结构、门窗幕墙、景观、电气、给排水、暖通、弱电智能化及其他特种专业</w:t>
      </w:r>
      <w:r>
        <w:rPr>
          <w:rStyle w:val="16"/>
          <w:rFonts w:hint="eastAsia" w:cs="Times New Roman"/>
          <w:color w:val="auto"/>
          <w:highlight w:val="none"/>
          <w:lang w:val="en-US" w:eastAsia="zh-CN"/>
        </w:rPr>
        <w:t>（如有）</w:t>
      </w:r>
      <w:r>
        <w:rPr>
          <w:rStyle w:val="16"/>
          <w:rFonts w:hint="eastAsia" w:ascii="Times New Roman" w:hAnsi="Times New Roman" w:eastAsia="宋体" w:cs="Times New Roman"/>
          <w:color w:val="auto"/>
          <w:highlight w:val="none"/>
          <w:lang w:val="en-US" w:eastAsia="zh-CN"/>
        </w:rPr>
        <w:t>。审核精装工程招标主材样板，以及招标技术部分。</w:t>
      </w:r>
    </w:p>
    <w:p w14:paraId="5C84575F">
      <w:pPr>
        <w:pStyle w:val="3"/>
        <w:pageBreakBefore w:val="0"/>
        <w:kinsoku/>
        <w:wordWrap w:val="0"/>
        <w:overflowPunct/>
        <w:topLinePunct w:val="0"/>
        <w:bidi w:val="0"/>
        <w:rPr>
          <w:rStyle w:val="19"/>
          <w:b/>
          <w:bCs w:val="0"/>
          <w:color w:val="auto"/>
          <w:highlight w:val="none"/>
        </w:rPr>
      </w:pPr>
      <w:bookmarkStart w:id="59" w:name="_Toc1127"/>
      <w:bookmarkStart w:id="60" w:name="_Toc19326"/>
      <w:r>
        <w:rPr>
          <w:rStyle w:val="19"/>
          <w:b/>
          <w:bCs w:val="0"/>
          <w:color w:val="auto"/>
          <w:highlight w:val="none"/>
        </w:rPr>
        <w:t>6.2</w:t>
      </w:r>
      <w:r>
        <w:rPr>
          <w:rStyle w:val="19"/>
          <w:rFonts w:hint="eastAsia"/>
          <w:b/>
          <w:bCs w:val="0"/>
          <w:color w:val="auto"/>
          <w:highlight w:val="none"/>
          <w:lang w:val="en-US"/>
        </w:rPr>
        <w:t xml:space="preserve"> </w:t>
      </w:r>
      <w:r>
        <w:rPr>
          <w:rStyle w:val="19"/>
          <w:b/>
          <w:bCs w:val="0"/>
          <w:color w:val="auto"/>
          <w:highlight w:val="none"/>
        </w:rPr>
        <w:t>室外景观设计</w:t>
      </w:r>
      <w:bookmarkEnd w:id="59"/>
      <w:bookmarkEnd w:id="60"/>
    </w:p>
    <w:p w14:paraId="22C21888">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6.2.1 建筑总平和相关专业应统筹设计</w:t>
      </w:r>
    </w:p>
    <w:p w14:paraId="6FE3D582">
      <w:pPr>
        <w:pStyle w:val="17"/>
        <w:pageBreakBefore w:val="0"/>
        <w:kinsoku/>
        <w:wordWrap w:val="0"/>
        <w:overflowPunct/>
        <w:topLinePunct w:val="0"/>
        <w:bidi w:val="0"/>
        <w:ind w:left="0" w:leftChars="0" w:firstLine="480" w:firstLineChars="200"/>
        <w:rPr>
          <w:rStyle w:val="16"/>
          <w:rFonts w:hint="eastAsia"/>
          <w:color w:val="auto"/>
          <w:highlight w:val="none"/>
        </w:rPr>
      </w:pPr>
      <w:r>
        <w:rPr>
          <w:rStyle w:val="16"/>
          <w:rFonts w:hint="eastAsia"/>
          <w:color w:val="auto"/>
          <w:highlight w:val="none"/>
        </w:rPr>
        <w:t>根据整体布局设计景观微地形。步行系统应连续、安全、符合无障碍要求。植物种类的选择应考虑本地气候和土质条件，宜选取生命力强、维护成本低的乔木、灌木和花草，并充分考虑色彩、形状以及季节性的搭配。</w:t>
      </w:r>
    </w:p>
    <w:p w14:paraId="74D09E7E">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6.2.2小区景观应充分考虑功能性</w:t>
      </w:r>
    </w:p>
    <w:p w14:paraId="23CE9B55">
      <w:pPr>
        <w:pStyle w:val="17"/>
        <w:pageBreakBefore w:val="0"/>
        <w:kinsoku/>
        <w:wordWrap w:val="0"/>
        <w:overflowPunct/>
        <w:topLinePunct w:val="0"/>
        <w:bidi w:val="0"/>
        <w:ind w:left="0" w:leftChars="0" w:firstLine="480" w:firstLineChars="200"/>
        <w:rPr>
          <w:rStyle w:val="16"/>
          <w:rFonts w:hint="eastAsia"/>
          <w:color w:val="auto"/>
          <w:highlight w:val="none"/>
        </w:rPr>
      </w:pPr>
      <w:r>
        <w:rPr>
          <w:rStyle w:val="16"/>
          <w:rFonts w:hint="eastAsia"/>
          <w:color w:val="auto"/>
          <w:highlight w:val="none"/>
        </w:rPr>
        <w:t>合理布置座椅、景亭、廊架、小品、广场、无障碍设施等内容，并配设数量、类型均满足需求的活动场地及健身器材等设施。景观与道路、架空层交界处，应采用有组织排水设计，防止雨水倒灌。</w:t>
      </w:r>
    </w:p>
    <w:p w14:paraId="19066616">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6.2.3景观绿化建设标准</w:t>
      </w:r>
    </w:p>
    <w:p w14:paraId="23AFC575">
      <w:pPr>
        <w:pStyle w:val="17"/>
        <w:pageBreakBefore w:val="0"/>
        <w:kinsoku/>
        <w:wordWrap w:val="0"/>
        <w:overflowPunct/>
        <w:topLinePunct w:val="0"/>
        <w:bidi w:val="0"/>
        <w:ind w:left="0" w:leftChars="0" w:firstLine="480" w:firstLineChars="200"/>
        <w:rPr>
          <w:rStyle w:val="16"/>
          <w:rFonts w:hint="eastAsia"/>
          <w:color w:val="auto"/>
          <w:highlight w:val="none"/>
        </w:rPr>
      </w:pPr>
      <w:r>
        <w:rPr>
          <w:rStyle w:val="16"/>
          <w:rFonts w:hint="eastAsia"/>
          <w:color w:val="auto"/>
          <w:highlight w:val="none"/>
        </w:rPr>
        <w:t>含铺装、景亭、廊架、路灯、健身器材等内容</w:t>
      </w:r>
      <w:r>
        <w:rPr>
          <w:rStyle w:val="16"/>
          <w:rFonts w:hint="eastAsia"/>
          <w:color w:val="auto"/>
          <w:highlight w:val="none"/>
          <w:lang w:eastAsia="zh-CN"/>
        </w:rPr>
        <w:t>，</w:t>
      </w:r>
      <w:r>
        <w:rPr>
          <w:rStyle w:val="16"/>
          <w:rFonts w:hint="eastAsia"/>
          <w:color w:val="auto"/>
          <w:highlight w:val="none"/>
          <w:lang w:val="en-US" w:eastAsia="zh-CN"/>
        </w:rPr>
        <w:t>采用限额设计，单方造价费用（按景观绿化面积）以后续招标人通知为准</w:t>
      </w:r>
      <w:r>
        <w:rPr>
          <w:rStyle w:val="16"/>
          <w:rFonts w:hint="eastAsia"/>
          <w:color w:val="auto"/>
          <w:highlight w:val="none"/>
        </w:rPr>
        <w:t>。</w:t>
      </w:r>
    </w:p>
    <w:p w14:paraId="221549E0">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6.2.4整体性原则</w:t>
      </w:r>
    </w:p>
    <w:p w14:paraId="78B66FEB">
      <w:pPr>
        <w:pStyle w:val="17"/>
        <w:pageBreakBefore w:val="0"/>
        <w:kinsoku/>
        <w:wordWrap w:val="0"/>
        <w:overflowPunct/>
        <w:topLinePunct w:val="0"/>
        <w:bidi w:val="0"/>
        <w:ind w:left="0" w:leftChars="0" w:firstLine="480" w:firstLineChars="200"/>
        <w:rPr>
          <w:rStyle w:val="16"/>
          <w:color w:val="auto"/>
          <w:highlight w:val="none"/>
        </w:rPr>
      </w:pPr>
      <w:r>
        <w:rPr>
          <w:rStyle w:val="16"/>
          <w:color w:val="auto"/>
          <w:highlight w:val="none"/>
        </w:rPr>
        <w:t>整体景观设计定位要与项目定位一致，且风格要与建筑设计有机结合；景观设计应延续规划总体的空间特点，完善提升空间品质。</w:t>
      </w:r>
    </w:p>
    <w:p w14:paraId="5926AE67">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6.2.5适宜性原则</w:t>
      </w:r>
    </w:p>
    <w:p w14:paraId="5AEAF552">
      <w:pPr>
        <w:pStyle w:val="17"/>
        <w:pageBreakBefore w:val="0"/>
        <w:kinsoku/>
        <w:wordWrap w:val="0"/>
        <w:overflowPunct/>
        <w:topLinePunct w:val="0"/>
        <w:bidi w:val="0"/>
        <w:ind w:left="0" w:leftChars="0" w:firstLine="480" w:firstLineChars="200"/>
        <w:rPr>
          <w:rStyle w:val="16"/>
          <w:color w:val="auto"/>
          <w:highlight w:val="none"/>
        </w:rPr>
      </w:pPr>
      <w:r>
        <w:rPr>
          <w:rStyle w:val="16"/>
          <w:color w:val="auto"/>
          <w:highlight w:val="none"/>
        </w:rPr>
        <w:t>注意景观的整体性、系统性，依据地块的规模和建筑形态，通过合理的用地配置，适宜的景观层次安排，必备的设施配套，从平面和空间两个方面达到公共空间与私密空间的优化，利用地块已有的外部优势自然资源，降低周边环境中不利因素（如噪声、配电设施等）的影响。室外景观应尽量使用当地的材料及绿化植物，硬地及软质绿化合理搭配，可适当考虑喷泉或水景，但要降低建造成本及维护成本，营造自然和谐、四季有花有景的氛围。景观照明、景观水系、园林</w:t>
      </w:r>
      <w:r>
        <w:rPr>
          <w:rStyle w:val="16"/>
          <w:rFonts w:hint="eastAsia"/>
          <w:color w:val="auto"/>
          <w:highlight w:val="none"/>
          <w:lang w:eastAsia="zh-CN"/>
        </w:rPr>
        <w:t>滴灌系统</w:t>
      </w:r>
      <w:r>
        <w:rPr>
          <w:rStyle w:val="16"/>
          <w:color w:val="auto"/>
          <w:highlight w:val="none"/>
        </w:rPr>
        <w:t>、室外景观管线等须与建安工程的水电同步设计，做好水电设备设施的选型，施工尽量资源共享、密切配合，降低建造成本及工期成本，同时需结合室外管网进行综合设计。</w:t>
      </w:r>
    </w:p>
    <w:p w14:paraId="1B8ADA5F">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6.2.</w:t>
      </w:r>
      <w:r>
        <w:rPr>
          <w:rStyle w:val="16"/>
          <w:rFonts w:hint="eastAsia" w:cs="Times New Roman"/>
          <w:b/>
          <w:bCs w:val="0"/>
          <w:color w:val="auto"/>
          <w:highlight w:val="none"/>
          <w:lang w:val="en-US" w:eastAsia="zh-CN"/>
        </w:rPr>
        <w:t>6</w:t>
      </w:r>
      <w:r>
        <w:rPr>
          <w:rStyle w:val="16"/>
          <w:rFonts w:hint="eastAsia" w:ascii="Times New Roman" w:hAnsi="Times New Roman" w:eastAsia="宋体" w:cs="Times New Roman"/>
          <w:b/>
          <w:bCs w:val="0"/>
          <w:color w:val="auto"/>
          <w:highlight w:val="none"/>
          <w:lang w:val="en-US" w:eastAsia="zh-CN"/>
        </w:rPr>
        <w:t>园林景观设计内容</w:t>
      </w:r>
    </w:p>
    <w:p w14:paraId="5FB26891">
      <w:pPr>
        <w:pStyle w:val="17"/>
        <w:pageBreakBefore w:val="0"/>
        <w:kinsoku/>
        <w:wordWrap w:val="0"/>
        <w:overflowPunct/>
        <w:topLinePunct w:val="0"/>
        <w:bidi w:val="0"/>
        <w:rPr>
          <w:rStyle w:val="16"/>
          <w:color w:val="auto"/>
          <w:highlight w:val="none"/>
        </w:rPr>
      </w:pPr>
      <w:r>
        <w:rPr>
          <w:rStyle w:val="16"/>
          <w:color w:val="auto"/>
          <w:highlight w:val="none"/>
        </w:rPr>
        <w:t>包括但不限于以下：景观总平面布置、放线定位、竖向标高及排水系统、灌溉系统布置、灯光布置、植栽布置、苗木选择、铺装、景观小品及设施、交界面的节点处理、灯具及物料选择、市政代建绿地、配合海绵城市设计报建</w:t>
      </w:r>
      <w:r>
        <w:rPr>
          <w:rStyle w:val="16"/>
          <w:rFonts w:hint="eastAsia"/>
          <w:color w:val="auto"/>
          <w:highlight w:val="none"/>
        </w:rPr>
        <w:t>、</w:t>
      </w:r>
      <w:r>
        <w:rPr>
          <w:rStyle w:val="16"/>
          <w:rFonts w:hint="eastAsia" w:cstheme="minorBidi"/>
          <w:color w:val="auto"/>
          <w:highlight w:val="none"/>
        </w:rPr>
        <w:t>水景设计、泳池、人工湖（包含湖堤），5米以下挡土墙、临时围墙（围挡）</w:t>
      </w:r>
      <w:r>
        <w:rPr>
          <w:rStyle w:val="16"/>
          <w:color w:val="auto"/>
          <w:highlight w:val="none"/>
        </w:rPr>
        <w:t>等。公共活动空间应有无障碍设施。</w:t>
      </w:r>
    </w:p>
    <w:p w14:paraId="43BE52E0">
      <w:pPr>
        <w:pStyle w:val="3"/>
        <w:pageBreakBefore w:val="0"/>
        <w:kinsoku/>
        <w:wordWrap w:val="0"/>
        <w:overflowPunct/>
        <w:topLinePunct w:val="0"/>
        <w:bidi w:val="0"/>
        <w:rPr>
          <w:rStyle w:val="19"/>
          <w:b/>
          <w:bCs w:val="0"/>
          <w:color w:val="auto"/>
          <w:highlight w:val="none"/>
        </w:rPr>
      </w:pPr>
      <w:bookmarkStart w:id="61" w:name="_Toc27238"/>
      <w:bookmarkStart w:id="62" w:name="_Toc23144"/>
      <w:r>
        <w:rPr>
          <w:rStyle w:val="19"/>
          <w:b/>
          <w:bCs w:val="0"/>
          <w:color w:val="auto"/>
          <w:highlight w:val="none"/>
        </w:rPr>
        <w:t>6.3</w:t>
      </w:r>
      <w:r>
        <w:rPr>
          <w:rStyle w:val="19"/>
          <w:rFonts w:hint="eastAsia"/>
          <w:b/>
          <w:bCs w:val="0"/>
          <w:color w:val="auto"/>
          <w:highlight w:val="none"/>
          <w:lang w:val="en-US"/>
        </w:rPr>
        <w:t xml:space="preserve"> </w:t>
      </w:r>
      <w:r>
        <w:rPr>
          <w:rStyle w:val="19"/>
          <w:b/>
          <w:bCs w:val="0"/>
          <w:color w:val="auto"/>
          <w:highlight w:val="none"/>
        </w:rPr>
        <w:t>标识设计</w:t>
      </w:r>
      <w:bookmarkEnd w:id="61"/>
      <w:bookmarkEnd w:id="62"/>
    </w:p>
    <w:p w14:paraId="4189BCA4">
      <w:pPr>
        <w:pStyle w:val="17"/>
        <w:pageBreakBefore w:val="0"/>
        <w:kinsoku/>
        <w:wordWrap w:val="0"/>
        <w:overflowPunct/>
        <w:topLinePunct w:val="0"/>
        <w:bidi w:val="0"/>
        <w:rPr>
          <w:rStyle w:val="16"/>
          <w:color w:val="auto"/>
          <w:highlight w:val="none"/>
        </w:rPr>
      </w:pPr>
      <w:r>
        <w:rPr>
          <w:rStyle w:val="16"/>
          <w:color w:val="auto"/>
          <w:highlight w:val="none"/>
        </w:rPr>
        <w:t>包括项目</w:t>
      </w:r>
      <w:r>
        <w:rPr>
          <w:rStyle w:val="16"/>
          <w:rFonts w:hint="eastAsia"/>
          <w:color w:val="auto"/>
          <w:highlight w:val="none"/>
          <w:lang w:eastAsia="zh-CN"/>
        </w:rPr>
        <w:t>涉及的</w:t>
      </w:r>
      <w:r>
        <w:rPr>
          <w:rStyle w:val="16"/>
          <w:color w:val="auto"/>
          <w:highlight w:val="none"/>
        </w:rPr>
        <w:t>所有标识、标牌设计。包括但不限于：项目名称、楼宇名称、室内外的LED屏、楼栋号、楼层号、形象墙、宣传栏、楼层总索引牌、告示栏、服务台牌、楼层牌、消防疏散图、温馨提示牌、设备功能牌、洗手间指示牌、洗手间牌、信报箱、警示牌、物业（后勤）人流导向指引、物业（后勤）电梯标识、物业（后勤）房间</w:t>
      </w:r>
      <w:r>
        <w:rPr>
          <w:rStyle w:val="16"/>
          <w:rFonts w:hint="eastAsia"/>
          <w:color w:val="auto"/>
          <w:highlight w:val="none"/>
          <w:lang w:eastAsia="zh-CN"/>
        </w:rPr>
        <w:t>门户</w:t>
      </w:r>
      <w:r>
        <w:rPr>
          <w:rStyle w:val="16"/>
          <w:color w:val="auto"/>
          <w:highlight w:val="none"/>
        </w:rPr>
        <w:t>标识、入口标识、出租车指引、地址门牌、停车位入口标识、服务车辆入口标识、车辆指引标识、人行指引、限高标识、物业管理及停车管理和收费牌、大厦竣工牌、电梯标识及电梯按钮、地下室交通标识（含地下室车位划线）等所有标识标牌的方案设计，并配合完成相应的报批报审事宜。</w:t>
      </w:r>
    </w:p>
    <w:p w14:paraId="22569BBA">
      <w:pPr>
        <w:pStyle w:val="3"/>
        <w:pageBreakBefore w:val="0"/>
        <w:kinsoku/>
        <w:wordWrap w:val="0"/>
        <w:overflowPunct/>
        <w:topLinePunct w:val="0"/>
        <w:bidi w:val="0"/>
        <w:rPr>
          <w:rStyle w:val="19"/>
          <w:b/>
          <w:bCs w:val="0"/>
          <w:color w:val="auto"/>
          <w:highlight w:val="none"/>
        </w:rPr>
      </w:pPr>
      <w:bookmarkStart w:id="63" w:name="_Toc19544"/>
      <w:bookmarkStart w:id="64" w:name="_Toc13901"/>
      <w:r>
        <w:rPr>
          <w:rStyle w:val="19"/>
          <w:b/>
          <w:bCs w:val="0"/>
          <w:color w:val="auto"/>
          <w:highlight w:val="none"/>
        </w:rPr>
        <w:t>6.</w:t>
      </w:r>
      <w:r>
        <w:rPr>
          <w:rStyle w:val="19"/>
          <w:rFonts w:hint="eastAsia"/>
          <w:b/>
          <w:bCs w:val="0"/>
          <w:color w:val="auto"/>
          <w:highlight w:val="none"/>
          <w:lang w:val="en-US"/>
        </w:rPr>
        <w:t xml:space="preserve">4 </w:t>
      </w:r>
      <w:r>
        <w:rPr>
          <w:rStyle w:val="19"/>
          <w:b/>
          <w:bCs w:val="0"/>
          <w:color w:val="auto"/>
          <w:highlight w:val="none"/>
        </w:rPr>
        <w:t>人防设计</w:t>
      </w:r>
      <w:bookmarkEnd w:id="63"/>
      <w:bookmarkEnd w:id="64"/>
    </w:p>
    <w:p w14:paraId="6C54A2EE">
      <w:pPr>
        <w:pStyle w:val="17"/>
        <w:pageBreakBefore w:val="0"/>
        <w:kinsoku/>
        <w:wordWrap w:val="0"/>
        <w:overflowPunct/>
        <w:topLinePunct w:val="0"/>
        <w:bidi w:val="0"/>
        <w:rPr>
          <w:rStyle w:val="16"/>
          <w:color w:val="auto"/>
          <w:highlight w:val="none"/>
        </w:rPr>
      </w:pPr>
      <w:r>
        <w:rPr>
          <w:rStyle w:val="16"/>
          <w:color w:val="auto"/>
          <w:highlight w:val="none"/>
        </w:rPr>
        <w:t>主要布置地下停车库、人防、部分公用设备房。</w:t>
      </w:r>
    </w:p>
    <w:p w14:paraId="767482E8">
      <w:pPr>
        <w:pStyle w:val="17"/>
        <w:pageBreakBefore w:val="0"/>
        <w:kinsoku/>
        <w:wordWrap w:val="0"/>
        <w:overflowPunct/>
        <w:topLinePunct w:val="0"/>
        <w:bidi w:val="0"/>
        <w:rPr>
          <w:rStyle w:val="16"/>
          <w:color w:val="auto"/>
          <w:highlight w:val="none"/>
        </w:rPr>
      </w:pPr>
      <w:r>
        <w:rPr>
          <w:rStyle w:val="16"/>
          <w:color w:val="auto"/>
          <w:highlight w:val="none"/>
        </w:rPr>
        <w:t>根据《关于修改（广州市人民防空管理办法）的决定》（广州市人民政府</w:t>
      </w:r>
      <w:r>
        <w:rPr>
          <w:rStyle w:val="16"/>
          <w:rFonts w:hint="eastAsia"/>
          <w:color w:val="auto"/>
          <w:highlight w:val="none"/>
          <w:lang w:eastAsia="zh-CN"/>
        </w:rPr>
        <w:t>〔2011〕56号</w:t>
      </w:r>
      <w:r>
        <w:rPr>
          <w:rStyle w:val="16"/>
          <w:color w:val="auto"/>
          <w:highlight w:val="none"/>
        </w:rPr>
        <w:t>令）</w:t>
      </w:r>
      <w:r>
        <w:rPr>
          <w:rStyle w:val="16"/>
          <w:rFonts w:hint="eastAsia"/>
          <w:color w:val="auto"/>
          <w:highlight w:val="none"/>
          <w:lang w:val="en-US" w:eastAsia="zh-CN"/>
        </w:rPr>
        <w:t>的要求布置</w:t>
      </w:r>
      <w:r>
        <w:rPr>
          <w:rStyle w:val="16"/>
          <w:color w:val="auto"/>
          <w:highlight w:val="none"/>
        </w:rPr>
        <w:t>防空地下室</w:t>
      </w:r>
      <w:r>
        <w:rPr>
          <w:rStyle w:val="16"/>
          <w:rFonts w:hint="eastAsia"/>
          <w:color w:val="auto"/>
          <w:highlight w:val="none"/>
          <w:lang w:eastAsia="zh-CN"/>
        </w:rPr>
        <w:t>，</w:t>
      </w:r>
      <w:r>
        <w:rPr>
          <w:rStyle w:val="16"/>
          <w:rFonts w:hint="eastAsia"/>
          <w:color w:val="auto"/>
          <w:highlight w:val="none"/>
          <w:lang w:val="en-US" w:eastAsia="zh-CN"/>
        </w:rPr>
        <w:t>并</w:t>
      </w:r>
      <w:r>
        <w:rPr>
          <w:rStyle w:val="16"/>
          <w:color w:val="auto"/>
          <w:highlight w:val="none"/>
        </w:rPr>
        <w:t>满足人防设计规范要求，并通过地方政府审核。</w:t>
      </w:r>
    </w:p>
    <w:p w14:paraId="4D4E574A">
      <w:pPr>
        <w:pStyle w:val="3"/>
        <w:pageBreakBefore w:val="0"/>
        <w:kinsoku/>
        <w:wordWrap w:val="0"/>
        <w:overflowPunct/>
        <w:topLinePunct w:val="0"/>
        <w:bidi w:val="0"/>
        <w:rPr>
          <w:rStyle w:val="19"/>
          <w:b/>
          <w:bCs w:val="0"/>
          <w:color w:val="auto"/>
          <w:highlight w:val="none"/>
        </w:rPr>
      </w:pPr>
      <w:bookmarkStart w:id="65" w:name="_Toc2095"/>
      <w:bookmarkStart w:id="66" w:name="_Toc15827"/>
      <w:r>
        <w:rPr>
          <w:rStyle w:val="19"/>
          <w:b/>
          <w:bCs w:val="0"/>
          <w:color w:val="auto"/>
          <w:highlight w:val="none"/>
        </w:rPr>
        <w:t>6.</w:t>
      </w:r>
      <w:r>
        <w:rPr>
          <w:rStyle w:val="19"/>
          <w:rFonts w:hint="eastAsia"/>
          <w:b/>
          <w:bCs w:val="0"/>
          <w:color w:val="auto"/>
          <w:highlight w:val="none"/>
          <w:lang w:val="en-US"/>
        </w:rPr>
        <w:t xml:space="preserve">5 </w:t>
      </w:r>
      <w:r>
        <w:rPr>
          <w:rStyle w:val="19"/>
          <w:b/>
          <w:bCs w:val="0"/>
          <w:color w:val="auto"/>
          <w:highlight w:val="none"/>
        </w:rPr>
        <w:t>泛光照明设计</w:t>
      </w:r>
      <w:bookmarkEnd w:id="65"/>
      <w:bookmarkEnd w:id="66"/>
    </w:p>
    <w:p w14:paraId="451588F6">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泛光工程：选择技术先进、经济合理的形式。设备选型遵循技术先进、功能适用、运行可靠、维护经济、投资节约、环保节能的原则。</w:t>
      </w:r>
    </w:p>
    <w:p w14:paraId="217FE593">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照明灯具选择，应结合建筑风格特点，通过设计合理的构造处理，选择适合的照明标准，使用节能的光源和灯具，精心设计制定照明方案和控制系统，节省造价及节约能源。灯具选型应考虑日间效果。</w:t>
      </w:r>
    </w:p>
    <w:p w14:paraId="40F8185A">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灯光设计中所使用的照明设备，特别是</w:t>
      </w:r>
      <w:r>
        <w:rPr>
          <w:rStyle w:val="16"/>
          <w:rFonts w:hint="eastAsia"/>
          <w:color w:val="auto"/>
          <w:highlight w:val="none"/>
          <w:lang w:eastAsia="zh-CN"/>
        </w:rPr>
        <w:t>电器设备</w:t>
      </w:r>
      <w:r>
        <w:rPr>
          <w:rStyle w:val="16"/>
          <w:color w:val="auto"/>
          <w:highlight w:val="none"/>
        </w:rPr>
        <w:t>和控制系统应是技术成熟、安全可靠的产品，并便于维修管理。</w:t>
      </w:r>
    </w:p>
    <w:p w14:paraId="7B3FA564">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eastAsia="zh-CN"/>
        </w:rPr>
        <w:t>）</w:t>
      </w:r>
      <w:r>
        <w:rPr>
          <w:rStyle w:val="16"/>
          <w:color w:val="auto"/>
          <w:highlight w:val="none"/>
        </w:rPr>
        <w:t>应遵守中华人民共和国的国家、地方及行业现行标准、规范及规程，特别应遵守中华人民共和国规定的强制性条文的要求。</w:t>
      </w:r>
    </w:p>
    <w:p w14:paraId="76F84DBA">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eastAsia="zh-CN"/>
        </w:rPr>
        <w:t>）</w:t>
      </w:r>
      <w:r>
        <w:rPr>
          <w:rStyle w:val="16"/>
          <w:color w:val="auto"/>
          <w:highlight w:val="none"/>
        </w:rPr>
        <w:t>应满足当地的绿色建筑国家对能源控制的要求，并符合建筑师的设计理念。</w:t>
      </w:r>
    </w:p>
    <w:p w14:paraId="7F8F39AD">
      <w:pPr>
        <w:pStyle w:val="17"/>
        <w:pageBreakBefore w:val="0"/>
        <w:kinsoku/>
        <w:wordWrap w:val="0"/>
        <w:overflowPunct/>
        <w:topLinePunct w:val="0"/>
        <w:bidi w:val="0"/>
        <w:rPr>
          <w:rStyle w:val="16"/>
          <w:color w:val="auto"/>
          <w:highlight w:val="none"/>
        </w:rPr>
      </w:pPr>
      <w:r>
        <w:rPr>
          <w:rStyle w:val="16"/>
          <w:color w:val="auto"/>
          <w:highlight w:val="none"/>
        </w:rPr>
        <w:t>6</w:t>
      </w:r>
      <w:r>
        <w:rPr>
          <w:rStyle w:val="16"/>
          <w:rFonts w:hint="eastAsia"/>
          <w:color w:val="auto"/>
          <w:highlight w:val="none"/>
          <w:lang w:eastAsia="zh-CN"/>
        </w:rPr>
        <w:t>）</w:t>
      </w:r>
      <w:r>
        <w:rPr>
          <w:rStyle w:val="16"/>
          <w:color w:val="auto"/>
          <w:highlight w:val="none"/>
        </w:rPr>
        <w:t>应充分考虑灯具的寿命和使用的灵活性、维护的方便性。</w:t>
      </w:r>
    </w:p>
    <w:p w14:paraId="5BC13C18">
      <w:pPr>
        <w:pStyle w:val="17"/>
        <w:pageBreakBefore w:val="0"/>
        <w:kinsoku/>
        <w:wordWrap w:val="0"/>
        <w:overflowPunct/>
        <w:topLinePunct w:val="0"/>
        <w:bidi w:val="0"/>
        <w:rPr>
          <w:rStyle w:val="16"/>
          <w:color w:val="auto"/>
          <w:highlight w:val="none"/>
        </w:rPr>
      </w:pPr>
      <w:r>
        <w:rPr>
          <w:rStyle w:val="16"/>
          <w:color w:val="auto"/>
          <w:highlight w:val="none"/>
        </w:rPr>
        <w:t>7</w:t>
      </w:r>
      <w:r>
        <w:rPr>
          <w:rStyle w:val="16"/>
          <w:rFonts w:hint="eastAsia"/>
          <w:color w:val="auto"/>
          <w:highlight w:val="none"/>
          <w:lang w:eastAsia="zh-CN"/>
        </w:rPr>
        <w:t>）</w:t>
      </w:r>
      <w:r>
        <w:rPr>
          <w:rStyle w:val="16"/>
          <w:color w:val="auto"/>
          <w:highlight w:val="none"/>
        </w:rPr>
        <w:t>应进行必要的照度计算、技术分析，并提交相应专题报告。</w:t>
      </w:r>
    </w:p>
    <w:p w14:paraId="001DBF73">
      <w:pPr>
        <w:pStyle w:val="17"/>
        <w:pageBreakBefore w:val="0"/>
        <w:kinsoku/>
        <w:wordWrap w:val="0"/>
        <w:overflowPunct/>
        <w:topLinePunct w:val="0"/>
        <w:bidi w:val="0"/>
        <w:rPr>
          <w:rStyle w:val="16"/>
          <w:color w:val="auto"/>
          <w:highlight w:val="none"/>
        </w:rPr>
      </w:pPr>
      <w:r>
        <w:rPr>
          <w:rStyle w:val="16"/>
          <w:color w:val="auto"/>
          <w:highlight w:val="none"/>
        </w:rPr>
        <w:t>8</w:t>
      </w:r>
      <w:r>
        <w:rPr>
          <w:rStyle w:val="16"/>
          <w:rFonts w:hint="eastAsia"/>
          <w:color w:val="auto"/>
          <w:highlight w:val="none"/>
          <w:lang w:eastAsia="zh-CN"/>
        </w:rPr>
        <w:t>）</w:t>
      </w:r>
      <w:r>
        <w:rPr>
          <w:rStyle w:val="16"/>
          <w:color w:val="auto"/>
          <w:highlight w:val="none"/>
        </w:rPr>
        <w:t>照明设计应该注重视觉体验以及光环境设计，并考虑节能及便于管理控制、后期维护。</w:t>
      </w:r>
    </w:p>
    <w:p w14:paraId="43C2DEBF">
      <w:pPr>
        <w:pStyle w:val="17"/>
        <w:pageBreakBefore w:val="0"/>
        <w:kinsoku/>
        <w:wordWrap w:val="0"/>
        <w:overflowPunct/>
        <w:topLinePunct w:val="0"/>
        <w:bidi w:val="0"/>
        <w:rPr>
          <w:rStyle w:val="16"/>
          <w:color w:val="auto"/>
          <w:highlight w:val="none"/>
        </w:rPr>
      </w:pPr>
      <w:r>
        <w:rPr>
          <w:rStyle w:val="16"/>
          <w:color w:val="auto"/>
          <w:highlight w:val="none"/>
        </w:rPr>
        <w:t>9</w:t>
      </w:r>
      <w:r>
        <w:rPr>
          <w:rStyle w:val="16"/>
          <w:rFonts w:hint="eastAsia"/>
          <w:color w:val="auto"/>
          <w:highlight w:val="none"/>
          <w:lang w:eastAsia="zh-CN"/>
        </w:rPr>
        <w:t>）</w:t>
      </w:r>
      <w:r>
        <w:rPr>
          <w:rStyle w:val="16"/>
          <w:color w:val="auto"/>
          <w:highlight w:val="none"/>
        </w:rPr>
        <w:t>照明控制系统独立自成系统并作为子系统集成到楼宇控制系统，照明控制应能实现时间控制、场景控制、照度控制等功能，必要区域考虑人存在控制。系统容量需考虑一定的发展裕量。</w:t>
      </w:r>
    </w:p>
    <w:p w14:paraId="00E0BB61">
      <w:pPr>
        <w:pStyle w:val="17"/>
        <w:pageBreakBefore w:val="0"/>
        <w:kinsoku/>
        <w:wordWrap w:val="0"/>
        <w:overflowPunct/>
        <w:topLinePunct w:val="0"/>
        <w:bidi w:val="0"/>
        <w:rPr>
          <w:rStyle w:val="16"/>
          <w:color w:val="auto"/>
          <w:highlight w:val="none"/>
        </w:rPr>
      </w:pPr>
      <w:r>
        <w:rPr>
          <w:rStyle w:val="16"/>
          <w:color w:val="auto"/>
          <w:highlight w:val="none"/>
        </w:rPr>
        <w:t>10</w:t>
      </w:r>
      <w:r>
        <w:rPr>
          <w:rStyle w:val="16"/>
          <w:rFonts w:hint="eastAsia"/>
          <w:color w:val="auto"/>
          <w:highlight w:val="none"/>
          <w:lang w:eastAsia="zh-CN"/>
        </w:rPr>
        <w:t>）</w:t>
      </w:r>
      <w:r>
        <w:rPr>
          <w:rStyle w:val="16"/>
          <w:color w:val="auto"/>
          <w:highlight w:val="none"/>
        </w:rPr>
        <w:t>立面照明应与幕墙设计紧密结合，并充分考虑散热、防雷及维护的要求。</w:t>
      </w:r>
    </w:p>
    <w:p w14:paraId="1C0F6060">
      <w:pPr>
        <w:pStyle w:val="17"/>
        <w:pageBreakBefore w:val="0"/>
        <w:kinsoku/>
        <w:wordWrap w:val="0"/>
        <w:overflowPunct/>
        <w:topLinePunct w:val="0"/>
        <w:bidi w:val="0"/>
        <w:rPr>
          <w:rStyle w:val="16"/>
          <w:rFonts w:hint="default" w:eastAsia="宋体"/>
          <w:color w:val="auto"/>
          <w:highlight w:val="none"/>
          <w:lang w:val="en-US" w:eastAsia="zh-CN"/>
        </w:rPr>
      </w:pPr>
      <w:r>
        <w:rPr>
          <w:rStyle w:val="16"/>
          <w:rFonts w:hint="eastAsia"/>
          <w:color w:val="auto"/>
          <w:highlight w:val="none"/>
          <w:lang w:val="en-US" w:eastAsia="zh-CN"/>
        </w:rPr>
        <w:t>11）提供泛光方案效果图及效果动画视频。</w:t>
      </w:r>
    </w:p>
    <w:p w14:paraId="34ADF6F0">
      <w:pPr>
        <w:pStyle w:val="3"/>
        <w:pageBreakBefore w:val="0"/>
        <w:kinsoku/>
        <w:wordWrap w:val="0"/>
        <w:overflowPunct/>
        <w:topLinePunct w:val="0"/>
        <w:bidi w:val="0"/>
        <w:rPr>
          <w:rStyle w:val="19"/>
          <w:b/>
          <w:bCs w:val="0"/>
          <w:color w:val="auto"/>
          <w:highlight w:val="none"/>
        </w:rPr>
      </w:pPr>
      <w:bookmarkStart w:id="67" w:name="_Toc30413"/>
      <w:bookmarkStart w:id="68" w:name="_Toc5780"/>
      <w:r>
        <w:rPr>
          <w:rStyle w:val="19"/>
          <w:b/>
          <w:bCs w:val="0"/>
          <w:color w:val="auto"/>
          <w:highlight w:val="none"/>
        </w:rPr>
        <w:t>6.</w:t>
      </w:r>
      <w:r>
        <w:rPr>
          <w:rStyle w:val="19"/>
          <w:rFonts w:hint="eastAsia"/>
          <w:b/>
          <w:bCs w:val="0"/>
          <w:color w:val="auto"/>
          <w:highlight w:val="none"/>
          <w:lang w:val="en-US"/>
        </w:rPr>
        <w:t xml:space="preserve">6 </w:t>
      </w:r>
      <w:r>
        <w:rPr>
          <w:rStyle w:val="19"/>
          <w:b/>
          <w:bCs w:val="0"/>
          <w:color w:val="auto"/>
          <w:highlight w:val="none"/>
        </w:rPr>
        <w:t>幕墙设计</w:t>
      </w:r>
      <w:bookmarkEnd w:id="67"/>
      <w:bookmarkEnd w:id="68"/>
    </w:p>
    <w:p w14:paraId="710BC026">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完成幕墙方案设计（包含玻璃幕墙、铝板幕墙、石材幕墙、铝合金门窗、栏杆、百叶等），根据</w:t>
      </w:r>
      <w:r>
        <w:rPr>
          <w:rStyle w:val="16"/>
          <w:rFonts w:hint="eastAsia"/>
          <w:color w:val="auto"/>
          <w:highlight w:val="none"/>
          <w:lang w:eastAsia="zh-CN"/>
        </w:rPr>
        <w:t>招标人</w:t>
      </w:r>
      <w:r>
        <w:rPr>
          <w:rStyle w:val="16"/>
          <w:color w:val="auto"/>
          <w:highlight w:val="none"/>
        </w:rPr>
        <w:t>确认的幕墙方案和做法调整建筑方案和有关的其他专业设计。</w:t>
      </w:r>
    </w:p>
    <w:p w14:paraId="1A51F5C6">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对要求建筑外围护系统设计的审核应能够满足建筑设计的功能需求，并满足其各项性能要求，包括但不限于美观、安全、防水、防火、节能、消防、易维护等，同时兼顾经济性。同时应对采用的幕墙设计进行节能、防雷等设计和分析，配合</w:t>
      </w:r>
      <w:r>
        <w:rPr>
          <w:rStyle w:val="16"/>
          <w:rFonts w:hint="eastAsia"/>
          <w:color w:val="auto"/>
          <w:highlight w:val="none"/>
          <w:lang w:eastAsia="zh-CN"/>
        </w:rPr>
        <w:t>招标人</w:t>
      </w:r>
      <w:r>
        <w:rPr>
          <w:rStyle w:val="16"/>
          <w:color w:val="auto"/>
          <w:highlight w:val="none"/>
        </w:rPr>
        <w:t>进行报批报建。</w:t>
      </w:r>
    </w:p>
    <w:p w14:paraId="5CD23094">
      <w:pPr>
        <w:pStyle w:val="17"/>
        <w:pageBreakBefore w:val="0"/>
        <w:kinsoku/>
        <w:wordWrap w:val="0"/>
        <w:overflowPunct/>
        <w:topLinePunct w:val="0"/>
        <w:bidi w:val="0"/>
        <w:rPr>
          <w:rStyle w:val="16"/>
          <w:rFonts w:ascii="黑体" w:hAnsi="黑体" w:eastAsia="黑体" w:cs="黑体"/>
          <w:b/>
          <w:color w:val="auto"/>
          <w:sz w:val="28"/>
          <w:szCs w:val="32"/>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需提供视觉样板设计方案。</w:t>
      </w:r>
    </w:p>
    <w:p w14:paraId="5E01C363">
      <w:pPr>
        <w:pStyle w:val="3"/>
        <w:pageBreakBefore w:val="0"/>
        <w:kinsoku/>
        <w:wordWrap w:val="0"/>
        <w:overflowPunct/>
        <w:topLinePunct w:val="0"/>
        <w:bidi w:val="0"/>
        <w:rPr>
          <w:rStyle w:val="19"/>
          <w:b/>
          <w:bCs w:val="0"/>
          <w:color w:val="auto"/>
          <w:highlight w:val="none"/>
        </w:rPr>
      </w:pPr>
      <w:bookmarkStart w:id="69" w:name="_Toc14764"/>
      <w:bookmarkStart w:id="70" w:name="_Toc12504"/>
      <w:r>
        <w:rPr>
          <w:rStyle w:val="19"/>
          <w:b/>
          <w:bCs w:val="0"/>
          <w:color w:val="auto"/>
          <w:highlight w:val="none"/>
        </w:rPr>
        <w:t>6.</w:t>
      </w:r>
      <w:r>
        <w:rPr>
          <w:rStyle w:val="19"/>
          <w:rFonts w:hint="eastAsia"/>
          <w:b/>
          <w:bCs w:val="0"/>
          <w:color w:val="auto"/>
          <w:highlight w:val="none"/>
          <w:lang w:val="en-US"/>
        </w:rPr>
        <w:t xml:space="preserve">7 </w:t>
      </w:r>
      <w:r>
        <w:rPr>
          <w:rStyle w:val="19"/>
          <w:b/>
          <w:bCs w:val="0"/>
          <w:color w:val="auto"/>
          <w:highlight w:val="none"/>
        </w:rPr>
        <w:t>智能化设计</w:t>
      </w:r>
      <w:bookmarkEnd w:id="69"/>
      <w:bookmarkEnd w:id="70"/>
    </w:p>
    <w:p w14:paraId="78ED55DF">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color w:val="auto"/>
          <w:highlight w:val="none"/>
          <w:lang w:eastAsia="zh-CN"/>
        </w:rPr>
        <w:t>）</w:t>
      </w:r>
      <w:r>
        <w:rPr>
          <w:rStyle w:val="16"/>
          <w:color w:val="auto"/>
          <w:highlight w:val="none"/>
        </w:rPr>
        <w:t>明确通信系统容量及构成，确保通信及数据的安全畅通。</w:t>
      </w:r>
    </w:p>
    <w:p w14:paraId="2F3336C6">
      <w:pPr>
        <w:pStyle w:val="17"/>
        <w:pageBreakBefore w:val="0"/>
        <w:kinsoku/>
        <w:wordWrap w:val="0"/>
        <w:overflowPunct/>
        <w:topLinePunct w:val="0"/>
        <w:bidi w:val="0"/>
        <w:rPr>
          <w:rStyle w:val="16"/>
          <w:color w:val="auto"/>
          <w:highlight w:val="none"/>
        </w:rPr>
      </w:pPr>
      <w:r>
        <w:rPr>
          <w:rStyle w:val="16"/>
          <w:color w:val="auto"/>
          <w:highlight w:val="none"/>
        </w:rPr>
        <w:t>2</w:t>
      </w:r>
      <w:r>
        <w:rPr>
          <w:rStyle w:val="16"/>
          <w:rFonts w:hint="eastAsia"/>
          <w:color w:val="auto"/>
          <w:highlight w:val="none"/>
          <w:lang w:eastAsia="zh-CN"/>
        </w:rPr>
        <w:t>）</w:t>
      </w:r>
      <w:r>
        <w:rPr>
          <w:rStyle w:val="16"/>
          <w:color w:val="auto"/>
          <w:highlight w:val="none"/>
        </w:rPr>
        <w:t>设置综合布线系统，考虑水平布线的建筑空间明确智能化控制中心的位置。</w:t>
      </w:r>
    </w:p>
    <w:p w14:paraId="20F8116F">
      <w:pPr>
        <w:pStyle w:val="17"/>
        <w:pageBreakBefore w:val="0"/>
        <w:kinsoku/>
        <w:wordWrap w:val="0"/>
        <w:overflowPunct/>
        <w:topLinePunct w:val="0"/>
        <w:bidi w:val="0"/>
        <w:rPr>
          <w:rStyle w:val="16"/>
          <w:color w:val="auto"/>
          <w:highlight w:val="none"/>
        </w:rPr>
      </w:pPr>
      <w:r>
        <w:rPr>
          <w:rStyle w:val="16"/>
          <w:color w:val="auto"/>
          <w:highlight w:val="none"/>
        </w:rPr>
        <w:t>3</w:t>
      </w:r>
      <w:r>
        <w:rPr>
          <w:rStyle w:val="16"/>
          <w:rFonts w:hint="eastAsia"/>
          <w:color w:val="auto"/>
          <w:highlight w:val="none"/>
          <w:lang w:eastAsia="zh-CN"/>
        </w:rPr>
        <w:t>）</w:t>
      </w:r>
      <w:r>
        <w:rPr>
          <w:rStyle w:val="16"/>
          <w:color w:val="auto"/>
          <w:highlight w:val="none"/>
        </w:rPr>
        <w:t>配套弱电系统设计包括但不限于通信接入系统、综合布线系统、电梯</w:t>
      </w:r>
      <w:r>
        <w:rPr>
          <w:rStyle w:val="16"/>
          <w:rFonts w:hint="eastAsia"/>
          <w:color w:val="auto"/>
          <w:highlight w:val="none"/>
          <w:lang w:eastAsia="zh-CN"/>
        </w:rPr>
        <w:t>无方</w:t>
      </w:r>
      <w:r>
        <w:rPr>
          <w:rStyle w:val="16"/>
          <w:color w:val="auto"/>
          <w:highlight w:val="none"/>
        </w:rPr>
        <w:t>对讲及运行显示系统、背景音乐及紧急广播系统、信息导引及发布系统、视频安防监控系统、出入口控制系统、无线对讲系统、电子巡查系统、入侵报警系统、停车场管理系统、智能家居系统</w:t>
      </w:r>
      <w:r>
        <w:rPr>
          <w:rStyle w:val="16"/>
          <w:rFonts w:hint="eastAsia"/>
          <w:color w:val="auto"/>
          <w:highlight w:val="none"/>
          <w:lang w:eastAsia="zh-CN"/>
        </w:rPr>
        <w:t>、</w:t>
      </w:r>
      <w:r>
        <w:rPr>
          <w:rStyle w:val="16"/>
          <w:color w:val="auto"/>
          <w:highlight w:val="none"/>
        </w:rPr>
        <w:t>智能化系统机房工程等。</w:t>
      </w:r>
    </w:p>
    <w:p w14:paraId="6B345760">
      <w:pPr>
        <w:pStyle w:val="17"/>
        <w:pageBreakBefore w:val="0"/>
        <w:kinsoku/>
        <w:wordWrap w:val="0"/>
        <w:overflowPunct/>
        <w:topLinePunct w:val="0"/>
        <w:bidi w:val="0"/>
        <w:rPr>
          <w:rStyle w:val="16"/>
          <w:color w:val="auto"/>
          <w:highlight w:val="none"/>
        </w:rPr>
      </w:pPr>
      <w:r>
        <w:rPr>
          <w:rStyle w:val="16"/>
          <w:color w:val="auto"/>
          <w:highlight w:val="none"/>
        </w:rPr>
        <w:t>以上系统为初步意向设置的系统，智能化设计包括但不仅限于以上系统，最终以中标单位和</w:t>
      </w:r>
      <w:r>
        <w:rPr>
          <w:rStyle w:val="16"/>
          <w:rFonts w:hint="eastAsia"/>
          <w:color w:val="auto"/>
          <w:highlight w:val="none"/>
          <w:lang w:eastAsia="zh-CN"/>
        </w:rPr>
        <w:t>招标人</w:t>
      </w:r>
      <w:r>
        <w:rPr>
          <w:rStyle w:val="16"/>
          <w:color w:val="auto"/>
          <w:highlight w:val="none"/>
        </w:rPr>
        <w:t>沟通后需设置的系统为准，不再另行调整设计费。</w:t>
      </w:r>
    </w:p>
    <w:p w14:paraId="69392E82">
      <w:pPr>
        <w:pStyle w:val="17"/>
        <w:pageBreakBefore w:val="0"/>
        <w:kinsoku/>
        <w:wordWrap w:val="0"/>
        <w:overflowPunct/>
        <w:topLinePunct w:val="0"/>
        <w:bidi w:val="0"/>
        <w:rPr>
          <w:rStyle w:val="16"/>
          <w:color w:val="auto"/>
          <w:highlight w:val="none"/>
        </w:rPr>
      </w:pPr>
      <w:r>
        <w:rPr>
          <w:rStyle w:val="16"/>
          <w:color w:val="auto"/>
          <w:highlight w:val="none"/>
        </w:rPr>
        <w:t>4</w:t>
      </w:r>
      <w:r>
        <w:rPr>
          <w:rStyle w:val="16"/>
          <w:rFonts w:hint="eastAsia"/>
          <w:color w:val="auto"/>
          <w:highlight w:val="none"/>
          <w:lang w:eastAsia="zh-CN"/>
        </w:rPr>
        <w:t>）</w:t>
      </w:r>
      <w:r>
        <w:rPr>
          <w:rStyle w:val="16"/>
          <w:color w:val="auto"/>
          <w:highlight w:val="none"/>
        </w:rPr>
        <w:t>项目采用先进智能控制系统，灯具采用节能环保、新型高效节能新产品，便于今后运行节能和减少物业管理成本。</w:t>
      </w:r>
    </w:p>
    <w:p w14:paraId="1290DED1">
      <w:pPr>
        <w:pStyle w:val="17"/>
        <w:pageBreakBefore w:val="0"/>
        <w:kinsoku/>
        <w:wordWrap w:val="0"/>
        <w:overflowPunct/>
        <w:topLinePunct w:val="0"/>
        <w:bidi w:val="0"/>
        <w:rPr>
          <w:rStyle w:val="16"/>
          <w:color w:val="auto"/>
          <w:highlight w:val="none"/>
        </w:rPr>
      </w:pPr>
      <w:r>
        <w:rPr>
          <w:rStyle w:val="16"/>
          <w:color w:val="auto"/>
          <w:highlight w:val="none"/>
        </w:rPr>
        <w:t>5</w:t>
      </w:r>
      <w:r>
        <w:rPr>
          <w:rStyle w:val="16"/>
          <w:rFonts w:hint="eastAsia"/>
          <w:color w:val="auto"/>
          <w:highlight w:val="none"/>
          <w:lang w:eastAsia="zh-CN"/>
        </w:rPr>
        <w:t>）</w:t>
      </w:r>
      <w:r>
        <w:rPr>
          <w:rStyle w:val="16"/>
          <w:color w:val="auto"/>
          <w:highlight w:val="none"/>
        </w:rPr>
        <w:t>智能化系统：满足</w:t>
      </w:r>
      <w:r>
        <w:rPr>
          <w:rStyle w:val="16"/>
          <w:rFonts w:hint="eastAsia"/>
          <w:color w:val="auto"/>
          <w:highlight w:val="none"/>
          <w:lang w:val="en-US" w:eastAsia="zh-CN"/>
        </w:rPr>
        <w:t>住宅</w:t>
      </w:r>
      <w:r>
        <w:rPr>
          <w:rStyle w:val="16"/>
          <w:color w:val="auto"/>
          <w:highlight w:val="none"/>
        </w:rPr>
        <w:t>智能需求。</w:t>
      </w:r>
    </w:p>
    <w:p w14:paraId="65693CD3">
      <w:pPr>
        <w:pStyle w:val="17"/>
        <w:pageBreakBefore w:val="0"/>
        <w:kinsoku/>
        <w:wordWrap w:val="0"/>
        <w:overflowPunct/>
        <w:topLinePunct w:val="0"/>
        <w:bidi w:val="0"/>
        <w:rPr>
          <w:rStyle w:val="16"/>
          <w:color w:val="auto"/>
          <w:highlight w:val="none"/>
        </w:rPr>
      </w:pPr>
      <w:r>
        <w:rPr>
          <w:rStyle w:val="16"/>
          <w:color w:val="auto"/>
          <w:highlight w:val="none"/>
        </w:rPr>
        <w:t>智能化设计图纸必须满足</w:t>
      </w:r>
      <w:r>
        <w:rPr>
          <w:rStyle w:val="16"/>
          <w:rFonts w:hint="eastAsia"/>
          <w:color w:val="auto"/>
          <w:highlight w:val="none"/>
          <w:lang w:eastAsia="zh-CN"/>
        </w:rPr>
        <w:t>招标人</w:t>
      </w:r>
      <w:r>
        <w:rPr>
          <w:rStyle w:val="16"/>
          <w:color w:val="auto"/>
          <w:highlight w:val="none"/>
        </w:rPr>
        <w:t>使用要求及限额设计要求</w:t>
      </w:r>
      <w:r>
        <w:rPr>
          <w:rStyle w:val="16"/>
          <w:rFonts w:hint="eastAsia"/>
          <w:color w:val="auto"/>
          <w:highlight w:val="none"/>
          <w:lang w:eastAsia="zh-CN"/>
        </w:rPr>
        <w:t>，</w:t>
      </w:r>
      <w:r>
        <w:rPr>
          <w:rStyle w:val="16"/>
          <w:color w:val="auto"/>
          <w:highlight w:val="none"/>
        </w:rPr>
        <w:t>图纸完成后需配合</w:t>
      </w:r>
      <w:r>
        <w:rPr>
          <w:rStyle w:val="16"/>
          <w:rFonts w:hint="eastAsia"/>
          <w:color w:val="auto"/>
          <w:highlight w:val="none"/>
          <w:lang w:eastAsia="zh-CN"/>
        </w:rPr>
        <w:t>招标人提</w:t>
      </w:r>
      <w:r>
        <w:rPr>
          <w:rStyle w:val="16"/>
          <w:color w:val="auto"/>
          <w:highlight w:val="none"/>
        </w:rPr>
        <w:t>出相关的招标技术要求及概算文件，招标技术要求对产品不能有指向性。</w:t>
      </w:r>
    </w:p>
    <w:p w14:paraId="21DC1814">
      <w:pPr>
        <w:pStyle w:val="3"/>
        <w:pageBreakBefore w:val="0"/>
        <w:kinsoku/>
        <w:wordWrap w:val="0"/>
        <w:overflowPunct/>
        <w:topLinePunct w:val="0"/>
        <w:bidi w:val="0"/>
        <w:rPr>
          <w:rStyle w:val="19"/>
          <w:b/>
          <w:bCs w:val="0"/>
          <w:color w:val="auto"/>
          <w:highlight w:val="none"/>
        </w:rPr>
      </w:pPr>
      <w:bookmarkStart w:id="71" w:name="_Toc21086"/>
      <w:bookmarkStart w:id="72" w:name="_Toc12319"/>
      <w:r>
        <w:rPr>
          <w:rStyle w:val="19"/>
          <w:b/>
          <w:bCs w:val="0"/>
          <w:color w:val="auto"/>
          <w:highlight w:val="none"/>
        </w:rPr>
        <w:t>6.</w:t>
      </w:r>
      <w:r>
        <w:rPr>
          <w:rStyle w:val="19"/>
          <w:rFonts w:hint="eastAsia"/>
          <w:b/>
          <w:bCs w:val="0"/>
          <w:color w:val="auto"/>
          <w:highlight w:val="none"/>
          <w:lang w:val="en-US"/>
        </w:rPr>
        <w:t xml:space="preserve">8 </w:t>
      </w:r>
      <w:r>
        <w:rPr>
          <w:rStyle w:val="19"/>
          <w:b/>
          <w:bCs w:val="0"/>
          <w:color w:val="auto"/>
          <w:highlight w:val="none"/>
        </w:rPr>
        <w:t>绿色建筑设计</w:t>
      </w:r>
      <w:bookmarkEnd w:id="71"/>
      <w:bookmarkEnd w:id="72"/>
    </w:p>
    <w:p w14:paraId="4AEEDD49">
      <w:pPr>
        <w:pStyle w:val="17"/>
        <w:pageBreakBefore w:val="0"/>
        <w:kinsoku/>
        <w:wordWrap w:val="0"/>
        <w:overflowPunct/>
        <w:topLinePunct w:val="0"/>
        <w:bidi w:val="0"/>
        <w:rPr>
          <w:rStyle w:val="16"/>
          <w:color w:val="auto"/>
          <w:highlight w:val="none"/>
        </w:rPr>
      </w:pPr>
      <w:r>
        <w:rPr>
          <w:rStyle w:val="16"/>
          <w:color w:val="auto"/>
          <w:highlight w:val="none"/>
        </w:rPr>
        <w:t>本项目建筑全面执行绿色建筑标准，政府投资公益性建筑和大型公共建筑达到《绿色建筑评价标准》GB50378-2019二星级标准，同时，根据《广州市城建领导小组办公室关于明确绿色建筑标准执行有关事项的通知》（穗城建领办</w:t>
      </w:r>
      <w:r>
        <w:rPr>
          <w:rStyle w:val="16"/>
          <w:rFonts w:hint="eastAsia"/>
          <w:color w:val="auto"/>
          <w:highlight w:val="none"/>
          <w:lang w:eastAsia="zh-CN"/>
        </w:rPr>
        <w:t>〔2021〕1号</w:t>
      </w:r>
      <w:r>
        <w:rPr>
          <w:rStyle w:val="16"/>
          <w:color w:val="auto"/>
          <w:highlight w:val="none"/>
        </w:rPr>
        <w:t>要求，建筑面积大于10万</w:t>
      </w:r>
      <w:r>
        <w:rPr>
          <w:rStyle w:val="16"/>
          <w:rFonts w:hint="eastAsia"/>
          <w:color w:val="auto"/>
          <w:highlight w:val="none"/>
        </w:rPr>
        <w:t>平方米</w:t>
      </w:r>
      <w:r>
        <w:rPr>
          <w:rStyle w:val="16"/>
          <w:color w:val="auto"/>
          <w:highlight w:val="none"/>
        </w:rPr>
        <w:t>的居住小区按照一星级及以上绿色建筑标准进行建设（最终以相关部门批复为准）。</w:t>
      </w:r>
      <w:r>
        <w:rPr>
          <w:rStyle w:val="16"/>
          <w:rFonts w:hint="eastAsia"/>
          <w:color w:val="auto"/>
          <w:highlight w:val="none"/>
          <w:lang w:eastAsia="zh-CN"/>
        </w:rPr>
        <w:t>投标人</w:t>
      </w:r>
      <w:r>
        <w:rPr>
          <w:rStyle w:val="16"/>
          <w:color w:val="auto"/>
          <w:highlight w:val="none"/>
        </w:rPr>
        <w:t>应聘请专业的绿色建筑咨询机构完成绿色建筑设计，其工作内容包含绿色建筑标识理念和基本原则介绍、方案、初步设计阶段绿色建筑设计策略、要求和审核评估，进行必要的模拟优化分析和专项技术实施方案。</w:t>
      </w:r>
    </w:p>
    <w:p w14:paraId="35B28D51">
      <w:pPr>
        <w:pStyle w:val="3"/>
        <w:pageBreakBefore w:val="0"/>
        <w:kinsoku/>
        <w:wordWrap w:val="0"/>
        <w:overflowPunct/>
        <w:topLinePunct w:val="0"/>
        <w:bidi w:val="0"/>
        <w:rPr>
          <w:rStyle w:val="19"/>
          <w:b/>
          <w:bCs w:val="0"/>
          <w:color w:val="auto"/>
          <w:highlight w:val="none"/>
        </w:rPr>
      </w:pPr>
      <w:bookmarkStart w:id="73" w:name="_Toc11463"/>
      <w:bookmarkStart w:id="74" w:name="_Toc9291"/>
      <w:r>
        <w:rPr>
          <w:rStyle w:val="19"/>
          <w:b/>
          <w:bCs w:val="0"/>
          <w:color w:val="auto"/>
          <w:highlight w:val="none"/>
        </w:rPr>
        <w:t>6.</w:t>
      </w:r>
      <w:r>
        <w:rPr>
          <w:rStyle w:val="19"/>
          <w:rFonts w:hint="eastAsia"/>
          <w:b/>
          <w:bCs w:val="0"/>
          <w:color w:val="auto"/>
          <w:highlight w:val="none"/>
          <w:lang w:val="en-US"/>
        </w:rPr>
        <w:t xml:space="preserve">9 </w:t>
      </w:r>
      <w:r>
        <w:rPr>
          <w:rStyle w:val="19"/>
          <w:b/>
          <w:bCs w:val="0"/>
          <w:color w:val="auto"/>
          <w:highlight w:val="none"/>
        </w:rPr>
        <w:t>海绵城市设计</w:t>
      </w:r>
      <w:bookmarkEnd w:id="73"/>
      <w:bookmarkEnd w:id="74"/>
    </w:p>
    <w:p w14:paraId="528695FB">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w:t>
      </w:r>
      <w:r>
        <w:rPr>
          <w:rStyle w:val="16"/>
          <w:rFonts w:hint="eastAsia" w:cs="Times New Roman"/>
          <w:b/>
          <w:bCs w:val="0"/>
          <w:color w:val="auto"/>
          <w:highlight w:val="none"/>
          <w:lang w:val="en-US" w:eastAsia="zh-CN"/>
        </w:rPr>
        <w:t>9</w:t>
      </w:r>
      <w:r>
        <w:rPr>
          <w:rStyle w:val="16"/>
          <w:rFonts w:hint="eastAsia" w:ascii="Times New Roman" w:hAnsi="Times New Roman" w:eastAsia="宋体" w:cs="Times New Roman"/>
          <w:b/>
          <w:bCs w:val="0"/>
          <w:color w:val="auto"/>
          <w:highlight w:val="none"/>
          <w:lang w:val="en-US" w:eastAsia="zh-CN"/>
        </w:rPr>
        <w:t>.1海绵城市建设控制指标</w:t>
      </w:r>
    </w:p>
    <w:p w14:paraId="63995B0B">
      <w:pPr>
        <w:pStyle w:val="17"/>
        <w:pageBreakBefore w:val="0"/>
        <w:kinsoku/>
        <w:wordWrap w:val="0"/>
        <w:overflowPunct/>
        <w:topLinePunct w:val="0"/>
        <w:bidi w:val="0"/>
        <w:rPr>
          <w:rStyle w:val="16"/>
          <w:color w:val="auto"/>
          <w:highlight w:val="none"/>
        </w:rPr>
      </w:pPr>
      <w:r>
        <w:rPr>
          <w:rStyle w:val="16"/>
          <w:color w:val="auto"/>
          <w:highlight w:val="none"/>
        </w:rPr>
        <w:t>海绵城市专项设计应考虑采用透水下垫面、绿色屋顶、生态树池、植被草沟、下凹式绿地、雨水花园滞留设施等。海绵城市设计控制指标应满足《广东省城市基础设施“十三五”规划</w:t>
      </w:r>
      <w:r>
        <w:rPr>
          <w:rStyle w:val="16"/>
          <w:rFonts w:hint="eastAsia"/>
          <w:color w:val="auto"/>
          <w:highlight w:val="none"/>
          <w:lang w:eastAsia="zh-CN"/>
        </w:rPr>
        <w:t>－</w:t>
      </w:r>
      <w:r>
        <w:rPr>
          <w:rStyle w:val="16"/>
          <w:color w:val="auto"/>
          <w:highlight w:val="none"/>
        </w:rPr>
        <w:t>海绵城市专题</w:t>
      </w:r>
      <w:r>
        <w:rPr>
          <w:rStyle w:val="16"/>
          <w:rFonts w:hint="eastAsia"/>
          <w:color w:val="auto"/>
          <w:highlight w:val="none"/>
          <w:lang w:eastAsia="zh-CN"/>
        </w:rPr>
        <w:t>》《</w:t>
      </w:r>
      <w:r>
        <w:rPr>
          <w:rStyle w:val="16"/>
          <w:color w:val="auto"/>
          <w:highlight w:val="none"/>
        </w:rPr>
        <w:t>广州市海绵城市专项规划（2016-2030）</w:t>
      </w:r>
      <w:r>
        <w:rPr>
          <w:rStyle w:val="16"/>
          <w:rFonts w:hint="eastAsia"/>
          <w:color w:val="auto"/>
          <w:highlight w:val="none"/>
          <w:lang w:eastAsia="zh-CN"/>
        </w:rPr>
        <w:t>》《</w:t>
      </w:r>
      <w:r>
        <w:rPr>
          <w:rStyle w:val="16"/>
          <w:color w:val="auto"/>
          <w:highlight w:val="none"/>
        </w:rPr>
        <w:t>广州市海绵城市规划设计导则——低影响开发雨水系统构建》以及广</w:t>
      </w:r>
      <w:r>
        <w:rPr>
          <w:rStyle w:val="16"/>
          <w:rFonts w:hint="eastAsia"/>
          <w:color w:val="auto"/>
          <w:highlight w:val="none"/>
          <w:lang w:eastAsia="zh-CN"/>
        </w:rPr>
        <w:t>州市</w:t>
      </w:r>
      <w:r>
        <w:rPr>
          <w:rStyle w:val="16"/>
          <w:color w:val="auto"/>
          <w:highlight w:val="none"/>
        </w:rPr>
        <w:t>相关规定等文件中规定</w:t>
      </w:r>
      <w:r>
        <w:rPr>
          <w:rStyle w:val="16"/>
          <w:rFonts w:hint="eastAsia"/>
          <w:color w:val="auto"/>
          <w:highlight w:val="none"/>
          <w:lang w:eastAsia="zh-CN"/>
        </w:rPr>
        <w:t>的</w:t>
      </w:r>
      <w:r>
        <w:rPr>
          <w:rStyle w:val="16"/>
          <w:color w:val="auto"/>
          <w:highlight w:val="none"/>
        </w:rPr>
        <w:t>年径流控制量及污染物控制要求。同时，应满足项目建设用地规划许可证</w:t>
      </w:r>
      <w:r>
        <w:rPr>
          <w:rStyle w:val="16"/>
          <w:rFonts w:hint="eastAsia"/>
          <w:color w:val="auto"/>
          <w:highlight w:val="none"/>
          <w:lang w:eastAsia="zh-CN"/>
        </w:rPr>
        <w:t>、</w:t>
      </w:r>
      <w:r>
        <w:rPr>
          <w:rStyle w:val="16"/>
          <w:rFonts w:hint="eastAsia"/>
          <w:color w:val="auto"/>
          <w:highlight w:val="none"/>
          <w:lang w:val="en-US" w:eastAsia="zh-CN"/>
        </w:rPr>
        <w:t>规划设计条件等</w:t>
      </w:r>
      <w:r>
        <w:rPr>
          <w:rStyle w:val="16"/>
          <w:color w:val="auto"/>
          <w:highlight w:val="none"/>
        </w:rPr>
        <w:t>关于</w:t>
      </w:r>
      <w:r>
        <w:rPr>
          <w:rStyle w:val="16"/>
          <w:rFonts w:hint="eastAsia"/>
          <w:color w:val="auto"/>
          <w:highlight w:val="none"/>
          <w:lang w:val="en-US" w:eastAsia="zh-CN"/>
        </w:rPr>
        <w:t>海绵城市</w:t>
      </w:r>
      <w:r>
        <w:rPr>
          <w:rStyle w:val="16"/>
          <w:color w:val="auto"/>
          <w:highlight w:val="none"/>
        </w:rPr>
        <w:t>的要求。</w:t>
      </w:r>
    </w:p>
    <w:p w14:paraId="15D04678">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w:t>
      </w:r>
      <w:r>
        <w:rPr>
          <w:rStyle w:val="16"/>
          <w:rFonts w:hint="eastAsia" w:cs="Times New Roman"/>
          <w:b/>
          <w:bCs w:val="0"/>
          <w:color w:val="auto"/>
          <w:highlight w:val="none"/>
          <w:lang w:val="en-US" w:eastAsia="zh-CN"/>
        </w:rPr>
        <w:t>9</w:t>
      </w:r>
      <w:r>
        <w:rPr>
          <w:rStyle w:val="16"/>
          <w:rFonts w:hint="eastAsia" w:ascii="Times New Roman" w:hAnsi="Times New Roman" w:eastAsia="宋体" w:cs="Times New Roman"/>
          <w:b/>
          <w:bCs w:val="0"/>
          <w:color w:val="auto"/>
          <w:highlight w:val="none"/>
          <w:lang w:val="en-US" w:eastAsia="zh-CN"/>
        </w:rPr>
        <w:t>.2条件要求</w:t>
      </w:r>
    </w:p>
    <w:p w14:paraId="671F9659">
      <w:pPr>
        <w:pStyle w:val="17"/>
        <w:pageBreakBefore w:val="0"/>
        <w:kinsoku/>
        <w:wordWrap w:val="0"/>
        <w:overflowPunct/>
        <w:topLinePunct w:val="0"/>
        <w:bidi w:val="0"/>
        <w:rPr>
          <w:rStyle w:val="16"/>
          <w:color w:val="auto"/>
          <w:highlight w:val="none"/>
        </w:rPr>
      </w:pPr>
      <w:r>
        <w:rPr>
          <w:rStyle w:val="16"/>
          <w:bCs w:val="0"/>
          <w:color w:val="auto"/>
          <w:highlight w:val="none"/>
        </w:rPr>
        <w:t>1</w:t>
      </w:r>
      <w:r>
        <w:rPr>
          <w:rStyle w:val="16"/>
          <w:rFonts w:hint="eastAsia"/>
          <w:bCs w:val="0"/>
          <w:color w:val="auto"/>
          <w:highlight w:val="none"/>
          <w:lang w:eastAsia="zh-CN"/>
        </w:rPr>
        <w:t>）</w:t>
      </w:r>
      <w:r>
        <w:rPr>
          <w:rStyle w:val="16"/>
          <w:color w:val="auto"/>
          <w:highlight w:val="none"/>
        </w:rPr>
        <w:t>土壤条件</w:t>
      </w:r>
      <w:r>
        <w:rPr>
          <w:rStyle w:val="16"/>
          <w:rFonts w:hint="eastAsia"/>
          <w:color w:val="auto"/>
          <w:highlight w:val="none"/>
          <w:lang w:eastAsia="zh-CN"/>
        </w:rPr>
        <w:t>，</w:t>
      </w:r>
      <w:r>
        <w:rPr>
          <w:rStyle w:val="16"/>
          <w:color w:val="auto"/>
          <w:highlight w:val="none"/>
        </w:rPr>
        <w:t>对不同下垫面进行深入分析，明确项目海绵城市建设的实施途径。</w:t>
      </w:r>
    </w:p>
    <w:p w14:paraId="3249FE9B">
      <w:pPr>
        <w:pStyle w:val="17"/>
        <w:pageBreakBefore w:val="0"/>
        <w:kinsoku/>
        <w:wordWrap w:val="0"/>
        <w:overflowPunct/>
        <w:topLinePunct w:val="0"/>
        <w:bidi w:val="0"/>
        <w:rPr>
          <w:rStyle w:val="16"/>
          <w:color w:val="auto"/>
          <w:highlight w:val="none"/>
        </w:rPr>
      </w:pPr>
      <w:r>
        <w:rPr>
          <w:rStyle w:val="16"/>
          <w:bCs w:val="0"/>
          <w:color w:val="auto"/>
          <w:highlight w:val="none"/>
        </w:rPr>
        <w:t>2</w:t>
      </w:r>
      <w:r>
        <w:rPr>
          <w:rStyle w:val="16"/>
          <w:rFonts w:hint="eastAsia"/>
          <w:bCs w:val="0"/>
          <w:color w:val="auto"/>
          <w:highlight w:val="none"/>
          <w:lang w:eastAsia="zh-CN"/>
        </w:rPr>
        <w:t>）</w:t>
      </w:r>
      <w:r>
        <w:rPr>
          <w:rStyle w:val="16"/>
          <w:color w:val="auto"/>
          <w:highlight w:val="none"/>
        </w:rPr>
        <w:t>竖向条件</w:t>
      </w:r>
      <w:r>
        <w:rPr>
          <w:rStyle w:val="16"/>
          <w:rFonts w:hint="eastAsia"/>
          <w:color w:val="auto"/>
          <w:highlight w:val="none"/>
          <w:lang w:eastAsia="zh-CN"/>
        </w:rPr>
        <w:t>，</w:t>
      </w:r>
      <w:r>
        <w:rPr>
          <w:rStyle w:val="16"/>
          <w:color w:val="auto"/>
          <w:highlight w:val="none"/>
        </w:rPr>
        <w:t>地表排水方向分析，确定排水对应措施。配图用地总竖向图、排水汇水分区图。</w:t>
      </w:r>
    </w:p>
    <w:p w14:paraId="144C3A4A">
      <w:pPr>
        <w:pStyle w:val="17"/>
        <w:pageBreakBefore w:val="0"/>
        <w:kinsoku/>
        <w:wordWrap w:val="0"/>
        <w:overflowPunct/>
        <w:topLinePunct w:val="0"/>
        <w:bidi w:val="0"/>
        <w:rPr>
          <w:rStyle w:val="16"/>
          <w:color w:val="auto"/>
          <w:highlight w:val="none"/>
        </w:rPr>
      </w:pPr>
      <w:r>
        <w:rPr>
          <w:rStyle w:val="16"/>
          <w:bCs w:val="0"/>
          <w:color w:val="auto"/>
          <w:highlight w:val="none"/>
        </w:rPr>
        <w:t>3</w:t>
      </w:r>
      <w:r>
        <w:rPr>
          <w:rStyle w:val="16"/>
          <w:rFonts w:hint="eastAsia"/>
          <w:bCs w:val="0"/>
          <w:color w:val="auto"/>
          <w:highlight w:val="none"/>
          <w:lang w:eastAsia="zh-CN"/>
        </w:rPr>
        <w:t>）</w:t>
      </w:r>
      <w:r>
        <w:rPr>
          <w:rStyle w:val="16"/>
          <w:color w:val="auto"/>
          <w:highlight w:val="none"/>
        </w:rPr>
        <w:t>排水体制</w:t>
      </w:r>
      <w:r>
        <w:rPr>
          <w:rStyle w:val="16"/>
          <w:rFonts w:hint="eastAsia"/>
          <w:color w:val="auto"/>
          <w:highlight w:val="none"/>
          <w:lang w:eastAsia="zh-CN"/>
        </w:rPr>
        <w:t>，</w:t>
      </w:r>
      <w:r>
        <w:rPr>
          <w:rStyle w:val="16"/>
          <w:color w:val="auto"/>
          <w:highlight w:val="none"/>
        </w:rPr>
        <w:t>场地要求排水雨污分流，雨水排放必须通过海绵技术要求，解决雨水问题。建筑屋顶排水方式也应通过海绵技术要求进行排水。</w:t>
      </w:r>
    </w:p>
    <w:p w14:paraId="28A56998">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w:t>
      </w:r>
      <w:r>
        <w:rPr>
          <w:rStyle w:val="16"/>
          <w:rFonts w:hint="eastAsia" w:cs="Times New Roman"/>
          <w:b/>
          <w:bCs w:val="0"/>
          <w:color w:val="auto"/>
          <w:highlight w:val="none"/>
          <w:lang w:val="en-US" w:eastAsia="zh-CN"/>
        </w:rPr>
        <w:t>9</w:t>
      </w:r>
      <w:r>
        <w:rPr>
          <w:rStyle w:val="16"/>
          <w:rFonts w:hint="eastAsia" w:ascii="Times New Roman" w:hAnsi="Times New Roman" w:eastAsia="宋体" w:cs="Times New Roman"/>
          <w:b/>
          <w:bCs w:val="0"/>
          <w:color w:val="auto"/>
          <w:highlight w:val="none"/>
          <w:lang w:val="en-US" w:eastAsia="zh-CN"/>
        </w:rPr>
        <w:t>.3设施布局及核算</w:t>
      </w:r>
    </w:p>
    <w:p w14:paraId="6653A28C">
      <w:pPr>
        <w:pStyle w:val="17"/>
        <w:pageBreakBefore w:val="0"/>
        <w:kinsoku/>
        <w:wordWrap w:val="0"/>
        <w:overflowPunct/>
        <w:topLinePunct w:val="0"/>
        <w:bidi w:val="0"/>
        <w:rPr>
          <w:rStyle w:val="16"/>
          <w:color w:val="auto"/>
          <w:highlight w:val="none"/>
        </w:rPr>
      </w:pPr>
      <w:r>
        <w:rPr>
          <w:rStyle w:val="16"/>
          <w:bCs w:val="0"/>
          <w:color w:val="auto"/>
          <w:highlight w:val="none"/>
        </w:rPr>
        <w:t>1</w:t>
      </w:r>
      <w:r>
        <w:rPr>
          <w:rStyle w:val="16"/>
          <w:rFonts w:hint="eastAsia"/>
          <w:bCs w:val="0"/>
          <w:color w:val="auto"/>
          <w:highlight w:val="none"/>
          <w:lang w:eastAsia="zh-CN"/>
        </w:rPr>
        <w:t>）</w:t>
      </w:r>
      <w:r>
        <w:rPr>
          <w:rStyle w:val="16"/>
          <w:color w:val="auto"/>
          <w:highlight w:val="none"/>
        </w:rPr>
        <w:t>设施选型应包含选用的低影响设施类型简述。</w:t>
      </w:r>
    </w:p>
    <w:p w14:paraId="6883DF9A">
      <w:pPr>
        <w:pStyle w:val="17"/>
        <w:pageBreakBefore w:val="0"/>
        <w:kinsoku/>
        <w:wordWrap w:val="0"/>
        <w:overflowPunct/>
        <w:topLinePunct w:val="0"/>
        <w:bidi w:val="0"/>
        <w:rPr>
          <w:rStyle w:val="16"/>
          <w:color w:val="auto"/>
          <w:highlight w:val="none"/>
        </w:rPr>
      </w:pPr>
      <w:r>
        <w:rPr>
          <w:rStyle w:val="16"/>
          <w:bCs w:val="0"/>
          <w:color w:val="auto"/>
          <w:highlight w:val="none"/>
        </w:rPr>
        <w:t>2</w:t>
      </w:r>
      <w:r>
        <w:rPr>
          <w:rStyle w:val="16"/>
          <w:rFonts w:hint="eastAsia"/>
          <w:bCs w:val="0"/>
          <w:color w:val="auto"/>
          <w:highlight w:val="none"/>
          <w:lang w:eastAsia="zh-CN"/>
        </w:rPr>
        <w:t>）</w:t>
      </w:r>
      <w:r>
        <w:rPr>
          <w:rStyle w:val="16"/>
          <w:color w:val="auto"/>
          <w:highlight w:val="none"/>
        </w:rPr>
        <w:t>设施规模设计应包含不同设施的调蓄规模或面积。</w:t>
      </w:r>
    </w:p>
    <w:p w14:paraId="73D0E754">
      <w:pPr>
        <w:pStyle w:val="17"/>
        <w:pageBreakBefore w:val="0"/>
        <w:kinsoku/>
        <w:wordWrap w:val="0"/>
        <w:overflowPunct/>
        <w:topLinePunct w:val="0"/>
        <w:bidi w:val="0"/>
        <w:rPr>
          <w:rStyle w:val="16"/>
          <w:color w:val="auto"/>
          <w:highlight w:val="none"/>
        </w:rPr>
      </w:pPr>
      <w:r>
        <w:rPr>
          <w:rStyle w:val="16"/>
          <w:bCs w:val="0"/>
          <w:color w:val="auto"/>
          <w:highlight w:val="none"/>
        </w:rPr>
        <w:t>3</w:t>
      </w:r>
      <w:r>
        <w:rPr>
          <w:rStyle w:val="16"/>
          <w:rFonts w:hint="eastAsia"/>
          <w:bCs w:val="0"/>
          <w:color w:val="auto"/>
          <w:highlight w:val="none"/>
          <w:lang w:val="en-US" w:eastAsia="zh-CN"/>
        </w:rPr>
        <w:t>）</w:t>
      </w:r>
      <w:r>
        <w:rPr>
          <w:rStyle w:val="16"/>
          <w:color w:val="auto"/>
          <w:highlight w:val="none"/>
        </w:rPr>
        <w:t>目标指标核算</w:t>
      </w:r>
      <w:r>
        <w:rPr>
          <w:rStyle w:val="16"/>
          <w:rFonts w:hint="eastAsia"/>
          <w:color w:val="auto"/>
          <w:highlight w:val="none"/>
          <w:lang w:eastAsia="zh-CN"/>
        </w:rPr>
        <w:t>，</w:t>
      </w:r>
      <w:r>
        <w:rPr>
          <w:rStyle w:val="16"/>
          <w:color w:val="auto"/>
          <w:highlight w:val="none"/>
        </w:rPr>
        <w:t>不同汇水分区调蓄水量应大于等于调蓄目标的 10%。各排水分区调蓄雨水总量应略大于建设项目总调蓄雨水总量，为设计阶段、施工阶段对方案的修改留出空间，保证方案可实施性。文字叙述计算过程和结果，涉及内容较多的应附清晰列表。</w:t>
      </w:r>
    </w:p>
    <w:p w14:paraId="0EA35461">
      <w:pPr>
        <w:pStyle w:val="17"/>
        <w:pageBreakBefore w:val="0"/>
        <w:kinsoku/>
        <w:wordWrap w:val="0"/>
        <w:overflowPunct/>
        <w:topLinePunct w:val="0"/>
        <w:bidi w:val="0"/>
        <w:rPr>
          <w:rStyle w:val="16"/>
          <w:color w:val="auto"/>
          <w:highlight w:val="none"/>
        </w:rPr>
      </w:pPr>
      <w:r>
        <w:rPr>
          <w:rStyle w:val="16"/>
          <w:rFonts w:hint="eastAsia"/>
          <w:color w:val="auto"/>
          <w:highlight w:val="none"/>
        </w:rPr>
        <w:t>4</w:t>
      </w:r>
      <w:r>
        <w:rPr>
          <w:rStyle w:val="16"/>
          <w:rFonts w:hint="eastAsia"/>
          <w:bCs w:val="0"/>
          <w:color w:val="auto"/>
          <w:highlight w:val="none"/>
          <w:lang w:eastAsia="zh-CN"/>
        </w:rPr>
        <w:t>）</w:t>
      </w:r>
      <w:r>
        <w:rPr>
          <w:rStyle w:val="16"/>
          <w:color w:val="auto"/>
          <w:highlight w:val="none"/>
        </w:rPr>
        <w:t>完善的海绵城市方案资料，满足广州及国家海绵设计技术要求及相关规程。</w:t>
      </w:r>
    </w:p>
    <w:p w14:paraId="698AAE22">
      <w:pPr>
        <w:pStyle w:val="3"/>
        <w:pageBreakBefore w:val="0"/>
        <w:kinsoku/>
        <w:wordWrap w:val="0"/>
        <w:overflowPunct/>
        <w:topLinePunct w:val="0"/>
        <w:bidi w:val="0"/>
        <w:rPr>
          <w:rStyle w:val="19"/>
          <w:b/>
          <w:bCs w:val="0"/>
          <w:color w:val="auto"/>
          <w:highlight w:val="none"/>
        </w:rPr>
      </w:pPr>
      <w:bookmarkStart w:id="75" w:name="_Toc22859"/>
      <w:bookmarkStart w:id="76" w:name="_Toc23212"/>
      <w:r>
        <w:rPr>
          <w:rStyle w:val="19"/>
          <w:b/>
          <w:bCs w:val="0"/>
          <w:color w:val="auto"/>
          <w:highlight w:val="none"/>
        </w:rPr>
        <w:t>6.1</w:t>
      </w:r>
      <w:r>
        <w:rPr>
          <w:rStyle w:val="19"/>
          <w:rFonts w:hint="eastAsia"/>
          <w:b/>
          <w:bCs w:val="0"/>
          <w:color w:val="auto"/>
          <w:highlight w:val="none"/>
          <w:lang w:val="en-US"/>
        </w:rPr>
        <w:t xml:space="preserve">0 </w:t>
      </w:r>
      <w:r>
        <w:rPr>
          <w:rStyle w:val="19"/>
          <w:b/>
          <w:bCs w:val="0"/>
          <w:color w:val="auto"/>
          <w:highlight w:val="none"/>
        </w:rPr>
        <w:t>室外配套设计</w:t>
      </w:r>
      <w:bookmarkEnd w:id="75"/>
      <w:bookmarkEnd w:id="76"/>
    </w:p>
    <w:p w14:paraId="47F3ACDD">
      <w:pPr>
        <w:pStyle w:val="17"/>
        <w:pageBreakBefore w:val="0"/>
        <w:kinsoku/>
        <w:wordWrap w:val="0"/>
        <w:overflowPunct/>
        <w:topLinePunct w:val="0"/>
        <w:bidi w:val="0"/>
        <w:rPr>
          <w:rStyle w:val="16"/>
          <w:color w:val="auto"/>
          <w:highlight w:val="none"/>
        </w:rPr>
      </w:pPr>
      <w:r>
        <w:rPr>
          <w:rStyle w:val="16"/>
          <w:color w:val="auto"/>
          <w:highlight w:val="none"/>
        </w:rPr>
        <w:t>如有需要，需根据</w:t>
      </w:r>
      <w:r>
        <w:rPr>
          <w:rStyle w:val="16"/>
          <w:rFonts w:hint="eastAsia"/>
          <w:color w:val="auto"/>
          <w:highlight w:val="none"/>
          <w:lang w:eastAsia="zh-CN"/>
        </w:rPr>
        <w:t>招标人</w:t>
      </w:r>
      <w:r>
        <w:rPr>
          <w:rStyle w:val="16"/>
          <w:color w:val="auto"/>
          <w:highlight w:val="none"/>
        </w:rPr>
        <w:t>要求，完成室外围墙、岗亭、门卫室等零星工程的配套设计。</w:t>
      </w:r>
    </w:p>
    <w:p w14:paraId="0A5365EA">
      <w:pPr>
        <w:pStyle w:val="3"/>
        <w:pageBreakBefore w:val="0"/>
        <w:kinsoku/>
        <w:wordWrap w:val="0"/>
        <w:overflowPunct/>
        <w:topLinePunct w:val="0"/>
        <w:bidi w:val="0"/>
        <w:rPr>
          <w:rStyle w:val="19"/>
          <w:rFonts w:hint="eastAsia"/>
          <w:b/>
          <w:bCs w:val="0"/>
          <w:color w:val="auto"/>
          <w:highlight w:val="none"/>
        </w:rPr>
      </w:pPr>
      <w:bookmarkStart w:id="77" w:name="_Toc29310"/>
      <w:bookmarkStart w:id="78" w:name="_Toc30327"/>
      <w:r>
        <w:rPr>
          <w:rStyle w:val="19"/>
          <w:rFonts w:hint="eastAsia"/>
          <w:b/>
          <w:bCs w:val="0"/>
          <w:color w:val="auto"/>
          <w:highlight w:val="none"/>
          <w:lang w:val="en-US"/>
        </w:rPr>
        <w:t>6</w:t>
      </w:r>
      <w:r>
        <w:rPr>
          <w:rStyle w:val="19"/>
          <w:rFonts w:hint="eastAsia"/>
          <w:b/>
          <w:bCs w:val="0"/>
          <w:color w:val="auto"/>
          <w:highlight w:val="none"/>
        </w:rPr>
        <w:t>.</w:t>
      </w:r>
      <w:r>
        <w:rPr>
          <w:rStyle w:val="19"/>
          <w:rFonts w:hint="eastAsia"/>
          <w:b/>
          <w:bCs w:val="0"/>
          <w:color w:val="auto"/>
          <w:highlight w:val="none"/>
          <w:lang w:val="en-US"/>
        </w:rPr>
        <w:t>11</w:t>
      </w:r>
      <w:r>
        <w:rPr>
          <w:rStyle w:val="19"/>
          <w:rFonts w:hint="eastAsia"/>
          <w:b/>
          <w:bCs w:val="0"/>
          <w:color w:val="auto"/>
          <w:highlight w:val="none"/>
        </w:rPr>
        <w:t xml:space="preserve"> 基坑支护设计</w:t>
      </w:r>
      <w:bookmarkEnd w:id="77"/>
      <w:bookmarkEnd w:id="78"/>
    </w:p>
    <w:p w14:paraId="69A85990">
      <w:pPr>
        <w:pStyle w:val="17"/>
        <w:pageBreakBefore w:val="0"/>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cs="Times New Roman"/>
          <w:b/>
          <w:bCs w:val="0"/>
          <w:color w:val="auto"/>
          <w:highlight w:val="none"/>
          <w:lang w:val="en-US" w:eastAsia="zh-CN"/>
        </w:rPr>
        <w:t>6</w:t>
      </w:r>
      <w:r>
        <w:rPr>
          <w:rStyle w:val="16"/>
          <w:rFonts w:hint="eastAsia" w:ascii="Times New Roman" w:hAnsi="Times New Roman" w:eastAsia="宋体" w:cs="Times New Roman"/>
          <w:b/>
          <w:bCs w:val="0"/>
          <w:color w:val="auto"/>
          <w:highlight w:val="none"/>
          <w:lang w:val="en-US" w:eastAsia="zh-CN"/>
        </w:rPr>
        <w:t>.</w:t>
      </w:r>
      <w:r>
        <w:rPr>
          <w:rStyle w:val="16"/>
          <w:rFonts w:hint="eastAsia" w:cs="Times New Roman"/>
          <w:b/>
          <w:bCs w:val="0"/>
          <w:color w:val="auto"/>
          <w:highlight w:val="none"/>
          <w:lang w:val="en-US" w:eastAsia="zh-CN"/>
        </w:rPr>
        <w:t>11</w:t>
      </w:r>
      <w:r>
        <w:rPr>
          <w:rStyle w:val="16"/>
          <w:rFonts w:hint="eastAsia" w:ascii="Times New Roman" w:hAnsi="Times New Roman" w:eastAsia="宋体" w:cs="Times New Roman"/>
          <w:b/>
          <w:bCs w:val="0"/>
          <w:color w:val="auto"/>
          <w:highlight w:val="none"/>
          <w:lang w:val="en-US" w:eastAsia="zh-CN"/>
        </w:rPr>
        <w:t>.1 服务内容：</w:t>
      </w:r>
    </w:p>
    <w:p w14:paraId="426AD873">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1</w:t>
      </w:r>
      <w:r>
        <w:rPr>
          <w:rStyle w:val="16"/>
          <w:rFonts w:hint="eastAsia"/>
          <w:bCs/>
          <w:color w:val="auto"/>
          <w:sz w:val="24"/>
          <w:highlight w:val="none"/>
          <w:lang w:val="en-US" w:eastAsia="zh-CN"/>
        </w:rPr>
        <w:t>）</w:t>
      </w:r>
      <w:r>
        <w:rPr>
          <w:rStyle w:val="16"/>
          <w:rFonts w:hint="eastAsia"/>
          <w:color w:val="auto"/>
          <w:highlight w:val="none"/>
        </w:rPr>
        <w:t>在方案设计阶段，需提供至少3个比选方案给</w:t>
      </w:r>
      <w:r>
        <w:rPr>
          <w:rStyle w:val="16"/>
          <w:rFonts w:hint="eastAsia"/>
          <w:color w:val="auto"/>
          <w:highlight w:val="none"/>
          <w:lang w:eastAsia="zh-CN"/>
        </w:rPr>
        <w:t>招标人</w:t>
      </w:r>
      <w:r>
        <w:rPr>
          <w:rStyle w:val="16"/>
          <w:rFonts w:hint="eastAsia"/>
          <w:color w:val="auto"/>
          <w:highlight w:val="none"/>
        </w:rPr>
        <w:t>，在技术、经济投资、实施性、工期上作比较分析，并应提供方案设计图、计算书及造价文件进行研究，根据</w:t>
      </w:r>
      <w:r>
        <w:rPr>
          <w:rStyle w:val="16"/>
          <w:rFonts w:hint="eastAsia"/>
          <w:color w:val="auto"/>
          <w:highlight w:val="none"/>
          <w:lang w:eastAsia="zh-CN"/>
        </w:rPr>
        <w:t>招标人</w:t>
      </w:r>
      <w:r>
        <w:rPr>
          <w:rStyle w:val="16"/>
          <w:rFonts w:hint="eastAsia"/>
          <w:color w:val="auto"/>
          <w:highlight w:val="none"/>
        </w:rPr>
        <w:t>要求提供分析研究成果。</w:t>
      </w:r>
    </w:p>
    <w:p w14:paraId="4A586DE5">
      <w:pPr>
        <w:pStyle w:val="17"/>
        <w:pageBreakBefore w:val="0"/>
        <w:kinsoku/>
        <w:wordWrap w:val="0"/>
        <w:overflowPunct/>
        <w:topLinePunct w:val="0"/>
        <w:bidi w:val="0"/>
        <w:rPr>
          <w:rStyle w:val="16"/>
          <w:rFonts w:hint="eastAsia"/>
          <w:color w:val="auto"/>
          <w:highlight w:val="none"/>
        </w:rPr>
      </w:pPr>
      <w:r>
        <w:rPr>
          <w:rStyle w:val="16"/>
          <w:rFonts w:hint="eastAsia"/>
          <w:bCs/>
          <w:color w:val="auto"/>
          <w:sz w:val="24"/>
          <w:highlight w:val="none"/>
          <w:lang w:val="en-US" w:eastAsia="zh-CN"/>
        </w:rPr>
        <w:t>2）</w:t>
      </w:r>
      <w:r>
        <w:rPr>
          <w:rStyle w:val="16"/>
          <w:rFonts w:hint="eastAsia"/>
          <w:color w:val="auto"/>
          <w:highlight w:val="none"/>
        </w:rPr>
        <w:t>必须在技术方案比选、方案深化设计时提交相应深度的</w:t>
      </w:r>
      <w:r>
        <w:rPr>
          <w:rStyle w:val="16"/>
          <w:rFonts w:hint="eastAsia"/>
          <w:color w:val="auto"/>
          <w:highlight w:val="none"/>
          <w:lang w:val="en-US" w:eastAsia="zh-CN"/>
        </w:rPr>
        <w:t>造价文件</w:t>
      </w:r>
      <w:r>
        <w:rPr>
          <w:rStyle w:val="16"/>
          <w:rFonts w:hint="eastAsia"/>
          <w:color w:val="auto"/>
          <w:highlight w:val="none"/>
        </w:rPr>
        <w:t>，对投资限额目标作进一步的细化，按设计深度提供相应的主要材料工程数量表、设备清单、数量及询价资料，概算计算书、编制说明书，并对</w:t>
      </w:r>
      <w:r>
        <w:rPr>
          <w:rStyle w:val="16"/>
          <w:rFonts w:hint="eastAsia"/>
          <w:color w:val="auto"/>
          <w:highlight w:val="none"/>
          <w:lang w:val="en-US" w:eastAsia="zh-CN"/>
        </w:rPr>
        <w:t>造价文件的</w:t>
      </w:r>
      <w:r>
        <w:rPr>
          <w:rStyle w:val="16"/>
          <w:rFonts w:hint="eastAsia"/>
          <w:color w:val="auto"/>
          <w:highlight w:val="none"/>
        </w:rPr>
        <w:t>准确性负责。</w:t>
      </w:r>
    </w:p>
    <w:p w14:paraId="6D829E80">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3）</w:t>
      </w:r>
      <w:r>
        <w:rPr>
          <w:rStyle w:val="16"/>
          <w:rFonts w:hint="eastAsia"/>
          <w:color w:val="auto"/>
          <w:highlight w:val="none"/>
        </w:rPr>
        <w:t>在每个阶段成果文件的审查过程中，</w:t>
      </w:r>
      <w:r>
        <w:rPr>
          <w:rStyle w:val="16"/>
          <w:rFonts w:hint="eastAsia"/>
          <w:color w:val="auto"/>
          <w:highlight w:val="none"/>
          <w:lang w:eastAsia="zh-CN"/>
        </w:rPr>
        <w:t>投标人</w:t>
      </w:r>
      <w:r>
        <w:rPr>
          <w:rStyle w:val="16"/>
          <w:rFonts w:hint="eastAsia"/>
          <w:color w:val="auto"/>
          <w:highlight w:val="none"/>
        </w:rPr>
        <w:t>应按</w:t>
      </w:r>
      <w:r>
        <w:rPr>
          <w:rStyle w:val="16"/>
          <w:rFonts w:hint="eastAsia"/>
          <w:color w:val="auto"/>
          <w:highlight w:val="none"/>
          <w:lang w:eastAsia="zh-CN"/>
        </w:rPr>
        <w:t>招标人</w:t>
      </w:r>
      <w:r>
        <w:rPr>
          <w:rStyle w:val="16"/>
          <w:rFonts w:hint="eastAsia"/>
          <w:color w:val="auto"/>
          <w:highlight w:val="none"/>
        </w:rPr>
        <w:t>要求参加审查会议，并对设计成果进行详细的陈述讲解及解答；在方案阶段，</w:t>
      </w:r>
      <w:r>
        <w:rPr>
          <w:rStyle w:val="16"/>
          <w:rFonts w:hint="eastAsia"/>
          <w:color w:val="auto"/>
          <w:highlight w:val="none"/>
          <w:lang w:eastAsia="zh-CN"/>
        </w:rPr>
        <w:t>招标人</w:t>
      </w:r>
      <w:r>
        <w:rPr>
          <w:rStyle w:val="16"/>
          <w:rFonts w:hint="eastAsia"/>
          <w:color w:val="auto"/>
          <w:highlight w:val="none"/>
        </w:rPr>
        <w:t>有权根据设计质量的情况，决定是否要求</w:t>
      </w:r>
      <w:r>
        <w:rPr>
          <w:rStyle w:val="16"/>
          <w:rFonts w:hint="eastAsia"/>
          <w:color w:val="auto"/>
          <w:highlight w:val="none"/>
          <w:lang w:eastAsia="zh-CN"/>
        </w:rPr>
        <w:t>投标人</w:t>
      </w:r>
      <w:r>
        <w:rPr>
          <w:rStyle w:val="16"/>
          <w:rFonts w:hint="eastAsia"/>
          <w:color w:val="auto"/>
          <w:highlight w:val="none"/>
        </w:rPr>
        <w:t>组织相关设计人员到</w:t>
      </w:r>
      <w:r>
        <w:rPr>
          <w:rStyle w:val="16"/>
          <w:rFonts w:hint="eastAsia"/>
          <w:color w:val="auto"/>
          <w:highlight w:val="none"/>
          <w:lang w:eastAsia="zh-CN"/>
        </w:rPr>
        <w:t>招标人</w:t>
      </w:r>
      <w:r>
        <w:rPr>
          <w:rStyle w:val="16"/>
          <w:rFonts w:hint="eastAsia"/>
          <w:color w:val="auto"/>
          <w:highlight w:val="none"/>
        </w:rPr>
        <w:t>办公地点进行现场办公，直至确认审批通过为止。</w:t>
      </w:r>
    </w:p>
    <w:p w14:paraId="440235B5">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4）</w:t>
      </w:r>
      <w:r>
        <w:rPr>
          <w:rStyle w:val="16"/>
          <w:rFonts w:hint="eastAsia"/>
          <w:color w:val="auto"/>
          <w:highlight w:val="none"/>
        </w:rPr>
        <w:t>负责确保基坑设计方案通过第三方专家评审，包括组织评审、汇报方案、专家费支付、基坑方案修改、回复专家意见等相关工作，相关费用由</w:t>
      </w:r>
      <w:r>
        <w:rPr>
          <w:rStyle w:val="16"/>
          <w:rFonts w:hint="eastAsia"/>
          <w:color w:val="auto"/>
          <w:highlight w:val="none"/>
          <w:lang w:eastAsia="zh-CN"/>
        </w:rPr>
        <w:t>投标人</w:t>
      </w:r>
      <w:r>
        <w:rPr>
          <w:rStyle w:val="16"/>
          <w:rFonts w:hint="eastAsia"/>
          <w:color w:val="auto"/>
          <w:highlight w:val="none"/>
        </w:rPr>
        <w:t>承担。</w:t>
      </w:r>
    </w:p>
    <w:p w14:paraId="2C503F1A">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5）</w:t>
      </w:r>
      <w:r>
        <w:rPr>
          <w:rStyle w:val="16"/>
          <w:rFonts w:hint="eastAsia"/>
          <w:color w:val="auto"/>
          <w:highlight w:val="none"/>
        </w:rPr>
        <w:t>明确基坑支护工程的监测要求，协助</w:t>
      </w:r>
      <w:r>
        <w:rPr>
          <w:rStyle w:val="16"/>
          <w:rFonts w:hint="eastAsia"/>
          <w:color w:val="auto"/>
          <w:highlight w:val="none"/>
          <w:lang w:eastAsia="zh-CN"/>
        </w:rPr>
        <w:t>招标人</w:t>
      </w:r>
      <w:r>
        <w:rPr>
          <w:rStyle w:val="16"/>
          <w:rFonts w:hint="eastAsia"/>
          <w:color w:val="auto"/>
          <w:highlight w:val="none"/>
        </w:rPr>
        <w:t>选择基坑监测单位。</w:t>
      </w:r>
    </w:p>
    <w:p w14:paraId="33C860AE">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6）</w:t>
      </w:r>
      <w:r>
        <w:rPr>
          <w:rStyle w:val="16"/>
          <w:rFonts w:hint="eastAsia"/>
          <w:color w:val="auto"/>
          <w:highlight w:val="none"/>
        </w:rPr>
        <w:t>应提供本工程项目负责人、专业负责人、专业设计人等人员联系方式，确保</w:t>
      </w:r>
      <w:r>
        <w:rPr>
          <w:rStyle w:val="16"/>
          <w:rFonts w:hint="eastAsia"/>
          <w:color w:val="auto"/>
          <w:highlight w:val="none"/>
          <w:lang w:eastAsia="zh-CN"/>
        </w:rPr>
        <w:t>招标人</w:t>
      </w:r>
      <w:r>
        <w:rPr>
          <w:rStyle w:val="16"/>
          <w:rFonts w:hint="eastAsia"/>
          <w:color w:val="auto"/>
          <w:highlight w:val="none"/>
        </w:rPr>
        <w:t>能够实时联系，上述人员应根据</w:t>
      </w:r>
      <w:r>
        <w:rPr>
          <w:rStyle w:val="16"/>
          <w:rFonts w:hint="eastAsia"/>
          <w:color w:val="auto"/>
          <w:highlight w:val="none"/>
          <w:lang w:eastAsia="zh-CN"/>
        </w:rPr>
        <w:t>招标人</w:t>
      </w:r>
      <w:r>
        <w:rPr>
          <w:rStyle w:val="16"/>
          <w:rFonts w:hint="eastAsia"/>
          <w:color w:val="auto"/>
          <w:highlight w:val="none"/>
        </w:rPr>
        <w:t>的要求提供与本项目相关的服务，如</w:t>
      </w:r>
      <w:r>
        <w:rPr>
          <w:rStyle w:val="16"/>
          <w:rFonts w:hint="eastAsia"/>
          <w:color w:val="auto"/>
          <w:highlight w:val="none"/>
          <w:lang w:eastAsia="zh-CN"/>
        </w:rPr>
        <w:t>招标人</w:t>
      </w:r>
      <w:r>
        <w:rPr>
          <w:rStyle w:val="16"/>
          <w:rFonts w:hint="eastAsia"/>
          <w:color w:val="auto"/>
          <w:highlight w:val="none"/>
        </w:rPr>
        <w:t>对相关服务人员不满，</w:t>
      </w:r>
      <w:r>
        <w:rPr>
          <w:rStyle w:val="16"/>
          <w:rFonts w:hint="eastAsia"/>
          <w:color w:val="auto"/>
          <w:highlight w:val="none"/>
          <w:lang w:eastAsia="zh-CN"/>
        </w:rPr>
        <w:t>投标人</w:t>
      </w:r>
      <w:r>
        <w:rPr>
          <w:rStyle w:val="16"/>
          <w:rFonts w:hint="eastAsia"/>
          <w:color w:val="auto"/>
          <w:highlight w:val="none"/>
        </w:rPr>
        <w:t>应当按照</w:t>
      </w:r>
      <w:r>
        <w:rPr>
          <w:rStyle w:val="16"/>
          <w:rFonts w:hint="eastAsia"/>
          <w:color w:val="auto"/>
          <w:highlight w:val="none"/>
          <w:lang w:eastAsia="zh-CN"/>
        </w:rPr>
        <w:t>招标人</w:t>
      </w:r>
      <w:r>
        <w:rPr>
          <w:rStyle w:val="16"/>
          <w:rFonts w:hint="eastAsia"/>
          <w:color w:val="auto"/>
          <w:highlight w:val="none"/>
        </w:rPr>
        <w:t>要求更换相应人员。</w:t>
      </w:r>
    </w:p>
    <w:p w14:paraId="3CC4F26B">
      <w:pPr>
        <w:pStyle w:val="17"/>
        <w:pageBreakBefore w:val="0"/>
        <w:kinsoku/>
        <w:wordWrap w:val="0"/>
        <w:overflowPunct/>
        <w:topLinePunct w:val="0"/>
        <w:bidi w:val="0"/>
        <w:ind w:left="0" w:leftChars="0" w:firstLine="0" w:firstLineChars="0"/>
        <w:rPr>
          <w:rStyle w:val="16"/>
          <w:rFonts w:hint="eastAsia" w:cs="Times New Roman"/>
          <w:b/>
          <w:bCs w:val="0"/>
          <w:color w:val="auto"/>
          <w:highlight w:val="none"/>
          <w:lang w:val="en-US" w:eastAsia="zh-CN"/>
        </w:rPr>
      </w:pPr>
      <w:r>
        <w:rPr>
          <w:rStyle w:val="16"/>
          <w:rFonts w:hint="eastAsia" w:cs="Times New Roman"/>
          <w:b/>
          <w:bCs w:val="0"/>
          <w:color w:val="auto"/>
          <w:highlight w:val="none"/>
          <w:lang w:val="en-US" w:eastAsia="zh-CN"/>
        </w:rPr>
        <w:t>6</w:t>
      </w:r>
      <w:r>
        <w:rPr>
          <w:rStyle w:val="16"/>
          <w:rFonts w:hint="eastAsia" w:ascii="Times New Roman" w:hAnsi="Times New Roman" w:eastAsia="宋体" w:cs="Times New Roman"/>
          <w:b/>
          <w:bCs w:val="0"/>
          <w:color w:val="auto"/>
          <w:highlight w:val="none"/>
          <w:lang w:val="en-US" w:eastAsia="zh-CN"/>
        </w:rPr>
        <w:t>.</w:t>
      </w:r>
      <w:r>
        <w:rPr>
          <w:rStyle w:val="16"/>
          <w:rFonts w:hint="eastAsia" w:cs="Times New Roman"/>
          <w:b/>
          <w:bCs w:val="0"/>
          <w:color w:val="auto"/>
          <w:highlight w:val="none"/>
          <w:lang w:val="en-US" w:eastAsia="zh-CN"/>
        </w:rPr>
        <w:t>11</w:t>
      </w:r>
      <w:r>
        <w:rPr>
          <w:rStyle w:val="16"/>
          <w:rFonts w:hint="eastAsia" w:ascii="Times New Roman" w:hAnsi="Times New Roman" w:eastAsia="宋体" w:cs="Times New Roman"/>
          <w:b/>
          <w:bCs w:val="0"/>
          <w:color w:val="auto"/>
          <w:highlight w:val="none"/>
          <w:lang w:val="en-US" w:eastAsia="zh-CN"/>
        </w:rPr>
        <w:t>.</w:t>
      </w:r>
      <w:r>
        <w:rPr>
          <w:rStyle w:val="16"/>
          <w:rFonts w:hint="eastAsia" w:cs="Times New Roman"/>
          <w:b/>
          <w:bCs w:val="0"/>
          <w:color w:val="auto"/>
          <w:highlight w:val="none"/>
          <w:lang w:val="en-US" w:eastAsia="zh-CN"/>
        </w:rPr>
        <w:t>2</w:t>
      </w:r>
      <w:r>
        <w:rPr>
          <w:rStyle w:val="16"/>
          <w:rFonts w:hint="eastAsia" w:ascii="Times New Roman" w:hAnsi="Times New Roman" w:eastAsia="宋体" w:cs="Times New Roman"/>
          <w:b/>
          <w:bCs w:val="0"/>
          <w:color w:val="auto"/>
          <w:highlight w:val="none"/>
          <w:lang w:val="en-US" w:eastAsia="zh-CN"/>
        </w:rPr>
        <w:t xml:space="preserve"> </w:t>
      </w:r>
      <w:r>
        <w:rPr>
          <w:rStyle w:val="16"/>
          <w:rFonts w:hint="eastAsia" w:cs="Times New Roman"/>
          <w:b/>
          <w:bCs w:val="0"/>
          <w:color w:val="auto"/>
          <w:highlight w:val="none"/>
          <w:lang w:val="en-US" w:eastAsia="zh-CN"/>
        </w:rPr>
        <w:t>技术要求：</w:t>
      </w:r>
    </w:p>
    <w:p w14:paraId="01E35546">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1）</w:t>
      </w:r>
      <w:r>
        <w:rPr>
          <w:rStyle w:val="16"/>
          <w:rFonts w:hint="eastAsia"/>
          <w:color w:val="auto"/>
          <w:highlight w:val="none"/>
        </w:rPr>
        <w:t xml:space="preserve">基坑支护顶外边线不得超过可建设用地红线。 </w:t>
      </w:r>
    </w:p>
    <w:p w14:paraId="2B6FB63C">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2）</w:t>
      </w:r>
      <w:r>
        <w:rPr>
          <w:rStyle w:val="16"/>
          <w:rFonts w:hint="eastAsia"/>
          <w:color w:val="auto"/>
          <w:highlight w:val="none"/>
        </w:rPr>
        <w:t>基坑支护顶开挖边线不得破坏原有市政及场地内管线，基坑支护采用桩锚方案，设计应充分考虑项目周边管线情况，锚索必须避开现有管线。</w:t>
      </w:r>
    </w:p>
    <w:p w14:paraId="63EAB7CA">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3）</w:t>
      </w:r>
      <w:r>
        <w:rPr>
          <w:rStyle w:val="16"/>
          <w:rFonts w:hint="eastAsia"/>
          <w:color w:val="auto"/>
          <w:highlight w:val="none"/>
        </w:rPr>
        <w:t>基坑支护不得影响场地内先行施工的周围建筑物的结构安全。</w:t>
      </w:r>
    </w:p>
    <w:p w14:paraId="311F7F33">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4）</w:t>
      </w:r>
      <w:r>
        <w:rPr>
          <w:rStyle w:val="16"/>
          <w:rFonts w:hint="eastAsia"/>
          <w:color w:val="auto"/>
          <w:highlight w:val="none"/>
        </w:rPr>
        <w:t>支护方案需按场地实际情况，按照安全、经济、工期快的原则进行设计。</w:t>
      </w:r>
    </w:p>
    <w:p w14:paraId="7B0BAD21">
      <w:pPr>
        <w:pStyle w:val="17"/>
        <w:pageBreakBefore w:val="0"/>
        <w:kinsoku/>
        <w:wordWrap w:val="0"/>
        <w:overflowPunct/>
        <w:topLinePunct w:val="0"/>
        <w:bidi w:val="0"/>
        <w:rPr>
          <w:rStyle w:val="16"/>
          <w:rFonts w:hint="eastAsia"/>
          <w:color w:val="auto"/>
          <w:highlight w:val="none"/>
        </w:rPr>
      </w:pPr>
      <w:r>
        <w:rPr>
          <w:rStyle w:val="16"/>
          <w:rFonts w:hint="eastAsia"/>
          <w:color w:val="auto"/>
          <w:highlight w:val="none"/>
          <w:lang w:val="en-US" w:eastAsia="zh-CN"/>
        </w:rPr>
        <w:t>5）</w:t>
      </w:r>
      <w:r>
        <w:rPr>
          <w:rStyle w:val="16"/>
          <w:rFonts w:hint="eastAsia"/>
          <w:color w:val="auto"/>
          <w:highlight w:val="none"/>
        </w:rPr>
        <w:t>支护设计方案应包含抢险应急措施、监测方案，并提供支护结构计算书，对土石方量、工程量（造价）及支护结构进行优化并对施工工期进行估算。</w:t>
      </w:r>
    </w:p>
    <w:p w14:paraId="0778D68B">
      <w:pPr>
        <w:pStyle w:val="3"/>
        <w:pageBreakBefore w:val="0"/>
        <w:kinsoku/>
        <w:wordWrap w:val="0"/>
        <w:overflowPunct/>
        <w:topLinePunct w:val="0"/>
        <w:bidi w:val="0"/>
        <w:rPr>
          <w:rStyle w:val="19"/>
          <w:b/>
          <w:bCs w:val="0"/>
          <w:color w:val="auto"/>
          <w:highlight w:val="none"/>
        </w:rPr>
      </w:pPr>
      <w:bookmarkStart w:id="79" w:name="_Toc31706"/>
      <w:bookmarkStart w:id="80" w:name="_Toc22584"/>
      <w:r>
        <w:rPr>
          <w:rStyle w:val="19"/>
          <w:b/>
          <w:bCs w:val="0"/>
          <w:color w:val="auto"/>
          <w:highlight w:val="none"/>
        </w:rPr>
        <w:t>6.1</w:t>
      </w:r>
      <w:r>
        <w:rPr>
          <w:rStyle w:val="19"/>
          <w:rFonts w:hint="eastAsia"/>
          <w:b/>
          <w:bCs w:val="0"/>
          <w:color w:val="auto"/>
          <w:highlight w:val="none"/>
          <w:lang w:val="en-US"/>
        </w:rPr>
        <w:t xml:space="preserve">2 </w:t>
      </w:r>
      <w:r>
        <w:rPr>
          <w:rStyle w:val="19"/>
          <w:b/>
          <w:bCs w:val="0"/>
          <w:color w:val="auto"/>
          <w:highlight w:val="none"/>
        </w:rPr>
        <w:t>装配式建筑要求</w:t>
      </w:r>
      <w:bookmarkEnd w:id="79"/>
      <w:bookmarkEnd w:id="80"/>
    </w:p>
    <w:p w14:paraId="5303F0B7">
      <w:pPr>
        <w:pStyle w:val="17"/>
        <w:pageBreakBefore w:val="0"/>
        <w:tabs>
          <w:tab w:val="left" w:pos="382"/>
        </w:tabs>
        <w:kinsoku/>
        <w:wordWrap w:val="0"/>
        <w:overflowPunct/>
        <w:topLinePunct w:val="0"/>
        <w:bidi w:val="0"/>
        <w:ind w:left="0" w:leftChars="0" w:firstLine="0" w:firstLineChars="0"/>
        <w:rPr>
          <w:rStyle w:val="16"/>
          <w:rFonts w:hint="eastAsia" w:ascii="Times New Roman" w:hAnsi="Times New Roman" w:eastAsia="宋体" w:cs="Times New Roman"/>
          <w:b/>
          <w:bCs w:val="0"/>
          <w:color w:val="auto"/>
          <w:highlight w:val="none"/>
          <w:lang w:val="en-US" w:eastAsia="zh-CN"/>
        </w:rPr>
      </w:pPr>
      <w:r>
        <w:rPr>
          <w:rStyle w:val="16"/>
          <w:rFonts w:hint="eastAsia" w:ascii="Times New Roman" w:hAnsi="Times New Roman" w:eastAsia="宋体" w:cs="Times New Roman"/>
          <w:b/>
          <w:bCs w:val="0"/>
          <w:color w:val="auto"/>
          <w:highlight w:val="none"/>
          <w:lang w:val="en-US" w:eastAsia="zh-CN"/>
        </w:rPr>
        <w:t>6.1</w:t>
      </w:r>
      <w:r>
        <w:rPr>
          <w:rStyle w:val="16"/>
          <w:rFonts w:hint="eastAsia" w:cs="Times New Roman"/>
          <w:b/>
          <w:bCs w:val="0"/>
          <w:color w:val="auto"/>
          <w:highlight w:val="none"/>
          <w:lang w:val="en-US" w:eastAsia="zh-CN"/>
        </w:rPr>
        <w:t>2</w:t>
      </w:r>
      <w:r>
        <w:rPr>
          <w:rStyle w:val="16"/>
          <w:rFonts w:hint="eastAsia" w:ascii="Times New Roman" w:hAnsi="Times New Roman" w:eastAsia="宋体" w:cs="Times New Roman"/>
          <w:b/>
          <w:bCs w:val="0"/>
          <w:color w:val="auto"/>
          <w:highlight w:val="none"/>
          <w:lang w:val="en-US" w:eastAsia="zh-CN"/>
        </w:rPr>
        <w:t>.1 装配式的基本要求</w:t>
      </w:r>
    </w:p>
    <w:p w14:paraId="0F1BDEA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bCs/>
          <w:color w:val="auto"/>
          <w:sz w:val="24"/>
          <w:highlight w:val="none"/>
        </w:rPr>
      </w:pPr>
      <w:r>
        <w:rPr>
          <w:rStyle w:val="16"/>
          <w:bCs/>
          <w:color w:val="auto"/>
          <w:sz w:val="24"/>
          <w:highlight w:val="none"/>
        </w:rPr>
        <w:t>符合《装配式混凝土建筑技术标准》（GB/T51231-2016）、广东省标准《装配式建筑评价标准》( DBJ/T15-163-2019</w:t>
      </w:r>
      <w:r>
        <w:rPr>
          <w:rStyle w:val="16"/>
          <w:rFonts w:hint="eastAsia"/>
          <w:bCs/>
          <w:color w:val="auto"/>
          <w:sz w:val="24"/>
          <w:highlight w:val="none"/>
          <w:lang w:eastAsia="zh-CN"/>
        </w:rPr>
        <w:t>）</w:t>
      </w:r>
      <w:r>
        <w:rPr>
          <w:rStyle w:val="16"/>
          <w:bCs/>
          <w:color w:val="auto"/>
          <w:sz w:val="24"/>
          <w:highlight w:val="none"/>
        </w:rPr>
        <w:t>相关要求。在满足建筑使用功能和性能的前提下，采用模数化、标准化、集成化的设计方法，践行“少规格、多组合”的设计原则，将建筑的各种构配件、部品和构造连接技术实行模块化组合与标准化设计。</w:t>
      </w:r>
    </w:p>
    <w:p w14:paraId="508890A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bCs/>
          <w:color w:val="auto"/>
          <w:sz w:val="24"/>
          <w:highlight w:val="none"/>
        </w:rPr>
      </w:pPr>
      <w:r>
        <w:rPr>
          <w:rStyle w:val="16"/>
          <w:bCs/>
          <w:color w:val="auto"/>
          <w:sz w:val="24"/>
          <w:highlight w:val="none"/>
        </w:rPr>
        <w:t>遵守模数协调的原则，做到建筑与部品模数协调、部品之间模数协调以实现建筑与</w:t>
      </w:r>
      <w:r>
        <w:rPr>
          <w:rStyle w:val="16"/>
          <w:rFonts w:hint="eastAsia"/>
          <w:bCs/>
          <w:color w:val="auto"/>
          <w:sz w:val="24"/>
          <w:highlight w:val="none"/>
          <w:lang w:eastAsia="zh-CN"/>
        </w:rPr>
        <w:t>产品的</w:t>
      </w:r>
      <w:r>
        <w:rPr>
          <w:rStyle w:val="16"/>
          <w:bCs/>
          <w:color w:val="auto"/>
          <w:sz w:val="24"/>
          <w:highlight w:val="none"/>
        </w:rPr>
        <w:t>模块化设计。各类模块在模数协调原则下做到一体化。采用标准化设计，部品部件之间采用标准化接口，形成多层级的功能模块组合系统。采用集成化设计，将主体结构系统、外围护系统、设备与管线系统和内装系统进行集约整合。可提高建筑功能品质、质量精度及效率效益，做到一次性建造完成，达到装配式建筑的设计要求。</w:t>
      </w:r>
    </w:p>
    <w:p w14:paraId="71BD0FED">
      <w:pPr>
        <w:pStyle w:val="17"/>
        <w:pageBreakBefore w:val="0"/>
        <w:tabs>
          <w:tab w:val="left" w:pos="382"/>
        </w:tabs>
        <w:kinsoku/>
        <w:wordWrap w:val="0"/>
        <w:overflowPunct/>
        <w:topLinePunct w:val="0"/>
        <w:bidi w:val="0"/>
        <w:spacing w:line="360" w:lineRule="auto"/>
        <w:ind w:firstLine="0" w:firstLineChars="0"/>
        <w:rPr>
          <w:rStyle w:val="16"/>
          <w:rFonts w:hint="eastAsia" w:ascii="Times New Roman" w:hAnsi="Times New Roman" w:cs="Times New Roman"/>
          <w:b/>
          <w:bCs w:val="0"/>
          <w:color w:val="auto"/>
          <w:sz w:val="24"/>
          <w:highlight w:val="none"/>
        </w:rPr>
      </w:pPr>
      <w:r>
        <w:rPr>
          <w:rStyle w:val="16"/>
          <w:rFonts w:hint="eastAsia" w:ascii="Times New Roman" w:hAnsi="Times New Roman" w:cs="Times New Roman"/>
          <w:b/>
          <w:bCs w:val="0"/>
          <w:color w:val="auto"/>
          <w:sz w:val="24"/>
          <w:highlight w:val="none"/>
          <w:lang w:val="en-US" w:eastAsia="zh-CN"/>
        </w:rPr>
        <w:t>6.1</w:t>
      </w:r>
      <w:r>
        <w:rPr>
          <w:rStyle w:val="16"/>
          <w:rFonts w:hint="eastAsia" w:cs="Times New Roman"/>
          <w:b/>
          <w:bCs w:val="0"/>
          <w:color w:val="auto"/>
          <w:sz w:val="24"/>
          <w:highlight w:val="none"/>
          <w:lang w:val="en-US" w:eastAsia="zh-CN"/>
        </w:rPr>
        <w:t>2</w:t>
      </w:r>
      <w:r>
        <w:rPr>
          <w:rStyle w:val="16"/>
          <w:rFonts w:hint="eastAsia" w:ascii="Times New Roman" w:hAnsi="Times New Roman" w:cs="Times New Roman"/>
          <w:b/>
          <w:bCs w:val="0"/>
          <w:color w:val="auto"/>
          <w:sz w:val="24"/>
          <w:highlight w:val="none"/>
          <w:lang w:val="en-US" w:eastAsia="zh-CN"/>
        </w:rPr>
        <w:t>.2</w:t>
      </w:r>
      <w:r>
        <w:rPr>
          <w:rStyle w:val="16"/>
          <w:rFonts w:hint="eastAsia" w:ascii="Times New Roman" w:hAnsi="Times New Roman" w:cs="Times New Roman"/>
          <w:b/>
          <w:bCs w:val="0"/>
          <w:color w:val="auto"/>
          <w:sz w:val="24"/>
          <w:highlight w:val="none"/>
        </w:rPr>
        <w:t>装配式设计内容</w:t>
      </w:r>
    </w:p>
    <w:p w14:paraId="3A2D394A">
      <w:pPr>
        <w:pageBreakBefore w:val="0"/>
        <w:kinsoku/>
        <w:wordWrap w:val="0"/>
        <w:overflowPunct/>
        <w:topLinePunct w:val="0"/>
        <w:bidi w:val="0"/>
        <w:spacing w:line="360" w:lineRule="auto"/>
        <w:ind w:firstLine="480" w:firstLineChars="200"/>
        <w:rPr>
          <w:rStyle w:val="16"/>
          <w:rFonts w:hint="eastAsia"/>
          <w:bCs/>
          <w:color w:val="auto"/>
          <w:sz w:val="24"/>
          <w:highlight w:val="none"/>
        </w:rPr>
      </w:pPr>
      <w:r>
        <w:rPr>
          <w:rStyle w:val="16"/>
          <w:rFonts w:hint="eastAsia"/>
          <w:bCs/>
          <w:color w:val="auto"/>
          <w:sz w:val="24"/>
          <w:highlight w:val="none"/>
        </w:rPr>
        <w:t>（1）装配式方案设计</w:t>
      </w:r>
    </w:p>
    <w:p w14:paraId="48545A81">
      <w:pPr>
        <w:pageBreakBefore w:val="0"/>
        <w:kinsoku/>
        <w:wordWrap w:val="0"/>
        <w:overflowPunct/>
        <w:topLinePunct w:val="0"/>
        <w:bidi w:val="0"/>
        <w:spacing w:line="360" w:lineRule="auto"/>
        <w:ind w:firstLine="480" w:firstLineChars="200"/>
        <w:rPr>
          <w:rStyle w:val="16"/>
          <w:rFonts w:hint="eastAsia"/>
          <w:bCs/>
          <w:color w:val="auto"/>
          <w:sz w:val="24"/>
          <w:highlight w:val="none"/>
        </w:rPr>
      </w:pPr>
      <w:r>
        <w:rPr>
          <w:rStyle w:val="16"/>
          <w:rFonts w:hint="eastAsia"/>
          <w:bCs/>
          <w:color w:val="auto"/>
          <w:sz w:val="24"/>
          <w:highlight w:val="none"/>
        </w:rPr>
        <w:t>对常规设计的方案提出优化的建议；协助参与政策沟通；完成装配式的方案设计；</w:t>
      </w:r>
    </w:p>
    <w:p w14:paraId="4BA53894">
      <w:pPr>
        <w:pageBreakBefore w:val="0"/>
        <w:kinsoku/>
        <w:wordWrap w:val="0"/>
        <w:overflowPunct/>
        <w:topLinePunct w:val="0"/>
        <w:bidi w:val="0"/>
        <w:spacing w:line="360" w:lineRule="auto"/>
        <w:ind w:firstLine="480" w:firstLineChars="200"/>
        <w:rPr>
          <w:rStyle w:val="16"/>
          <w:rFonts w:hint="eastAsia"/>
          <w:bCs/>
          <w:color w:val="auto"/>
          <w:sz w:val="24"/>
          <w:highlight w:val="none"/>
        </w:rPr>
      </w:pPr>
      <w:r>
        <w:rPr>
          <w:rStyle w:val="16"/>
          <w:rFonts w:hint="eastAsia"/>
          <w:bCs/>
          <w:color w:val="auto"/>
          <w:sz w:val="24"/>
          <w:highlight w:val="none"/>
        </w:rPr>
        <w:t>（2）装配式初步设计</w:t>
      </w:r>
    </w:p>
    <w:p w14:paraId="0BA9B08F">
      <w:pPr>
        <w:pageBreakBefore w:val="0"/>
        <w:kinsoku/>
        <w:wordWrap w:val="0"/>
        <w:overflowPunct/>
        <w:topLinePunct w:val="0"/>
        <w:bidi w:val="0"/>
        <w:spacing w:line="360" w:lineRule="auto"/>
        <w:ind w:firstLine="480" w:firstLineChars="200"/>
        <w:rPr>
          <w:rStyle w:val="16"/>
          <w:bCs/>
          <w:color w:val="auto"/>
          <w:sz w:val="24"/>
          <w:highlight w:val="none"/>
        </w:rPr>
      </w:pPr>
      <w:r>
        <w:rPr>
          <w:rStyle w:val="16"/>
          <w:rFonts w:hint="eastAsia"/>
          <w:bCs/>
          <w:color w:val="auto"/>
          <w:sz w:val="24"/>
          <w:highlight w:val="none"/>
        </w:rPr>
        <w:t>完成装配式方案优化设计；确定装配式方案，提供装配式部分设计条件；完成装配式建筑技术认定文本的设计部分内容。</w:t>
      </w:r>
    </w:p>
    <w:p w14:paraId="1218C99B">
      <w:pPr>
        <w:pStyle w:val="3"/>
        <w:pageBreakBefore w:val="0"/>
        <w:kinsoku/>
        <w:wordWrap w:val="0"/>
        <w:overflowPunct/>
        <w:topLinePunct w:val="0"/>
        <w:bidi w:val="0"/>
        <w:rPr>
          <w:rStyle w:val="19"/>
          <w:rFonts w:hint="default"/>
          <w:b/>
          <w:bCs w:val="0"/>
          <w:color w:val="auto"/>
          <w:highlight w:val="none"/>
          <w:lang w:val="en-US"/>
        </w:rPr>
      </w:pPr>
      <w:bookmarkStart w:id="81" w:name="_Toc25306"/>
      <w:bookmarkStart w:id="82" w:name="_Toc10302"/>
      <w:r>
        <w:rPr>
          <w:rStyle w:val="19"/>
          <w:rFonts w:hint="eastAsia"/>
          <w:b/>
          <w:bCs w:val="0"/>
          <w:color w:val="auto"/>
          <w:highlight w:val="none"/>
        </w:rPr>
        <w:t>6.1</w:t>
      </w:r>
      <w:r>
        <w:rPr>
          <w:rStyle w:val="19"/>
          <w:rFonts w:hint="eastAsia"/>
          <w:b/>
          <w:bCs w:val="0"/>
          <w:color w:val="auto"/>
          <w:highlight w:val="none"/>
          <w:lang w:val="en-US"/>
        </w:rPr>
        <w:t>3 概算</w:t>
      </w:r>
      <w:r>
        <w:rPr>
          <w:rStyle w:val="19"/>
          <w:rFonts w:hint="default"/>
          <w:b/>
          <w:bCs w:val="0"/>
          <w:color w:val="auto"/>
          <w:highlight w:val="none"/>
          <w:lang w:val="en-US"/>
        </w:rPr>
        <w:t>编制</w:t>
      </w:r>
      <w:bookmarkEnd w:id="81"/>
      <w:bookmarkEnd w:id="82"/>
    </w:p>
    <w:p w14:paraId="6D43BAE8">
      <w:pPr>
        <w:pageBreakBefore w:val="0"/>
        <w:kinsoku/>
        <w:wordWrap w:val="0"/>
        <w:overflowPunct/>
        <w:topLinePunct w:val="0"/>
        <w:bidi w:val="0"/>
        <w:spacing w:line="360" w:lineRule="auto"/>
        <w:ind w:firstLine="480" w:firstLineChars="200"/>
        <w:rPr>
          <w:rStyle w:val="16"/>
          <w:rFonts w:hint="eastAsia"/>
          <w:b w:val="0"/>
          <w:bCs/>
          <w:color w:val="auto"/>
          <w:sz w:val="24"/>
          <w:highlight w:val="none"/>
          <w:lang w:eastAsia="zh-CN"/>
        </w:rPr>
      </w:pPr>
      <w:r>
        <w:rPr>
          <w:rStyle w:val="16"/>
          <w:rFonts w:hint="eastAsia"/>
          <w:b w:val="0"/>
          <w:bCs/>
          <w:color w:val="auto"/>
          <w:sz w:val="24"/>
          <w:highlight w:val="none"/>
          <w:lang w:eastAsia="zh-CN"/>
        </w:rPr>
        <w:t>完成本项目范围内方案比选估算、工程概算编制等造价文件的编制及相关配合报审（含财政评审）工作，细化设计过程的投资控制工作要求，包括分解、落实、反馈各阶段、各专业技术经济指标、限额设计量化指标。</w:t>
      </w:r>
    </w:p>
    <w:p w14:paraId="52317E30">
      <w:pPr>
        <w:pStyle w:val="3"/>
        <w:pageBreakBefore w:val="0"/>
        <w:kinsoku/>
        <w:wordWrap w:val="0"/>
        <w:overflowPunct/>
        <w:topLinePunct w:val="0"/>
        <w:bidi w:val="0"/>
        <w:rPr>
          <w:rStyle w:val="19"/>
          <w:b/>
          <w:bCs w:val="0"/>
          <w:color w:val="auto"/>
          <w:highlight w:val="none"/>
        </w:rPr>
      </w:pPr>
      <w:bookmarkStart w:id="83" w:name="_Toc24624"/>
      <w:bookmarkStart w:id="84" w:name="_Toc22741"/>
      <w:r>
        <w:rPr>
          <w:rStyle w:val="19"/>
          <w:b/>
          <w:bCs w:val="0"/>
          <w:color w:val="auto"/>
          <w:highlight w:val="none"/>
        </w:rPr>
        <w:t>6.1</w:t>
      </w:r>
      <w:r>
        <w:rPr>
          <w:rStyle w:val="19"/>
          <w:rFonts w:hint="eastAsia"/>
          <w:b/>
          <w:bCs w:val="0"/>
          <w:color w:val="auto"/>
          <w:highlight w:val="none"/>
          <w:lang w:val="en-US"/>
        </w:rPr>
        <w:t xml:space="preserve">4 </w:t>
      </w:r>
      <w:r>
        <w:rPr>
          <w:rStyle w:val="19"/>
          <w:b/>
          <w:bCs w:val="0"/>
          <w:color w:val="auto"/>
          <w:highlight w:val="none"/>
        </w:rPr>
        <w:t>其他要求</w:t>
      </w:r>
      <w:bookmarkEnd w:id="83"/>
      <w:bookmarkEnd w:id="84"/>
    </w:p>
    <w:p w14:paraId="197C916F">
      <w:pPr>
        <w:pStyle w:val="17"/>
        <w:pageBreakBefore w:val="0"/>
        <w:kinsoku/>
        <w:wordWrap w:val="0"/>
        <w:overflowPunct/>
        <w:topLinePunct w:val="0"/>
        <w:bidi w:val="0"/>
        <w:rPr>
          <w:rStyle w:val="16"/>
          <w:color w:val="auto"/>
          <w:highlight w:val="none"/>
        </w:rPr>
      </w:pPr>
      <w:r>
        <w:rPr>
          <w:rStyle w:val="16"/>
          <w:color w:val="auto"/>
          <w:highlight w:val="none"/>
        </w:rPr>
        <w:t>1</w:t>
      </w:r>
      <w:r>
        <w:rPr>
          <w:rStyle w:val="16"/>
          <w:rFonts w:hint="eastAsia"/>
          <w:bCs/>
          <w:color w:val="auto"/>
          <w:sz w:val="24"/>
          <w:highlight w:val="none"/>
          <w:lang w:val="en-US" w:eastAsia="zh-CN"/>
        </w:rPr>
        <w:t>）</w:t>
      </w:r>
      <w:r>
        <w:rPr>
          <w:rStyle w:val="16"/>
          <w:color w:val="auto"/>
          <w:highlight w:val="none"/>
        </w:rPr>
        <w:t>结构成本分析、</w:t>
      </w:r>
      <w:r>
        <w:rPr>
          <w:rStyle w:val="16"/>
          <w:rFonts w:hint="eastAsia"/>
          <w:color w:val="auto"/>
          <w:highlight w:val="none"/>
          <w:lang w:val="en-US" w:eastAsia="zh-CN"/>
        </w:rPr>
        <w:t>环保、</w:t>
      </w:r>
      <w:r>
        <w:rPr>
          <w:rStyle w:val="16"/>
          <w:color w:val="auto"/>
          <w:highlight w:val="none"/>
        </w:rPr>
        <w:t>节能、绿色建筑设计、日照分析、海绵城市设计等均应出具专篇，并配合有关的审批，应有提高能源利用效率，减少能源消耗的措施。应有安全性和卫生健康评价，如防灾、防污染、防感染等。根据广东省和广州市政府部门的有关规定，完成其他特殊要求的专项设计。</w:t>
      </w:r>
    </w:p>
    <w:p w14:paraId="5C50319A">
      <w:pPr>
        <w:pStyle w:val="17"/>
        <w:pageBreakBefore w:val="0"/>
        <w:kinsoku/>
        <w:wordWrap w:val="0"/>
        <w:overflowPunct/>
        <w:topLinePunct w:val="0"/>
        <w:bidi w:val="0"/>
        <w:rPr>
          <w:rStyle w:val="16"/>
          <w:color w:val="auto"/>
          <w:highlight w:val="none"/>
        </w:rPr>
      </w:pPr>
      <w:r>
        <w:rPr>
          <w:rStyle w:val="16"/>
          <w:rFonts w:hint="eastAsia"/>
          <w:color w:val="auto"/>
          <w:highlight w:val="none"/>
          <w:lang w:val="en-US" w:eastAsia="zh-CN"/>
        </w:rPr>
        <w:t>2</w:t>
      </w:r>
      <w:r>
        <w:rPr>
          <w:rStyle w:val="16"/>
          <w:rFonts w:hint="eastAsia"/>
          <w:bCs/>
          <w:color w:val="auto"/>
          <w:sz w:val="24"/>
          <w:highlight w:val="none"/>
          <w:lang w:val="en-US" w:eastAsia="zh-CN"/>
        </w:rPr>
        <w:t>）</w:t>
      </w:r>
      <w:r>
        <w:rPr>
          <w:rStyle w:val="16"/>
          <w:color w:val="auto"/>
          <w:highlight w:val="none"/>
        </w:rPr>
        <w:t>以上专项设计内容，如设计单位无相应专项设计资质，可聘请经</w:t>
      </w:r>
      <w:r>
        <w:rPr>
          <w:rStyle w:val="16"/>
          <w:rFonts w:hint="eastAsia"/>
          <w:color w:val="auto"/>
          <w:highlight w:val="none"/>
          <w:lang w:eastAsia="zh-CN"/>
        </w:rPr>
        <w:t>招标人</w:t>
      </w:r>
      <w:r>
        <w:rPr>
          <w:rStyle w:val="16"/>
          <w:color w:val="auto"/>
          <w:highlight w:val="none"/>
        </w:rPr>
        <w:t>认可的第三方咨询机构完成相关设计。</w:t>
      </w:r>
    </w:p>
    <w:p w14:paraId="4B70CA8F">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85" w:name="_Toc14393"/>
      <w:bookmarkStart w:id="86" w:name="_Toc18857"/>
      <w:r>
        <w:rPr>
          <w:rStyle w:val="16"/>
          <w:rFonts w:hint="eastAsia" w:ascii="黑体" w:hAnsi="黑体" w:eastAsia="黑体" w:cs="黑体"/>
          <w:color w:val="auto"/>
          <w:highlight w:val="none"/>
        </w:rPr>
        <w:t>第七节 设计成果提交要求</w:t>
      </w:r>
      <w:bookmarkEnd w:id="85"/>
      <w:bookmarkEnd w:id="86"/>
    </w:p>
    <w:p w14:paraId="3937E23A">
      <w:pPr>
        <w:pStyle w:val="3"/>
        <w:pageBreakBefore w:val="0"/>
        <w:kinsoku/>
        <w:wordWrap w:val="0"/>
        <w:overflowPunct/>
        <w:topLinePunct w:val="0"/>
        <w:bidi w:val="0"/>
        <w:rPr>
          <w:rStyle w:val="19"/>
          <w:b/>
          <w:bCs w:val="0"/>
          <w:color w:val="auto"/>
          <w:highlight w:val="none"/>
        </w:rPr>
      </w:pPr>
      <w:bookmarkStart w:id="87" w:name="_Toc20287"/>
      <w:bookmarkStart w:id="88" w:name="_Toc32065"/>
      <w:r>
        <w:rPr>
          <w:rStyle w:val="19"/>
          <w:b/>
          <w:bCs w:val="0"/>
          <w:color w:val="auto"/>
          <w:highlight w:val="none"/>
        </w:rPr>
        <w:t>7.1 通用要求</w:t>
      </w:r>
      <w:bookmarkEnd w:id="87"/>
      <w:bookmarkEnd w:id="88"/>
    </w:p>
    <w:p w14:paraId="6BE40131">
      <w:pPr>
        <w:pageBreakBefore w:val="0"/>
        <w:kinsoku/>
        <w:wordWrap w:val="0"/>
        <w:overflowPunct/>
        <w:topLinePunct w:val="0"/>
        <w:bidi w:val="0"/>
        <w:spacing w:line="360" w:lineRule="auto"/>
        <w:rPr>
          <w:rStyle w:val="16"/>
          <w:color w:val="auto"/>
          <w:sz w:val="24"/>
          <w:szCs w:val="21"/>
          <w:highlight w:val="none"/>
        </w:rPr>
      </w:pPr>
      <w:r>
        <w:rPr>
          <w:rStyle w:val="16"/>
          <w:rFonts w:hint="eastAsia"/>
          <w:color w:val="auto"/>
          <w:sz w:val="24"/>
          <w:szCs w:val="21"/>
          <w:highlight w:val="none"/>
          <w:lang w:val="en-US" w:eastAsia="zh-CN"/>
        </w:rPr>
        <w:t>7.1.1</w:t>
      </w:r>
      <w:r>
        <w:rPr>
          <w:rStyle w:val="16"/>
          <w:color w:val="auto"/>
          <w:sz w:val="24"/>
          <w:szCs w:val="21"/>
          <w:highlight w:val="none"/>
        </w:rPr>
        <w:t>设计成果文件要求齐全、完整，内容、深度应符合规定，文字说明、图纸要准确清晰</w:t>
      </w:r>
      <w:r>
        <w:rPr>
          <w:rStyle w:val="16"/>
          <w:rFonts w:hint="eastAsia"/>
          <w:color w:val="auto"/>
          <w:sz w:val="24"/>
          <w:szCs w:val="21"/>
          <w:highlight w:val="none"/>
          <w:lang w:eastAsia="zh-CN"/>
        </w:rPr>
        <w:t>，</w:t>
      </w:r>
      <w:r>
        <w:rPr>
          <w:rStyle w:val="16"/>
          <w:color w:val="auto"/>
          <w:sz w:val="24"/>
          <w:szCs w:val="21"/>
          <w:highlight w:val="none"/>
        </w:rPr>
        <w:t>各阶段设计应达到中华人民共和国建设部颁发的</w:t>
      </w:r>
      <w:r>
        <w:rPr>
          <w:rStyle w:val="16"/>
          <w:color w:val="auto"/>
          <w:sz w:val="24"/>
          <w:highlight w:val="none"/>
        </w:rPr>
        <w:t>《建筑工程设计文件编制深度规定》（2016年版）</w:t>
      </w:r>
      <w:r>
        <w:rPr>
          <w:rStyle w:val="16"/>
          <w:color w:val="auto"/>
          <w:sz w:val="24"/>
          <w:szCs w:val="21"/>
          <w:highlight w:val="none"/>
        </w:rPr>
        <w:t>、《市政公用工程设计文件编制深度规定》设计阶段深度。</w:t>
      </w:r>
    </w:p>
    <w:p w14:paraId="32115423">
      <w:pPr>
        <w:pageBreakBefore w:val="0"/>
        <w:kinsoku/>
        <w:wordWrap w:val="0"/>
        <w:overflowPunct/>
        <w:topLinePunct w:val="0"/>
        <w:bidi w:val="0"/>
        <w:spacing w:line="360" w:lineRule="auto"/>
        <w:rPr>
          <w:rStyle w:val="16"/>
          <w:color w:val="auto"/>
          <w:sz w:val="24"/>
          <w:szCs w:val="21"/>
          <w:highlight w:val="none"/>
        </w:rPr>
      </w:pPr>
      <w:r>
        <w:rPr>
          <w:rStyle w:val="16"/>
          <w:rFonts w:hint="eastAsia"/>
          <w:color w:val="auto"/>
          <w:sz w:val="24"/>
          <w:szCs w:val="21"/>
          <w:highlight w:val="none"/>
          <w:lang w:val="en-US" w:eastAsia="zh-CN"/>
        </w:rPr>
        <w:t>7.1.2</w:t>
      </w:r>
      <w:r>
        <w:rPr>
          <w:rStyle w:val="16"/>
          <w:color w:val="auto"/>
          <w:sz w:val="24"/>
          <w:szCs w:val="21"/>
          <w:highlight w:val="none"/>
        </w:rPr>
        <w:t>凡是</w:t>
      </w:r>
      <w:r>
        <w:rPr>
          <w:rStyle w:val="16"/>
          <w:rFonts w:hint="eastAsia"/>
          <w:color w:val="auto"/>
          <w:sz w:val="24"/>
          <w:szCs w:val="21"/>
          <w:highlight w:val="none"/>
          <w:lang w:eastAsia="zh-CN"/>
        </w:rPr>
        <w:t>涉及</w:t>
      </w:r>
      <w:r>
        <w:rPr>
          <w:rStyle w:val="16"/>
          <w:color w:val="auto"/>
          <w:sz w:val="24"/>
          <w:szCs w:val="21"/>
          <w:highlight w:val="none"/>
        </w:rPr>
        <w:t>报批报建图纸文件，均需要按专业主管部门的报审要求，按时报送，并负责通过审批。</w:t>
      </w:r>
    </w:p>
    <w:p w14:paraId="3097B82E">
      <w:pPr>
        <w:pStyle w:val="3"/>
        <w:pageBreakBefore w:val="0"/>
        <w:kinsoku/>
        <w:wordWrap w:val="0"/>
        <w:overflowPunct/>
        <w:topLinePunct w:val="0"/>
        <w:bidi w:val="0"/>
        <w:rPr>
          <w:rStyle w:val="19"/>
          <w:b/>
          <w:bCs w:val="0"/>
          <w:color w:val="auto"/>
          <w:highlight w:val="none"/>
        </w:rPr>
      </w:pPr>
      <w:bookmarkStart w:id="89" w:name="_Toc4236"/>
      <w:bookmarkStart w:id="90" w:name="_Toc5414"/>
      <w:r>
        <w:rPr>
          <w:rStyle w:val="19"/>
          <w:b/>
          <w:bCs w:val="0"/>
          <w:color w:val="auto"/>
          <w:highlight w:val="none"/>
        </w:rPr>
        <w:t xml:space="preserve">7.2 </w:t>
      </w:r>
      <w:r>
        <w:rPr>
          <w:rStyle w:val="19"/>
          <w:rFonts w:hint="eastAsia"/>
          <w:b/>
          <w:bCs w:val="0"/>
          <w:color w:val="auto"/>
          <w:highlight w:val="none"/>
          <w:lang w:val="en-US"/>
        </w:rPr>
        <w:t>各</w:t>
      </w:r>
      <w:r>
        <w:rPr>
          <w:rStyle w:val="19"/>
          <w:b/>
          <w:bCs w:val="0"/>
          <w:color w:val="auto"/>
          <w:highlight w:val="none"/>
        </w:rPr>
        <w:t>阶段设计成果</w:t>
      </w:r>
      <w:r>
        <w:rPr>
          <w:rStyle w:val="19"/>
          <w:rFonts w:hint="eastAsia"/>
          <w:b/>
          <w:bCs w:val="0"/>
          <w:color w:val="auto"/>
          <w:highlight w:val="none"/>
        </w:rPr>
        <w:t>及工期</w:t>
      </w:r>
      <w:r>
        <w:rPr>
          <w:rStyle w:val="19"/>
          <w:b/>
          <w:bCs w:val="0"/>
          <w:color w:val="auto"/>
          <w:highlight w:val="none"/>
        </w:rPr>
        <w:t>要求</w:t>
      </w:r>
      <w:bookmarkEnd w:id="89"/>
      <w:bookmarkEnd w:id="90"/>
    </w:p>
    <w:p w14:paraId="1CCBBABC">
      <w:pPr>
        <w:pageBreakBefore w:val="0"/>
        <w:kinsoku/>
        <w:wordWrap w:val="0"/>
        <w:overflowPunct/>
        <w:topLinePunct w:val="0"/>
        <w:bidi w:val="0"/>
        <w:spacing w:line="360" w:lineRule="auto"/>
        <w:rPr>
          <w:rStyle w:val="16"/>
          <w:rFonts w:hint="eastAsia"/>
          <w:color w:val="auto"/>
          <w:sz w:val="24"/>
          <w:szCs w:val="21"/>
          <w:highlight w:val="none"/>
          <w:lang w:eastAsia="zh-CN"/>
        </w:rPr>
      </w:pPr>
      <w:r>
        <w:rPr>
          <w:rStyle w:val="16"/>
          <w:rFonts w:hint="eastAsia"/>
          <w:color w:val="auto"/>
          <w:sz w:val="24"/>
          <w:szCs w:val="21"/>
          <w:highlight w:val="none"/>
          <w:lang w:val="en-US" w:eastAsia="zh-CN"/>
        </w:rPr>
        <w:t>7.2.1服务</w:t>
      </w:r>
      <w:r>
        <w:rPr>
          <w:rStyle w:val="16"/>
          <w:color w:val="auto"/>
          <w:sz w:val="24"/>
          <w:szCs w:val="21"/>
          <w:highlight w:val="none"/>
        </w:rPr>
        <w:t>单位设计成果文件的提交时间以符合合同约定质量的设计成果文件的提交时间为准。设计成果文件提交的时间及份数如下</w:t>
      </w:r>
      <w:r>
        <w:rPr>
          <w:rStyle w:val="16"/>
          <w:rFonts w:hint="eastAsia"/>
          <w:color w:val="auto"/>
          <w:sz w:val="24"/>
          <w:szCs w:val="21"/>
          <w:highlight w:val="none"/>
          <w:lang w:eastAsia="zh-CN"/>
        </w:rPr>
        <w:t>：</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60" w:type="dxa"/>
          <w:bottom w:w="120" w:type="dxa"/>
          <w:right w:w="60" w:type="dxa"/>
        </w:tblCellMar>
      </w:tblPr>
      <w:tblGrid>
        <w:gridCol w:w="490"/>
        <w:gridCol w:w="1456"/>
        <w:gridCol w:w="1197"/>
        <w:gridCol w:w="770"/>
        <w:gridCol w:w="987"/>
        <w:gridCol w:w="4286"/>
      </w:tblGrid>
      <w:tr w14:paraId="02C80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87"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363E1E82">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eastAsia="zh-CN"/>
              </w:rPr>
              <w:t>序号</w:t>
            </w:r>
          </w:p>
        </w:tc>
        <w:tc>
          <w:tcPr>
            <w:tcW w:w="792" w:type="pct"/>
            <w:tcBorders>
              <w:top w:val="single" w:color="000000" w:sz="8" w:space="0"/>
              <w:left w:val="single" w:color="000000" w:sz="8" w:space="0"/>
              <w:bottom w:val="single" w:color="000000" w:sz="8" w:space="0"/>
              <w:right w:val="single" w:color="000000" w:sz="8" w:space="0"/>
            </w:tcBorders>
            <w:vAlign w:val="center"/>
          </w:tcPr>
          <w:p w14:paraId="08252411">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eastAsia="zh-CN"/>
              </w:rPr>
              <w:t>资料及文件名称</w:t>
            </w:r>
          </w:p>
        </w:tc>
        <w:tc>
          <w:tcPr>
            <w:tcW w:w="651" w:type="pct"/>
            <w:tcBorders>
              <w:top w:val="single" w:color="000000" w:sz="8" w:space="0"/>
              <w:left w:val="single" w:color="000000" w:sz="8" w:space="0"/>
              <w:bottom w:val="single" w:color="000000" w:sz="8" w:space="0"/>
              <w:right w:val="single" w:color="000000" w:sz="8" w:space="0"/>
            </w:tcBorders>
            <w:vAlign w:val="center"/>
          </w:tcPr>
          <w:p w14:paraId="13E5548E">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eastAsia="zh-CN"/>
              </w:rPr>
              <w:t>提交日期</w:t>
            </w:r>
          </w:p>
        </w:tc>
        <w:tc>
          <w:tcPr>
            <w:tcW w:w="419" w:type="pct"/>
            <w:tcBorders>
              <w:top w:val="single" w:color="000000" w:sz="8" w:space="0"/>
              <w:left w:val="single" w:color="000000" w:sz="8" w:space="0"/>
              <w:bottom w:val="single" w:color="000000" w:sz="8" w:space="0"/>
              <w:right w:val="single" w:color="000000" w:sz="8" w:space="0"/>
            </w:tcBorders>
            <w:vAlign w:val="center"/>
          </w:tcPr>
          <w:p w14:paraId="5FE97DC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eastAsia="zh-CN"/>
              </w:rPr>
              <w:t>份数</w:t>
            </w:r>
          </w:p>
        </w:tc>
        <w:tc>
          <w:tcPr>
            <w:tcW w:w="537" w:type="pct"/>
            <w:tcBorders>
              <w:top w:val="single" w:color="000000" w:sz="8" w:space="0"/>
              <w:left w:val="single" w:color="000000" w:sz="8" w:space="0"/>
              <w:bottom w:val="single" w:color="000000" w:sz="8" w:space="0"/>
              <w:right w:val="single" w:color="000000" w:sz="8" w:space="0"/>
            </w:tcBorders>
            <w:vAlign w:val="center"/>
          </w:tcPr>
          <w:p w14:paraId="1B8B7CAF">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eastAsia="zh-CN"/>
              </w:rPr>
              <w:t>备注</w:t>
            </w:r>
          </w:p>
        </w:tc>
        <w:tc>
          <w:tcPr>
            <w:tcW w:w="2332" w:type="pct"/>
            <w:tcBorders>
              <w:top w:val="single" w:color="000000" w:sz="8" w:space="0"/>
              <w:left w:val="single" w:color="000000" w:sz="8" w:space="0"/>
              <w:bottom w:val="single" w:color="000000" w:sz="8" w:space="0"/>
              <w:right w:val="single" w:color="000000" w:sz="8" w:space="0"/>
            </w:tcBorders>
            <w:vAlign w:val="center"/>
          </w:tcPr>
          <w:p w14:paraId="20DD209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成果要求</w:t>
            </w:r>
          </w:p>
        </w:tc>
      </w:tr>
      <w:tr w14:paraId="7B35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12"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0A968D91">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1</w:t>
            </w:r>
          </w:p>
        </w:tc>
        <w:tc>
          <w:tcPr>
            <w:tcW w:w="792" w:type="pct"/>
            <w:tcBorders>
              <w:top w:val="single" w:color="000000" w:sz="8" w:space="0"/>
              <w:left w:val="single" w:color="000000" w:sz="8" w:space="0"/>
              <w:bottom w:val="single" w:color="000000" w:sz="8" w:space="0"/>
              <w:right w:val="single" w:color="000000" w:sz="8" w:space="0"/>
            </w:tcBorders>
            <w:vAlign w:val="center"/>
          </w:tcPr>
          <w:p w14:paraId="57BD24E3">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地下管线探测</w:t>
            </w:r>
          </w:p>
        </w:tc>
        <w:tc>
          <w:tcPr>
            <w:tcW w:w="651" w:type="pct"/>
            <w:tcBorders>
              <w:top w:val="single" w:color="000000" w:sz="8" w:space="0"/>
              <w:left w:val="single" w:color="000000" w:sz="8" w:space="0"/>
              <w:bottom w:val="single" w:color="000000" w:sz="8" w:space="0"/>
              <w:right w:val="single" w:color="000000" w:sz="8" w:space="0"/>
            </w:tcBorders>
            <w:vAlign w:val="center"/>
          </w:tcPr>
          <w:p w14:paraId="2CEE7689">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color w:val="auto"/>
                <w:spacing w:val="-4"/>
                <w:kern w:val="0"/>
                <w:sz w:val="21"/>
                <w:szCs w:val="21"/>
                <w:highlight w:val="none"/>
                <w:lang w:eastAsia="zh-CN"/>
              </w:rPr>
            </w:pPr>
            <w:r>
              <w:rPr>
                <w:rFonts w:hint="eastAsia" w:ascii="宋体" w:hAnsi="宋体" w:eastAsia="宋体" w:cs="宋体"/>
                <w:snapToGrid/>
                <w:color w:val="auto"/>
                <w:spacing w:val="-4"/>
                <w:kern w:val="0"/>
                <w:sz w:val="21"/>
                <w:szCs w:val="21"/>
                <w:highlight w:val="none"/>
                <w:lang w:val="en-US" w:eastAsia="zh-CN"/>
              </w:rPr>
              <w:t>签订合同后10日历天</w:t>
            </w:r>
            <w:r>
              <w:rPr>
                <w:rFonts w:hint="eastAsia" w:ascii="宋体" w:hAnsi="宋体" w:eastAsia="宋体" w:cs="宋体"/>
                <w:snapToGrid/>
                <w:color w:val="auto"/>
                <w:spacing w:val="-4"/>
                <w:kern w:val="0"/>
                <w:sz w:val="21"/>
                <w:szCs w:val="21"/>
                <w:highlight w:val="none"/>
                <w:lang w:eastAsia="zh-CN"/>
              </w:rPr>
              <w:t>内</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7914918">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6C7C6407">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0F421572">
            <w:pPr>
              <w:keepNext w:val="0"/>
              <w:keepLines w:val="0"/>
              <w:pageBreakBefore w:val="0"/>
              <w:widowControl/>
              <w:numPr>
                <w:ilvl w:val="0"/>
                <w:numId w:val="0"/>
              </w:numPr>
              <w:kinsoku/>
              <w:wordWrap/>
              <w:overflowPunct/>
              <w:topLinePunct w:val="0"/>
              <w:autoSpaceDE/>
              <w:autoSpaceDN/>
              <w:bidi w:val="0"/>
              <w:adjustRightInd/>
              <w:snapToGrid w:val="0"/>
              <w:spacing w:line="240" w:lineRule="auto"/>
              <w:ind w:firstLine="0" w:firstLineChars="0"/>
              <w:jc w:val="left"/>
              <w:textAlignment w:val="auto"/>
              <w:rPr>
                <w:rFonts w:hint="eastAsia" w:ascii="宋体" w:hAnsi="宋体" w:eastAsia="宋体" w:cs="宋体"/>
                <w:snapToGrid/>
                <w:color w:val="auto"/>
                <w:spacing w:val="-4"/>
                <w:kern w:val="0"/>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（1）管线探测矢量文件、电子表格</w:t>
            </w:r>
          </w:p>
        </w:tc>
      </w:tr>
      <w:tr w14:paraId="7A84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31"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1400340E">
            <w:pPr>
              <w:widowControl w:val="0"/>
              <w:kinsoku/>
              <w:autoSpaceDE/>
              <w:autoSpaceDN/>
              <w:adjustRightInd/>
              <w:snapToGrid/>
              <w:ind w:firstLine="0" w:firstLineChars="0"/>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2</w:t>
            </w:r>
          </w:p>
        </w:tc>
        <w:tc>
          <w:tcPr>
            <w:tcW w:w="792" w:type="pct"/>
            <w:tcBorders>
              <w:top w:val="single" w:color="000000" w:sz="8" w:space="0"/>
              <w:left w:val="single" w:color="000000" w:sz="8" w:space="0"/>
              <w:bottom w:val="single" w:color="000000" w:sz="8" w:space="0"/>
              <w:right w:val="single" w:color="000000" w:sz="8" w:space="0"/>
            </w:tcBorders>
            <w:vAlign w:val="center"/>
          </w:tcPr>
          <w:p w14:paraId="642713FC">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详勘阶段成果</w:t>
            </w:r>
          </w:p>
        </w:tc>
        <w:tc>
          <w:tcPr>
            <w:tcW w:w="651" w:type="pct"/>
            <w:tcBorders>
              <w:top w:val="single" w:color="000000" w:sz="8" w:space="0"/>
              <w:left w:val="single" w:color="000000" w:sz="8" w:space="0"/>
              <w:bottom w:val="single" w:color="000000" w:sz="8" w:space="0"/>
              <w:right w:val="single" w:color="000000" w:sz="8" w:space="0"/>
            </w:tcBorders>
            <w:vAlign w:val="center"/>
          </w:tcPr>
          <w:p w14:paraId="26FB6C5A">
            <w:pPr>
              <w:widowControl w:val="0"/>
              <w:kinsoku/>
              <w:autoSpaceDE/>
              <w:autoSpaceDN/>
              <w:adjustRightInd/>
              <w:snapToGrid/>
              <w:ind w:leftChars="-24" w:hanging="48" w:hangingChars="24"/>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签订合同后25日历天</w:t>
            </w:r>
            <w:r>
              <w:rPr>
                <w:rFonts w:hint="eastAsia" w:ascii="宋体" w:hAnsi="宋体" w:eastAsia="宋体" w:cs="宋体"/>
                <w:snapToGrid/>
                <w:color w:val="auto"/>
                <w:spacing w:val="-4"/>
                <w:kern w:val="0"/>
                <w:sz w:val="21"/>
                <w:szCs w:val="21"/>
                <w:highlight w:val="none"/>
                <w:lang w:eastAsia="zh-CN"/>
              </w:rPr>
              <w:t>内</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57FFDB87">
            <w:pPr>
              <w:widowControl w:val="0"/>
              <w:kinsoku/>
              <w:autoSpaceDE/>
              <w:autoSpaceDN/>
              <w:adjustRightInd/>
              <w:snapToGrid/>
              <w:ind w:firstLine="75" w:firstLineChars="36"/>
              <w:jc w:val="center"/>
              <w:textAlignment w:val="auto"/>
              <w:rPr>
                <w:rFonts w:hint="eastAsia" w:ascii="宋体" w:hAnsi="宋体" w:eastAsia="宋体" w:cs="宋体"/>
                <w:snapToGrid/>
                <w:color w:val="000000"/>
                <w:kern w:val="2"/>
                <w:sz w:val="21"/>
                <w:szCs w:val="21"/>
                <w:highlight w:val="none"/>
                <w:lang w:val="en-US" w:eastAsia="zh-CN" w:bidi="ar-SA"/>
              </w:rPr>
            </w:pPr>
            <w:r>
              <w:rPr>
                <w:rFonts w:hint="eastAsia" w:ascii="宋体" w:hAnsi="宋体" w:eastAsia="宋体" w:cs="宋体"/>
                <w:snapToGrid/>
                <w:color w:val="000000"/>
                <w:kern w:val="2"/>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7448FFD8">
            <w:pPr>
              <w:widowControl w:val="0"/>
              <w:kinsoku/>
              <w:autoSpaceDE/>
              <w:autoSpaceDN/>
              <w:adjustRightInd/>
              <w:snapToGrid/>
              <w:ind w:firstLine="75" w:firstLineChars="36"/>
              <w:jc w:val="both"/>
              <w:textAlignment w:val="auto"/>
              <w:rPr>
                <w:rFonts w:hint="eastAsia" w:ascii="宋体" w:hAnsi="宋体" w:eastAsia="宋体" w:cs="宋体"/>
                <w:snapToGrid/>
                <w:color w:val="000000"/>
                <w:kern w:val="2"/>
                <w:sz w:val="21"/>
                <w:szCs w:val="21"/>
                <w:highlight w:val="none"/>
                <w:lang w:val="en-US" w:eastAsia="zh-CN" w:bidi="ar-SA"/>
              </w:rPr>
            </w:pPr>
            <w:r>
              <w:rPr>
                <w:rFonts w:hint="eastAsia" w:ascii="宋体" w:hAnsi="宋体" w:eastAsia="宋体" w:cs="宋体"/>
                <w:snapToGrid/>
                <w:color w:val="000000"/>
                <w:kern w:val="2"/>
                <w:sz w:val="21"/>
                <w:szCs w:val="21"/>
                <w:highlight w:val="none"/>
                <w:lang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7162C340">
            <w:pPr>
              <w:widowControl w:val="0"/>
              <w:kinsoku/>
              <w:autoSpaceDE/>
              <w:autoSpaceDN/>
              <w:adjustRightInd/>
              <w:snapToGrid/>
              <w:ind w:firstLine="75" w:firstLineChars="36"/>
              <w:jc w:val="both"/>
              <w:textAlignment w:val="auto"/>
              <w:rPr>
                <w:rFonts w:hint="eastAsia" w:ascii="宋体" w:hAnsi="宋体" w:eastAsia="宋体" w:cs="宋体"/>
                <w:snapToGrid/>
                <w:color w:val="000000"/>
                <w:kern w:val="2"/>
                <w:sz w:val="21"/>
                <w:szCs w:val="21"/>
                <w:highlight w:val="none"/>
                <w:lang w:eastAsia="zh-CN"/>
              </w:rPr>
            </w:pPr>
            <w:r>
              <w:rPr>
                <w:rFonts w:hint="eastAsia" w:ascii="宋体" w:hAnsi="宋体" w:eastAsia="宋体" w:cs="宋体"/>
                <w:snapToGrid/>
                <w:color w:val="000000"/>
                <w:kern w:val="2"/>
                <w:sz w:val="21"/>
                <w:szCs w:val="21"/>
                <w:highlight w:val="none"/>
                <w:lang w:eastAsia="zh-CN"/>
              </w:rPr>
              <w:t>《详勘阶段岩土工程勘察技术要求》</w:t>
            </w:r>
          </w:p>
          <w:p w14:paraId="6549CE34">
            <w:pPr>
              <w:widowControl w:val="0"/>
              <w:kinsoku/>
              <w:autoSpaceDE/>
              <w:autoSpaceDN/>
              <w:adjustRightInd/>
              <w:snapToGrid/>
              <w:ind w:firstLine="75" w:firstLineChars="36"/>
              <w:jc w:val="both"/>
              <w:textAlignment w:val="auto"/>
              <w:rPr>
                <w:rFonts w:hint="eastAsia" w:ascii="宋体" w:hAnsi="宋体" w:eastAsia="宋体" w:cs="宋体"/>
                <w:snapToGrid/>
                <w:color w:val="000000"/>
                <w:kern w:val="2"/>
                <w:sz w:val="21"/>
                <w:szCs w:val="21"/>
                <w:highlight w:val="none"/>
                <w:lang w:eastAsia="zh-CN"/>
              </w:rPr>
            </w:pPr>
            <w:r>
              <w:rPr>
                <w:rFonts w:hint="eastAsia" w:ascii="宋体" w:hAnsi="宋体" w:eastAsia="宋体" w:cs="宋体"/>
                <w:snapToGrid/>
                <w:color w:val="000000"/>
                <w:kern w:val="2"/>
                <w:sz w:val="21"/>
                <w:szCs w:val="21"/>
                <w:highlight w:val="none"/>
                <w:lang w:eastAsia="zh-CN"/>
              </w:rPr>
              <w:t>《详勘阶段岩土工程勘察大纲》</w:t>
            </w:r>
          </w:p>
          <w:p w14:paraId="4C3E2A0B">
            <w:pPr>
              <w:widowControl w:val="0"/>
              <w:kinsoku/>
              <w:autoSpaceDE/>
              <w:autoSpaceDN/>
              <w:adjustRightInd/>
              <w:snapToGrid/>
              <w:ind w:firstLine="75" w:firstLineChars="36"/>
              <w:jc w:val="both"/>
              <w:textAlignment w:val="auto"/>
              <w:rPr>
                <w:rFonts w:hint="eastAsia" w:ascii="宋体" w:hAnsi="宋体" w:eastAsia="宋体" w:cs="宋体"/>
                <w:snapToGrid/>
                <w:color w:val="000000"/>
                <w:kern w:val="2"/>
                <w:sz w:val="21"/>
                <w:szCs w:val="21"/>
                <w:highlight w:val="none"/>
                <w:lang w:eastAsia="zh-CN"/>
              </w:rPr>
            </w:pPr>
            <w:r>
              <w:rPr>
                <w:rFonts w:hint="eastAsia" w:ascii="宋体" w:hAnsi="宋体" w:eastAsia="宋体" w:cs="宋体"/>
                <w:snapToGrid/>
                <w:color w:val="000000"/>
                <w:kern w:val="2"/>
                <w:sz w:val="21"/>
                <w:szCs w:val="21"/>
                <w:highlight w:val="none"/>
                <w:lang w:eastAsia="zh-CN"/>
              </w:rPr>
              <w:t>《详勘阶段岩土工程勘察报告》</w:t>
            </w:r>
          </w:p>
        </w:tc>
      </w:tr>
      <w:tr w14:paraId="2B49D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3227"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16AA4B69">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3</w:t>
            </w:r>
          </w:p>
        </w:tc>
        <w:tc>
          <w:tcPr>
            <w:tcW w:w="792" w:type="pct"/>
            <w:tcBorders>
              <w:top w:val="single" w:color="000000" w:sz="8" w:space="0"/>
              <w:left w:val="single" w:color="000000" w:sz="8" w:space="0"/>
              <w:bottom w:val="single" w:color="000000" w:sz="8" w:space="0"/>
              <w:right w:val="single" w:color="000000" w:sz="8" w:space="0"/>
            </w:tcBorders>
            <w:vAlign w:val="center"/>
          </w:tcPr>
          <w:p w14:paraId="1E1BAF4C">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深化方案设计成果文件（含总平面规划设计、户型选择）</w:t>
            </w:r>
          </w:p>
        </w:tc>
        <w:tc>
          <w:tcPr>
            <w:tcW w:w="651" w:type="pct"/>
            <w:tcBorders>
              <w:top w:val="single" w:color="000000" w:sz="8" w:space="0"/>
              <w:left w:val="single" w:color="000000" w:sz="8" w:space="0"/>
              <w:bottom w:val="single" w:color="000000" w:sz="8" w:space="0"/>
              <w:right w:val="single" w:color="000000" w:sz="8" w:space="0"/>
            </w:tcBorders>
            <w:vAlign w:val="center"/>
          </w:tcPr>
          <w:p w14:paraId="2720BA45">
            <w:pPr>
              <w:widowControl w:val="0"/>
              <w:kinsoku/>
              <w:autoSpaceDE/>
              <w:autoSpaceDN/>
              <w:adjustRightInd/>
              <w:snapToGrid/>
              <w:ind w:leftChars="-13" w:hanging="26"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auto"/>
                <w:spacing w:val="-4"/>
                <w:kern w:val="0"/>
                <w:sz w:val="21"/>
                <w:szCs w:val="21"/>
                <w:highlight w:val="none"/>
                <w:lang w:val="en-US" w:eastAsia="zh-CN"/>
              </w:rPr>
              <w:t>签订合同后</w:t>
            </w:r>
            <w:r>
              <w:rPr>
                <w:rFonts w:hint="eastAsia" w:ascii="宋体" w:hAnsi="宋体" w:eastAsia="宋体" w:cs="宋体"/>
                <w:snapToGrid/>
                <w:color w:val="000000"/>
                <w:kern w:val="2"/>
                <w:sz w:val="21"/>
                <w:szCs w:val="21"/>
                <w:highlight w:val="none"/>
                <w:lang w:val="en-US" w:eastAsia="zh-CN"/>
              </w:rPr>
              <w:t>15</w:t>
            </w:r>
            <w:r>
              <w:rPr>
                <w:rFonts w:hint="eastAsia" w:ascii="宋体" w:hAnsi="宋体" w:eastAsia="宋体" w:cs="宋体"/>
                <w:snapToGrid/>
                <w:color w:val="auto"/>
                <w:spacing w:val="-4"/>
                <w:kern w:val="0"/>
                <w:sz w:val="21"/>
                <w:szCs w:val="21"/>
                <w:highlight w:val="none"/>
                <w:lang w:val="en-US" w:eastAsia="zh-CN"/>
              </w:rPr>
              <w:t>日历天</w:t>
            </w:r>
            <w:r>
              <w:rPr>
                <w:rFonts w:hint="eastAsia" w:ascii="宋体" w:hAnsi="宋体" w:eastAsia="宋体" w:cs="宋体"/>
                <w:snapToGrid/>
                <w:color w:val="auto"/>
                <w:spacing w:val="-4"/>
                <w:kern w:val="0"/>
                <w:sz w:val="21"/>
                <w:szCs w:val="21"/>
                <w:highlight w:val="none"/>
                <w:lang w:eastAsia="zh-CN"/>
              </w:rPr>
              <w:t>内</w:t>
            </w:r>
          </w:p>
        </w:tc>
        <w:tc>
          <w:tcPr>
            <w:tcW w:w="419" w:type="pct"/>
            <w:tcBorders>
              <w:top w:val="single" w:color="000000" w:sz="8" w:space="0"/>
              <w:left w:val="single" w:color="000000" w:sz="8" w:space="0"/>
              <w:bottom w:val="single" w:color="000000" w:sz="8" w:space="0"/>
              <w:right w:val="single" w:color="000000" w:sz="8" w:space="0"/>
            </w:tcBorders>
            <w:vAlign w:val="center"/>
          </w:tcPr>
          <w:p w14:paraId="2D96C3BB">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vAlign w:val="center"/>
          </w:tcPr>
          <w:p w14:paraId="0BDFAE89">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4231EA53">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（1）效果图，包括透视图，鸟瞰图、方案多媒体展示成果等</w:t>
            </w:r>
          </w:p>
          <w:p w14:paraId="75130877">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2）平面设计图纸，包括场地的区域位置、场地的范围、场地内及四邻环境的反映、场地内总平面设计、功能分区、空间组合及景观分析、交通分析（人流及车流的组织、停车位数量等）、消防分析、地形分析、绿地布置、技术经济指标等</w:t>
            </w:r>
          </w:p>
          <w:p w14:paraId="348A0878">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（3）立面控制手册</w:t>
            </w:r>
          </w:p>
          <w:p w14:paraId="209C6CFE">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（3）精装修概念设计效果意向图、园林景观概念设计效果意向图及相关分析示意和说明</w:t>
            </w:r>
          </w:p>
          <w:p w14:paraId="62DC836D">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（4）装配式建筑构件方案图</w:t>
            </w:r>
          </w:p>
          <w:p w14:paraId="64258DEC">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（5）提交方案设计阶段BIM应用成果</w:t>
            </w:r>
          </w:p>
        </w:tc>
      </w:tr>
      <w:tr w14:paraId="042F6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879"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450B6F32">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4</w:t>
            </w:r>
          </w:p>
        </w:tc>
        <w:tc>
          <w:tcPr>
            <w:tcW w:w="792" w:type="pct"/>
            <w:tcBorders>
              <w:top w:val="single" w:color="000000" w:sz="8" w:space="0"/>
              <w:left w:val="single" w:color="000000" w:sz="8" w:space="0"/>
              <w:bottom w:val="single" w:color="000000" w:sz="8" w:space="0"/>
              <w:right w:val="single" w:color="000000" w:sz="8" w:space="0"/>
            </w:tcBorders>
            <w:vAlign w:val="center"/>
          </w:tcPr>
          <w:p w14:paraId="3EF01D80">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规划及建筑报建相关设计成果</w:t>
            </w:r>
          </w:p>
        </w:tc>
        <w:tc>
          <w:tcPr>
            <w:tcW w:w="651" w:type="pct"/>
            <w:tcBorders>
              <w:top w:val="single" w:color="000000" w:sz="8" w:space="0"/>
              <w:left w:val="single" w:color="000000" w:sz="8" w:space="0"/>
              <w:bottom w:val="single" w:color="000000" w:sz="8" w:space="0"/>
              <w:right w:val="single" w:color="000000" w:sz="8" w:space="0"/>
            </w:tcBorders>
            <w:vAlign w:val="center"/>
          </w:tcPr>
          <w:p w14:paraId="6093A0FF">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在招标人通知之日起计15个日历天内</w:t>
            </w:r>
          </w:p>
        </w:tc>
        <w:tc>
          <w:tcPr>
            <w:tcW w:w="419" w:type="pct"/>
            <w:tcBorders>
              <w:top w:val="single" w:color="000000" w:sz="8" w:space="0"/>
              <w:left w:val="single" w:color="000000" w:sz="8" w:space="0"/>
              <w:bottom w:val="single" w:color="000000" w:sz="8" w:space="0"/>
              <w:right w:val="single" w:color="000000" w:sz="8" w:space="0"/>
            </w:tcBorders>
            <w:shd w:val="clear" w:color="auto" w:fill="auto"/>
            <w:vAlign w:val="center"/>
          </w:tcPr>
          <w:p w14:paraId="3D2E71F5">
            <w:pPr>
              <w:widowControl w:val="0"/>
              <w:kinsoku/>
              <w:autoSpaceDE/>
              <w:autoSpaceDN/>
              <w:adjustRightInd/>
              <w:snapToGrid/>
              <w:ind w:left="0" w:leftChars="-13" w:hanging="27" w:hangingChars="13"/>
              <w:jc w:val="center"/>
              <w:textAlignment w:val="auto"/>
              <w:rPr>
                <w:rFonts w:hint="eastAsia" w:ascii="宋体" w:hAnsi="宋体" w:eastAsia="宋体" w:cs="宋体"/>
                <w:snapToGrid/>
                <w:color w:val="000000"/>
                <w:kern w:val="2"/>
                <w:sz w:val="21"/>
                <w:szCs w:val="21"/>
                <w:highlight w:val="none"/>
                <w:lang w:val="en-US" w:eastAsia="zh-CN" w:bidi="ar-SA"/>
              </w:rPr>
            </w:pPr>
            <w:r>
              <w:rPr>
                <w:rFonts w:hint="eastAsia" w:ascii="宋体" w:hAnsi="宋体" w:eastAsia="宋体" w:cs="宋体"/>
                <w:snapToGrid/>
                <w:color w:val="000000"/>
                <w:kern w:val="2"/>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shd w:val="clear" w:color="auto" w:fill="auto"/>
            <w:vAlign w:val="center"/>
          </w:tcPr>
          <w:p w14:paraId="19F3ADBA">
            <w:pPr>
              <w:widowControl w:val="0"/>
              <w:kinsoku/>
              <w:autoSpaceDE/>
              <w:autoSpaceDN/>
              <w:adjustRightInd/>
              <w:snapToGrid/>
              <w:ind w:left="0" w:leftChars="-13" w:hanging="27" w:hangingChars="13"/>
              <w:jc w:val="both"/>
              <w:textAlignment w:val="auto"/>
              <w:rPr>
                <w:rFonts w:hint="eastAsia" w:ascii="宋体" w:hAnsi="宋体" w:eastAsia="宋体" w:cs="宋体"/>
                <w:snapToGrid/>
                <w:color w:val="000000"/>
                <w:kern w:val="2"/>
                <w:sz w:val="21"/>
                <w:szCs w:val="21"/>
                <w:highlight w:val="none"/>
                <w:lang w:val="en-US" w:eastAsia="zh-CN" w:bidi="ar-SA"/>
              </w:rPr>
            </w:pPr>
            <w:r>
              <w:rPr>
                <w:rFonts w:hint="eastAsia" w:ascii="宋体" w:hAnsi="宋体" w:eastAsia="宋体" w:cs="宋体"/>
                <w:snapToGrid/>
                <w:color w:val="000000"/>
                <w:kern w:val="2"/>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53F57E99">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总平面图，单体建筑平、立、剖面图，设计说明书、电子报批文件和效果图。如本项目需提交总师会审查，则应提供总师会审查所需的方案文本及相关资料，配合直至通过总师会方案审查及建筑方案审查。配合完成项目单体报建，直至取得建设工程规划许可证</w:t>
            </w:r>
            <w:r>
              <w:rPr>
                <w:rFonts w:hint="eastAsia" w:ascii="宋体" w:hAnsi="宋体" w:eastAsia="宋体" w:cs="宋体"/>
                <w:snapToGrid/>
                <w:color w:val="auto"/>
                <w:kern w:val="2"/>
                <w:sz w:val="24"/>
                <w:szCs w:val="22"/>
                <w:highlight w:val="none"/>
                <w:lang w:eastAsia="zh-CN"/>
              </w:rPr>
              <w:t>。</w:t>
            </w:r>
          </w:p>
        </w:tc>
      </w:tr>
      <w:tr w14:paraId="76D61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042"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16E015C2">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5</w:t>
            </w:r>
          </w:p>
        </w:tc>
        <w:tc>
          <w:tcPr>
            <w:tcW w:w="792" w:type="pct"/>
            <w:tcBorders>
              <w:top w:val="single" w:color="000000" w:sz="8" w:space="0"/>
              <w:left w:val="single" w:color="000000" w:sz="8" w:space="0"/>
              <w:bottom w:val="single" w:color="000000" w:sz="8" w:space="0"/>
              <w:right w:val="single" w:color="000000" w:sz="8" w:space="0"/>
            </w:tcBorders>
            <w:vAlign w:val="center"/>
          </w:tcPr>
          <w:p w14:paraId="2DAF6D66">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初步设计成果文件（含概算）</w:t>
            </w:r>
          </w:p>
        </w:tc>
        <w:tc>
          <w:tcPr>
            <w:tcW w:w="651" w:type="pct"/>
            <w:tcBorders>
              <w:top w:val="single" w:color="000000" w:sz="8" w:space="0"/>
              <w:left w:val="single" w:color="000000" w:sz="8" w:space="0"/>
              <w:bottom w:val="single" w:color="000000" w:sz="8" w:space="0"/>
              <w:right w:val="single" w:color="000000" w:sz="8" w:space="0"/>
            </w:tcBorders>
            <w:vAlign w:val="center"/>
          </w:tcPr>
          <w:p w14:paraId="3E04A531">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等线" w:cs="Times New Roman"/>
                <w:snapToGrid/>
                <w:color w:val="auto"/>
                <w:kern w:val="2"/>
                <w:sz w:val="21"/>
                <w:szCs w:val="21"/>
                <w:highlight w:val="none"/>
                <w:lang w:eastAsia="zh-CN"/>
              </w:rPr>
              <w:t>方案确定后</w:t>
            </w:r>
            <w:r>
              <w:rPr>
                <w:rFonts w:hint="eastAsia" w:ascii="宋体" w:hAnsi="宋体" w:eastAsia="等线" w:cs="Times New Roman"/>
                <w:snapToGrid/>
                <w:color w:val="auto"/>
                <w:kern w:val="2"/>
                <w:sz w:val="21"/>
                <w:szCs w:val="21"/>
                <w:highlight w:val="none"/>
                <w:u w:val="single"/>
                <w:lang w:val="en-US" w:eastAsia="zh-CN"/>
              </w:rPr>
              <w:t>30</w:t>
            </w:r>
            <w:r>
              <w:rPr>
                <w:rFonts w:hint="eastAsia" w:ascii="宋体" w:hAnsi="宋体" w:eastAsia="等线" w:cs="Times New Roman"/>
                <w:snapToGrid/>
                <w:color w:val="auto"/>
                <w:kern w:val="2"/>
                <w:sz w:val="21"/>
                <w:szCs w:val="21"/>
                <w:highlight w:val="none"/>
                <w:lang w:val="en-US" w:eastAsia="zh-CN"/>
              </w:rPr>
              <w:t>日历天内</w:t>
            </w:r>
          </w:p>
        </w:tc>
        <w:tc>
          <w:tcPr>
            <w:tcW w:w="419" w:type="pct"/>
            <w:tcBorders>
              <w:top w:val="single" w:color="000000" w:sz="8" w:space="0"/>
              <w:left w:val="single" w:color="000000" w:sz="8" w:space="0"/>
              <w:bottom w:val="single" w:color="000000" w:sz="8" w:space="0"/>
              <w:right w:val="single" w:color="000000" w:sz="8" w:space="0"/>
            </w:tcBorders>
            <w:vAlign w:val="center"/>
          </w:tcPr>
          <w:p w14:paraId="5342190C">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6</w:t>
            </w:r>
          </w:p>
        </w:tc>
        <w:tc>
          <w:tcPr>
            <w:tcW w:w="537" w:type="pct"/>
            <w:tcBorders>
              <w:top w:val="single" w:color="000000" w:sz="8" w:space="0"/>
              <w:left w:val="single" w:color="000000" w:sz="8" w:space="0"/>
              <w:bottom w:val="single" w:color="000000" w:sz="8" w:space="0"/>
              <w:right w:val="single" w:color="000000" w:sz="8" w:space="0"/>
            </w:tcBorders>
            <w:vAlign w:val="center"/>
          </w:tcPr>
          <w:p w14:paraId="29C7CFCE">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电子文档2份（含符合评审要求的软件版）</w:t>
            </w:r>
          </w:p>
        </w:tc>
        <w:tc>
          <w:tcPr>
            <w:tcW w:w="2332" w:type="pct"/>
            <w:tcBorders>
              <w:top w:val="single" w:color="000000" w:sz="8" w:space="0"/>
              <w:left w:val="single" w:color="000000" w:sz="8" w:space="0"/>
              <w:bottom w:val="single" w:color="000000" w:sz="8" w:space="0"/>
              <w:right w:val="single" w:color="000000" w:sz="8" w:space="0"/>
            </w:tcBorders>
            <w:vAlign w:val="center"/>
          </w:tcPr>
          <w:p w14:paraId="00056958">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（1）设计说明书，包括设计总说明、各专业设计说明、技术经济指标、各专业设备材料表、装配式建筑技术设计、节能设计、绿色建筑、海绵城市、消防设计专项。</w:t>
            </w:r>
          </w:p>
          <w:p w14:paraId="7D8C569F">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（2）各专业的设计图纸，包括建筑、结构、给排水、通风空调、电气、弱电和室外总平面设计等。</w:t>
            </w:r>
          </w:p>
          <w:p w14:paraId="1C5F1071">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（3）各专业包含建筑节能设计的计算书、机电专业的负荷计算书等。</w:t>
            </w:r>
          </w:p>
          <w:p w14:paraId="6F6A00B2">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（4）提交初步设计阶段BIM应用成果</w:t>
            </w:r>
          </w:p>
          <w:p w14:paraId="4680ACAA">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（5）工程概算书。对照《财政投资评审送审资料清单》准备设计图纸等送审资料，填写《财政性资金投资项目评审预受理申请表》、《财政投资评审送审资料清单》等材料。</w:t>
            </w:r>
          </w:p>
          <w:p w14:paraId="1D6060EF">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（6）满足通过初步设计专家评审，满足招标人限额设计要求相关材料</w:t>
            </w:r>
          </w:p>
        </w:tc>
      </w:tr>
      <w:tr w14:paraId="48D5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1986" w:hRule="atLeast"/>
        </w:trPr>
        <w:tc>
          <w:tcPr>
            <w:tcW w:w="267" w:type="pct"/>
            <w:tcBorders>
              <w:top w:val="single" w:color="000000" w:sz="8" w:space="0"/>
              <w:left w:val="single" w:color="000000" w:sz="8" w:space="0"/>
              <w:bottom w:val="single" w:color="000000" w:sz="8" w:space="0"/>
              <w:right w:val="single" w:color="000000" w:sz="8" w:space="0"/>
            </w:tcBorders>
            <w:vAlign w:val="center"/>
          </w:tcPr>
          <w:p w14:paraId="388BEEDA">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6</w:t>
            </w:r>
          </w:p>
        </w:tc>
        <w:tc>
          <w:tcPr>
            <w:tcW w:w="792" w:type="pct"/>
            <w:tcBorders>
              <w:top w:val="single" w:color="000000" w:sz="8" w:space="0"/>
              <w:left w:val="single" w:color="000000" w:sz="8" w:space="0"/>
              <w:bottom w:val="single" w:color="000000" w:sz="8" w:space="0"/>
              <w:right w:val="single" w:color="000000" w:sz="8" w:space="0"/>
            </w:tcBorders>
            <w:vAlign w:val="center"/>
          </w:tcPr>
          <w:p w14:paraId="6B56E35B">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初步设计阶段相关报批成果文件</w:t>
            </w:r>
          </w:p>
        </w:tc>
        <w:tc>
          <w:tcPr>
            <w:tcW w:w="651" w:type="pct"/>
            <w:tcBorders>
              <w:top w:val="single" w:color="000000" w:sz="8" w:space="0"/>
              <w:left w:val="single" w:color="000000" w:sz="8" w:space="0"/>
              <w:bottom w:val="single" w:color="000000" w:sz="8" w:space="0"/>
              <w:right w:val="single" w:color="000000" w:sz="8" w:space="0"/>
            </w:tcBorders>
            <w:vAlign w:val="center"/>
          </w:tcPr>
          <w:p w14:paraId="7F5D02CE">
            <w:pPr>
              <w:widowControl w:val="0"/>
              <w:kinsoku/>
              <w:autoSpaceDE/>
              <w:autoSpaceDN/>
              <w:adjustRightInd/>
              <w:snapToGrid/>
              <w:ind w:leftChars="-13" w:hanging="27" w:hangingChars="13"/>
              <w:jc w:val="both"/>
              <w:textAlignment w:val="auto"/>
              <w:rPr>
                <w:rFonts w:hint="default"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提交初步设计成果后7日历天内</w:t>
            </w:r>
          </w:p>
        </w:tc>
        <w:tc>
          <w:tcPr>
            <w:tcW w:w="419" w:type="pct"/>
            <w:tcBorders>
              <w:top w:val="single" w:color="000000" w:sz="8" w:space="0"/>
              <w:left w:val="single" w:color="000000" w:sz="8" w:space="0"/>
              <w:bottom w:val="single" w:color="000000" w:sz="8" w:space="0"/>
              <w:right w:val="single" w:color="000000" w:sz="8" w:space="0"/>
            </w:tcBorders>
            <w:vAlign w:val="center"/>
          </w:tcPr>
          <w:p w14:paraId="2E4196A4">
            <w:pPr>
              <w:widowControl w:val="0"/>
              <w:kinsoku/>
              <w:autoSpaceDE/>
              <w:autoSpaceDN/>
              <w:adjustRightInd/>
              <w:snapToGrid/>
              <w:ind w:leftChars="-13" w:hanging="27" w:hangingChars="13"/>
              <w:jc w:val="center"/>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按报建要求或招标人要求提供</w:t>
            </w:r>
          </w:p>
        </w:tc>
        <w:tc>
          <w:tcPr>
            <w:tcW w:w="537" w:type="pct"/>
            <w:tcBorders>
              <w:top w:val="single" w:color="000000" w:sz="8" w:space="0"/>
              <w:left w:val="single" w:color="000000" w:sz="8" w:space="0"/>
              <w:bottom w:val="single" w:color="000000" w:sz="8" w:space="0"/>
              <w:right w:val="single" w:color="000000" w:sz="8" w:space="0"/>
            </w:tcBorders>
            <w:vAlign w:val="center"/>
          </w:tcPr>
          <w:p w14:paraId="253CEA85">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电子文档2份</w:t>
            </w:r>
          </w:p>
        </w:tc>
        <w:tc>
          <w:tcPr>
            <w:tcW w:w="2332" w:type="pct"/>
            <w:tcBorders>
              <w:top w:val="single" w:color="000000" w:sz="8" w:space="0"/>
              <w:left w:val="single" w:color="000000" w:sz="8" w:space="0"/>
              <w:bottom w:val="single" w:color="000000" w:sz="8" w:space="0"/>
              <w:right w:val="single" w:color="000000" w:sz="8" w:space="0"/>
            </w:tcBorders>
            <w:vAlign w:val="center"/>
          </w:tcPr>
          <w:p w14:paraId="3A901A31">
            <w:pPr>
              <w:widowControl w:val="0"/>
              <w:kinsoku/>
              <w:autoSpaceDE/>
              <w:autoSpaceDN/>
              <w:adjustRightInd/>
              <w:snapToGrid/>
              <w:ind w:leftChars="-13" w:hanging="27" w:hangingChars="13"/>
              <w:jc w:val="both"/>
              <w:textAlignment w:val="auto"/>
              <w:rPr>
                <w:rFonts w:hint="eastAsia" w:ascii="宋体" w:hAnsi="宋体" w:eastAsia="宋体" w:cs="宋体"/>
                <w:snapToGrid/>
                <w:color w:val="000000"/>
                <w:kern w:val="2"/>
                <w:sz w:val="21"/>
                <w:szCs w:val="21"/>
                <w:highlight w:val="none"/>
                <w:lang w:val="en-US" w:eastAsia="zh-CN"/>
              </w:rPr>
            </w:pPr>
            <w:r>
              <w:rPr>
                <w:rFonts w:hint="eastAsia" w:ascii="宋体" w:hAnsi="宋体" w:eastAsia="宋体" w:cs="宋体"/>
                <w:snapToGrid/>
                <w:color w:val="000000"/>
                <w:kern w:val="2"/>
                <w:sz w:val="21"/>
                <w:szCs w:val="21"/>
                <w:highlight w:val="none"/>
                <w:lang w:val="en-US" w:eastAsia="zh-CN"/>
              </w:rPr>
              <w:t>按报批要求提供</w:t>
            </w:r>
          </w:p>
        </w:tc>
      </w:tr>
    </w:tbl>
    <w:p w14:paraId="7C0CFBBB">
      <w:pPr>
        <w:pageBreakBefore w:val="0"/>
        <w:kinsoku/>
        <w:wordWrap w:val="0"/>
        <w:overflowPunct/>
        <w:topLinePunct w:val="0"/>
        <w:bidi w:val="0"/>
        <w:spacing w:line="360" w:lineRule="auto"/>
        <w:rPr>
          <w:rStyle w:val="16"/>
          <w:rFonts w:hint="eastAsia"/>
          <w:color w:val="auto"/>
          <w:sz w:val="24"/>
          <w:szCs w:val="21"/>
          <w:highlight w:val="none"/>
          <w:lang w:eastAsia="zh-CN"/>
        </w:rPr>
      </w:pPr>
    </w:p>
    <w:p w14:paraId="4A0E6B78">
      <w:pPr>
        <w:pageBreakBefore w:val="0"/>
        <w:kinsoku/>
        <w:wordWrap w:val="0"/>
        <w:overflowPunct/>
        <w:topLinePunct w:val="0"/>
        <w:bidi w:val="0"/>
        <w:rPr>
          <w:rStyle w:val="16"/>
          <w:rFonts w:hint="eastAsia" w:ascii="宋体" w:hAnsi="宋体"/>
          <w:color w:val="auto"/>
          <w:kern w:val="0"/>
          <w:szCs w:val="21"/>
          <w:highlight w:val="none"/>
          <w:lang w:eastAsia="zh-CN"/>
        </w:rPr>
      </w:pPr>
      <w:r>
        <w:rPr>
          <w:rStyle w:val="16"/>
          <w:rFonts w:ascii="宋体" w:hAnsi="宋体"/>
          <w:color w:val="auto"/>
          <w:kern w:val="0"/>
          <w:szCs w:val="21"/>
          <w:highlight w:val="none"/>
        </w:rPr>
        <w:t>（</w:t>
      </w:r>
      <w:r>
        <w:rPr>
          <w:rStyle w:val="16"/>
          <w:rFonts w:hint="eastAsia" w:ascii="宋体" w:hAnsi="宋体"/>
          <w:color w:val="auto"/>
          <w:kern w:val="0"/>
          <w:szCs w:val="21"/>
          <w:highlight w:val="none"/>
        </w:rPr>
        <w:t>注：</w:t>
      </w:r>
      <w:r>
        <w:rPr>
          <w:rStyle w:val="16"/>
          <w:rFonts w:hint="eastAsia" w:ascii="宋体" w:hAnsi="宋体"/>
          <w:color w:val="auto"/>
          <w:kern w:val="0"/>
          <w:szCs w:val="21"/>
          <w:highlight w:val="none"/>
          <w:lang w:val="en-US" w:eastAsia="zh-CN"/>
        </w:rPr>
        <w:t>①</w:t>
      </w:r>
      <w:r>
        <w:rPr>
          <w:rStyle w:val="16"/>
          <w:rFonts w:hint="eastAsia" w:ascii="宋体" w:hAnsi="宋体"/>
          <w:color w:val="auto"/>
          <w:kern w:val="0"/>
          <w:szCs w:val="21"/>
          <w:highlight w:val="none"/>
        </w:rPr>
        <w:t>项目需方案报建，</w:t>
      </w:r>
      <w:r>
        <w:rPr>
          <w:rStyle w:val="16"/>
          <w:rFonts w:hint="eastAsia" w:ascii="宋体" w:hAnsi="宋体"/>
          <w:color w:val="auto"/>
          <w:kern w:val="0"/>
          <w:szCs w:val="21"/>
          <w:highlight w:val="none"/>
          <w:lang w:eastAsia="zh-CN"/>
        </w:rPr>
        <w:t>投标人</w:t>
      </w:r>
      <w:r>
        <w:rPr>
          <w:rStyle w:val="16"/>
          <w:rFonts w:hint="eastAsia" w:ascii="宋体" w:hAnsi="宋体"/>
          <w:color w:val="auto"/>
          <w:kern w:val="0"/>
          <w:szCs w:val="21"/>
          <w:highlight w:val="none"/>
        </w:rPr>
        <w:t>应配合</w:t>
      </w:r>
      <w:r>
        <w:rPr>
          <w:rStyle w:val="16"/>
          <w:rFonts w:hint="eastAsia" w:ascii="宋体" w:hAnsi="宋体"/>
          <w:color w:val="auto"/>
          <w:kern w:val="0"/>
          <w:szCs w:val="21"/>
          <w:highlight w:val="none"/>
          <w:lang w:eastAsia="zh-CN"/>
        </w:rPr>
        <w:t>招标人</w:t>
      </w:r>
      <w:r>
        <w:rPr>
          <w:rStyle w:val="16"/>
          <w:rFonts w:hint="eastAsia" w:ascii="宋体" w:hAnsi="宋体"/>
          <w:color w:val="auto"/>
          <w:kern w:val="0"/>
          <w:szCs w:val="21"/>
          <w:highlight w:val="none"/>
        </w:rPr>
        <w:t>完成报建文件</w:t>
      </w:r>
      <w:r>
        <w:rPr>
          <w:rStyle w:val="16"/>
          <w:rFonts w:hint="eastAsia" w:ascii="宋体" w:hAnsi="宋体"/>
          <w:color w:val="auto"/>
          <w:kern w:val="0"/>
          <w:szCs w:val="21"/>
          <w:highlight w:val="none"/>
          <w:lang w:eastAsia="zh-CN"/>
        </w:rPr>
        <w:t>，</w:t>
      </w:r>
      <w:r>
        <w:rPr>
          <w:rStyle w:val="16"/>
          <w:rFonts w:hint="eastAsia" w:ascii="宋体" w:hAnsi="宋体"/>
          <w:color w:val="auto"/>
          <w:kern w:val="0"/>
          <w:szCs w:val="21"/>
          <w:highlight w:val="none"/>
        </w:rPr>
        <w:t>应根据项目所在地的项目报建要求，完成图纸调整及签章</w:t>
      </w:r>
      <w:r>
        <w:rPr>
          <w:rStyle w:val="16"/>
          <w:rFonts w:hint="eastAsia" w:ascii="宋体" w:hAnsi="宋体"/>
          <w:color w:val="auto"/>
          <w:kern w:val="0"/>
          <w:szCs w:val="21"/>
          <w:highlight w:val="none"/>
          <w:lang w:eastAsia="zh-CN"/>
        </w:rPr>
        <w:t>；</w:t>
      </w:r>
      <w:r>
        <w:rPr>
          <w:rStyle w:val="16"/>
          <w:rFonts w:hint="eastAsia" w:ascii="宋体" w:hAnsi="宋体"/>
          <w:color w:val="auto"/>
          <w:kern w:val="0"/>
          <w:szCs w:val="21"/>
          <w:highlight w:val="none"/>
          <w:lang w:val="en-US" w:eastAsia="zh-CN"/>
        </w:rPr>
        <w:t>②上述各阶段成果提交时间由招标人控制，可根据实际情况调整。）</w:t>
      </w:r>
    </w:p>
    <w:p w14:paraId="12491D82">
      <w:pPr>
        <w:pageBreakBefore w:val="0"/>
        <w:kinsoku/>
        <w:wordWrap w:val="0"/>
        <w:overflowPunct/>
        <w:topLinePunct w:val="0"/>
        <w:bidi w:val="0"/>
        <w:rPr>
          <w:rStyle w:val="16"/>
          <w:rFonts w:hint="eastAsia" w:ascii="宋体" w:hAnsi="宋体"/>
          <w:color w:val="auto"/>
          <w:kern w:val="0"/>
          <w:szCs w:val="21"/>
          <w:highlight w:val="none"/>
          <w:lang w:eastAsia="zh-CN"/>
        </w:rPr>
      </w:pPr>
    </w:p>
    <w:p w14:paraId="23F80499">
      <w:pPr>
        <w:pageBreakBefore w:val="0"/>
        <w:kinsoku/>
        <w:wordWrap w:val="0"/>
        <w:overflowPunct/>
        <w:topLinePunct w:val="0"/>
        <w:bidi w:val="0"/>
        <w:spacing w:line="360" w:lineRule="auto"/>
        <w:rPr>
          <w:rStyle w:val="16"/>
          <w:color w:val="auto"/>
          <w:sz w:val="24"/>
          <w:szCs w:val="21"/>
          <w:highlight w:val="none"/>
        </w:rPr>
      </w:pPr>
      <w:r>
        <w:rPr>
          <w:rStyle w:val="16"/>
          <w:rFonts w:hint="eastAsia"/>
          <w:color w:val="auto"/>
          <w:sz w:val="24"/>
          <w:szCs w:val="21"/>
          <w:highlight w:val="none"/>
          <w:lang w:val="en-US" w:eastAsia="zh-CN"/>
        </w:rPr>
        <w:t>7.2.2</w:t>
      </w:r>
      <w:r>
        <w:rPr>
          <w:rStyle w:val="16"/>
          <w:rFonts w:hint="eastAsia"/>
          <w:color w:val="auto"/>
          <w:sz w:val="24"/>
          <w:szCs w:val="21"/>
          <w:highlight w:val="none"/>
        </w:rPr>
        <w:t>由于本项目工期要求十分紧张，为满足工程进度要求，</w:t>
      </w:r>
      <w:r>
        <w:rPr>
          <w:rStyle w:val="16"/>
          <w:rFonts w:hint="eastAsia"/>
          <w:color w:val="auto"/>
          <w:sz w:val="24"/>
          <w:szCs w:val="21"/>
          <w:highlight w:val="none"/>
          <w:lang w:eastAsia="zh-CN"/>
        </w:rPr>
        <w:t>投标人</w:t>
      </w:r>
      <w:r>
        <w:rPr>
          <w:rStyle w:val="16"/>
          <w:rFonts w:hint="eastAsia"/>
          <w:color w:val="auto"/>
          <w:sz w:val="24"/>
          <w:szCs w:val="21"/>
          <w:highlight w:val="none"/>
        </w:rPr>
        <w:t>必须在保证设计质量的前提下尽可能缩短设计周期。</w:t>
      </w:r>
      <w:r>
        <w:rPr>
          <w:rStyle w:val="16"/>
          <w:color w:val="auto"/>
          <w:sz w:val="24"/>
          <w:szCs w:val="21"/>
          <w:highlight w:val="none"/>
        </w:rPr>
        <w:t>各阶段所有提供的图纸必须同时提交PDF电子版文件。</w:t>
      </w:r>
    </w:p>
    <w:p w14:paraId="16F0F726">
      <w:pPr>
        <w:pageBreakBefore w:val="0"/>
        <w:kinsoku/>
        <w:wordWrap w:val="0"/>
        <w:overflowPunct/>
        <w:topLinePunct w:val="0"/>
        <w:bidi w:val="0"/>
        <w:spacing w:line="360" w:lineRule="auto"/>
        <w:rPr>
          <w:rStyle w:val="16"/>
          <w:color w:val="auto"/>
          <w:sz w:val="24"/>
          <w:highlight w:val="none"/>
        </w:rPr>
      </w:pPr>
      <w:r>
        <w:rPr>
          <w:rStyle w:val="16"/>
          <w:rFonts w:hint="eastAsia"/>
          <w:color w:val="auto"/>
          <w:sz w:val="24"/>
          <w:szCs w:val="21"/>
          <w:highlight w:val="none"/>
          <w:lang w:val="en-US" w:eastAsia="zh-CN"/>
        </w:rPr>
        <w:t>7.2.3</w:t>
      </w:r>
      <w:r>
        <w:rPr>
          <w:rStyle w:val="16"/>
          <w:color w:val="auto"/>
          <w:sz w:val="24"/>
          <w:szCs w:val="21"/>
          <w:highlight w:val="none"/>
        </w:rPr>
        <w:t>在规划红线范围内，</w:t>
      </w:r>
      <w:r>
        <w:rPr>
          <w:rStyle w:val="16"/>
          <w:rFonts w:hint="eastAsia"/>
          <w:color w:val="auto"/>
          <w:sz w:val="24"/>
          <w:szCs w:val="21"/>
          <w:highlight w:val="none"/>
          <w:lang w:eastAsia="zh-CN"/>
        </w:rPr>
        <w:t>投标人</w:t>
      </w:r>
      <w:r>
        <w:rPr>
          <w:rStyle w:val="16"/>
          <w:color w:val="auto"/>
          <w:sz w:val="24"/>
          <w:szCs w:val="21"/>
          <w:highlight w:val="none"/>
        </w:rPr>
        <w:t>应保证按规划及建筑功能要求、配套设施要求完成本工程造价中包含的全部项目的专业专项设计。限于专业资质问题不能进行的专项设计（如10千伏高压供电、红线外市政给排水及供电工程、环保工程、幕墙、装修、园林景观、泛光照明等），由</w:t>
      </w:r>
      <w:r>
        <w:rPr>
          <w:rStyle w:val="16"/>
          <w:rFonts w:hint="eastAsia"/>
          <w:color w:val="auto"/>
          <w:sz w:val="24"/>
          <w:szCs w:val="21"/>
          <w:highlight w:val="none"/>
          <w:lang w:eastAsia="zh-CN"/>
        </w:rPr>
        <w:t>投标人</w:t>
      </w:r>
      <w:r>
        <w:rPr>
          <w:rStyle w:val="16"/>
          <w:color w:val="auto"/>
          <w:sz w:val="24"/>
          <w:szCs w:val="21"/>
          <w:highlight w:val="none"/>
        </w:rPr>
        <w:t>报</w:t>
      </w:r>
      <w:r>
        <w:rPr>
          <w:rStyle w:val="16"/>
          <w:rFonts w:hint="eastAsia" w:eastAsia="宋体"/>
          <w:color w:val="auto"/>
          <w:sz w:val="24"/>
          <w:szCs w:val="21"/>
          <w:highlight w:val="none"/>
          <w:lang w:eastAsia="zh-CN"/>
        </w:rPr>
        <w:t>招标人</w:t>
      </w:r>
      <w:r>
        <w:rPr>
          <w:rStyle w:val="16"/>
          <w:color w:val="auto"/>
          <w:sz w:val="24"/>
          <w:szCs w:val="21"/>
          <w:highlight w:val="none"/>
        </w:rPr>
        <w:t>同意后进行分包，专项分包设计费由</w:t>
      </w:r>
      <w:r>
        <w:rPr>
          <w:rStyle w:val="16"/>
          <w:rFonts w:hint="eastAsia"/>
          <w:color w:val="auto"/>
          <w:sz w:val="24"/>
          <w:szCs w:val="21"/>
          <w:highlight w:val="none"/>
          <w:lang w:eastAsia="zh-CN"/>
        </w:rPr>
        <w:t>投标人</w:t>
      </w:r>
      <w:r>
        <w:rPr>
          <w:rStyle w:val="16"/>
          <w:color w:val="auto"/>
          <w:sz w:val="24"/>
          <w:szCs w:val="21"/>
          <w:highlight w:val="none"/>
        </w:rPr>
        <w:t>承担。建筑主体设计单位全面负责管理和协调专业分包单位。</w:t>
      </w:r>
      <w:r>
        <w:rPr>
          <w:rStyle w:val="16"/>
          <w:color w:val="auto"/>
          <w:sz w:val="24"/>
          <w:highlight w:val="none"/>
        </w:rPr>
        <w:t>建筑节能新技术的应用及设计，</w:t>
      </w:r>
      <w:r>
        <w:rPr>
          <w:rStyle w:val="16"/>
          <w:rFonts w:hint="eastAsia"/>
          <w:color w:val="auto"/>
          <w:sz w:val="24"/>
          <w:highlight w:val="none"/>
          <w:lang w:eastAsia="zh-CN"/>
        </w:rPr>
        <w:t>投标人</w:t>
      </w:r>
      <w:r>
        <w:rPr>
          <w:rStyle w:val="16"/>
          <w:color w:val="auto"/>
          <w:sz w:val="24"/>
          <w:highlight w:val="none"/>
        </w:rPr>
        <w:t>必须按照广州市绿色建筑和建筑节能管理规定开展设计工作，确保达到业主要求的星级标准设计，设计费中包含本项目绿色建筑申报过程中所有费用。</w:t>
      </w:r>
    </w:p>
    <w:p w14:paraId="6CDA2166">
      <w:pPr>
        <w:pageBreakBefore w:val="0"/>
        <w:kinsoku/>
        <w:wordWrap w:val="0"/>
        <w:overflowPunct/>
        <w:topLinePunct w:val="0"/>
        <w:bidi w:val="0"/>
        <w:spacing w:line="360" w:lineRule="auto"/>
        <w:jc w:val="left"/>
        <w:rPr>
          <w:rStyle w:val="16"/>
          <w:color w:val="auto"/>
          <w:sz w:val="24"/>
          <w:highlight w:val="none"/>
        </w:rPr>
      </w:pPr>
      <w:r>
        <w:rPr>
          <w:rStyle w:val="16"/>
          <w:rFonts w:hint="eastAsia"/>
          <w:color w:val="auto"/>
          <w:sz w:val="24"/>
          <w:szCs w:val="21"/>
          <w:highlight w:val="none"/>
          <w:lang w:val="en-US" w:eastAsia="zh-CN"/>
        </w:rPr>
        <w:t>7.2.4</w:t>
      </w:r>
      <w:r>
        <w:rPr>
          <w:rStyle w:val="16"/>
          <w:color w:val="auto"/>
          <w:sz w:val="24"/>
          <w:highlight w:val="none"/>
        </w:rPr>
        <w:t>设计成果应达到建设部颁发的《建筑工程设计文件编制深度规定》（2016年版）。</w:t>
      </w:r>
    </w:p>
    <w:p w14:paraId="2BD12DA4">
      <w:pPr>
        <w:pageBreakBefore w:val="0"/>
        <w:kinsoku/>
        <w:wordWrap w:val="0"/>
        <w:overflowPunct/>
        <w:topLinePunct w:val="0"/>
        <w:bidi w:val="0"/>
        <w:spacing w:line="360" w:lineRule="auto"/>
        <w:jc w:val="left"/>
        <w:rPr>
          <w:rStyle w:val="16"/>
          <w:color w:val="auto"/>
          <w:sz w:val="24"/>
          <w:highlight w:val="none"/>
        </w:rPr>
      </w:pPr>
    </w:p>
    <w:p w14:paraId="325A99C1">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91" w:name="_Toc27998"/>
      <w:bookmarkStart w:id="92" w:name="_Toc1979"/>
      <w:r>
        <w:rPr>
          <w:rStyle w:val="16"/>
          <w:rFonts w:hint="eastAsia" w:ascii="黑体" w:hAnsi="黑体" w:eastAsia="黑体" w:cs="黑体"/>
          <w:color w:val="auto"/>
          <w:highlight w:val="none"/>
        </w:rPr>
        <w:t>第八节 勘察范围及要求</w:t>
      </w:r>
      <w:bookmarkEnd w:id="91"/>
      <w:bookmarkEnd w:id="92"/>
    </w:p>
    <w:p w14:paraId="17E88BE2">
      <w:pPr>
        <w:pStyle w:val="3"/>
        <w:pageBreakBefore w:val="0"/>
        <w:kinsoku/>
        <w:wordWrap w:val="0"/>
        <w:overflowPunct/>
        <w:topLinePunct w:val="0"/>
        <w:bidi w:val="0"/>
        <w:rPr>
          <w:rStyle w:val="19"/>
          <w:rFonts w:hint="default" w:ascii="Arial" w:hAnsi="Arial" w:cs="Times New Roman"/>
          <w:b/>
          <w:bCs w:val="0"/>
          <w:color w:val="auto"/>
          <w:highlight w:val="none"/>
          <w:lang w:val="en-US" w:eastAsia="zh-CN"/>
        </w:rPr>
      </w:pPr>
      <w:bookmarkStart w:id="93" w:name="_Toc18010"/>
      <w:bookmarkStart w:id="94" w:name="_Toc7469"/>
      <w:r>
        <w:rPr>
          <w:rStyle w:val="19"/>
          <w:rFonts w:hint="eastAsia" w:cs="Times New Roman"/>
          <w:b/>
          <w:bCs w:val="0"/>
          <w:color w:val="auto"/>
          <w:highlight w:val="none"/>
          <w:lang w:val="en-US" w:eastAsia="zh-CN"/>
        </w:rPr>
        <w:t>8</w:t>
      </w:r>
      <w:r>
        <w:rPr>
          <w:rStyle w:val="19"/>
          <w:rFonts w:hint="eastAsia" w:ascii="Arial" w:hAnsi="Arial" w:cs="Times New Roman"/>
          <w:b/>
          <w:bCs w:val="0"/>
          <w:color w:val="auto"/>
          <w:highlight w:val="none"/>
          <w:lang w:val="en-US" w:eastAsia="zh-CN"/>
        </w:rPr>
        <w:t>.1</w:t>
      </w:r>
      <w:r>
        <w:rPr>
          <w:rStyle w:val="19"/>
          <w:rFonts w:hint="eastAsia" w:cs="Times New Roman"/>
          <w:b/>
          <w:bCs w:val="0"/>
          <w:color w:val="auto"/>
          <w:highlight w:val="none"/>
          <w:lang w:val="en-US" w:eastAsia="zh-CN"/>
        </w:rPr>
        <w:t xml:space="preserve"> 工作内容</w:t>
      </w:r>
      <w:bookmarkEnd w:id="93"/>
      <w:bookmarkEnd w:id="94"/>
    </w:p>
    <w:p w14:paraId="304288F2">
      <w:pPr>
        <w:pStyle w:val="17"/>
        <w:keepNext w:val="0"/>
        <w:keepLines w:val="0"/>
        <w:pageBreakBefore w:val="0"/>
        <w:widowControl/>
        <w:numPr>
          <w:ilvl w:val="0"/>
          <w:numId w:val="0"/>
        </w:numPr>
        <w:kinsoku/>
        <w:wordWrap w:val="0"/>
        <w:overflowPunct/>
        <w:topLinePunct w:val="0"/>
        <w:autoSpaceDE/>
        <w:autoSpaceDN/>
        <w:bidi w:val="0"/>
        <w:snapToGrid/>
        <w:spacing w:line="360" w:lineRule="auto"/>
        <w:ind w:firstLine="480" w:firstLineChars="200"/>
        <w:jc w:val="left"/>
        <w:rPr>
          <w:rStyle w:val="16"/>
          <w:rFonts w:hint="eastAsia" w:eastAsia="宋体"/>
          <w:color w:val="auto"/>
          <w:highlight w:val="none"/>
          <w:lang w:eastAsia="zh-CN"/>
        </w:rPr>
      </w:pPr>
      <w:r>
        <w:rPr>
          <w:rStyle w:val="16"/>
          <w:rFonts w:hint="default"/>
          <w:color w:val="auto"/>
          <w:highlight w:val="none"/>
        </w:rPr>
        <w:t>本项目规划红线图范围内所需的所有勘察工作，暂估地质勘察工程量约</w:t>
      </w:r>
      <w:r>
        <w:rPr>
          <w:rStyle w:val="16"/>
          <w:rFonts w:hint="eastAsia"/>
          <w:color w:val="auto"/>
          <w:highlight w:val="none"/>
          <w:lang w:val="en-US" w:eastAsia="zh-CN"/>
        </w:rPr>
        <w:t>9750</w:t>
      </w:r>
      <w:r>
        <w:rPr>
          <w:rStyle w:val="16"/>
          <w:rFonts w:hint="default"/>
          <w:color w:val="auto"/>
          <w:highlight w:val="none"/>
        </w:rPr>
        <w:t>m（最终工程量以实际发生为准），包括但不限于初步勘察、详细勘察、土洞溶洞探测、土壤氡检测、单孔简易抽水试验、波速试验</w:t>
      </w:r>
      <w:r>
        <w:rPr>
          <w:rStyle w:val="16"/>
          <w:rFonts w:hint="eastAsia"/>
          <w:color w:val="auto"/>
          <w:highlight w:val="none"/>
          <w:lang w:eastAsia="zh-CN"/>
        </w:rPr>
        <w:t>、</w:t>
      </w:r>
      <w:r>
        <w:rPr>
          <w:rStyle w:val="16"/>
          <w:rFonts w:hint="eastAsia"/>
          <w:color w:val="auto"/>
          <w:highlight w:val="none"/>
          <w:lang w:val="en-US" w:eastAsia="zh-CN"/>
        </w:rPr>
        <w:t>管线探测</w:t>
      </w:r>
      <w:r>
        <w:rPr>
          <w:rStyle w:val="16"/>
          <w:rFonts w:hint="default"/>
          <w:color w:val="auto"/>
          <w:highlight w:val="none"/>
        </w:rPr>
        <w:t>等工作</w:t>
      </w:r>
      <w:r>
        <w:rPr>
          <w:rStyle w:val="16"/>
          <w:rFonts w:hint="eastAsia"/>
          <w:color w:val="auto"/>
          <w:highlight w:val="none"/>
          <w:lang w:eastAsia="zh-CN"/>
        </w:rPr>
        <w:t>。</w:t>
      </w:r>
    </w:p>
    <w:p w14:paraId="6627D547">
      <w:pPr>
        <w:pStyle w:val="3"/>
        <w:pageBreakBefore w:val="0"/>
        <w:kinsoku/>
        <w:wordWrap w:val="0"/>
        <w:overflowPunct/>
        <w:topLinePunct w:val="0"/>
        <w:bidi w:val="0"/>
        <w:rPr>
          <w:rStyle w:val="19"/>
          <w:b/>
          <w:bCs w:val="0"/>
          <w:color w:val="auto"/>
          <w:highlight w:val="none"/>
        </w:rPr>
      </w:pPr>
      <w:bookmarkStart w:id="95" w:name="_Toc23975"/>
      <w:bookmarkStart w:id="96" w:name="_Toc23499"/>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2 </w:t>
      </w:r>
      <w:r>
        <w:rPr>
          <w:rStyle w:val="19"/>
          <w:rFonts w:hint="eastAsia"/>
          <w:b/>
          <w:bCs w:val="0"/>
          <w:color w:val="auto"/>
          <w:highlight w:val="none"/>
        </w:rPr>
        <w:t>勘察依据</w:t>
      </w:r>
      <w:bookmarkEnd w:id="95"/>
      <w:bookmarkEnd w:id="96"/>
    </w:p>
    <w:p w14:paraId="32B36560">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所有勘察工作应按《岩土工程勘察规范》（</w:t>
      </w:r>
      <w:r>
        <w:rPr>
          <w:rStyle w:val="16"/>
          <w:color w:val="auto"/>
          <w:sz w:val="24"/>
          <w:highlight w:val="none"/>
        </w:rPr>
        <w:t>GB50021—2001</w:t>
      </w:r>
      <w:r>
        <w:rPr>
          <w:rStyle w:val="16"/>
          <w:rFonts w:hint="eastAsia"/>
          <w:color w:val="auto"/>
          <w:sz w:val="24"/>
          <w:highlight w:val="none"/>
        </w:rPr>
        <w:t>）（</w:t>
      </w:r>
      <w:r>
        <w:rPr>
          <w:rStyle w:val="16"/>
          <w:color w:val="auto"/>
          <w:sz w:val="24"/>
          <w:highlight w:val="none"/>
        </w:rPr>
        <w:t>2009</w:t>
      </w:r>
      <w:r>
        <w:rPr>
          <w:rStyle w:val="16"/>
          <w:rFonts w:hint="eastAsia"/>
          <w:color w:val="auto"/>
          <w:sz w:val="24"/>
          <w:highlight w:val="none"/>
        </w:rPr>
        <w:t>版）规定的有关技术要求</w:t>
      </w:r>
      <w:r>
        <w:rPr>
          <w:rStyle w:val="16"/>
          <w:rFonts w:hint="eastAsia"/>
          <w:color w:val="auto"/>
          <w:sz w:val="24"/>
          <w:highlight w:val="none"/>
          <w:lang w:val="en-US" w:eastAsia="zh-CN"/>
        </w:rPr>
        <w:t>及省市相关标准执行</w:t>
      </w:r>
      <w:r>
        <w:rPr>
          <w:rStyle w:val="16"/>
          <w:rFonts w:hint="eastAsia"/>
          <w:color w:val="auto"/>
          <w:sz w:val="24"/>
          <w:highlight w:val="none"/>
        </w:rPr>
        <w:t>。如勘察结果表明场地存在特殊问题，则在钻探过程中或施工前另行增补技术措施。</w:t>
      </w:r>
    </w:p>
    <w:p w14:paraId="0646E69D">
      <w:pPr>
        <w:pStyle w:val="3"/>
        <w:pageBreakBefore w:val="0"/>
        <w:kinsoku/>
        <w:wordWrap w:val="0"/>
        <w:overflowPunct/>
        <w:topLinePunct w:val="0"/>
        <w:bidi w:val="0"/>
        <w:rPr>
          <w:rStyle w:val="19"/>
          <w:b/>
          <w:bCs w:val="0"/>
          <w:color w:val="auto"/>
          <w:highlight w:val="none"/>
        </w:rPr>
      </w:pPr>
      <w:bookmarkStart w:id="97" w:name="_Toc3968"/>
      <w:bookmarkStart w:id="98" w:name="_Toc7982"/>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3 </w:t>
      </w:r>
      <w:r>
        <w:rPr>
          <w:rStyle w:val="19"/>
          <w:rFonts w:hint="eastAsia"/>
          <w:b/>
          <w:bCs w:val="0"/>
          <w:color w:val="auto"/>
          <w:highlight w:val="none"/>
        </w:rPr>
        <w:t>岩土工程勘察要求</w:t>
      </w:r>
      <w:bookmarkEnd w:id="97"/>
      <w:bookmarkEnd w:id="98"/>
    </w:p>
    <w:p w14:paraId="3AFCA56D">
      <w:pPr>
        <w:pStyle w:val="17"/>
        <w:pageBreakBefore w:val="0"/>
        <w:kinsoku/>
        <w:wordWrap w:val="0"/>
        <w:overflowPunct/>
        <w:topLinePunct w:val="0"/>
        <w:bidi w:val="0"/>
        <w:ind w:firstLine="0" w:firstLineChars="0"/>
        <w:rPr>
          <w:rStyle w:val="16"/>
          <w:rFonts w:hint="eastAsia"/>
          <w:b/>
          <w:bCs w:val="0"/>
          <w:color w:val="auto"/>
          <w:sz w:val="24"/>
          <w:highlight w:val="none"/>
          <w:lang w:val="en-US" w:eastAsia="zh-CN"/>
        </w:rPr>
      </w:pPr>
      <w:r>
        <w:rPr>
          <w:rStyle w:val="16"/>
          <w:rFonts w:hint="eastAsia"/>
          <w:b/>
          <w:bCs w:val="0"/>
          <w:color w:val="auto"/>
          <w:sz w:val="24"/>
          <w:highlight w:val="none"/>
          <w:lang w:val="en-US" w:eastAsia="zh-CN"/>
        </w:rPr>
        <w:t>8.3.1勘探点布置</w:t>
      </w:r>
    </w:p>
    <w:p w14:paraId="7B24013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初勘、详勘：初步</w:t>
      </w:r>
      <w:r>
        <w:rPr>
          <w:rStyle w:val="16"/>
          <w:rFonts w:hint="eastAsia"/>
          <w:color w:val="auto"/>
          <w:sz w:val="24"/>
          <w:highlight w:val="none"/>
          <w:lang w:eastAsia="zh-CN"/>
        </w:rPr>
        <w:t>勘查结合</w:t>
      </w:r>
      <w:r>
        <w:rPr>
          <w:rStyle w:val="16"/>
          <w:rFonts w:hint="eastAsia"/>
          <w:color w:val="auto"/>
          <w:sz w:val="24"/>
          <w:highlight w:val="none"/>
        </w:rPr>
        <w:t>详细勘察同步进行，如若布置钻孔时，建筑方案已定，则有针对性地布置，主要依据地块范围、场地情况、建筑方案、建筑轮廓、柱网及基坑等布孔，按现有情况估计本项目采用的基础形式，钻孔深度要求等；如若方案暂未确定则依据现有资料、规范规定孔距及附近地质资料等布孔，布孔及终孔条件将在满足条件的基础上，尽量节约成本，最终钻孔平面布置图及勘察技术要求将提交业主、设计进行确认，钻进深度以满足设计要求为准。</w:t>
      </w:r>
    </w:p>
    <w:p w14:paraId="486803DC">
      <w:pPr>
        <w:pStyle w:val="17"/>
        <w:pageBreakBefore w:val="0"/>
        <w:kinsoku/>
        <w:wordWrap w:val="0"/>
        <w:overflowPunct/>
        <w:topLinePunct w:val="0"/>
        <w:bidi w:val="0"/>
        <w:ind w:firstLine="0" w:firstLineChars="0"/>
        <w:rPr>
          <w:rStyle w:val="16"/>
          <w:rFonts w:hint="eastAsia"/>
          <w:b/>
          <w:bCs w:val="0"/>
          <w:color w:val="auto"/>
          <w:sz w:val="24"/>
          <w:highlight w:val="none"/>
          <w:lang w:val="en-US" w:eastAsia="zh-CN"/>
        </w:rPr>
      </w:pPr>
      <w:r>
        <w:rPr>
          <w:rStyle w:val="16"/>
          <w:rFonts w:hint="eastAsia"/>
          <w:b/>
          <w:bCs w:val="0"/>
          <w:color w:val="auto"/>
          <w:sz w:val="24"/>
          <w:highlight w:val="none"/>
          <w:lang w:val="en-US" w:eastAsia="zh-CN"/>
        </w:rPr>
        <w:t>8.3.2钻孔要求</w:t>
      </w:r>
    </w:p>
    <w:p w14:paraId="499817C1">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详勘：一般性勘探点钻进连续微风化岩层不少于</w:t>
      </w:r>
      <w:r>
        <w:rPr>
          <w:rStyle w:val="16"/>
          <w:color w:val="auto"/>
          <w:sz w:val="24"/>
          <w:highlight w:val="none"/>
        </w:rPr>
        <w:t>3</w:t>
      </w:r>
      <w:r>
        <w:rPr>
          <w:rStyle w:val="16"/>
          <w:rFonts w:hint="eastAsia"/>
          <w:color w:val="auto"/>
          <w:sz w:val="24"/>
          <w:highlight w:val="none"/>
        </w:rPr>
        <w:t>米；控制性勘探点深度需进入连续</w:t>
      </w:r>
      <w:r>
        <w:rPr>
          <w:rStyle w:val="16"/>
          <w:color w:val="auto"/>
          <w:sz w:val="24"/>
          <w:highlight w:val="none"/>
        </w:rPr>
        <w:t>微</w:t>
      </w:r>
      <w:r>
        <w:rPr>
          <w:rStyle w:val="16"/>
          <w:rFonts w:hint="eastAsia"/>
          <w:color w:val="auto"/>
          <w:sz w:val="24"/>
          <w:highlight w:val="none"/>
        </w:rPr>
        <w:t>风化岩层不少于</w:t>
      </w:r>
      <w:r>
        <w:rPr>
          <w:rStyle w:val="16"/>
          <w:color w:val="auto"/>
          <w:sz w:val="24"/>
          <w:highlight w:val="none"/>
        </w:rPr>
        <w:t>5</w:t>
      </w:r>
      <w:r>
        <w:rPr>
          <w:rStyle w:val="16"/>
          <w:rFonts w:hint="eastAsia"/>
          <w:color w:val="auto"/>
          <w:sz w:val="24"/>
          <w:highlight w:val="none"/>
        </w:rPr>
        <w:t>米；</w:t>
      </w:r>
    </w:p>
    <w:p w14:paraId="53DEC651">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控制孔应取土、岩样作常规的物理力学实验，所有钻孔应作原位测试（标贯N）实验。</w:t>
      </w:r>
    </w:p>
    <w:p w14:paraId="1529CFDF">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取土岩式样和原位测试的钻探点，每一主要土层的原状土式样不应少于</w:t>
      </w:r>
      <w:r>
        <w:rPr>
          <w:rStyle w:val="16"/>
          <w:color w:val="auto"/>
          <w:sz w:val="24"/>
          <w:highlight w:val="none"/>
        </w:rPr>
        <w:t>6</w:t>
      </w:r>
      <w:r>
        <w:rPr>
          <w:rStyle w:val="16"/>
          <w:rFonts w:hint="eastAsia"/>
          <w:color w:val="auto"/>
          <w:sz w:val="24"/>
          <w:highlight w:val="none"/>
        </w:rPr>
        <w:t>件，同一土层的孔内原位测试数据不应少于6组。对厚度大于0.5米的夹层或透镜体，应采取土</w:t>
      </w:r>
      <w:r>
        <w:rPr>
          <w:rStyle w:val="16"/>
          <w:rFonts w:hint="eastAsia"/>
          <w:color w:val="auto"/>
          <w:sz w:val="24"/>
          <w:highlight w:val="none"/>
          <w:lang w:eastAsia="zh-CN"/>
        </w:rPr>
        <w:t>试样</w:t>
      </w:r>
      <w:r>
        <w:rPr>
          <w:rStyle w:val="16"/>
          <w:rFonts w:hint="eastAsia"/>
          <w:color w:val="auto"/>
          <w:sz w:val="24"/>
          <w:highlight w:val="none"/>
        </w:rPr>
        <w:t>或进行原位测试；</w:t>
      </w:r>
    </w:p>
    <w:p w14:paraId="7EFED65C">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岩样均分别取样进行天然湿度状态及饱和状态下的单轴抗压强度试验，并提供极限抗压强度，软化系数等参数；</w:t>
      </w:r>
    </w:p>
    <w:p w14:paraId="2D3D63D1">
      <w:pPr>
        <w:pStyle w:val="17"/>
        <w:pageBreakBefore w:val="0"/>
        <w:kinsoku/>
        <w:wordWrap w:val="0"/>
        <w:overflowPunct/>
        <w:topLinePunct w:val="0"/>
        <w:bidi w:val="0"/>
        <w:ind w:firstLine="0" w:firstLineChars="0"/>
        <w:rPr>
          <w:rStyle w:val="16"/>
          <w:rFonts w:hint="eastAsia"/>
          <w:b/>
          <w:bCs w:val="0"/>
          <w:color w:val="auto"/>
          <w:sz w:val="24"/>
          <w:highlight w:val="none"/>
          <w:lang w:val="en-US" w:eastAsia="zh-CN"/>
        </w:rPr>
      </w:pPr>
      <w:r>
        <w:rPr>
          <w:rStyle w:val="16"/>
          <w:rFonts w:hint="eastAsia"/>
          <w:b/>
          <w:bCs w:val="0"/>
          <w:color w:val="auto"/>
          <w:sz w:val="24"/>
          <w:highlight w:val="none"/>
          <w:lang w:val="en-US" w:eastAsia="zh-CN"/>
        </w:rPr>
        <w:t>8.3.3岩土工程勘察，包括但不限于以下工作：</w:t>
      </w:r>
    </w:p>
    <w:p w14:paraId="23AE212F">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①查明建筑范围内岩土的类型、深度、分布、工程特性和变化规律，分析和评价地基的稳定性、均匀性和承载力。岩石地基除提出各岩层的承载力特征值，尚需提出不同岩层的饱和或天然单轴抗压强度标准值；</w:t>
      </w:r>
    </w:p>
    <w:p w14:paraId="648A80FD">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②划分场地土类型和场地类别，分析预测地震效应，判定饱和砂土或饱和粉土的地震液化，并应确定液化指数和液化等级。</w:t>
      </w:r>
    </w:p>
    <w:p w14:paraId="680844FC">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③查明不良地质（如溶洞）作用的类型、成因、分布范围、发展趋势，可液化土层和特殊性岩土的分布及其对桩基的危害程度，并提出防治措施的建议；勘探过程中如发现特殊的地质现象，如软弱土层、暗沟或溶洞等，应及时知会设计单位，并商讨勘探点的增减。</w:t>
      </w:r>
    </w:p>
    <w:p w14:paraId="40C2484D">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④查明埋藏的河道、沟滨、墓穴、防空洞、孤石等对基础不利的埋藏物；</w:t>
      </w:r>
    </w:p>
    <w:p w14:paraId="198DB70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⑤查明地下水的性质、补给条件、各土层的渗透性及水流量，提供降水设计所需的计算参数和方案</w:t>
      </w:r>
      <w:r>
        <w:rPr>
          <w:rStyle w:val="16"/>
          <w:rFonts w:hint="eastAsia"/>
          <w:color w:val="auto"/>
          <w:sz w:val="24"/>
          <w:highlight w:val="none"/>
          <w:lang w:eastAsia="zh-CN"/>
        </w:rPr>
        <w:t>建议</w:t>
      </w:r>
      <w:r>
        <w:rPr>
          <w:rStyle w:val="16"/>
          <w:rFonts w:hint="eastAsia"/>
          <w:color w:val="auto"/>
          <w:sz w:val="24"/>
          <w:highlight w:val="none"/>
        </w:rPr>
        <w:t>。提供地下水位及其变化幅度，明确抗浮设计设防水位。评价地下水对桩基设计和施工的影响，判定环境水和土对混凝土的金属材料的腐蚀性。</w:t>
      </w:r>
    </w:p>
    <w:p w14:paraId="6CDE714D">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⑥查明建筑范围内岩土层的类型、深度、分布、工程特性和变化规律，分析和评价地基的稳定性、均匀性和承载力。</w:t>
      </w:r>
    </w:p>
    <w:p w14:paraId="34D7F0E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⑦当有软弱下卧层时，需勘察提供参数，供设计验算软弱下卧层强度</w:t>
      </w:r>
    </w:p>
    <w:p w14:paraId="620D71A9">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⑧持力层为倾斜地层，基岩面凹凸不平或岩土中有溶洞时，应评价基础的稳定性，并提出处理措施的建议。</w:t>
      </w:r>
    </w:p>
    <w:p w14:paraId="1693CE1F">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⑨对可能采用的基础形式提出建议：</w:t>
      </w:r>
    </w:p>
    <w:p w14:paraId="1992793B">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评价成桩可能性，论证桩的施工条件及其对环境的影响。提供桩基设计所需的岩土技术参数，提出桩的类型、长度、单桩承载和施工方法等建议。</w:t>
      </w:r>
    </w:p>
    <w:p w14:paraId="2AC8F4B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提出估算的有关岩土的基桩侧阻力和端阻力，估算的竖向抗拔承载力。</w:t>
      </w:r>
    </w:p>
    <w:p w14:paraId="0D6CD2F7">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应提供计算所需的各层岩土的变形参数，进行沉降估算，并预测建筑物的变形特征。</w:t>
      </w:r>
    </w:p>
    <w:p w14:paraId="627B5D74">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查明不良地质作用，可液化土层和特殊性岩土以及溶洞的分布及对桩基的危害程度，并提出防治措施的建议。</w:t>
      </w:r>
    </w:p>
    <w:p w14:paraId="68D93B8A">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当桩基持力层为基岩时，应查明基岩的岩性、构造、岩面变化、风化程度，确定</w:t>
      </w:r>
      <w:r>
        <w:rPr>
          <w:rStyle w:val="16"/>
          <w:rFonts w:hint="eastAsia"/>
          <w:color w:val="auto"/>
          <w:sz w:val="24"/>
          <w:highlight w:val="none"/>
          <w:lang w:eastAsia="zh-CN"/>
        </w:rPr>
        <w:t>基础</w:t>
      </w:r>
      <w:r>
        <w:rPr>
          <w:rStyle w:val="16"/>
          <w:rFonts w:hint="eastAsia"/>
          <w:color w:val="auto"/>
          <w:sz w:val="24"/>
          <w:highlight w:val="none"/>
        </w:rPr>
        <w:t>坚硬程度、完整程度和基本质量等级，判定有无洞穴、临空面、破碎岩体或软弱岩层。</w:t>
      </w:r>
    </w:p>
    <w:p w14:paraId="2B47FF8E">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桩基岩土工程勘察宜采用钻探和触探</w:t>
      </w:r>
      <w:r>
        <w:rPr>
          <w:rStyle w:val="16"/>
          <w:rFonts w:hint="eastAsia"/>
          <w:color w:val="auto"/>
          <w:sz w:val="24"/>
          <w:highlight w:val="none"/>
          <w:lang w:eastAsia="zh-CN"/>
        </w:rPr>
        <w:t>以及其他</w:t>
      </w:r>
      <w:r>
        <w:rPr>
          <w:rStyle w:val="16"/>
          <w:rFonts w:hint="eastAsia"/>
          <w:color w:val="auto"/>
          <w:sz w:val="24"/>
          <w:highlight w:val="none"/>
        </w:rPr>
        <w:t>原位测试相结合的方式进行，对软土、</w:t>
      </w:r>
      <w:r>
        <w:rPr>
          <w:rStyle w:val="16"/>
          <w:rFonts w:hint="eastAsia"/>
          <w:color w:val="auto"/>
          <w:sz w:val="24"/>
          <w:highlight w:val="none"/>
          <w:lang w:eastAsia="zh-CN"/>
        </w:rPr>
        <w:t>黏性</w:t>
      </w:r>
      <w:r>
        <w:rPr>
          <w:rStyle w:val="16"/>
          <w:rFonts w:hint="eastAsia"/>
          <w:color w:val="auto"/>
          <w:sz w:val="24"/>
          <w:highlight w:val="none"/>
        </w:rPr>
        <w:t>土、粉土和砂土的测试手段，宜采用静力触探和标准贯入试验，对碎石土宜采用重型或超重型</w:t>
      </w:r>
      <w:r>
        <w:rPr>
          <w:rStyle w:val="16"/>
          <w:rFonts w:hint="eastAsia"/>
          <w:color w:val="auto"/>
          <w:sz w:val="24"/>
          <w:highlight w:val="none"/>
          <w:lang w:eastAsia="zh-CN"/>
        </w:rPr>
        <w:t>圆锥</w:t>
      </w:r>
      <w:r>
        <w:rPr>
          <w:rStyle w:val="16"/>
          <w:rFonts w:hint="eastAsia"/>
          <w:color w:val="auto"/>
          <w:sz w:val="24"/>
          <w:highlight w:val="none"/>
        </w:rPr>
        <w:t>动力触探。</w:t>
      </w:r>
    </w:p>
    <w:p w14:paraId="0790B151">
      <w:pPr>
        <w:keepNext w:val="0"/>
        <w:keepLines w:val="0"/>
        <w:pageBreakBefore w:val="0"/>
        <w:widowControl/>
        <w:kinsoku/>
        <w:wordWrap w:val="0"/>
        <w:overflowPunct/>
        <w:topLinePunct w:val="0"/>
        <w:autoSpaceDE w:val="0"/>
        <w:autoSpaceDN w:val="0"/>
        <w:bidi w:val="0"/>
        <w:adjustRightInd w:val="0"/>
        <w:snapToGrid w:val="0"/>
        <w:spacing w:line="360" w:lineRule="auto"/>
        <w:ind w:firstLine="480" w:firstLineChars="200"/>
        <w:textAlignment w:val="baseline"/>
        <w:rPr>
          <w:rStyle w:val="16"/>
          <w:color w:val="auto"/>
          <w:sz w:val="24"/>
          <w:highlight w:val="none"/>
        </w:rPr>
      </w:pPr>
      <w:r>
        <w:rPr>
          <w:rStyle w:val="16"/>
          <w:rFonts w:hint="eastAsia"/>
          <w:color w:val="auto"/>
          <w:sz w:val="24"/>
          <w:highlight w:val="none"/>
        </w:rPr>
        <w:t>⑩基坑工程勘察部分应</w:t>
      </w:r>
      <w:r>
        <w:rPr>
          <w:rStyle w:val="16"/>
          <w:rFonts w:hint="eastAsia"/>
          <w:color w:val="auto"/>
          <w:sz w:val="24"/>
          <w:highlight w:val="none"/>
          <w:lang w:eastAsia="zh-CN"/>
        </w:rPr>
        <w:t>对</w:t>
      </w:r>
      <w:r>
        <w:rPr>
          <w:rStyle w:val="16"/>
          <w:rFonts w:hint="eastAsia"/>
          <w:color w:val="auto"/>
          <w:sz w:val="24"/>
          <w:highlight w:val="none"/>
        </w:rPr>
        <w:t>以下内容进行分析，并提供有关技术参数和建议：</w:t>
      </w:r>
    </w:p>
    <w:p w14:paraId="79AABB20">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边坡的局部稳定性、整体稳定性和坑底抗隆起稳定性；</w:t>
      </w:r>
    </w:p>
    <w:p w14:paraId="0AE3D723">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坑底和侧壁的渗透稳定性；</w:t>
      </w:r>
    </w:p>
    <w:p w14:paraId="70F795E0">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挡土结构和边坡可能发生的变形；</w:t>
      </w:r>
    </w:p>
    <w:p w14:paraId="68C16CF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降水效果和降水对环境的影响；</w:t>
      </w:r>
    </w:p>
    <w:p w14:paraId="16AB7D67">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开挖和降水对邻边建筑和地下设施的影响。</w:t>
      </w:r>
    </w:p>
    <w:p w14:paraId="3E92E7CA">
      <w:pPr>
        <w:pStyle w:val="3"/>
        <w:pageBreakBefore w:val="0"/>
        <w:kinsoku/>
        <w:wordWrap w:val="0"/>
        <w:overflowPunct/>
        <w:topLinePunct w:val="0"/>
        <w:bidi w:val="0"/>
        <w:rPr>
          <w:rStyle w:val="19"/>
          <w:b/>
          <w:bCs w:val="0"/>
          <w:color w:val="auto"/>
          <w:highlight w:val="none"/>
        </w:rPr>
      </w:pPr>
      <w:bookmarkStart w:id="99" w:name="_Toc22689"/>
      <w:bookmarkStart w:id="100" w:name="_Toc386"/>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4 </w:t>
      </w:r>
      <w:r>
        <w:rPr>
          <w:rStyle w:val="19"/>
          <w:rFonts w:hint="eastAsia"/>
          <w:b/>
          <w:bCs w:val="0"/>
          <w:color w:val="auto"/>
          <w:highlight w:val="none"/>
        </w:rPr>
        <w:t>抽水试验</w:t>
      </w:r>
      <w:bookmarkEnd w:id="99"/>
      <w:bookmarkEnd w:id="100"/>
    </w:p>
    <w:p w14:paraId="4FD6B9F3">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视现场钻孔揭露地层情况，选取具有代表性的钻孔位置（砂层深厚、分布连续地段）进行抽水试验。</w:t>
      </w:r>
    </w:p>
    <w:p w14:paraId="7D0D9A8A">
      <w:pPr>
        <w:pStyle w:val="3"/>
        <w:pageBreakBefore w:val="0"/>
        <w:kinsoku/>
        <w:wordWrap w:val="0"/>
        <w:overflowPunct/>
        <w:topLinePunct w:val="0"/>
        <w:bidi w:val="0"/>
        <w:rPr>
          <w:rStyle w:val="19"/>
          <w:b/>
          <w:bCs w:val="0"/>
          <w:color w:val="auto"/>
          <w:highlight w:val="none"/>
        </w:rPr>
      </w:pPr>
      <w:bookmarkStart w:id="101" w:name="_Toc28224"/>
      <w:bookmarkStart w:id="102" w:name="_Toc30639"/>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5 </w:t>
      </w:r>
      <w:r>
        <w:rPr>
          <w:rStyle w:val="19"/>
          <w:rFonts w:hint="eastAsia"/>
          <w:b/>
          <w:bCs w:val="0"/>
          <w:color w:val="auto"/>
          <w:highlight w:val="none"/>
        </w:rPr>
        <w:t>土壤氡含量检测</w:t>
      </w:r>
      <w:bookmarkEnd w:id="101"/>
      <w:bookmarkEnd w:id="102"/>
    </w:p>
    <w:p w14:paraId="44D9E08F">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根据《民用建筑工程室内环境污染控制标准》（GB50325-2020</w:t>
      </w:r>
      <w:r>
        <w:rPr>
          <w:rStyle w:val="16"/>
          <w:rFonts w:hint="eastAsia"/>
          <w:color w:val="auto"/>
          <w:sz w:val="24"/>
          <w:highlight w:val="none"/>
          <w:lang w:eastAsia="zh-CN"/>
        </w:rPr>
        <w:t>）</w:t>
      </w:r>
      <w:r>
        <w:rPr>
          <w:rStyle w:val="16"/>
          <w:rFonts w:hint="eastAsia"/>
          <w:color w:val="auto"/>
          <w:sz w:val="24"/>
          <w:highlight w:val="none"/>
        </w:rPr>
        <w:t>规定，场地需进行土壤氡含量检测，检测依据《民用建筑工程室内环境污染控制标准》（GB50325-2020</w:t>
      </w:r>
      <w:r>
        <w:rPr>
          <w:rStyle w:val="16"/>
          <w:rFonts w:hint="eastAsia"/>
          <w:color w:val="auto"/>
          <w:sz w:val="24"/>
          <w:highlight w:val="none"/>
          <w:lang w:eastAsia="zh-CN"/>
        </w:rPr>
        <w:t>）</w:t>
      </w:r>
      <w:r>
        <w:rPr>
          <w:rStyle w:val="16"/>
          <w:rFonts w:hint="eastAsia"/>
          <w:color w:val="auto"/>
          <w:sz w:val="24"/>
          <w:highlight w:val="none"/>
        </w:rPr>
        <w:t>中相关要求规定执行。</w:t>
      </w:r>
    </w:p>
    <w:p w14:paraId="046253B2">
      <w:pPr>
        <w:pStyle w:val="3"/>
        <w:pageBreakBefore w:val="0"/>
        <w:kinsoku/>
        <w:wordWrap w:val="0"/>
        <w:overflowPunct/>
        <w:topLinePunct w:val="0"/>
        <w:bidi w:val="0"/>
        <w:rPr>
          <w:rStyle w:val="19"/>
          <w:rFonts w:hint="default"/>
          <w:b/>
          <w:bCs w:val="0"/>
          <w:color w:val="auto"/>
          <w:highlight w:val="none"/>
          <w:lang w:val="en-US"/>
        </w:rPr>
      </w:pPr>
      <w:bookmarkStart w:id="103" w:name="_Toc30118"/>
      <w:bookmarkStart w:id="104" w:name="_Toc5000"/>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6 </w:t>
      </w:r>
      <w:r>
        <w:rPr>
          <w:rStyle w:val="19"/>
          <w:rFonts w:hint="eastAsia"/>
          <w:b/>
          <w:bCs w:val="0"/>
          <w:color w:val="auto"/>
          <w:highlight w:val="none"/>
        </w:rPr>
        <w:t>勘察报告</w:t>
      </w:r>
      <w:r>
        <w:rPr>
          <w:rStyle w:val="19"/>
          <w:rFonts w:hint="eastAsia"/>
          <w:b/>
          <w:bCs w:val="0"/>
          <w:color w:val="auto"/>
          <w:highlight w:val="none"/>
          <w:lang w:val="en-US"/>
        </w:rPr>
        <w:t>成果提交要求</w:t>
      </w:r>
      <w:bookmarkEnd w:id="103"/>
      <w:bookmarkEnd w:id="104"/>
    </w:p>
    <w:p w14:paraId="4C868C57">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rPr>
        <w:t>勘察报告应满足现行相关规范、规程、标准等的要求，满足项目设计及施工的要求。</w:t>
      </w:r>
    </w:p>
    <w:p w14:paraId="646C459B">
      <w:pPr>
        <w:pStyle w:val="17"/>
        <w:pageBreakBefore w:val="0"/>
        <w:kinsoku/>
        <w:wordWrap w:val="0"/>
        <w:overflowPunct/>
        <w:topLinePunct w:val="0"/>
        <w:bidi w:val="0"/>
        <w:ind w:firstLine="0" w:firstLineChars="0"/>
        <w:rPr>
          <w:rStyle w:val="16"/>
          <w:rFonts w:hint="eastAsia"/>
          <w:b/>
          <w:bCs w:val="0"/>
          <w:color w:val="auto"/>
          <w:sz w:val="24"/>
          <w:highlight w:val="none"/>
          <w:lang w:val="en-US" w:eastAsia="zh-CN"/>
        </w:rPr>
      </w:pPr>
      <w:r>
        <w:rPr>
          <w:rStyle w:val="16"/>
          <w:rFonts w:hint="eastAsia"/>
          <w:b/>
          <w:bCs w:val="0"/>
          <w:color w:val="auto"/>
          <w:sz w:val="24"/>
          <w:highlight w:val="none"/>
          <w:lang w:val="en-US" w:eastAsia="zh-CN"/>
        </w:rPr>
        <w:t>8.6.1岩土勘察报告</w:t>
      </w:r>
    </w:p>
    <w:p w14:paraId="1BAC22B7">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eastAsia="zh-CN"/>
        </w:rPr>
        <w:t>（</w:t>
      </w:r>
      <w:r>
        <w:rPr>
          <w:rStyle w:val="16"/>
          <w:rFonts w:hint="eastAsia"/>
          <w:color w:val="auto"/>
          <w:sz w:val="24"/>
          <w:highlight w:val="none"/>
          <w:lang w:val="en-US" w:eastAsia="zh-CN"/>
        </w:rPr>
        <w:t>1</w:t>
      </w:r>
      <w:r>
        <w:rPr>
          <w:rStyle w:val="16"/>
          <w:rFonts w:hint="eastAsia"/>
          <w:color w:val="auto"/>
          <w:sz w:val="24"/>
          <w:highlight w:val="none"/>
          <w:lang w:eastAsia="zh-CN"/>
        </w:rPr>
        <w:t>）</w:t>
      </w:r>
      <w:r>
        <w:rPr>
          <w:rStyle w:val="16"/>
          <w:rFonts w:hint="eastAsia"/>
          <w:color w:val="auto"/>
          <w:sz w:val="24"/>
          <w:highlight w:val="none"/>
        </w:rPr>
        <w:t>文字部分：</w:t>
      </w:r>
    </w:p>
    <w:p w14:paraId="6137DCA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w:t>
      </w:r>
      <w:r>
        <w:rPr>
          <w:rStyle w:val="16"/>
          <w:rFonts w:hint="eastAsia"/>
          <w:color w:val="auto"/>
          <w:sz w:val="24"/>
          <w:highlight w:val="none"/>
        </w:rPr>
        <w:t>工程地质勘察目的、任务要求和依据的技术标准；</w:t>
      </w:r>
    </w:p>
    <w:p w14:paraId="077F9E52">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2）</w:t>
      </w:r>
      <w:r>
        <w:rPr>
          <w:rStyle w:val="16"/>
          <w:rFonts w:hint="eastAsia"/>
          <w:color w:val="auto"/>
          <w:sz w:val="24"/>
          <w:highlight w:val="none"/>
        </w:rPr>
        <w:t>拟建工程概况；</w:t>
      </w:r>
    </w:p>
    <w:p w14:paraId="1B36C14C">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3）</w:t>
      </w:r>
      <w:r>
        <w:rPr>
          <w:rStyle w:val="16"/>
          <w:rFonts w:hint="eastAsia"/>
          <w:color w:val="auto"/>
          <w:sz w:val="24"/>
          <w:highlight w:val="none"/>
        </w:rPr>
        <w:t>勘察方法和勘察工作布置；</w:t>
      </w:r>
    </w:p>
    <w:p w14:paraId="6C555C99">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4）</w:t>
      </w:r>
      <w:r>
        <w:rPr>
          <w:rStyle w:val="16"/>
          <w:rFonts w:hint="eastAsia"/>
          <w:color w:val="auto"/>
          <w:sz w:val="24"/>
          <w:highlight w:val="none"/>
        </w:rPr>
        <w:t>场地地形、地貌、地质、地质构造、岩石性质及其均匀性；</w:t>
      </w:r>
    </w:p>
    <w:p w14:paraId="502AC55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5）</w:t>
      </w:r>
      <w:r>
        <w:rPr>
          <w:rStyle w:val="16"/>
          <w:rFonts w:hint="eastAsia"/>
          <w:color w:val="auto"/>
          <w:sz w:val="24"/>
          <w:highlight w:val="none"/>
        </w:rPr>
        <w:t>各项岩土性质指标，岩土的强度参数、变形参数、地基承载力的建议值；</w:t>
      </w:r>
    </w:p>
    <w:p w14:paraId="11FA639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6）</w:t>
      </w:r>
      <w:r>
        <w:rPr>
          <w:rStyle w:val="16"/>
          <w:rFonts w:hint="eastAsia"/>
          <w:color w:val="auto"/>
          <w:sz w:val="24"/>
          <w:highlight w:val="none"/>
        </w:rPr>
        <w:t xml:space="preserve"> </w:t>
      </w:r>
      <w:r>
        <w:rPr>
          <w:rStyle w:val="16"/>
          <w:rFonts w:hint="eastAsia"/>
          <w:color w:val="auto"/>
          <w:sz w:val="24"/>
          <w:highlight w:val="none"/>
          <w:lang w:eastAsia="zh-CN"/>
        </w:rPr>
        <w:t>地表水</w:t>
      </w:r>
      <w:r>
        <w:rPr>
          <w:rStyle w:val="16"/>
          <w:rFonts w:hint="eastAsia"/>
          <w:color w:val="auto"/>
          <w:sz w:val="24"/>
          <w:highlight w:val="none"/>
        </w:rPr>
        <w:t>埋藏情况、类型、水位及其变化；</w:t>
      </w:r>
    </w:p>
    <w:p w14:paraId="46B11C6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7）</w:t>
      </w:r>
      <w:r>
        <w:rPr>
          <w:rStyle w:val="16"/>
          <w:rFonts w:hint="eastAsia"/>
          <w:color w:val="auto"/>
          <w:sz w:val="24"/>
          <w:highlight w:val="none"/>
        </w:rPr>
        <w:t>土和水对建筑材料的腐蚀性；</w:t>
      </w:r>
    </w:p>
    <w:p w14:paraId="5237B961">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8）</w:t>
      </w:r>
      <w:r>
        <w:rPr>
          <w:rStyle w:val="16"/>
          <w:rFonts w:hint="eastAsia"/>
          <w:color w:val="auto"/>
          <w:sz w:val="24"/>
          <w:highlight w:val="none"/>
        </w:rPr>
        <w:t>可能影响工程稳定的不良地质作用的描述和对工程危害的程度的评价，及提供防治措施的建议；</w:t>
      </w:r>
    </w:p>
    <w:p w14:paraId="10BB9644">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9）</w:t>
      </w:r>
      <w:r>
        <w:rPr>
          <w:rStyle w:val="16"/>
          <w:rFonts w:hint="eastAsia"/>
          <w:color w:val="auto"/>
          <w:sz w:val="24"/>
          <w:highlight w:val="none"/>
        </w:rPr>
        <w:t>场地的稳定性和适宜性、地下水的影响、地震基本烈度、场地类别以及由于工程建筑可能引起的工程地质问题等的结论和建议；</w:t>
      </w:r>
    </w:p>
    <w:p w14:paraId="2DAF9BA2">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10）</w:t>
      </w:r>
      <w:r>
        <w:rPr>
          <w:rStyle w:val="16"/>
          <w:rFonts w:hint="eastAsia"/>
          <w:color w:val="auto"/>
          <w:sz w:val="24"/>
          <w:highlight w:val="none"/>
        </w:rPr>
        <w:t>基坑开挖所需的岩土技术参数；</w:t>
      </w:r>
    </w:p>
    <w:p w14:paraId="473EE6D4">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11）</w:t>
      </w:r>
      <w:r>
        <w:rPr>
          <w:rStyle w:val="16"/>
          <w:rFonts w:hint="eastAsia"/>
          <w:color w:val="auto"/>
          <w:sz w:val="24"/>
          <w:highlight w:val="none"/>
        </w:rPr>
        <w:t>基坑施工降水的有关技术参数及施工降水方法的建议；</w:t>
      </w:r>
    </w:p>
    <w:p w14:paraId="1235918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12）</w:t>
      </w:r>
      <w:r>
        <w:rPr>
          <w:rStyle w:val="16"/>
          <w:rFonts w:hint="eastAsia"/>
          <w:color w:val="auto"/>
          <w:sz w:val="24"/>
          <w:highlight w:val="none"/>
        </w:rPr>
        <w:t>提供抗剪强度指标、变形参数指标和触探资料；</w:t>
      </w:r>
    </w:p>
    <w:p w14:paraId="1F17A98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13）</w:t>
      </w:r>
      <w:r>
        <w:rPr>
          <w:rStyle w:val="16"/>
          <w:rFonts w:hint="eastAsia"/>
          <w:color w:val="auto"/>
          <w:sz w:val="24"/>
          <w:highlight w:val="none"/>
        </w:rPr>
        <w:t>满足工程地质勘察任务书提出的</w:t>
      </w:r>
      <w:r>
        <w:rPr>
          <w:rStyle w:val="16"/>
          <w:rFonts w:hint="eastAsia"/>
          <w:color w:val="auto"/>
          <w:sz w:val="24"/>
          <w:highlight w:val="none"/>
          <w:lang w:eastAsia="zh-CN"/>
        </w:rPr>
        <w:t>其他</w:t>
      </w:r>
      <w:r>
        <w:rPr>
          <w:rStyle w:val="16"/>
          <w:rFonts w:hint="eastAsia"/>
          <w:color w:val="auto"/>
          <w:sz w:val="24"/>
          <w:highlight w:val="none"/>
        </w:rPr>
        <w:t>各项要求；</w:t>
      </w:r>
    </w:p>
    <w:p w14:paraId="5ABBA264">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14）</w:t>
      </w:r>
      <w:r>
        <w:rPr>
          <w:rStyle w:val="16"/>
          <w:rFonts w:hint="eastAsia"/>
          <w:color w:val="auto"/>
          <w:sz w:val="24"/>
          <w:highlight w:val="none"/>
        </w:rPr>
        <w:t>提供抗浮验算的各项计算参数；</w:t>
      </w:r>
    </w:p>
    <w:p w14:paraId="0BE2C289">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15）</w:t>
      </w:r>
      <w:r>
        <w:rPr>
          <w:rStyle w:val="16"/>
          <w:rFonts w:hint="eastAsia"/>
          <w:color w:val="auto"/>
          <w:sz w:val="24"/>
          <w:highlight w:val="none"/>
        </w:rPr>
        <w:t>提供基础选型、持力层选择的建议。</w:t>
      </w:r>
    </w:p>
    <w:p w14:paraId="3FFC1CB6">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eastAsia="zh-CN"/>
        </w:rPr>
        <w:t>（</w:t>
      </w:r>
      <w:r>
        <w:rPr>
          <w:rStyle w:val="16"/>
          <w:rFonts w:hint="eastAsia"/>
          <w:color w:val="auto"/>
          <w:sz w:val="24"/>
          <w:highlight w:val="none"/>
          <w:lang w:val="en-US" w:eastAsia="zh-CN"/>
        </w:rPr>
        <w:t>2</w:t>
      </w:r>
      <w:r>
        <w:rPr>
          <w:rStyle w:val="16"/>
          <w:rFonts w:hint="eastAsia"/>
          <w:color w:val="auto"/>
          <w:sz w:val="24"/>
          <w:highlight w:val="none"/>
          <w:lang w:eastAsia="zh-CN"/>
        </w:rPr>
        <w:t>）</w:t>
      </w:r>
      <w:r>
        <w:rPr>
          <w:rStyle w:val="16"/>
          <w:rFonts w:hint="eastAsia"/>
          <w:color w:val="auto"/>
          <w:sz w:val="24"/>
          <w:highlight w:val="none"/>
        </w:rPr>
        <w:t>图表部分：</w:t>
      </w:r>
    </w:p>
    <w:p w14:paraId="6E1A6B87">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w:t>
      </w:r>
      <w:r>
        <w:rPr>
          <w:rStyle w:val="16"/>
          <w:rFonts w:hint="eastAsia"/>
          <w:color w:val="auto"/>
          <w:sz w:val="24"/>
          <w:highlight w:val="none"/>
        </w:rPr>
        <w:t>勘探点平面布置图；</w:t>
      </w:r>
    </w:p>
    <w:p w14:paraId="786D3A5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2）</w:t>
      </w:r>
      <w:r>
        <w:rPr>
          <w:rStyle w:val="16"/>
          <w:rFonts w:hint="eastAsia"/>
          <w:color w:val="auto"/>
          <w:sz w:val="24"/>
          <w:highlight w:val="none"/>
        </w:rPr>
        <w:t>综合工程地质图；</w:t>
      </w:r>
    </w:p>
    <w:p w14:paraId="214F2FD7">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3）</w:t>
      </w:r>
      <w:r>
        <w:rPr>
          <w:rStyle w:val="16"/>
          <w:rFonts w:hint="eastAsia"/>
          <w:color w:val="auto"/>
          <w:sz w:val="24"/>
          <w:highlight w:val="none"/>
        </w:rPr>
        <w:t>工程地质剖面图；</w:t>
      </w:r>
    </w:p>
    <w:p w14:paraId="731825BA">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4）</w:t>
      </w:r>
      <w:r>
        <w:rPr>
          <w:rStyle w:val="16"/>
          <w:rFonts w:hint="eastAsia"/>
          <w:color w:val="auto"/>
          <w:sz w:val="24"/>
          <w:highlight w:val="none"/>
        </w:rPr>
        <w:t>工程地质柱状图或综合地质柱状图；</w:t>
      </w:r>
    </w:p>
    <w:p w14:paraId="29F93DDF">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5）</w:t>
      </w:r>
      <w:r>
        <w:rPr>
          <w:rStyle w:val="16"/>
          <w:rFonts w:hint="eastAsia"/>
          <w:color w:val="auto"/>
          <w:sz w:val="24"/>
          <w:highlight w:val="none"/>
        </w:rPr>
        <w:t>室内实验成果图表；</w:t>
      </w:r>
    </w:p>
    <w:p w14:paraId="5DAF31EE">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6）</w:t>
      </w:r>
      <w:r>
        <w:rPr>
          <w:rStyle w:val="16"/>
          <w:rFonts w:hint="eastAsia"/>
          <w:color w:val="auto"/>
          <w:sz w:val="24"/>
          <w:highlight w:val="none"/>
        </w:rPr>
        <w:t>原位测试成果图表；</w:t>
      </w:r>
    </w:p>
    <w:p w14:paraId="199606D8">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7）</w:t>
      </w:r>
      <w:r>
        <w:rPr>
          <w:rStyle w:val="16"/>
          <w:rFonts w:hint="eastAsia"/>
          <w:color w:val="auto"/>
          <w:sz w:val="24"/>
          <w:highlight w:val="none"/>
        </w:rPr>
        <w:t>有关测试图表等；</w:t>
      </w:r>
    </w:p>
    <w:p w14:paraId="7719D849">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8）</w:t>
      </w:r>
      <w:r>
        <w:rPr>
          <w:rStyle w:val="16"/>
          <w:rFonts w:hint="eastAsia"/>
          <w:color w:val="auto"/>
          <w:sz w:val="24"/>
          <w:highlight w:val="none"/>
        </w:rPr>
        <w:t>岩面等高线图；</w:t>
      </w:r>
    </w:p>
    <w:p w14:paraId="6475EFA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9）</w:t>
      </w:r>
      <w:r>
        <w:rPr>
          <w:rStyle w:val="16"/>
          <w:rFonts w:hint="eastAsia"/>
          <w:color w:val="auto"/>
          <w:sz w:val="24"/>
          <w:highlight w:val="none"/>
        </w:rPr>
        <w:t>岩样照片；</w:t>
      </w:r>
    </w:p>
    <w:p w14:paraId="78F01CF5">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val="en-US" w:eastAsia="zh-CN"/>
        </w:rPr>
        <w:t>10）</w:t>
      </w:r>
      <w:r>
        <w:rPr>
          <w:rStyle w:val="16"/>
          <w:rFonts w:hint="eastAsia"/>
          <w:color w:val="auto"/>
          <w:sz w:val="24"/>
          <w:highlight w:val="none"/>
        </w:rPr>
        <w:t>不良地质（如有，如孤石、岩溶等）情况分布图及相关列表。</w:t>
      </w:r>
    </w:p>
    <w:p w14:paraId="015CC9BF">
      <w:pPr>
        <w:pageBreakBefore w:val="0"/>
        <w:kinsoku/>
        <w:wordWrap w:val="0"/>
        <w:overflowPunct/>
        <w:topLinePunct w:val="0"/>
        <w:bidi w:val="0"/>
        <w:spacing w:line="360" w:lineRule="auto"/>
        <w:ind w:firstLine="480" w:firstLineChars="200"/>
        <w:rPr>
          <w:rStyle w:val="16"/>
          <w:color w:val="auto"/>
          <w:sz w:val="24"/>
          <w:highlight w:val="none"/>
        </w:rPr>
      </w:pPr>
      <w:r>
        <w:rPr>
          <w:rStyle w:val="16"/>
          <w:rFonts w:hint="eastAsia"/>
          <w:color w:val="auto"/>
          <w:sz w:val="24"/>
          <w:highlight w:val="none"/>
          <w:lang w:eastAsia="zh-CN"/>
        </w:rPr>
        <w:t>（</w:t>
      </w:r>
      <w:r>
        <w:rPr>
          <w:rStyle w:val="16"/>
          <w:rFonts w:hint="eastAsia"/>
          <w:color w:val="auto"/>
          <w:sz w:val="24"/>
          <w:highlight w:val="none"/>
          <w:lang w:val="en-US" w:eastAsia="zh-CN"/>
        </w:rPr>
        <w:t>3</w:t>
      </w:r>
      <w:r>
        <w:rPr>
          <w:rStyle w:val="16"/>
          <w:rFonts w:hint="eastAsia"/>
          <w:color w:val="auto"/>
          <w:sz w:val="24"/>
          <w:highlight w:val="none"/>
          <w:lang w:eastAsia="zh-CN"/>
        </w:rPr>
        <w:t>）</w:t>
      </w:r>
      <w:r>
        <w:rPr>
          <w:rStyle w:val="16"/>
          <w:rFonts w:hint="eastAsia"/>
          <w:color w:val="auto"/>
          <w:sz w:val="24"/>
          <w:highlight w:val="none"/>
        </w:rPr>
        <w:t>以上资料的数据光盘。</w:t>
      </w:r>
    </w:p>
    <w:p w14:paraId="22247DD8">
      <w:pPr>
        <w:pStyle w:val="17"/>
        <w:pageBreakBefore w:val="0"/>
        <w:kinsoku/>
        <w:wordWrap w:val="0"/>
        <w:overflowPunct/>
        <w:topLinePunct w:val="0"/>
        <w:bidi w:val="0"/>
        <w:ind w:firstLine="0" w:firstLineChars="0"/>
        <w:rPr>
          <w:rStyle w:val="16"/>
          <w:rFonts w:hint="eastAsia"/>
          <w:b/>
          <w:bCs w:val="0"/>
          <w:color w:val="auto"/>
          <w:sz w:val="24"/>
          <w:highlight w:val="none"/>
          <w:lang w:val="en-US" w:eastAsia="zh-CN"/>
        </w:rPr>
      </w:pPr>
      <w:r>
        <w:rPr>
          <w:rStyle w:val="16"/>
          <w:rFonts w:hint="eastAsia"/>
          <w:b/>
          <w:bCs w:val="0"/>
          <w:color w:val="auto"/>
          <w:sz w:val="24"/>
          <w:highlight w:val="none"/>
          <w:lang w:val="en-US" w:eastAsia="zh-CN"/>
        </w:rPr>
        <w:t>8.6.2其他成果：土壤氡浓度检测报告；</w:t>
      </w:r>
    </w:p>
    <w:p w14:paraId="1768EB62">
      <w:pPr>
        <w:pStyle w:val="3"/>
        <w:pageBreakBefore w:val="0"/>
        <w:kinsoku/>
        <w:wordWrap w:val="0"/>
        <w:overflowPunct/>
        <w:topLinePunct w:val="0"/>
        <w:bidi w:val="0"/>
        <w:rPr>
          <w:rStyle w:val="19"/>
          <w:rFonts w:hint="default"/>
          <w:b/>
          <w:bCs w:val="0"/>
          <w:color w:val="auto"/>
          <w:highlight w:val="none"/>
          <w:lang w:val="en-US"/>
        </w:rPr>
      </w:pPr>
      <w:bookmarkStart w:id="105" w:name="_Toc11546"/>
      <w:bookmarkStart w:id="106" w:name="_Toc19214"/>
      <w:r>
        <w:rPr>
          <w:rStyle w:val="19"/>
          <w:rFonts w:hint="eastAsia"/>
          <w:b/>
          <w:bCs w:val="0"/>
          <w:color w:val="auto"/>
          <w:highlight w:val="none"/>
          <w:lang w:val="en-US"/>
        </w:rPr>
        <w:t>8.7 管线探测</w:t>
      </w:r>
      <w:bookmarkEnd w:id="105"/>
      <w:bookmarkEnd w:id="106"/>
    </w:p>
    <w:p w14:paraId="33EFAEF9">
      <w:pPr>
        <w:pStyle w:val="17"/>
        <w:pageBreakBefore w:val="0"/>
        <w:kinsoku/>
        <w:wordWrap w:val="0"/>
        <w:overflowPunct/>
        <w:topLinePunct w:val="0"/>
        <w:bidi w:val="0"/>
        <w:spacing w:line="360" w:lineRule="auto"/>
        <w:ind w:firstLine="0" w:firstLineChars="0"/>
        <w:jc w:val="left"/>
        <w:rPr>
          <w:rStyle w:val="16"/>
          <w:rFonts w:hint="eastAsia"/>
          <w:b/>
          <w:bCs w:val="0"/>
          <w:color w:val="auto"/>
          <w:sz w:val="24"/>
          <w:szCs w:val="24"/>
          <w:highlight w:val="none"/>
          <w:lang w:val="en-US" w:eastAsia="zh-CN"/>
        </w:rPr>
      </w:pPr>
      <w:r>
        <w:rPr>
          <w:rStyle w:val="16"/>
          <w:rFonts w:hint="eastAsia"/>
          <w:b/>
          <w:bCs w:val="0"/>
          <w:color w:val="auto"/>
          <w:sz w:val="24"/>
          <w:szCs w:val="24"/>
          <w:highlight w:val="none"/>
          <w:lang w:val="en-US" w:eastAsia="zh-CN"/>
        </w:rPr>
        <w:t>8.7.1管线探测内容及要求</w:t>
      </w:r>
    </w:p>
    <w:p w14:paraId="1D4FF207">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1）探测</w:t>
      </w:r>
      <w:r>
        <w:rPr>
          <w:rStyle w:val="16"/>
          <w:rFonts w:hint="eastAsia"/>
          <w:color w:val="auto"/>
          <w:sz w:val="24"/>
          <w:szCs w:val="24"/>
          <w:highlight w:val="none"/>
        </w:rPr>
        <w:t>范围内所有现状、正在施工的市政管线，包括给水、雨水、污水、电力、电讯（各种通讯光缆）、燃气及其它埋地管线等。要求探测现状管线的走向、检查井位置、检查井标高、管内底标高及管径等;现状管线必须</w:t>
      </w:r>
      <w:r>
        <w:rPr>
          <w:rStyle w:val="16"/>
          <w:rFonts w:hint="eastAsia"/>
          <w:color w:val="auto"/>
          <w:sz w:val="24"/>
          <w:szCs w:val="24"/>
          <w:highlight w:val="none"/>
          <w:lang w:eastAsia="zh-CN"/>
        </w:rPr>
        <w:t>探测</w:t>
      </w:r>
      <w:r>
        <w:rPr>
          <w:rStyle w:val="16"/>
          <w:rFonts w:hint="eastAsia"/>
          <w:color w:val="auto"/>
          <w:sz w:val="24"/>
          <w:szCs w:val="24"/>
          <w:highlight w:val="none"/>
        </w:rPr>
        <w:t>至道路设计边线外1个检查井，并且需要</w:t>
      </w:r>
      <w:r>
        <w:rPr>
          <w:rStyle w:val="16"/>
          <w:rFonts w:hint="eastAsia"/>
          <w:color w:val="auto"/>
          <w:sz w:val="24"/>
          <w:szCs w:val="24"/>
          <w:highlight w:val="none"/>
          <w:lang w:eastAsia="zh-CN"/>
        </w:rPr>
        <w:t>探测</w:t>
      </w:r>
      <w:r>
        <w:rPr>
          <w:rStyle w:val="16"/>
          <w:rFonts w:hint="eastAsia"/>
          <w:color w:val="auto"/>
          <w:sz w:val="24"/>
          <w:szCs w:val="24"/>
          <w:highlight w:val="none"/>
        </w:rPr>
        <w:t>至道路边线外</w:t>
      </w:r>
      <w:r>
        <w:rPr>
          <w:rStyle w:val="16"/>
          <w:rFonts w:hint="eastAsia"/>
          <w:color w:val="auto"/>
          <w:sz w:val="24"/>
          <w:szCs w:val="24"/>
          <w:highlight w:val="none"/>
          <w:lang w:val="en-US" w:eastAsia="zh-CN"/>
        </w:rPr>
        <w:t>30</w:t>
      </w:r>
      <w:r>
        <w:rPr>
          <w:rStyle w:val="16"/>
          <w:rFonts w:hint="eastAsia"/>
          <w:color w:val="auto"/>
          <w:sz w:val="24"/>
          <w:szCs w:val="24"/>
          <w:highlight w:val="none"/>
        </w:rPr>
        <w:t>米;要分清楚给水J，燃气Ｒ，雨水Y，污水W，合流管道P，电信管道D，电力管道L，若有其他管线请也采用类似的字母，并且各管线及其标注需要分好图层;</w:t>
      </w:r>
      <w:r>
        <w:rPr>
          <w:rStyle w:val="16"/>
          <w:rFonts w:hint="eastAsia"/>
          <w:color w:val="auto"/>
          <w:sz w:val="24"/>
          <w:szCs w:val="24"/>
          <w:highlight w:val="none"/>
          <w:lang w:eastAsia="zh-CN"/>
        </w:rPr>
        <w:t>探测</w:t>
      </w:r>
      <w:r>
        <w:rPr>
          <w:rStyle w:val="16"/>
          <w:rFonts w:hint="eastAsia"/>
          <w:color w:val="auto"/>
          <w:sz w:val="24"/>
          <w:szCs w:val="24"/>
          <w:highlight w:val="none"/>
        </w:rPr>
        <w:t>管道埋深、规格、管线类别、材质、排水方向等属性。</w:t>
      </w:r>
    </w:p>
    <w:p w14:paraId="14E5C9EA">
      <w:pPr>
        <w:pStyle w:val="17"/>
        <w:pageBreakBefore w:val="0"/>
        <w:kinsoku/>
        <w:wordWrap w:val="0"/>
        <w:overflowPunct/>
        <w:topLinePunct w:val="0"/>
        <w:bidi w:val="0"/>
        <w:spacing w:line="360" w:lineRule="auto"/>
        <w:ind w:firstLineChars="150"/>
        <w:jc w:val="left"/>
        <w:rPr>
          <w:rStyle w:val="16"/>
          <w:rFonts w:hint="eastAsia"/>
          <w:color w:val="auto"/>
          <w:sz w:val="24"/>
          <w:szCs w:val="24"/>
          <w:highlight w:val="none"/>
          <w:lang w:eastAsia="zh-CN"/>
        </w:rPr>
      </w:pPr>
      <w:r>
        <w:rPr>
          <w:rStyle w:val="16"/>
          <w:rFonts w:hint="eastAsia"/>
          <w:color w:val="auto"/>
          <w:sz w:val="24"/>
          <w:szCs w:val="24"/>
          <w:highlight w:val="none"/>
          <w:lang w:val="en-US" w:eastAsia="zh-CN"/>
        </w:rPr>
        <w:t>2）</w:t>
      </w:r>
      <w:r>
        <w:rPr>
          <w:rStyle w:val="16"/>
          <w:rFonts w:hint="eastAsia"/>
          <w:color w:val="auto"/>
          <w:sz w:val="24"/>
          <w:szCs w:val="24"/>
          <w:highlight w:val="none"/>
        </w:rPr>
        <w:t>现状给水管道的管径，管材，管位，以及节点的标高、特性、坐标、权属单位等</w:t>
      </w:r>
      <w:r>
        <w:rPr>
          <w:rStyle w:val="16"/>
          <w:rFonts w:hint="eastAsia"/>
          <w:color w:val="auto"/>
          <w:sz w:val="24"/>
          <w:szCs w:val="24"/>
          <w:highlight w:val="none"/>
          <w:lang w:eastAsia="zh-CN"/>
        </w:rPr>
        <w:t>。</w:t>
      </w:r>
    </w:p>
    <w:p w14:paraId="015CD6C4">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3）</w:t>
      </w:r>
      <w:r>
        <w:rPr>
          <w:rStyle w:val="16"/>
          <w:rFonts w:hint="eastAsia"/>
          <w:color w:val="auto"/>
          <w:sz w:val="24"/>
          <w:szCs w:val="24"/>
          <w:highlight w:val="none"/>
        </w:rPr>
        <w:t>现状雨水管渠的管径</w:t>
      </w:r>
      <w:r>
        <w:rPr>
          <w:rStyle w:val="16"/>
          <w:rFonts w:hint="eastAsia"/>
          <w:color w:val="auto"/>
          <w:sz w:val="24"/>
          <w:szCs w:val="24"/>
          <w:highlight w:val="none"/>
          <w:lang w:eastAsia="zh-CN"/>
        </w:rPr>
        <w:t>、</w:t>
      </w:r>
      <w:r>
        <w:rPr>
          <w:rStyle w:val="16"/>
          <w:rFonts w:hint="eastAsia"/>
          <w:color w:val="auto"/>
          <w:sz w:val="24"/>
          <w:szCs w:val="24"/>
          <w:highlight w:val="none"/>
        </w:rPr>
        <w:t>管位，现状雨水检查井位置坐标、井底标高、地面标高、流向以及检查井内各个接入管的方向、管底标高等；现状雨水口的位置、特性等。</w:t>
      </w:r>
    </w:p>
    <w:p w14:paraId="345B4677">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4）</w:t>
      </w:r>
      <w:r>
        <w:rPr>
          <w:rStyle w:val="16"/>
          <w:rFonts w:hint="eastAsia"/>
          <w:color w:val="auto"/>
          <w:sz w:val="24"/>
          <w:szCs w:val="24"/>
          <w:highlight w:val="none"/>
        </w:rPr>
        <w:t>横穿道路的河沟、过路或路边的渠道需要测出：箱涵的断面、结构厚度、位置坐标、渠底标高、地面标高、流向等；</w:t>
      </w:r>
      <w:r>
        <w:rPr>
          <w:rStyle w:val="16"/>
          <w:rFonts w:hint="eastAsia"/>
          <w:color w:val="auto"/>
          <w:sz w:val="24"/>
          <w:szCs w:val="24"/>
          <w:highlight w:val="none"/>
          <w:lang w:eastAsia="zh-CN"/>
        </w:rPr>
        <w:t>探测</w:t>
      </w:r>
      <w:r>
        <w:rPr>
          <w:rStyle w:val="16"/>
          <w:rFonts w:hint="eastAsia"/>
          <w:color w:val="auto"/>
          <w:sz w:val="24"/>
          <w:szCs w:val="24"/>
          <w:highlight w:val="none"/>
        </w:rPr>
        <w:t>范围内的现状各种水体的底标高，堤岸标高、流向等。</w:t>
      </w:r>
    </w:p>
    <w:p w14:paraId="1D420EFA">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5）</w:t>
      </w:r>
      <w:r>
        <w:rPr>
          <w:rStyle w:val="16"/>
          <w:rFonts w:hint="eastAsia"/>
          <w:color w:val="auto"/>
          <w:sz w:val="24"/>
          <w:szCs w:val="24"/>
          <w:highlight w:val="none"/>
        </w:rPr>
        <w:t>现状污水管渠的管径</w:t>
      </w:r>
      <w:r>
        <w:rPr>
          <w:rStyle w:val="16"/>
          <w:rFonts w:hint="eastAsia"/>
          <w:color w:val="auto"/>
          <w:sz w:val="24"/>
          <w:szCs w:val="24"/>
          <w:highlight w:val="none"/>
          <w:lang w:eastAsia="zh-CN"/>
        </w:rPr>
        <w:t>、</w:t>
      </w:r>
      <w:r>
        <w:rPr>
          <w:rStyle w:val="16"/>
          <w:rFonts w:hint="eastAsia"/>
          <w:color w:val="auto"/>
          <w:sz w:val="24"/>
          <w:szCs w:val="24"/>
          <w:highlight w:val="none"/>
        </w:rPr>
        <w:t>管位，现状污水检查井位置坐标、井底标高、地面标高、流向以及检查井内各个接入管的方向、管底标高等。</w:t>
      </w:r>
    </w:p>
    <w:p w14:paraId="2DC05BE3">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6）</w:t>
      </w:r>
      <w:r>
        <w:rPr>
          <w:rStyle w:val="16"/>
          <w:rFonts w:hint="eastAsia"/>
          <w:color w:val="auto"/>
          <w:sz w:val="24"/>
          <w:szCs w:val="24"/>
          <w:highlight w:val="none"/>
        </w:rPr>
        <w:t>现状排水管线的权属单位。</w:t>
      </w:r>
    </w:p>
    <w:p w14:paraId="533BFEA0">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7）</w:t>
      </w:r>
      <w:r>
        <w:rPr>
          <w:rStyle w:val="16"/>
          <w:rFonts w:hint="eastAsia"/>
          <w:color w:val="auto"/>
          <w:sz w:val="24"/>
          <w:szCs w:val="24"/>
          <w:highlight w:val="none"/>
        </w:rPr>
        <w:t>现状燃气管道的管径、管位、各节点的坐标、地面标高、管外底标高及权属单位等。</w:t>
      </w:r>
    </w:p>
    <w:p w14:paraId="555E9E83">
      <w:pPr>
        <w:pStyle w:val="17"/>
        <w:pageBreakBefore w:val="0"/>
        <w:kinsoku/>
        <w:wordWrap w:val="0"/>
        <w:overflowPunct/>
        <w:topLinePunct w:val="0"/>
        <w:bidi w:val="0"/>
        <w:spacing w:line="360" w:lineRule="auto"/>
        <w:ind w:firstLineChars="150"/>
        <w:jc w:val="left"/>
        <w:rPr>
          <w:rStyle w:val="16"/>
          <w:rFonts w:hint="eastAsia"/>
          <w:color w:val="auto"/>
          <w:sz w:val="24"/>
          <w:szCs w:val="24"/>
          <w:highlight w:val="none"/>
          <w:lang w:eastAsia="zh-CN"/>
        </w:rPr>
      </w:pPr>
      <w:r>
        <w:rPr>
          <w:rStyle w:val="16"/>
          <w:rFonts w:hint="eastAsia"/>
          <w:color w:val="auto"/>
          <w:sz w:val="24"/>
          <w:szCs w:val="24"/>
          <w:highlight w:val="none"/>
          <w:lang w:val="en-US" w:eastAsia="zh-CN"/>
        </w:rPr>
        <w:t>8）</w:t>
      </w:r>
      <w:r>
        <w:rPr>
          <w:rStyle w:val="16"/>
          <w:rFonts w:hint="eastAsia"/>
          <w:color w:val="auto"/>
          <w:sz w:val="24"/>
          <w:szCs w:val="24"/>
          <w:highlight w:val="none"/>
        </w:rPr>
        <w:t>管道横穿的河沟，过河的地方，需要</w:t>
      </w:r>
      <w:r>
        <w:rPr>
          <w:rStyle w:val="16"/>
          <w:rFonts w:hint="eastAsia"/>
          <w:color w:val="auto"/>
          <w:sz w:val="24"/>
          <w:szCs w:val="24"/>
          <w:highlight w:val="none"/>
          <w:lang w:eastAsia="zh-CN"/>
        </w:rPr>
        <w:t>探测</w:t>
      </w:r>
      <w:r>
        <w:rPr>
          <w:rStyle w:val="16"/>
          <w:rFonts w:hint="eastAsia"/>
          <w:color w:val="auto"/>
          <w:sz w:val="24"/>
          <w:szCs w:val="24"/>
          <w:highlight w:val="none"/>
        </w:rPr>
        <w:t>过河管道处、以及上、下游现状河底标高</w:t>
      </w:r>
      <w:r>
        <w:rPr>
          <w:rStyle w:val="16"/>
          <w:rFonts w:hint="eastAsia"/>
          <w:color w:val="auto"/>
          <w:sz w:val="24"/>
          <w:szCs w:val="24"/>
          <w:highlight w:val="none"/>
          <w:lang w:eastAsia="zh-CN"/>
        </w:rPr>
        <w:t>。</w:t>
      </w:r>
    </w:p>
    <w:p w14:paraId="43D3275D">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9）</w:t>
      </w:r>
      <w:r>
        <w:rPr>
          <w:rStyle w:val="16"/>
          <w:rFonts w:hint="eastAsia"/>
          <w:color w:val="auto"/>
          <w:sz w:val="24"/>
          <w:szCs w:val="24"/>
          <w:highlight w:val="none"/>
        </w:rPr>
        <w:t>现状明渠、盖板沟的断面大小、结构形式、流向以及渠（沟）底标高等。</w:t>
      </w:r>
    </w:p>
    <w:p w14:paraId="14E8F4A4">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10）</w:t>
      </w:r>
      <w:r>
        <w:rPr>
          <w:rStyle w:val="16"/>
          <w:rFonts w:hint="eastAsia"/>
          <w:color w:val="auto"/>
          <w:sz w:val="24"/>
          <w:szCs w:val="24"/>
          <w:highlight w:val="none"/>
        </w:rPr>
        <w:t>电力管线要求测出管位、管材、管径、管顶覆土、管群排列方式、已用管孔数、未用管孔数、井、地面标高及定位坐标等。电缆沟应测出内净空尺寸，已敷设电缆数量。</w:t>
      </w:r>
    </w:p>
    <w:p w14:paraId="7557635F">
      <w:pPr>
        <w:pStyle w:val="17"/>
        <w:pageBreakBefore w:val="0"/>
        <w:kinsoku/>
        <w:wordWrap w:val="0"/>
        <w:overflowPunct/>
        <w:topLinePunct w:val="0"/>
        <w:bidi w:val="0"/>
        <w:spacing w:line="360" w:lineRule="auto"/>
        <w:ind w:firstLineChars="150"/>
        <w:jc w:val="left"/>
        <w:rPr>
          <w:rStyle w:val="16"/>
          <w:rFonts w:hint="eastAsia"/>
          <w:color w:val="auto"/>
          <w:sz w:val="24"/>
          <w:szCs w:val="24"/>
          <w:highlight w:val="none"/>
          <w:lang w:eastAsia="zh-CN"/>
        </w:rPr>
      </w:pPr>
      <w:r>
        <w:rPr>
          <w:rStyle w:val="16"/>
          <w:rFonts w:hint="eastAsia"/>
          <w:color w:val="auto"/>
          <w:sz w:val="24"/>
          <w:szCs w:val="24"/>
          <w:highlight w:val="none"/>
          <w:lang w:val="en-US" w:eastAsia="zh-CN"/>
        </w:rPr>
        <w:t>11）</w:t>
      </w:r>
      <w:r>
        <w:rPr>
          <w:rStyle w:val="16"/>
          <w:rFonts w:hint="eastAsia"/>
          <w:color w:val="auto"/>
          <w:sz w:val="24"/>
          <w:szCs w:val="24"/>
          <w:highlight w:val="none"/>
        </w:rPr>
        <w:t>通讯管线要求测出管位、管材、管径、管顶覆土、管群排列方式、已用管孔数、未用管孔数、井、地面标高及定位坐标等，通信架空线杆位、电缆数。各通信井、通信管道所属产权单位</w:t>
      </w:r>
      <w:r>
        <w:rPr>
          <w:rStyle w:val="16"/>
          <w:rFonts w:hint="eastAsia"/>
          <w:color w:val="auto"/>
          <w:sz w:val="24"/>
          <w:szCs w:val="24"/>
          <w:highlight w:val="none"/>
          <w:lang w:eastAsia="zh-CN"/>
        </w:rPr>
        <w:t>。</w:t>
      </w:r>
    </w:p>
    <w:p w14:paraId="560CBD72">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12）</w:t>
      </w:r>
      <w:r>
        <w:rPr>
          <w:rStyle w:val="16"/>
          <w:rFonts w:hint="eastAsia"/>
          <w:color w:val="auto"/>
          <w:sz w:val="24"/>
          <w:szCs w:val="24"/>
          <w:highlight w:val="none"/>
        </w:rPr>
        <w:t>沿线现状交通信号灯位置，管位、管材、管径、管顶覆土、管群排列方式，已用管孔数、未用管孔数、井、地面标高及定位坐标等。</w:t>
      </w:r>
    </w:p>
    <w:p w14:paraId="0822B449">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13）</w:t>
      </w:r>
      <w:r>
        <w:rPr>
          <w:rStyle w:val="16"/>
          <w:rFonts w:hint="eastAsia"/>
          <w:color w:val="auto"/>
          <w:sz w:val="24"/>
          <w:szCs w:val="24"/>
          <w:highlight w:val="none"/>
        </w:rPr>
        <w:t>沿线现状公安监控设备位置，管位、管材、管径、管顶覆土、管群排列方式，已用管孔数、未用管孔数、井、地面标高及定位坐标等。</w:t>
      </w:r>
    </w:p>
    <w:p w14:paraId="6073C050">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14）</w:t>
      </w:r>
      <w:r>
        <w:rPr>
          <w:rStyle w:val="16"/>
          <w:rFonts w:hint="eastAsia"/>
          <w:color w:val="auto"/>
          <w:sz w:val="24"/>
          <w:szCs w:val="24"/>
          <w:highlight w:val="none"/>
        </w:rPr>
        <w:t>沿线现状路灯位置；灯杆高、管位、管材、管径、管顶覆土，已用管孔数、未用管孔数、井、地面标高及定位坐标等。</w:t>
      </w:r>
    </w:p>
    <w:p w14:paraId="5FB7F9BF">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15）</w:t>
      </w:r>
      <w:r>
        <w:rPr>
          <w:rStyle w:val="16"/>
          <w:rFonts w:hint="eastAsia"/>
          <w:color w:val="auto"/>
          <w:sz w:val="24"/>
          <w:szCs w:val="24"/>
          <w:highlight w:val="none"/>
        </w:rPr>
        <w:t>电力电缆沟规格、尺寸，电信管孔数及使用情况。</w:t>
      </w:r>
    </w:p>
    <w:p w14:paraId="0C9662C2">
      <w:pPr>
        <w:pStyle w:val="17"/>
        <w:pageBreakBefore w:val="0"/>
        <w:kinsoku/>
        <w:wordWrap w:val="0"/>
        <w:overflowPunct/>
        <w:topLinePunct w:val="0"/>
        <w:bidi w:val="0"/>
        <w:spacing w:line="360" w:lineRule="auto"/>
        <w:ind w:firstLine="0" w:firstLineChars="0"/>
        <w:jc w:val="left"/>
        <w:rPr>
          <w:rStyle w:val="16"/>
          <w:rFonts w:hint="eastAsia"/>
          <w:b/>
          <w:bCs w:val="0"/>
          <w:color w:val="auto"/>
          <w:sz w:val="24"/>
          <w:szCs w:val="24"/>
          <w:highlight w:val="none"/>
          <w:lang w:val="en-US" w:eastAsia="zh-CN"/>
        </w:rPr>
      </w:pPr>
      <w:r>
        <w:rPr>
          <w:rStyle w:val="16"/>
          <w:rFonts w:hint="eastAsia"/>
          <w:b/>
          <w:bCs w:val="0"/>
          <w:color w:val="auto"/>
          <w:sz w:val="24"/>
          <w:szCs w:val="24"/>
          <w:highlight w:val="none"/>
          <w:lang w:val="en-US" w:eastAsia="zh-CN"/>
        </w:rPr>
        <w:t>8.7.2管线探测成果要求</w:t>
      </w:r>
    </w:p>
    <w:p w14:paraId="3E82BECF">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1）</w:t>
      </w:r>
      <w:r>
        <w:rPr>
          <w:rStyle w:val="16"/>
          <w:rFonts w:hint="eastAsia"/>
          <w:color w:val="auto"/>
          <w:sz w:val="24"/>
          <w:szCs w:val="24"/>
          <w:highlight w:val="none"/>
        </w:rPr>
        <w:t>平面图中应标明</w:t>
      </w:r>
      <w:r>
        <w:rPr>
          <w:rStyle w:val="16"/>
          <w:rFonts w:hint="eastAsia"/>
          <w:color w:val="auto"/>
          <w:sz w:val="24"/>
          <w:szCs w:val="24"/>
          <w:highlight w:val="none"/>
          <w:lang w:eastAsia="zh-CN"/>
        </w:rPr>
        <w:t>探测</w:t>
      </w:r>
      <w:r>
        <w:rPr>
          <w:rStyle w:val="16"/>
          <w:rFonts w:hint="eastAsia"/>
          <w:color w:val="auto"/>
          <w:sz w:val="24"/>
          <w:szCs w:val="24"/>
          <w:highlight w:val="none"/>
        </w:rPr>
        <w:t>范围内各种地下管线的平面位置，排水管线要特别注明管道的管内底标高、排水方向、检查井位置，要求管线和文字分层标注。</w:t>
      </w:r>
    </w:p>
    <w:p w14:paraId="31D10EC3">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2）</w:t>
      </w:r>
      <w:r>
        <w:rPr>
          <w:rStyle w:val="16"/>
          <w:rFonts w:hint="eastAsia"/>
          <w:color w:val="auto"/>
          <w:sz w:val="24"/>
          <w:szCs w:val="24"/>
          <w:highlight w:val="none"/>
        </w:rPr>
        <w:t>各种地上架空、地下管线的管位、口径、坡向、埋深、控制点地面标高、管底标高、检查井井底标高等</w:t>
      </w:r>
      <w:r>
        <w:rPr>
          <w:rStyle w:val="16"/>
          <w:rFonts w:hint="eastAsia"/>
          <w:color w:val="auto"/>
          <w:sz w:val="24"/>
          <w:szCs w:val="24"/>
          <w:highlight w:val="none"/>
          <w:lang w:eastAsia="zh-CN"/>
        </w:rPr>
        <w:t>探测</w:t>
      </w:r>
      <w:r>
        <w:rPr>
          <w:rStyle w:val="16"/>
          <w:rFonts w:hint="eastAsia"/>
          <w:color w:val="auto"/>
          <w:sz w:val="24"/>
          <w:szCs w:val="24"/>
          <w:highlight w:val="none"/>
        </w:rPr>
        <w:t>数据，需要提交电子版数据库文件。</w:t>
      </w:r>
    </w:p>
    <w:p w14:paraId="031991B9">
      <w:pPr>
        <w:pStyle w:val="17"/>
        <w:pageBreakBefore w:val="0"/>
        <w:kinsoku/>
        <w:wordWrap w:val="0"/>
        <w:overflowPunct/>
        <w:topLinePunct w:val="0"/>
        <w:bidi w:val="0"/>
        <w:spacing w:line="360" w:lineRule="auto"/>
        <w:ind w:firstLineChars="150"/>
        <w:jc w:val="left"/>
        <w:rPr>
          <w:rStyle w:val="16"/>
          <w:color w:val="auto"/>
          <w:sz w:val="24"/>
          <w:szCs w:val="24"/>
          <w:highlight w:val="none"/>
        </w:rPr>
      </w:pPr>
      <w:r>
        <w:rPr>
          <w:rStyle w:val="16"/>
          <w:rFonts w:hint="eastAsia"/>
          <w:color w:val="auto"/>
          <w:sz w:val="24"/>
          <w:szCs w:val="24"/>
          <w:highlight w:val="none"/>
          <w:lang w:val="en-US" w:eastAsia="zh-CN"/>
        </w:rPr>
        <w:t>3）</w:t>
      </w:r>
      <w:r>
        <w:rPr>
          <w:rStyle w:val="16"/>
          <w:rFonts w:hint="eastAsia"/>
          <w:color w:val="auto"/>
          <w:sz w:val="24"/>
          <w:szCs w:val="24"/>
          <w:highlight w:val="none"/>
        </w:rPr>
        <w:t>提交成果附件要求：</w:t>
      </w:r>
      <w:r>
        <w:rPr>
          <w:rStyle w:val="16"/>
          <w:rFonts w:hint="eastAsia"/>
          <w:color w:val="auto"/>
          <w:sz w:val="24"/>
          <w:szCs w:val="24"/>
          <w:highlight w:val="none"/>
          <w:lang w:val="en-US" w:eastAsia="zh-CN"/>
        </w:rPr>
        <w:t>A.</w:t>
      </w:r>
      <w:r>
        <w:rPr>
          <w:rStyle w:val="16"/>
          <w:rFonts w:hint="eastAsia"/>
          <w:color w:val="auto"/>
          <w:sz w:val="24"/>
          <w:szCs w:val="24"/>
          <w:highlight w:val="none"/>
        </w:rPr>
        <w:t>测绘技术报告；</w:t>
      </w:r>
      <w:r>
        <w:rPr>
          <w:rStyle w:val="16"/>
          <w:rFonts w:hint="eastAsia"/>
          <w:color w:val="auto"/>
          <w:sz w:val="24"/>
          <w:szCs w:val="24"/>
          <w:highlight w:val="none"/>
          <w:lang w:val="en-US" w:eastAsia="zh-CN"/>
        </w:rPr>
        <w:t>B.</w:t>
      </w:r>
      <w:r>
        <w:rPr>
          <w:rStyle w:val="16"/>
          <w:rFonts w:hint="eastAsia"/>
          <w:color w:val="auto"/>
          <w:sz w:val="24"/>
          <w:szCs w:val="24"/>
          <w:highlight w:val="none"/>
        </w:rPr>
        <w:t>要求电子版文件采用AutoCAD软件的dwg电子文件格式，地形地貌、地面标高、控制点坐标、文字等均单独设层放置；</w:t>
      </w:r>
      <w:r>
        <w:rPr>
          <w:rStyle w:val="16"/>
          <w:rFonts w:hint="eastAsia"/>
          <w:color w:val="auto"/>
          <w:sz w:val="24"/>
          <w:szCs w:val="24"/>
          <w:highlight w:val="none"/>
          <w:lang w:val="en-US" w:eastAsia="zh-CN"/>
        </w:rPr>
        <w:t>C.</w:t>
      </w:r>
      <w:r>
        <w:rPr>
          <w:rStyle w:val="16"/>
          <w:rFonts w:hint="eastAsia"/>
          <w:color w:val="auto"/>
          <w:sz w:val="24"/>
          <w:szCs w:val="24"/>
          <w:highlight w:val="none"/>
        </w:rPr>
        <w:t>数据光盘。</w:t>
      </w:r>
    </w:p>
    <w:p w14:paraId="3CAA30CB">
      <w:pPr>
        <w:pStyle w:val="3"/>
        <w:pageBreakBefore w:val="0"/>
        <w:kinsoku/>
        <w:wordWrap w:val="0"/>
        <w:overflowPunct/>
        <w:topLinePunct w:val="0"/>
        <w:bidi w:val="0"/>
        <w:rPr>
          <w:rStyle w:val="19"/>
          <w:b/>
          <w:bCs w:val="0"/>
          <w:color w:val="auto"/>
          <w:highlight w:val="none"/>
        </w:rPr>
      </w:pPr>
      <w:bookmarkStart w:id="107" w:name="_Toc31451"/>
      <w:bookmarkStart w:id="108" w:name="_Toc8280"/>
      <w:r>
        <w:rPr>
          <w:rStyle w:val="19"/>
          <w:rFonts w:hint="eastAsia"/>
          <w:b/>
          <w:bCs w:val="0"/>
          <w:color w:val="auto"/>
          <w:highlight w:val="none"/>
        </w:rPr>
        <w:t>8</w:t>
      </w:r>
      <w:r>
        <w:rPr>
          <w:rStyle w:val="19"/>
          <w:b/>
          <w:bCs w:val="0"/>
          <w:color w:val="auto"/>
          <w:highlight w:val="none"/>
        </w:rPr>
        <w:t>.</w:t>
      </w:r>
      <w:r>
        <w:rPr>
          <w:rStyle w:val="19"/>
          <w:rFonts w:hint="eastAsia"/>
          <w:b/>
          <w:bCs w:val="0"/>
          <w:color w:val="auto"/>
          <w:highlight w:val="none"/>
          <w:lang w:val="en-US"/>
        </w:rPr>
        <w:t xml:space="preserve">8 </w:t>
      </w:r>
      <w:r>
        <w:rPr>
          <w:rStyle w:val="19"/>
          <w:rFonts w:hint="eastAsia"/>
          <w:b/>
          <w:bCs w:val="0"/>
          <w:color w:val="auto"/>
          <w:highlight w:val="none"/>
        </w:rPr>
        <w:t>工期要求</w:t>
      </w:r>
      <w:bookmarkEnd w:id="107"/>
      <w:bookmarkEnd w:id="108"/>
    </w:p>
    <w:p w14:paraId="6EC9357A">
      <w:pPr>
        <w:pageBreakBefore w:val="0"/>
        <w:kinsoku/>
        <w:wordWrap w:val="0"/>
        <w:overflowPunct/>
        <w:topLinePunct w:val="0"/>
        <w:bidi w:val="0"/>
        <w:spacing w:line="360" w:lineRule="auto"/>
        <w:ind w:firstLine="480" w:firstLineChars="200"/>
        <w:rPr>
          <w:rStyle w:val="16"/>
          <w:rFonts w:hint="eastAsia" w:asciiTheme="minorHAnsi" w:hAnsiTheme="minorHAnsi" w:eastAsiaTheme="minorEastAsia" w:cstheme="minorBidi"/>
          <w:color w:val="auto"/>
          <w:sz w:val="24"/>
          <w:highlight w:val="none"/>
        </w:rPr>
      </w:pPr>
      <w:r>
        <w:rPr>
          <w:rStyle w:val="16"/>
          <w:rFonts w:hint="eastAsia" w:asciiTheme="minorHAnsi" w:hAnsiTheme="minorHAnsi" w:eastAsiaTheme="minorEastAsia" w:cstheme="minorBidi"/>
          <w:color w:val="auto"/>
          <w:sz w:val="24"/>
          <w:highlight w:val="none"/>
        </w:rPr>
        <w:t>1、岩土工程勘察：</w:t>
      </w:r>
      <w:r>
        <w:rPr>
          <w:rStyle w:val="16"/>
          <w:rFonts w:hint="eastAsia" w:asciiTheme="minorHAnsi" w:hAnsiTheme="minorHAnsi" w:eastAsiaTheme="minorEastAsia" w:cstheme="minorBidi"/>
          <w:color w:val="auto"/>
          <w:sz w:val="24"/>
          <w:highlight w:val="none"/>
          <w:lang w:eastAsia="zh-CN"/>
        </w:rPr>
        <w:t>投标人</w:t>
      </w:r>
      <w:r>
        <w:rPr>
          <w:rStyle w:val="16"/>
          <w:rFonts w:hint="eastAsia" w:asciiTheme="minorHAnsi" w:hAnsiTheme="minorHAnsi" w:eastAsiaTheme="minorEastAsia" w:cstheme="minorBidi"/>
          <w:color w:val="auto"/>
          <w:sz w:val="24"/>
          <w:highlight w:val="none"/>
        </w:rPr>
        <w:t>应在</w:t>
      </w:r>
      <w:r>
        <w:rPr>
          <w:rStyle w:val="16"/>
          <w:rFonts w:hint="eastAsia" w:asciiTheme="minorHAnsi" w:hAnsiTheme="minorHAnsi" w:eastAsiaTheme="minorEastAsia" w:cstheme="minorBidi"/>
          <w:color w:val="auto"/>
          <w:sz w:val="24"/>
          <w:highlight w:val="none"/>
          <w:lang w:val="en-US" w:eastAsia="zh-CN"/>
        </w:rPr>
        <w:t>签订合同后25日历天</w:t>
      </w:r>
      <w:r>
        <w:rPr>
          <w:rStyle w:val="16"/>
          <w:rFonts w:hint="eastAsia" w:asciiTheme="minorHAnsi" w:hAnsiTheme="minorHAnsi" w:eastAsiaTheme="minorEastAsia" w:cstheme="minorBidi"/>
          <w:color w:val="auto"/>
          <w:sz w:val="24"/>
          <w:highlight w:val="none"/>
          <w:lang w:eastAsia="zh-CN"/>
        </w:rPr>
        <w:t>内</w:t>
      </w:r>
      <w:r>
        <w:rPr>
          <w:rStyle w:val="16"/>
          <w:rFonts w:hint="eastAsia" w:asciiTheme="minorHAnsi" w:hAnsiTheme="minorHAnsi" w:eastAsiaTheme="minorEastAsia" w:cstheme="minorBidi"/>
          <w:color w:val="auto"/>
          <w:sz w:val="24"/>
          <w:highlight w:val="none"/>
          <w:lang w:val="en-US" w:eastAsia="zh-CN"/>
        </w:rPr>
        <w:t>提交详勘阶段成果文件</w:t>
      </w:r>
      <w:r>
        <w:rPr>
          <w:rStyle w:val="16"/>
          <w:rFonts w:hint="eastAsia" w:asciiTheme="minorHAnsi" w:hAnsiTheme="minorHAnsi" w:eastAsiaTheme="minorEastAsia" w:cstheme="minorBidi"/>
          <w:color w:val="auto"/>
          <w:sz w:val="24"/>
          <w:highlight w:val="none"/>
        </w:rPr>
        <w:t>；</w:t>
      </w:r>
    </w:p>
    <w:p w14:paraId="18A4F035">
      <w:pPr>
        <w:pageBreakBefore w:val="0"/>
        <w:kinsoku/>
        <w:wordWrap w:val="0"/>
        <w:overflowPunct/>
        <w:topLinePunct w:val="0"/>
        <w:bidi w:val="0"/>
        <w:spacing w:line="360" w:lineRule="auto"/>
        <w:ind w:firstLine="480" w:firstLineChars="200"/>
        <w:rPr>
          <w:rStyle w:val="16"/>
          <w:rFonts w:hint="eastAsia"/>
          <w:color w:val="auto"/>
          <w:sz w:val="24"/>
          <w:highlight w:val="none"/>
        </w:rPr>
      </w:pPr>
      <w:r>
        <w:rPr>
          <w:rStyle w:val="16"/>
          <w:color w:val="auto"/>
          <w:sz w:val="24"/>
          <w:highlight w:val="none"/>
        </w:rPr>
        <w:t>2</w:t>
      </w:r>
      <w:r>
        <w:rPr>
          <w:rStyle w:val="16"/>
          <w:rFonts w:hint="eastAsia"/>
          <w:color w:val="auto"/>
          <w:sz w:val="24"/>
          <w:highlight w:val="none"/>
        </w:rPr>
        <w:t>、</w:t>
      </w:r>
      <w:r>
        <w:rPr>
          <w:rStyle w:val="16"/>
          <w:rFonts w:hint="eastAsia"/>
          <w:color w:val="auto"/>
          <w:sz w:val="24"/>
          <w:highlight w:val="none"/>
          <w:lang w:eastAsia="zh-CN"/>
        </w:rPr>
        <w:t>其他</w:t>
      </w:r>
      <w:r>
        <w:rPr>
          <w:rStyle w:val="16"/>
          <w:rFonts w:hint="eastAsia"/>
          <w:color w:val="auto"/>
          <w:sz w:val="24"/>
          <w:highlight w:val="none"/>
        </w:rPr>
        <w:t>勘察成果：按本工程进度要求提供，不得耽误项目推进工期。</w:t>
      </w:r>
    </w:p>
    <w:p w14:paraId="5B82E27D">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highlight w:val="none"/>
        </w:rPr>
      </w:pPr>
      <w:bookmarkStart w:id="109" w:name="_Toc16793"/>
      <w:bookmarkStart w:id="110" w:name="_Toc12848"/>
      <w:r>
        <w:rPr>
          <w:rStyle w:val="16"/>
          <w:rFonts w:hint="eastAsia" w:ascii="黑体" w:hAnsi="黑体" w:eastAsia="黑体" w:cs="黑体"/>
          <w:color w:val="auto"/>
          <w:highlight w:val="none"/>
          <w:lang w:val="en-US" w:eastAsia="zh-CN"/>
        </w:rPr>
        <w:t>第九节 勘察设计人员组织管理要求</w:t>
      </w:r>
      <w:bookmarkEnd w:id="109"/>
      <w:bookmarkEnd w:id="110"/>
    </w:p>
    <w:p w14:paraId="049B662E">
      <w:pPr>
        <w:pStyle w:val="3"/>
        <w:pageBreakBefore w:val="0"/>
        <w:kinsoku/>
        <w:wordWrap w:val="0"/>
        <w:overflowPunct/>
        <w:topLinePunct w:val="0"/>
        <w:bidi w:val="0"/>
        <w:rPr>
          <w:rStyle w:val="19"/>
          <w:rFonts w:hint="eastAsia"/>
          <w:b/>
          <w:bCs w:val="0"/>
          <w:color w:val="auto"/>
          <w:highlight w:val="none"/>
        </w:rPr>
      </w:pPr>
      <w:bookmarkStart w:id="111" w:name="_Toc30621"/>
      <w:bookmarkStart w:id="112" w:name="_Toc30816"/>
      <w:r>
        <w:rPr>
          <w:rStyle w:val="19"/>
          <w:rFonts w:hint="eastAsia"/>
          <w:b/>
          <w:bCs w:val="0"/>
          <w:color w:val="auto"/>
          <w:highlight w:val="none"/>
          <w:lang w:val="en-US" w:eastAsia="zh-CN"/>
        </w:rPr>
        <w:t xml:space="preserve">9.1 </w:t>
      </w:r>
      <w:r>
        <w:rPr>
          <w:rStyle w:val="19"/>
          <w:rFonts w:hint="eastAsia"/>
          <w:b/>
          <w:bCs w:val="0"/>
          <w:color w:val="auto"/>
          <w:highlight w:val="none"/>
        </w:rPr>
        <w:t>设计人员组织管理</w:t>
      </w:r>
      <w:bookmarkEnd w:id="111"/>
      <w:bookmarkEnd w:id="112"/>
    </w:p>
    <w:p w14:paraId="01623833">
      <w:pPr>
        <w:pageBreakBefore w:val="0"/>
        <w:numPr>
          <w:ilvl w:val="0"/>
          <w:numId w:val="4"/>
        </w:numPr>
        <w:tabs>
          <w:tab w:val="left" w:pos="540"/>
        </w:tabs>
        <w:kinsoku/>
        <w:wordWrap w:val="0"/>
        <w:overflowPunct/>
        <w:topLinePunct w:val="0"/>
        <w:bidi w:val="0"/>
        <w:spacing w:before="50" w:line="360" w:lineRule="auto"/>
        <w:ind w:left="-119" w:firstLine="539"/>
        <w:rPr>
          <w:rFonts w:hint="eastAsia" w:ascii="宋体" w:hAnsi="宋体" w:cs="宋体"/>
          <w:color w:val="auto"/>
          <w:sz w:val="24"/>
          <w:highlight w:val="none"/>
          <w:lang w:eastAsia="zh-CN"/>
        </w:rPr>
      </w:pPr>
      <w:r>
        <w:rPr>
          <w:rFonts w:hint="eastAsia" w:ascii="宋体" w:hAnsi="宋体" w:cs="宋体"/>
          <w:color w:val="auto"/>
          <w:sz w:val="24"/>
          <w:highlight w:val="none"/>
          <w:lang w:val="en-US" w:eastAsia="zh-CN"/>
        </w:rPr>
        <w:t>投标人须为本项目建立专职项目组，包括</w:t>
      </w:r>
      <w:r>
        <w:rPr>
          <w:rFonts w:hint="eastAsia" w:ascii="宋体" w:hAnsi="宋体" w:cs="宋体"/>
          <w:color w:val="auto"/>
          <w:sz w:val="24"/>
          <w:highlight w:val="none"/>
          <w:lang w:eastAsia="zh-CN"/>
        </w:rPr>
        <w:t>参与本项目设计工作的项目设计总负责人不少于1名；建筑、结构、给排水、电气、暖通空调、园林、室内装修专业负责人各不少于1名（其中建筑、结构、给排水、电气、暖通空调专业负责人需具备注册职业资格或者具有本专业高级技术职称或者中级技术职称从事本专业工作10年以上）,上述人员参与同类项目应不少于2个。</w:t>
      </w:r>
    </w:p>
    <w:p w14:paraId="02EC91F2">
      <w:pPr>
        <w:pageBreakBefore w:val="0"/>
        <w:tabs>
          <w:tab w:val="left" w:pos="540"/>
        </w:tabs>
        <w:kinsoku/>
        <w:wordWrap w:val="0"/>
        <w:overflowPunct/>
        <w:topLinePunct w:val="0"/>
        <w:bidi w:val="0"/>
        <w:spacing w:before="50" w:line="360" w:lineRule="auto"/>
        <w:ind w:left="-119" w:firstLine="539"/>
        <w:rPr>
          <w:rFonts w:hint="eastAsia" w:ascii="宋体" w:hAnsi="宋体" w:cs="宋体"/>
          <w:color w:val="auto"/>
          <w:sz w:val="24"/>
          <w:highlight w:val="none"/>
        </w:rPr>
      </w:pPr>
      <w:r>
        <w:rPr>
          <w:rFonts w:hint="eastAsia" w:ascii="宋体" w:hAnsi="宋体" w:cs="宋体"/>
          <w:color w:val="auto"/>
          <w:sz w:val="24"/>
          <w:highlight w:val="none"/>
          <w:lang w:val="en-US" w:eastAsia="zh-CN"/>
        </w:rPr>
        <w:t>2、</w:t>
      </w:r>
      <w:r>
        <w:rPr>
          <w:rFonts w:hint="eastAsia" w:ascii="宋体" w:hAnsi="宋体" w:cs="宋体"/>
          <w:color w:val="auto"/>
          <w:sz w:val="24"/>
          <w:highlight w:val="none"/>
        </w:rPr>
        <w:t>设计总负责人、各专业设计负责人必须服务于项目建设的始终。</w:t>
      </w:r>
      <w:r>
        <w:rPr>
          <w:rFonts w:hint="eastAsia" w:ascii="宋体" w:hAnsi="宋体" w:cs="宋体"/>
          <w:color w:val="auto"/>
          <w:sz w:val="24"/>
          <w:highlight w:val="none"/>
          <w:lang w:val="en-US" w:eastAsia="zh-CN"/>
        </w:rPr>
        <w:t>设计</w:t>
      </w:r>
      <w:r>
        <w:rPr>
          <w:rFonts w:hint="eastAsia" w:ascii="宋体" w:hAnsi="宋体" w:cs="宋体"/>
          <w:color w:val="auto"/>
          <w:sz w:val="24"/>
          <w:highlight w:val="none"/>
        </w:rPr>
        <w:t>总负责人及各专业负责人必须参加与本项目相关的设计的工作联席会议、各阶段设计成果汇报会议、重大技术问题协调会议、方案比选研究会议、专家评审会议等，并做好汇报工作。</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如需更换项目设计总负责人、各专业设计负责人，应提前7天以书面形式通知</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并征得</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同意后方可撤换，否则视该人员擅自离岗。为保证项目组人员的稳定性，</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对设计人员实施拍照式管理，</w:t>
      </w:r>
      <w:r>
        <w:rPr>
          <w:rFonts w:hint="eastAsia" w:ascii="宋体" w:hAnsi="宋体" w:cs="宋体"/>
          <w:color w:val="auto"/>
          <w:sz w:val="24"/>
          <w:highlight w:val="none"/>
          <w:lang w:eastAsia="zh-CN"/>
        </w:rPr>
        <w:t>投标人</w:t>
      </w:r>
      <w:r>
        <w:rPr>
          <w:rFonts w:hint="eastAsia" w:ascii="宋体" w:hAnsi="宋体" w:cs="宋体"/>
          <w:color w:val="auto"/>
          <w:sz w:val="24"/>
          <w:highlight w:val="none"/>
        </w:rPr>
        <w:t>须提供项目全部设计人员的照片和签字证明，在项目实施过程中不可随意撤换，且短时离开本地须向</w:t>
      </w:r>
      <w:r>
        <w:rPr>
          <w:rFonts w:hint="eastAsia" w:ascii="宋体" w:hAnsi="宋体" w:cs="宋体"/>
          <w:color w:val="auto"/>
          <w:sz w:val="24"/>
          <w:highlight w:val="none"/>
          <w:lang w:eastAsia="zh-CN"/>
        </w:rPr>
        <w:t>招标人</w:t>
      </w:r>
      <w:r>
        <w:rPr>
          <w:rFonts w:hint="eastAsia" w:ascii="宋体" w:hAnsi="宋体" w:cs="宋体"/>
          <w:color w:val="auto"/>
          <w:sz w:val="24"/>
          <w:highlight w:val="none"/>
        </w:rPr>
        <w:t>请假并指定离开后的协调人，否则必须承担违约责任。</w:t>
      </w:r>
    </w:p>
    <w:p w14:paraId="661FCF51">
      <w:pPr>
        <w:pageBreakBefore w:val="0"/>
        <w:tabs>
          <w:tab w:val="left" w:pos="540"/>
        </w:tabs>
        <w:kinsoku/>
        <w:wordWrap w:val="0"/>
        <w:overflowPunct/>
        <w:topLinePunct w:val="0"/>
        <w:bidi w:val="0"/>
        <w:spacing w:before="50" w:line="360" w:lineRule="auto"/>
        <w:ind w:left="-119" w:firstLine="539"/>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若招标人认为项目设计总负责人、各专业设计负责人、设计人员不称职，投标人应当在收到招标人的书面通知后5天内更换，更换人员除不得低于本合同相应条款对各类投标人人员资历规定的要求之外，其资质、经验、能力均不得低于前任，且更换人员须先经过投标人书面确认。若投标人对招标人要求更换人员有异议时，可进行申诉，若申诉后招标人仍然要求更换，则投标人应无条件进行更换，否则视投标人该人员从招标人发出更换通知之日起擅自离岗。</w:t>
      </w:r>
    </w:p>
    <w:p w14:paraId="7824B388">
      <w:pPr>
        <w:pStyle w:val="3"/>
        <w:pageBreakBefore w:val="0"/>
        <w:kinsoku/>
        <w:wordWrap w:val="0"/>
        <w:overflowPunct/>
        <w:topLinePunct w:val="0"/>
        <w:bidi w:val="0"/>
        <w:rPr>
          <w:rStyle w:val="19"/>
          <w:rFonts w:hint="eastAsia"/>
          <w:b/>
          <w:bCs w:val="0"/>
          <w:color w:val="auto"/>
          <w:highlight w:val="none"/>
          <w:lang w:val="en-US" w:eastAsia="zh-CN"/>
        </w:rPr>
      </w:pPr>
      <w:bookmarkStart w:id="113" w:name="_Toc15718"/>
      <w:bookmarkStart w:id="114" w:name="_Toc19126"/>
      <w:r>
        <w:rPr>
          <w:rStyle w:val="19"/>
          <w:rFonts w:hint="eastAsia"/>
          <w:b/>
          <w:bCs w:val="0"/>
          <w:color w:val="auto"/>
          <w:highlight w:val="none"/>
          <w:lang w:val="en-US" w:eastAsia="zh-CN"/>
        </w:rPr>
        <w:t>9.2 勘察人员组织管理</w:t>
      </w:r>
      <w:bookmarkEnd w:id="113"/>
      <w:bookmarkEnd w:id="114"/>
    </w:p>
    <w:p w14:paraId="64204F7B">
      <w:pPr>
        <w:pageBreakBefore w:val="0"/>
        <w:kinsoku/>
        <w:wordWrap w:val="0"/>
        <w:overflowPunct/>
        <w:topLinePunct w:val="0"/>
        <w:bidi w:val="0"/>
        <w:adjustRightInd w:val="0"/>
        <w:snapToGrid w:val="0"/>
        <w:spacing w:line="360" w:lineRule="auto"/>
        <w:ind w:firstLine="480" w:firstLineChars="200"/>
        <w:jc w:val="both"/>
        <w:rPr>
          <w:rFonts w:hint="eastAsia" w:ascii="宋体" w:hAnsi="宋体" w:eastAsia="宋体"/>
          <w:snapToGrid w:val="0"/>
          <w:color w:val="auto"/>
          <w:sz w:val="24"/>
          <w:szCs w:val="24"/>
          <w:highlight w:val="none"/>
          <w:lang w:val="en-US" w:eastAsia="zh-CN"/>
        </w:rPr>
      </w:pPr>
      <w:r>
        <w:rPr>
          <w:rFonts w:hint="eastAsia" w:ascii="宋体" w:hAnsi="宋体" w:eastAsia="宋体"/>
          <w:snapToGrid w:val="0"/>
          <w:color w:val="auto"/>
          <w:sz w:val="24"/>
          <w:szCs w:val="24"/>
          <w:highlight w:val="none"/>
          <w:lang w:val="en-US" w:eastAsia="zh-CN"/>
        </w:rPr>
        <w:t>(1)</w:t>
      </w:r>
      <w:r>
        <w:rPr>
          <w:rFonts w:hint="eastAsia" w:ascii="宋体" w:hAnsi="宋体" w:eastAsia="宋体"/>
          <w:snapToGrid w:val="0"/>
          <w:color w:val="auto"/>
          <w:sz w:val="24"/>
          <w:szCs w:val="24"/>
          <w:highlight w:val="none"/>
          <w:lang w:eastAsia="zh-CN"/>
        </w:rPr>
        <w:t>勘察单位应根据勘察任务建立项目组，</w:t>
      </w:r>
      <w:r>
        <w:rPr>
          <w:rFonts w:hint="eastAsia" w:ascii="宋体" w:hAnsi="宋体" w:eastAsia="宋体"/>
          <w:snapToGrid w:val="0"/>
          <w:color w:val="auto"/>
          <w:sz w:val="24"/>
          <w:szCs w:val="24"/>
          <w:highlight w:val="none"/>
          <w:lang w:val="en-US" w:eastAsia="zh-CN"/>
        </w:rPr>
        <w:t>包括参与本项目的勘察总负责人不少于1名，岩土勘察专业负责人不少于1名，其中岩土勘察专业负责人须具备注册土木工程师(岩土)或相关专业副高级(或以上)技术职称。</w:t>
      </w:r>
    </w:p>
    <w:p w14:paraId="7AE572C8">
      <w:pPr>
        <w:pageBreakBefore w:val="0"/>
        <w:kinsoku/>
        <w:wordWrap w:val="0"/>
        <w:overflowPunct/>
        <w:topLinePunct w:val="0"/>
        <w:bidi w:val="0"/>
        <w:adjustRightInd w:val="0"/>
        <w:snapToGrid w:val="0"/>
        <w:spacing w:line="360" w:lineRule="auto"/>
        <w:ind w:firstLine="480" w:firstLineChars="200"/>
        <w:jc w:val="both"/>
        <w:rPr>
          <w:rFonts w:hint="eastAsia" w:ascii="宋体" w:hAnsi="宋体" w:eastAsia="宋体"/>
          <w:snapToGrid w:val="0"/>
          <w:color w:val="auto"/>
          <w:sz w:val="24"/>
          <w:szCs w:val="24"/>
          <w:highlight w:val="none"/>
          <w:lang w:eastAsia="zh-CN"/>
        </w:rPr>
      </w:pPr>
      <w:r>
        <w:rPr>
          <w:rFonts w:hint="eastAsia" w:ascii="宋体" w:hAnsi="宋体" w:eastAsia="宋体"/>
          <w:snapToGrid w:val="0"/>
          <w:color w:val="auto"/>
          <w:sz w:val="24"/>
          <w:szCs w:val="24"/>
          <w:highlight w:val="none"/>
          <w:lang w:val="en-US" w:eastAsia="zh-CN"/>
        </w:rPr>
        <w:t>(2)</w:t>
      </w:r>
      <w:r>
        <w:rPr>
          <w:rFonts w:hint="eastAsia" w:ascii="宋体" w:hAnsi="宋体" w:eastAsia="宋体"/>
          <w:snapToGrid w:val="0"/>
          <w:color w:val="auto"/>
          <w:sz w:val="24"/>
          <w:szCs w:val="24"/>
          <w:highlight w:val="none"/>
          <w:lang w:eastAsia="zh-CN"/>
        </w:rPr>
        <w:t>投标人承诺投入负责具体勘察工作的人员，在履行本合同期间，非经过</w:t>
      </w:r>
      <w:r>
        <w:rPr>
          <w:rFonts w:hint="eastAsia" w:ascii="宋体" w:hAnsi="宋体" w:eastAsia="宋体"/>
          <w:snapToGrid w:val="0"/>
          <w:color w:val="auto"/>
          <w:sz w:val="24"/>
          <w:szCs w:val="24"/>
          <w:highlight w:val="none"/>
          <w:lang w:val="en-US" w:eastAsia="zh-CN"/>
        </w:rPr>
        <w:t>招标人</w:t>
      </w:r>
      <w:r>
        <w:rPr>
          <w:rFonts w:hint="eastAsia" w:ascii="宋体" w:hAnsi="宋体" w:eastAsia="宋体"/>
          <w:snapToGrid w:val="0"/>
          <w:color w:val="auto"/>
          <w:sz w:val="24"/>
          <w:szCs w:val="24"/>
          <w:highlight w:val="none"/>
          <w:lang w:eastAsia="zh-CN"/>
        </w:rPr>
        <w:t>同意，不得更换或再参与本合同项目以外的其他工作。</w:t>
      </w:r>
    </w:p>
    <w:p w14:paraId="7B3722AE">
      <w:pPr>
        <w:pageBreakBefore w:val="0"/>
        <w:kinsoku/>
        <w:wordWrap w:val="0"/>
        <w:overflowPunct/>
        <w:topLinePunct w:val="0"/>
        <w:bidi w:val="0"/>
        <w:adjustRightInd w:val="0"/>
        <w:snapToGrid w:val="0"/>
        <w:spacing w:line="360" w:lineRule="auto"/>
        <w:ind w:firstLine="480" w:firstLineChars="200"/>
        <w:jc w:val="both"/>
        <w:rPr>
          <w:rFonts w:ascii="宋体" w:hAnsi="宋体" w:eastAsia="宋体"/>
          <w:snapToGrid w:val="0"/>
          <w:color w:val="auto"/>
          <w:sz w:val="24"/>
          <w:szCs w:val="24"/>
          <w:highlight w:val="none"/>
          <w:lang w:eastAsia="zh-CN"/>
        </w:rPr>
      </w:pPr>
      <w:r>
        <w:rPr>
          <w:rFonts w:hint="eastAsia" w:ascii="宋体" w:hAnsi="宋体" w:eastAsia="宋体"/>
          <w:b w:val="0"/>
          <w:bCs/>
          <w:snapToGrid w:val="0"/>
          <w:color w:val="auto"/>
          <w:sz w:val="24"/>
          <w:szCs w:val="24"/>
          <w:highlight w:val="none"/>
          <w:lang w:val="en-US" w:eastAsia="zh-CN"/>
        </w:rPr>
        <w:t>(3)</w:t>
      </w:r>
      <w:r>
        <w:rPr>
          <w:rFonts w:hint="eastAsia" w:ascii="宋体" w:hAnsi="宋体" w:eastAsia="宋体"/>
          <w:snapToGrid w:val="0"/>
          <w:color w:val="auto"/>
          <w:sz w:val="24"/>
          <w:szCs w:val="24"/>
          <w:highlight w:val="none"/>
          <w:lang w:eastAsia="zh-CN"/>
        </w:rPr>
        <w:t>招标人认为投标人派出的勘察专业负责人、驻场勘察代表不称职时，有权向投标人发出书面更换人员通知，投标人应当在收到招标人的书面通知后5天内更换，更换人员的职务、资历、资格不得低于本合同相应条款的要求，且更换人员须先经过招标人确认。若投标人对招标人要求更换人员有异议时，可申请复议一次，若经复议后招标人仍然要求更换，则投标人应无条件进行更换，否则视投标人该人员从招标人发出更换通知之日起擅自离岗。</w:t>
      </w:r>
    </w:p>
    <w:p w14:paraId="4AE4B316">
      <w:pPr>
        <w:pageBreakBefore w:val="0"/>
        <w:kinsoku/>
        <w:wordWrap w:val="0"/>
        <w:overflowPunct/>
        <w:topLinePunct w:val="0"/>
        <w:bidi w:val="0"/>
        <w:adjustRightInd w:val="0"/>
        <w:snapToGrid w:val="0"/>
        <w:spacing w:line="360" w:lineRule="auto"/>
        <w:ind w:firstLine="480" w:firstLineChars="200"/>
        <w:jc w:val="both"/>
        <w:rPr>
          <w:rFonts w:ascii="宋体" w:hAnsi="宋体" w:eastAsia="宋体"/>
          <w:snapToGrid w:val="0"/>
          <w:color w:val="auto"/>
          <w:sz w:val="24"/>
          <w:szCs w:val="24"/>
          <w:highlight w:val="none"/>
          <w:lang w:eastAsia="zh-CN"/>
        </w:rPr>
      </w:pPr>
      <w:r>
        <w:rPr>
          <w:rFonts w:hint="eastAsia" w:ascii="宋体" w:hAnsi="宋体" w:eastAsia="宋体"/>
          <w:b w:val="0"/>
          <w:bCs/>
          <w:snapToGrid w:val="0"/>
          <w:color w:val="auto"/>
          <w:sz w:val="24"/>
          <w:szCs w:val="24"/>
          <w:highlight w:val="none"/>
          <w:lang w:val="en-US" w:eastAsia="zh-CN"/>
        </w:rPr>
        <w:t>(4)</w:t>
      </w:r>
      <w:r>
        <w:rPr>
          <w:rFonts w:hint="eastAsia" w:ascii="宋体" w:hAnsi="宋体" w:eastAsia="宋体"/>
          <w:snapToGrid w:val="0"/>
          <w:color w:val="auto"/>
          <w:sz w:val="24"/>
          <w:szCs w:val="24"/>
          <w:highlight w:val="none"/>
          <w:lang w:eastAsia="zh-CN"/>
        </w:rPr>
        <w:t>当招标人认为投标人及其分包单位的勘察人员数量、专业水平、专业配套等达不到勘察及勘察服务所需时，招标人有权要求投标人更换及补充勘察人员，直至满足勘察及勘察服务工作要求为止；否则，招标人有权扣减勘察费直至解除合同等。</w:t>
      </w:r>
    </w:p>
    <w:p w14:paraId="68FBB494">
      <w:pPr>
        <w:pageBreakBefore w:val="0"/>
        <w:kinsoku/>
        <w:wordWrap w:val="0"/>
        <w:overflowPunct/>
        <w:topLinePunct w:val="0"/>
        <w:bidi w:val="0"/>
        <w:ind w:firstLine="0"/>
        <w:jc w:val="left"/>
        <w:rPr>
          <w:rStyle w:val="16"/>
          <w:color w:val="auto"/>
          <w:highlight w:val="none"/>
        </w:rPr>
        <w:sectPr>
          <w:footerReference r:id="rId5" w:type="default"/>
          <w:footnotePr>
            <w:numRestart w:val="eachPage"/>
          </w:footnotePr>
          <w:pgSz w:w="11906" w:h="16838"/>
          <w:pgMar w:top="1418" w:right="1418" w:bottom="1418" w:left="1418" w:header="851" w:footer="992" w:gutter="0"/>
          <w:pgNumType w:fmt="decimal" w:start="1"/>
          <w:cols w:space="720" w:num="1"/>
          <w:docGrid w:type="lines" w:linePitch="312" w:charSpace="0"/>
        </w:sectPr>
      </w:pPr>
    </w:p>
    <w:p w14:paraId="3A3C8332">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sz w:val="28"/>
          <w:szCs w:val="28"/>
          <w:highlight w:val="none"/>
        </w:rPr>
      </w:pPr>
      <w:bookmarkStart w:id="115" w:name="_Toc26790"/>
      <w:bookmarkStart w:id="116" w:name="_Toc21768"/>
      <w:r>
        <w:rPr>
          <w:rStyle w:val="16"/>
          <w:rFonts w:hint="eastAsia" w:ascii="黑体" w:hAnsi="黑体" w:eastAsia="黑体" w:cs="黑体"/>
          <w:color w:val="auto"/>
          <w:sz w:val="28"/>
          <w:szCs w:val="28"/>
          <w:highlight w:val="none"/>
        </w:rPr>
        <w:t>附件</w:t>
      </w:r>
      <w:r>
        <w:rPr>
          <w:rStyle w:val="16"/>
          <w:rFonts w:hint="eastAsia" w:ascii="黑体" w:hAnsi="黑体" w:eastAsia="黑体" w:cs="黑体"/>
          <w:color w:val="auto"/>
          <w:sz w:val="28"/>
          <w:szCs w:val="28"/>
          <w:highlight w:val="none"/>
          <w:lang w:eastAsia="zh-CN"/>
        </w:rPr>
        <w:t>：项目</w:t>
      </w:r>
      <w:r>
        <w:rPr>
          <w:rStyle w:val="16"/>
          <w:rFonts w:hint="eastAsia" w:ascii="黑体" w:hAnsi="黑体" w:eastAsia="黑体" w:cs="黑体"/>
          <w:color w:val="auto"/>
          <w:sz w:val="28"/>
          <w:szCs w:val="28"/>
          <w:highlight w:val="none"/>
        </w:rPr>
        <w:t>用地红线图</w:t>
      </w:r>
    </w:p>
    <w:p w14:paraId="5172F4A1">
      <w:pPr>
        <w:pStyle w:val="2"/>
        <w:pageBreakBefore w:val="0"/>
        <w:kinsoku/>
        <w:wordWrap w:val="0"/>
        <w:overflowPunct/>
        <w:topLinePunct w:val="0"/>
        <w:autoSpaceDE/>
        <w:autoSpaceDN/>
        <w:bidi w:val="0"/>
        <w:spacing w:after="0" w:line="360" w:lineRule="auto"/>
        <w:rPr>
          <w:rStyle w:val="16"/>
          <w:rFonts w:hint="eastAsia" w:ascii="黑体" w:hAnsi="黑体" w:eastAsia="黑体" w:cs="黑体"/>
          <w:color w:val="auto"/>
          <w:sz w:val="28"/>
          <w:szCs w:val="28"/>
          <w:highlight w:val="none"/>
        </w:rPr>
      </w:pPr>
      <w:r>
        <w:rPr>
          <w:rFonts w:hint="eastAsia" w:eastAsia="宋体"/>
          <w:color w:val="auto"/>
          <w:highlight w:val="none"/>
          <w:lang w:eastAsia="zh-CN"/>
        </w:rPr>
        <w:drawing>
          <wp:inline distT="0" distB="0" distL="114300" distR="114300">
            <wp:extent cx="6096635" cy="4393565"/>
            <wp:effectExtent l="0" t="0" r="18415" b="6985"/>
            <wp:docPr id="1" name="图片 1" descr="wechat_2025-08-05_112810_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echat_2025-08-05_112810_732"/>
                    <pic:cNvPicPr>
                      <a:picLocks noChangeAspect="1"/>
                    </pic:cNvPicPr>
                  </pic:nvPicPr>
                  <pic:blipFill>
                    <a:blip r:embed="rId8"/>
                    <a:srcRect l="5451" t="3071" r="5719"/>
                    <a:stretch>
                      <a:fillRect/>
                    </a:stretch>
                  </pic:blipFill>
                  <pic:spPr>
                    <a:xfrm>
                      <a:off x="0" y="0"/>
                      <a:ext cx="6096635" cy="4393565"/>
                    </a:xfrm>
                    <a:prstGeom prst="rect">
                      <a:avLst/>
                    </a:prstGeom>
                  </pic:spPr>
                </pic:pic>
              </a:graphicData>
            </a:graphic>
          </wp:inline>
        </w:drawing>
      </w:r>
    </w:p>
    <w:bookmarkEnd w:id="115"/>
    <w:bookmarkEnd w:id="116"/>
    <w:p w14:paraId="1D5AB11C">
      <w:pPr>
        <w:pageBreakBefore w:val="0"/>
        <w:numPr>
          <w:ilvl w:val="-1"/>
          <w:numId w:val="0"/>
        </w:numPr>
        <w:kinsoku/>
        <w:wordWrap/>
        <w:overflowPunct/>
        <w:topLinePunct w:val="0"/>
        <w:bidi w:val="0"/>
        <w:spacing w:line="240" w:lineRule="auto"/>
        <w:jc w:val="left"/>
        <w:rPr>
          <w:rFonts w:hint="eastAsia" w:eastAsia="宋体"/>
          <w:color w:val="auto"/>
          <w:highlight w:val="none"/>
          <w:lang w:eastAsia="zh-CN"/>
        </w:rPr>
      </w:pPr>
    </w:p>
    <w:sectPr>
      <w:footerReference r:id="rId6" w:type="default"/>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E793613-44C2-4E45-8C38-541135D64468}"/>
  </w:font>
  <w:font w:name="黑体">
    <w:panose1 w:val="02010609060101010101"/>
    <w:charset w:val="86"/>
    <w:family w:val="auto"/>
    <w:pitch w:val="default"/>
    <w:sig w:usb0="800002BF" w:usb1="38CF7CFA" w:usb2="00000016" w:usb3="00000000" w:csb0="00040001" w:csb1="00000000"/>
    <w:embedRegular r:id="rId2" w:fontKey="{E02FC6BC-3657-4E85-9B0A-E080F6F6520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404BB2C5-AE48-4D94-A213-26D5F04BD7EF}"/>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使用中文字体)">
    <w:altName w:val="宋体"/>
    <w:panose1 w:val="00000000000000000000"/>
    <w:charset w:val="86"/>
    <w:family w:val="roman"/>
    <w:pitch w:val="default"/>
    <w:sig w:usb0="00000000" w:usb1="00000000" w:usb2="00000000" w:usb3="00000000" w:csb0="00000000" w:csb1="00000000"/>
    <w:embedRegular r:id="rId4" w:fontKey="{114A42B2-1A78-43FE-ABDF-166428632C67}"/>
  </w:font>
  <w:font w:name="等线">
    <w:panose1 w:val="02010600030101010101"/>
    <w:charset w:val="86"/>
    <w:family w:val="auto"/>
    <w:pitch w:val="default"/>
    <w:sig w:usb0="A00002BF" w:usb1="38CF7CFA" w:usb2="00000016" w:usb3="00000000" w:csb0="0004000F" w:csb1="00000000"/>
    <w:embedRegular r:id="rId5" w:fontKey="{42AC943E-9F88-4DE6-994A-516AF8DD6776}"/>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4CD95A">
    <w:pPr>
      <w:pStyle w:val="8"/>
      <w:ind w:right="360"/>
      <w:jc w:val="center"/>
      <w:rPr>
        <w:rStyle w:val="16"/>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AF287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eKbgsAgAAV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hRDOFgp++fzv9&#10;+HX6+ZVcRXla62eIerCIC91b06FphnOPw8i6q5yKX/Ah8EPc40Vc0QXC46XpZDrN4eLwDRvgZ4/X&#10;rfPhnTCKRKOgDtVLorLDxoc+dAiJ2bRZN1KmCkpN2oJev77K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Ul4puCwCAABVBAAADgAAAAAAAAABACAAAAAfAQAAZHJzL2Uyb0RvYy54bWxQSwUGAAAAAAYA&#10;BgBZAQAAvQUAAAAA&#10;">
              <v:fill on="f" focussize="0,0"/>
              <v:stroke on="f" weight="0.5pt"/>
              <v:imagedata o:title=""/>
              <o:lock v:ext="edit" aspectratio="f"/>
              <v:textbox inset="0mm,0mm,0mm,0mm" style="mso-fit-shape-to-text:t;">
                <w:txbxContent>
                  <w:p w14:paraId="71AF2870"/>
                </w:txbxContent>
              </v:textbox>
            </v:shape>
          </w:pict>
        </mc:Fallback>
      </mc:AlternateContent>
    </w:r>
    <w:r>
      <w:rPr>
        <w:rStyle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79D8802F">
                          <w:pPr>
                            <w:rPr>
                              <w:rStyle w:val="16"/>
                            </w:rPr>
                          </w:pPr>
                          <w:r>
                            <w:rPr>
                              <w:rStyle w:val="16"/>
                            </w:rPr>
                            <w:t xml:space="preserve"> </w:t>
                          </w:r>
                        </w:p>
                      </w:txbxContent>
                    </wps:txbx>
                    <wps:bodyPr rot="0" vert="horz" wrap="square" lIns="0" tIns="0" rIns="0" bIns="0" anchor="t" anchorCtr="0"/>
                  </wps:wsp>
                </a:graphicData>
              </a:graphic>
            </wp:anchor>
          </w:drawing>
        </mc:Choice>
        <mc:Fallback>
          <w:pict>
            <v:shape id="文本框 1"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BFFJ0gAAAAUBAAAPAAAAAAAAAAEAIAAAACIA&#10;AABkcnMvZG93bnJldi54bWxQSwECFAAUAAAACACHTuJAKhqdNdYBAACsAwAADgAAAAAAAAABACAA&#10;AAAhAQAAZHJzL2Uyb0RvYy54bWxQSwUGAAAAAAYABgBZAQAAaQUAAAAA&#10;">
              <v:fill on="f" focussize="0,0"/>
              <v:stroke on="f" weight="1pt"/>
              <v:imagedata o:title=""/>
              <o:lock v:ext="edit" aspectratio="f"/>
              <v:textbox inset="0mm,0mm,0mm,0mm">
                <w:txbxContent>
                  <w:p w14:paraId="79D8802F">
                    <w:pPr>
                      <w:rPr>
                        <w:rStyle w:val="16"/>
                      </w:rPr>
                    </w:pPr>
                    <w:r>
                      <w:rPr>
                        <w:rStyle w:val="16"/>
                      </w:rPr>
                      <w:t xml:space="preserve"> </w:t>
                    </w:r>
                  </w:p>
                </w:txbxContent>
              </v:textbox>
            </v:shape>
          </w:pict>
        </mc:Fallback>
      </mc:AlternateContent>
    </w:r>
    <w:r>
      <w:rPr>
        <w:rStyle w:val="1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10" name="文本框 7"/>
              <wp:cNvGraphicFramePr/>
              <a:graphic xmlns:a="http://schemas.openxmlformats.org/drawingml/2006/main">
                <a:graphicData uri="http://schemas.microsoft.com/office/word/2010/wordprocessingShape">
                  <wps:wsp>
                    <wps:cNvSpPr txBox="1"/>
                    <wps:spPr>
                      <a:xfrm flipH="1">
                        <a:off x="0" y="0"/>
                        <a:ext cx="180340" cy="76200"/>
                      </a:xfrm>
                      <a:prstGeom prst="rect">
                        <a:avLst/>
                      </a:prstGeom>
                      <a:noFill/>
                      <a:ln w="12700">
                        <a:noFill/>
                      </a:ln>
                    </wps:spPr>
                    <wps:txbx>
                      <w:txbxContent>
                        <w:p w14:paraId="05B588A9">
                          <w:pPr>
                            <w:snapToGrid w:val="0"/>
                            <w:rPr>
                              <w:rStyle w:val="16"/>
                              <w:sz w:val="18"/>
                            </w:rPr>
                          </w:pPr>
                          <w:r>
                            <w:rPr>
                              <w:rStyle w:val="16"/>
                              <w:sz w:val="18"/>
                            </w:rPr>
                            <w:t>第  页 共 50 页</w:t>
                          </w:r>
                        </w:p>
                        <w:p w14:paraId="73FD124D">
                          <w:pPr>
                            <w:rPr>
                              <w:rStyle w:val="16"/>
                            </w:rPr>
                          </w:pPr>
                        </w:p>
                      </w:txbxContent>
                    </wps:txbx>
                    <wps:bodyPr rot="0" vert="horz" wrap="square" lIns="0" tIns="0" rIns="0" bIns="0" anchor="t" anchorCtr="0"/>
                  </wps:wsp>
                </a:graphicData>
              </a:graphic>
            </wp:anchor>
          </w:drawing>
        </mc:Choice>
        <mc:Fallback>
          <w:pict>
            <v:shape id="文本框 7" o:spid="_x0000_s1026" o:spt="202" type="#_x0000_t202" style="position:absolute;left:0pt;flip:x;margin-top:22261.65pt;height:6pt;width:14.2pt;mso-position-horizontal:center;mso-position-horizontal-relative:margin;z-index:251659264;mso-width-relative:page;mso-height-relative:page;" filled="f" stroked="f" coordsize="21600,21600" o:gfxdata="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lDGJNUAAAALAQAADwAA&#10;AAAAAAABACAAAAAiAAAAZHJzL2Rvd25yZXYueG1sUEsBAhQAFAAAAAgAh07iQBZKZijgAQAAtAMA&#10;AA4AAAAAAAAAAQAgAAAAJAEAAGRycy9lMm9Eb2MueG1sUEsFBgAAAAAGAAYAWQEAAHYFAAAAAA==&#10;">
              <v:fill on="f" focussize="0,0"/>
              <v:stroke on="f" weight="1pt"/>
              <v:imagedata o:title=""/>
              <o:lock v:ext="edit" aspectratio="f"/>
              <v:textbox inset="0mm,0mm,0mm,0mm">
                <w:txbxContent>
                  <w:p w14:paraId="05B588A9">
                    <w:pPr>
                      <w:snapToGrid w:val="0"/>
                      <w:rPr>
                        <w:rStyle w:val="16"/>
                        <w:sz w:val="18"/>
                      </w:rPr>
                    </w:pPr>
                    <w:r>
                      <w:rPr>
                        <w:rStyle w:val="16"/>
                        <w:sz w:val="18"/>
                      </w:rPr>
                      <w:t>第  页 共 50 页</w:t>
                    </w:r>
                  </w:p>
                  <w:p w14:paraId="73FD124D">
                    <w:pPr>
                      <w:rPr>
                        <w:rStyle w:val="16"/>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9CB64">
    <w:pPr>
      <w:pStyle w:val="8"/>
      <w:ind w:right="360"/>
      <w:jc w:val="center"/>
      <w:rPr>
        <w:rStyle w:val="16"/>
      </w:rPr>
    </w:pPr>
    <w:r>
      <w:rPr>
        <w:rStyle w:val="16"/>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2700">
                        <a:noFill/>
                      </a:ln>
                    </wps:spPr>
                    <wps:txbx>
                      <w:txbxContent>
                        <w:p w14:paraId="5B889448">
                          <w:pPr>
                            <w:jc w:val="center"/>
                            <w:rPr>
                              <w:rStyle w:val="16"/>
                            </w:rPr>
                          </w:pPr>
                          <w:r>
                            <w:rPr>
                              <w:rStyle w:val="16"/>
                            </w:rPr>
                            <w:t xml:space="preserve">第 </w:t>
                          </w:r>
                          <w:r>
                            <w:rPr>
                              <w:rStyle w:val="16"/>
                            </w:rPr>
                            <w:fldChar w:fldCharType="begin"/>
                          </w:r>
                          <w:r>
                            <w:rPr>
                              <w:rStyle w:val="16"/>
                            </w:rPr>
                            <w:instrText xml:space="preserve"> PAGE  \* MERGEFORMAT </w:instrText>
                          </w:r>
                          <w:r>
                            <w:rPr>
                              <w:rStyle w:val="16"/>
                            </w:rPr>
                            <w:fldChar w:fldCharType="separate"/>
                          </w:r>
                          <w:r>
                            <w:rPr>
                              <w:rStyle w:val="16"/>
                            </w:rPr>
                            <w:t>1</w:t>
                          </w:r>
                          <w:r>
                            <w:rPr>
                              <w:rStyle w:val="16"/>
                            </w:rPr>
                            <w:fldChar w:fldCharType="end"/>
                          </w:r>
                          <w:r>
                            <w:rPr>
                              <w:rStyle w:val="16"/>
                            </w:rPr>
                            <w:t xml:space="preserve"> 页</w:t>
                          </w:r>
                        </w:p>
                      </w:txbxContent>
                    </wps:txbx>
                    <wps:bodyPr rot="0" vert="horz" wrap="square" lIns="0" tIns="0" rIns="0" bIns="0" anchor="t" anchorCtr="0"/>
                  </wps:wsp>
                </a:graphicData>
              </a:graphic>
            </wp:anchor>
          </w:drawing>
        </mc:Choice>
        <mc:Fallback>
          <w:pict>
            <v:shape id="文本框 1"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qBFFJ0gAAAAUBAAAPAAAAAAAAAAEAIAAAACIA&#10;AABkcnMvZG93bnJldi54bWxQSwECFAAUAAAACACHTuJA5jSDbdYBAACtAwAADgAAAAAAAAABACAA&#10;AAAhAQAAZHJzL2Uyb0RvYy54bWxQSwUGAAAAAAYABgBZAQAAaQUAAAAA&#10;">
              <v:fill on="f" focussize="0,0"/>
              <v:stroke on="f" weight="1pt"/>
              <v:imagedata o:title=""/>
              <o:lock v:ext="edit" aspectratio="f"/>
              <v:textbox inset="0mm,0mm,0mm,0mm">
                <w:txbxContent>
                  <w:p w14:paraId="5B889448">
                    <w:pPr>
                      <w:jc w:val="center"/>
                      <w:rPr>
                        <w:rStyle w:val="16"/>
                      </w:rPr>
                    </w:pPr>
                    <w:r>
                      <w:rPr>
                        <w:rStyle w:val="16"/>
                      </w:rPr>
                      <w:t xml:space="preserve">第 </w:t>
                    </w:r>
                    <w:r>
                      <w:rPr>
                        <w:rStyle w:val="16"/>
                      </w:rPr>
                      <w:fldChar w:fldCharType="begin"/>
                    </w:r>
                    <w:r>
                      <w:rPr>
                        <w:rStyle w:val="16"/>
                      </w:rPr>
                      <w:instrText xml:space="preserve"> PAGE  \* MERGEFORMAT </w:instrText>
                    </w:r>
                    <w:r>
                      <w:rPr>
                        <w:rStyle w:val="16"/>
                      </w:rPr>
                      <w:fldChar w:fldCharType="separate"/>
                    </w:r>
                    <w:r>
                      <w:rPr>
                        <w:rStyle w:val="16"/>
                      </w:rPr>
                      <w:t>1</w:t>
                    </w:r>
                    <w:r>
                      <w:rPr>
                        <w:rStyle w:val="16"/>
                      </w:rPr>
                      <w:fldChar w:fldCharType="end"/>
                    </w:r>
                    <w:r>
                      <w:rPr>
                        <w:rStyle w:val="16"/>
                      </w:rPr>
                      <w:t xml:space="preserve"> 页</w:t>
                    </w:r>
                  </w:p>
                </w:txbxContent>
              </v:textbox>
            </v:shape>
          </w:pict>
        </mc:Fallback>
      </mc:AlternateContent>
    </w:r>
    <w:r>
      <w:rPr>
        <w:rStyle w:val="16"/>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12" name="文本框 4"/>
              <wp:cNvGraphicFramePr/>
              <a:graphic xmlns:a="http://schemas.openxmlformats.org/drawingml/2006/main">
                <a:graphicData uri="http://schemas.microsoft.com/office/word/2010/wordprocessingShape">
                  <wps:wsp>
                    <wps:cNvSpPr txBox="1"/>
                    <wps:spPr>
                      <a:xfrm flipH="1">
                        <a:off x="0" y="0"/>
                        <a:ext cx="180340" cy="76200"/>
                      </a:xfrm>
                      <a:prstGeom prst="rect">
                        <a:avLst/>
                      </a:prstGeom>
                      <a:noFill/>
                      <a:ln w="12700">
                        <a:noFill/>
                      </a:ln>
                    </wps:spPr>
                    <wps:txbx>
                      <w:txbxContent>
                        <w:p w14:paraId="20A798F4">
                          <w:pPr>
                            <w:snapToGrid w:val="0"/>
                            <w:rPr>
                              <w:rStyle w:val="16"/>
                              <w:sz w:val="18"/>
                            </w:rPr>
                          </w:pPr>
                          <w:r>
                            <w:rPr>
                              <w:rStyle w:val="16"/>
                              <w:sz w:val="18"/>
                            </w:rPr>
                            <w:t>第  页 共 50 页</w:t>
                          </w:r>
                        </w:p>
                        <w:p w14:paraId="4E91F58A">
                          <w:pPr>
                            <w:rPr>
                              <w:rStyle w:val="16"/>
                            </w:rPr>
                          </w:pPr>
                        </w:p>
                      </w:txbxContent>
                    </wps:txbx>
                    <wps:bodyPr rot="0" vert="horz" wrap="square" lIns="0" tIns="0" rIns="0" bIns="0" anchor="t" anchorCtr="0"/>
                  </wps:wsp>
                </a:graphicData>
              </a:graphic>
            </wp:anchor>
          </w:drawing>
        </mc:Choice>
        <mc:Fallback>
          <w:pict>
            <v:shape id="文本框 4" o:spid="_x0000_s1026" o:spt="202" type="#_x0000_t202" style="position:absolute;left:0pt;flip:x;margin-top:22261.65pt;height:6pt;width:14.2pt;mso-position-horizontal:center;mso-position-horizontal-relative:margin;z-index:251659264;mso-width-relative:page;mso-height-relative:page;" filled="f" stroked="f" coordsize="21600,21600" o:gfxdata="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lDGJNUAAAALAQAADwAA&#10;AAAAAAABACAAAAAiAAAAZHJzL2Rvd25yZXYueG1sUEsBAhQAFAAAAAgAh07iQOYlAurgAQAAtAMA&#10;AA4AAAAAAAAAAQAgAAAAJAEAAGRycy9lMm9Eb2MueG1sUEsFBgAAAAAGAAYAWQEAAHYFAAAAAA==&#10;">
              <v:fill on="f" focussize="0,0"/>
              <v:stroke on="f" weight="1pt"/>
              <v:imagedata o:title=""/>
              <o:lock v:ext="edit" aspectratio="f"/>
              <v:textbox inset="0mm,0mm,0mm,0mm">
                <w:txbxContent>
                  <w:p w14:paraId="20A798F4">
                    <w:pPr>
                      <w:snapToGrid w:val="0"/>
                      <w:rPr>
                        <w:rStyle w:val="16"/>
                        <w:sz w:val="18"/>
                      </w:rPr>
                    </w:pPr>
                    <w:r>
                      <w:rPr>
                        <w:rStyle w:val="16"/>
                        <w:sz w:val="18"/>
                      </w:rPr>
                      <w:t>第  页 共 50 页</w:t>
                    </w:r>
                  </w:p>
                  <w:p w14:paraId="4E91F58A">
                    <w:pPr>
                      <w:rPr>
                        <w:rStyle w:val="16"/>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A987A">
    <w:pPr>
      <w:pStyle w:val="8"/>
      <w:ind w:right="360"/>
      <w:jc w:val="center"/>
      <w:rPr>
        <w:rStyle w:val="16"/>
      </w:rPr>
    </w:pPr>
    <w:r>
      <w:rPr>
        <w:rStyle w:val="16"/>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282722955</wp:posOffset>
              </wp:positionV>
              <wp:extent cx="180340" cy="76200"/>
              <wp:effectExtent l="0" t="0" r="0" b="0"/>
              <wp:wrapNone/>
              <wp:docPr id="3" name="文本框 4"/>
              <wp:cNvGraphicFramePr/>
              <a:graphic xmlns:a="http://schemas.openxmlformats.org/drawingml/2006/main">
                <a:graphicData uri="http://schemas.microsoft.com/office/word/2010/wordprocessingShape">
                  <wps:wsp>
                    <wps:cNvSpPr txBox="1"/>
                    <wps:spPr>
                      <a:xfrm flipH="1">
                        <a:off x="0" y="0"/>
                        <a:ext cx="180340" cy="76200"/>
                      </a:xfrm>
                      <a:prstGeom prst="rect">
                        <a:avLst/>
                      </a:prstGeom>
                      <a:noFill/>
                      <a:ln w="12700">
                        <a:noFill/>
                      </a:ln>
                    </wps:spPr>
                    <wps:txbx>
                      <w:txbxContent>
                        <w:p w14:paraId="53956901">
                          <w:pPr>
                            <w:snapToGrid w:val="0"/>
                            <w:rPr>
                              <w:rStyle w:val="16"/>
                              <w:sz w:val="18"/>
                            </w:rPr>
                          </w:pPr>
                          <w:r>
                            <w:rPr>
                              <w:rStyle w:val="16"/>
                              <w:sz w:val="18"/>
                            </w:rPr>
                            <w:t>第  页 共 50 页</w:t>
                          </w:r>
                        </w:p>
                        <w:p w14:paraId="4690BC4A">
                          <w:pPr>
                            <w:rPr>
                              <w:rStyle w:val="16"/>
                            </w:rPr>
                          </w:pPr>
                        </w:p>
                      </w:txbxContent>
                    </wps:txbx>
                    <wps:bodyPr rot="0" vert="horz" wrap="square" lIns="0" tIns="0" rIns="0" bIns="0" anchor="t" anchorCtr="0"/>
                  </wps:wsp>
                </a:graphicData>
              </a:graphic>
            </wp:anchor>
          </w:drawing>
        </mc:Choice>
        <mc:Fallback>
          <w:pict>
            <v:shape id="文本框 4" o:spid="_x0000_s1026" o:spt="202" type="#_x0000_t202" style="position:absolute;left:0pt;flip:x;margin-top:22261.65pt;height:6pt;width:14.2pt;mso-position-horizontal:center;mso-position-horizontal-relative:margin;z-index:251662336;mso-width-relative:page;mso-height-relative:page;" filled="f" stroked="f" coordsize="21600,21600" o:gfxdata="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D5QxiTVAAAACwEAAA8A&#10;AAAAAAAAAQAgAAAAIgAAAGRycy9kb3ducmV2LnhtbFBLAQIUABQAAAAIAIdO4kCgZZ2p4QEAALMD&#10;AAAOAAAAAAAAAAEAIAAAACQBAABkcnMvZTJvRG9jLnhtbFBLBQYAAAAABgAGAFkBAAB3BQAAAAA=&#10;">
              <v:fill on="f" focussize="0,0"/>
              <v:stroke on="f" weight="1pt"/>
              <v:imagedata o:title=""/>
              <o:lock v:ext="edit" aspectratio="f"/>
              <v:textbox inset="0mm,0mm,0mm,0mm">
                <w:txbxContent>
                  <w:p w14:paraId="53956901">
                    <w:pPr>
                      <w:snapToGrid w:val="0"/>
                      <w:rPr>
                        <w:rStyle w:val="16"/>
                        <w:sz w:val="18"/>
                      </w:rPr>
                    </w:pPr>
                    <w:r>
                      <w:rPr>
                        <w:rStyle w:val="16"/>
                        <w:sz w:val="18"/>
                      </w:rPr>
                      <w:t>第  页 共 50 页</w:t>
                    </w:r>
                  </w:p>
                  <w:p w14:paraId="4690BC4A">
                    <w:pPr>
                      <w:rPr>
                        <w:rStyle w:val="16"/>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9043B">
    <w:pPr>
      <w:pStyle w:val="9"/>
      <w:pBdr>
        <w:bottom w:val="none" w:color="auto" w:sz="0" w:space="0"/>
      </w:pBdr>
      <w:jc w:val="both"/>
      <w:rPr>
        <w:rStyle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55D55AB"/>
    <w:multiLevelType w:val="multilevel"/>
    <w:tmpl w:val="155D55AB"/>
    <w:lvl w:ilvl="0" w:tentative="0">
      <w:start w:val="1"/>
      <w:numFmt w:val="chineseCountingThousand"/>
      <w:suff w:val="space"/>
      <w:lvlText w:val="第%1章"/>
      <w:lvlJc w:val="left"/>
      <w:pPr>
        <w:ind w:left="0" w:firstLine="0"/>
      </w:pPr>
      <w:rPr>
        <w:rFonts w:ascii="Times New Roman" w:hAnsi="Times New Roman" w:eastAsia="宋体"/>
        <w:b/>
        <w:i w:val="0"/>
        <w:sz w:val="28"/>
        <w:szCs w:val="32"/>
      </w:rPr>
    </w:lvl>
    <w:lvl w:ilvl="1" w:tentative="0">
      <w:start w:val="1"/>
      <w:numFmt w:val="chineseCountingThousand"/>
      <w:suff w:val="space"/>
      <w:lvlText w:val="第%1节"/>
      <w:lvlJc w:val="left"/>
      <w:pPr>
        <w:ind w:left="360" w:firstLine="0"/>
      </w:pPr>
      <w:rPr>
        <w:rFonts w:ascii="宋体" w:hAnsi="Times New Roman" w:eastAsia="宋体"/>
        <w:b/>
        <w:i w:val="0"/>
        <w:sz w:val="28"/>
        <w:lang w:val="en-US"/>
      </w:rPr>
    </w:lvl>
    <w:lvl w:ilvl="2" w:tentative="0">
      <w:start w:val="1"/>
      <w:numFmt w:val="decimal"/>
      <w:suff w:val="space"/>
      <w:lvlText w:val="%1."/>
      <w:lvlJc w:val="left"/>
      <w:pPr>
        <w:ind w:left="0" w:firstLine="0"/>
      </w:pPr>
      <w:rPr>
        <w:rFonts w:ascii="宋体" w:hAnsi="仿宋" w:eastAsia="宋体"/>
        <w:sz w:val="28"/>
      </w:rPr>
    </w:lvl>
    <w:lvl w:ilvl="3" w:tentative="0">
      <w:start w:val="1"/>
      <w:numFmt w:val="decimal"/>
      <w:suff w:val="space"/>
      <w:lvlText w:val="%1.%2"/>
      <w:lvlJc w:val="left"/>
      <w:pPr>
        <w:ind w:left="0" w:firstLine="0"/>
      </w:pPr>
      <w:rPr>
        <w:rFonts w:ascii="宋体" w:hAnsi="Times New Roman" w:eastAsia="宋体"/>
        <w:sz w:val="28"/>
      </w:rPr>
    </w:lvl>
    <w:lvl w:ilvl="4" w:tentative="0">
      <w:start w:val="1"/>
      <w:numFmt w:val="decimal"/>
      <w:pStyle w:val="22"/>
      <w:suff w:val="space"/>
      <w:lvlText w:val="%1.%2.%3"/>
      <w:lvlJc w:val="left"/>
      <w:pPr>
        <w:ind w:left="1008" w:hanging="1008"/>
      </w:pPr>
      <w:rPr>
        <w:rFonts w:ascii="宋体" w:eastAsia="宋体"/>
        <w:sz w:val="28"/>
      </w:rPr>
    </w:lvl>
    <w:lvl w:ilvl="5" w:tentative="0">
      <w:start w:val="1"/>
      <w:numFmt w:val="decimal"/>
      <w:suff w:val="space"/>
      <w:lvlText w:val="%1.%2.%3.%4"/>
      <w:lvlJc w:val="left"/>
      <w:pPr>
        <w:ind w:left="0" w:firstLine="0"/>
      </w:pPr>
      <w:rPr>
        <w:rFonts w:ascii="Times New Roman" w:hAnsi="Times New Roman" w:eastAsia="宋体"/>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1">
    <w:nsid w:val="390D5E53"/>
    <w:multiLevelType w:val="multilevel"/>
    <w:tmpl w:val="390D5E53"/>
    <w:lvl w:ilvl="0" w:tentative="0">
      <w:start w:val="1"/>
      <w:numFmt w:val="decimal"/>
      <w:lvlText w:val="%1)"/>
      <w:lvlJc w:val="left"/>
      <w:pPr>
        <w:ind w:left="842" w:hanging="360"/>
      </w:pPr>
    </w:lvl>
    <w:lvl w:ilvl="1" w:tentative="0">
      <w:start w:val="1"/>
      <w:numFmt w:val="lowerLetter"/>
      <w:lvlText w:val="%1)"/>
      <w:lvlJc w:val="left"/>
      <w:pPr>
        <w:ind w:left="1322" w:hanging="420"/>
      </w:pPr>
    </w:lvl>
    <w:lvl w:ilvl="2" w:tentative="0">
      <w:start w:val="1"/>
      <w:numFmt w:val="lowerRoman"/>
      <w:lvlText w:val="%1."/>
      <w:lvlJc w:val="right"/>
      <w:pPr>
        <w:ind w:left="1742" w:hanging="420"/>
      </w:pPr>
    </w:lvl>
    <w:lvl w:ilvl="3" w:tentative="0">
      <w:start w:val="1"/>
      <w:numFmt w:val="decimal"/>
      <w:lvlText w:val="%1."/>
      <w:lvlJc w:val="left"/>
      <w:pPr>
        <w:ind w:left="2162" w:hanging="420"/>
      </w:pPr>
    </w:lvl>
    <w:lvl w:ilvl="4" w:tentative="0">
      <w:start w:val="1"/>
      <w:numFmt w:val="lowerLetter"/>
      <w:lvlText w:val="%1)"/>
      <w:lvlJc w:val="left"/>
      <w:pPr>
        <w:ind w:left="2582" w:hanging="420"/>
      </w:pPr>
    </w:lvl>
    <w:lvl w:ilvl="5" w:tentative="0">
      <w:start w:val="1"/>
      <w:numFmt w:val="lowerRoman"/>
      <w:lvlText w:val="%1."/>
      <w:lvlJc w:val="right"/>
      <w:pPr>
        <w:ind w:left="3002" w:hanging="420"/>
      </w:pPr>
    </w:lvl>
    <w:lvl w:ilvl="6" w:tentative="0">
      <w:start w:val="1"/>
      <w:numFmt w:val="decimal"/>
      <w:lvlText w:val="%1."/>
      <w:lvlJc w:val="left"/>
      <w:pPr>
        <w:ind w:left="3422" w:hanging="420"/>
      </w:pPr>
    </w:lvl>
    <w:lvl w:ilvl="7" w:tentative="0">
      <w:start w:val="1"/>
      <w:numFmt w:val="lowerLetter"/>
      <w:lvlText w:val="%1)"/>
      <w:lvlJc w:val="left"/>
      <w:pPr>
        <w:ind w:left="3842" w:hanging="420"/>
      </w:pPr>
    </w:lvl>
    <w:lvl w:ilvl="8" w:tentative="0">
      <w:start w:val="1"/>
      <w:numFmt w:val="lowerRoman"/>
      <w:lvlText w:val="%1."/>
      <w:lvlJc w:val="right"/>
      <w:pPr>
        <w:ind w:left="4262" w:hanging="420"/>
      </w:pPr>
    </w:lvl>
  </w:abstractNum>
  <w:abstractNum w:abstractNumId="2">
    <w:nsid w:val="3DE6512F"/>
    <w:multiLevelType w:val="singleLevel"/>
    <w:tmpl w:val="3DE6512F"/>
    <w:lvl w:ilvl="0" w:tentative="0">
      <w:start w:val="1"/>
      <w:numFmt w:val="decimal"/>
      <w:suff w:val="nothing"/>
      <w:lvlText w:val="%1、"/>
      <w:lvlJc w:val="left"/>
    </w:lvl>
  </w:abstractNum>
  <w:abstractNum w:abstractNumId="3">
    <w:nsid w:val="42975786"/>
    <w:multiLevelType w:val="multilevel"/>
    <w:tmpl w:val="42975786"/>
    <w:lvl w:ilvl="0" w:tentative="0">
      <w:start w:val="1"/>
      <w:numFmt w:val="decimal"/>
      <w:lvlText w:val="%1)"/>
      <w:lvlJc w:val="left"/>
      <w:pPr>
        <w:ind w:left="900" w:hanging="420"/>
      </w:pPr>
    </w:lvl>
    <w:lvl w:ilvl="1" w:tentative="0">
      <w:start w:val="1"/>
      <w:numFmt w:val="lowerLetter"/>
      <w:lvlText w:val="%1)"/>
      <w:lvlJc w:val="left"/>
      <w:pPr>
        <w:ind w:left="1320" w:hanging="420"/>
      </w:pPr>
    </w:lvl>
    <w:lvl w:ilvl="2" w:tentative="0">
      <w:start w:val="1"/>
      <w:numFmt w:val="lowerRoman"/>
      <w:lvlText w:val="%1."/>
      <w:lvlJc w:val="right"/>
      <w:pPr>
        <w:ind w:left="1740" w:hanging="420"/>
      </w:pPr>
    </w:lvl>
    <w:lvl w:ilvl="3" w:tentative="0">
      <w:start w:val="1"/>
      <w:numFmt w:val="decimal"/>
      <w:lvlText w:val="%1."/>
      <w:lvlJc w:val="left"/>
      <w:pPr>
        <w:ind w:left="2160" w:hanging="420"/>
      </w:pPr>
    </w:lvl>
    <w:lvl w:ilvl="4" w:tentative="0">
      <w:start w:val="1"/>
      <w:numFmt w:val="lowerLetter"/>
      <w:lvlText w:val="%1)"/>
      <w:lvlJc w:val="left"/>
      <w:pPr>
        <w:ind w:left="2580" w:hanging="420"/>
      </w:pPr>
    </w:lvl>
    <w:lvl w:ilvl="5" w:tentative="0">
      <w:start w:val="1"/>
      <w:numFmt w:val="lowerRoman"/>
      <w:lvlText w:val="%1."/>
      <w:lvlJc w:val="right"/>
      <w:pPr>
        <w:ind w:left="3000" w:hanging="420"/>
      </w:pPr>
    </w:lvl>
    <w:lvl w:ilvl="6" w:tentative="0">
      <w:start w:val="1"/>
      <w:numFmt w:val="decimal"/>
      <w:lvlText w:val="%1."/>
      <w:lvlJc w:val="left"/>
      <w:pPr>
        <w:ind w:left="3420" w:hanging="420"/>
      </w:pPr>
    </w:lvl>
    <w:lvl w:ilvl="7" w:tentative="0">
      <w:start w:val="1"/>
      <w:numFmt w:val="lowerLetter"/>
      <w:lvlText w:val="%1)"/>
      <w:lvlJc w:val="left"/>
      <w:pPr>
        <w:ind w:left="3840" w:hanging="420"/>
      </w:pPr>
    </w:lvl>
    <w:lvl w:ilvl="8" w:tentative="0">
      <w:start w:val="1"/>
      <w:numFmt w:val="lowerRoman"/>
      <w:lvlText w:val="%1."/>
      <w:lvlJc w:val="right"/>
      <w:pPr>
        <w:ind w:left="426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footnotePr>
    <w:numRestart w:val="eachPage"/>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FF6AE6"/>
    <w:rsid w:val="02FA51F4"/>
    <w:rsid w:val="043615A3"/>
    <w:rsid w:val="050F05C1"/>
    <w:rsid w:val="066875A8"/>
    <w:rsid w:val="078608E3"/>
    <w:rsid w:val="08F04266"/>
    <w:rsid w:val="097C3D4B"/>
    <w:rsid w:val="09D27E0F"/>
    <w:rsid w:val="0A397D07"/>
    <w:rsid w:val="0B536D2E"/>
    <w:rsid w:val="0DAB2E51"/>
    <w:rsid w:val="0E953239"/>
    <w:rsid w:val="0F61151A"/>
    <w:rsid w:val="147F0B94"/>
    <w:rsid w:val="165D6CB3"/>
    <w:rsid w:val="17012C29"/>
    <w:rsid w:val="17492F25"/>
    <w:rsid w:val="17635EBF"/>
    <w:rsid w:val="17681DB3"/>
    <w:rsid w:val="19AF5A77"/>
    <w:rsid w:val="1ACB08B6"/>
    <w:rsid w:val="1C065219"/>
    <w:rsid w:val="1D085BCA"/>
    <w:rsid w:val="1D160991"/>
    <w:rsid w:val="1DC957EA"/>
    <w:rsid w:val="20FF6AE6"/>
    <w:rsid w:val="227A42AA"/>
    <w:rsid w:val="26395046"/>
    <w:rsid w:val="26E66850"/>
    <w:rsid w:val="28FF2C9E"/>
    <w:rsid w:val="2AB40818"/>
    <w:rsid w:val="2DC93039"/>
    <w:rsid w:val="2DCF003E"/>
    <w:rsid w:val="2EFE6E2D"/>
    <w:rsid w:val="36FC0D23"/>
    <w:rsid w:val="3CB36861"/>
    <w:rsid w:val="3CFB0E50"/>
    <w:rsid w:val="3F516B05"/>
    <w:rsid w:val="42087E65"/>
    <w:rsid w:val="486F624E"/>
    <w:rsid w:val="48750E98"/>
    <w:rsid w:val="4C1C049B"/>
    <w:rsid w:val="4EA07161"/>
    <w:rsid w:val="4F3124AF"/>
    <w:rsid w:val="4FCA72F2"/>
    <w:rsid w:val="50784B25"/>
    <w:rsid w:val="51DA4C82"/>
    <w:rsid w:val="538928BA"/>
    <w:rsid w:val="54A0435F"/>
    <w:rsid w:val="5FCE4D64"/>
    <w:rsid w:val="619E426F"/>
    <w:rsid w:val="636C365E"/>
    <w:rsid w:val="66066A9C"/>
    <w:rsid w:val="67FE4C58"/>
    <w:rsid w:val="6CAD4C26"/>
    <w:rsid w:val="6D305867"/>
    <w:rsid w:val="6E905129"/>
    <w:rsid w:val="71145A61"/>
    <w:rsid w:val="71D963A4"/>
    <w:rsid w:val="74822CE1"/>
    <w:rsid w:val="76314F20"/>
    <w:rsid w:val="76AD4E51"/>
    <w:rsid w:val="7956298E"/>
    <w:rsid w:val="799625F8"/>
    <w:rsid w:val="7C237798"/>
    <w:rsid w:val="7C635B89"/>
    <w:rsid w:val="7E2E7A36"/>
    <w:rsid w:val="7FCA37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4">
    <w:name w:val="heading 4"/>
    <w:basedOn w:val="5"/>
    <w:next w:val="1"/>
    <w:qFormat/>
    <w:uiPriority w:val="0"/>
    <w:pPr>
      <w:keepNext w:val="0"/>
      <w:keepLines w:val="0"/>
      <w:tabs>
        <w:tab w:val="left" w:pos="900"/>
        <w:tab w:val="left" w:pos="1080"/>
      </w:tabs>
      <w:spacing w:before="156" w:beforeLines="50" w:after="156" w:afterLines="50" w:line="360" w:lineRule="auto"/>
      <w:ind w:left="284" w:hanging="284" w:firstLineChars="200"/>
      <w:jc w:val="center"/>
      <w:outlineLvl w:val="3"/>
    </w:pPr>
    <w:rPr>
      <w:rFonts w:ascii="Arial" w:hAnsi="Arial" w:eastAsia="黑体"/>
      <w:sz w:val="24"/>
      <w:szCs w:val="24"/>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List Paragraph"/>
    <w:basedOn w:val="1"/>
    <w:qFormat/>
    <w:uiPriority w:val="34"/>
    <w:pPr>
      <w:ind w:firstLine="420" w:firstLineChars="200"/>
    </w:pPr>
    <w:rPr>
      <w:rFonts w:ascii="Calibri" w:hAnsi="Calibri" w:eastAsia="宋体" w:cs="Times New Roman"/>
      <w:szCs w:val="22"/>
    </w:rPr>
  </w:style>
  <w:style w:type="paragraph" w:styleId="6">
    <w:name w:val="annotation text"/>
    <w:basedOn w:val="1"/>
    <w:qFormat/>
    <w:uiPriority w:val="0"/>
    <w:pPr>
      <w:jc w:val="left"/>
    </w:pPr>
  </w:style>
  <w:style w:type="paragraph" w:styleId="7">
    <w:name w:val="Body Text"/>
    <w:basedOn w:val="1"/>
    <w:semiHidden/>
    <w:qFormat/>
    <w:uiPriority w:val="0"/>
    <w:rPr>
      <w:rFonts w:ascii="宋体" w:hAnsi="宋体" w:eastAsia="宋体" w:cs="宋体"/>
      <w:sz w:val="30"/>
      <w:szCs w:val="30"/>
    </w:rPr>
  </w:style>
  <w:style w:type="paragraph" w:styleId="8">
    <w:name w:val="footer"/>
    <w:basedOn w:val="1"/>
    <w:qFormat/>
    <w:uiPriority w:val="0"/>
    <w:pPr>
      <w:tabs>
        <w:tab w:val="center" w:pos="4153"/>
        <w:tab w:val="right" w:pos="8306"/>
      </w:tabs>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0">
    <w:name w:val="toc 1"/>
    <w:basedOn w:val="1"/>
    <w:qFormat/>
    <w:uiPriority w:val="39"/>
  </w:style>
  <w:style w:type="paragraph" w:styleId="11">
    <w:name w:val="toc 2"/>
    <w:basedOn w:val="1"/>
    <w:qFormat/>
    <w:uiPriority w:val="39"/>
    <w:pPr>
      <w:ind w:left="420" w:leftChars="200"/>
    </w:pPr>
  </w:style>
  <w:style w:type="paragraph" w:styleId="12">
    <w:name w:val="Title"/>
    <w:basedOn w:val="1"/>
    <w:qFormat/>
    <w:uiPriority w:val="0"/>
    <w:pPr>
      <w:spacing w:before="240" w:after="60"/>
      <w:jc w:val="center"/>
      <w:outlineLvl w:val="0"/>
    </w:pPr>
    <w:rPr>
      <w:rFonts w:ascii="Arial" w:hAnsi="Arial" w:cs="Arial"/>
      <w:b/>
      <w:bCs/>
      <w:sz w:val="32"/>
      <w:szCs w:val="32"/>
    </w:rPr>
  </w:style>
  <w:style w:type="character" w:styleId="15">
    <w:name w:val="Hyperlink"/>
    <w:qFormat/>
    <w:uiPriority w:val="99"/>
    <w:rPr>
      <w:color w:val="0000FF"/>
      <w:u w:val="single"/>
    </w:rPr>
  </w:style>
  <w:style w:type="character" w:customStyle="1" w:styleId="16">
    <w:name w:val="NormalCharacter"/>
    <w:semiHidden/>
    <w:qFormat/>
    <w:uiPriority w:val="0"/>
  </w:style>
  <w:style w:type="paragraph" w:customStyle="1" w:styleId="17">
    <w:name w:val="UserStyle_165"/>
    <w:qFormat/>
    <w:uiPriority w:val="0"/>
    <w:pPr>
      <w:spacing w:line="360" w:lineRule="auto"/>
      <w:ind w:firstLine="480" w:firstLineChars="200"/>
      <w:jc w:val="both"/>
    </w:pPr>
    <w:rPr>
      <w:rFonts w:ascii="Times New Roman" w:hAnsi="Times New Roman" w:eastAsia="宋体" w:cs="Times New Roman"/>
      <w:bCs/>
      <w:kern w:val="2"/>
      <w:sz w:val="24"/>
      <w:szCs w:val="24"/>
      <w:lang w:val="en-US" w:eastAsia="zh-CN" w:bidi="ar-SA"/>
    </w:rPr>
  </w:style>
  <w:style w:type="paragraph" w:customStyle="1" w:styleId="18">
    <w:name w:val="TOC 标题1"/>
    <w:basedOn w:val="2"/>
    <w:qFormat/>
    <w:uiPriority w:val="39"/>
    <w:pPr>
      <w:widowControl/>
      <w:spacing w:before="480" w:after="0" w:line="276" w:lineRule="auto"/>
      <w:jc w:val="left"/>
      <w:outlineLvl w:val="9"/>
    </w:pPr>
    <w:rPr>
      <w:rFonts w:ascii="Cambria" w:hAnsi="Cambria" w:cs="Cambria"/>
      <w:color w:val="365F91"/>
      <w:kern w:val="0"/>
      <w:sz w:val="28"/>
      <w:szCs w:val="28"/>
    </w:rPr>
  </w:style>
  <w:style w:type="character" w:customStyle="1" w:styleId="19">
    <w:name w:val="标题 2 Char Char"/>
    <w:basedOn w:val="14"/>
    <w:qFormat/>
    <w:uiPriority w:val="0"/>
    <w:rPr>
      <w:rFonts w:ascii="Arial" w:hAnsi="Arial" w:eastAsia="黑体" w:cs="Times New Roman"/>
      <w:b/>
      <w:kern w:val="2"/>
      <w:sz w:val="28"/>
      <w:szCs w:val="32"/>
      <w:lang w:val="en-US" w:eastAsia="zh-CN" w:bidi="ar-SA"/>
    </w:rPr>
  </w:style>
  <w:style w:type="paragraph" w:customStyle="1" w:styleId="20">
    <w:name w:val="Heading4"/>
    <w:basedOn w:val="1"/>
    <w:qFormat/>
    <w:uiPriority w:val="0"/>
    <w:pPr>
      <w:keepNext/>
      <w:keepLines/>
      <w:widowControl/>
      <w:spacing w:line="360" w:lineRule="auto"/>
    </w:pPr>
    <w:rPr>
      <w:bCs/>
      <w:sz w:val="28"/>
      <w:szCs w:val="28"/>
    </w:rPr>
  </w:style>
  <w:style w:type="paragraph" w:customStyle="1" w:styleId="21">
    <w:name w:val="BodyText"/>
    <w:basedOn w:val="1"/>
    <w:qFormat/>
    <w:uiPriority w:val="0"/>
    <w:pPr>
      <w:widowControl/>
      <w:spacing w:after="120"/>
    </w:pPr>
    <w:rPr>
      <w:rFonts w:cstheme="minorBidi"/>
      <w:sz w:val="24"/>
    </w:rPr>
  </w:style>
  <w:style w:type="paragraph" w:customStyle="1" w:styleId="22">
    <w:name w:val="Heading5"/>
    <w:basedOn w:val="1"/>
    <w:qFormat/>
    <w:uiPriority w:val="0"/>
    <w:pPr>
      <w:keepNext/>
      <w:keepLines/>
      <w:widowControl/>
      <w:numPr>
        <w:ilvl w:val="4"/>
        <w:numId w:val="1"/>
      </w:numPr>
      <w:spacing w:line="360" w:lineRule="auto"/>
    </w:pPr>
    <w:rPr>
      <w:bCs/>
      <w:sz w:val="28"/>
      <w:szCs w:val="28"/>
    </w:rPr>
  </w:style>
  <w:style w:type="table" w:customStyle="1" w:styleId="23">
    <w:name w:val="网格型1"/>
    <w:basedOn w:val="13"/>
    <w:qFormat/>
    <w:uiPriority w:val="59"/>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11955</Words>
  <Characters>12549</Characters>
  <Lines>0</Lines>
  <Paragraphs>0</Paragraphs>
  <TotalTime>1</TotalTime>
  <ScaleCrop>false</ScaleCrop>
  <LinksUpToDate>false</LinksUpToDate>
  <CharactersWithSpaces>12733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2025-05-22T04:49:00Z</dcterms:created>
  <dc:creator>63081</dc:creator>
  <cp:lastModifiedBy>熊宇喆</cp:lastModifiedBy>
  <dcterms:modified xsi:type="dcterms:W3CDTF">2025-08-07T01:19:44Z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079553210AA745CFA2070296B433204F_13</vt:lpwstr>
  </property>
  <property fmtid="{D5CDD505-2E9C-101B-9397-08002B2CF9AE}" pid="4" name="KSOTemplateDocerSaveRecord">
    <vt:lpwstr>eyJoZGlkIjoiZDVjYjI3NWM4ZDQ3NDY5NGJkNTk0NTk2MDVkOGQyMDEiLCJ1c2VySWQiOiIzMzc3OTA2ODYifQ==</vt:lpwstr>
  </property>
</Properties>
</file>