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FC876">
      <w:pPr>
        <w:spacing w:line="360" w:lineRule="auto"/>
        <w:rPr>
          <w:rFonts w:eastAsia="Times New Roman"/>
        </w:rPr>
      </w:pPr>
      <w:bookmarkStart w:id="209" w:name="_GoBack"/>
      <w:bookmarkEnd w:id="209"/>
      <w:bookmarkStart w:id="0" w:name="_Toc492300545"/>
    </w:p>
    <w:p w14:paraId="64F9291C">
      <w:pPr>
        <w:pStyle w:val="41"/>
        <w:ind w:firstLine="200"/>
        <w:rPr>
          <w:rFonts w:eastAsia="Times New Roman"/>
        </w:rPr>
      </w:pPr>
    </w:p>
    <w:p w14:paraId="1052B598">
      <w:pPr>
        <w:pStyle w:val="41"/>
        <w:ind w:firstLine="200"/>
        <w:rPr>
          <w:rFonts w:eastAsia="Times New Roman"/>
        </w:rPr>
      </w:pPr>
    </w:p>
    <w:p w14:paraId="1C6D8C22">
      <w:pPr>
        <w:topLinePunct/>
        <w:spacing w:line="360" w:lineRule="auto"/>
        <w:jc w:val="center"/>
        <w:rPr>
          <w:rFonts w:ascii="宋体" w:hAnsi="宋体" w:eastAsia="宋体" w:cs="宋体"/>
          <w:b/>
          <w:sz w:val="48"/>
          <w:szCs w:val="48"/>
        </w:rPr>
      </w:pPr>
      <w:r>
        <w:rPr>
          <w:rFonts w:hint="eastAsia" w:ascii="宋体" w:hAnsi="宋体" w:eastAsia="宋体" w:cs="宋体"/>
          <w:b/>
          <w:sz w:val="48"/>
          <w:szCs w:val="48"/>
        </w:rPr>
        <w:t>石滩大围达标加固工程测绘及用地报批组卷</w:t>
      </w:r>
    </w:p>
    <w:p w14:paraId="054AE2D4">
      <w:pPr>
        <w:topLinePunct/>
        <w:spacing w:line="360" w:lineRule="auto"/>
        <w:jc w:val="center"/>
        <w:rPr>
          <w:rFonts w:ascii="宋体" w:hAnsi="宋体" w:eastAsia="宋体" w:cs="宋体"/>
          <w:b/>
          <w:sz w:val="48"/>
          <w:szCs w:val="48"/>
        </w:rPr>
      </w:pPr>
      <w:r>
        <w:rPr>
          <w:rFonts w:hint="eastAsia" w:ascii="宋体" w:hAnsi="宋体" w:eastAsia="宋体" w:cs="宋体"/>
          <w:b/>
          <w:sz w:val="48"/>
          <w:szCs w:val="48"/>
        </w:rPr>
        <w:t>服务项目</w:t>
      </w:r>
    </w:p>
    <w:p w14:paraId="6F109E5F">
      <w:pPr>
        <w:topLinePunct/>
        <w:spacing w:line="360" w:lineRule="auto"/>
        <w:rPr>
          <w:rStyle w:val="85"/>
          <w:b w:val="0"/>
          <w:spacing w:val="40"/>
          <w:sz w:val="40"/>
          <w:szCs w:val="40"/>
        </w:rPr>
      </w:pPr>
    </w:p>
    <w:p w14:paraId="2F7B270E">
      <w:pPr>
        <w:topLinePunct/>
        <w:spacing w:line="360" w:lineRule="auto"/>
        <w:rPr>
          <w:rStyle w:val="85"/>
          <w:b w:val="0"/>
          <w:spacing w:val="40"/>
          <w:sz w:val="40"/>
          <w:szCs w:val="40"/>
        </w:rPr>
      </w:pPr>
    </w:p>
    <w:p w14:paraId="05DBADA8">
      <w:pPr>
        <w:pStyle w:val="2"/>
      </w:pPr>
    </w:p>
    <w:p w14:paraId="3D611E16">
      <w:pPr>
        <w:topLinePunct/>
        <w:spacing w:line="360" w:lineRule="auto"/>
        <w:jc w:val="center"/>
        <w:rPr>
          <w:rStyle w:val="85"/>
          <w:rFonts w:eastAsia="宋体"/>
          <w:b w:val="0"/>
          <w:spacing w:val="40"/>
          <w:kern w:val="10"/>
          <w:sz w:val="84"/>
          <w:szCs w:val="84"/>
        </w:rPr>
      </w:pPr>
      <w:r>
        <w:rPr>
          <w:rStyle w:val="85"/>
          <w:rFonts w:hint="eastAsia" w:ascii="宋体" w:hAnsi="宋体" w:eastAsia="宋体" w:cs="宋体"/>
          <w:spacing w:val="40"/>
          <w:kern w:val="10"/>
          <w:sz w:val="84"/>
          <w:szCs w:val="84"/>
        </w:rPr>
        <w:t>招标文件</w:t>
      </w:r>
    </w:p>
    <w:p w14:paraId="464A5367">
      <w:pPr>
        <w:topLinePunct/>
        <w:spacing w:line="360" w:lineRule="auto"/>
        <w:jc w:val="center"/>
        <w:rPr>
          <w:rStyle w:val="85"/>
          <w:b w:val="0"/>
          <w:spacing w:val="40"/>
          <w:kern w:val="10"/>
          <w:sz w:val="84"/>
          <w:szCs w:val="84"/>
        </w:rPr>
      </w:pPr>
    </w:p>
    <w:p w14:paraId="427F7B25">
      <w:pPr>
        <w:pStyle w:val="2"/>
      </w:pPr>
    </w:p>
    <w:p w14:paraId="1DFF6F9D"/>
    <w:p w14:paraId="7519B1D5">
      <w:pPr>
        <w:topLinePunct/>
        <w:spacing w:line="360" w:lineRule="auto"/>
        <w:rPr>
          <w:sz w:val="27"/>
          <w:szCs w:val="27"/>
        </w:rPr>
      </w:pPr>
    </w:p>
    <w:p w14:paraId="4ECF5AFA">
      <w:pPr>
        <w:wordWrap w:val="0"/>
        <w:topLinePunct/>
        <w:spacing w:line="360" w:lineRule="auto"/>
        <w:ind w:firstLine="1205" w:firstLineChars="400"/>
        <w:jc w:val="left"/>
        <w:rPr>
          <w:rFonts w:ascii="宋体" w:hAnsi="宋体" w:eastAsia="宋体" w:cs="宋体"/>
          <w:b/>
          <w:bCs/>
          <w:sz w:val="30"/>
          <w:szCs w:val="30"/>
        </w:rPr>
      </w:pPr>
      <w:r>
        <w:rPr>
          <w:rFonts w:hint="eastAsia" w:ascii="宋体" w:hAnsi="宋体" w:eastAsia="宋体" w:cs="宋体"/>
          <w:b/>
          <w:bCs/>
          <w:sz w:val="30"/>
          <w:szCs w:val="30"/>
        </w:rPr>
        <w:t>招 标 人：广州市增城区石滩镇农业农村技术服务中心(盖单位章)</w:t>
      </w:r>
    </w:p>
    <w:p w14:paraId="0815189A">
      <w:pPr>
        <w:wordWrap w:val="0"/>
        <w:topLinePunct/>
        <w:spacing w:line="360" w:lineRule="auto"/>
        <w:ind w:firstLine="1205" w:firstLineChars="400"/>
        <w:jc w:val="left"/>
        <w:rPr>
          <w:rFonts w:ascii="宋体" w:hAnsi="宋体" w:eastAsia="宋体" w:cs="宋体"/>
          <w:b/>
          <w:bCs/>
          <w:sz w:val="30"/>
          <w:szCs w:val="30"/>
          <w:u w:val="single"/>
        </w:rPr>
      </w:pPr>
      <w:r>
        <w:rPr>
          <w:rFonts w:hint="eastAsia" w:ascii="宋体" w:hAnsi="宋体" w:eastAsia="宋体" w:cs="宋体"/>
          <w:b/>
          <w:bCs/>
          <w:sz w:val="30"/>
          <w:szCs w:val="30"/>
        </w:rPr>
        <w:t>招标代理：广州诚道工程咨询有限公司 (盖单位章)</w:t>
      </w:r>
    </w:p>
    <w:p w14:paraId="565947B5">
      <w:pPr>
        <w:autoSpaceDE w:val="0"/>
        <w:autoSpaceDN w:val="0"/>
        <w:spacing w:line="360" w:lineRule="auto"/>
        <w:ind w:firstLine="1205" w:firstLineChars="400"/>
        <w:jc w:val="left"/>
        <w:rPr>
          <w:rFonts w:ascii="宋体" w:hAnsi="宋体" w:eastAsia="宋体" w:cs="宋体"/>
          <w:b/>
          <w:bCs/>
          <w:sz w:val="30"/>
        </w:rPr>
      </w:pPr>
      <w:r>
        <w:rPr>
          <w:rFonts w:hint="eastAsia" w:ascii="宋体" w:hAnsi="宋体" w:eastAsia="宋体" w:cs="宋体"/>
          <w:b/>
          <w:bCs/>
          <w:sz w:val="30"/>
          <w:szCs w:val="30"/>
        </w:rPr>
        <w:t>日    期：2025 年 8 月</w:t>
      </w:r>
    </w:p>
    <w:p w14:paraId="33BE458B">
      <w:pPr>
        <w:spacing w:line="360" w:lineRule="auto"/>
        <w:ind w:firstLine="840" w:firstLineChars="400"/>
        <w:jc w:val="left"/>
        <w:rPr>
          <w:rFonts w:ascii="宋体" w:hAnsi="宋体" w:eastAsia="宋体" w:cs="宋体"/>
        </w:rPr>
        <w:sectPr>
          <w:footerReference r:id="rId3" w:type="default"/>
          <w:pgSz w:w="12240" w:h="15840"/>
          <w:pgMar w:top="1440" w:right="1080" w:bottom="1440" w:left="1080" w:header="0" w:footer="921" w:gutter="0"/>
          <w:cols w:space="720" w:num="1"/>
        </w:sectPr>
      </w:pPr>
    </w:p>
    <w:p w14:paraId="704EF221">
      <w:pPr>
        <w:sectPr>
          <w:footerReference r:id="rId4" w:type="default"/>
          <w:pgSz w:w="12240" w:h="15840"/>
          <w:pgMar w:top="1440" w:right="1425" w:bottom="1440" w:left="1800" w:header="720" w:footer="720" w:gutter="0"/>
          <w:pgNumType w:start="1"/>
          <w:cols w:space="720" w:num="1"/>
          <w:docGrid w:linePitch="285" w:charSpace="0"/>
        </w:sectPr>
      </w:pPr>
    </w:p>
    <w:p w14:paraId="4502C707">
      <w:pPr>
        <w:pStyle w:val="30"/>
        <w:spacing w:before="240" w:after="120"/>
        <w:jc w:val="center"/>
        <w:rPr>
          <w:rStyle w:val="70"/>
        </w:rPr>
      </w:pPr>
      <w:bookmarkStart w:id="1" w:name="_Toc2413"/>
      <w:bookmarkStart w:id="2" w:name="_Toc526786483"/>
      <w:r>
        <w:rPr>
          <w:rStyle w:val="70"/>
        </w:rPr>
        <w:t>目录</w:t>
      </w:r>
      <w:bookmarkEnd w:id="1"/>
    </w:p>
    <w:p w14:paraId="3329541B">
      <w:pPr>
        <w:rPr>
          <w:sz w:val="4"/>
          <w:szCs w:val="6"/>
        </w:rPr>
      </w:pPr>
    </w:p>
    <w:p w14:paraId="0B6ED2EB">
      <w:pPr>
        <w:pStyle w:val="30"/>
        <w:tabs>
          <w:tab w:val="right" w:leader="dot" w:pos="9015"/>
          <w:tab w:val="clear" w:pos="8296"/>
        </w:tabs>
        <w:spacing w:before="240" w:after="120"/>
      </w:pPr>
      <w:r>
        <w:rPr>
          <w:rFonts w:asciiTheme="minorEastAsia" w:hAnsiTheme="minorEastAsia" w:eastAsiaTheme="minorEastAsia"/>
        </w:rPr>
        <w:fldChar w:fldCharType="begin"/>
      </w:r>
      <w:r>
        <w:rPr>
          <w:rFonts w:asciiTheme="minorEastAsia" w:hAnsiTheme="minorEastAsia" w:eastAsiaTheme="minorEastAsia"/>
        </w:rPr>
        <w:instrText xml:space="preserve"> TOC \o "1-1" \u </w:instrText>
      </w:r>
      <w:r>
        <w:rPr>
          <w:rFonts w:asciiTheme="minorEastAsia" w:hAnsiTheme="minorEastAsia" w:eastAsiaTheme="minorEastAsia"/>
        </w:rPr>
        <w:fldChar w:fldCharType="separate"/>
      </w:r>
      <w:r>
        <w:rPr>
          <w:rFonts w:hint="eastAsia" w:asciiTheme="minorEastAsia" w:hAnsiTheme="minorEastAsia" w:eastAsiaTheme="minorEastAsia"/>
        </w:rPr>
        <w:t>第一章 招标公告</w:t>
      </w:r>
      <w:r>
        <w:tab/>
      </w:r>
      <w:r>
        <w:fldChar w:fldCharType="begin"/>
      </w:r>
      <w:r>
        <w:instrText xml:space="preserve"> PAGEREF _Toc21939 \h </w:instrText>
      </w:r>
      <w:r>
        <w:fldChar w:fldCharType="separate"/>
      </w:r>
      <w:r>
        <w:t>2</w:t>
      </w:r>
      <w:r>
        <w:fldChar w:fldCharType="end"/>
      </w:r>
    </w:p>
    <w:p w14:paraId="261999DF">
      <w:pPr>
        <w:pStyle w:val="30"/>
        <w:tabs>
          <w:tab w:val="right" w:leader="dot" w:pos="9015"/>
          <w:tab w:val="clear" w:pos="8296"/>
        </w:tabs>
        <w:spacing w:before="240" w:after="120"/>
      </w:pPr>
      <w:r>
        <w:rPr>
          <w:rFonts w:hint="eastAsia" w:asciiTheme="minorEastAsia" w:hAnsiTheme="minorEastAsia" w:eastAsiaTheme="minorEastAsia"/>
        </w:rPr>
        <w:t>第二章 投标人须知</w:t>
      </w:r>
      <w:r>
        <w:tab/>
      </w:r>
      <w:r>
        <w:fldChar w:fldCharType="begin"/>
      </w:r>
      <w:r>
        <w:instrText xml:space="preserve"> PAGEREF _Toc8178 \h </w:instrText>
      </w:r>
      <w:r>
        <w:fldChar w:fldCharType="separate"/>
      </w:r>
      <w:r>
        <w:t>9</w:t>
      </w:r>
      <w:r>
        <w:fldChar w:fldCharType="end"/>
      </w:r>
    </w:p>
    <w:p w14:paraId="6C794F2C">
      <w:pPr>
        <w:pStyle w:val="30"/>
        <w:tabs>
          <w:tab w:val="right" w:leader="dot" w:pos="9015"/>
          <w:tab w:val="clear" w:pos="8296"/>
        </w:tabs>
        <w:spacing w:before="240" w:after="120"/>
      </w:pPr>
      <w:r>
        <w:rPr>
          <w:rFonts w:hint="eastAsia" w:asciiTheme="minorEastAsia" w:hAnsiTheme="minorEastAsia" w:eastAsiaTheme="minorEastAsia"/>
        </w:rPr>
        <w:t>第三章 评标办法 (综合评分法)</w:t>
      </w:r>
      <w:r>
        <w:tab/>
      </w:r>
      <w:r>
        <w:fldChar w:fldCharType="begin"/>
      </w:r>
      <w:r>
        <w:instrText xml:space="preserve"> PAGEREF _Toc3038 \h </w:instrText>
      </w:r>
      <w:r>
        <w:fldChar w:fldCharType="separate"/>
      </w:r>
      <w:r>
        <w:t>35</w:t>
      </w:r>
      <w:r>
        <w:fldChar w:fldCharType="end"/>
      </w:r>
    </w:p>
    <w:p w14:paraId="464C8FE5">
      <w:pPr>
        <w:pStyle w:val="30"/>
        <w:tabs>
          <w:tab w:val="right" w:leader="dot" w:pos="9015"/>
          <w:tab w:val="clear" w:pos="8296"/>
        </w:tabs>
        <w:spacing w:before="240" w:after="120"/>
      </w:pPr>
      <w:r>
        <w:rPr>
          <w:rFonts w:hint="eastAsia" w:asciiTheme="minorEastAsia" w:hAnsiTheme="minorEastAsia" w:eastAsiaTheme="minorEastAsia"/>
        </w:rPr>
        <w:t>第四章 合同条款及格式</w:t>
      </w:r>
      <w:r>
        <w:tab/>
      </w:r>
      <w:r>
        <w:fldChar w:fldCharType="begin"/>
      </w:r>
      <w:r>
        <w:instrText xml:space="preserve"> PAGEREF _Toc1732 \h </w:instrText>
      </w:r>
      <w:r>
        <w:fldChar w:fldCharType="separate"/>
      </w:r>
      <w:r>
        <w:t>43</w:t>
      </w:r>
      <w:r>
        <w:fldChar w:fldCharType="end"/>
      </w:r>
    </w:p>
    <w:p w14:paraId="044EA208">
      <w:pPr>
        <w:pStyle w:val="30"/>
        <w:tabs>
          <w:tab w:val="right" w:leader="dot" w:pos="9015"/>
          <w:tab w:val="clear" w:pos="8296"/>
        </w:tabs>
        <w:spacing w:before="240" w:after="120"/>
      </w:pPr>
      <w:r>
        <w:rPr>
          <w:rFonts w:hint="eastAsia" w:asciiTheme="minorEastAsia" w:hAnsiTheme="minorEastAsia" w:eastAsiaTheme="minorEastAsia"/>
        </w:rPr>
        <w:t>第五章 委托人要求</w:t>
      </w:r>
      <w:r>
        <w:tab/>
      </w:r>
      <w:r>
        <w:fldChar w:fldCharType="begin"/>
      </w:r>
      <w:r>
        <w:instrText xml:space="preserve"> PAGEREF _Toc4823 \h </w:instrText>
      </w:r>
      <w:r>
        <w:fldChar w:fldCharType="separate"/>
      </w:r>
      <w:r>
        <w:t>44</w:t>
      </w:r>
      <w:r>
        <w:fldChar w:fldCharType="end"/>
      </w:r>
    </w:p>
    <w:p w14:paraId="0367A6EA">
      <w:pPr>
        <w:pStyle w:val="30"/>
        <w:tabs>
          <w:tab w:val="right" w:leader="dot" w:pos="9015"/>
          <w:tab w:val="clear" w:pos="8296"/>
        </w:tabs>
        <w:spacing w:before="240" w:after="120"/>
      </w:pPr>
      <w:r>
        <w:rPr>
          <w:rFonts w:hint="eastAsia" w:asciiTheme="minorEastAsia" w:hAnsiTheme="minorEastAsia" w:eastAsiaTheme="minorEastAsia"/>
        </w:rPr>
        <w:t>第六章 投标文件格式</w:t>
      </w:r>
      <w:r>
        <w:tab/>
      </w:r>
      <w:r>
        <w:fldChar w:fldCharType="begin"/>
      </w:r>
      <w:r>
        <w:instrText xml:space="preserve"> PAGEREF _Toc32591 \h </w:instrText>
      </w:r>
      <w:r>
        <w:fldChar w:fldCharType="separate"/>
      </w:r>
      <w:r>
        <w:t>51</w:t>
      </w:r>
      <w:r>
        <w:fldChar w:fldCharType="end"/>
      </w:r>
    </w:p>
    <w:p w14:paraId="7A18FEF7">
      <w:pPr>
        <w:pStyle w:val="30"/>
        <w:tabs>
          <w:tab w:val="right" w:leader="dot" w:pos="9015"/>
          <w:tab w:val="clear" w:pos="8296"/>
        </w:tabs>
        <w:spacing w:before="240" w:after="120"/>
      </w:pPr>
      <w:r>
        <w:rPr>
          <w:rFonts w:hint="eastAsia" w:asciiTheme="minorEastAsia" w:hAnsiTheme="minorEastAsia" w:eastAsiaTheme="minorEastAsia"/>
        </w:rPr>
        <w:t>第七章 否决性条款</w:t>
      </w:r>
      <w:r>
        <w:tab/>
      </w:r>
      <w:r>
        <w:fldChar w:fldCharType="begin"/>
      </w:r>
      <w:r>
        <w:instrText xml:space="preserve"> PAGEREF _Toc5300 \h </w:instrText>
      </w:r>
      <w:r>
        <w:fldChar w:fldCharType="separate"/>
      </w:r>
      <w:r>
        <w:t>72</w:t>
      </w:r>
      <w:r>
        <w:fldChar w:fldCharType="end"/>
      </w:r>
    </w:p>
    <w:p w14:paraId="28D0C553">
      <w:pPr>
        <w:pStyle w:val="30"/>
        <w:spacing w:before="240" w:after="120"/>
        <w:rPr>
          <w:rFonts w:asciiTheme="minorEastAsia" w:hAnsiTheme="minorEastAsia" w:eastAsiaTheme="minorEastAsia"/>
        </w:rPr>
      </w:pPr>
      <w:r>
        <w:rPr>
          <w:rFonts w:asciiTheme="minorEastAsia" w:hAnsiTheme="minorEastAsia" w:eastAsiaTheme="minorEastAsia"/>
        </w:rPr>
        <w:fldChar w:fldCharType="end"/>
      </w:r>
    </w:p>
    <w:p w14:paraId="031193BD"/>
    <w:p w14:paraId="15340E8E">
      <w:pPr>
        <w:rPr>
          <w:rFonts w:asciiTheme="minorEastAsia" w:hAnsiTheme="minorEastAsia" w:eastAsiaTheme="minorEastAsia"/>
        </w:rPr>
      </w:pPr>
      <w:bookmarkStart w:id="3" w:name="_Toc31690_WPSOffice_Level1"/>
      <w:r>
        <w:rPr>
          <w:rFonts w:hint="eastAsia" w:asciiTheme="minorEastAsia" w:hAnsiTheme="minorEastAsia" w:eastAsiaTheme="minorEastAsia"/>
        </w:rPr>
        <w:br w:type="page"/>
      </w:r>
    </w:p>
    <w:p w14:paraId="4A7551C9">
      <w:pPr>
        <w:pStyle w:val="2"/>
        <w:spacing w:line="240" w:lineRule="auto"/>
        <w:jc w:val="center"/>
        <w:rPr>
          <w:rFonts w:asciiTheme="minorEastAsia" w:hAnsiTheme="minorEastAsia" w:eastAsiaTheme="minorEastAsia"/>
        </w:rPr>
      </w:pPr>
      <w:bookmarkStart w:id="4" w:name="_Toc21939"/>
      <w:r>
        <w:rPr>
          <w:rFonts w:hint="eastAsia" w:asciiTheme="minorEastAsia" w:hAnsiTheme="minorEastAsia" w:eastAsiaTheme="minorEastAsia"/>
        </w:rPr>
        <w:t>第一章 招标公告</w:t>
      </w:r>
      <w:bookmarkEnd w:id="2"/>
      <w:bookmarkEnd w:id="3"/>
      <w:bookmarkEnd w:id="4"/>
    </w:p>
    <w:p w14:paraId="1ABCF183"/>
    <w:bookmarkEnd w:id="0"/>
    <w:p w14:paraId="298E960C">
      <w:pPr>
        <w:pStyle w:val="171"/>
        <w:tabs>
          <w:tab w:val="left" w:pos="1118"/>
        </w:tabs>
        <w:kinsoku w:val="0"/>
        <w:overflowPunct w:val="0"/>
        <w:spacing w:line="360" w:lineRule="auto"/>
        <w:ind w:left="0" w:right="115"/>
        <w:jc w:val="center"/>
        <w:outlineLvl w:val="9"/>
        <w:rPr>
          <w:rFonts w:hint="eastAsia" w:cs="Times New Roman"/>
          <w:b/>
          <w:bCs/>
          <w:sz w:val="32"/>
          <w:szCs w:val="32"/>
          <w:lang w:eastAsia="zh-CN"/>
        </w:rPr>
      </w:pPr>
      <w:r>
        <w:rPr>
          <w:rFonts w:hint="eastAsia"/>
          <w:b/>
          <w:bCs/>
          <w:sz w:val="32"/>
          <w:szCs w:val="32"/>
          <w:lang w:eastAsia="zh-CN"/>
        </w:rPr>
        <w:t>石滩大围达标加固工程测绘及用地报批组卷</w:t>
      </w:r>
      <w:r>
        <w:rPr>
          <w:rFonts w:hint="eastAsia" w:cs="Times New Roman"/>
          <w:b/>
          <w:bCs/>
          <w:sz w:val="32"/>
          <w:szCs w:val="32"/>
          <w:lang w:eastAsia="zh-CN"/>
        </w:rPr>
        <w:t>服务项目</w:t>
      </w:r>
    </w:p>
    <w:p w14:paraId="0780CF26">
      <w:pPr>
        <w:pStyle w:val="171"/>
        <w:tabs>
          <w:tab w:val="left" w:pos="1118"/>
        </w:tabs>
        <w:kinsoku w:val="0"/>
        <w:overflowPunct w:val="0"/>
        <w:spacing w:line="360" w:lineRule="auto"/>
        <w:ind w:left="0" w:right="115"/>
        <w:jc w:val="center"/>
        <w:outlineLvl w:val="9"/>
        <w:rPr>
          <w:b/>
          <w:bCs/>
          <w:sz w:val="32"/>
          <w:szCs w:val="32"/>
        </w:rPr>
      </w:pPr>
      <w:r>
        <w:rPr>
          <w:b/>
          <w:bCs/>
          <w:sz w:val="32"/>
          <w:szCs w:val="32"/>
        </w:rPr>
        <w:t>招标</w:t>
      </w:r>
      <w:r>
        <w:rPr>
          <w:b/>
          <w:bCs/>
          <w:spacing w:val="-3"/>
          <w:sz w:val="32"/>
          <w:szCs w:val="32"/>
        </w:rPr>
        <w:t>公</w:t>
      </w:r>
      <w:r>
        <w:rPr>
          <w:b/>
          <w:bCs/>
          <w:sz w:val="32"/>
          <w:szCs w:val="32"/>
        </w:rPr>
        <w:t>告</w:t>
      </w:r>
    </w:p>
    <w:p w14:paraId="31F36AA0">
      <w:pPr>
        <w:kinsoku w:val="0"/>
        <w:overflowPunct w:val="0"/>
        <w:spacing w:before="120" w:beforeLines="50" w:after="120" w:afterLines="50" w:line="360" w:lineRule="auto"/>
        <w:ind w:left="102"/>
        <w:jc w:val="both"/>
        <w:outlineLvl w:val="0"/>
        <w:rPr>
          <w:rFonts w:hint="eastAsia" w:ascii="宋体" w:hAnsi="宋体" w:eastAsia="宋体" w:cs="宋体"/>
          <w:b/>
          <w:spacing w:val="2"/>
          <w:sz w:val="32"/>
        </w:rPr>
      </w:pPr>
      <w:bookmarkStart w:id="5" w:name="bookmark2"/>
      <w:bookmarkEnd w:id="5"/>
      <w:r>
        <w:rPr>
          <w:rFonts w:hint="eastAsia" w:ascii="宋体" w:hAnsi="宋体" w:eastAsia="宋体" w:cs="宋体"/>
          <w:b/>
          <w:sz w:val="32"/>
        </w:rPr>
        <w:t>1.</w:t>
      </w:r>
      <w:r>
        <w:rPr>
          <w:rFonts w:hint="eastAsia" w:ascii="宋体" w:hAnsi="宋体" w:eastAsia="宋体" w:cs="宋体"/>
          <w:b/>
          <w:spacing w:val="64"/>
          <w:sz w:val="32"/>
        </w:rPr>
        <w:t xml:space="preserve"> </w:t>
      </w:r>
      <w:r>
        <w:rPr>
          <w:rFonts w:hint="eastAsia" w:ascii="宋体" w:hAnsi="宋体" w:eastAsia="宋体" w:cs="宋体"/>
          <w:b/>
          <w:spacing w:val="2"/>
          <w:sz w:val="32"/>
        </w:rPr>
        <w:t>招标条件</w:t>
      </w:r>
    </w:p>
    <w:p w14:paraId="7700C640">
      <w:pPr>
        <w:keepNext w:val="0"/>
        <w:keepLines w:val="0"/>
        <w:pageBreakBefore w:val="0"/>
        <w:widowControl w:val="0"/>
        <w:tabs>
          <w:tab w:val="left" w:pos="1343"/>
          <w:tab w:val="left" w:pos="2697"/>
          <w:tab w:val="left" w:pos="3264"/>
          <w:tab w:val="left" w:pos="4896"/>
          <w:tab w:val="left" w:pos="6005"/>
          <w:tab w:val="left" w:pos="7085"/>
          <w:tab w:val="left" w:pos="7498"/>
        </w:tabs>
        <w:kinsoku w:val="0"/>
        <w:wordWrap/>
        <w:overflowPunct w:val="0"/>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kern w:val="0"/>
          <w:sz w:val="24"/>
          <w:szCs w:val="24"/>
          <w:highlight w:val="none"/>
        </w:rPr>
      </w:pPr>
      <w:bookmarkStart w:id="6" w:name="bookmark3"/>
      <w:bookmarkEnd w:id="6"/>
      <w:r>
        <w:rPr>
          <w:rFonts w:hint="eastAsia" w:ascii="宋体" w:hAnsi="宋体" w:eastAsia="宋体" w:cs="宋体"/>
          <w:color w:val="auto"/>
          <w:kern w:val="0"/>
          <w:sz w:val="24"/>
          <w:szCs w:val="24"/>
          <w:highlight w:val="none"/>
        </w:rPr>
        <w:t>本招标项目</w:t>
      </w:r>
      <w:r>
        <w:rPr>
          <w:rFonts w:hint="eastAsia" w:ascii="宋体" w:hAnsi="宋体" w:eastAsia="宋体" w:cs="宋体"/>
          <w:color w:val="auto"/>
          <w:kern w:val="0"/>
          <w:sz w:val="24"/>
          <w:szCs w:val="24"/>
          <w:highlight w:val="none"/>
          <w:u w:val="single"/>
          <w:lang w:eastAsia="zh-CN"/>
        </w:rPr>
        <w:t>石滩大围达标加固工程</w:t>
      </w:r>
      <w:r>
        <w:rPr>
          <w:rFonts w:hint="eastAsia" w:ascii="宋体" w:hAnsi="宋体" w:eastAsia="宋体" w:cs="宋体"/>
          <w:color w:val="auto"/>
          <w:spacing w:val="-1"/>
          <w:kern w:val="0"/>
          <w:sz w:val="24"/>
          <w:szCs w:val="24"/>
          <w:highlight w:val="none"/>
        </w:rPr>
        <w:t>（项目名称）已由</w:t>
      </w:r>
      <w:r>
        <w:rPr>
          <w:rFonts w:hint="eastAsia" w:ascii="宋体" w:hAnsi="宋体" w:eastAsia="宋体" w:cs="宋体"/>
          <w:color w:val="auto"/>
          <w:spacing w:val="-1"/>
          <w:kern w:val="0"/>
          <w:sz w:val="24"/>
          <w:szCs w:val="24"/>
          <w:highlight w:val="none"/>
          <w:u w:val="single"/>
        </w:rPr>
        <w:t>广州市增城区发展和改革局</w:t>
      </w:r>
      <w:r>
        <w:rPr>
          <w:rFonts w:hint="eastAsia" w:ascii="宋体" w:hAnsi="宋体" w:eastAsia="宋体" w:cs="宋体"/>
          <w:color w:val="auto"/>
          <w:spacing w:val="-5"/>
          <w:kern w:val="0"/>
          <w:sz w:val="24"/>
          <w:szCs w:val="24"/>
          <w:highlight w:val="none"/>
        </w:rPr>
        <w:t>以</w:t>
      </w:r>
      <w:r>
        <w:rPr>
          <w:rFonts w:hint="eastAsia" w:ascii="宋体" w:hAnsi="宋体" w:eastAsia="宋体" w:cs="宋体"/>
          <w:color w:val="auto"/>
          <w:sz w:val="24"/>
          <w:szCs w:val="24"/>
          <w:u w:val="single"/>
        </w:rPr>
        <w:t>穗增发改投批[202</w:t>
      </w:r>
      <w:r>
        <w:rPr>
          <w:rFonts w:hint="eastAsia" w:ascii="宋体" w:hAnsi="宋体" w:eastAsia="宋体" w:cs="宋体"/>
          <w:color w:val="auto"/>
          <w:sz w:val="24"/>
          <w:szCs w:val="24"/>
          <w:u w:val="single"/>
          <w:lang w:val="en-US" w:eastAsia="zh-CN"/>
        </w:rPr>
        <w:t>4</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118</w:t>
      </w:r>
      <w:r>
        <w:rPr>
          <w:rFonts w:hint="eastAsia" w:ascii="宋体" w:hAnsi="宋体" w:eastAsia="宋体" w:cs="宋体"/>
          <w:color w:val="auto"/>
          <w:sz w:val="24"/>
          <w:szCs w:val="24"/>
          <w:u w:val="single"/>
        </w:rPr>
        <w:t>号</w:t>
      </w:r>
      <w:r>
        <w:rPr>
          <w:rFonts w:hint="eastAsia" w:ascii="宋体" w:hAnsi="宋体" w:eastAsia="宋体" w:cs="宋体"/>
          <w:color w:val="auto"/>
          <w:spacing w:val="-4"/>
          <w:kern w:val="0"/>
          <w:sz w:val="24"/>
          <w:szCs w:val="24"/>
          <w:highlight w:val="none"/>
        </w:rPr>
        <w:t>批准建设，项目业主为</w:t>
      </w:r>
      <w:r>
        <w:rPr>
          <w:rFonts w:hint="eastAsia" w:ascii="宋体" w:hAnsi="宋体" w:eastAsia="宋体" w:cs="宋体"/>
          <w:color w:val="auto"/>
          <w:spacing w:val="-4"/>
          <w:kern w:val="0"/>
          <w:sz w:val="24"/>
          <w:szCs w:val="24"/>
          <w:highlight w:val="none"/>
          <w:u w:val="single"/>
        </w:rPr>
        <w:t xml:space="preserve"> </w:t>
      </w:r>
      <w:r>
        <w:rPr>
          <w:rFonts w:hint="eastAsia" w:ascii="宋体" w:hAnsi="宋体" w:eastAsia="宋体" w:cs="宋体"/>
          <w:color w:val="auto"/>
          <w:spacing w:val="-4"/>
          <w:kern w:val="0"/>
          <w:sz w:val="24"/>
          <w:szCs w:val="24"/>
          <w:highlight w:val="none"/>
          <w:u w:val="single"/>
          <w:lang w:eastAsia="zh-CN"/>
        </w:rPr>
        <w:t>广州市增城区石滩镇农业农村技术服务中心</w:t>
      </w:r>
      <w:r>
        <w:rPr>
          <w:rFonts w:hint="eastAsia" w:ascii="宋体" w:hAnsi="宋体" w:eastAsia="宋体" w:cs="宋体"/>
          <w:color w:val="auto"/>
          <w:spacing w:val="-4"/>
          <w:kern w:val="0"/>
          <w:sz w:val="24"/>
          <w:szCs w:val="24"/>
          <w:highlight w:val="none"/>
        </w:rPr>
        <w:t>，建设资金来</w:t>
      </w:r>
      <w:r>
        <w:rPr>
          <w:rFonts w:hint="eastAsia" w:ascii="宋体" w:hAnsi="宋体" w:eastAsia="宋体" w:cs="宋体"/>
          <w:color w:val="auto"/>
          <w:spacing w:val="-1"/>
          <w:kern w:val="0"/>
          <w:sz w:val="24"/>
          <w:szCs w:val="24"/>
          <w:highlight w:val="none"/>
        </w:rPr>
        <w:t>自</w:t>
      </w:r>
      <w:r>
        <w:rPr>
          <w:rFonts w:hint="eastAsia" w:ascii="宋体" w:hAnsi="宋体" w:eastAsia="宋体" w:cs="宋体"/>
          <w:color w:val="auto"/>
          <w:spacing w:val="-1"/>
          <w:kern w:val="0"/>
          <w:sz w:val="24"/>
          <w:szCs w:val="24"/>
          <w:highlight w:val="none"/>
          <w:u w:val="single"/>
        </w:rPr>
        <w:t>财政资金</w:t>
      </w:r>
      <w:r>
        <w:rPr>
          <w:rFonts w:hint="eastAsia" w:ascii="宋体" w:hAnsi="宋体" w:eastAsia="宋体" w:cs="宋体"/>
          <w:color w:val="auto"/>
          <w:spacing w:val="-12"/>
          <w:kern w:val="0"/>
          <w:sz w:val="24"/>
          <w:szCs w:val="24"/>
          <w:highlight w:val="none"/>
        </w:rPr>
        <w:t>（资金来源），出资比例为</w:t>
      </w:r>
      <w:r>
        <w:rPr>
          <w:rFonts w:hint="eastAsia" w:ascii="宋体" w:hAnsi="宋体" w:eastAsia="宋体" w:cs="宋体"/>
          <w:color w:val="auto"/>
          <w:spacing w:val="-12"/>
          <w:kern w:val="0"/>
          <w:sz w:val="24"/>
          <w:szCs w:val="24"/>
          <w:highlight w:val="none"/>
          <w:u w:val="single"/>
        </w:rPr>
        <w:t>100%</w:t>
      </w:r>
      <w:r>
        <w:rPr>
          <w:rFonts w:hint="eastAsia" w:ascii="宋体" w:hAnsi="宋体" w:eastAsia="宋体" w:cs="宋体"/>
          <w:color w:val="auto"/>
          <w:spacing w:val="-6"/>
          <w:kern w:val="0"/>
          <w:sz w:val="24"/>
          <w:szCs w:val="24"/>
          <w:highlight w:val="none"/>
        </w:rPr>
        <w:t>，招标人为</w:t>
      </w:r>
      <w:r>
        <w:rPr>
          <w:rFonts w:hint="eastAsia" w:ascii="宋体" w:hAnsi="宋体" w:eastAsia="宋体" w:cs="宋体"/>
          <w:color w:val="auto"/>
          <w:spacing w:val="-6"/>
          <w:kern w:val="0"/>
          <w:sz w:val="24"/>
          <w:szCs w:val="24"/>
          <w:highlight w:val="none"/>
          <w:u w:val="single"/>
          <w:lang w:eastAsia="zh-CN"/>
        </w:rPr>
        <w:t>广州市增城区石滩镇农业农村技术服务中心</w:t>
      </w:r>
      <w:r>
        <w:rPr>
          <w:rFonts w:hint="eastAsia" w:ascii="宋体" w:hAnsi="宋体" w:eastAsia="宋体" w:cs="宋体"/>
          <w:color w:val="auto"/>
          <w:spacing w:val="-4"/>
          <w:kern w:val="0"/>
          <w:sz w:val="24"/>
          <w:szCs w:val="24"/>
          <w:highlight w:val="none"/>
        </w:rPr>
        <w:t>。项目已具备招标</w:t>
      </w:r>
      <w:r>
        <w:rPr>
          <w:rFonts w:hint="eastAsia" w:ascii="宋体" w:hAnsi="宋体" w:eastAsia="宋体" w:cs="宋体"/>
          <w:color w:val="auto"/>
          <w:kern w:val="0"/>
          <w:sz w:val="24"/>
          <w:szCs w:val="24"/>
          <w:highlight w:val="none"/>
        </w:rPr>
        <w:t>条件，现对该项目的</w:t>
      </w:r>
      <w:r>
        <w:rPr>
          <w:rFonts w:hint="eastAsia" w:ascii="宋体" w:hAnsi="宋体" w:eastAsia="宋体" w:cs="宋体"/>
          <w:color w:val="auto"/>
          <w:kern w:val="0"/>
          <w:sz w:val="24"/>
          <w:szCs w:val="24"/>
          <w:highlight w:val="none"/>
          <w:u w:val="single"/>
          <w:lang w:eastAsia="zh-CN"/>
        </w:rPr>
        <w:t>测绘及用地报批组卷服务</w:t>
      </w:r>
      <w:r>
        <w:rPr>
          <w:rFonts w:hint="eastAsia" w:ascii="宋体" w:hAnsi="宋体" w:eastAsia="宋体" w:cs="宋体"/>
          <w:color w:val="auto"/>
          <w:kern w:val="0"/>
          <w:sz w:val="24"/>
          <w:szCs w:val="24"/>
          <w:highlight w:val="none"/>
        </w:rPr>
        <w:t>进行公开招标。</w:t>
      </w:r>
    </w:p>
    <w:p w14:paraId="4A1C7C68">
      <w:pPr>
        <w:kinsoku w:val="0"/>
        <w:overflowPunct w:val="0"/>
        <w:spacing w:before="120" w:beforeLines="50" w:after="120" w:afterLines="50" w:line="360" w:lineRule="auto"/>
        <w:ind w:left="102"/>
        <w:jc w:val="both"/>
        <w:outlineLvl w:val="0"/>
        <w:rPr>
          <w:rFonts w:hint="eastAsia" w:ascii="宋体" w:hAnsi="宋体" w:eastAsia="宋体" w:cs="宋体"/>
          <w:b/>
          <w:spacing w:val="2"/>
          <w:sz w:val="32"/>
        </w:rPr>
      </w:pPr>
      <w:r>
        <w:rPr>
          <w:rFonts w:hint="eastAsia" w:ascii="宋体" w:hAnsi="宋体" w:eastAsia="宋体" w:cs="宋体"/>
          <w:b/>
          <w:sz w:val="32"/>
          <w:szCs w:val="22"/>
        </w:rPr>
        <w:t>2.</w:t>
      </w:r>
      <w:r>
        <w:rPr>
          <w:rFonts w:hint="eastAsia" w:ascii="宋体" w:hAnsi="宋体" w:eastAsia="宋体" w:cs="宋体"/>
          <w:b/>
          <w:i/>
          <w:iCs/>
          <w:sz w:val="32"/>
          <w:szCs w:val="22"/>
        </w:rPr>
        <w:t xml:space="preserve"> </w:t>
      </w:r>
      <w:r>
        <w:rPr>
          <w:rFonts w:hint="eastAsia" w:ascii="宋体" w:hAnsi="宋体" w:eastAsia="宋体" w:cs="宋体"/>
          <w:b/>
          <w:spacing w:val="2"/>
          <w:sz w:val="32"/>
        </w:rPr>
        <w:t>项目概况与招标范围</w:t>
      </w:r>
    </w:p>
    <w:p w14:paraId="7A469D65">
      <w:pPr>
        <w:pStyle w:val="18"/>
        <w:keepNext w:val="0"/>
        <w:keepLines w:val="0"/>
        <w:pageBreakBefore w:val="0"/>
        <w:widowControl w:val="0"/>
        <w:tabs>
          <w:tab w:val="left" w:pos="3566"/>
        </w:tabs>
        <w:kinsoku w:val="0"/>
        <w:wordWrap/>
        <w:overflowPunct w:val="0"/>
        <w:topLinePunct w:val="0"/>
        <w:autoSpaceDE w:val="0"/>
        <w:autoSpaceDN w:val="0"/>
        <w:bidi w:val="0"/>
        <w:snapToGrid/>
        <w:spacing w:beforeLines="0" w:afterLines="0" w:line="360" w:lineRule="auto"/>
        <w:ind w:lef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2.1项目概况</w:t>
      </w:r>
    </w:p>
    <w:p w14:paraId="6823314B">
      <w:pPr>
        <w:pStyle w:val="18"/>
        <w:keepNext w:val="0"/>
        <w:keepLines w:val="0"/>
        <w:pageBreakBefore w:val="0"/>
        <w:widowControl w:val="0"/>
        <w:tabs>
          <w:tab w:val="left" w:pos="3566"/>
        </w:tabs>
        <w:kinsoku w:val="0"/>
        <w:wordWrap/>
        <w:overflowPunct w:val="0"/>
        <w:topLinePunct w:val="0"/>
        <w:autoSpaceDE w:val="0"/>
        <w:autoSpaceDN w:val="0"/>
        <w:bidi w:val="0"/>
        <w:snapToGrid/>
        <w:spacing w:beforeLines="0" w:afterLines="0" w:line="360" w:lineRule="auto"/>
        <w:ind w:left="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2.1.1 </w:t>
      </w:r>
      <w:r>
        <w:rPr>
          <w:rFonts w:hint="eastAsia" w:ascii="宋体" w:hAnsi="宋体" w:eastAsia="宋体" w:cs="宋体"/>
          <w:sz w:val="24"/>
          <w:szCs w:val="24"/>
          <w:lang w:val="en-US" w:eastAsia="zh-CN"/>
        </w:rPr>
        <w:t>招标</w:t>
      </w:r>
      <w:r>
        <w:rPr>
          <w:rFonts w:hint="eastAsia" w:ascii="宋体" w:hAnsi="宋体" w:eastAsia="宋体" w:cs="宋体"/>
          <w:sz w:val="24"/>
          <w:szCs w:val="24"/>
        </w:rPr>
        <w:t>项目名称：</w:t>
      </w:r>
      <w:r>
        <w:rPr>
          <w:rFonts w:hint="eastAsia" w:ascii="宋体" w:hAnsi="宋体" w:eastAsia="宋体" w:cs="宋体"/>
          <w:sz w:val="24"/>
          <w:szCs w:val="24"/>
          <w:u w:val="single"/>
          <w:lang w:eastAsia="zh-CN"/>
        </w:rPr>
        <w:t>石滩大围达标加固工程测绘及用地报批组卷服务项目</w:t>
      </w:r>
    </w:p>
    <w:p w14:paraId="23A9ED77">
      <w:pPr>
        <w:pStyle w:val="18"/>
        <w:keepNext w:val="0"/>
        <w:keepLines w:val="0"/>
        <w:pageBreakBefore w:val="0"/>
        <w:widowControl w:val="0"/>
        <w:tabs>
          <w:tab w:val="left" w:pos="3566"/>
        </w:tabs>
        <w:kinsoku w:val="0"/>
        <w:wordWrap/>
        <w:overflowPunct w:val="0"/>
        <w:topLinePunct w:val="0"/>
        <w:autoSpaceDE w:val="0"/>
        <w:autoSpaceDN w:val="0"/>
        <w:bidi w:val="0"/>
        <w:snapToGrid/>
        <w:spacing w:beforeLines="0" w:afterLines="0" w:line="360" w:lineRule="auto"/>
        <w:ind w:left="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2.1.2 建设地点：</w:t>
      </w:r>
      <w:r>
        <w:rPr>
          <w:rFonts w:hint="eastAsia" w:ascii="宋体" w:hAnsi="宋体" w:eastAsia="宋体" w:cs="宋体"/>
          <w:sz w:val="24"/>
          <w:szCs w:val="24"/>
          <w:u w:val="single"/>
        </w:rPr>
        <w:t>广州市</w:t>
      </w:r>
      <w:r>
        <w:rPr>
          <w:rFonts w:hint="eastAsia" w:ascii="宋体" w:hAnsi="宋体" w:eastAsia="宋体" w:cs="宋体"/>
          <w:sz w:val="24"/>
          <w:szCs w:val="24"/>
          <w:u w:val="single"/>
          <w:lang w:val="en-US" w:eastAsia="zh-CN"/>
        </w:rPr>
        <w:t>增城</w:t>
      </w:r>
      <w:r>
        <w:rPr>
          <w:rFonts w:hint="eastAsia" w:ascii="宋体" w:hAnsi="宋体" w:eastAsia="宋体" w:cs="宋体"/>
          <w:sz w:val="24"/>
          <w:szCs w:val="24"/>
          <w:u w:val="single"/>
        </w:rPr>
        <w:t>区</w:t>
      </w:r>
    </w:p>
    <w:p w14:paraId="070708DE">
      <w:pPr>
        <w:keepNext w:val="0"/>
        <w:keepLines w:val="0"/>
        <w:pageBreakBefore w:val="0"/>
        <w:widowControl w:val="0"/>
        <w:wordWrap/>
        <w:topLinePunct w:val="0"/>
        <w:autoSpaceDE w:val="0"/>
        <w:autoSpaceDN w:val="0"/>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2.1.3工程建设规模：</w:t>
      </w:r>
    </w:p>
    <w:p w14:paraId="74214B0A">
      <w:pPr>
        <w:keepNext w:val="0"/>
        <w:keepLines w:val="0"/>
        <w:pageBreakBefore w:val="0"/>
        <w:widowControl w:val="0"/>
        <w:tabs>
          <w:tab w:val="left" w:pos="7513"/>
        </w:tabs>
        <w:wordWrap/>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项目估算总投资41651.19万元，其中：工程费用26126.91万元、独立费用3433.57万元、预备费：2997.13万元，建设征地移民补偿费8346.99万元。项目建设所需资金由上级资金及增城区财政资金安排解决。</w:t>
      </w:r>
      <w:r>
        <w:rPr>
          <w:rFonts w:hint="eastAsia" w:ascii="宋体" w:hAnsi="宋体" w:eastAsia="宋体" w:cs="宋体"/>
          <w:color w:val="auto"/>
          <w:sz w:val="24"/>
          <w:szCs w:val="24"/>
          <w:highlight w:val="none"/>
          <w:u w:val="single"/>
        </w:rPr>
        <w:t>项目位于石滩镇，堤防按照100年一遇防洪标准达标设计，加固堤防总长度12.477km。重建排涝闸5座，分别为沙尾水闸、新水门水闸、红石水闸、岳埔水闸、大涌水闸；重建灌溉闸1座，为龙头庙灌溉闸；维修加固穿堤涵闸1座，为黄坎水闸；维修加固旱闸1座，为沙尾村旱闸；新建旱闸1座，为龙头庙旱闸。</w:t>
      </w:r>
      <w:r>
        <w:rPr>
          <w:rFonts w:hint="eastAsia" w:ascii="宋体" w:hAnsi="宋体" w:eastAsia="宋体" w:cs="宋体"/>
          <w:color w:val="auto"/>
          <w:kern w:val="2"/>
          <w:sz w:val="24"/>
          <w:szCs w:val="24"/>
          <w:highlight w:val="none"/>
          <w:u w:val="single"/>
          <w:lang w:val="en-US" w:eastAsia="zh-CN" w:bidi="ar"/>
        </w:rPr>
        <w:t>（具体工作内容详见施工设计图纸和工程量清单）</w:t>
      </w:r>
      <w:r>
        <w:rPr>
          <w:rFonts w:hint="eastAsia" w:ascii="宋体" w:hAnsi="宋体" w:eastAsia="宋体" w:cs="宋体"/>
          <w:color w:val="auto"/>
          <w:sz w:val="24"/>
          <w:szCs w:val="24"/>
          <w:highlight w:val="none"/>
          <w:u w:val="single"/>
        </w:rPr>
        <w:t>。</w:t>
      </w:r>
    </w:p>
    <w:p w14:paraId="691FC8B3">
      <w:pPr>
        <w:keepNext w:val="0"/>
        <w:keepLines w:val="0"/>
        <w:pageBreakBefore w:val="0"/>
        <w:widowControl w:val="0"/>
        <w:tabs>
          <w:tab w:val="left" w:pos="7513"/>
        </w:tabs>
        <w:kinsoku/>
        <w:wordWrap/>
        <w:overflowPunct/>
        <w:topLinePunct w:val="0"/>
        <w:autoSpaceDE w:val="0"/>
        <w:autoSpaceDN w:val="0"/>
        <w:bidi w:val="0"/>
        <w:adjustRightInd w:val="0"/>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rPr>
      </w:pPr>
      <w:bookmarkStart w:id="7" w:name="_Toc13481"/>
      <w:bookmarkStart w:id="8" w:name="_Toc22253"/>
      <w:r>
        <w:rPr>
          <w:rFonts w:hint="eastAsia" w:ascii="宋体" w:hAnsi="宋体" w:eastAsia="宋体" w:cs="宋体"/>
          <w:color w:val="auto"/>
          <w:kern w:val="0"/>
          <w:sz w:val="24"/>
          <w:szCs w:val="24"/>
          <w:highlight w:val="none"/>
        </w:rPr>
        <w:t>2.2 招标范围</w:t>
      </w:r>
      <w:bookmarkEnd w:id="7"/>
      <w:bookmarkEnd w:id="8"/>
    </w:p>
    <w:p w14:paraId="3660CD45">
      <w:pPr>
        <w:keepNext w:val="0"/>
        <w:keepLines w:val="0"/>
        <w:pageBreakBefore w:val="0"/>
        <w:widowControl w:val="0"/>
        <w:tabs>
          <w:tab w:val="left" w:pos="7513"/>
        </w:tabs>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2.2.1标段划分：</w:t>
      </w:r>
      <w:r>
        <w:rPr>
          <w:rFonts w:hint="eastAsia" w:ascii="宋体" w:hAnsi="宋体" w:eastAsia="宋体" w:cs="宋体"/>
          <w:color w:val="auto"/>
          <w:kern w:val="0"/>
          <w:sz w:val="24"/>
          <w:szCs w:val="24"/>
          <w:highlight w:val="none"/>
          <w:u w:val="single"/>
        </w:rPr>
        <w:t>本项目设1个标段。</w:t>
      </w:r>
      <w:r>
        <w:rPr>
          <w:rFonts w:hint="eastAsia" w:ascii="宋体" w:hAnsi="宋体" w:eastAsia="宋体" w:cs="宋体"/>
          <w:color w:val="auto"/>
          <w:kern w:val="0"/>
          <w:sz w:val="24"/>
          <w:szCs w:val="24"/>
          <w:highlight w:val="none"/>
        </w:rPr>
        <w:t xml:space="preserve"> </w:t>
      </w:r>
    </w:p>
    <w:p w14:paraId="2450F47D">
      <w:pPr>
        <w:shd w:val="clear" w:color="auto" w:fill="FFFFFF"/>
        <w:adjustRightInd w:val="0"/>
        <w:spacing w:line="360" w:lineRule="auto"/>
        <w:ind w:firstLine="420" w:firstLineChars="175"/>
        <w:jc w:val="left"/>
        <w:rPr>
          <w:rFonts w:hint="eastAsia" w:ascii="宋体" w:hAnsi="宋体" w:eastAsia="宋体" w:cs="宋体"/>
          <w:b/>
          <w:color w:val="000000"/>
          <w:sz w:val="24"/>
          <w:szCs w:val="24"/>
          <w:highlight w:val="none"/>
        </w:rPr>
      </w:pPr>
      <w:r>
        <w:rPr>
          <w:rFonts w:hint="eastAsia" w:ascii="宋体" w:hAnsi="宋体" w:eastAsia="宋体" w:cs="宋体"/>
          <w:color w:val="auto"/>
          <w:kern w:val="0"/>
          <w:sz w:val="24"/>
          <w:szCs w:val="24"/>
          <w:highlight w:val="none"/>
        </w:rPr>
        <w:t>2.2.2</w:t>
      </w:r>
      <w:r>
        <w:rPr>
          <w:rFonts w:hint="eastAsia" w:ascii="宋体" w:hAnsi="宋体" w:eastAsia="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rPr>
        <w:t>范围：</w:t>
      </w:r>
      <w:r>
        <w:rPr>
          <w:rFonts w:hint="eastAsia" w:ascii="宋体" w:hAnsi="宋体" w:eastAsia="宋体" w:cs="宋体"/>
          <w:color w:val="auto"/>
          <w:kern w:val="0"/>
          <w:sz w:val="24"/>
          <w:szCs w:val="24"/>
          <w:highlight w:val="none"/>
          <w:u w:val="single"/>
        </w:rPr>
        <w:t>对该项目范围内地籍、用地、监察、矿产、开垦、闲置等方面的土地测绘及勘测定界。包括但不限于界定土地使用范围、征用地测绘、地籍测量、房屋详查、房屋面积测算、调绘土地利用现状、计算用地面积、编制各类图表及勘测定界技术成果报告书等</w:t>
      </w:r>
      <w:r>
        <w:rPr>
          <w:rFonts w:hint="eastAsia" w:ascii="宋体" w:hAnsi="宋体" w:eastAsia="宋体" w:cs="宋体"/>
          <w:color w:val="auto"/>
          <w:kern w:val="0"/>
          <w:sz w:val="24"/>
          <w:szCs w:val="24"/>
          <w:highlight w:val="none"/>
          <w:u w:val="single"/>
          <w:lang w:eastAsia="zh-CN"/>
        </w:rPr>
        <w:t>测绘及用地报批组卷服务</w:t>
      </w:r>
      <w:r>
        <w:rPr>
          <w:rFonts w:hint="eastAsia" w:ascii="宋体" w:hAnsi="宋体" w:eastAsia="宋体" w:cs="宋体"/>
          <w:color w:val="auto"/>
          <w:kern w:val="0"/>
          <w:sz w:val="24"/>
          <w:szCs w:val="24"/>
          <w:highlight w:val="none"/>
          <w:u w:val="single"/>
        </w:rPr>
        <w:t>工作。</w:t>
      </w:r>
      <w:r>
        <w:rPr>
          <w:rFonts w:hint="eastAsia" w:ascii="宋体" w:hAnsi="宋体" w:eastAsia="宋体" w:cs="宋体"/>
          <w:color w:val="000000"/>
          <w:sz w:val="24"/>
          <w:szCs w:val="24"/>
          <w:highlight w:val="none"/>
          <w:lang w:val="zh-CN"/>
        </w:rPr>
        <w:t>（</w:t>
      </w:r>
      <w:r>
        <w:rPr>
          <w:rFonts w:hint="eastAsia" w:ascii="宋体" w:hAnsi="宋体" w:eastAsia="宋体" w:cs="宋体"/>
          <w:color w:val="000000"/>
          <w:sz w:val="24"/>
          <w:szCs w:val="24"/>
          <w:highlight w:val="none"/>
        </w:rPr>
        <w:t>具体详见第五章委托人要求</w:t>
      </w:r>
      <w:r>
        <w:rPr>
          <w:rFonts w:hint="eastAsia" w:ascii="宋体" w:hAnsi="宋体" w:eastAsia="宋体" w:cs="宋体"/>
          <w:color w:val="000000"/>
          <w:sz w:val="24"/>
          <w:szCs w:val="24"/>
          <w:highlight w:val="none"/>
          <w:lang w:val="zh-CN"/>
        </w:rPr>
        <w:t>）</w:t>
      </w:r>
    </w:p>
    <w:p w14:paraId="39390862">
      <w:pPr>
        <w:keepNext w:val="0"/>
        <w:keepLines w:val="0"/>
        <w:pageBreakBefore w:val="0"/>
        <w:widowControl w:val="0"/>
        <w:tabs>
          <w:tab w:val="left" w:pos="7513"/>
        </w:tabs>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14:paraId="47271C0C">
      <w:pPr>
        <w:keepNext w:val="0"/>
        <w:keepLines w:val="0"/>
        <w:pageBreakBefore w:val="0"/>
        <w:widowControl w:val="0"/>
        <w:tabs>
          <w:tab w:val="left" w:pos="7513"/>
        </w:tabs>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2.2.3服务期：</w:t>
      </w:r>
      <w:r>
        <w:rPr>
          <w:rFonts w:hint="eastAsia" w:ascii="宋体" w:hAnsi="宋体" w:eastAsia="宋体" w:cs="宋体"/>
          <w:color w:val="auto"/>
          <w:kern w:val="0"/>
          <w:sz w:val="24"/>
          <w:szCs w:val="24"/>
          <w:highlight w:val="none"/>
          <w:u w:val="single"/>
        </w:rPr>
        <w:t>自合同签订之日起至</w:t>
      </w:r>
      <w:r>
        <w:rPr>
          <w:rFonts w:hint="eastAsia" w:ascii="宋体" w:hAnsi="宋体" w:eastAsia="宋体" w:cs="宋体"/>
          <w:color w:val="auto"/>
          <w:kern w:val="0"/>
          <w:sz w:val="24"/>
          <w:szCs w:val="24"/>
          <w:highlight w:val="none"/>
          <w:u w:val="single"/>
          <w:lang w:val="en-US" w:eastAsia="zh-CN"/>
        </w:rPr>
        <w:t>相关测绘及用地报批组卷服务完成之日止</w:t>
      </w:r>
      <w:r>
        <w:rPr>
          <w:rFonts w:hint="eastAsia" w:ascii="宋体" w:hAnsi="宋体" w:eastAsia="宋体" w:cs="宋体"/>
          <w:color w:val="auto"/>
          <w:kern w:val="0"/>
          <w:sz w:val="24"/>
          <w:szCs w:val="24"/>
          <w:highlight w:val="none"/>
        </w:rPr>
        <w:t xml:space="preserve">。               </w:t>
      </w:r>
    </w:p>
    <w:p w14:paraId="3616DBD8">
      <w:pPr>
        <w:keepNext w:val="0"/>
        <w:keepLines w:val="0"/>
        <w:pageBreakBefore w:val="0"/>
        <w:widowControl w:val="0"/>
        <w:tabs>
          <w:tab w:val="left" w:pos="7513"/>
        </w:tabs>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2.2.4服务最高投标限价：</w:t>
      </w:r>
      <w:bookmarkStart w:id="9" w:name="OLE_LINK1"/>
      <w:r>
        <w:rPr>
          <w:rFonts w:hint="eastAsia" w:ascii="宋体" w:hAnsi="宋体" w:eastAsia="宋体" w:cs="宋体"/>
          <w:color w:val="auto"/>
          <w:kern w:val="0"/>
          <w:sz w:val="24"/>
          <w:szCs w:val="24"/>
          <w:highlight w:val="none"/>
          <w:u w:val="single"/>
          <w:lang w:val="en-US" w:eastAsia="zh-CN"/>
        </w:rPr>
        <w:t>3800000.00</w:t>
      </w:r>
      <w:r>
        <w:rPr>
          <w:rFonts w:hint="eastAsia" w:ascii="宋体" w:hAnsi="宋体" w:eastAsia="宋体" w:cs="宋体"/>
          <w:color w:val="auto"/>
          <w:kern w:val="0"/>
          <w:sz w:val="24"/>
          <w:szCs w:val="24"/>
          <w:highlight w:val="none"/>
          <w:u w:val="single"/>
        </w:rPr>
        <w:t>元。</w:t>
      </w:r>
      <w:r>
        <w:rPr>
          <w:rFonts w:hint="eastAsia" w:ascii="宋体" w:hAnsi="宋体" w:eastAsia="宋体" w:cs="宋体"/>
          <w:color w:val="auto"/>
          <w:kern w:val="0"/>
          <w:sz w:val="24"/>
          <w:szCs w:val="24"/>
          <w:highlight w:val="none"/>
          <w:lang w:bidi="ar"/>
        </w:rPr>
        <w:t xml:space="preserve">       </w:t>
      </w:r>
      <w:bookmarkEnd w:id="9"/>
    </w:p>
    <w:p w14:paraId="35115BB2">
      <w:pPr>
        <w:kinsoku w:val="0"/>
        <w:overflowPunct w:val="0"/>
        <w:spacing w:before="120" w:beforeLines="50" w:after="120" w:afterLines="50" w:line="360" w:lineRule="auto"/>
        <w:ind w:left="102"/>
        <w:jc w:val="both"/>
        <w:outlineLvl w:val="0"/>
        <w:rPr>
          <w:rFonts w:hint="eastAsia" w:ascii="宋体" w:hAnsi="宋体" w:eastAsia="宋体" w:cs="宋体"/>
          <w:b/>
          <w:sz w:val="32"/>
          <w:szCs w:val="22"/>
        </w:rPr>
      </w:pPr>
      <w:bookmarkStart w:id="10" w:name="bookmark4"/>
      <w:bookmarkEnd w:id="10"/>
      <w:r>
        <w:rPr>
          <w:rFonts w:hint="eastAsia" w:ascii="宋体" w:hAnsi="宋体" w:eastAsia="宋体" w:cs="宋体"/>
          <w:b/>
          <w:sz w:val="32"/>
          <w:szCs w:val="22"/>
        </w:rPr>
        <w:t>3. 投标人资格要求</w:t>
      </w:r>
    </w:p>
    <w:p w14:paraId="6F4E45CE">
      <w:pPr>
        <w:pStyle w:val="18"/>
        <w:keepNext w:val="0"/>
        <w:keepLines w:val="0"/>
        <w:pageBreakBefore w:val="0"/>
        <w:widowControl w:val="0"/>
        <w:tabs>
          <w:tab w:val="left" w:pos="3566"/>
        </w:tabs>
        <w:kinsoku w:val="0"/>
        <w:wordWrap/>
        <w:overflowPunct w:val="0"/>
        <w:topLinePunct w:val="0"/>
        <w:autoSpaceDE w:val="0"/>
        <w:autoSpaceDN w:val="0"/>
        <w:bidi w:val="0"/>
        <w:adjustRightInd/>
        <w:snapToGrid/>
        <w:spacing w:beforeLines="0" w:afterLines="0"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3.1 投标人参加投标的意思表达清楚，投标人代表被授权有效。</w:t>
      </w:r>
    </w:p>
    <w:p w14:paraId="4B244195">
      <w:pPr>
        <w:pStyle w:val="18"/>
        <w:keepNext w:val="0"/>
        <w:keepLines w:val="0"/>
        <w:pageBreakBefore w:val="0"/>
        <w:widowControl w:val="0"/>
        <w:tabs>
          <w:tab w:val="left" w:pos="3566"/>
        </w:tabs>
        <w:kinsoku w:val="0"/>
        <w:wordWrap/>
        <w:overflowPunct w:val="0"/>
        <w:topLinePunct w:val="0"/>
        <w:autoSpaceDE w:val="0"/>
        <w:autoSpaceDN w:val="0"/>
        <w:bidi w:val="0"/>
        <w:adjustRightInd/>
        <w:snapToGrid/>
        <w:spacing w:beforeLines="0" w:afterLines="0"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3.2 投标人具备独立法人资格，持有事业单位登记管理部门核发的事业单位法人证书或工商行政管理部门核发的企业法人营业执照，且在有效期内。</w:t>
      </w:r>
    </w:p>
    <w:p w14:paraId="0248808B">
      <w:pPr>
        <w:pStyle w:val="18"/>
        <w:keepNext w:val="0"/>
        <w:keepLines w:val="0"/>
        <w:pageBreakBefore w:val="0"/>
        <w:widowControl w:val="0"/>
        <w:tabs>
          <w:tab w:val="left" w:pos="3566"/>
        </w:tabs>
        <w:kinsoku w:val="0"/>
        <w:wordWrap/>
        <w:overflowPunct w:val="0"/>
        <w:topLinePunct w:val="0"/>
        <w:autoSpaceDE w:val="0"/>
        <w:autoSpaceDN w:val="0"/>
        <w:bidi w:val="0"/>
        <w:adjustRightInd/>
        <w:snapToGrid/>
        <w:spacing w:beforeLines="0" w:afterLines="0"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3.3</w:t>
      </w:r>
      <w:r>
        <w:rPr>
          <w:rFonts w:ascii="宋体" w:hAnsi="宋体" w:cs="宋体"/>
          <w:sz w:val="24"/>
        </w:rPr>
        <w:t>投标人具有测绘行政主管部门颁发的且在有效期内的测绘资质证书</w:t>
      </w:r>
      <w:r>
        <w:rPr>
          <w:rFonts w:hint="eastAsia" w:ascii="宋体" w:hAnsi="宋体" w:cs="宋体"/>
          <w:sz w:val="24"/>
        </w:rPr>
        <w:t>甲</w:t>
      </w:r>
      <w:r>
        <w:rPr>
          <w:rFonts w:ascii="宋体" w:hAnsi="宋体" w:cs="宋体"/>
          <w:sz w:val="24"/>
        </w:rPr>
        <w:t>级（专业范围必须同时包含工程测量、界线与不动产测绘）</w:t>
      </w:r>
      <w:r>
        <w:rPr>
          <w:rFonts w:hint="eastAsia" w:ascii="宋体" w:hAnsi="宋体"/>
          <w:sz w:val="24"/>
        </w:rPr>
        <w:t>。（因测绘资质受政策调整等原因未能办理延期的，需提供相关通知文件或官方网站资质管理系统查询结果方可认定有效）</w:t>
      </w:r>
      <w:r>
        <w:rPr>
          <w:rFonts w:hint="eastAsia" w:ascii="宋体" w:hAnsi="宋体" w:eastAsia="宋体" w:cs="宋体"/>
          <w:sz w:val="24"/>
          <w:szCs w:val="24"/>
        </w:rPr>
        <w:t>。</w:t>
      </w:r>
    </w:p>
    <w:p w14:paraId="077BE4EF">
      <w:pPr>
        <w:keepNext w:val="0"/>
        <w:keepLines w:val="0"/>
        <w:pageBreakBefore w:val="0"/>
        <w:widowControl w:val="0"/>
        <w:wordWrap/>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4</w:t>
      </w:r>
      <w:r>
        <w:rPr>
          <w:rFonts w:hint="eastAsia" w:ascii="宋体" w:hAnsi="宋体" w:eastAsia="宋体" w:cs="宋体"/>
          <w:sz w:val="24"/>
          <w:szCs w:val="24"/>
        </w:rPr>
        <w:t>投标人已按照招标公告附件一的内容签署盖章的投标人声明。</w:t>
      </w:r>
    </w:p>
    <w:p w14:paraId="37738D33">
      <w:pPr>
        <w:keepNext w:val="0"/>
        <w:keepLines w:val="0"/>
        <w:pageBreakBefore w:val="0"/>
        <w:widowControl w:val="0"/>
        <w:wordWrap/>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关于联合体投标：本项目不接受联合体投标。</w:t>
      </w:r>
    </w:p>
    <w:p w14:paraId="03F9F62F">
      <w:pPr>
        <w:keepNext w:val="0"/>
        <w:keepLines w:val="0"/>
        <w:pageBreakBefore w:val="0"/>
        <w:widowControl w:val="0"/>
        <w:wordWrap/>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6</w:t>
      </w:r>
      <w:r>
        <w:rPr>
          <w:rFonts w:hint="eastAsia" w:ascii="宋体" w:hAnsi="宋体" w:eastAsia="宋体" w:cs="宋体"/>
          <w:sz w:val="24"/>
          <w:szCs w:val="24"/>
        </w:rPr>
        <w:t>投标登记前，投标人应在广州交易集团有限公司（广州公共资源交易中心）办理企业信息登记，未办理企业信息登记的投标申请将不予受理，投标人企业信息登记的办理详情参见广州交易集团有限公司（广州公共资源交易中心）网站（www.gzggzy.cn）服务指南栏目。</w:t>
      </w:r>
    </w:p>
    <w:p w14:paraId="150C8A51">
      <w:pPr>
        <w:keepNext w:val="0"/>
        <w:keepLines w:val="0"/>
        <w:pageBreakBefore w:val="0"/>
        <w:widowControl w:val="0"/>
        <w:wordWrap/>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sz w:val="24"/>
          <w:szCs w:val="24"/>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投标人未出现以下情形：与其它投标人的单位负责人为同一人或者存在控股、管理关系的（按投标人提供的《投标人声明》第五条内容进行评审）。如不同投标申请人出现单位负责人为同一人或者存在控股、管理关系的情形，则相关投标均无效。</w:t>
      </w:r>
    </w:p>
    <w:p w14:paraId="63A9B553">
      <w:pPr>
        <w:keepNext w:val="0"/>
        <w:keepLines w:val="0"/>
        <w:pageBreakBefore w:val="0"/>
        <w:widowControl w:val="0"/>
        <w:wordWrap/>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未在以往工程中因不诚信行为或不充分履约行为被本项目招标人书面拒绝投标的（招标人无书面拒绝投标单位名单）。</w:t>
      </w:r>
    </w:p>
    <w:p w14:paraId="293B34C9">
      <w:pPr>
        <w:keepNext w:val="0"/>
        <w:keepLines w:val="0"/>
        <w:pageBreakBefore w:val="0"/>
        <w:widowControl w:val="0"/>
        <w:kinsoku w:val="0"/>
        <w:wordWrap/>
        <w:overflowPunct w:val="0"/>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注：（1）未在招标公告第3点单列的投标人资格要求条件，不作为资审不合格的依据。</w:t>
      </w:r>
    </w:p>
    <w:p w14:paraId="312D364B">
      <w:pPr>
        <w:kinsoku w:val="0"/>
        <w:overflowPunct w:val="0"/>
        <w:spacing w:before="120" w:beforeLines="50" w:after="120" w:afterLines="50" w:line="360" w:lineRule="auto"/>
        <w:ind w:left="102"/>
        <w:jc w:val="both"/>
        <w:outlineLvl w:val="0"/>
        <w:rPr>
          <w:rFonts w:hint="eastAsia" w:ascii="宋体" w:hAnsi="宋体" w:eastAsia="宋体" w:cs="宋体"/>
          <w:b/>
          <w:sz w:val="32"/>
          <w:szCs w:val="22"/>
        </w:rPr>
      </w:pPr>
      <w:bookmarkStart w:id="11" w:name="bookmark5"/>
      <w:bookmarkEnd w:id="11"/>
      <w:r>
        <w:rPr>
          <w:rFonts w:hint="eastAsia" w:ascii="宋体" w:hAnsi="宋体" w:eastAsia="宋体" w:cs="宋体"/>
          <w:b/>
          <w:sz w:val="32"/>
          <w:szCs w:val="22"/>
        </w:rPr>
        <w:t>4. 招标文件的获取、公告发布日期与开标时间</w:t>
      </w:r>
    </w:p>
    <w:p w14:paraId="6C79EC96">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4.1 公告发布日期（含本日）：</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时</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分至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时</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分</w:t>
      </w:r>
      <w:r>
        <w:rPr>
          <w:rFonts w:hint="eastAsia" w:ascii="宋体" w:hAnsi="宋体" w:eastAsia="宋体" w:cs="宋体"/>
          <w:color w:val="000000"/>
          <w:sz w:val="24"/>
          <w:szCs w:val="24"/>
          <w:highlight w:val="none"/>
        </w:rPr>
        <w:t>(北京时间，下同)</w:t>
      </w:r>
    </w:p>
    <w:p w14:paraId="6A3C9441">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凡有意参加投标者，请登录</w:t>
      </w:r>
      <w:r>
        <w:rPr>
          <w:rFonts w:hint="eastAsia" w:ascii="宋体" w:hAnsi="宋体" w:eastAsia="宋体" w:cs="宋体"/>
          <w:sz w:val="24"/>
          <w:szCs w:val="24"/>
          <w:u w:val="single"/>
        </w:rPr>
        <w:t xml:space="preserve"> 广州交易集团有限公司（广州公共资源交易中心）（http</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//www.gzggzy.cn）</w:t>
      </w:r>
      <w:r>
        <w:rPr>
          <w:rFonts w:hint="eastAsia" w:ascii="宋体" w:hAnsi="宋体" w:eastAsia="宋体" w:cs="宋体"/>
          <w:sz w:val="24"/>
          <w:szCs w:val="24"/>
        </w:rPr>
        <w:t>交易平台网站下载电子招标文件。</w:t>
      </w:r>
    </w:p>
    <w:p w14:paraId="39219FC2">
      <w:pPr>
        <w:keepNext w:val="0"/>
        <w:keepLines w:val="0"/>
        <w:pageBreakBefore w:val="0"/>
        <w:widowControl w:val="0"/>
        <w:kinsoku/>
        <w:wordWrap/>
        <w:overflowPunct/>
        <w:topLinePunct w:val="0"/>
        <w:autoSpaceDE w:val="0"/>
        <w:autoSpaceDN w:val="0"/>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注：发布招标公告的时间为招标公告发出之日起至投标截止时间止。</w:t>
      </w:r>
    </w:p>
    <w:p w14:paraId="32AE6E56">
      <w:pPr>
        <w:keepNext w:val="0"/>
        <w:keepLines w:val="0"/>
        <w:pageBreakBefore w:val="0"/>
        <w:widowControl w:val="0"/>
        <w:kinsoku/>
        <w:wordWrap/>
        <w:overflowPunct/>
        <w:topLinePunct w:val="0"/>
        <w:autoSpaceDE w:val="0"/>
        <w:autoSpaceDN w:val="0"/>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4.2. 本项目招标文件随招标公告一并在广州交易集团有限公司（广州公共资源交易中心）网站交易平台发布。招标文件一经在交易平台发布，视为发出给投标人，招标文件由投标人自行在交易平台下载。</w:t>
      </w:r>
    </w:p>
    <w:p w14:paraId="7C4C2192">
      <w:pPr>
        <w:keepNext w:val="0"/>
        <w:keepLines w:val="0"/>
        <w:pageBreakBefore w:val="0"/>
        <w:widowControl w:val="0"/>
        <w:kinsoku/>
        <w:wordWrap/>
        <w:overflowPunct/>
        <w:topLinePunct w:val="0"/>
        <w:autoSpaceDE w:val="0"/>
        <w:autoSpaceDN w:val="0"/>
        <w:bidi w:val="0"/>
        <w:adjustRightInd/>
        <w:spacing w:line="360" w:lineRule="auto"/>
        <w:ind w:firstLine="480" w:firstLineChars="200"/>
        <w:jc w:val="left"/>
        <w:textAlignment w:val="auto"/>
        <w:rPr>
          <w:rFonts w:hint="eastAsia" w:ascii="宋体" w:hAnsi="宋体" w:eastAsia="宋体" w:cs="宋体"/>
          <w:sz w:val="24"/>
          <w:szCs w:val="24"/>
        </w:rPr>
      </w:pPr>
      <w:bookmarkStart w:id="12" w:name="_Toc31143"/>
      <w:bookmarkStart w:id="13" w:name="_Toc31577"/>
      <w:r>
        <w:rPr>
          <w:rFonts w:hint="eastAsia" w:ascii="宋体" w:hAnsi="宋体" w:eastAsia="宋体" w:cs="宋体"/>
          <w:sz w:val="24"/>
          <w:szCs w:val="24"/>
        </w:rPr>
        <w:t>4.3 本项目采用资格后审方式。</w:t>
      </w:r>
      <w:bookmarkEnd w:id="12"/>
      <w:bookmarkEnd w:id="13"/>
    </w:p>
    <w:p w14:paraId="565DFB54">
      <w:pPr>
        <w:kinsoku w:val="0"/>
        <w:overflowPunct w:val="0"/>
        <w:spacing w:before="120" w:beforeLines="50" w:after="120" w:afterLines="50" w:line="360" w:lineRule="auto"/>
        <w:ind w:left="102"/>
        <w:jc w:val="both"/>
        <w:outlineLvl w:val="0"/>
        <w:rPr>
          <w:rFonts w:hint="eastAsia" w:ascii="宋体" w:hAnsi="宋体" w:eastAsia="宋体" w:cs="宋体"/>
          <w:b/>
          <w:sz w:val="32"/>
          <w:szCs w:val="22"/>
        </w:rPr>
      </w:pPr>
      <w:bookmarkStart w:id="14" w:name="bookmark6"/>
      <w:bookmarkEnd w:id="14"/>
      <w:r>
        <w:rPr>
          <w:rFonts w:hint="eastAsia" w:ascii="宋体" w:hAnsi="宋体" w:eastAsia="宋体" w:cs="宋体"/>
          <w:b/>
          <w:sz w:val="32"/>
          <w:szCs w:val="22"/>
        </w:rPr>
        <w:t>5. 投标文件的递交</w:t>
      </w:r>
    </w:p>
    <w:p w14:paraId="07B3F656">
      <w:pPr>
        <w:keepNext w:val="0"/>
        <w:keepLines w:val="0"/>
        <w:pageBreakBefore w:val="0"/>
        <w:widowControl/>
        <w:kinsoku/>
        <w:wordWrap/>
        <w:overflowPunct/>
        <w:topLinePunct/>
        <w:autoSpaceDE w:val="0"/>
        <w:autoSpaceDN w:val="0"/>
        <w:bidi w:val="0"/>
        <w:adjustRightInd/>
        <w:snapToGrid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bookmarkStart w:id="15" w:name="bookmark7"/>
      <w:bookmarkEnd w:id="15"/>
      <w:r>
        <w:rPr>
          <w:rFonts w:hint="eastAsia" w:ascii="宋体" w:hAnsi="宋体" w:eastAsia="宋体" w:cs="宋体"/>
          <w:color w:val="auto"/>
          <w:kern w:val="0"/>
          <w:sz w:val="24"/>
          <w:szCs w:val="24"/>
          <w:highlight w:val="none"/>
        </w:rPr>
        <w:t>5.1 投标截止时间为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分，投标人应在截止时间前通过广州交易集团有限公司（广州公共资源交易中心）网站交易平台递交电子投标文件。投标人完成电子投标文件上传后，交易平台即时向投标人发出递交回执通知。递交时间以递交回执通知载明的传输完成时间为准。</w:t>
      </w:r>
    </w:p>
    <w:p w14:paraId="5A881F6C">
      <w:pPr>
        <w:keepNext w:val="0"/>
        <w:keepLines w:val="0"/>
        <w:pageBreakBefore w:val="0"/>
        <w:widowControl/>
        <w:kinsoku/>
        <w:wordWrap/>
        <w:overflowPunct/>
        <w:topLinePunct/>
        <w:autoSpaceDE w:val="0"/>
        <w:autoSpaceDN w:val="0"/>
        <w:bidi w:val="0"/>
        <w:adjustRightInd/>
        <w:snapToGrid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在投标截止时间后半小时内，投标人通过广州交易集团有限公司（广州公共资源交易中心）网站对已递交的电子投标文件进行解密。</w:t>
      </w:r>
    </w:p>
    <w:p w14:paraId="4E037EEF">
      <w:pPr>
        <w:pStyle w:val="2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递交备用投标文件电子光盘的规定：时间为：</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年</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月</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日</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时</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分至</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年</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月</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日</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时</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分；地点：广州公共资源交易中心</w:t>
      </w:r>
      <w:r>
        <w:rPr>
          <w:rFonts w:hint="eastAsia" w:ascii="宋体" w:hAnsi="宋体" w:eastAsia="宋体" w:cs="宋体"/>
          <w:color w:val="auto"/>
          <w:kern w:val="0"/>
          <w:sz w:val="24"/>
          <w:szCs w:val="24"/>
          <w:highlight w:val="none"/>
          <w:u w:val="single"/>
          <w:lang w:val="en-US" w:eastAsia="zh-CN" w:bidi="ar-SA"/>
        </w:rPr>
        <w:t xml:space="preserve">第  开标室 </w:t>
      </w:r>
      <w:r>
        <w:rPr>
          <w:rFonts w:hint="eastAsia" w:ascii="宋体" w:hAnsi="宋体" w:eastAsia="宋体" w:cs="宋体"/>
          <w:color w:val="auto"/>
          <w:kern w:val="0"/>
          <w:sz w:val="24"/>
          <w:szCs w:val="24"/>
          <w:highlight w:val="none"/>
          <w:lang w:val="en-US" w:eastAsia="zh-CN" w:bidi="ar-SA"/>
        </w:rPr>
        <w:t>。（电子光盘需按规定封装。投标人将数据刻录到光盘之后，投标前自行检查文件是否可以读取。）</w:t>
      </w:r>
    </w:p>
    <w:p w14:paraId="360248DF">
      <w:pPr>
        <w:keepNext w:val="0"/>
        <w:keepLines w:val="0"/>
        <w:pageBreakBefore w:val="0"/>
        <w:widowControl/>
        <w:kinsoku/>
        <w:wordWrap/>
        <w:overflowPunct/>
        <w:topLinePunct/>
        <w:autoSpaceDE w:val="0"/>
        <w:autoSpaceDN w:val="0"/>
        <w:bidi w:val="0"/>
        <w:adjustRightInd/>
        <w:snapToGrid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 投标人应在递交投标文件截止时间前，登录广州交易集团有限公司（广州公共资源交易中心）网站交易平台办理网上投标登记手续；按照广州交易集团有限公司（广州公共资源交易中心）网站关于全流程电子化项目的相关指南进行操作。</w:t>
      </w:r>
    </w:p>
    <w:p w14:paraId="44C015EC">
      <w:pPr>
        <w:keepNext w:val="0"/>
        <w:keepLines w:val="0"/>
        <w:pageBreakBefore w:val="0"/>
        <w:widowControl/>
        <w:kinsoku/>
        <w:wordWrap/>
        <w:overflowPunct/>
        <w:topLinePunct/>
        <w:autoSpaceDE w:val="0"/>
        <w:autoSpaceDN w:val="0"/>
        <w:bidi w:val="0"/>
        <w:adjustRightInd/>
        <w:snapToGrid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5.3 开标开始时间：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分。</w:t>
      </w:r>
    </w:p>
    <w:p w14:paraId="00565550">
      <w:pPr>
        <w:keepNext w:val="0"/>
        <w:keepLines w:val="0"/>
        <w:pageBreakBefore w:val="0"/>
        <w:widowControl/>
        <w:kinsoku/>
        <w:wordWrap/>
        <w:overflowPunct/>
        <w:topLinePunct/>
        <w:autoSpaceDE w:val="0"/>
        <w:autoSpaceDN w:val="0"/>
        <w:bidi w:val="0"/>
        <w:adjustRightInd/>
        <w:snapToGrid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5.4 递交投标文件截止时间与开标时间是否有变化，请密切留意招标答疑中的相关信息。递交投标文件截止时间后，开标时间因故推迟的，相关评标信息仍以原递交投标文件截止时间的信息为准。</w:t>
      </w:r>
    </w:p>
    <w:p w14:paraId="209993F5">
      <w:pPr>
        <w:keepNext w:val="0"/>
        <w:keepLines w:val="0"/>
        <w:pageBreakBefore w:val="0"/>
        <w:widowControl/>
        <w:kinsoku/>
        <w:wordWrap/>
        <w:overflowPunct/>
        <w:topLinePunct/>
        <w:autoSpaceDE w:val="0"/>
        <w:autoSpaceDN w:val="0"/>
        <w:bidi w:val="0"/>
        <w:adjustRightInd/>
        <w:snapToGrid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5.5 逾期送达的电子投标文件，广州交易集团有限公司（广州公共资源交易中心）网站交易平台将予以拒收。</w:t>
      </w:r>
    </w:p>
    <w:p w14:paraId="67E8DD8C">
      <w:pPr>
        <w:keepNext w:val="0"/>
        <w:keepLines w:val="0"/>
        <w:pageBreakBefore w:val="0"/>
        <w:widowControl/>
        <w:kinsoku/>
        <w:wordWrap/>
        <w:overflowPunct/>
        <w:topLinePunct/>
        <w:autoSpaceDE w:val="0"/>
        <w:autoSpaceDN w:val="0"/>
        <w:bidi w:val="0"/>
        <w:adjustRightInd/>
        <w:snapToGrid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5.6投标人应自行检查广州公共资源交易中心信息登记中的企业基础信息扫描件（包括企业资质证书、企业营业执照、项目负责人相关证书等），评标委员会对上述资料的审查将以递交投标文件截止时间在广州公共资源交易中心信息登记的信息为依据。投标人应及时维护其在广州公共资源交易中心信息登记的信息，确保各项信息在有效期内。如因投标单位资料缺失导致资格审查不通过，责任由投标单位自行承担。</w:t>
      </w:r>
    </w:p>
    <w:p w14:paraId="40723E52">
      <w:pPr>
        <w:kinsoku w:val="0"/>
        <w:overflowPunct w:val="0"/>
        <w:spacing w:before="120" w:beforeLines="50" w:after="120" w:afterLines="50" w:line="360" w:lineRule="auto"/>
        <w:ind w:left="102"/>
        <w:jc w:val="both"/>
        <w:outlineLvl w:val="0"/>
        <w:rPr>
          <w:rFonts w:hint="eastAsia" w:ascii="宋体" w:hAnsi="宋体" w:eastAsia="宋体" w:cs="宋体"/>
          <w:b/>
          <w:sz w:val="32"/>
          <w:szCs w:val="22"/>
        </w:rPr>
      </w:pPr>
      <w:r>
        <w:rPr>
          <w:rFonts w:hint="eastAsia" w:ascii="宋体" w:hAnsi="宋体" w:eastAsia="宋体" w:cs="宋体"/>
          <w:b/>
          <w:sz w:val="32"/>
          <w:szCs w:val="22"/>
        </w:rPr>
        <w:t>6. 发布公告的媒介</w:t>
      </w:r>
    </w:p>
    <w:p w14:paraId="112641C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bookmarkStart w:id="16" w:name="bookmark8"/>
      <w:bookmarkEnd w:id="16"/>
      <w:r>
        <w:rPr>
          <w:rFonts w:hint="eastAsia" w:ascii="宋体" w:hAnsi="宋体" w:eastAsia="宋体" w:cs="宋体"/>
          <w:color w:val="auto"/>
          <w:kern w:val="0"/>
          <w:sz w:val="24"/>
          <w:szCs w:val="24"/>
          <w:highlight w:val="none"/>
        </w:rPr>
        <w:t>本次招标公告同时在</w:t>
      </w:r>
      <w:r>
        <w:rPr>
          <w:rFonts w:hint="eastAsia" w:ascii="宋体" w:hAnsi="宋体" w:eastAsia="宋体" w:cs="宋体"/>
          <w:color w:val="auto"/>
          <w:kern w:val="0"/>
          <w:sz w:val="24"/>
          <w:szCs w:val="24"/>
          <w:highlight w:val="none"/>
          <w:u w:val="single"/>
        </w:rPr>
        <w:t>广州交易集团有限公司（广州公共资源交易中心）（网址：http://www.gzggzy.cn）、广东省招标投标监管网（网址：http://zbtb.gd.gov.cn/）和中国招标投标公共服务平台（网址：http://www.cebpubservice.com/）和广州市增城区人民政府门户网站（http://www.zc.gov.cn/）的“首页&gt;公开&gt;公共资源配置领域&gt;工程建设项目招投标”栏目</w:t>
      </w:r>
      <w:r>
        <w:rPr>
          <w:rFonts w:hint="eastAsia" w:ascii="宋体" w:hAnsi="宋体" w:eastAsia="宋体" w:cs="宋体"/>
          <w:color w:val="auto"/>
          <w:kern w:val="0"/>
          <w:sz w:val="24"/>
          <w:szCs w:val="24"/>
          <w:highlight w:val="none"/>
        </w:rPr>
        <w:t>发布，本公告的修改、补充，在广州交易集团有限公司（广州公共资源交易中心）网站上发布。</w:t>
      </w:r>
    </w:p>
    <w:p w14:paraId="4D6A6530">
      <w:pPr>
        <w:kinsoku w:val="0"/>
        <w:overflowPunct w:val="0"/>
        <w:spacing w:before="120" w:beforeLines="50" w:after="120" w:afterLines="50" w:line="360" w:lineRule="auto"/>
        <w:ind w:left="102"/>
        <w:jc w:val="both"/>
        <w:outlineLvl w:val="0"/>
        <w:rPr>
          <w:rFonts w:hint="eastAsia" w:ascii="宋体" w:hAnsi="宋体" w:eastAsia="宋体" w:cs="宋体"/>
          <w:b/>
          <w:sz w:val="32"/>
          <w:szCs w:val="22"/>
        </w:rPr>
      </w:pPr>
      <w:r>
        <w:rPr>
          <w:rFonts w:hint="eastAsia" w:ascii="宋体" w:hAnsi="宋体" w:eastAsia="宋体" w:cs="宋体"/>
          <w:b/>
          <w:sz w:val="32"/>
          <w:szCs w:val="22"/>
        </w:rPr>
        <w:t>7. 联系方式</w:t>
      </w:r>
    </w:p>
    <w:p w14:paraId="6F8C2C52">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7.1 招标人</w:t>
      </w:r>
    </w:p>
    <w:p w14:paraId="0E74F8A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7.1.1 名称：</w:t>
      </w:r>
      <w:r>
        <w:rPr>
          <w:rFonts w:hint="eastAsia" w:ascii="宋体" w:hAnsi="宋体" w:eastAsia="宋体" w:cs="宋体"/>
          <w:color w:val="auto"/>
          <w:kern w:val="0"/>
          <w:sz w:val="24"/>
          <w:szCs w:val="24"/>
          <w:highlight w:val="none"/>
          <w:lang w:eastAsia="zh-CN"/>
        </w:rPr>
        <w:t>广州市增城区石滩镇农业农村技术服务中心</w:t>
      </w:r>
    </w:p>
    <w:p w14:paraId="3EA24D3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7.1.2 地址：</w:t>
      </w:r>
      <w:r>
        <w:rPr>
          <w:rFonts w:hint="eastAsia" w:ascii="宋体" w:hAnsi="宋体" w:eastAsia="宋体" w:cs="宋体"/>
          <w:sz w:val="24"/>
          <w:szCs w:val="24"/>
          <w:lang w:val="en-US" w:eastAsia="zh-CN"/>
        </w:rPr>
        <w:t>广州市增城区石滩镇石顺大道政务中心8号楼302室</w:t>
      </w:r>
    </w:p>
    <w:p w14:paraId="6710F12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7.1.3 联系人：</w:t>
      </w:r>
      <w:r>
        <w:rPr>
          <w:rFonts w:hint="eastAsia" w:ascii="宋体" w:hAnsi="宋体" w:eastAsia="宋体" w:cs="宋体"/>
          <w:color w:val="auto"/>
          <w:kern w:val="0"/>
          <w:sz w:val="24"/>
          <w:szCs w:val="24"/>
          <w:highlight w:val="none"/>
          <w:lang w:val="en-US" w:eastAsia="zh-CN"/>
        </w:rPr>
        <w:t>孙工</w:t>
      </w:r>
    </w:p>
    <w:p w14:paraId="7544E3B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7.1.4 电话（手机）号码：</w:t>
      </w:r>
      <w:r>
        <w:rPr>
          <w:rFonts w:hint="eastAsia" w:ascii="宋体" w:hAnsi="宋体" w:eastAsia="宋体" w:cs="宋体"/>
          <w:color w:val="auto"/>
          <w:kern w:val="0"/>
          <w:sz w:val="24"/>
          <w:szCs w:val="24"/>
          <w:highlight w:val="none"/>
          <w:lang w:val="en-US" w:eastAsia="zh-CN"/>
        </w:rPr>
        <w:t>020-82923241</w:t>
      </w:r>
    </w:p>
    <w:p w14:paraId="264CB0C2">
      <w:pPr>
        <w:spacing w:line="360" w:lineRule="auto"/>
        <w:ind w:firstLine="458" w:firstLineChars="190"/>
        <w:jc w:val="both"/>
        <w:rPr>
          <w:rFonts w:hint="eastAsia" w:ascii="宋体" w:hAnsi="宋体" w:eastAsia="宋体" w:cs="宋体"/>
          <w:b/>
          <w:bCs/>
          <w:sz w:val="24"/>
          <w:szCs w:val="24"/>
        </w:rPr>
      </w:pPr>
    </w:p>
    <w:p w14:paraId="3DBE0F17">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7.2 招标代理机构</w:t>
      </w:r>
    </w:p>
    <w:p w14:paraId="46E10D4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7.2.1 名称：</w:t>
      </w:r>
      <w:r>
        <w:rPr>
          <w:rFonts w:hint="eastAsia" w:ascii="宋体" w:hAnsi="宋体" w:eastAsia="宋体" w:cs="宋体"/>
          <w:sz w:val="24"/>
          <w:szCs w:val="24"/>
          <w:u w:val="none"/>
          <w:lang w:eastAsia="zh-CN"/>
        </w:rPr>
        <w:t>广州诚道工程咨询有限公司</w:t>
      </w:r>
      <w:r>
        <w:rPr>
          <w:rFonts w:hint="eastAsia" w:ascii="宋体" w:hAnsi="宋体" w:eastAsia="宋体" w:cs="宋体"/>
          <w:sz w:val="24"/>
          <w:szCs w:val="24"/>
          <w:u w:val="none"/>
        </w:rPr>
        <w:t xml:space="preserve"> </w:t>
      </w:r>
    </w:p>
    <w:p w14:paraId="52A760D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7.2.2 地址：广州市增城区荔城街通园路东三巷2号首层之8、10</w:t>
      </w:r>
    </w:p>
    <w:p w14:paraId="5587907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rPr>
        <w:t>7.2.3 联系人：</w:t>
      </w:r>
      <w:r>
        <w:rPr>
          <w:rFonts w:hint="eastAsia" w:ascii="宋体" w:hAnsi="宋体" w:eastAsia="宋体" w:cs="宋体"/>
          <w:sz w:val="24"/>
          <w:szCs w:val="24"/>
          <w:u w:val="none"/>
          <w:lang w:val="en-US" w:eastAsia="zh-CN"/>
        </w:rPr>
        <w:t>陈工</w:t>
      </w:r>
    </w:p>
    <w:p w14:paraId="74BB465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rPr>
        <w:t>7.2.4 电话（手机）号码：</w:t>
      </w:r>
      <w:r>
        <w:rPr>
          <w:rFonts w:hint="eastAsia" w:ascii="宋体" w:hAnsi="宋体" w:eastAsia="宋体" w:cs="宋体"/>
          <w:sz w:val="24"/>
          <w:szCs w:val="24"/>
          <w:u w:val="none"/>
          <w:lang w:val="en-US" w:eastAsia="zh-CN"/>
        </w:rPr>
        <w:t>18402000338</w:t>
      </w:r>
    </w:p>
    <w:p w14:paraId="08155AB4">
      <w:pPr>
        <w:spacing w:line="360" w:lineRule="auto"/>
        <w:ind w:firstLine="480" w:firstLineChars="200"/>
        <w:jc w:val="both"/>
        <w:rPr>
          <w:rFonts w:hint="eastAsia" w:ascii="宋体" w:hAnsi="宋体" w:eastAsia="宋体" w:cs="宋体"/>
          <w:sz w:val="24"/>
          <w:szCs w:val="24"/>
        </w:rPr>
      </w:pPr>
    </w:p>
    <w:p w14:paraId="7DC1A3A9">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7.3 招标监督机构</w:t>
      </w:r>
    </w:p>
    <w:p w14:paraId="5D29F53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rPr>
        <w:t>7.3.1 名称：</w:t>
      </w:r>
      <w:r>
        <w:rPr>
          <w:rFonts w:hint="eastAsia" w:ascii="宋体" w:hAnsi="宋体" w:eastAsia="宋体" w:cs="宋体"/>
          <w:color w:val="auto"/>
          <w:kern w:val="0"/>
          <w:sz w:val="24"/>
          <w:szCs w:val="24"/>
          <w:highlight w:val="none"/>
          <w:u w:val="none"/>
          <w:lang w:eastAsia="zh-CN"/>
        </w:rPr>
        <w:t>广州市增城区石滩镇农业农村技术服务中心</w:t>
      </w:r>
    </w:p>
    <w:p w14:paraId="5B9B381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 xml:space="preserve">7.3.2 地址： </w:t>
      </w:r>
      <w:r>
        <w:rPr>
          <w:rFonts w:hint="eastAsia" w:ascii="宋体" w:hAnsi="宋体" w:eastAsia="宋体" w:cs="宋体"/>
          <w:sz w:val="24"/>
          <w:szCs w:val="24"/>
          <w:u w:val="none"/>
          <w:lang w:val="en-US" w:eastAsia="zh-CN"/>
        </w:rPr>
        <w:t>广州市增城区石滩镇石顺大道政务中心8号楼302室</w:t>
      </w:r>
      <w:r>
        <w:rPr>
          <w:rFonts w:hint="eastAsia" w:ascii="宋体" w:hAnsi="宋体" w:eastAsia="宋体" w:cs="宋体"/>
          <w:sz w:val="24"/>
          <w:szCs w:val="24"/>
          <w:u w:val="none"/>
        </w:rPr>
        <w:t xml:space="preserve"> </w:t>
      </w:r>
    </w:p>
    <w:p w14:paraId="74C5D0F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7.3.3 电话（手机）号码：</w:t>
      </w:r>
      <w:r>
        <w:rPr>
          <w:rFonts w:hint="eastAsia" w:ascii="宋体" w:hAnsi="宋体" w:eastAsia="宋体" w:cs="宋体"/>
          <w:color w:val="auto"/>
          <w:kern w:val="0"/>
          <w:sz w:val="24"/>
          <w:szCs w:val="24"/>
          <w:highlight w:val="none"/>
          <w:u w:val="none"/>
          <w:lang w:val="en-US" w:eastAsia="zh-CN"/>
        </w:rPr>
        <w:t>020-82923241</w:t>
      </w:r>
      <w:r>
        <w:rPr>
          <w:rFonts w:hint="eastAsia" w:ascii="宋体" w:hAnsi="宋体" w:eastAsia="宋体" w:cs="宋体"/>
          <w:sz w:val="24"/>
          <w:szCs w:val="24"/>
          <w:u w:val="none"/>
        </w:rPr>
        <w:t xml:space="preserve"> </w:t>
      </w:r>
    </w:p>
    <w:p w14:paraId="061DFDAC">
      <w:pPr>
        <w:pStyle w:val="19"/>
        <w:ind w:firstLine="420"/>
        <w:rPr>
          <w:rFonts w:hint="eastAsia" w:ascii="宋体" w:hAnsi="宋体" w:eastAsia="宋体" w:cs="宋体"/>
          <w:sz w:val="21"/>
          <w:u w:val="single"/>
        </w:rPr>
      </w:pPr>
    </w:p>
    <w:p w14:paraId="715213AF">
      <w:pPr>
        <w:widowControl/>
        <w:shd w:val="clear" w:color="auto" w:fill="FFFFFF"/>
        <w:snapToGrid w:val="0"/>
        <w:spacing w:before="260" w:after="260" w:line="360" w:lineRule="auto"/>
        <w:ind w:right="384"/>
        <w:outlineLvl w:val="0"/>
        <w:rPr>
          <w:rFonts w:hint="eastAsia" w:ascii="宋体" w:hAnsi="宋体" w:eastAsia="宋体" w:cs="宋体"/>
          <w:sz w:val="24"/>
        </w:rPr>
        <w:sectPr>
          <w:type w:val="continuous"/>
          <w:pgSz w:w="12240" w:h="15840"/>
          <w:pgMar w:top="1440" w:right="1425" w:bottom="1440" w:left="1800" w:header="720" w:footer="720" w:gutter="0"/>
          <w:cols w:space="720" w:num="1"/>
          <w:docGrid w:linePitch="285" w:charSpace="0"/>
        </w:sectPr>
      </w:pPr>
      <w:bookmarkStart w:id="17" w:name="bookmark9"/>
      <w:bookmarkEnd w:id="17"/>
    </w:p>
    <w:p w14:paraId="2D3AA5A7">
      <w:pPr>
        <w:widowControl/>
        <w:shd w:val="clear" w:color="auto" w:fill="FFFFFF"/>
        <w:snapToGrid w:val="0"/>
        <w:spacing w:before="260" w:after="260" w:line="360" w:lineRule="auto"/>
        <w:ind w:right="384"/>
        <w:outlineLvl w:val="0"/>
        <w:rPr>
          <w:rFonts w:hint="eastAsia" w:ascii="宋体" w:hAnsi="宋体" w:eastAsia="宋体" w:cs="宋体"/>
          <w:sz w:val="24"/>
        </w:rPr>
      </w:pPr>
      <w:r>
        <w:rPr>
          <w:rFonts w:hint="eastAsia" w:ascii="宋体" w:hAnsi="宋体" w:eastAsia="宋体" w:cs="宋体"/>
          <w:sz w:val="24"/>
        </w:rPr>
        <w:t>附件一：</w:t>
      </w:r>
    </w:p>
    <w:p w14:paraId="6E2F2958">
      <w:pPr>
        <w:widowControl/>
        <w:shd w:val="clear" w:color="auto" w:fill="FFFFFF"/>
        <w:snapToGrid w:val="0"/>
        <w:spacing w:before="260" w:after="260" w:line="360" w:lineRule="auto"/>
        <w:ind w:left="210" w:leftChars="100" w:right="384" w:firstLine="598" w:firstLineChars="187"/>
        <w:jc w:val="center"/>
        <w:rPr>
          <w:rFonts w:hint="eastAsia" w:ascii="宋体" w:hAnsi="宋体" w:eastAsia="宋体" w:cs="宋体"/>
          <w:sz w:val="32"/>
          <w:szCs w:val="32"/>
        </w:rPr>
      </w:pPr>
      <w:r>
        <w:rPr>
          <w:rFonts w:hint="eastAsia" w:ascii="宋体" w:hAnsi="宋体" w:eastAsia="宋体" w:cs="宋体"/>
          <w:sz w:val="32"/>
          <w:szCs w:val="32"/>
        </w:rPr>
        <w:t>投标人声明</w:t>
      </w:r>
    </w:p>
    <w:p w14:paraId="0680F97F">
      <w:pPr>
        <w:keepNext w:val="0"/>
        <w:keepLines w:val="0"/>
        <w:pageBreakBefore w:val="0"/>
        <w:widowControl/>
        <w:shd w:val="clear" w:color="auto" w:fill="FFFFFF"/>
        <w:kinsoku/>
        <w:overflowPunct/>
        <w:topLinePunct w:val="0"/>
        <w:autoSpaceDE w:val="0"/>
        <w:autoSpaceDN w:val="0"/>
        <w:bidi w:val="0"/>
        <w:adjustRightInd/>
        <w:snapToGrid w:val="0"/>
        <w:spacing w:line="360" w:lineRule="auto"/>
        <w:ind w:right="0" w:rightChars="0"/>
        <w:jc w:val="left"/>
        <w:textAlignment w:val="auto"/>
        <w:rPr>
          <w:rFonts w:hint="eastAsia" w:ascii="宋体" w:hAnsi="宋体" w:eastAsia="宋体" w:cs="宋体"/>
          <w:sz w:val="24"/>
          <w:szCs w:val="24"/>
        </w:rPr>
      </w:pPr>
      <w:r>
        <w:rPr>
          <w:rFonts w:hint="eastAsia" w:ascii="宋体" w:hAnsi="宋体" w:eastAsia="宋体" w:cs="宋体"/>
          <w:color w:val="auto"/>
          <w:kern w:val="0"/>
          <w:sz w:val="24"/>
          <w:szCs w:val="24"/>
          <w:highlight w:val="none"/>
          <w:lang w:eastAsia="zh-CN"/>
        </w:rPr>
        <w:t>广州市增城区石滩镇农业农村技术服务中心</w:t>
      </w:r>
      <w:r>
        <w:rPr>
          <w:rFonts w:hint="eastAsia" w:ascii="宋体" w:hAnsi="宋体" w:eastAsia="宋体" w:cs="宋体"/>
          <w:sz w:val="24"/>
          <w:szCs w:val="24"/>
        </w:rPr>
        <w:t>：</w:t>
      </w:r>
    </w:p>
    <w:p w14:paraId="7B833FCB">
      <w:pPr>
        <w:pStyle w:val="20"/>
        <w:keepNext w:val="0"/>
        <w:keepLines w:val="0"/>
        <w:pageBreakBefore w:val="0"/>
        <w:shd w:val="clear" w:color="auto" w:fill="FFFFFF"/>
        <w:kinsoku/>
        <w:overflowPunct/>
        <w:topLinePunct w:val="0"/>
        <w:autoSpaceDE w:val="0"/>
        <w:autoSpaceDN w:val="0"/>
        <w:bidi w:val="0"/>
        <w:adjustRightInd/>
        <w:spacing w:line="360" w:lineRule="auto"/>
        <w:ind w:left="0" w:leftChars="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本公司就参加</w:t>
      </w:r>
      <w:r>
        <w:rPr>
          <w:rFonts w:hint="eastAsia" w:ascii="宋体" w:hAnsi="宋体" w:eastAsia="宋体" w:cs="宋体"/>
          <w:sz w:val="24"/>
          <w:szCs w:val="24"/>
          <w:u w:val="single"/>
        </w:rPr>
        <w:t xml:space="preserve"> 石滩大围达标加固工程测绘及用地报批组卷服务项目 </w:t>
      </w:r>
      <w:r>
        <w:rPr>
          <w:rFonts w:hint="eastAsia" w:ascii="宋体" w:hAnsi="宋体" w:eastAsia="宋体" w:cs="宋体"/>
          <w:sz w:val="24"/>
          <w:szCs w:val="24"/>
        </w:rPr>
        <w:t>投标工作，作出郑重声明：</w:t>
      </w:r>
    </w:p>
    <w:p w14:paraId="3D6A17BF">
      <w:pPr>
        <w:pStyle w:val="20"/>
        <w:keepNext w:val="0"/>
        <w:keepLines w:val="0"/>
        <w:pageBreakBefore w:val="0"/>
        <w:shd w:val="clear" w:color="auto" w:fill="FFFFFF"/>
        <w:kinsoku/>
        <w:overflowPunct/>
        <w:topLinePunct w:val="0"/>
        <w:autoSpaceDE w:val="0"/>
        <w:autoSpaceDN w:val="0"/>
        <w:bidi w:val="0"/>
        <w:adjustRightInd/>
        <w:spacing w:line="360" w:lineRule="auto"/>
        <w:ind w:left="0" w:leftChars="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一、本公司保证投标登记材料及其后提供的一切材料都是真实的，如我司成为本项目中标候选人，我司同意并授权招标人将我司投标文件商务部分文件的所有内容（包括人员、业绩、奖项等资料）进行公开。</w:t>
      </w:r>
    </w:p>
    <w:p w14:paraId="1165D7C1">
      <w:pPr>
        <w:pStyle w:val="20"/>
        <w:keepNext w:val="0"/>
        <w:keepLines w:val="0"/>
        <w:pageBreakBefore w:val="0"/>
        <w:shd w:val="clear" w:color="auto" w:fill="FFFFFF"/>
        <w:kinsoku/>
        <w:overflowPunct/>
        <w:topLinePunct w:val="0"/>
        <w:autoSpaceDE w:val="0"/>
        <w:autoSpaceDN w:val="0"/>
        <w:bidi w:val="0"/>
        <w:adjustRightInd/>
        <w:spacing w:line="360" w:lineRule="auto"/>
        <w:ind w:left="0" w:leftChars="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二、本公司保证在本项目投标中不与其他单位围标、串标，不出让投标资格，不向招标人或评标委员会成员行贿。</w:t>
      </w:r>
    </w:p>
    <w:p w14:paraId="6958AC72">
      <w:pPr>
        <w:pStyle w:val="20"/>
        <w:keepNext w:val="0"/>
        <w:keepLines w:val="0"/>
        <w:pageBreakBefore w:val="0"/>
        <w:shd w:val="clear" w:color="auto" w:fill="FFFFFF"/>
        <w:kinsoku/>
        <w:overflowPunct/>
        <w:topLinePunct w:val="0"/>
        <w:autoSpaceDE w:val="0"/>
        <w:autoSpaceDN w:val="0"/>
        <w:bidi w:val="0"/>
        <w:adjustRightInd/>
        <w:spacing w:line="360" w:lineRule="auto"/>
        <w:ind w:left="0" w:leftChars="0" w:right="0" w:rightChars="0" w:firstLine="480" w:firstLineChars="200"/>
        <w:jc w:val="left"/>
        <w:textAlignment w:val="auto"/>
        <w:rPr>
          <w:rFonts w:hint="eastAsia" w:ascii="宋体" w:hAnsi="宋体" w:eastAsia="宋体" w:cs="宋体"/>
          <w:b/>
          <w:sz w:val="24"/>
          <w:szCs w:val="24"/>
        </w:rPr>
      </w:pPr>
      <w:r>
        <w:rPr>
          <w:rFonts w:hint="eastAsia" w:ascii="宋体" w:hAnsi="宋体" w:eastAsia="宋体" w:cs="宋体"/>
          <w:sz w:val="24"/>
          <w:szCs w:val="24"/>
        </w:rPr>
        <w:t>三、本公司没有处于被责令停业的状态；没有处于被建设行政主管部门取消投标资格的处罚期内；没有处于财产被接管、冻结、破产的状态；本公司没有在投标登记截止时间前三年内被人民法院判决犯有行贿罪的记录。投标登记截止日期前三年内，本公司没有弄虚作假骗取中标、围标串标行为（以行政主管部门或法院或检察院书面认定为准），本公司没有被人民法院列入失信被执行人名单。在投标登记截止日期前三年内没有建设行政主管部门已书面认定的重大工程质量问题。本公司未在以往工程中因不诚信行为或不充分履约行为被本项目招标人书面拒绝投标; 本公司未被纳入联合惩戒范围；本公司没有被最高人民法院在“信用中国”网站（www.creditchina.gov.cn）或各级信用信息共享平台中列入失信被执行人名单。</w:t>
      </w:r>
    </w:p>
    <w:p w14:paraId="03884616">
      <w:pPr>
        <w:pStyle w:val="20"/>
        <w:keepNext w:val="0"/>
        <w:keepLines w:val="0"/>
        <w:pageBreakBefore w:val="0"/>
        <w:shd w:val="clear" w:color="auto" w:fill="FFFFFF"/>
        <w:kinsoku/>
        <w:overflowPunct/>
        <w:topLinePunct w:val="0"/>
        <w:autoSpaceDE w:val="0"/>
        <w:autoSpaceDN w:val="0"/>
        <w:bidi w:val="0"/>
        <w:adjustRightInd/>
        <w:spacing w:line="360" w:lineRule="auto"/>
        <w:ind w:left="0" w:leftChars="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本公司及其有隶属关系的机构没有参加本项目的设计、前期工作、招标文件编写、监理工作；本公司与承担本招标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w:t>
      </w:r>
    </w:p>
    <w:p w14:paraId="5E4896BB">
      <w:pPr>
        <w:pStyle w:val="20"/>
        <w:keepNext w:val="0"/>
        <w:keepLines w:val="0"/>
        <w:pageBreakBefore w:val="0"/>
        <w:shd w:val="clear" w:color="auto" w:fill="FFFFFF"/>
        <w:kinsoku/>
        <w:overflowPunct/>
        <w:topLinePunct w:val="0"/>
        <w:autoSpaceDE w:val="0"/>
        <w:autoSpaceDN w:val="0"/>
        <w:bidi w:val="0"/>
        <w:adjustRightInd/>
        <w:spacing w:line="360" w:lineRule="auto"/>
        <w:ind w:left="0" w:leftChars="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五、与本公司单位负责人为同一人或者与本公司存在控股、管理关系的其他单位包括</w:t>
      </w:r>
      <w:r>
        <w:rPr>
          <w:rFonts w:hint="eastAsia" w:ascii="宋体" w:hAnsi="宋体" w:eastAsia="宋体" w:cs="宋体"/>
          <w:sz w:val="24"/>
          <w:szCs w:val="24"/>
          <w:u w:val="single"/>
        </w:rPr>
        <w:t xml:space="preserve">     </w:t>
      </w:r>
      <w:r>
        <w:rPr>
          <w:rFonts w:hint="eastAsia" w:ascii="宋体" w:hAnsi="宋体" w:eastAsia="宋体" w:cs="宋体"/>
          <w:sz w:val="24"/>
          <w:szCs w:val="24"/>
        </w:rPr>
        <w:t>。（注：本条由投标人如实填写，如有，应列出全部满足招标公告资质要求的相关单位的名称；如无，则填写“无”。）</w:t>
      </w:r>
    </w:p>
    <w:p w14:paraId="2401F47E">
      <w:pPr>
        <w:pStyle w:val="20"/>
        <w:keepNext w:val="0"/>
        <w:keepLines w:val="0"/>
        <w:pageBreakBefore w:val="0"/>
        <w:shd w:val="clear" w:color="auto" w:fill="FFFFFF"/>
        <w:kinsoku/>
        <w:overflowPunct/>
        <w:topLinePunct w:val="0"/>
        <w:autoSpaceDE w:val="0"/>
        <w:autoSpaceDN w:val="0"/>
        <w:bidi w:val="0"/>
        <w:adjustRightInd/>
        <w:spacing w:line="360" w:lineRule="auto"/>
        <w:ind w:left="0" w:leftChars="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六、本公司承诺，中标后严格执行安全生产相关管理规定。</w:t>
      </w:r>
    </w:p>
    <w:p w14:paraId="4B5DF87C">
      <w:pPr>
        <w:pStyle w:val="20"/>
        <w:keepNext w:val="0"/>
        <w:keepLines w:val="0"/>
        <w:pageBreakBefore w:val="0"/>
        <w:shd w:val="clear" w:color="auto" w:fill="FFFFFF"/>
        <w:kinsoku/>
        <w:overflowPunct/>
        <w:topLinePunct w:val="0"/>
        <w:autoSpaceDE w:val="0"/>
        <w:autoSpaceDN w:val="0"/>
        <w:bidi w:val="0"/>
        <w:adjustRightInd/>
        <w:spacing w:line="360" w:lineRule="auto"/>
        <w:ind w:left="0" w:leftChars="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221BC5BD">
      <w:pPr>
        <w:pStyle w:val="20"/>
        <w:keepNext w:val="0"/>
        <w:keepLines w:val="0"/>
        <w:pageBreakBefore w:val="0"/>
        <w:shd w:val="clear" w:color="auto" w:fill="FFFFFF"/>
        <w:kinsoku/>
        <w:overflowPunct/>
        <w:topLinePunct w:val="0"/>
        <w:autoSpaceDE w:val="0"/>
        <w:autoSpaceDN w:val="0"/>
        <w:bidi w:val="0"/>
        <w:adjustRightInd/>
        <w:spacing w:line="360" w:lineRule="auto"/>
        <w:ind w:left="0" w:leftChars="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本公司承诺，中标后严格按照合同和招投标文件规定履行义务，并同意招标人将其履行合同、招投标文件义务的履约情况和不诚信行为（包括但不限于由招标人做出的违约责任处理决定等）在招标人网站和建设项目业主网站及其他媒体上公开披露，由此造成的一切损失和不利后果均由本公司自行承担。</w:t>
      </w:r>
    </w:p>
    <w:p w14:paraId="03894049">
      <w:pPr>
        <w:pStyle w:val="20"/>
        <w:keepNext w:val="0"/>
        <w:keepLines w:val="0"/>
        <w:pageBreakBefore w:val="0"/>
        <w:shd w:val="clear" w:color="auto" w:fill="FFFFFF"/>
        <w:kinsoku/>
        <w:overflowPunct/>
        <w:topLinePunct w:val="0"/>
        <w:autoSpaceDE w:val="0"/>
        <w:autoSpaceDN w:val="0"/>
        <w:bidi w:val="0"/>
        <w:adjustRightInd/>
        <w:spacing w:line="360" w:lineRule="auto"/>
        <w:ind w:left="0" w:leftChars="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公司违反上述承诺，或本声明陈述与事实不符，经查实，本公司愿意接受公开通报，愿意按照《广州市建筑市场信用管理办法》（穗建规字﹝2020﹞16号）的规定被记录为失信信息，承担由此带来的一切后果，并自愿停止参加广州市行政辖区内的招标投标活动三个月</w:t>
      </w:r>
    </w:p>
    <w:p w14:paraId="2F1D158C">
      <w:pPr>
        <w:pStyle w:val="20"/>
        <w:keepNext w:val="0"/>
        <w:keepLines w:val="0"/>
        <w:pageBreakBefore w:val="0"/>
        <w:shd w:val="clear" w:color="auto" w:fill="FFFFFF"/>
        <w:kinsoku/>
        <w:overflowPunct/>
        <w:topLinePunct w:val="0"/>
        <w:autoSpaceDE w:val="0"/>
        <w:autoSpaceDN w:val="0"/>
        <w:bidi w:val="0"/>
        <w:adjustRightInd/>
        <w:spacing w:line="360" w:lineRule="auto"/>
        <w:ind w:left="0" w:leftChars="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特此声明。</w:t>
      </w:r>
    </w:p>
    <w:p w14:paraId="40FC5B67">
      <w:pPr>
        <w:pStyle w:val="20"/>
        <w:keepNext w:val="0"/>
        <w:keepLines w:val="0"/>
        <w:pageBreakBefore w:val="0"/>
        <w:shd w:val="clear" w:color="auto" w:fill="FFFFFF"/>
        <w:kinsoku/>
        <w:overflowPunct/>
        <w:topLinePunct w:val="0"/>
        <w:autoSpaceDE w:val="0"/>
        <w:autoSpaceDN w:val="0"/>
        <w:bidi w:val="0"/>
        <w:adjustRightInd/>
        <w:spacing w:line="360" w:lineRule="auto"/>
        <w:ind w:left="0" w:leftChars="0" w:right="0" w:rightChars="0" w:firstLine="480" w:firstLineChars="200"/>
        <w:jc w:val="left"/>
        <w:textAlignment w:val="auto"/>
        <w:rPr>
          <w:rFonts w:hint="eastAsia" w:ascii="宋体" w:hAnsi="宋体" w:eastAsia="宋体" w:cs="宋体"/>
          <w:sz w:val="24"/>
          <w:szCs w:val="24"/>
        </w:rPr>
      </w:pPr>
    </w:p>
    <w:p w14:paraId="0F129F88">
      <w:pPr>
        <w:keepNext w:val="0"/>
        <w:keepLines w:val="0"/>
        <w:pageBreakBefore w:val="0"/>
        <w:shd w:val="clear" w:color="auto" w:fill="FFFFFF"/>
        <w:kinsoku/>
        <w:wordWrap w:val="0"/>
        <w:overflowPunct/>
        <w:topLinePunct w:val="0"/>
        <w:autoSpaceDE w:val="0"/>
        <w:autoSpaceDN w:val="0"/>
        <w:bidi w:val="0"/>
        <w:adjustRightInd/>
        <w:spacing w:line="360" w:lineRule="auto"/>
        <w:ind w:left="0" w:leftChars="0" w:right="0" w:rightChars="0"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投标单位（盖公章）：                          </w:t>
      </w:r>
    </w:p>
    <w:p w14:paraId="0B913F8F">
      <w:pPr>
        <w:keepNext w:val="0"/>
        <w:keepLines w:val="0"/>
        <w:pageBreakBefore w:val="0"/>
        <w:kinsoku/>
        <w:wordWrap w:val="0"/>
        <w:overflowPunct/>
        <w:topLinePunct w:val="0"/>
        <w:autoSpaceDE w:val="0"/>
        <w:autoSpaceDN w:val="0"/>
        <w:bidi w:val="0"/>
        <w:adjustRightInd/>
        <w:spacing w:line="360" w:lineRule="auto"/>
        <w:ind w:left="0" w:leftChars="0" w:right="0" w:rightChars="0"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法定代表人或授权委托人（签字或盖章）：        </w:t>
      </w:r>
    </w:p>
    <w:p w14:paraId="0859765B">
      <w:pPr>
        <w:keepNext w:val="0"/>
        <w:keepLines w:val="0"/>
        <w:pageBreakBefore w:val="0"/>
        <w:widowControl/>
        <w:shd w:val="clear" w:color="auto" w:fill="FFFFFF"/>
        <w:kinsoku/>
        <w:overflowPunct/>
        <w:topLinePunct w:val="0"/>
        <w:autoSpaceDE w:val="0"/>
        <w:autoSpaceDN w:val="0"/>
        <w:bidi w:val="0"/>
        <w:adjustRightInd/>
        <w:snapToGrid w:val="0"/>
        <w:spacing w:line="360" w:lineRule="auto"/>
        <w:ind w:left="0" w:leftChars="0" w:right="0" w:rightChars="0"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　　年　　月　  日</w:t>
      </w:r>
    </w:p>
    <w:p w14:paraId="19CD443D">
      <w:pPr>
        <w:rPr>
          <w:rFonts w:asciiTheme="minorEastAsia" w:hAnsiTheme="minorEastAsia" w:eastAsiaTheme="minorEastAsia"/>
        </w:rPr>
      </w:pPr>
      <w:r>
        <w:rPr>
          <w:rFonts w:asciiTheme="minorEastAsia" w:hAnsiTheme="minorEastAsia" w:eastAsiaTheme="minorEastAsia"/>
        </w:rPr>
        <w:br w:type="page"/>
      </w:r>
    </w:p>
    <w:p w14:paraId="5AFCF779">
      <w:pPr>
        <w:pStyle w:val="2"/>
        <w:jc w:val="center"/>
        <w:rPr>
          <w:rFonts w:asciiTheme="minorEastAsia" w:hAnsiTheme="minorEastAsia" w:eastAsiaTheme="minorEastAsia"/>
        </w:rPr>
      </w:pPr>
      <w:bookmarkStart w:id="18" w:name="_Toc17448_WPSOffice_Level1"/>
      <w:bookmarkStart w:id="19" w:name="_Toc8178"/>
      <w:r>
        <w:rPr>
          <w:rFonts w:hint="eastAsia" w:asciiTheme="minorEastAsia" w:hAnsiTheme="minorEastAsia" w:eastAsiaTheme="minorEastAsia"/>
        </w:rPr>
        <w:t>第二章 投标人须知</w:t>
      </w:r>
      <w:bookmarkEnd w:id="18"/>
      <w:bookmarkEnd w:id="19"/>
    </w:p>
    <w:p w14:paraId="42BF9C25">
      <w:pPr>
        <w:pStyle w:val="3"/>
        <w:spacing w:line="360" w:lineRule="auto"/>
        <w:jc w:val="center"/>
        <w:rPr>
          <w:rFonts w:asciiTheme="minorEastAsia" w:hAnsiTheme="minorEastAsia" w:eastAsiaTheme="minorEastAsia"/>
        </w:rPr>
      </w:pPr>
      <w:r>
        <w:rPr>
          <w:rFonts w:hint="eastAsia" w:asciiTheme="minorEastAsia" w:hAnsiTheme="minorEastAsia" w:eastAsiaTheme="minorEastAsia"/>
        </w:rPr>
        <w:t>投标人须知前附表</w:t>
      </w:r>
    </w:p>
    <w:tbl>
      <w:tblPr>
        <w:tblStyle w:val="43"/>
        <w:tblW w:w="9315"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2250"/>
        <w:gridCol w:w="5850"/>
      </w:tblGrid>
      <w:tr w14:paraId="2F78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215" w:type="dxa"/>
            <w:vAlign w:val="center"/>
          </w:tcPr>
          <w:p w14:paraId="3081EE15">
            <w:pPr>
              <w:spacing w:line="440" w:lineRule="exact"/>
              <w:jc w:val="center"/>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条款号</w:t>
            </w:r>
          </w:p>
        </w:tc>
        <w:tc>
          <w:tcPr>
            <w:tcW w:w="2250" w:type="dxa"/>
            <w:vAlign w:val="center"/>
          </w:tcPr>
          <w:p w14:paraId="07002EA4">
            <w:pPr>
              <w:spacing w:line="440" w:lineRule="exact"/>
              <w:jc w:val="center"/>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条款名称</w:t>
            </w:r>
          </w:p>
        </w:tc>
        <w:tc>
          <w:tcPr>
            <w:tcW w:w="5850" w:type="dxa"/>
            <w:vAlign w:val="center"/>
          </w:tcPr>
          <w:p w14:paraId="58B25723">
            <w:pPr>
              <w:spacing w:line="440" w:lineRule="exact"/>
              <w:jc w:val="center"/>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编列内容</w:t>
            </w:r>
          </w:p>
        </w:tc>
      </w:tr>
      <w:tr w14:paraId="384A4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14:paraId="5444D238">
            <w:pPr>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1.1.2</w:t>
            </w:r>
          </w:p>
        </w:tc>
        <w:tc>
          <w:tcPr>
            <w:tcW w:w="2250" w:type="dxa"/>
            <w:vAlign w:val="center"/>
          </w:tcPr>
          <w:p w14:paraId="73A96DCA">
            <w:pPr>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招标人</w:t>
            </w:r>
          </w:p>
        </w:tc>
        <w:tc>
          <w:tcPr>
            <w:tcW w:w="5850" w:type="dxa"/>
            <w:vAlign w:val="center"/>
          </w:tcPr>
          <w:p w14:paraId="2ED033F1">
            <w:pPr>
              <w:spacing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名称：广州市增城区石滩镇农业农村技术服务中心</w:t>
            </w:r>
          </w:p>
          <w:p w14:paraId="73378B53">
            <w:pPr>
              <w:spacing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地址： 广州市增城区石滩镇石顺大道政务中心8号楼302室</w:t>
            </w:r>
          </w:p>
          <w:p w14:paraId="0B54B688">
            <w:pPr>
              <w:spacing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联系人：孙工</w:t>
            </w:r>
          </w:p>
          <w:p w14:paraId="032F9D34">
            <w:pPr>
              <w:spacing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电话：020-82923241 </w:t>
            </w:r>
          </w:p>
        </w:tc>
      </w:tr>
      <w:tr w14:paraId="62D6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14:paraId="4B62176A">
            <w:pPr>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1.1.3</w:t>
            </w:r>
          </w:p>
        </w:tc>
        <w:tc>
          <w:tcPr>
            <w:tcW w:w="2250" w:type="dxa"/>
            <w:vAlign w:val="center"/>
          </w:tcPr>
          <w:p w14:paraId="6E5F590F">
            <w:pPr>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招标代理机构</w:t>
            </w:r>
          </w:p>
        </w:tc>
        <w:tc>
          <w:tcPr>
            <w:tcW w:w="5850" w:type="dxa"/>
            <w:vAlign w:val="center"/>
          </w:tcPr>
          <w:p w14:paraId="570B841C">
            <w:pPr>
              <w:spacing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名称：广州诚道工程咨询有限公司</w:t>
            </w:r>
          </w:p>
          <w:p w14:paraId="280F1D78">
            <w:pPr>
              <w:spacing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地址：广州市增城区荔城街通园路东三巷2号首层之8、10</w:t>
            </w:r>
          </w:p>
          <w:p w14:paraId="467727B7">
            <w:pPr>
              <w:spacing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联系人：陈工</w:t>
            </w:r>
          </w:p>
          <w:p w14:paraId="60775628">
            <w:pPr>
              <w:spacing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电话：18402000338</w:t>
            </w:r>
          </w:p>
        </w:tc>
      </w:tr>
      <w:tr w14:paraId="34756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14:paraId="5D54C81C">
            <w:pPr>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1.1.4</w:t>
            </w:r>
          </w:p>
        </w:tc>
        <w:tc>
          <w:tcPr>
            <w:tcW w:w="2250" w:type="dxa"/>
            <w:vAlign w:val="center"/>
          </w:tcPr>
          <w:p w14:paraId="6FFFB530">
            <w:pPr>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招标项目名称</w:t>
            </w:r>
          </w:p>
        </w:tc>
        <w:tc>
          <w:tcPr>
            <w:tcW w:w="5850" w:type="dxa"/>
            <w:vAlign w:val="center"/>
          </w:tcPr>
          <w:p w14:paraId="32E96BB1">
            <w:pPr>
              <w:spacing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石滩大围达标加固工程测绘及用地报批组卷服务项目</w:t>
            </w:r>
          </w:p>
        </w:tc>
      </w:tr>
      <w:tr w14:paraId="72DD8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14:paraId="7D72161D">
            <w:pPr>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1.1.5</w:t>
            </w:r>
          </w:p>
        </w:tc>
        <w:tc>
          <w:tcPr>
            <w:tcW w:w="2250" w:type="dxa"/>
            <w:vAlign w:val="center"/>
          </w:tcPr>
          <w:p w14:paraId="2D1E5711">
            <w:pPr>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项目建设地点</w:t>
            </w:r>
          </w:p>
        </w:tc>
        <w:tc>
          <w:tcPr>
            <w:tcW w:w="5850" w:type="dxa"/>
            <w:vAlign w:val="center"/>
          </w:tcPr>
          <w:p w14:paraId="0EE661CB">
            <w:pPr>
              <w:spacing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广州市增城区</w:t>
            </w:r>
          </w:p>
        </w:tc>
      </w:tr>
      <w:tr w14:paraId="4DEA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15" w:type="dxa"/>
            <w:vAlign w:val="center"/>
          </w:tcPr>
          <w:p w14:paraId="66A9BF25">
            <w:pPr>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1.1.6</w:t>
            </w:r>
          </w:p>
        </w:tc>
        <w:tc>
          <w:tcPr>
            <w:tcW w:w="2250" w:type="dxa"/>
            <w:vAlign w:val="center"/>
          </w:tcPr>
          <w:p w14:paraId="3F7E5E65">
            <w:pPr>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项目建设规模</w:t>
            </w:r>
          </w:p>
        </w:tc>
        <w:tc>
          <w:tcPr>
            <w:tcW w:w="5850" w:type="dxa"/>
            <w:vAlign w:val="center"/>
          </w:tcPr>
          <w:p w14:paraId="08D5F0CB">
            <w:pPr>
              <w:spacing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详见招标公告。</w:t>
            </w:r>
          </w:p>
        </w:tc>
      </w:tr>
      <w:tr w14:paraId="09FAF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14:paraId="4B9827D4">
            <w:pPr>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1.1.7</w:t>
            </w:r>
          </w:p>
        </w:tc>
        <w:tc>
          <w:tcPr>
            <w:tcW w:w="2250" w:type="dxa"/>
            <w:vAlign w:val="center"/>
          </w:tcPr>
          <w:p w14:paraId="2BD8188E">
            <w:pPr>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计划工期</w:t>
            </w:r>
          </w:p>
        </w:tc>
        <w:tc>
          <w:tcPr>
            <w:tcW w:w="5850" w:type="dxa"/>
            <w:vAlign w:val="center"/>
          </w:tcPr>
          <w:p w14:paraId="41764679">
            <w:pPr>
              <w:spacing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服务期限：</w:t>
            </w:r>
            <w:r>
              <w:rPr>
                <w:rFonts w:hint="eastAsia" w:asciiTheme="minorEastAsia" w:hAnsiTheme="minorEastAsia" w:eastAsiaTheme="minorEastAsia" w:cstheme="minorEastAsia"/>
                <w:szCs w:val="21"/>
                <w:highlight w:val="none"/>
                <w:u w:val="single"/>
              </w:rPr>
              <w:t>自合同签订之日起至相关测绘及用地报批组卷服务完成之日止。</w:t>
            </w:r>
          </w:p>
        </w:tc>
      </w:tr>
      <w:tr w14:paraId="6A901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14:paraId="6780B123">
            <w:pPr>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1.1.8</w:t>
            </w:r>
          </w:p>
        </w:tc>
        <w:tc>
          <w:tcPr>
            <w:tcW w:w="2250" w:type="dxa"/>
            <w:vAlign w:val="center"/>
          </w:tcPr>
          <w:p w14:paraId="7DFC8FE2">
            <w:pPr>
              <w:spacing w:after="120" w:line="440" w:lineRule="exact"/>
              <w:ind w:firstLine="210" w:firstLineChars="100"/>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建筑安装工程费/工程概算</w:t>
            </w:r>
          </w:p>
        </w:tc>
        <w:tc>
          <w:tcPr>
            <w:tcW w:w="5850" w:type="dxa"/>
            <w:vAlign w:val="center"/>
          </w:tcPr>
          <w:p w14:paraId="2BC003D4">
            <w:pPr>
              <w:spacing w:after="120" w:line="440" w:lineRule="exact"/>
              <w:rPr>
                <w:rFonts w:ascii="宋体" w:hAnsi="宋体" w:eastAsia="宋体" w:cs="宋体"/>
                <w:szCs w:val="21"/>
                <w:highlight w:val="none"/>
              </w:rPr>
            </w:pPr>
            <w:r>
              <w:rPr>
                <w:rFonts w:hint="eastAsia" w:ascii="宋体" w:hAnsi="宋体" w:eastAsia="宋体" w:cs="宋体"/>
                <w:szCs w:val="21"/>
                <w:highlight w:val="none"/>
              </w:rPr>
              <w:t>/</w:t>
            </w:r>
          </w:p>
        </w:tc>
      </w:tr>
      <w:tr w14:paraId="19494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14:paraId="100CAF4A">
            <w:pPr>
              <w:spacing w:after="120" w:line="440" w:lineRule="exact"/>
              <w:ind w:firstLine="210" w:firstLineChars="1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1.2.1</w:t>
            </w:r>
          </w:p>
        </w:tc>
        <w:tc>
          <w:tcPr>
            <w:tcW w:w="2250" w:type="dxa"/>
            <w:vAlign w:val="center"/>
          </w:tcPr>
          <w:p w14:paraId="155C5FA9">
            <w:pPr>
              <w:spacing w:after="120" w:line="440" w:lineRule="exact"/>
              <w:ind w:firstLine="210" w:firstLineChars="100"/>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资金来源及比例</w:t>
            </w:r>
          </w:p>
        </w:tc>
        <w:tc>
          <w:tcPr>
            <w:tcW w:w="5850" w:type="dxa"/>
            <w:vAlign w:val="center"/>
          </w:tcPr>
          <w:p w14:paraId="34A57931">
            <w:pPr>
              <w:spacing w:after="120"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财政资金，100%。</w:t>
            </w:r>
          </w:p>
        </w:tc>
      </w:tr>
      <w:tr w14:paraId="1F16A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14:paraId="134B7F09">
            <w:pPr>
              <w:spacing w:after="120" w:line="440" w:lineRule="exact"/>
              <w:ind w:firstLine="210" w:firstLineChars="1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1.2.2</w:t>
            </w:r>
          </w:p>
        </w:tc>
        <w:tc>
          <w:tcPr>
            <w:tcW w:w="2250" w:type="dxa"/>
            <w:vAlign w:val="center"/>
          </w:tcPr>
          <w:p w14:paraId="246EBA25">
            <w:pPr>
              <w:spacing w:after="120" w:line="440" w:lineRule="exact"/>
              <w:ind w:firstLine="210" w:firstLineChars="100"/>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资金落实情况</w:t>
            </w:r>
          </w:p>
        </w:tc>
        <w:tc>
          <w:tcPr>
            <w:tcW w:w="5850" w:type="dxa"/>
            <w:vAlign w:val="center"/>
          </w:tcPr>
          <w:p w14:paraId="7FF2183C">
            <w:pPr>
              <w:spacing w:after="120"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资金来源已经落实。</w:t>
            </w:r>
          </w:p>
        </w:tc>
      </w:tr>
      <w:tr w14:paraId="00FA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14:paraId="7B50CE14">
            <w:pPr>
              <w:spacing w:after="120" w:line="440" w:lineRule="exact"/>
              <w:ind w:firstLine="210" w:firstLineChars="1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1.3.1</w:t>
            </w:r>
          </w:p>
        </w:tc>
        <w:tc>
          <w:tcPr>
            <w:tcW w:w="2250" w:type="dxa"/>
            <w:vAlign w:val="center"/>
          </w:tcPr>
          <w:p w14:paraId="4B1F8B0A">
            <w:pPr>
              <w:spacing w:after="120" w:line="440" w:lineRule="exact"/>
              <w:ind w:firstLine="210" w:firstLineChars="100"/>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招标范围</w:t>
            </w:r>
          </w:p>
        </w:tc>
        <w:tc>
          <w:tcPr>
            <w:tcW w:w="5850" w:type="dxa"/>
            <w:vAlign w:val="center"/>
          </w:tcPr>
          <w:p w14:paraId="44709B9A">
            <w:pPr>
              <w:spacing w:after="120"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详见招标公告。</w:t>
            </w:r>
          </w:p>
        </w:tc>
      </w:tr>
      <w:tr w14:paraId="5C78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14:paraId="147AC913">
            <w:pPr>
              <w:spacing w:after="120" w:line="440" w:lineRule="exact"/>
              <w:ind w:firstLine="210" w:firstLineChars="1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1.3.2</w:t>
            </w:r>
          </w:p>
        </w:tc>
        <w:tc>
          <w:tcPr>
            <w:tcW w:w="2250" w:type="dxa"/>
            <w:vAlign w:val="center"/>
          </w:tcPr>
          <w:p w14:paraId="57F09B14">
            <w:pPr>
              <w:spacing w:after="120" w:line="440" w:lineRule="exact"/>
              <w:ind w:firstLine="210" w:firstLineChars="100"/>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服务期限</w:t>
            </w:r>
          </w:p>
        </w:tc>
        <w:tc>
          <w:tcPr>
            <w:tcW w:w="5850" w:type="dxa"/>
            <w:vAlign w:val="center"/>
          </w:tcPr>
          <w:p w14:paraId="31656247">
            <w:pPr>
              <w:spacing w:after="120"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详见招标公告。</w:t>
            </w:r>
          </w:p>
        </w:tc>
      </w:tr>
      <w:tr w14:paraId="120EB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14:paraId="3401D87F">
            <w:pPr>
              <w:spacing w:after="120" w:line="440" w:lineRule="exact"/>
              <w:ind w:firstLine="210" w:firstLineChars="1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1.3.3</w:t>
            </w:r>
          </w:p>
        </w:tc>
        <w:tc>
          <w:tcPr>
            <w:tcW w:w="2250" w:type="dxa"/>
            <w:vAlign w:val="center"/>
          </w:tcPr>
          <w:p w14:paraId="01DD59DB">
            <w:pPr>
              <w:spacing w:after="120" w:line="440" w:lineRule="exact"/>
              <w:ind w:firstLine="210" w:firstLineChars="100"/>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质量标准</w:t>
            </w:r>
          </w:p>
        </w:tc>
        <w:tc>
          <w:tcPr>
            <w:tcW w:w="5850" w:type="dxa"/>
            <w:vAlign w:val="center"/>
          </w:tcPr>
          <w:p w14:paraId="1DF099B6">
            <w:pPr>
              <w:spacing w:after="120"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按国家相关规定执行的合格标准。</w:t>
            </w:r>
          </w:p>
        </w:tc>
      </w:tr>
      <w:tr w14:paraId="7457F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2" w:hRule="atLeast"/>
        </w:trPr>
        <w:tc>
          <w:tcPr>
            <w:tcW w:w="1215" w:type="dxa"/>
            <w:vAlign w:val="center"/>
          </w:tcPr>
          <w:p w14:paraId="29EEE0A8">
            <w:pPr>
              <w:spacing w:after="120" w:line="440" w:lineRule="exact"/>
              <w:ind w:firstLine="210" w:firstLineChars="1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1.4.1</w:t>
            </w:r>
          </w:p>
        </w:tc>
        <w:tc>
          <w:tcPr>
            <w:tcW w:w="2250" w:type="dxa"/>
            <w:vAlign w:val="center"/>
          </w:tcPr>
          <w:p w14:paraId="333E3A53">
            <w:pPr>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投标人资质条件、能力、信誉</w:t>
            </w:r>
          </w:p>
        </w:tc>
        <w:tc>
          <w:tcPr>
            <w:tcW w:w="5850" w:type="dxa"/>
            <w:vAlign w:val="center"/>
          </w:tcPr>
          <w:p w14:paraId="30E5A59C">
            <w:pPr>
              <w:spacing w:before="240" w:beforeLines="100" w:line="360" w:lineRule="auto"/>
              <w:rPr>
                <w:rFonts w:ascii="宋体" w:hAnsi="宋体" w:eastAsia="宋体" w:cs="宋体"/>
                <w:szCs w:val="21"/>
                <w:highlight w:val="none"/>
              </w:rPr>
            </w:pPr>
            <w:r>
              <w:rPr>
                <w:rFonts w:hint="eastAsia" w:ascii="宋体" w:hAnsi="宋体" w:eastAsia="宋体" w:cs="宋体"/>
                <w:szCs w:val="21"/>
                <w:highlight w:val="none"/>
              </w:rPr>
              <w:t>（1）资质要求：详见招标公告投标人资格要求；</w:t>
            </w:r>
          </w:p>
          <w:p w14:paraId="15CD43D7">
            <w:pPr>
              <w:spacing w:line="360" w:lineRule="auto"/>
              <w:rPr>
                <w:rFonts w:ascii="宋体" w:hAnsi="宋体" w:eastAsia="宋体" w:cs="宋体"/>
                <w:szCs w:val="21"/>
                <w:highlight w:val="none"/>
              </w:rPr>
            </w:pPr>
            <w:r>
              <w:rPr>
                <w:rFonts w:hint="eastAsia" w:ascii="宋体" w:hAnsi="宋体" w:eastAsia="宋体" w:cs="宋体"/>
                <w:szCs w:val="21"/>
                <w:highlight w:val="none"/>
              </w:rPr>
              <w:t>（2）财务要求：不要求（不作为资格审查内容）；</w:t>
            </w:r>
          </w:p>
          <w:p w14:paraId="4D3E6B1B">
            <w:pPr>
              <w:spacing w:line="360" w:lineRule="auto"/>
              <w:rPr>
                <w:rFonts w:ascii="宋体" w:hAnsi="宋体" w:eastAsia="宋体" w:cs="宋体"/>
                <w:szCs w:val="21"/>
                <w:highlight w:val="none"/>
              </w:rPr>
            </w:pPr>
            <w:r>
              <w:rPr>
                <w:rFonts w:hint="eastAsia" w:ascii="宋体" w:hAnsi="宋体" w:eastAsia="宋体" w:cs="宋体"/>
                <w:szCs w:val="21"/>
                <w:highlight w:val="none"/>
              </w:rPr>
              <w:t>（3）业绩要求：不要求（不作为资格审查内容）；</w:t>
            </w:r>
          </w:p>
          <w:p w14:paraId="5D482062">
            <w:pPr>
              <w:spacing w:line="360" w:lineRule="auto"/>
              <w:rPr>
                <w:rFonts w:ascii="宋体" w:hAnsi="宋体" w:eastAsia="宋体" w:cs="宋体"/>
                <w:szCs w:val="21"/>
                <w:highlight w:val="none"/>
              </w:rPr>
            </w:pPr>
            <w:r>
              <w:rPr>
                <w:rFonts w:hint="eastAsia" w:ascii="宋体" w:hAnsi="宋体" w:eastAsia="宋体" w:cs="宋体"/>
                <w:szCs w:val="21"/>
                <w:highlight w:val="none"/>
              </w:rPr>
              <w:t>（4）信誉要求：不要求（不作为资格审查内容）；</w:t>
            </w:r>
          </w:p>
          <w:p w14:paraId="32E15906">
            <w:pPr>
              <w:spacing w:line="360" w:lineRule="auto"/>
              <w:rPr>
                <w:rFonts w:ascii="宋体" w:hAnsi="宋体" w:eastAsia="宋体" w:cs="宋体"/>
                <w:szCs w:val="21"/>
                <w:highlight w:val="none"/>
              </w:rPr>
            </w:pPr>
            <w:r>
              <w:rPr>
                <w:rFonts w:hint="eastAsia" w:ascii="宋体" w:hAnsi="宋体" w:eastAsia="宋体" w:cs="宋体"/>
                <w:szCs w:val="21"/>
                <w:highlight w:val="none"/>
              </w:rPr>
              <w:t>（5）项目负责人的资格要求：不要求（不作为资格审查内容）；</w:t>
            </w:r>
          </w:p>
          <w:p w14:paraId="4152BD97">
            <w:pPr>
              <w:spacing w:line="360" w:lineRule="auto"/>
              <w:rPr>
                <w:rFonts w:ascii="宋体" w:hAnsi="宋体" w:eastAsia="宋体" w:cs="宋体"/>
                <w:szCs w:val="21"/>
                <w:highlight w:val="none"/>
              </w:rPr>
            </w:pPr>
            <w:r>
              <w:rPr>
                <w:rFonts w:hint="eastAsia" w:ascii="宋体" w:hAnsi="宋体" w:eastAsia="宋体" w:cs="宋体"/>
                <w:szCs w:val="21"/>
                <w:highlight w:val="none"/>
              </w:rPr>
              <w:t>（6）其他主要人员要求：不要求（不作为资格审查内容）；</w:t>
            </w:r>
          </w:p>
          <w:p w14:paraId="741842F2">
            <w:pPr>
              <w:spacing w:line="360" w:lineRule="auto"/>
              <w:rPr>
                <w:rFonts w:ascii="宋体" w:hAnsi="宋体" w:eastAsia="宋体" w:cs="宋体"/>
                <w:szCs w:val="21"/>
                <w:highlight w:val="none"/>
              </w:rPr>
            </w:pPr>
            <w:r>
              <w:rPr>
                <w:rFonts w:hint="eastAsia" w:ascii="宋体" w:hAnsi="宋体" w:eastAsia="宋体" w:cs="宋体"/>
                <w:szCs w:val="21"/>
                <w:highlight w:val="none"/>
              </w:rPr>
              <w:t>（7）试验检测仪器设备要求：不要求（不作为资格审查内容）；</w:t>
            </w:r>
          </w:p>
          <w:p w14:paraId="71AA2C9A">
            <w:pPr>
              <w:spacing w:after="72" w:afterLines="30" w:line="360" w:lineRule="auto"/>
              <w:rPr>
                <w:rFonts w:asciiTheme="minorEastAsia" w:hAnsiTheme="minorEastAsia" w:eastAsiaTheme="minorEastAsia" w:cstheme="minorEastAsia"/>
                <w:szCs w:val="21"/>
                <w:highlight w:val="none"/>
              </w:rPr>
            </w:pPr>
            <w:r>
              <w:rPr>
                <w:rFonts w:hint="eastAsia" w:ascii="宋体" w:hAnsi="宋体" w:eastAsia="宋体" w:cs="宋体"/>
                <w:szCs w:val="21"/>
                <w:highlight w:val="none"/>
              </w:rPr>
              <w:t>（8）其他要求：详见招标公告投标人资格要求。</w:t>
            </w:r>
          </w:p>
        </w:tc>
      </w:tr>
      <w:tr w14:paraId="7C147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14:paraId="43839F7F">
            <w:pPr>
              <w:spacing w:after="120" w:line="440" w:lineRule="exact"/>
              <w:ind w:firstLine="210" w:firstLineChars="1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1.4.2</w:t>
            </w:r>
          </w:p>
        </w:tc>
        <w:tc>
          <w:tcPr>
            <w:tcW w:w="2250" w:type="dxa"/>
            <w:vAlign w:val="center"/>
          </w:tcPr>
          <w:p w14:paraId="47824B99">
            <w:pPr>
              <w:spacing w:after="120"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是否接受联合体投标</w:t>
            </w:r>
          </w:p>
        </w:tc>
        <w:tc>
          <w:tcPr>
            <w:tcW w:w="5850" w:type="dxa"/>
            <w:vAlign w:val="center"/>
          </w:tcPr>
          <w:p w14:paraId="41DF04ED">
            <w:pPr>
              <w:topLinePunct/>
              <w:spacing w:after="120"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■不接受</w:t>
            </w:r>
          </w:p>
          <w:p w14:paraId="5889E67B">
            <w:pPr>
              <w:spacing w:after="120" w:line="400" w:lineRule="exact"/>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rPr>
              <w:t>□接受，应满足下列要求：</w:t>
            </w:r>
          </w:p>
        </w:tc>
      </w:tr>
      <w:tr w14:paraId="11FA1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14:paraId="2539B714">
            <w:pPr>
              <w:spacing w:after="120" w:line="440" w:lineRule="exact"/>
              <w:ind w:firstLine="210" w:firstLineChars="1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1.4.3</w:t>
            </w:r>
          </w:p>
        </w:tc>
        <w:tc>
          <w:tcPr>
            <w:tcW w:w="2250" w:type="dxa"/>
            <w:vAlign w:val="center"/>
          </w:tcPr>
          <w:p w14:paraId="2A0C1BF9">
            <w:pPr>
              <w:spacing w:after="120" w:line="400" w:lineRule="exact"/>
              <w:ind w:firstLine="210" w:firstLineChars="100"/>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投标人不得存在的其他情形</w:t>
            </w:r>
          </w:p>
        </w:tc>
        <w:tc>
          <w:tcPr>
            <w:tcW w:w="5850" w:type="dxa"/>
            <w:vAlign w:val="center"/>
          </w:tcPr>
          <w:p w14:paraId="26700149">
            <w:pPr>
              <w:topLinePunct/>
              <w:spacing w:after="120" w:line="440" w:lineRule="exact"/>
              <w:ind w:firstLine="210" w:firstLineChars="10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rPr>
              <w:t>/</w:t>
            </w:r>
          </w:p>
        </w:tc>
      </w:tr>
      <w:tr w14:paraId="6D0D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1215" w:type="dxa"/>
            <w:vAlign w:val="center"/>
          </w:tcPr>
          <w:p w14:paraId="69CEC463">
            <w:pPr>
              <w:spacing w:after="120" w:line="440" w:lineRule="exact"/>
              <w:ind w:firstLine="210" w:firstLineChars="1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1.9.1</w:t>
            </w:r>
          </w:p>
        </w:tc>
        <w:tc>
          <w:tcPr>
            <w:tcW w:w="2250" w:type="dxa"/>
            <w:vAlign w:val="center"/>
          </w:tcPr>
          <w:p w14:paraId="3021BBE7">
            <w:pPr>
              <w:spacing w:after="120"/>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踏勘现场</w:t>
            </w:r>
          </w:p>
        </w:tc>
        <w:tc>
          <w:tcPr>
            <w:tcW w:w="5850" w:type="dxa"/>
            <w:vAlign w:val="center"/>
          </w:tcPr>
          <w:p w14:paraId="7F0390FE">
            <w:pPr>
              <w:pStyle w:val="17"/>
              <w:topLinePunct/>
              <w:spacing w:line="40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■不组织</w:t>
            </w:r>
          </w:p>
          <w:p w14:paraId="0AFE9FE5">
            <w:pPr>
              <w:pStyle w:val="17"/>
              <w:topLinePunct/>
              <w:spacing w:after="40" w:line="400" w:lineRule="exact"/>
              <w:rPr>
                <w:rFonts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rPr>
              <w:t>□组织，踏勘时间：/</w:t>
            </w:r>
          </w:p>
          <w:p w14:paraId="524C1005">
            <w:pPr>
              <w:pStyle w:val="17"/>
              <w:topLinePunct/>
              <w:spacing w:line="400" w:lineRule="exact"/>
              <w:ind w:firstLine="840" w:firstLineChars="400"/>
              <w:rPr>
                <w:rFonts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rPr>
              <w:t>踏勘集中地点：/</w:t>
            </w:r>
          </w:p>
        </w:tc>
      </w:tr>
      <w:tr w14:paraId="08339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215" w:type="dxa"/>
            <w:vAlign w:val="center"/>
          </w:tcPr>
          <w:p w14:paraId="796BE294">
            <w:pPr>
              <w:spacing w:after="120" w:line="440" w:lineRule="exact"/>
              <w:ind w:firstLine="210" w:firstLineChars="1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1.10.1</w:t>
            </w:r>
          </w:p>
        </w:tc>
        <w:tc>
          <w:tcPr>
            <w:tcW w:w="2250" w:type="dxa"/>
            <w:vAlign w:val="center"/>
          </w:tcPr>
          <w:p w14:paraId="140883C0">
            <w:pPr>
              <w:spacing w:after="120"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投标预备会</w:t>
            </w:r>
          </w:p>
        </w:tc>
        <w:tc>
          <w:tcPr>
            <w:tcW w:w="5850" w:type="dxa"/>
            <w:vAlign w:val="center"/>
          </w:tcPr>
          <w:p w14:paraId="07C08F10">
            <w:pPr>
              <w:pStyle w:val="17"/>
              <w:topLinePunct/>
              <w:spacing w:line="40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■不召开</w:t>
            </w:r>
          </w:p>
          <w:p w14:paraId="07AF251D">
            <w:pPr>
              <w:spacing w:after="40" w:line="400" w:lineRule="exact"/>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rPr>
              <w:t>□召开，召开时间：/</w:t>
            </w:r>
          </w:p>
          <w:p w14:paraId="51372442">
            <w:pPr>
              <w:spacing w:after="120" w:line="400" w:lineRule="exact"/>
              <w:ind w:firstLine="840" w:firstLineChars="400"/>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rPr>
              <w:t>召开地点：/</w:t>
            </w:r>
          </w:p>
        </w:tc>
      </w:tr>
      <w:tr w14:paraId="38AD2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restart"/>
            <w:vAlign w:val="center"/>
          </w:tcPr>
          <w:p w14:paraId="487AF9CF">
            <w:pPr>
              <w:spacing w:after="120" w:line="440" w:lineRule="exact"/>
              <w:ind w:firstLine="210" w:firstLineChars="1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1.10.2</w:t>
            </w:r>
          </w:p>
        </w:tc>
        <w:tc>
          <w:tcPr>
            <w:tcW w:w="2250" w:type="dxa"/>
            <w:vMerge w:val="restart"/>
            <w:vAlign w:val="center"/>
          </w:tcPr>
          <w:p w14:paraId="112A0626">
            <w:pPr>
              <w:spacing w:after="120"/>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投标人在投标预备会前提出问题</w:t>
            </w:r>
          </w:p>
        </w:tc>
        <w:tc>
          <w:tcPr>
            <w:tcW w:w="5850" w:type="dxa"/>
            <w:vAlign w:val="center"/>
          </w:tcPr>
          <w:p w14:paraId="0FBC563F">
            <w:pPr>
              <w:spacing w:after="120"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时间：/</w:t>
            </w:r>
          </w:p>
        </w:tc>
      </w:tr>
      <w:tr w14:paraId="11C4A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vAlign w:val="center"/>
          </w:tcPr>
          <w:p w14:paraId="382ED790">
            <w:pPr>
              <w:keepNext/>
              <w:keepLines/>
              <w:spacing w:line="440" w:lineRule="exact"/>
              <w:jc w:val="center"/>
              <w:outlineLvl w:val="2"/>
              <w:rPr>
                <w:rFonts w:asciiTheme="minorEastAsia" w:hAnsiTheme="minorEastAsia" w:eastAsiaTheme="minorEastAsia" w:cstheme="minorEastAsia"/>
                <w:szCs w:val="21"/>
                <w:highlight w:val="none"/>
              </w:rPr>
            </w:pPr>
          </w:p>
        </w:tc>
        <w:tc>
          <w:tcPr>
            <w:tcW w:w="2250" w:type="dxa"/>
            <w:vMerge w:val="continue"/>
            <w:vAlign w:val="center"/>
          </w:tcPr>
          <w:p w14:paraId="174C6EF5">
            <w:pPr>
              <w:keepNext/>
              <w:keepLines/>
              <w:spacing w:line="440" w:lineRule="exact"/>
              <w:jc w:val="center"/>
              <w:outlineLvl w:val="2"/>
              <w:rPr>
                <w:rFonts w:asciiTheme="minorEastAsia" w:hAnsiTheme="minorEastAsia" w:eastAsiaTheme="minorEastAsia" w:cstheme="minorEastAsia"/>
                <w:szCs w:val="21"/>
                <w:highlight w:val="none"/>
              </w:rPr>
            </w:pPr>
          </w:p>
        </w:tc>
        <w:tc>
          <w:tcPr>
            <w:tcW w:w="5850" w:type="dxa"/>
            <w:vAlign w:val="center"/>
          </w:tcPr>
          <w:p w14:paraId="49281B54">
            <w:pPr>
              <w:spacing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形式：/</w:t>
            </w:r>
          </w:p>
        </w:tc>
      </w:tr>
      <w:tr w14:paraId="31DCB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14:paraId="50F5CB8C">
            <w:pPr>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1.10.3</w:t>
            </w:r>
          </w:p>
        </w:tc>
        <w:tc>
          <w:tcPr>
            <w:tcW w:w="2250" w:type="dxa"/>
            <w:vAlign w:val="center"/>
          </w:tcPr>
          <w:p w14:paraId="38EE67B9">
            <w:pPr>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招标文件澄清发出的形式</w:t>
            </w:r>
          </w:p>
        </w:tc>
        <w:tc>
          <w:tcPr>
            <w:tcW w:w="5850" w:type="dxa"/>
            <w:vAlign w:val="center"/>
          </w:tcPr>
          <w:p w14:paraId="29F13B9B">
            <w:pPr>
              <w:spacing w:line="44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在广州交易集团有限公司（广州交易集团有限公司（广州公共资源交易中心））网站首页-建设工程-“项目查询（日程安排、答疑纪要）”专区发布，一经在发布，视作已发放给所有投标人。</w:t>
            </w:r>
          </w:p>
        </w:tc>
      </w:tr>
      <w:tr w14:paraId="1786F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14:paraId="672BAA11">
            <w:pPr>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1.12.1</w:t>
            </w:r>
          </w:p>
        </w:tc>
        <w:tc>
          <w:tcPr>
            <w:tcW w:w="2250" w:type="dxa"/>
            <w:vAlign w:val="center"/>
          </w:tcPr>
          <w:p w14:paraId="50543689">
            <w:pPr>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实质性要求和条件</w:t>
            </w:r>
          </w:p>
        </w:tc>
        <w:tc>
          <w:tcPr>
            <w:tcW w:w="5850" w:type="dxa"/>
            <w:vAlign w:val="center"/>
          </w:tcPr>
          <w:p w14:paraId="73B8AF4F">
            <w:pPr>
              <w:pStyle w:val="17"/>
              <w:topLinePunct/>
              <w:spacing w:line="400" w:lineRule="exact"/>
              <w:ind w:firstLine="210" w:firstLineChars="10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p>
        </w:tc>
      </w:tr>
      <w:tr w14:paraId="55758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14:paraId="08B3AF19">
            <w:pPr>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1.12.3</w:t>
            </w:r>
          </w:p>
        </w:tc>
        <w:tc>
          <w:tcPr>
            <w:tcW w:w="2250" w:type="dxa"/>
            <w:vAlign w:val="center"/>
          </w:tcPr>
          <w:p w14:paraId="769EF2BD">
            <w:pPr>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偏差</w:t>
            </w:r>
          </w:p>
        </w:tc>
        <w:tc>
          <w:tcPr>
            <w:tcW w:w="5850" w:type="dxa"/>
            <w:vAlign w:val="center"/>
          </w:tcPr>
          <w:p w14:paraId="4DB97BC9">
            <w:pPr>
              <w:pStyle w:val="17"/>
              <w:topLinePunct/>
              <w:spacing w:after="0" w:line="40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■不允许</w:t>
            </w:r>
          </w:p>
          <w:p w14:paraId="5BC240C4">
            <w:pPr>
              <w:pStyle w:val="17"/>
              <w:topLinePunct/>
              <w:spacing w:after="0" w:line="40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□允许，偏差范围：/</w:t>
            </w:r>
          </w:p>
          <w:p w14:paraId="0AE96953">
            <w:pPr>
              <w:pStyle w:val="17"/>
              <w:topLinePunct/>
              <w:spacing w:line="400" w:lineRule="exact"/>
              <w:ind w:firstLine="840" w:firstLineChars="40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偏差幅度：/</w:t>
            </w:r>
          </w:p>
        </w:tc>
      </w:tr>
      <w:tr w14:paraId="0C797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14:paraId="5EF27FC7">
            <w:pPr>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2.1</w:t>
            </w:r>
          </w:p>
        </w:tc>
        <w:tc>
          <w:tcPr>
            <w:tcW w:w="2250" w:type="dxa"/>
            <w:vAlign w:val="center"/>
          </w:tcPr>
          <w:p w14:paraId="29A543C6">
            <w:pPr>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构成招标文件的其他资料</w:t>
            </w:r>
          </w:p>
        </w:tc>
        <w:tc>
          <w:tcPr>
            <w:tcW w:w="5850" w:type="dxa"/>
            <w:vAlign w:val="center"/>
          </w:tcPr>
          <w:p w14:paraId="7319F932">
            <w:pPr>
              <w:spacing w:line="440" w:lineRule="exact"/>
              <w:rPr>
                <w:rFonts w:asciiTheme="minorEastAsia" w:hAnsiTheme="minorEastAsia" w:eastAsiaTheme="minorEastAsia" w:cstheme="minorEastAsia"/>
                <w:szCs w:val="21"/>
                <w:highlight w:val="none"/>
              </w:rPr>
            </w:pPr>
            <w:r>
              <w:rPr>
                <w:rFonts w:hint="eastAsia" w:ascii="宋体" w:hAnsi="宋体" w:eastAsia="宋体" w:cs="宋体"/>
                <w:szCs w:val="21"/>
                <w:highlight w:val="none"/>
              </w:rPr>
              <w:t>补充公告（如有）、答疑纪要、澄清文件等（如有）</w:t>
            </w:r>
          </w:p>
        </w:tc>
      </w:tr>
      <w:tr w14:paraId="4E76A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restart"/>
            <w:vAlign w:val="center"/>
          </w:tcPr>
          <w:p w14:paraId="77D5F959">
            <w:pPr>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2.2.1</w:t>
            </w:r>
          </w:p>
        </w:tc>
        <w:tc>
          <w:tcPr>
            <w:tcW w:w="2250" w:type="dxa"/>
            <w:vMerge w:val="restart"/>
            <w:vAlign w:val="center"/>
          </w:tcPr>
          <w:p w14:paraId="7B0A738E">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投标人要求澄清招标文件</w:t>
            </w:r>
          </w:p>
        </w:tc>
        <w:tc>
          <w:tcPr>
            <w:tcW w:w="5850" w:type="dxa"/>
            <w:vAlign w:val="center"/>
          </w:tcPr>
          <w:p w14:paraId="4A0E7E4D">
            <w:pPr>
              <w:spacing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时间：在提交投标文件截止时间18天前提出。</w:t>
            </w:r>
          </w:p>
        </w:tc>
      </w:tr>
      <w:tr w14:paraId="7C7CC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vAlign w:val="center"/>
          </w:tcPr>
          <w:p w14:paraId="7854E380">
            <w:pPr>
              <w:keepNext/>
              <w:keepLines/>
              <w:spacing w:line="440" w:lineRule="exact"/>
              <w:jc w:val="center"/>
              <w:outlineLvl w:val="2"/>
              <w:rPr>
                <w:rFonts w:asciiTheme="minorEastAsia" w:hAnsiTheme="minorEastAsia" w:eastAsiaTheme="minorEastAsia" w:cstheme="minorEastAsia"/>
                <w:szCs w:val="21"/>
                <w:highlight w:val="none"/>
              </w:rPr>
            </w:pPr>
          </w:p>
        </w:tc>
        <w:tc>
          <w:tcPr>
            <w:tcW w:w="2250" w:type="dxa"/>
            <w:vMerge w:val="continue"/>
            <w:vAlign w:val="center"/>
          </w:tcPr>
          <w:p w14:paraId="79C4C99F">
            <w:pPr>
              <w:keepNext/>
              <w:keepLines/>
              <w:spacing w:line="440" w:lineRule="exact"/>
              <w:jc w:val="center"/>
              <w:outlineLvl w:val="2"/>
              <w:rPr>
                <w:rFonts w:asciiTheme="minorEastAsia" w:hAnsiTheme="minorEastAsia" w:eastAsiaTheme="minorEastAsia" w:cstheme="minorEastAsia"/>
                <w:szCs w:val="21"/>
                <w:highlight w:val="none"/>
              </w:rPr>
            </w:pPr>
          </w:p>
        </w:tc>
        <w:tc>
          <w:tcPr>
            <w:tcW w:w="5850" w:type="dxa"/>
            <w:vAlign w:val="center"/>
          </w:tcPr>
          <w:p w14:paraId="5FF6B7DD">
            <w:pPr>
              <w:rPr>
                <w:rFonts w:ascii="宋体" w:hAnsi="宋体" w:eastAsia="宋体" w:cs="宋体"/>
                <w:szCs w:val="21"/>
                <w:highlight w:val="none"/>
              </w:rPr>
            </w:pPr>
            <w:r>
              <w:rPr>
                <w:rFonts w:hint="eastAsia" w:ascii="宋体" w:hAnsi="宋体" w:eastAsia="宋体" w:cs="宋体"/>
                <w:szCs w:val="21"/>
                <w:highlight w:val="none"/>
              </w:rPr>
              <w:t>形式：1、招标答疑采用网上答疑方式进行。投标人若对招标文件有疑问的，可在规定的时间内通过广州交易集团有限公司（广州公共资源交易中心）网站登录新建设工程交易平台将问题提交给招标人或招标代理人，提交问题时一律不得署名。</w:t>
            </w:r>
          </w:p>
          <w:p w14:paraId="6DC481B1">
            <w:pPr>
              <w:rPr>
                <w:rFonts w:ascii="宋体" w:hAnsi="宋体" w:eastAsia="宋体" w:cs="宋体"/>
                <w:szCs w:val="21"/>
                <w:highlight w:val="none"/>
              </w:rPr>
            </w:pPr>
            <w:r>
              <w:rPr>
                <w:rFonts w:hint="eastAsia" w:ascii="宋体" w:hAnsi="宋体" w:eastAsia="宋体" w:cs="宋体"/>
                <w:szCs w:val="21"/>
                <w:highlight w:val="none"/>
              </w:rPr>
              <w:t>网上答疑的操作指南为：登陆广州交易集团有限公司（广州公共资源交易中心）网站→凭CA数字证书登录新建设工程交易平台→我是投标人→招标答疑提问→通过项目编号或名称找到所需的项目→在上述的答疑时间内点击“答疑提问”→无记名或匿名提出问题以及查看所有的问题。</w:t>
            </w:r>
          </w:p>
          <w:p w14:paraId="6E439ED4">
            <w:pPr>
              <w:pStyle w:val="53"/>
              <w:rPr>
                <w:rFonts w:asciiTheme="minorEastAsia" w:hAnsiTheme="minorEastAsia" w:eastAsiaTheme="minorEastAsia" w:cstheme="minorEastAsia"/>
                <w:szCs w:val="21"/>
                <w:highlight w:val="none"/>
              </w:rPr>
            </w:pPr>
            <w:r>
              <w:rPr>
                <w:rFonts w:hint="eastAsia" w:ascii="宋体" w:hAnsi="宋体" w:cs="宋体"/>
                <w:szCs w:val="21"/>
                <w:highlight w:val="none"/>
              </w:rPr>
              <w:t>2、投标人应在投标截止时间18日前停止质疑。招标人应在投标截止时间15日前解答投标人对招标文件提出的疑问，形成答疑纪要，并在广州交易集团有限公司（广州公共资源交易中心）网站项目答疑专区发布。</w:t>
            </w:r>
          </w:p>
        </w:tc>
      </w:tr>
      <w:tr w14:paraId="2AA14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14:paraId="1E778650">
            <w:pPr>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2.2.2</w:t>
            </w:r>
          </w:p>
        </w:tc>
        <w:tc>
          <w:tcPr>
            <w:tcW w:w="2250" w:type="dxa"/>
            <w:vAlign w:val="center"/>
          </w:tcPr>
          <w:p w14:paraId="51D46260">
            <w:pPr>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招标文件澄清发出的形式</w:t>
            </w:r>
          </w:p>
        </w:tc>
        <w:tc>
          <w:tcPr>
            <w:tcW w:w="5850" w:type="dxa"/>
            <w:vAlign w:val="center"/>
          </w:tcPr>
          <w:p w14:paraId="3288DD29">
            <w:pPr>
              <w:spacing w:line="440" w:lineRule="exact"/>
              <w:rPr>
                <w:rFonts w:asciiTheme="minorEastAsia" w:hAnsiTheme="minorEastAsia" w:eastAsiaTheme="minorEastAsia" w:cstheme="minorEastAsia"/>
                <w:szCs w:val="21"/>
                <w:highlight w:val="none"/>
              </w:rPr>
            </w:pPr>
            <w:r>
              <w:rPr>
                <w:rFonts w:hint="eastAsia" w:ascii="宋体" w:hAnsi="宋体" w:eastAsia="宋体" w:cs="宋体"/>
                <w:szCs w:val="21"/>
                <w:highlight w:val="none"/>
              </w:rPr>
              <w:t>在提交投标文件截止时间15天前，在广州交易集团有限公司（广州公共资源交易中心）网站通过项目答疑专区网上公开发布。</w:t>
            </w:r>
          </w:p>
        </w:tc>
      </w:tr>
      <w:tr w14:paraId="4AEC9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restart"/>
            <w:vAlign w:val="center"/>
          </w:tcPr>
          <w:p w14:paraId="7EED40B2">
            <w:pPr>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2.2.3</w:t>
            </w:r>
          </w:p>
        </w:tc>
        <w:tc>
          <w:tcPr>
            <w:tcW w:w="2250" w:type="dxa"/>
            <w:vMerge w:val="restart"/>
            <w:vAlign w:val="center"/>
          </w:tcPr>
          <w:p w14:paraId="11BFFC05">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投标人确认收到招标文件澄清</w:t>
            </w:r>
          </w:p>
        </w:tc>
        <w:tc>
          <w:tcPr>
            <w:tcW w:w="5850" w:type="dxa"/>
            <w:vAlign w:val="center"/>
          </w:tcPr>
          <w:p w14:paraId="36D6E8A2">
            <w:pPr>
              <w:spacing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时间：发出即视作收到。</w:t>
            </w:r>
          </w:p>
        </w:tc>
      </w:tr>
      <w:tr w14:paraId="22D0C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vAlign w:val="center"/>
          </w:tcPr>
          <w:p w14:paraId="4C53B4AB">
            <w:pPr>
              <w:keepNext/>
              <w:keepLines/>
              <w:spacing w:line="440" w:lineRule="exact"/>
              <w:jc w:val="center"/>
              <w:outlineLvl w:val="2"/>
              <w:rPr>
                <w:rFonts w:asciiTheme="minorEastAsia" w:hAnsiTheme="minorEastAsia" w:eastAsiaTheme="minorEastAsia" w:cstheme="minorEastAsia"/>
                <w:szCs w:val="21"/>
                <w:highlight w:val="none"/>
              </w:rPr>
            </w:pPr>
          </w:p>
        </w:tc>
        <w:tc>
          <w:tcPr>
            <w:tcW w:w="2250" w:type="dxa"/>
            <w:vMerge w:val="continue"/>
            <w:vAlign w:val="center"/>
          </w:tcPr>
          <w:p w14:paraId="5D38BD4C">
            <w:pPr>
              <w:keepNext/>
              <w:keepLines/>
              <w:spacing w:line="440" w:lineRule="exact"/>
              <w:jc w:val="center"/>
              <w:outlineLvl w:val="2"/>
              <w:rPr>
                <w:rFonts w:asciiTheme="minorEastAsia" w:hAnsiTheme="minorEastAsia" w:eastAsiaTheme="minorEastAsia" w:cstheme="minorEastAsia"/>
                <w:szCs w:val="21"/>
                <w:highlight w:val="none"/>
              </w:rPr>
            </w:pPr>
          </w:p>
        </w:tc>
        <w:tc>
          <w:tcPr>
            <w:tcW w:w="5850" w:type="dxa"/>
            <w:vAlign w:val="center"/>
          </w:tcPr>
          <w:p w14:paraId="57579F93">
            <w:pPr>
              <w:spacing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形式：</w:t>
            </w:r>
            <w:r>
              <w:rPr>
                <w:rFonts w:hint="eastAsia" w:ascii="宋体" w:hAnsi="宋体" w:eastAsia="宋体" w:cs="宋体"/>
                <w:szCs w:val="21"/>
                <w:highlight w:val="none"/>
                <w:u w:val="single"/>
              </w:rPr>
              <w:t>招标文件澄清（招标答疑纪要）一经在广州交易集团有限公司（广州公共资源交易中心）网站发布，视作已发放给所有投标人，无需确认。潜在投标人应自行关注招标公告公布的网站公告，招标人不再一一通知。投标人因自身贻误行为导致投标失败的，责任自负。</w:t>
            </w:r>
          </w:p>
        </w:tc>
      </w:tr>
      <w:tr w14:paraId="536A4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14:paraId="2E6AC778">
            <w:pPr>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2.3.1</w:t>
            </w:r>
          </w:p>
        </w:tc>
        <w:tc>
          <w:tcPr>
            <w:tcW w:w="2250" w:type="dxa"/>
            <w:vAlign w:val="center"/>
          </w:tcPr>
          <w:p w14:paraId="4A103892">
            <w:pPr>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招标文件修改发出的形式</w:t>
            </w:r>
          </w:p>
        </w:tc>
        <w:tc>
          <w:tcPr>
            <w:tcW w:w="5850" w:type="dxa"/>
            <w:vAlign w:val="center"/>
          </w:tcPr>
          <w:p w14:paraId="42F3F0E9">
            <w:pPr>
              <w:spacing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以补充公告或项目答疑澄清的方式在广州交易集团有限公司（广州公共资源交易中心）网站发布。</w:t>
            </w:r>
          </w:p>
        </w:tc>
      </w:tr>
      <w:tr w14:paraId="01E99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15" w:type="dxa"/>
            <w:vAlign w:val="center"/>
          </w:tcPr>
          <w:p w14:paraId="026161A7">
            <w:pPr>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2.3.2</w:t>
            </w:r>
          </w:p>
        </w:tc>
        <w:tc>
          <w:tcPr>
            <w:tcW w:w="2250" w:type="dxa"/>
            <w:vAlign w:val="center"/>
          </w:tcPr>
          <w:p w14:paraId="03654285">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投标人确认收到招标文件修改</w:t>
            </w:r>
          </w:p>
        </w:tc>
        <w:tc>
          <w:tcPr>
            <w:tcW w:w="5850" w:type="dxa"/>
            <w:vAlign w:val="center"/>
          </w:tcPr>
          <w:p w14:paraId="371FC941">
            <w:pPr>
              <w:spacing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招标文件修改一经在广州交易集团有限公司（广州公共资源交易中心）网站发布，视作已发放给所有投标人，无需确认。潜在投标人应自行关注招标公告公布的网站公告，招标人不再一一通知。投标人因自身贻误行为导致投标失败的，责任自负。</w:t>
            </w:r>
          </w:p>
        </w:tc>
      </w:tr>
      <w:tr w14:paraId="69148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14:paraId="2F561D12">
            <w:pPr>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3.1.1</w:t>
            </w:r>
          </w:p>
        </w:tc>
        <w:tc>
          <w:tcPr>
            <w:tcW w:w="2250" w:type="dxa"/>
            <w:vAlign w:val="center"/>
          </w:tcPr>
          <w:p w14:paraId="6DA93A1B">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构成投标文件的其他资料</w:t>
            </w:r>
          </w:p>
        </w:tc>
        <w:tc>
          <w:tcPr>
            <w:tcW w:w="5850" w:type="dxa"/>
            <w:vAlign w:val="center"/>
          </w:tcPr>
          <w:p w14:paraId="776BFD49">
            <w:pPr>
              <w:spacing w:line="440" w:lineRule="exact"/>
              <w:rPr>
                <w:rFonts w:asciiTheme="minorEastAsia" w:hAnsiTheme="minorEastAsia" w:eastAsiaTheme="minorEastAsia" w:cstheme="minorEastAsia"/>
                <w:szCs w:val="21"/>
                <w:highlight w:val="none"/>
              </w:rPr>
            </w:pPr>
            <w:bookmarkStart w:id="20" w:name="_Toc22637080"/>
            <w:r>
              <w:rPr>
                <w:rFonts w:hint="eastAsia" w:asciiTheme="minorEastAsia" w:hAnsiTheme="minorEastAsia" w:eastAsiaTheme="minorEastAsia" w:cstheme="minorEastAsia"/>
                <w:szCs w:val="21"/>
                <w:highlight w:val="none"/>
              </w:rPr>
              <w:t>投标人声明、按照评标办法投标人需提交的证明资料（如有）、其它证明投标人实力的资料（如有）</w:t>
            </w:r>
            <w:bookmarkEnd w:id="20"/>
          </w:p>
        </w:tc>
      </w:tr>
      <w:tr w14:paraId="6C1CD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14:paraId="21BF6917">
            <w:pPr>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3.2.1</w:t>
            </w:r>
          </w:p>
        </w:tc>
        <w:tc>
          <w:tcPr>
            <w:tcW w:w="2250" w:type="dxa"/>
            <w:vAlign w:val="center"/>
          </w:tcPr>
          <w:p w14:paraId="7F2D83F1">
            <w:pPr>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增值税税金的计算方法</w:t>
            </w:r>
          </w:p>
        </w:tc>
        <w:tc>
          <w:tcPr>
            <w:tcW w:w="5850" w:type="dxa"/>
            <w:vAlign w:val="center"/>
          </w:tcPr>
          <w:p w14:paraId="6F84AE44">
            <w:pPr>
              <w:spacing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按国家税务机关的规定执行。</w:t>
            </w:r>
          </w:p>
        </w:tc>
      </w:tr>
      <w:tr w14:paraId="0DBD1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14:paraId="7F266BD5">
            <w:pPr>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3.2.3</w:t>
            </w:r>
          </w:p>
        </w:tc>
        <w:tc>
          <w:tcPr>
            <w:tcW w:w="2250" w:type="dxa"/>
            <w:vAlign w:val="center"/>
          </w:tcPr>
          <w:p w14:paraId="4599EDF0">
            <w:pPr>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报价方式</w:t>
            </w:r>
          </w:p>
        </w:tc>
        <w:tc>
          <w:tcPr>
            <w:tcW w:w="5850" w:type="dxa"/>
            <w:vAlign w:val="center"/>
          </w:tcPr>
          <w:p w14:paraId="518579DD">
            <w:pPr>
              <w:spacing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投标人自行填报投标下浮率，并依据所报下浮率列明投标报价。</w:t>
            </w:r>
          </w:p>
        </w:tc>
      </w:tr>
      <w:tr w14:paraId="2D73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15" w:type="dxa"/>
            <w:vAlign w:val="center"/>
          </w:tcPr>
          <w:p w14:paraId="2783836B">
            <w:pPr>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3.2.4</w:t>
            </w:r>
          </w:p>
        </w:tc>
        <w:tc>
          <w:tcPr>
            <w:tcW w:w="2250" w:type="dxa"/>
            <w:vAlign w:val="center"/>
          </w:tcPr>
          <w:p w14:paraId="6C46CFD6">
            <w:pPr>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最高投标限价</w:t>
            </w:r>
          </w:p>
        </w:tc>
        <w:tc>
          <w:tcPr>
            <w:tcW w:w="5850" w:type="dxa"/>
            <w:vAlign w:val="center"/>
          </w:tcPr>
          <w:p w14:paraId="33649809">
            <w:pPr>
              <w:spacing w:line="440" w:lineRule="exact"/>
              <w:rPr>
                <w:rFonts w:ascii="宋体" w:hAnsi="宋体" w:eastAsia="宋体" w:cs="宋体"/>
                <w:szCs w:val="21"/>
                <w:highlight w:val="none"/>
              </w:rPr>
            </w:pPr>
            <w:r>
              <w:rPr>
                <w:rFonts w:hint="eastAsia" w:ascii="宋体" w:hAnsi="宋体" w:eastAsia="宋体" w:cs="宋体"/>
                <w:szCs w:val="21"/>
                <w:highlight w:val="none"/>
              </w:rPr>
              <w:t>□无</w:t>
            </w:r>
          </w:p>
          <w:p w14:paraId="5387605C">
            <w:pPr>
              <w:snapToGrid w:val="0"/>
              <w:spacing w:line="460" w:lineRule="exact"/>
              <w:ind w:right="14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■有，最高投标限价：</w:t>
            </w:r>
            <w:r>
              <w:rPr>
                <w:rFonts w:hint="eastAsia" w:asciiTheme="minorEastAsia" w:hAnsiTheme="minorEastAsia" w:eastAsiaTheme="minorEastAsia" w:cstheme="minorEastAsia"/>
                <w:szCs w:val="21"/>
                <w:highlight w:val="none"/>
                <w:u w:val="single"/>
              </w:rPr>
              <w:t>3800000.00元。</w:t>
            </w:r>
          </w:p>
          <w:p w14:paraId="2B0B552E">
            <w:pPr>
              <w:snapToGrid w:val="0"/>
              <w:spacing w:line="460" w:lineRule="exact"/>
              <w:ind w:right="14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注：投标报价不得超过本项目最高投标限价。</w:t>
            </w:r>
          </w:p>
        </w:tc>
      </w:tr>
      <w:tr w14:paraId="5B65D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14:paraId="35C1A3BA">
            <w:pPr>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3.2.5</w:t>
            </w:r>
          </w:p>
        </w:tc>
        <w:tc>
          <w:tcPr>
            <w:tcW w:w="2250" w:type="dxa"/>
            <w:vAlign w:val="center"/>
          </w:tcPr>
          <w:p w14:paraId="7D6C0179">
            <w:pPr>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投标报价的其他要求</w:t>
            </w:r>
          </w:p>
        </w:tc>
        <w:tc>
          <w:tcPr>
            <w:tcW w:w="5850" w:type="dxa"/>
            <w:vAlign w:val="center"/>
          </w:tcPr>
          <w:p w14:paraId="160BCA7A">
            <w:pPr>
              <w:spacing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投标报价超过本项目最高投标限价的投标文件将被否决其投标。</w:t>
            </w:r>
          </w:p>
          <w:p w14:paraId="6007FEE3">
            <w:pPr>
              <w:spacing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投标人必须详细审阅全部招标文件及招标相关资料</w:t>
            </w:r>
            <w:r>
              <w:rPr>
                <w:rFonts w:asciiTheme="minorEastAsia" w:hAnsiTheme="minorEastAsia" w:eastAsiaTheme="minorEastAsia" w:cstheme="minorEastAsia"/>
                <w:szCs w:val="21"/>
                <w:highlight w:val="none"/>
              </w:rPr>
              <w:t>,充分考虑职责和</w:t>
            </w:r>
            <w:r>
              <w:rPr>
                <w:rFonts w:hint="eastAsia" w:asciiTheme="minorEastAsia" w:hAnsiTheme="minorEastAsia" w:eastAsiaTheme="minorEastAsia" w:cstheme="minorEastAsia"/>
                <w:szCs w:val="21"/>
                <w:highlight w:val="none"/>
              </w:rPr>
              <w:t>义务</w:t>
            </w:r>
            <w:r>
              <w:rPr>
                <w:rFonts w:asciiTheme="minorEastAsia" w:hAnsiTheme="minorEastAsia" w:eastAsiaTheme="minorEastAsia" w:cstheme="minorEastAsia"/>
                <w:szCs w:val="21"/>
                <w:highlight w:val="none"/>
              </w:rPr>
              <w:t>,全面地理解招标文件对投标报价的要求,并按</w:t>
            </w:r>
            <w:r>
              <w:rPr>
                <w:rFonts w:hint="eastAsia" w:asciiTheme="minorEastAsia" w:hAnsiTheme="minorEastAsia" w:eastAsiaTheme="minorEastAsia" w:cstheme="minorEastAsia"/>
                <w:szCs w:val="21"/>
                <w:highlight w:val="none"/>
              </w:rPr>
              <w:t>招标人提出的条件及内容进行报价。</w:t>
            </w:r>
          </w:p>
        </w:tc>
      </w:tr>
      <w:tr w14:paraId="2B5AF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14:paraId="39F60ED3">
            <w:pPr>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3.3.1</w:t>
            </w:r>
          </w:p>
        </w:tc>
        <w:tc>
          <w:tcPr>
            <w:tcW w:w="2250" w:type="dxa"/>
            <w:vAlign w:val="center"/>
          </w:tcPr>
          <w:p w14:paraId="1625A343">
            <w:pPr>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投标有效期</w:t>
            </w:r>
          </w:p>
        </w:tc>
        <w:tc>
          <w:tcPr>
            <w:tcW w:w="5850" w:type="dxa"/>
            <w:vAlign w:val="center"/>
          </w:tcPr>
          <w:p w14:paraId="20F68F5E">
            <w:pPr>
              <w:tabs>
                <w:tab w:val="left" w:pos="2520"/>
              </w:tabs>
              <w:spacing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90日历天（从投标截止之日算起）。</w:t>
            </w:r>
          </w:p>
        </w:tc>
      </w:tr>
      <w:tr w14:paraId="6D4A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215" w:type="dxa"/>
            <w:vAlign w:val="center"/>
          </w:tcPr>
          <w:p w14:paraId="163C50EF">
            <w:pPr>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3.4.1</w:t>
            </w:r>
          </w:p>
        </w:tc>
        <w:tc>
          <w:tcPr>
            <w:tcW w:w="2250" w:type="dxa"/>
            <w:vAlign w:val="center"/>
          </w:tcPr>
          <w:p w14:paraId="6D80A1ED">
            <w:pPr>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投标保证金</w:t>
            </w:r>
          </w:p>
        </w:tc>
        <w:tc>
          <w:tcPr>
            <w:tcW w:w="5850" w:type="dxa"/>
            <w:vAlign w:val="center"/>
          </w:tcPr>
          <w:p w14:paraId="72B7B613">
            <w:pPr>
              <w:pStyle w:val="17"/>
              <w:topLinePunct/>
              <w:spacing w:line="40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是否要求投标人递交投标保证金：</w:t>
            </w:r>
          </w:p>
          <w:p w14:paraId="2F9867E5">
            <w:pPr>
              <w:pStyle w:val="17"/>
              <w:topLinePunct/>
              <w:snapToGrid w:val="0"/>
              <w:spacing w:line="360" w:lineRule="auto"/>
              <w:rPr>
                <w:rFonts w:asciiTheme="minorEastAsia" w:hAnsiTheme="minorEastAsia" w:eastAsiaTheme="minorEastAsia" w:cstheme="minorEastAsia"/>
                <w:bCs/>
                <w:sz w:val="21"/>
                <w:szCs w:val="21"/>
                <w:highlight w:val="none"/>
                <w:u w:val="single"/>
              </w:rPr>
            </w:pPr>
            <w:r>
              <w:rPr>
                <w:rFonts w:hint="eastAsia" w:asciiTheme="minorEastAsia" w:hAnsiTheme="minorEastAsia" w:eastAsiaTheme="minorEastAsia" w:cstheme="minorEastAsia"/>
                <w:sz w:val="21"/>
                <w:szCs w:val="21"/>
                <w:highlight w:val="none"/>
              </w:rPr>
              <w:t>□要求</w:t>
            </w:r>
          </w:p>
          <w:p w14:paraId="616C5A02">
            <w:pPr>
              <w:pStyle w:val="17"/>
              <w:topLinePunct/>
              <w:spacing w:line="40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■不要求</w:t>
            </w:r>
          </w:p>
        </w:tc>
      </w:tr>
      <w:tr w14:paraId="1514C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215" w:type="dxa"/>
            <w:vAlign w:val="center"/>
          </w:tcPr>
          <w:p w14:paraId="715FE326">
            <w:pPr>
              <w:snapToGrid w:val="0"/>
              <w:spacing w:line="288" w:lineRule="auto"/>
              <w:jc w:val="center"/>
              <w:rPr>
                <w:rFonts w:ascii="宋体" w:hAnsi="宋体" w:eastAsia="宋体" w:cs="宋体"/>
                <w:strike/>
                <w:szCs w:val="21"/>
                <w:highlight w:val="none"/>
              </w:rPr>
            </w:pPr>
            <w:r>
              <w:rPr>
                <w:rFonts w:hint="eastAsia" w:ascii="宋体" w:hAnsi="宋体" w:eastAsia="宋体" w:cs="宋体"/>
                <w:color w:val="000000"/>
                <w:szCs w:val="21"/>
                <w:highlight w:val="none"/>
              </w:rPr>
              <w:t>3.4.4</w:t>
            </w:r>
          </w:p>
        </w:tc>
        <w:tc>
          <w:tcPr>
            <w:tcW w:w="2250" w:type="dxa"/>
            <w:vAlign w:val="center"/>
          </w:tcPr>
          <w:p w14:paraId="2A89B789">
            <w:pPr>
              <w:snapToGrid w:val="0"/>
              <w:spacing w:line="288" w:lineRule="auto"/>
              <w:jc w:val="center"/>
              <w:rPr>
                <w:rFonts w:ascii="宋体" w:hAnsi="宋体" w:eastAsia="宋体" w:cs="宋体"/>
                <w:strike/>
                <w:szCs w:val="21"/>
                <w:highlight w:val="none"/>
              </w:rPr>
            </w:pPr>
            <w:r>
              <w:rPr>
                <w:rFonts w:hint="eastAsia" w:ascii="宋体" w:hAnsi="宋体" w:eastAsia="宋体" w:cs="宋体"/>
                <w:color w:val="000000"/>
                <w:szCs w:val="21"/>
                <w:highlight w:val="none"/>
              </w:rPr>
              <w:t>其他可以不予退还投标保证金的情形</w:t>
            </w:r>
          </w:p>
        </w:tc>
        <w:tc>
          <w:tcPr>
            <w:tcW w:w="5850" w:type="dxa"/>
            <w:vAlign w:val="center"/>
          </w:tcPr>
          <w:p w14:paraId="208DF33E">
            <w:pPr>
              <w:spacing w:line="288" w:lineRule="auto"/>
              <w:rPr>
                <w:rFonts w:ascii="宋体" w:hAnsi="宋体" w:eastAsia="宋体" w:cs="宋体"/>
                <w:strike/>
                <w:szCs w:val="21"/>
                <w:highlight w:val="none"/>
              </w:rPr>
            </w:pPr>
            <w:r>
              <w:rPr>
                <w:rFonts w:hint="eastAsia" w:ascii="宋体" w:hAnsi="宋体" w:eastAsia="宋体" w:cs="宋体"/>
                <w:color w:val="000000"/>
                <w:szCs w:val="21"/>
                <w:highlight w:val="none"/>
                <w:u w:val="single"/>
              </w:rPr>
              <w:t>本项目不设置投标保证金。</w:t>
            </w:r>
          </w:p>
        </w:tc>
      </w:tr>
      <w:tr w14:paraId="66152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215" w:type="dxa"/>
            <w:vAlign w:val="center"/>
          </w:tcPr>
          <w:p w14:paraId="09D8C05F">
            <w:pPr>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3.5</w:t>
            </w:r>
          </w:p>
        </w:tc>
        <w:tc>
          <w:tcPr>
            <w:tcW w:w="2250" w:type="dxa"/>
            <w:vAlign w:val="center"/>
          </w:tcPr>
          <w:p w14:paraId="4D5C6D4F">
            <w:pPr>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资格审查资料的特殊要求</w:t>
            </w:r>
          </w:p>
        </w:tc>
        <w:tc>
          <w:tcPr>
            <w:tcW w:w="5850" w:type="dxa"/>
            <w:vAlign w:val="center"/>
          </w:tcPr>
          <w:p w14:paraId="264C6C46">
            <w:pPr>
              <w:pStyle w:val="17"/>
              <w:topLinePunct/>
              <w:spacing w:line="40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■无</w:t>
            </w:r>
          </w:p>
          <w:p w14:paraId="3885FD27">
            <w:pPr>
              <w:pStyle w:val="17"/>
              <w:topLinePunct/>
              <w:spacing w:after="40" w:line="40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□有</w:t>
            </w:r>
          </w:p>
        </w:tc>
      </w:tr>
      <w:tr w14:paraId="74CE6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215" w:type="dxa"/>
            <w:vAlign w:val="center"/>
          </w:tcPr>
          <w:p w14:paraId="2966747F">
            <w:pPr>
              <w:spacing w:after="120" w:line="440" w:lineRule="exact"/>
              <w:ind w:firstLine="210" w:firstLineChars="1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3.5.2</w:t>
            </w:r>
          </w:p>
        </w:tc>
        <w:tc>
          <w:tcPr>
            <w:tcW w:w="2250" w:type="dxa"/>
            <w:vAlign w:val="center"/>
          </w:tcPr>
          <w:p w14:paraId="4DA1565F">
            <w:pPr>
              <w:spacing w:after="120" w:line="440" w:lineRule="exact"/>
              <w:ind w:firstLine="210" w:firstLineChars="100"/>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近年财务状况的年份要求</w:t>
            </w:r>
          </w:p>
        </w:tc>
        <w:tc>
          <w:tcPr>
            <w:tcW w:w="5850" w:type="dxa"/>
            <w:vAlign w:val="center"/>
          </w:tcPr>
          <w:p w14:paraId="2DF9EFC8">
            <w:pPr>
              <w:spacing w:after="120" w:line="440" w:lineRule="exact"/>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u w:val="single"/>
              </w:rPr>
              <w:t>/</w:t>
            </w:r>
          </w:p>
        </w:tc>
      </w:tr>
      <w:tr w14:paraId="035C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215" w:type="dxa"/>
            <w:vAlign w:val="center"/>
          </w:tcPr>
          <w:p w14:paraId="6C748342">
            <w:pPr>
              <w:spacing w:after="120" w:line="440" w:lineRule="exact"/>
              <w:ind w:firstLine="210" w:firstLineChars="1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3.5.3</w:t>
            </w:r>
          </w:p>
        </w:tc>
        <w:tc>
          <w:tcPr>
            <w:tcW w:w="2250" w:type="dxa"/>
            <w:vAlign w:val="center"/>
          </w:tcPr>
          <w:p w14:paraId="4A9F7858">
            <w:pPr>
              <w:spacing w:after="120" w:line="440" w:lineRule="exact"/>
              <w:ind w:firstLine="210" w:firstLineChars="100"/>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近年承接的类似项目情况的时间要求</w:t>
            </w:r>
          </w:p>
        </w:tc>
        <w:tc>
          <w:tcPr>
            <w:tcW w:w="5850" w:type="dxa"/>
            <w:vAlign w:val="center"/>
          </w:tcPr>
          <w:p w14:paraId="77ABE5F1">
            <w:pPr>
              <w:spacing w:after="120" w:line="440" w:lineRule="exact"/>
              <w:ind w:firstLine="105" w:firstLineChars="5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u w:val="single"/>
              </w:rPr>
              <w:t>/</w:t>
            </w:r>
          </w:p>
        </w:tc>
      </w:tr>
      <w:tr w14:paraId="531FD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215" w:type="dxa"/>
            <w:vAlign w:val="center"/>
          </w:tcPr>
          <w:p w14:paraId="024B9DE2">
            <w:pPr>
              <w:spacing w:after="120" w:line="440" w:lineRule="exact"/>
              <w:ind w:firstLine="210" w:firstLineChars="1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3.5.4</w:t>
            </w:r>
          </w:p>
        </w:tc>
        <w:tc>
          <w:tcPr>
            <w:tcW w:w="2250" w:type="dxa"/>
            <w:vAlign w:val="center"/>
          </w:tcPr>
          <w:p w14:paraId="282DA754">
            <w:pPr>
              <w:spacing w:after="120" w:line="440" w:lineRule="exact"/>
              <w:ind w:firstLine="210" w:firstLineChars="100"/>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近年发生的诉讼及仲裁情况的时间要求</w:t>
            </w:r>
          </w:p>
        </w:tc>
        <w:tc>
          <w:tcPr>
            <w:tcW w:w="5850" w:type="dxa"/>
            <w:vAlign w:val="center"/>
          </w:tcPr>
          <w:p w14:paraId="7D7DD67E">
            <w:pPr>
              <w:spacing w:after="120" w:line="440" w:lineRule="exact"/>
              <w:ind w:firstLine="105" w:firstLineChars="5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u w:val="single"/>
              </w:rPr>
              <w:t>/</w:t>
            </w:r>
          </w:p>
        </w:tc>
      </w:tr>
      <w:tr w14:paraId="45DB4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215" w:type="dxa"/>
            <w:vAlign w:val="center"/>
          </w:tcPr>
          <w:p w14:paraId="455F3744">
            <w:pPr>
              <w:spacing w:after="120" w:line="440" w:lineRule="exact"/>
              <w:ind w:firstLine="210" w:firstLineChars="1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3.6.1</w:t>
            </w:r>
          </w:p>
        </w:tc>
        <w:tc>
          <w:tcPr>
            <w:tcW w:w="2250" w:type="dxa"/>
            <w:vAlign w:val="center"/>
          </w:tcPr>
          <w:p w14:paraId="6147EE72">
            <w:pPr>
              <w:spacing w:after="120" w:line="440" w:lineRule="exact"/>
              <w:ind w:firstLine="210" w:firstLineChars="100"/>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是否允许递交备选投标方案</w:t>
            </w:r>
          </w:p>
        </w:tc>
        <w:tc>
          <w:tcPr>
            <w:tcW w:w="5850" w:type="dxa"/>
            <w:vAlign w:val="center"/>
          </w:tcPr>
          <w:p w14:paraId="592BD65B">
            <w:pPr>
              <w:pStyle w:val="17"/>
              <w:topLinePunct/>
              <w:spacing w:line="40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■不允许</w:t>
            </w:r>
          </w:p>
          <w:p w14:paraId="059FF672">
            <w:pPr>
              <w:spacing w:after="120"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□允许</w:t>
            </w:r>
          </w:p>
        </w:tc>
      </w:tr>
      <w:tr w14:paraId="46D72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14:paraId="5BCAB40B">
            <w:pPr>
              <w:spacing w:after="120" w:line="440" w:lineRule="exact"/>
              <w:ind w:left="210" w:leftChars="1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3.7.3（B）</w:t>
            </w:r>
          </w:p>
        </w:tc>
        <w:tc>
          <w:tcPr>
            <w:tcW w:w="2250" w:type="dxa"/>
            <w:vAlign w:val="center"/>
          </w:tcPr>
          <w:p w14:paraId="71F6BA75">
            <w:pPr>
              <w:spacing w:after="120" w:line="400" w:lineRule="exact"/>
              <w:ind w:firstLine="210" w:firstLineChars="100"/>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投标文件所附证书证件要求</w:t>
            </w:r>
          </w:p>
        </w:tc>
        <w:tc>
          <w:tcPr>
            <w:tcW w:w="5850" w:type="dxa"/>
            <w:vAlign w:val="center"/>
          </w:tcPr>
          <w:p w14:paraId="0E4C312A">
            <w:pPr>
              <w:pStyle w:val="17"/>
              <w:topLinePunct/>
              <w:spacing w:line="40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投标文件所附证书证件要求：证书证件需为原件清晰扫描件，并采用单位数字证书，按照招标文件要求在相应位置加盖电子印章。</w:t>
            </w:r>
          </w:p>
        </w:tc>
      </w:tr>
      <w:tr w14:paraId="79D96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14:paraId="1205B13D">
            <w:pPr>
              <w:spacing w:after="120" w:line="440" w:lineRule="exact"/>
              <w:ind w:left="210" w:leftChars="1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3.7.3（B）</w:t>
            </w:r>
          </w:p>
        </w:tc>
        <w:tc>
          <w:tcPr>
            <w:tcW w:w="2250" w:type="dxa"/>
            <w:vAlign w:val="center"/>
          </w:tcPr>
          <w:p w14:paraId="0C74A2CA">
            <w:pPr>
              <w:spacing w:after="120" w:line="400" w:lineRule="exact"/>
              <w:ind w:firstLine="210" w:firstLineChars="100"/>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投标文件签字或盖章要求</w:t>
            </w:r>
          </w:p>
        </w:tc>
        <w:tc>
          <w:tcPr>
            <w:tcW w:w="5850" w:type="dxa"/>
            <w:vAlign w:val="center"/>
          </w:tcPr>
          <w:p w14:paraId="22C7A47E">
            <w:pPr>
              <w:pStyle w:val="17"/>
              <w:topLinePunct/>
              <w:spacing w:line="400" w:lineRule="exact"/>
              <w:rPr>
                <w:rFonts w:asciiTheme="minorEastAsia" w:hAnsiTheme="minorEastAsia" w:eastAsiaTheme="minorEastAsia" w:cstheme="minorEastAsia"/>
                <w:sz w:val="21"/>
                <w:szCs w:val="21"/>
                <w:highlight w:val="none"/>
              </w:rPr>
            </w:pPr>
            <w:r>
              <w:rPr>
                <w:rFonts w:hint="eastAsia" w:ascii="宋体" w:hAnsi="宋体" w:eastAsia="宋体" w:cs="宋体"/>
                <w:sz w:val="21"/>
                <w:szCs w:val="21"/>
                <w:highlight w:val="none"/>
                <w:u w:val="single"/>
              </w:rPr>
              <w:t>投标文件全部采用电子文档，投标文件所附证书证件均为扫描件，并采用单位数字证书，按招标文件要求在相应位置加盖电子印章。投标文件中需个人签字或盖章的，应手签后扫描上传。具体操作详见广州交易集团有限公司（广州公共资源交易中心）</w:t>
            </w:r>
            <w:r>
              <w:rPr>
                <w:rFonts w:hint="eastAsia" w:ascii="宋体" w:hAnsi="宋体" w:eastAsia="宋体" w:cs="宋体"/>
                <w:sz w:val="21"/>
                <w:szCs w:val="21"/>
                <w:highlight w:val="none"/>
                <w:u w:val="single"/>
                <w:lang w:val="en-US" w:eastAsia="zh-CN"/>
              </w:rPr>
              <w:t>最新发布的指引</w:t>
            </w:r>
            <w:r>
              <w:rPr>
                <w:rFonts w:hint="eastAsia" w:ascii="宋体" w:hAnsi="宋体" w:eastAsia="宋体" w:cs="宋体"/>
                <w:sz w:val="21"/>
                <w:szCs w:val="21"/>
                <w:highlight w:val="none"/>
                <w:u w:val="single"/>
              </w:rPr>
              <w:t>。</w:t>
            </w:r>
          </w:p>
        </w:tc>
      </w:tr>
      <w:tr w14:paraId="7504E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14:paraId="70C24E62">
            <w:pPr>
              <w:spacing w:after="120" w:line="440" w:lineRule="exact"/>
              <w:ind w:left="210" w:leftChars="1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4.1.1（B）</w:t>
            </w:r>
          </w:p>
        </w:tc>
        <w:tc>
          <w:tcPr>
            <w:tcW w:w="2250" w:type="dxa"/>
            <w:vAlign w:val="center"/>
          </w:tcPr>
          <w:p w14:paraId="7B1E1700">
            <w:pPr>
              <w:spacing w:after="120" w:line="400" w:lineRule="exact"/>
              <w:ind w:firstLine="210" w:firstLineChars="100"/>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投标文件加密要求</w:t>
            </w:r>
          </w:p>
        </w:tc>
        <w:tc>
          <w:tcPr>
            <w:tcW w:w="5850" w:type="dxa"/>
            <w:vAlign w:val="center"/>
          </w:tcPr>
          <w:p w14:paraId="3679A722">
            <w:pPr>
              <w:keepNext w:val="0"/>
              <w:keepLines w:val="0"/>
              <w:widowControl/>
              <w:suppressLineNumbers w:val="0"/>
              <w:spacing w:before="0" w:beforeAutospacing="1" w:after="0" w:afterAutospacing="0" w:line="256" w:lineRule="auto"/>
              <w:ind w:left="0" w:right="0"/>
              <w:jc w:val="both"/>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1.网上递交的电子投标文件须进行加密。具体操作详见广州公共资源交易中心网站发布的【全流程电子化项目】电子招投标操作手册（无纸化）。</w:t>
            </w:r>
          </w:p>
          <w:p w14:paraId="5EC9FDCB">
            <w:pPr>
              <w:pStyle w:val="17"/>
              <w:topLinePunct/>
              <w:spacing w:line="400" w:lineRule="exact"/>
              <w:rPr>
                <w:rFonts w:ascii="宋体" w:hAnsi="宋体" w:eastAsia="宋体" w:cs="宋体"/>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2. 未按要求密封的投标文件，招标人将予以拒收。</w:t>
            </w:r>
          </w:p>
        </w:tc>
      </w:tr>
      <w:tr w14:paraId="6AE88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14:paraId="670ABD65">
            <w:pPr>
              <w:spacing w:after="120" w:line="440" w:lineRule="exact"/>
              <w:ind w:firstLine="210" w:firstLineChars="1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4.1.2</w:t>
            </w:r>
          </w:p>
        </w:tc>
        <w:tc>
          <w:tcPr>
            <w:tcW w:w="2250" w:type="dxa"/>
            <w:vAlign w:val="center"/>
          </w:tcPr>
          <w:p w14:paraId="78BDFDC4">
            <w:pPr>
              <w:spacing w:after="120" w:line="440" w:lineRule="exact"/>
              <w:ind w:firstLine="210" w:firstLineChars="100"/>
              <w:jc w:val="center"/>
              <w:rPr>
                <w:rFonts w:asciiTheme="minorEastAsia" w:hAnsiTheme="minorEastAsia" w:eastAsiaTheme="minorEastAsia" w:cstheme="minorEastAsia"/>
                <w:szCs w:val="21"/>
                <w:highlight w:val="none"/>
                <w:shd w:val="clear" w:color="FFFFFF" w:fill="D9D9D9"/>
              </w:rPr>
            </w:pPr>
            <w:r>
              <w:rPr>
                <w:rFonts w:hint="eastAsia" w:asciiTheme="minorEastAsia" w:hAnsiTheme="minorEastAsia" w:eastAsiaTheme="minorEastAsia" w:cstheme="minorEastAsia"/>
                <w:szCs w:val="21"/>
                <w:highlight w:val="none"/>
              </w:rPr>
              <w:t>封套上应载明的信息</w:t>
            </w:r>
          </w:p>
        </w:tc>
        <w:tc>
          <w:tcPr>
            <w:tcW w:w="5850" w:type="dxa"/>
            <w:vAlign w:val="center"/>
          </w:tcPr>
          <w:p w14:paraId="52F3817C">
            <w:pPr>
              <w:pStyle w:val="17"/>
              <w:topLinePunct/>
              <w:spacing w:line="400" w:lineRule="exac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对</w:t>
            </w:r>
            <w:r>
              <w:rPr>
                <w:rFonts w:hint="eastAsia" w:asciiTheme="minorEastAsia" w:hAnsiTheme="minorEastAsia" w:eastAsiaTheme="minorEastAsia" w:cstheme="minorEastAsia"/>
                <w:kern w:val="2"/>
                <w:sz w:val="21"/>
                <w:szCs w:val="21"/>
                <w:highlight w:val="none"/>
                <w:lang w:val="en-US" w:eastAsia="zh-CN" w:bidi="ar-SA"/>
              </w:rPr>
              <w:t>递交的备用投标文件电子光盘要求封装。</w:t>
            </w:r>
          </w:p>
          <w:p w14:paraId="40CA1E9D">
            <w:pPr>
              <w:pStyle w:val="17"/>
              <w:topLinePunct/>
              <w:spacing w:line="400" w:lineRule="exac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招标人名称：</w:t>
            </w:r>
            <w:r>
              <w:rPr>
                <w:rFonts w:hint="eastAsia" w:asciiTheme="minorEastAsia" w:hAnsiTheme="minorEastAsia" w:eastAsiaTheme="minorEastAsia" w:cstheme="minorEastAsia"/>
                <w:kern w:val="2"/>
                <w:sz w:val="21"/>
                <w:szCs w:val="21"/>
                <w:highlight w:val="none"/>
                <w:u w:val="single"/>
                <w:lang w:val="en-US" w:eastAsia="zh-CN" w:bidi="ar-SA"/>
              </w:rPr>
              <w:t>广州市增城区石滩镇农业农村技术服务中心</w:t>
            </w:r>
          </w:p>
          <w:p w14:paraId="31311D8E">
            <w:pPr>
              <w:pStyle w:val="17"/>
              <w:topLinePunct/>
              <w:spacing w:line="400" w:lineRule="exact"/>
              <w:rPr>
                <w:rFonts w:hint="eastAsia" w:asciiTheme="minorEastAsia" w:hAnsiTheme="minorEastAsia" w:eastAsiaTheme="minorEastAsia" w:cstheme="minorEastAsia"/>
                <w:kern w:val="2"/>
                <w:sz w:val="21"/>
                <w:szCs w:val="21"/>
                <w:highlight w:val="none"/>
                <w:u w:val="singl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招标人地址：</w:t>
            </w:r>
            <w:r>
              <w:rPr>
                <w:rFonts w:hint="eastAsia" w:asciiTheme="minorEastAsia" w:hAnsiTheme="minorEastAsia" w:eastAsiaTheme="minorEastAsia" w:cstheme="minorEastAsia"/>
                <w:kern w:val="2"/>
                <w:sz w:val="21"/>
                <w:szCs w:val="21"/>
                <w:highlight w:val="none"/>
                <w:u w:val="single"/>
                <w:lang w:val="en-US" w:eastAsia="zh-CN" w:bidi="ar-SA"/>
              </w:rPr>
              <w:t>广州市增城区石滩镇石顺大道政务中心8号楼302室</w:t>
            </w:r>
          </w:p>
          <w:p w14:paraId="76D134C3">
            <w:pPr>
              <w:pStyle w:val="17"/>
              <w:topLinePunct/>
              <w:spacing w:line="400" w:lineRule="exac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u w:val="single"/>
                <w:lang w:val="en-US" w:eastAsia="zh-CN" w:bidi="ar-SA"/>
              </w:rPr>
              <w:t>（项目名称）</w:t>
            </w:r>
            <w:r>
              <w:rPr>
                <w:rFonts w:hint="eastAsia" w:asciiTheme="minorEastAsia" w:hAnsiTheme="minorEastAsia" w:eastAsiaTheme="minorEastAsia" w:cstheme="minorEastAsia"/>
                <w:kern w:val="2"/>
                <w:sz w:val="21"/>
                <w:szCs w:val="21"/>
                <w:highlight w:val="none"/>
                <w:lang w:val="en-US" w:eastAsia="zh-CN" w:bidi="ar-SA"/>
              </w:rPr>
              <w:t>项目投标文件</w:t>
            </w:r>
          </w:p>
          <w:p w14:paraId="6BDC2E50">
            <w:pPr>
              <w:pStyle w:val="17"/>
              <w:topLinePunct/>
              <w:spacing w:line="400" w:lineRule="exac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招标项目编号：</w:t>
            </w:r>
          </w:p>
          <w:p w14:paraId="23438217">
            <w:pPr>
              <w:pStyle w:val="17"/>
              <w:topLinePunct/>
              <w:spacing w:line="400" w:lineRule="exac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 xml:space="preserve">投标人名称：                    </w:t>
            </w:r>
          </w:p>
          <w:p w14:paraId="101DD022">
            <w:pPr>
              <w:pStyle w:val="17"/>
              <w:topLinePunct/>
              <w:spacing w:line="400" w:lineRule="exac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 xml:space="preserve">投标人地址：                    </w:t>
            </w:r>
          </w:p>
          <w:p w14:paraId="1A79B687">
            <w:pPr>
              <w:pStyle w:val="17"/>
              <w:topLinePunct/>
              <w:spacing w:line="400" w:lineRule="exac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 xml:space="preserve">联系人及电话：                   </w:t>
            </w:r>
          </w:p>
          <w:p w14:paraId="040801B0">
            <w:pPr>
              <w:pStyle w:val="17"/>
              <w:topLinePunct/>
              <w:spacing w:line="40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在</w:t>
            </w:r>
            <w:r>
              <w:rPr>
                <w:rFonts w:hint="eastAsia" w:asciiTheme="minorEastAsia" w:hAnsiTheme="minorEastAsia" w:eastAsiaTheme="minorEastAsia" w:cstheme="minorEastAsia"/>
                <w:kern w:val="2"/>
                <w:sz w:val="21"/>
                <w:szCs w:val="21"/>
                <w:highlight w:val="none"/>
                <w:u w:val="single"/>
                <w:lang w:val="en-US" w:eastAsia="zh-CN" w:bidi="ar-SA"/>
              </w:rPr>
              <w:t xml:space="preserve">     </w:t>
            </w:r>
            <w:r>
              <w:rPr>
                <w:rFonts w:hint="eastAsia" w:asciiTheme="minorEastAsia" w:hAnsiTheme="minorEastAsia" w:eastAsiaTheme="minorEastAsia" w:cstheme="minorEastAsia"/>
                <w:kern w:val="2"/>
                <w:sz w:val="21"/>
                <w:szCs w:val="21"/>
                <w:highlight w:val="none"/>
                <w:lang w:val="en-US" w:eastAsia="zh-CN" w:bidi="ar-SA"/>
              </w:rPr>
              <w:t>年</w:t>
            </w:r>
            <w:r>
              <w:rPr>
                <w:rFonts w:hint="eastAsia" w:asciiTheme="minorEastAsia" w:hAnsiTheme="minorEastAsia" w:eastAsiaTheme="minorEastAsia" w:cstheme="minorEastAsia"/>
                <w:kern w:val="2"/>
                <w:sz w:val="21"/>
                <w:szCs w:val="21"/>
                <w:highlight w:val="none"/>
                <w:u w:val="single"/>
                <w:lang w:val="en-US" w:eastAsia="zh-CN" w:bidi="ar-SA"/>
              </w:rPr>
              <w:t xml:space="preserve">    </w:t>
            </w:r>
            <w:r>
              <w:rPr>
                <w:rFonts w:hint="eastAsia" w:asciiTheme="minorEastAsia" w:hAnsiTheme="minorEastAsia" w:eastAsiaTheme="minorEastAsia" w:cstheme="minorEastAsia"/>
                <w:kern w:val="2"/>
                <w:sz w:val="21"/>
                <w:szCs w:val="21"/>
                <w:highlight w:val="none"/>
                <w:lang w:val="en-US" w:eastAsia="zh-CN" w:bidi="ar-SA"/>
              </w:rPr>
              <w:t>月</w:t>
            </w:r>
            <w:r>
              <w:rPr>
                <w:rFonts w:hint="eastAsia" w:asciiTheme="minorEastAsia" w:hAnsiTheme="minorEastAsia" w:eastAsiaTheme="minorEastAsia" w:cstheme="minorEastAsia"/>
                <w:kern w:val="2"/>
                <w:sz w:val="21"/>
                <w:szCs w:val="21"/>
                <w:highlight w:val="none"/>
                <w:u w:val="single"/>
                <w:lang w:val="en-US" w:eastAsia="zh-CN" w:bidi="ar-SA"/>
              </w:rPr>
              <w:t xml:space="preserve">    </w:t>
            </w:r>
            <w:r>
              <w:rPr>
                <w:rFonts w:hint="eastAsia" w:asciiTheme="minorEastAsia" w:hAnsiTheme="minorEastAsia" w:eastAsiaTheme="minorEastAsia" w:cstheme="minorEastAsia"/>
                <w:kern w:val="2"/>
                <w:sz w:val="21"/>
                <w:szCs w:val="21"/>
                <w:highlight w:val="none"/>
                <w:lang w:val="en-US" w:eastAsia="zh-CN" w:bidi="ar-SA"/>
              </w:rPr>
              <w:t>日</w:t>
            </w:r>
            <w:r>
              <w:rPr>
                <w:rFonts w:hint="eastAsia" w:asciiTheme="minorEastAsia" w:hAnsiTheme="minorEastAsia" w:eastAsiaTheme="minorEastAsia" w:cstheme="minorEastAsia"/>
                <w:kern w:val="2"/>
                <w:sz w:val="21"/>
                <w:szCs w:val="21"/>
                <w:highlight w:val="none"/>
                <w:u w:val="single"/>
                <w:lang w:val="en-US" w:eastAsia="zh-CN" w:bidi="ar-SA"/>
              </w:rPr>
              <w:t xml:space="preserve">     </w:t>
            </w:r>
            <w:r>
              <w:rPr>
                <w:rFonts w:hint="eastAsia" w:asciiTheme="minorEastAsia" w:hAnsiTheme="minorEastAsia" w:eastAsiaTheme="minorEastAsia" w:cstheme="minorEastAsia"/>
                <w:kern w:val="2"/>
                <w:sz w:val="21"/>
                <w:szCs w:val="21"/>
                <w:highlight w:val="none"/>
                <w:lang w:val="en-US" w:eastAsia="zh-CN" w:bidi="ar-SA"/>
              </w:rPr>
              <w:t>时前不得开启</w:t>
            </w:r>
          </w:p>
        </w:tc>
      </w:tr>
      <w:tr w14:paraId="70624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1215" w:type="dxa"/>
            <w:vAlign w:val="center"/>
          </w:tcPr>
          <w:p w14:paraId="7A1FCFCA">
            <w:pPr>
              <w:spacing w:after="120"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4.2.1</w:t>
            </w:r>
          </w:p>
        </w:tc>
        <w:tc>
          <w:tcPr>
            <w:tcW w:w="2250" w:type="dxa"/>
            <w:vAlign w:val="center"/>
          </w:tcPr>
          <w:p w14:paraId="15B186E0">
            <w:pPr>
              <w:spacing w:after="120"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投标截止时间</w:t>
            </w:r>
          </w:p>
        </w:tc>
        <w:tc>
          <w:tcPr>
            <w:tcW w:w="5850" w:type="dxa"/>
            <w:vAlign w:val="center"/>
          </w:tcPr>
          <w:p w14:paraId="7AAC3D8C">
            <w:pPr>
              <w:spacing w:after="120"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投标截止时间</w:t>
            </w:r>
            <w:r>
              <w:rPr>
                <w:rFonts w:hint="eastAsia" w:asciiTheme="minorEastAsia" w:hAnsiTheme="minorEastAsia" w:eastAsiaTheme="minorEastAsia" w:cstheme="minorEastAsia"/>
                <w:szCs w:val="21"/>
                <w:highlight w:val="none"/>
                <w:u w:val="single"/>
              </w:rPr>
              <w:t>： 年  月  日  时  分</w:t>
            </w:r>
            <w:r>
              <w:rPr>
                <w:rFonts w:hint="eastAsia" w:asciiTheme="minorEastAsia" w:hAnsiTheme="minorEastAsia" w:eastAsiaTheme="minorEastAsia" w:cstheme="minorEastAsia"/>
                <w:szCs w:val="21"/>
                <w:highlight w:val="none"/>
              </w:rPr>
              <w:t>（北京时间）</w:t>
            </w:r>
          </w:p>
          <w:p w14:paraId="04A0649D">
            <w:pPr>
              <w:spacing w:after="120"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r>
              <w:rPr>
                <w:rFonts w:hint="eastAsia" w:ascii="宋体" w:hAnsi="宋体" w:eastAsia="宋体" w:cs="宋体"/>
                <w:szCs w:val="21"/>
                <w:highlight w:val="none"/>
                <w:u w:val="single"/>
              </w:rPr>
              <w:t>详见招标公告（具体交易活动安排详见广州交易集团有限公司（广州公共资源交易中心）网站“交易活动安排”栏目）</w:t>
            </w:r>
            <w:r>
              <w:rPr>
                <w:rFonts w:hint="eastAsia" w:asciiTheme="minorEastAsia" w:hAnsiTheme="minorEastAsia" w:eastAsiaTheme="minorEastAsia" w:cstheme="minorEastAsia"/>
                <w:szCs w:val="21"/>
                <w:highlight w:val="none"/>
              </w:rPr>
              <w:t>）</w:t>
            </w:r>
          </w:p>
        </w:tc>
      </w:tr>
      <w:tr w14:paraId="380E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14:paraId="7C7C0696">
            <w:pPr>
              <w:spacing w:after="120"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4.2.3</w:t>
            </w:r>
          </w:p>
        </w:tc>
        <w:tc>
          <w:tcPr>
            <w:tcW w:w="2250" w:type="dxa"/>
            <w:vAlign w:val="center"/>
          </w:tcPr>
          <w:p w14:paraId="34FF25CE">
            <w:pPr>
              <w:spacing w:after="120"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投标文件是否退还</w:t>
            </w:r>
          </w:p>
        </w:tc>
        <w:tc>
          <w:tcPr>
            <w:tcW w:w="5850" w:type="dxa"/>
            <w:vAlign w:val="center"/>
          </w:tcPr>
          <w:p w14:paraId="4410FA90">
            <w:pPr>
              <w:pStyle w:val="17"/>
              <w:topLinePunct/>
              <w:spacing w:line="40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■否</w:t>
            </w:r>
          </w:p>
          <w:p w14:paraId="1D7700A0">
            <w:pPr>
              <w:pStyle w:val="17"/>
              <w:topLinePunct/>
              <w:spacing w:line="40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□是，退还时间：/</w:t>
            </w:r>
          </w:p>
        </w:tc>
      </w:tr>
      <w:tr w14:paraId="02151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215" w:type="dxa"/>
            <w:vAlign w:val="center"/>
          </w:tcPr>
          <w:p w14:paraId="65BB033F">
            <w:pPr>
              <w:spacing w:after="120" w:line="440" w:lineRule="exact"/>
              <w:ind w:firstLine="210" w:firstLineChars="100"/>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5.1（B）新增</w:t>
            </w:r>
          </w:p>
        </w:tc>
        <w:tc>
          <w:tcPr>
            <w:tcW w:w="2250" w:type="dxa"/>
            <w:vAlign w:val="center"/>
          </w:tcPr>
          <w:p w14:paraId="052D9C72">
            <w:pPr>
              <w:spacing w:after="120" w:line="440" w:lineRule="exact"/>
              <w:ind w:firstLine="210" w:firstLineChars="100"/>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开标时间和地点</w:t>
            </w:r>
          </w:p>
        </w:tc>
        <w:tc>
          <w:tcPr>
            <w:tcW w:w="5850" w:type="dxa"/>
            <w:vAlign w:val="center"/>
          </w:tcPr>
          <w:p w14:paraId="2E3C01CC">
            <w:pPr>
              <w:pStyle w:val="15"/>
              <w:spacing w:line="360" w:lineRule="auto"/>
              <w:rPr>
                <w:highlight w:val="none"/>
              </w:rPr>
            </w:pPr>
            <w:r>
              <w:rPr>
                <w:rFonts w:hint="eastAsia"/>
                <w:highlight w:val="none"/>
              </w:rPr>
              <w:t>开标时间：同投标截止时间</w:t>
            </w:r>
          </w:p>
          <w:p w14:paraId="48581A00">
            <w:pPr>
              <w:pStyle w:val="15"/>
              <w:spacing w:line="360" w:lineRule="auto"/>
              <w:rPr>
                <w:highlight w:val="none"/>
              </w:rPr>
            </w:pPr>
            <w:r>
              <w:rPr>
                <w:rFonts w:hint="eastAsia"/>
                <w:highlight w:val="none"/>
              </w:rPr>
              <w:t>开标地点：广州交易集团有限公司（广州公共资源交易中心）开标室</w:t>
            </w:r>
          </w:p>
          <w:p w14:paraId="6D258A17">
            <w:pPr>
              <w:pStyle w:val="15"/>
              <w:spacing w:after="120" w:line="440" w:lineRule="exact"/>
              <w:rPr>
                <w:highlight w:val="none"/>
              </w:rPr>
            </w:pPr>
            <w:r>
              <w:rPr>
                <w:rFonts w:hint="eastAsia"/>
                <w:highlight w:val="none"/>
              </w:rPr>
              <w:t>具体交易活动安排详见广州交易集团有限公司（广州公共资源交易中心）网站“交易活动安排”栏目。</w:t>
            </w:r>
          </w:p>
          <w:p w14:paraId="767B41BF">
            <w:pPr>
              <w:pStyle w:val="15"/>
              <w:spacing w:line="360" w:lineRule="auto"/>
              <w:ind w:firstLine="200"/>
              <w:rPr>
                <w:highlight w:val="none"/>
              </w:rPr>
            </w:pPr>
            <w:r>
              <w:rPr>
                <w:rFonts w:hint="eastAsia" w:ascii="宋体" w:hAnsi="宋体" w:cs="宋体"/>
                <w:szCs w:val="21"/>
                <w:highlight w:val="none"/>
                <w:u w:val="single"/>
              </w:rPr>
              <w:t>在广州交易集团有限公司（广州公共资源交易中心）公开开标，并邀请所有投标人的法定代表人（单位负责人）或其委托代理人准时参加。开标时，投标人代表有权出席开标会，也可以自主决定不参加开标会。若投标人代表对开标过程提出异议，该投标人代表须同时出示本人身份证原件或登录广州交易集团有限公司（广州公共资源交易中心），在线提出异议。</w:t>
            </w:r>
          </w:p>
        </w:tc>
      </w:tr>
      <w:tr w14:paraId="270D6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215" w:type="dxa"/>
            <w:vAlign w:val="center"/>
          </w:tcPr>
          <w:p w14:paraId="574696CC">
            <w:pPr>
              <w:spacing w:after="120" w:line="440" w:lineRule="exact"/>
              <w:ind w:firstLine="210" w:firstLineChars="100"/>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5.2（B）</w:t>
            </w:r>
          </w:p>
        </w:tc>
        <w:tc>
          <w:tcPr>
            <w:tcW w:w="2250" w:type="dxa"/>
            <w:vAlign w:val="center"/>
          </w:tcPr>
          <w:p w14:paraId="721F8DF4">
            <w:pPr>
              <w:spacing w:after="120" w:line="440" w:lineRule="exact"/>
              <w:ind w:firstLine="210" w:firstLineChars="100"/>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开标程序</w:t>
            </w:r>
          </w:p>
        </w:tc>
        <w:tc>
          <w:tcPr>
            <w:tcW w:w="5850" w:type="dxa"/>
            <w:vAlign w:val="center"/>
          </w:tcPr>
          <w:p w14:paraId="6DC23A75">
            <w:pPr>
              <w:spacing w:after="120"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电子招投标项目开标按下列程序进行：</w:t>
            </w:r>
          </w:p>
          <w:p w14:paraId="2A2A2AA7">
            <w:pPr>
              <w:spacing w:after="120"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5.2.1主持人按下列程序进行开标：</w:t>
            </w:r>
          </w:p>
          <w:p w14:paraId="31C6D6A5">
            <w:pPr>
              <w:spacing w:after="120"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（1）宣布开标纪律；</w:t>
            </w:r>
          </w:p>
          <w:p w14:paraId="5CCBC42C">
            <w:pPr>
              <w:spacing w:after="120"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（2）公布在投标截止时间前递交投标文件的投标人名称；</w:t>
            </w:r>
          </w:p>
          <w:p w14:paraId="44239624">
            <w:pPr>
              <w:spacing w:after="120"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（3）宣布开标人、唱标人、记录人、监标人等有关人员姓名；</w:t>
            </w:r>
          </w:p>
          <w:p w14:paraId="41C6CA32">
            <w:pPr>
              <w:spacing w:after="120"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（4）投标人通过电子招标投标交易平台对已递交的电子投标文件进行解密，公布招标项目名称、投标人名称、投标报价、服务期限及其他内容，并记录在案；</w:t>
            </w:r>
          </w:p>
          <w:p w14:paraId="4D5F1081">
            <w:pPr>
              <w:spacing w:after="120"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（5）投标人代表、招标人代表、监标人、记录人等有关人员在开标记录上签字确认；若有关人员不签字的，不影响开标程序；</w:t>
            </w:r>
          </w:p>
          <w:p w14:paraId="15791380">
            <w:pPr>
              <w:spacing w:after="120"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（6）开标结束。</w:t>
            </w:r>
          </w:p>
          <w:p w14:paraId="21890801">
            <w:pPr>
              <w:spacing w:after="120"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5.2.2投标截止时间前未完成投标文件传输的或因投标人之外原因解密失败且未递交电子光盘或递交的电子光盘不能读取的，视为投标人撤回投标文件。因投标人原因造成投标文件未解密的或未在投标截止时间后半小时内解密的，视为撤销其投标文件。</w:t>
            </w:r>
          </w:p>
          <w:p w14:paraId="2320961C">
            <w:pPr>
              <w:spacing w:after="120"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5.2.3开标时，两个（含两个）以上的投标人加密打包投标文件电脑机器特征码一致的，不参与下一程序，并由评标委员会否决其投标。</w:t>
            </w:r>
          </w:p>
        </w:tc>
      </w:tr>
      <w:tr w14:paraId="26732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215" w:type="dxa"/>
            <w:vAlign w:val="center"/>
          </w:tcPr>
          <w:p w14:paraId="02A835F0">
            <w:pPr>
              <w:spacing w:after="120" w:line="440" w:lineRule="exact"/>
              <w:ind w:firstLine="210" w:firstLineChars="1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6.1.1</w:t>
            </w:r>
          </w:p>
        </w:tc>
        <w:tc>
          <w:tcPr>
            <w:tcW w:w="2250" w:type="dxa"/>
            <w:vAlign w:val="center"/>
          </w:tcPr>
          <w:p w14:paraId="46DDB0E1">
            <w:pPr>
              <w:spacing w:after="120" w:line="440" w:lineRule="exact"/>
              <w:ind w:firstLine="210" w:firstLineChars="100"/>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评标委员会的组建</w:t>
            </w:r>
          </w:p>
        </w:tc>
        <w:tc>
          <w:tcPr>
            <w:tcW w:w="5850" w:type="dxa"/>
            <w:vAlign w:val="center"/>
          </w:tcPr>
          <w:p w14:paraId="7636D637">
            <w:pPr>
              <w:spacing w:after="120"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u w:val="single"/>
              </w:rPr>
              <w:t>由招标人依法组建。</w:t>
            </w:r>
          </w:p>
        </w:tc>
      </w:tr>
      <w:tr w14:paraId="4F082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215" w:type="dxa"/>
            <w:vAlign w:val="center"/>
          </w:tcPr>
          <w:p w14:paraId="79019671">
            <w:pPr>
              <w:spacing w:after="120" w:line="440" w:lineRule="exact"/>
              <w:ind w:firstLine="210" w:firstLineChars="1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6.3.2</w:t>
            </w:r>
          </w:p>
        </w:tc>
        <w:tc>
          <w:tcPr>
            <w:tcW w:w="2250" w:type="dxa"/>
            <w:vAlign w:val="center"/>
          </w:tcPr>
          <w:p w14:paraId="42740C08">
            <w:pPr>
              <w:spacing w:after="120" w:line="440" w:lineRule="exact"/>
              <w:ind w:firstLine="210" w:firstLineChars="100"/>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评标委员会推荐中标候选人的人数</w:t>
            </w:r>
          </w:p>
        </w:tc>
        <w:tc>
          <w:tcPr>
            <w:tcW w:w="5850" w:type="dxa"/>
            <w:vAlign w:val="center"/>
          </w:tcPr>
          <w:p w14:paraId="4A21A696">
            <w:pPr>
              <w:spacing w:after="120" w:line="440" w:lineRule="exact"/>
              <w:rPr>
                <w:rFonts w:ascii="宋体" w:hAnsi="宋体" w:eastAsia="宋体" w:cstheme="minorEastAsia"/>
                <w:szCs w:val="21"/>
                <w:highlight w:val="none"/>
              </w:rPr>
            </w:pPr>
            <w:r>
              <w:rPr>
                <w:rFonts w:hint="eastAsia" w:ascii="宋体" w:hAnsi="宋体" w:eastAsia="宋体" w:cs="宋体"/>
                <w:szCs w:val="21"/>
                <w:highlight w:val="none"/>
              </w:rPr>
              <w:t>推荐的中标候选人数：</w:t>
            </w:r>
            <w:r>
              <w:rPr>
                <w:rFonts w:hint="eastAsia" w:ascii="宋体" w:hAnsi="宋体" w:eastAsia="宋体" w:cs="宋体"/>
                <w:szCs w:val="21"/>
                <w:highlight w:val="none"/>
                <w:u w:val="single"/>
              </w:rPr>
              <w:t xml:space="preserve"> 3 </w:t>
            </w:r>
            <w:r>
              <w:rPr>
                <w:rFonts w:hint="eastAsia" w:ascii="宋体" w:hAnsi="宋体" w:eastAsia="宋体" w:cs="宋体"/>
                <w:szCs w:val="21"/>
                <w:highlight w:val="none"/>
              </w:rPr>
              <w:t>人。</w:t>
            </w:r>
          </w:p>
        </w:tc>
      </w:tr>
      <w:tr w14:paraId="71975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215" w:type="dxa"/>
            <w:vAlign w:val="center"/>
          </w:tcPr>
          <w:p w14:paraId="313C4B18">
            <w:pPr>
              <w:spacing w:after="120" w:line="440" w:lineRule="exact"/>
              <w:ind w:firstLine="210" w:firstLineChars="1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7.1</w:t>
            </w:r>
          </w:p>
        </w:tc>
        <w:tc>
          <w:tcPr>
            <w:tcW w:w="2250" w:type="dxa"/>
            <w:vAlign w:val="center"/>
          </w:tcPr>
          <w:p w14:paraId="349282F6">
            <w:pPr>
              <w:spacing w:after="120" w:line="400" w:lineRule="exact"/>
              <w:ind w:firstLine="210" w:firstLineChars="100"/>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中标候选人公示媒介及期限</w:t>
            </w:r>
          </w:p>
        </w:tc>
        <w:tc>
          <w:tcPr>
            <w:tcW w:w="5850" w:type="dxa"/>
            <w:vAlign w:val="center"/>
          </w:tcPr>
          <w:p w14:paraId="28E5489B">
            <w:pPr>
              <w:spacing w:after="120"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公示媒介：中国招标投标公共服务平台、广东省招标投标监管网、广州公共资源交易网</w:t>
            </w:r>
          </w:p>
          <w:p w14:paraId="0D8CF18F">
            <w:pPr>
              <w:spacing w:after="120"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公示期限：</w:t>
            </w:r>
            <w:r>
              <w:rPr>
                <w:rFonts w:hint="eastAsia" w:asciiTheme="minorEastAsia" w:hAnsiTheme="minorEastAsia" w:eastAsiaTheme="minorEastAsia" w:cstheme="minorEastAsia"/>
                <w:szCs w:val="21"/>
                <w:highlight w:val="none"/>
                <w:u w:val="single"/>
              </w:rPr>
              <w:t>3</w:t>
            </w:r>
            <w:r>
              <w:rPr>
                <w:rFonts w:hint="eastAsia" w:asciiTheme="minorEastAsia" w:hAnsiTheme="minorEastAsia" w:eastAsiaTheme="minorEastAsia" w:cstheme="minorEastAsia"/>
                <w:szCs w:val="21"/>
                <w:highlight w:val="none"/>
              </w:rPr>
              <w:t>日（最后一日为工作日）</w:t>
            </w:r>
          </w:p>
          <w:p w14:paraId="26D4BF4F">
            <w:pPr>
              <w:spacing w:after="120" w:line="440" w:lineRule="exact"/>
              <w:rPr>
                <w:rFonts w:ascii="宋体" w:hAnsi="宋体" w:eastAsia="宋体"/>
                <w:highlight w:val="none"/>
              </w:rPr>
            </w:pPr>
            <w:r>
              <w:rPr>
                <w:rFonts w:hint="eastAsia" w:ascii="宋体" w:hAnsi="宋体" w:eastAsia="宋体" w:cs="宋体"/>
                <w:b/>
                <w:bCs/>
                <w:szCs w:val="21"/>
                <w:highlight w:val="none"/>
              </w:rPr>
              <w:t>注：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14:paraId="25BCD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215" w:type="dxa"/>
            <w:vAlign w:val="center"/>
          </w:tcPr>
          <w:p w14:paraId="4801000E">
            <w:pPr>
              <w:spacing w:after="120" w:line="440" w:lineRule="exact"/>
              <w:ind w:firstLine="210" w:firstLineChars="1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7.4</w:t>
            </w:r>
          </w:p>
        </w:tc>
        <w:tc>
          <w:tcPr>
            <w:tcW w:w="2250" w:type="dxa"/>
            <w:vAlign w:val="center"/>
          </w:tcPr>
          <w:p w14:paraId="164C7B6B">
            <w:pPr>
              <w:spacing w:after="120" w:line="440" w:lineRule="exact"/>
              <w:ind w:firstLine="210" w:firstLineChars="100"/>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是否授权评标委员会确定中标人</w:t>
            </w:r>
          </w:p>
        </w:tc>
        <w:tc>
          <w:tcPr>
            <w:tcW w:w="5850" w:type="dxa"/>
            <w:vAlign w:val="center"/>
          </w:tcPr>
          <w:p w14:paraId="262885CF">
            <w:pPr>
              <w:spacing w:after="40"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□是</w:t>
            </w:r>
          </w:p>
          <w:p w14:paraId="0BE53D2E">
            <w:pPr>
              <w:spacing w:after="120"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■否</w:t>
            </w:r>
          </w:p>
        </w:tc>
      </w:tr>
      <w:tr w14:paraId="455CE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215" w:type="dxa"/>
            <w:vAlign w:val="center"/>
          </w:tcPr>
          <w:p w14:paraId="59EC27C3">
            <w:pPr>
              <w:spacing w:after="120" w:line="440" w:lineRule="exact"/>
              <w:ind w:firstLine="210" w:firstLineChars="1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7.6.1</w:t>
            </w:r>
          </w:p>
        </w:tc>
        <w:tc>
          <w:tcPr>
            <w:tcW w:w="2250" w:type="dxa"/>
            <w:vAlign w:val="center"/>
          </w:tcPr>
          <w:p w14:paraId="61C9D387">
            <w:pPr>
              <w:spacing w:after="120" w:line="440" w:lineRule="exact"/>
              <w:ind w:firstLine="210" w:firstLineChars="100"/>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履约保证金</w:t>
            </w:r>
          </w:p>
        </w:tc>
        <w:tc>
          <w:tcPr>
            <w:tcW w:w="5850" w:type="dxa"/>
            <w:vAlign w:val="center"/>
          </w:tcPr>
          <w:p w14:paraId="47A2B9EB">
            <w:pPr>
              <w:pStyle w:val="17"/>
              <w:topLinePunct/>
              <w:spacing w:line="40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是否要求中标人提交履约保证金：</w:t>
            </w:r>
          </w:p>
          <w:p w14:paraId="3AC19FA3">
            <w:pPr>
              <w:pStyle w:val="17"/>
              <w:topLinePunct/>
              <w:spacing w:line="40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□要求，履约保证金的形式：银行保函、现金（或支票）、建设工程履约保证保险（保险合同或保险单），出具履约担保的银行应为全国性国有商业银行或股份制商业银行的分支机构。</w:t>
            </w:r>
          </w:p>
          <w:p w14:paraId="02E53323">
            <w:pPr>
              <w:spacing w:after="120" w:line="440" w:lineRule="exact"/>
              <w:ind w:firstLine="210" w:firstLineChars="1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履约保证金的金额：</w:t>
            </w:r>
            <w:r>
              <w:rPr>
                <w:rFonts w:hint="eastAsia" w:asciiTheme="minorEastAsia" w:hAnsiTheme="minorEastAsia" w:eastAsiaTheme="minorEastAsia" w:cstheme="minorEastAsia"/>
                <w:szCs w:val="21"/>
                <w:highlight w:val="none"/>
                <w:u w:val="single"/>
              </w:rPr>
              <w:t>/</w:t>
            </w:r>
          </w:p>
          <w:p w14:paraId="1762895B">
            <w:pPr>
              <w:pStyle w:val="17"/>
              <w:topLinePunct/>
              <w:spacing w:line="40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■不要求</w:t>
            </w:r>
          </w:p>
        </w:tc>
      </w:tr>
      <w:tr w14:paraId="182B1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1215" w:type="dxa"/>
            <w:vAlign w:val="center"/>
          </w:tcPr>
          <w:p w14:paraId="4A049181">
            <w:pPr>
              <w:spacing w:after="120" w:line="440" w:lineRule="exact"/>
              <w:ind w:firstLine="210" w:firstLineChars="100"/>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9</w:t>
            </w:r>
          </w:p>
        </w:tc>
        <w:tc>
          <w:tcPr>
            <w:tcW w:w="2250" w:type="dxa"/>
            <w:vAlign w:val="center"/>
          </w:tcPr>
          <w:p w14:paraId="4151BA52">
            <w:pPr>
              <w:spacing w:after="120" w:line="440" w:lineRule="exact"/>
              <w:ind w:firstLine="210" w:firstLineChars="100"/>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是否采用电子招标投标</w:t>
            </w:r>
          </w:p>
        </w:tc>
        <w:tc>
          <w:tcPr>
            <w:tcW w:w="5850" w:type="dxa"/>
            <w:vAlign w:val="center"/>
          </w:tcPr>
          <w:p w14:paraId="6B21615D">
            <w:pPr>
              <w:spacing w:before="120" w:after="12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□否</w:t>
            </w:r>
          </w:p>
          <w:p w14:paraId="4524C3B1">
            <w:pPr>
              <w:keepNext w:val="0"/>
              <w:keepLines w:val="0"/>
              <w:widowControl/>
              <w:suppressLineNumbers w:val="0"/>
              <w:snapToGrid w:val="0"/>
              <w:spacing w:before="0" w:beforeAutospacing="1" w:after="0" w:afterAutospacing="0" w:line="400" w:lineRule="exact"/>
              <w:ind w:left="0" w:right="0"/>
              <w:jc w:val="left"/>
              <w:rPr>
                <w:rFonts w:hint="eastAsia" w:ascii="宋体" w:hAnsi="宋体" w:eastAsia="宋体" w:cs="Calibri"/>
                <w:kern w:val="2"/>
                <w:sz w:val="21"/>
                <w:szCs w:val="21"/>
                <w:highlight w:val="none"/>
                <w:u w:val="single"/>
              </w:rPr>
            </w:pPr>
            <w:r>
              <w:rPr>
                <w:rFonts w:hint="eastAsia" w:asciiTheme="minorEastAsia" w:hAnsiTheme="minorEastAsia" w:eastAsiaTheme="minorEastAsia" w:cstheme="minorEastAsia"/>
                <w:szCs w:val="21"/>
                <w:highlight w:val="none"/>
              </w:rPr>
              <w:t>■是，具体要求：</w:t>
            </w:r>
            <w:r>
              <w:rPr>
                <w:rFonts w:hint="eastAsia" w:ascii="宋体" w:hAnsi="宋体" w:eastAsia="宋体" w:cs="宋体"/>
                <w:kern w:val="2"/>
                <w:sz w:val="21"/>
                <w:szCs w:val="21"/>
                <w:highlight w:val="none"/>
                <w:u w:val="single"/>
                <w:lang w:val="en-US" w:eastAsia="zh-CN" w:bidi="ar-SA"/>
              </w:rPr>
              <w:t>1、具体操作详见广州公共资源交易中心网站最新发布的【全流程电子化项目】电子招投标操作手册（无纸化）。</w:t>
            </w:r>
          </w:p>
          <w:p w14:paraId="656A1961">
            <w:pPr>
              <w:spacing w:after="120"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2、现场提交投标文件光盘备用</w:t>
            </w:r>
          </w:p>
          <w:p w14:paraId="082A27AC">
            <w:pPr>
              <w:pStyle w:val="15"/>
              <w:spacing w:after="120" w:line="440" w:lineRule="exact"/>
              <w:ind w:firstLine="210" w:firstLineChars="100"/>
              <w:rPr>
                <w:rFonts w:asciiTheme="minorEastAsia" w:hAnsiTheme="minorEastAsia" w:eastAsiaTheme="minorEastAsia" w:cstheme="minorEastAsia"/>
                <w:szCs w:val="21"/>
                <w:highlight w:val="none"/>
              </w:rPr>
            </w:pPr>
            <w:r>
              <w:rPr>
                <w:rFonts w:hint="eastAsia" w:ascii="宋体" w:hAnsi="宋体" w:cs="宋体"/>
                <w:szCs w:val="21"/>
                <w:highlight w:val="none"/>
                <w:u w:val="single"/>
              </w:rPr>
              <w:t>投标人可</w:t>
            </w:r>
            <w:r>
              <w:rPr>
                <w:rFonts w:hint="eastAsia" w:ascii="宋体" w:hAnsi="宋体" w:cs="宋体"/>
                <w:szCs w:val="21"/>
                <w:highlight w:val="none"/>
                <w:u w:val="single"/>
                <w:lang w:val="en-US" w:eastAsia="zh-CN"/>
              </w:rPr>
              <w:t>按【全流程电子化项目】电子招投标操作手册（无纸化）</w:t>
            </w:r>
            <w:r>
              <w:rPr>
                <w:rFonts w:hint="eastAsia" w:ascii="宋体" w:hAnsi="宋体" w:cs="宋体"/>
                <w:szCs w:val="21"/>
                <w:highlight w:val="none"/>
                <w:u w:val="single"/>
              </w:rPr>
              <w:t>的操作方法制作的非加密的电子投标文件刻入光盘（1份），在开标现场（投标截止时间前）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读取现场提交的光盘</w:t>
            </w:r>
            <w:r>
              <w:rPr>
                <w:rFonts w:hint="eastAsia" w:ascii="宋体" w:hAnsi="宋体" w:cs="宋体"/>
                <w:szCs w:val="21"/>
                <w:highlight w:val="none"/>
              </w:rPr>
              <w:t>。</w:t>
            </w:r>
            <w:r>
              <w:rPr>
                <w:rFonts w:hint="eastAsia" w:ascii="宋体" w:hAnsi="宋体" w:cs="宋体"/>
                <w:szCs w:val="21"/>
                <w:highlight w:val="none"/>
                <w:u w:val="single"/>
              </w:rPr>
              <w:t>投标人也可不提交投标文件光盘(备用)。</w:t>
            </w:r>
          </w:p>
          <w:p w14:paraId="32FB2D66">
            <w:pPr>
              <w:spacing w:after="120"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3、补救方案</w:t>
            </w:r>
          </w:p>
          <w:p w14:paraId="7E40F27E">
            <w:pPr>
              <w:spacing w:line="400" w:lineRule="exact"/>
              <w:ind w:firstLine="210" w:firstLineChars="1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（1）投标文件解密失败的补救方案：</w:t>
            </w:r>
          </w:p>
          <w:p w14:paraId="567338A8">
            <w:pPr>
              <w:spacing w:line="400" w:lineRule="exact"/>
              <w:ind w:firstLine="210" w:firstLineChars="100"/>
              <w:rPr>
                <w:rFonts w:asciiTheme="minorEastAsia" w:hAnsiTheme="minorEastAsia" w:eastAsiaTheme="minorEastAsia" w:cstheme="minorEastAsia"/>
                <w:szCs w:val="21"/>
                <w:highlight w:val="none"/>
              </w:rPr>
            </w:pPr>
            <w:r>
              <w:rPr>
                <w:rFonts w:hint="eastAsia" w:ascii="宋体" w:hAnsi="宋体" w:eastAsia="宋体" w:cs="宋体"/>
                <w:szCs w:val="21"/>
                <w:highlight w:val="none"/>
                <w:u w:val="single"/>
              </w:rPr>
              <w:t>在规定时间内，因投标人之外原因（指网络瘫痪、服务器损坏、交易系统故障短期无法恢复等因素）导致的电子投标文件解密失败，在开标现场读取光盘内容，继续开标程序。评标委员会对其投标文件的评审以光盘内容为准。因投标人之外原因解密失败且未递交电子光盘或递交的电子光盘不能读取的，视为撤回投标文件。</w:t>
            </w:r>
          </w:p>
          <w:p w14:paraId="05C7A073">
            <w:pPr>
              <w:spacing w:line="400" w:lineRule="exact"/>
              <w:ind w:firstLine="210" w:firstLineChars="1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（2）评标时突发情况的补救方案</w:t>
            </w:r>
          </w:p>
          <w:p w14:paraId="7DD54B38">
            <w:pPr>
              <w:spacing w:line="400" w:lineRule="exact"/>
              <w:ind w:firstLine="210" w:firstLineChars="1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若遇不可抗力发生（如：网络瘫痪、服务器损坏、交易系统故障短期无法恢复等因素），由评标委员会开启现场递交的全部投标文件光盘，并按光盘内容进行评审。</w:t>
            </w:r>
          </w:p>
          <w:p w14:paraId="3C140606">
            <w:pPr>
              <w:spacing w:after="120" w:line="400" w:lineRule="exact"/>
              <w:ind w:firstLine="210" w:firstLineChars="1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（3）除发生上述情况外，开标评标均以投标人通过交易平台网上递交的电子投标文件为准。</w:t>
            </w:r>
          </w:p>
        </w:tc>
      </w:tr>
      <w:tr w14:paraId="21AFD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215" w:type="dxa"/>
            <w:vAlign w:val="center"/>
          </w:tcPr>
          <w:p w14:paraId="43AE3D47">
            <w:pPr>
              <w:spacing w:after="120" w:line="440" w:lineRule="exact"/>
              <w:ind w:firstLine="210" w:firstLineChars="100"/>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w:t>
            </w:r>
          </w:p>
        </w:tc>
        <w:tc>
          <w:tcPr>
            <w:tcW w:w="8100" w:type="dxa"/>
            <w:gridSpan w:val="2"/>
            <w:vAlign w:val="center"/>
          </w:tcPr>
          <w:p w14:paraId="29D8CEAF">
            <w:pPr>
              <w:keepNext/>
              <w:keepLines/>
              <w:spacing w:line="440" w:lineRule="exact"/>
              <w:outlineLvl w:val="0"/>
              <w:rPr>
                <w:rFonts w:asciiTheme="minorEastAsia" w:hAnsiTheme="minorEastAsia" w:eastAsiaTheme="minorEastAsia" w:cstheme="minorEastAsia"/>
                <w:szCs w:val="21"/>
                <w:highlight w:val="none"/>
              </w:rPr>
            </w:pPr>
            <w:bookmarkStart w:id="21" w:name="_Toc32372"/>
            <w:r>
              <w:rPr>
                <w:rFonts w:hint="eastAsia" w:asciiTheme="minorEastAsia" w:hAnsiTheme="minorEastAsia" w:eastAsiaTheme="minorEastAsia" w:cstheme="minorEastAsia"/>
                <w:szCs w:val="21"/>
                <w:highlight w:val="none"/>
              </w:rPr>
              <w:t>需要补充的其他内容</w:t>
            </w:r>
            <w:bookmarkEnd w:id="21"/>
          </w:p>
        </w:tc>
      </w:tr>
      <w:tr w14:paraId="0934E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215" w:type="dxa"/>
            <w:vAlign w:val="center"/>
          </w:tcPr>
          <w:p w14:paraId="61D81BA7">
            <w:pPr>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10.1</w:t>
            </w:r>
          </w:p>
        </w:tc>
        <w:tc>
          <w:tcPr>
            <w:tcW w:w="2250" w:type="dxa"/>
            <w:vAlign w:val="center"/>
          </w:tcPr>
          <w:p w14:paraId="0FDEDCD4">
            <w:pPr>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特别提示</w:t>
            </w:r>
          </w:p>
        </w:tc>
        <w:tc>
          <w:tcPr>
            <w:tcW w:w="5850" w:type="dxa"/>
            <w:vAlign w:val="center"/>
          </w:tcPr>
          <w:p w14:paraId="18867C4D">
            <w:pPr>
              <w:widowControl/>
              <w:shd w:val="clear" w:color="auto" w:fill="FFFFFF"/>
              <w:spacing w:before="120" w:line="360" w:lineRule="auto"/>
              <w:jc w:val="left"/>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投标人在本项目招标人的工程项目中存在下列行为的，将被拒绝一定时期内参与我单位后续工程投标：</w:t>
            </w:r>
          </w:p>
          <w:p w14:paraId="73894A96">
            <w:pPr>
              <w:widowControl/>
              <w:shd w:val="clear" w:color="auto" w:fill="FFFFFF"/>
              <w:spacing w:line="400" w:lineRule="exact"/>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（1）将中标工程转包或者违法分包的；</w:t>
            </w:r>
          </w:p>
          <w:p w14:paraId="6EF5BE8B">
            <w:pPr>
              <w:widowControl/>
              <w:shd w:val="clear" w:color="auto" w:fill="FFFFFF"/>
              <w:spacing w:line="400" w:lineRule="exact"/>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（2）在中标工程中不执行质量、安全生产相关规定的，造成质量或安全事故的；</w:t>
            </w:r>
          </w:p>
          <w:p w14:paraId="5E666C6B">
            <w:pPr>
              <w:widowControl/>
              <w:shd w:val="clear" w:color="auto" w:fill="FFFFFF"/>
              <w:spacing w:line="400" w:lineRule="exact"/>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（3）存在围标或串标情形的；</w:t>
            </w:r>
          </w:p>
          <w:p w14:paraId="1CAB5F47">
            <w:pPr>
              <w:spacing w:after="120"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（4）存在弄虚作假骗取中标情形的。</w:t>
            </w:r>
          </w:p>
        </w:tc>
      </w:tr>
      <w:tr w14:paraId="3AE7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215" w:type="dxa"/>
            <w:vAlign w:val="center"/>
          </w:tcPr>
          <w:p w14:paraId="6BF7E410">
            <w:pPr>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10.2</w:t>
            </w:r>
          </w:p>
        </w:tc>
        <w:tc>
          <w:tcPr>
            <w:tcW w:w="2250" w:type="dxa"/>
            <w:vAlign w:val="center"/>
          </w:tcPr>
          <w:p w14:paraId="40C98DAA">
            <w:pPr>
              <w:spacing w:line="440" w:lineRule="exact"/>
              <w:jc w:val="center"/>
              <w:rPr>
                <w:rFonts w:asciiTheme="minorEastAsia" w:hAnsiTheme="minorEastAsia" w:eastAsiaTheme="minorEastAsia" w:cstheme="minorEastAsia"/>
                <w:szCs w:val="21"/>
                <w:highlight w:val="none"/>
              </w:rPr>
            </w:pPr>
            <w:r>
              <w:rPr>
                <w:rFonts w:hint="eastAsia" w:ascii="宋体" w:hAnsi="宋体" w:eastAsia="宋体" w:cs="宋体"/>
                <w:szCs w:val="21"/>
                <w:highlight w:val="none"/>
                <w:u w:val="single"/>
              </w:rPr>
              <w:t>招标人拒绝接收其投标文件情况</w:t>
            </w:r>
          </w:p>
        </w:tc>
        <w:tc>
          <w:tcPr>
            <w:tcW w:w="5850" w:type="dxa"/>
            <w:vAlign w:val="center"/>
          </w:tcPr>
          <w:p w14:paraId="16946806">
            <w:pPr>
              <w:snapToGrid w:val="0"/>
              <w:spacing w:line="360" w:lineRule="auto"/>
              <w:rPr>
                <w:rFonts w:asciiTheme="minorEastAsia" w:hAnsiTheme="minorEastAsia" w:eastAsiaTheme="minorEastAsia" w:cstheme="minorEastAsia"/>
                <w:szCs w:val="21"/>
                <w:highlight w:val="none"/>
              </w:rPr>
            </w:pPr>
            <w:r>
              <w:rPr>
                <w:rFonts w:hint="eastAsia" w:ascii="宋体" w:hAnsi="宋体" w:eastAsia="宋体" w:cs="宋体"/>
                <w:szCs w:val="21"/>
                <w:highlight w:val="none"/>
                <w:u w:val="single"/>
              </w:rPr>
              <w:t>10.2.1在投标截止期后逾期上传递交电子投标文件的。</w:t>
            </w:r>
          </w:p>
        </w:tc>
      </w:tr>
      <w:tr w14:paraId="53EDF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215" w:type="dxa"/>
            <w:vAlign w:val="center"/>
          </w:tcPr>
          <w:p w14:paraId="46934939">
            <w:pPr>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10.3</w:t>
            </w:r>
          </w:p>
        </w:tc>
        <w:tc>
          <w:tcPr>
            <w:tcW w:w="2250" w:type="dxa"/>
            <w:vAlign w:val="center"/>
          </w:tcPr>
          <w:p w14:paraId="70961180">
            <w:pPr>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招标失败的情形</w:t>
            </w:r>
          </w:p>
        </w:tc>
        <w:tc>
          <w:tcPr>
            <w:tcW w:w="5850" w:type="dxa"/>
            <w:vAlign w:val="center"/>
          </w:tcPr>
          <w:p w14:paraId="0037D774">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本项目采用资格后审方式，满足资格审查合格条件或通过初步评审的投标申请人不足3名时为招标失败。招标人分析招标失败原因，修正招标方案，报有关管理部门核准后，重新组织招标。</w:t>
            </w:r>
          </w:p>
        </w:tc>
      </w:tr>
      <w:tr w14:paraId="20564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trPr>
        <w:tc>
          <w:tcPr>
            <w:tcW w:w="1215" w:type="dxa"/>
            <w:vAlign w:val="center"/>
          </w:tcPr>
          <w:p w14:paraId="2BEA2287">
            <w:pPr>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10.4</w:t>
            </w:r>
          </w:p>
        </w:tc>
        <w:tc>
          <w:tcPr>
            <w:tcW w:w="2250" w:type="dxa"/>
            <w:vAlign w:val="center"/>
          </w:tcPr>
          <w:p w14:paraId="308842ED">
            <w:pPr>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其他费用</w:t>
            </w:r>
          </w:p>
        </w:tc>
        <w:tc>
          <w:tcPr>
            <w:tcW w:w="5850" w:type="dxa"/>
            <w:vAlign w:val="center"/>
          </w:tcPr>
          <w:p w14:paraId="6E0594C4">
            <w:pPr>
              <w:snapToGrid w:val="0"/>
              <w:spacing w:line="360" w:lineRule="auto"/>
              <w:rPr>
                <w:rFonts w:ascii="宋体" w:hAnsi="宋体" w:eastAsia="宋体" w:cs="宋体"/>
                <w:szCs w:val="21"/>
                <w:highlight w:val="none"/>
                <w:u w:val="single"/>
              </w:rPr>
            </w:pPr>
            <w:r>
              <w:rPr>
                <w:rFonts w:hint="eastAsia" w:ascii="宋体" w:hAnsi="宋体" w:eastAsia="宋体" w:cs="宋体"/>
                <w:szCs w:val="21"/>
                <w:highlight w:val="none"/>
                <w:u w:val="single"/>
              </w:rPr>
              <w:t>中标人在确定中标后应缴交本项目的交易服务费至广州交易集团有限公司（广州公共资源交易中心）。</w:t>
            </w:r>
          </w:p>
        </w:tc>
      </w:tr>
      <w:tr w14:paraId="5FA5C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215" w:type="dxa"/>
            <w:vAlign w:val="center"/>
          </w:tcPr>
          <w:p w14:paraId="045C4812">
            <w:pPr>
              <w:spacing w:line="44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10.5</w:t>
            </w:r>
          </w:p>
        </w:tc>
        <w:tc>
          <w:tcPr>
            <w:tcW w:w="2250" w:type="dxa"/>
            <w:vAlign w:val="center"/>
          </w:tcPr>
          <w:p w14:paraId="026CAFE7">
            <w:pPr>
              <w:widowControl/>
              <w:shd w:val="clear" w:color="auto" w:fill="FFFFFF"/>
              <w:adjustRightInd w:val="0"/>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中标候选人公示要求</w:t>
            </w:r>
          </w:p>
        </w:tc>
        <w:tc>
          <w:tcPr>
            <w:tcW w:w="5850" w:type="dxa"/>
            <w:vAlign w:val="center"/>
          </w:tcPr>
          <w:p w14:paraId="0DF99AE9">
            <w:pPr>
              <w:widowControl/>
              <w:shd w:val="clear" w:color="auto" w:fill="FFFFFF"/>
              <w:spacing w:before="120" w:line="360" w:lineRule="auto"/>
              <w:jc w:val="left"/>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10.5.1在产生中标候选人后，招标人将中标候选人的投标文件</w:t>
            </w:r>
            <w:r>
              <w:rPr>
                <w:rFonts w:hint="eastAsia" w:asciiTheme="minorEastAsia" w:hAnsiTheme="minorEastAsia" w:eastAsiaTheme="minorEastAsia" w:cstheme="minorEastAsia"/>
                <w:color w:val="auto"/>
                <w:kern w:val="0"/>
                <w:szCs w:val="21"/>
                <w:highlight w:val="none"/>
              </w:rPr>
              <w:t>电子版（报价清单</w:t>
            </w:r>
            <w:r>
              <w:rPr>
                <w:rFonts w:hint="eastAsia" w:asciiTheme="minorEastAsia" w:hAnsiTheme="minorEastAsia" w:eastAsiaTheme="minorEastAsia" w:cstheme="minorEastAsia"/>
                <w:kern w:val="0"/>
                <w:szCs w:val="21"/>
                <w:highlight w:val="none"/>
              </w:rPr>
              <w:t>、方案等涉及商业秘密的内容除外）在</w:t>
            </w:r>
            <w:r>
              <w:rPr>
                <w:rFonts w:hint="eastAsia" w:ascii="宋体" w:hAnsi="宋体" w:eastAsia="宋体" w:cs="宋体"/>
                <w:szCs w:val="21"/>
                <w:highlight w:val="none"/>
                <w:u w:val="single"/>
              </w:rPr>
              <w:t>广东省招标投标监管网、</w:t>
            </w:r>
            <w:r>
              <w:rPr>
                <w:rFonts w:hint="eastAsia" w:asciiTheme="minorEastAsia" w:hAnsiTheme="minorEastAsia" w:eastAsiaTheme="minorEastAsia" w:cstheme="minorEastAsia"/>
                <w:kern w:val="0"/>
                <w:szCs w:val="21"/>
                <w:highlight w:val="none"/>
                <w:u w:val="single"/>
              </w:rPr>
              <w:t>广州交易集团有限公司（广州公共资源交易中心）</w:t>
            </w:r>
            <w:r>
              <w:rPr>
                <w:rFonts w:hint="eastAsia" w:asciiTheme="minorEastAsia" w:hAnsiTheme="minorEastAsia" w:eastAsiaTheme="minorEastAsia" w:cstheme="minorEastAsia"/>
                <w:kern w:val="0"/>
                <w:szCs w:val="21"/>
                <w:highlight w:val="none"/>
                <w:u w:val="none"/>
              </w:rPr>
              <w:t>网站公开</w:t>
            </w:r>
            <w:r>
              <w:rPr>
                <w:rFonts w:hint="eastAsia" w:asciiTheme="minorEastAsia" w:hAnsiTheme="minorEastAsia" w:eastAsiaTheme="minorEastAsia" w:cstheme="minorEastAsia"/>
                <w:kern w:val="0"/>
                <w:szCs w:val="21"/>
                <w:highlight w:val="none"/>
              </w:rPr>
              <w:t>。</w:t>
            </w:r>
          </w:p>
          <w:p w14:paraId="0D1A8B01">
            <w:pPr>
              <w:snapToGrid w:val="0"/>
              <w:spacing w:line="360" w:lineRule="auto"/>
              <w:rPr>
                <w:rFonts w:ascii="宋体" w:hAnsi="宋体" w:eastAsia="宋体" w:cs="宋体"/>
                <w:szCs w:val="21"/>
                <w:highlight w:val="none"/>
                <w:u w:val="single"/>
              </w:rPr>
            </w:pPr>
            <w:r>
              <w:rPr>
                <w:rFonts w:hint="eastAsia" w:ascii="宋体" w:hAnsi="宋体" w:eastAsia="宋体" w:cs="宋体"/>
                <w:szCs w:val="21"/>
                <w:highlight w:val="none"/>
                <w:u w:val="single"/>
              </w:rPr>
              <w:t>10.5.2中标单位需提供</w:t>
            </w:r>
            <w:r>
              <w:rPr>
                <w:rFonts w:hint="eastAsia" w:ascii="宋体" w:hAnsi="宋体" w:eastAsia="宋体" w:cs="宋体"/>
                <w:szCs w:val="21"/>
                <w:highlight w:val="none"/>
                <w:u w:val="single"/>
                <w:lang w:val="en-US" w:eastAsia="zh-CN"/>
              </w:rPr>
              <w:t>3</w:t>
            </w:r>
            <w:r>
              <w:rPr>
                <w:rFonts w:hint="eastAsia" w:ascii="宋体" w:hAnsi="宋体" w:eastAsia="宋体" w:cs="宋体"/>
                <w:szCs w:val="21"/>
                <w:highlight w:val="none"/>
                <w:u w:val="single"/>
              </w:rPr>
              <w:t>套纸质的投标文件（封面及骑缝加盖公章）及1个电子光盘给招标人进行归档。</w:t>
            </w:r>
          </w:p>
          <w:p w14:paraId="2EA1CF17">
            <w:pPr>
              <w:pStyle w:val="53"/>
              <w:widowControl/>
              <w:shd w:val="clear" w:color="auto" w:fill="FFFFFF"/>
              <w:spacing w:before="120" w:line="360" w:lineRule="auto"/>
              <w:jc w:val="left"/>
              <w:rPr>
                <w:rFonts w:asciiTheme="minorEastAsia" w:hAnsiTheme="minorEastAsia" w:eastAsiaTheme="minorEastAsia" w:cstheme="minorEastAsia"/>
                <w:szCs w:val="21"/>
                <w:highlight w:val="none"/>
              </w:rPr>
            </w:pPr>
            <w:r>
              <w:rPr>
                <w:rFonts w:hint="eastAsia" w:ascii="宋体" w:hAnsi="宋体" w:cs="宋体"/>
                <w:highlight w:val="none"/>
                <w:u w:val="single"/>
              </w:rPr>
              <w:t>10.5.3本项目采用电子招标投标，招标文件中要求投标人提供证明材料的复印件或扫描件形式的，即为提供电子格式文件。</w:t>
            </w:r>
          </w:p>
        </w:tc>
      </w:tr>
      <w:tr w14:paraId="38F7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8" w:hRule="atLeast"/>
        </w:trPr>
        <w:tc>
          <w:tcPr>
            <w:tcW w:w="1215" w:type="dxa"/>
            <w:vAlign w:val="center"/>
          </w:tcPr>
          <w:p w14:paraId="32418F92">
            <w:pPr>
              <w:spacing w:line="440" w:lineRule="exact"/>
              <w:jc w:val="center"/>
              <w:rPr>
                <w:rFonts w:hint="default" w:asciiTheme="minorEastAsia" w:hAnsiTheme="minorEastAsia" w:eastAsiaTheme="minorEastAsia" w:cstheme="minorEastAsia"/>
                <w:szCs w:val="21"/>
                <w:highlight w:val="none"/>
                <w:lang w:val="en-US" w:eastAsia="zh-CN"/>
              </w:rPr>
            </w:pPr>
            <w:bookmarkStart w:id="22" w:name="_Toc532744082"/>
            <w:r>
              <w:rPr>
                <w:rFonts w:hint="eastAsia" w:asciiTheme="minorEastAsia" w:hAnsiTheme="minorEastAsia" w:eastAsiaTheme="minorEastAsia" w:cstheme="minorEastAsia"/>
                <w:szCs w:val="21"/>
                <w:highlight w:val="none"/>
                <w:lang w:val="en-US" w:eastAsia="zh-CN"/>
              </w:rPr>
              <w:t>11</w:t>
            </w:r>
          </w:p>
        </w:tc>
        <w:tc>
          <w:tcPr>
            <w:tcW w:w="8100" w:type="dxa"/>
            <w:gridSpan w:val="2"/>
            <w:vAlign w:val="center"/>
          </w:tcPr>
          <w:p w14:paraId="71CE7A30">
            <w:pPr>
              <w:keepNext w:val="0"/>
              <w:keepLines w:val="0"/>
              <w:suppressLineNumbers w:val="0"/>
              <w:snapToGrid w:val="0"/>
              <w:spacing w:before="0" w:beforeAutospacing="0" w:after="0" w:afterAutospacing="0" w:line="276" w:lineRule="auto"/>
              <w:ind w:left="0" w:right="0"/>
              <w:rPr>
                <w:rFonts w:hint="eastAsia" w:ascii="宋体" w:hAnsi="宋体" w:cs="宋体"/>
                <w:color w:val="auto"/>
                <w:highlight w:val="none"/>
              </w:rPr>
            </w:pPr>
            <w:r>
              <w:rPr>
                <w:rFonts w:hint="eastAsia" w:ascii="宋体" w:hAnsi="宋体" w:cs="宋体"/>
                <w:color w:val="auto"/>
                <w:highlight w:val="none"/>
              </w:rPr>
              <w:t>根据《广东省政府采购促进中小企业发展实施细则(试行)》要求，对符合《政府采购促进中小企业发展管理办法》的投标人，给予相应的价格评审优惠。</w:t>
            </w:r>
          </w:p>
          <w:p w14:paraId="261C6C93">
            <w:pPr>
              <w:keepNext w:val="0"/>
              <w:keepLines w:val="0"/>
              <w:suppressLineNumbers w:val="0"/>
              <w:autoSpaceDE w:val="0"/>
              <w:autoSpaceDN w:val="0"/>
              <w:adjustRightInd w:val="0"/>
              <w:spacing w:before="120" w:beforeLines="50" w:beforeAutospacing="0" w:after="0" w:afterAutospacing="0"/>
              <w:ind w:left="0" w:right="0" w:firstLine="211" w:firstLineChars="100"/>
              <w:jc w:val="left"/>
              <w:rPr>
                <w:rFonts w:hint="eastAsia" w:ascii="宋体" w:hAnsi="宋体" w:cs="宋体"/>
                <w:color w:val="auto"/>
                <w:szCs w:val="21"/>
                <w:highlight w:val="none"/>
                <w:u w:val="single"/>
              </w:rPr>
            </w:pPr>
            <w:r>
              <w:rPr>
                <w:rFonts w:hint="eastAsia" w:ascii="宋体" w:hAnsi="宋体" w:cs="宋体"/>
                <w:b/>
                <w:bCs/>
                <w:color w:val="auto"/>
                <w:szCs w:val="21"/>
                <w:highlight w:val="none"/>
                <w:u w:val="single"/>
              </w:rPr>
              <w:t>投标人属于招标项目行业小微企业的，评标时在采用原报价进行评分的基础上，按5%增加其价格得分。</w:t>
            </w:r>
          </w:p>
          <w:p w14:paraId="6E62F221">
            <w:pPr>
              <w:keepNext w:val="0"/>
              <w:keepLines w:val="0"/>
              <w:suppressLineNumbers w:val="0"/>
              <w:autoSpaceDE w:val="0"/>
              <w:autoSpaceDN w:val="0"/>
              <w:adjustRightInd w:val="0"/>
              <w:spacing w:before="120" w:beforeLines="50" w:beforeAutospacing="0" w:after="0" w:afterAutospacing="0"/>
              <w:ind w:left="0" w:right="0" w:firstLine="210" w:firstLineChars="1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注：①根据《广东省政府采购促进中小企业发展实施细则（试行）》（粤财采购〔2022〕10号）要求，对符合《政府采购促进中小企业发展管理办法》（财库〔2020〕46号）的投标人，给予相应的价格评审优惠。</w:t>
            </w:r>
          </w:p>
          <w:p w14:paraId="54688107">
            <w:pPr>
              <w:keepNext w:val="0"/>
              <w:keepLines w:val="0"/>
              <w:suppressLineNumbers w:val="0"/>
              <w:autoSpaceDE w:val="0"/>
              <w:autoSpaceDN w:val="0"/>
              <w:adjustRightInd w:val="0"/>
              <w:spacing w:before="0" w:beforeAutospacing="0" w:after="0" w:afterAutospacing="0"/>
              <w:ind w:left="0" w:right="0" w:firstLine="210" w:firstLineChars="1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②小微企业划分标准按照《工业和信息化部国家统计局国家发展和改革委员会财政部关于印发中小企业划型标准规定的通知》(工信部联企业(2011)300号)执行。本项目属于其他未列明行业，从业人员300人以下的为中小微型企业。其中，从业人员100人及以上的为中型企业;从业人员10人及以上的为小型企业;从业人员10人以下的为微型企业。</w:t>
            </w:r>
          </w:p>
          <w:p w14:paraId="24B8677D">
            <w:pPr>
              <w:keepNext w:val="0"/>
              <w:keepLines w:val="0"/>
              <w:suppressLineNumbers w:val="0"/>
              <w:autoSpaceDE w:val="0"/>
              <w:autoSpaceDN w:val="0"/>
              <w:adjustRightInd w:val="0"/>
              <w:spacing w:before="0" w:beforeAutospacing="0" w:after="0" w:afterAutospacing="0"/>
              <w:ind w:left="0" w:right="0" w:firstLine="210" w:firstLineChars="1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③根据《关于政府采购支持监狱企业发展有关问题的通知》（财库〔2014〕68号）、《关于促进残疾人就业政府采购政策的通知》（财库〔2017〕141号）规定，监狱企业、残疾人福利性单位视同小型、微型企业。</w:t>
            </w:r>
          </w:p>
          <w:p w14:paraId="0A6B9B09">
            <w:pPr>
              <w:keepNext w:val="0"/>
              <w:keepLines w:val="0"/>
              <w:suppressLineNumbers w:val="0"/>
              <w:autoSpaceDE w:val="0"/>
              <w:autoSpaceDN w:val="0"/>
              <w:adjustRightInd w:val="0"/>
              <w:spacing w:before="0" w:beforeAutospacing="0" w:after="0" w:afterAutospacing="0"/>
              <w:ind w:left="0" w:right="0" w:firstLine="210" w:firstLineChars="1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④</w:t>
            </w:r>
            <w:r>
              <w:rPr>
                <w:rFonts w:hint="eastAsia" w:ascii="宋体" w:hAnsi="宋体" w:cs="宋体"/>
                <w:b/>
                <w:bCs/>
                <w:color w:val="auto"/>
                <w:szCs w:val="21"/>
                <w:highlight w:val="none"/>
                <w:u w:val="single"/>
              </w:rPr>
              <w:t>投标人应按招标文件第</w:t>
            </w:r>
            <w:r>
              <w:rPr>
                <w:rFonts w:hint="eastAsia" w:ascii="宋体" w:hAnsi="宋体" w:cs="宋体"/>
                <w:b/>
                <w:bCs/>
                <w:color w:val="auto"/>
                <w:szCs w:val="21"/>
                <w:highlight w:val="none"/>
                <w:u w:val="single"/>
                <w:lang w:val="en-US" w:eastAsia="zh-CN"/>
              </w:rPr>
              <w:t>六</w:t>
            </w:r>
            <w:r>
              <w:rPr>
                <w:rFonts w:hint="eastAsia" w:ascii="宋体" w:hAnsi="宋体" w:cs="宋体"/>
                <w:b/>
                <w:bCs/>
                <w:color w:val="auto"/>
                <w:szCs w:val="21"/>
                <w:highlight w:val="none"/>
                <w:u w:val="single"/>
              </w:rPr>
              <w:t>章规定的格式出具《中小企业声明函》、属于监狱企业的证明文件、《残疾人福利性单位声明函》，否则不得享受相关价格评审优惠</w:t>
            </w:r>
            <w:r>
              <w:rPr>
                <w:rFonts w:hint="eastAsia" w:ascii="宋体" w:hAnsi="宋体" w:cs="宋体"/>
                <w:color w:val="auto"/>
                <w:szCs w:val="21"/>
                <w:highlight w:val="none"/>
                <w:u w:val="single"/>
              </w:rPr>
              <w:t>。</w:t>
            </w:r>
          </w:p>
          <w:p w14:paraId="3D5D9E24">
            <w:pPr>
              <w:keepNext w:val="0"/>
              <w:keepLines w:val="0"/>
              <w:suppressLineNumbers w:val="0"/>
              <w:autoSpaceDE w:val="0"/>
              <w:autoSpaceDN w:val="0"/>
              <w:adjustRightInd w:val="0"/>
              <w:spacing w:before="0" w:beforeAutospacing="0" w:after="0" w:afterAutospacing="0"/>
              <w:ind w:left="0" w:right="0" w:firstLine="210" w:firstLineChars="100"/>
              <w:jc w:val="left"/>
              <w:rPr>
                <w:rFonts w:hint="eastAsia" w:ascii="宋体" w:hAnsi="宋体" w:cs="宋体"/>
                <w:color w:val="auto"/>
                <w:szCs w:val="21"/>
                <w:highlight w:val="none"/>
                <w:u w:val="single"/>
                <w:lang w:val="zh-CN"/>
              </w:rPr>
            </w:pPr>
            <w:r>
              <w:rPr>
                <w:rFonts w:hint="eastAsia" w:ascii="宋体" w:hAnsi="宋体" w:cs="宋体"/>
                <w:color w:val="auto"/>
                <w:szCs w:val="21"/>
                <w:highlight w:val="none"/>
                <w:u w:val="single"/>
              </w:rPr>
              <w:t>⑤小微企业与大企业的负责人为同一人，或者与大企业存在直接控股、管理关系的，均不给予相应的价格评审优惠。</w:t>
            </w:r>
          </w:p>
          <w:p w14:paraId="3FA5B718">
            <w:pPr>
              <w:keepNext w:val="0"/>
              <w:keepLines w:val="0"/>
              <w:suppressLineNumbers w:val="0"/>
              <w:autoSpaceDE w:val="0"/>
              <w:autoSpaceDN w:val="0"/>
              <w:adjustRightInd w:val="0"/>
              <w:spacing w:before="0" w:beforeAutospacing="0" w:after="0" w:afterAutospacing="0"/>
              <w:ind w:left="0" w:right="0" w:firstLine="210" w:firstLineChars="100"/>
              <w:jc w:val="left"/>
              <w:rPr>
                <w:rFonts w:hint="eastAsia" w:ascii="宋体" w:hAnsi="宋体" w:cs="宋体"/>
                <w:color w:val="auto"/>
                <w:szCs w:val="21"/>
                <w:highlight w:val="none"/>
                <w:u w:val="single"/>
                <w:lang w:val="zh-CN"/>
              </w:rPr>
            </w:pPr>
            <w:r>
              <w:rPr>
                <w:rFonts w:hint="eastAsia" w:ascii="宋体" w:hAnsi="宋体" w:cs="宋体"/>
                <w:color w:val="auto"/>
                <w:szCs w:val="21"/>
                <w:highlight w:val="none"/>
                <w:u w:val="single"/>
                <w:lang w:val="zh-CN"/>
              </w:rPr>
              <w:t>⑥</w:t>
            </w:r>
            <w:r>
              <w:rPr>
                <w:rFonts w:hint="eastAsia" w:ascii="宋体" w:hAnsi="宋体" w:cs="宋体"/>
                <w:color w:val="auto"/>
                <w:szCs w:val="21"/>
                <w:highlight w:val="none"/>
                <w:u w:val="single"/>
              </w:rPr>
              <w:t>监狱企业、残疾人福利性单位属于小型、微型企业的，不重复享受政策。</w:t>
            </w:r>
          </w:p>
          <w:p w14:paraId="169DD0D5">
            <w:pPr>
              <w:pStyle w:val="53"/>
              <w:widowControl/>
              <w:shd w:val="clear" w:color="auto" w:fill="FFFFFF"/>
              <w:spacing w:before="120" w:line="360" w:lineRule="auto"/>
              <w:ind w:firstLine="210" w:firstLineChars="100"/>
              <w:jc w:val="left"/>
              <w:rPr>
                <w:rFonts w:hint="eastAsia" w:ascii="宋体" w:hAnsi="宋体" w:cs="宋体"/>
                <w:highlight w:val="none"/>
                <w:u w:val="single"/>
              </w:rPr>
            </w:pPr>
            <w:r>
              <w:rPr>
                <w:rFonts w:hint="eastAsia" w:ascii="宋体" w:hAnsi="宋体" w:eastAsia="楷体_GB2312" w:cs="宋体"/>
                <w:color w:val="auto"/>
                <w:szCs w:val="21"/>
                <w:highlight w:val="none"/>
                <w:u w:val="single"/>
                <w:lang w:val="en-US" w:eastAsia="zh-CN"/>
              </w:rPr>
              <w:t>⑦</w:t>
            </w:r>
            <w:r>
              <w:rPr>
                <w:rFonts w:hint="eastAsia" w:ascii="宋体" w:hAnsi="宋体" w:eastAsia="楷体_GB2312" w:cs="宋体"/>
                <w:color w:val="auto"/>
                <w:sz w:val="21"/>
                <w:szCs w:val="21"/>
                <w:highlight w:val="none"/>
                <w:u w:val="single"/>
              </w:rPr>
              <w:t>若原报价己满分，仍可突破满分上限继续享受加分优惠，以实际计算结果作为最终价格分。</w:t>
            </w:r>
          </w:p>
        </w:tc>
      </w:tr>
    </w:tbl>
    <w:p w14:paraId="46BC1C02">
      <w:pPr>
        <w:pStyle w:val="3"/>
        <w:rPr>
          <w:rFonts w:asciiTheme="minorEastAsia" w:hAnsiTheme="minorEastAsia" w:eastAsiaTheme="minorEastAsia"/>
        </w:rPr>
        <w:sectPr>
          <w:pgSz w:w="12240" w:h="15840"/>
          <w:pgMar w:top="1440" w:right="1425" w:bottom="1440" w:left="1800" w:header="720" w:footer="720" w:gutter="0"/>
          <w:cols w:space="720" w:num="1"/>
          <w:docGrid w:linePitch="285" w:charSpace="0"/>
        </w:sectPr>
      </w:pPr>
    </w:p>
    <w:p w14:paraId="11C8FBC8">
      <w:pPr>
        <w:pStyle w:val="3"/>
        <w:rPr>
          <w:rFonts w:asciiTheme="minorEastAsia" w:hAnsiTheme="minorEastAsia" w:eastAsiaTheme="minorEastAsia"/>
        </w:rPr>
      </w:pPr>
      <w:r>
        <w:rPr>
          <w:rFonts w:asciiTheme="minorEastAsia" w:hAnsiTheme="minorEastAsia" w:eastAsiaTheme="minorEastAsia"/>
        </w:rPr>
        <w:t xml:space="preserve">1. </w:t>
      </w:r>
      <w:r>
        <w:rPr>
          <w:rFonts w:hint="eastAsia" w:asciiTheme="minorEastAsia" w:hAnsiTheme="minorEastAsia" w:eastAsiaTheme="minorEastAsia"/>
        </w:rPr>
        <w:t>总则</w:t>
      </w:r>
      <w:bookmarkEnd w:id="22"/>
    </w:p>
    <w:p w14:paraId="46553858">
      <w:pPr>
        <w:pStyle w:val="4"/>
        <w:spacing w:before="48" w:beforeLines="20" w:after="48" w:afterLines="20"/>
        <w:jc w:val="left"/>
        <w:rPr>
          <w:rFonts w:asciiTheme="minorEastAsia" w:hAnsiTheme="minorEastAsia" w:eastAsiaTheme="minorEastAsia"/>
        </w:rPr>
      </w:pPr>
      <w:bookmarkStart w:id="23" w:name="_Toc532744083"/>
      <w:r>
        <w:rPr>
          <w:rFonts w:asciiTheme="minorEastAsia" w:hAnsiTheme="minorEastAsia" w:eastAsiaTheme="minorEastAsia"/>
        </w:rPr>
        <w:t xml:space="preserve">1.1 </w:t>
      </w:r>
      <w:r>
        <w:rPr>
          <w:rFonts w:hint="eastAsia" w:asciiTheme="minorEastAsia" w:hAnsiTheme="minorEastAsia" w:eastAsiaTheme="minorEastAsia"/>
        </w:rPr>
        <w:t>招标项目概况</w:t>
      </w:r>
      <w:bookmarkEnd w:id="23"/>
    </w:p>
    <w:p w14:paraId="5118C960">
      <w:pPr>
        <w:spacing w:line="360" w:lineRule="auto"/>
        <w:ind w:firstLine="420" w:firstLineChars="200"/>
        <w:rPr>
          <w:rFonts w:asciiTheme="minorEastAsia" w:hAnsiTheme="minorEastAsia" w:eastAsiaTheme="minorEastAsia"/>
        </w:rPr>
      </w:pPr>
      <w:r>
        <w:rPr>
          <w:rFonts w:asciiTheme="minorEastAsia" w:hAnsiTheme="minorEastAsia" w:eastAsiaTheme="minorEastAsia"/>
        </w:rPr>
        <w:t xml:space="preserve">1.1.1 </w:t>
      </w:r>
      <w:r>
        <w:rPr>
          <w:rFonts w:hint="eastAsia" w:asciiTheme="minorEastAsia" w:hAnsiTheme="minorEastAsia" w:eastAsiaTheme="minorEastAsia"/>
        </w:rPr>
        <w:t>根据《中华人民共和国招标投标法》、《中华人民共和国招标投标法实施条例》等有关法律、法规和规章的规定，本招标项目已具备招标条件，现对</w:t>
      </w:r>
      <w:r>
        <w:rPr>
          <w:rFonts w:hint="eastAsia" w:asciiTheme="minorEastAsia" w:hAnsiTheme="minorEastAsia" w:eastAsiaTheme="minorEastAsia"/>
          <w:u w:val="single"/>
        </w:rPr>
        <w:t>该项目</w:t>
      </w:r>
      <w:r>
        <w:rPr>
          <w:rFonts w:hint="eastAsia" w:asciiTheme="minorEastAsia" w:hAnsiTheme="minorEastAsia" w:eastAsiaTheme="minorEastAsia"/>
        </w:rPr>
        <w:t>进行招标。</w:t>
      </w:r>
    </w:p>
    <w:p w14:paraId="73470973">
      <w:pPr>
        <w:spacing w:line="360" w:lineRule="auto"/>
        <w:ind w:firstLine="420" w:firstLineChars="200"/>
        <w:rPr>
          <w:rFonts w:asciiTheme="minorEastAsia" w:hAnsiTheme="minorEastAsia" w:eastAsiaTheme="minorEastAsia"/>
        </w:rPr>
      </w:pPr>
      <w:r>
        <w:rPr>
          <w:rFonts w:asciiTheme="minorEastAsia" w:hAnsiTheme="minorEastAsia" w:eastAsiaTheme="minorEastAsia"/>
        </w:rPr>
        <w:t xml:space="preserve">1.1.2 </w:t>
      </w:r>
      <w:r>
        <w:rPr>
          <w:rFonts w:hint="eastAsia" w:asciiTheme="minorEastAsia" w:hAnsiTheme="minorEastAsia" w:eastAsiaTheme="minorEastAsia"/>
        </w:rPr>
        <w:t>招标人：见投标人须知前附表。</w:t>
      </w:r>
    </w:p>
    <w:p w14:paraId="04F2EC60">
      <w:pPr>
        <w:spacing w:line="360" w:lineRule="auto"/>
        <w:ind w:firstLine="420" w:firstLineChars="200"/>
        <w:rPr>
          <w:rFonts w:asciiTheme="minorEastAsia" w:hAnsiTheme="minorEastAsia" w:eastAsiaTheme="minorEastAsia"/>
        </w:rPr>
      </w:pPr>
      <w:r>
        <w:rPr>
          <w:rFonts w:asciiTheme="minorEastAsia" w:hAnsiTheme="minorEastAsia" w:eastAsiaTheme="minorEastAsia"/>
        </w:rPr>
        <w:t xml:space="preserve">1.1.3 </w:t>
      </w:r>
      <w:r>
        <w:rPr>
          <w:rFonts w:hint="eastAsia" w:asciiTheme="minorEastAsia" w:hAnsiTheme="minorEastAsia" w:eastAsiaTheme="minorEastAsia"/>
        </w:rPr>
        <w:t>招标代理机构：见投标人须知前附表。</w:t>
      </w:r>
    </w:p>
    <w:p w14:paraId="0B747C08">
      <w:pPr>
        <w:spacing w:line="360" w:lineRule="auto"/>
        <w:ind w:firstLine="420" w:firstLineChars="200"/>
        <w:rPr>
          <w:rFonts w:asciiTheme="minorEastAsia" w:hAnsiTheme="minorEastAsia" w:eastAsiaTheme="minorEastAsia"/>
        </w:rPr>
      </w:pPr>
      <w:r>
        <w:rPr>
          <w:rFonts w:asciiTheme="minorEastAsia" w:hAnsiTheme="minorEastAsia" w:eastAsiaTheme="minorEastAsia"/>
        </w:rPr>
        <w:t xml:space="preserve">1.1.4 </w:t>
      </w:r>
      <w:r>
        <w:rPr>
          <w:rFonts w:hint="eastAsia" w:asciiTheme="minorEastAsia" w:hAnsiTheme="minorEastAsia" w:eastAsiaTheme="minorEastAsia"/>
        </w:rPr>
        <w:t>招标项目名称：见投标人须知前附表。</w:t>
      </w:r>
    </w:p>
    <w:p w14:paraId="2F2F3724">
      <w:pPr>
        <w:spacing w:line="360" w:lineRule="auto"/>
        <w:ind w:firstLine="420" w:firstLineChars="200"/>
        <w:rPr>
          <w:rFonts w:asciiTheme="minorEastAsia" w:hAnsiTheme="minorEastAsia" w:eastAsiaTheme="minorEastAsia"/>
        </w:rPr>
      </w:pPr>
      <w:r>
        <w:rPr>
          <w:rFonts w:asciiTheme="minorEastAsia" w:hAnsiTheme="minorEastAsia" w:eastAsiaTheme="minorEastAsia"/>
        </w:rPr>
        <w:t xml:space="preserve">1.1.5 </w:t>
      </w:r>
      <w:r>
        <w:rPr>
          <w:rFonts w:hint="eastAsia" w:asciiTheme="minorEastAsia" w:hAnsiTheme="minorEastAsia" w:eastAsiaTheme="minorEastAsia"/>
        </w:rPr>
        <w:t>项目建设地点：见投标人须知前附表。</w:t>
      </w:r>
    </w:p>
    <w:p w14:paraId="5D4A6112">
      <w:pPr>
        <w:spacing w:line="360" w:lineRule="auto"/>
        <w:ind w:firstLine="420" w:firstLineChars="200"/>
        <w:rPr>
          <w:rFonts w:asciiTheme="minorEastAsia" w:hAnsiTheme="minorEastAsia" w:eastAsiaTheme="minorEastAsia"/>
        </w:rPr>
      </w:pPr>
      <w:r>
        <w:rPr>
          <w:rFonts w:asciiTheme="minorEastAsia" w:hAnsiTheme="minorEastAsia" w:eastAsiaTheme="minorEastAsia"/>
        </w:rPr>
        <w:t xml:space="preserve">1.1.6 </w:t>
      </w:r>
      <w:r>
        <w:rPr>
          <w:rFonts w:hint="eastAsia" w:asciiTheme="minorEastAsia" w:hAnsiTheme="minorEastAsia" w:eastAsiaTheme="minorEastAsia"/>
        </w:rPr>
        <w:t>项目建设规模：见投标人须知前附表。</w:t>
      </w:r>
    </w:p>
    <w:p w14:paraId="75E6351D">
      <w:pPr>
        <w:spacing w:line="360" w:lineRule="auto"/>
        <w:ind w:firstLine="420" w:firstLineChars="200"/>
        <w:rPr>
          <w:rFonts w:asciiTheme="minorEastAsia" w:hAnsiTheme="minorEastAsia" w:eastAsiaTheme="minorEastAsia"/>
        </w:rPr>
      </w:pPr>
      <w:r>
        <w:rPr>
          <w:rFonts w:asciiTheme="minorEastAsia" w:hAnsiTheme="minorEastAsia" w:eastAsiaTheme="minorEastAsia"/>
        </w:rPr>
        <w:t xml:space="preserve">1.1.7 </w:t>
      </w:r>
      <w:r>
        <w:rPr>
          <w:rFonts w:hint="eastAsia" w:asciiTheme="minorEastAsia" w:hAnsiTheme="minorEastAsia" w:eastAsiaTheme="minorEastAsia" w:cstheme="minorEastAsia"/>
          <w:szCs w:val="21"/>
        </w:rPr>
        <w:t>计划工期</w:t>
      </w:r>
      <w:r>
        <w:rPr>
          <w:rFonts w:hint="eastAsia" w:asciiTheme="minorEastAsia" w:hAnsiTheme="minorEastAsia" w:eastAsiaTheme="minorEastAsia"/>
        </w:rPr>
        <w:t>：见投标人须知前附表。</w:t>
      </w:r>
    </w:p>
    <w:p w14:paraId="11AA4135">
      <w:pPr>
        <w:spacing w:line="360" w:lineRule="auto"/>
        <w:ind w:firstLine="420" w:firstLineChars="200"/>
        <w:rPr>
          <w:rFonts w:asciiTheme="minorEastAsia" w:hAnsiTheme="minorEastAsia" w:eastAsiaTheme="minorEastAsia"/>
        </w:rPr>
      </w:pPr>
      <w:r>
        <w:rPr>
          <w:rFonts w:asciiTheme="minorEastAsia" w:hAnsiTheme="minorEastAsia" w:eastAsiaTheme="minorEastAsia"/>
        </w:rPr>
        <w:t xml:space="preserve">1.1.8 </w:t>
      </w:r>
      <w:r>
        <w:rPr>
          <w:rFonts w:hint="eastAsia" w:asciiTheme="minorEastAsia" w:hAnsiTheme="minorEastAsia" w:eastAsiaTheme="minorEastAsia"/>
        </w:rPr>
        <w:t>建筑安装工程费</w:t>
      </w:r>
      <w:r>
        <w:rPr>
          <w:rFonts w:asciiTheme="minorEastAsia" w:hAnsiTheme="minorEastAsia" w:eastAsiaTheme="minorEastAsia"/>
        </w:rPr>
        <w:t>/工程概算：见投标人须知前附表。</w:t>
      </w:r>
    </w:p>
    <w:p w14:paraId="784A17D1">
      <w:pPr>
        <w:pStyle w:val="4"/>
        <w:spacing w:before="48" w:beforeLines="20" w:after="48" w:afterLines="20"/>
        <w:jc w:val="left"/>
        <w:rPr>
          <w:rFonts w:asciiTheme="minorEastAsia" w:hAnsiTheme="minorEastAsia" w:eastAsiaTheme="minorEastAsia"/>
        </w:rPr>
      </w:pPr>
      <w:bookmarkStart w:id="24" w:name="_Toc532744084"/>
      <w:r>
        <w:rPr>
          <w:rFonts w:asciiTheme="minorEastAsia" w:hAnsiTheme="minorEastAsia" w:eastAsiaTheme="minorEastAsia"/>
        </w:rPr>
        <w:t xml:space="preserve">1.2 </w:t>
      </w:r>
      <w:r>
        <w:rPr>
          <w:rFonts w:hint="eastAsia" w:asciiTheme="minorEastAsia" w:hAnsiTheme="minorEastAsia" w:eastAsiaTheme="minorEastAsia"/>
        </w:rPr>
        <w:t>招标项目的资金来源和落实情况</w:t>
      </w:r>
      <w:bookmarkEnd w:id="24"/>
    </w:p>
    <w:p w14:paraId="737283EF">
      <w:pPr>
        <w:spacing w:line="360" w:lineRule="auto"/>
        <w:ind w:firstLine="420" w:firstLineChars="200"/>
        <w:rPr>
          <w:rFonts w:asciiTheme="minorEastAsia" w:hAnsiTheme="minorEastAsia" w:eastAsiaTheme="minorEastAsia"/>
        </w:rPr>
      </w:pPr>
      <w:r>
        <w:rPr>
          <w:rFonts w:asciiTheme="minorEastAsia" w:hAnsiTheme="minorEastAsia" w:eastAsiaTheme="minorEastAsia"/>
        </w:rPr>
        <w:t xml:space="preserve">1.2.1 </w:t>
      </w:r>
      <w:r>
        <w:rPr>
          <w:rFonts w:hint="eastAsia" w:asciiTheme="minorEastAsia" w:hAnsiTheme="minorEastAsia" w:eastAsiaTheme="minorEastAsia"/>
        </w:rPr>
        <w:t>资金来源及比例：见投标人须知前附表。</w:t>
      </w:r>
    </w:p>
    <w:p w14:paraId="46FF496A">
      <w:pPr>
        <w:spacing w:line="360" w:lineRule="auto"/>
        <w:ind w:firstLine="420" w:firstLineChars="200"/>
        <w:rPr>
          <w:rFonts w:asciiTheme="minorEastAsia" w:hAnsiTheme="minorEastAsia" w:eastAsiaTheme="minorEastAsia"/>
        </w:rPr>
      </w:pPr>
      <w:r>
        <w:rPr>
          <w:rFonts w:asciiTheme="minorEastAsia" w:hAnsiTheme="minorEastAsia" w:eastAsiaTheme="minorEastAsia"/>
        </w:rPr>
        <w:t xml:space="preserve">1.2.2 </w:t>
      </w:r>
      <w:r>
        <w:rPr>
          <w:rFonts w:hint="eastAsia" w:asciiTheme="minorEastAsia" w:hAnsiTheme="minorEastAsia" w:eastAsiaTheme="minorEastAsia"/>
        </w:rPr>
        <w:t>资金落实情况：见投标人须知前附表。</w:t>
      </w:r>
    </w:p>
    <w:p w14:paraId="38F9BD6C">
      <w:pPr>
        <w:pStyle w:val="4"/>
        <w:spacing w:before="48" w:beforeLines="20" w:after="48" w:afterLines="20"/>
        <w:jc w:val="left"/>
        <w:rPr>
          <w:rFonts w:asciiTheme="minorEastAsia" w:hAnsiTheme="minorEastAsia" w:eastAsiaTheme="minorEastAsia"/>
        </w:rPr>
      </w:pPr>
      <w:bookmarkStart w:id="25" w:name="_Toc532744085"/>
      <w:r>
        <w:rPr>
          <w:rFonts w:asciiTheme="minorEastAsia" w:hAnsiTheme="minorEastAsia" w:eastAsiaTheme="minorEastAsia"/>
        </w:rPr>
        <w:t xml:space="preserve">1.3 </w:t>
      </w:r>
      <w:r>
        <w:rPr>
          <w:rFonts w:hint="eastAsia" w:asciiTheme="minorEastAsia" w:hAnsiTheme="minorEastAsia" w:eastAsiaTheme="minorEastAsia"/>
        </w:rPr>
        <w:t>招标范围、服务期限和质量标准</w:t>
      </w:r>
      <w:bookmarkEnd w:id="25"/>
    </w:p>
    <w:p w14:paraId="6D6E54A5">
      <w:pPr>
        <w:spacing w:line="360" w:lineRule="auto"/>
        <w:ind w:firstLine="420" w:firstLineChars="200"/>
        <w:rPr>
          <w:rFonts w:asciiTheme="minorEastAsia" w:hAnsiTheme="minorEastAsia" w:eastAsiaTheme="minorEastAsia"/>
        </w:rPr>
      </w:pPr>
      <w:r>
        <w:rPr>
          <w:rFonts w:asciiTheme="minorEastAsia" w:hAnsiTheme="minorEastAsia" w:eastAsiaTheme="minorEastAsia"/>
        </w:rPr>
        <w:t xml:space="preserve">1.3.1 </w:t>
      </w:r>
      <w:r>
        <w:rPr>
          <w:rFonts w:hint="eastAsia" w:asciiTheme="minorEastAsia" w:hAnsiTheme="minorEastAsia" w:eastAsiaTheme="minorEastAsia"/>
        </w:rPr>
        <w:t>招标范围：见投标人须知前附表。</w:t>
      </w:r>
    </w:p>
    <w:p w14:paraId="6A08C871">
      <w:pPr>
        <w:spacing w:line="360" w:lineRule="auto"/>
        <w:ind w:firstLine="420" w:firstLineChars="200"/>
        <w:rPr>
          <w:rFonts w:asciiTheme="minorEastAsia" w:hAnsiTheme="minorEastAsia" w:eastAsiaTheme="minorEastAsia"/>
        </w:rPr>
      </w:pPr>
      <w:r>
        <w:rPr>
          <w:rFonts w:asciiTheme="minorEastAsia" w:hAnsiTheme="minorEastAsia" w:eastAsiaTheme="minorEastAsia"/>
        </w:rPr>
        <w:t xml:space="preserve">1.3.2 </w:t>
      </w:r>
      <w:r>
        <w:rPr>
          <w:rFonts w:hint="eastAsia" w:asciiTheme="minorEastAsia" w:hAnsiTheme="minorEastAsia" w:eastAsiaTheme="minorEastAsia"/>
        </w:rPr>
        <w:t>服务期限：见投标人须知前附表。</w:t>
      </w:r>
    </w:p>
    <w:p w14:paraId="6E13810D">
      <w:pPr>
        <w:spacing w:line="360" w:lineRule="auto"/>
        <w:ind w:firstLine="420" w:firstLineChars="200"/>
        <w:rPr>
          <w:rFonts w:asciiTheme="minorEastAsia" w:hAnsiTheme="minorEastAsia" w:eastAsiaTheme="minorEastAsia"/>
        </w:rPr>
      </w:pPr>
      <w:r>
        <w:rPr>
          <w:rFonts w:asciiTheme="minorEastAsia" w:hAnsiTheme="minorEastAsia" w:eastAsiaTheme="minorEastAsia"/>
        </w:rPr>
        <w:t xml:space="preserve">1.3.3 </w:t>
      </w:r>
      <w:r>
        <w:rPr>
          <w:rFonts w:hint="eastAsia" w:asciiTheme="minorEastAsia" w:hAnsiTheme="minorEastAsia" w:eastAsiaTheme="minorEastAsia"/>
        </w:rPr>
        <w:t>质量标准：见投标人须知前附表。</w:t>
      </w:r>
    </w:p>
    <w:p w14:paraId="65B5A2CF">
      <w:pPr>
        <w:pStyle w:val="4"/>
        <w:spacing w:before="48" w:beforeLines="20" w:after="48" w:afterLines="20"/>
        <w:jc w:val="left"/>
        <w:rPr>
          <w:rFonts w:asciiTheme="minorEastAsia" w:hAnsiTheme="minorEastAsia" w:eastAsiaTheme="minorEastAsia"/>
        </w:rPr>
      </w:pPr>
      <w:bookmarkStart w:id="26" w:name="_Toc532744086"/>
      <w:r>
        <w:rPr>
          <w:rFonts w:asciiTheme="minorEastAsia" w:hAnsiTheme="minorEastAsia" w:eastAsiaTheme="minorEastAsia"/>
        </w:rPr>
        <w:t xml:space="preserve">1.4 </w:t>
      </w:r>
      <w:r>
        <w:rPr>
          <w:rFonts w:hint="eastAsia" w:asciiTheme="minorEastAsia" w:hAnsiTheme="minorEastAsia" w:eastAsiaTheme="minorEastAsia"/>
        </w:rPr>
        <w:t>投标人资格要求</w:t>
      </w:r>
      <w:bookmarkEnd w:id="26"/>
    </w:p>
    <w:p w14:paraId="6E23837A">
      <w:pPr>
        <w:spacing w:line="360" w:lineRule="auto"/>
        <w:ind w:firstLine="420" w:firstLineChars="200"/>
        <w:rPr>
          <w:rFonts w:asciiTheme="minorEastAsia" w:hAnsiTheme="minorEastAsia" w:eastAsiaTheme="minorEastAsia"/>
        </w:rPr>
      </w:pPr>
      <w:r>
        <w:rPr>
          <w:rFonts w:asciiTheme="minorEastAsia" w:hAnsiTheme="minorEastAsia" w:eastAsiaTheme="minorEastAsia"/>
        </w:rPr>
        <w:t xml:space="preserve">1.4.1 </w:t>
      </w:r>
      <w:r>
        <w:rPr>
          <w:rFonts w:hint="eastAsia" w:asciiTheme="minorEastAsia" w:hAnsiTheme="minorEastAsia" w:eastAsiaTheme="minorEastAsia"/>
        </w:rPr>
        <w:t>投标人应具备承担本招标项目资质条件、能力和信誉：</w:t>
      </w:r>
    </w:p>
    <w:p w14:paraId="3D97FB77">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1）资质要求：见投标人须知前附表；</w:t>
      </w:r>
    </w:p>
    <w:p w14:paraId="55DABF6C">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2）财务要求：见投标人须知前附表；</w:t>
      </w:r>
    </w:p>
    <w:p w14:paraId="762B7252">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3）业绩要求：见投标人须知前附表；</w:t>
      </w:r>
    </w:p>
    <w:p w14:paraId="56170A55">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4）信誉要求：见投标人须知前附表；</w:t>
      </w:r>
    </w:p>
    <w:p w14:paraId="54AFF262">
      <w:pPr>
        <w:spacing w:line="360" w:lineRule="auto"/>
        <w:ind w:firstLine="420" w:firstLineChars="200"/>
        <w:rPr>
          <w:rFonts w:asciiTheme="minorEastAsia" w:hAnsiTheme="minorEastAsia" w:eastAsiaTheme="minorEastAsia"/>
          <w:u w:val="single"/>
        </w:rPr>
      </w:pPr>
      <w:r>
        <w:rPr>
          <w:rFonts w:hint="eastAsia" w:asciiTheme="minorEastAsia" w:hAnsiTheme="minorEastAsia" w:eastAsiaTheme="minorEastAsia"/>
        </w:rPr>
        <w:t>（</w:t>
      </w:r>
      <w:r>
        <w:rPr>
          <w:rFonts w:asciiTheme="minorEastAsia" w:hAnsiTheme="minorEastAsia" w:eastAsiaTheme="minorEastAsia"/>
        </w:rPr>
        <w:t>5）</w:t>
      </w:r>
      <w:r>
        <w:rPr>
          <w:rFonts w:hint="eastAsia" w:asciiTheme="minorEastAsia" w:hAnsiTheme="minorEastAsia" w:eastAsiaTheme="minorEastAsia"/>
          <w:szCs w:val="21"/>
          <w:u w:val="single"/>
        </w:rPr>
        <w:t>项目负责人</w:t>
      </w:r>
      <w:r>
        <w:rPr>
          <w:rFonts w:hint="eastAsia" w:asciiTheme="minorEastAsia" w:hAnsiTheme="minorEastAsia" w:eastAsiaTheme="minorEastAsia"/>
        </w:rPr>
        <w:t>的资格要求：</w:t>
      </w:r>
      <w:r>
        <w:rPr>
          <w:rFonts w:hint="eastAsia" w:asciiTheme="minorEastAsia" w:hAnsiTheme="minorEastAsia" w:eastAsiaTheme="minorEastAsia"/>
          <w:u w:val="single"/>
        </w:rPr>
        <w:t>见投标人须知前附表；</w:t>
      </w:r>
    </w:p>
    <w:p w14:paraId="5D8903EC">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6）其他主要人员要求：见投标人须知前附表。</w:t>
      </w:r>
    </w:p>
    <w:p w14:paraId="3436B8D1">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7）试验检测仪器设备要求：见投标人须知前附表。</w:t>
      </w:r>
    </w:p>
    <w:p w14:paraId="336C60C3">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8）其他要求：见投标人须知前附表。</w:t>
      </w:r>
    </w:p>
    <w:p w14:paraId="66D19FC0">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需要提交的相关证明材料见本章第3.5款的规定。</w:t>
      </w:r>
    </w:p>
    <w:p w14:paraId="556DE6EB">
      <w:pPr>
        <w:spacing w:line="360" w:lineRule="auto"/>
        <w:ind w:firstLine="420" w:firstLineChars="200"/>
        <w:rPr>
          <w:rFonts w:asciiTheme="minorEastAsia" w:hAnsiTheme="minorEastAsia" w:eastAsiaTheme="minorEastAsia"/>
          <w:strike/>
        </w:rPr>
      </w:pPr>
      <w:r>
        <w:rPr>
          <w:rFonts w:asciiTheme="minorEastAsia" w:hAnsiTheme="minorEastAsia" w:eastAsiaTheme="minorEastAsia"/>
        </w:rPr>
        <w:t xml:space="preserve">1.4.2 </w:t>
      </w:r>
      <w:r>
        <w:rPr>
          <w:rFonts w:hint="eastAsia" w:asciiTheme="minorEastAsia" w:hAnsiTheme="minorEastAsia" w:eastAsiaTheme="minorEastAsia"/>
        </w:rPr>
        <w:t>投标人须知前附表规定接受不联合体投标</w:t>
      </w:r>
      <w:r>
        <w:rPr>
          <w:rFonts w:hint="eastAsia" w:asciiTheme="minorEastAsia" w:hAnsiTheme="minorEastAsia" w:eastAsiaTheme="minorEastAsia"/>
          <w:strike/>
        </w:rPr>
        <w:t>的，联合体除应符合本章第</w:t>
      </w:r>
      <w:r>
        <w:rPr>
          <w:rFonts w:asciiTheme="minorEastAsia" w:hAnsiTheme="minorEastAsia" w:eastAsiaTheme="minorEastAsia"/>
          <w:strike/>
        </w:rPr>
        <w:t xml:space="preserve"> 1.4.1 </w:t>
      </w:r>
      <w:r>
        <w:rPr>
          <w:rFonts w:hint="eastAsia" w:asciiTheme="minorEastAsia" w:hAnsiTheme="minorEastAsia" w:eastAsiaTheme="minorEastAsia"/>
          <w:strike/>
        </w:rPr>
        <w:t>项和投标人须知前附表的要求外，还应遵守以下规定：</w:t>
      </w:r>
    </w:p>
    <w:p w14:paraId="5A8216B8">
      <w:pPr>
        <w:spacing w:line="360" w:lineRule="auto"/>
        <w:ind w:firstLine="420" w:firstLineChars="200"/>
        <w:rPr>
          <w:rFonts w:asciiTheme="minorEastAsia" w:hAnsiTheme="minorEastAsia" w:eastAsiaTheme="minorEastAsia"/>
          <w:strike/>
        </w:rPr>
      </w:pPr>
      <w:r>
        <w:rPr>
          <w:rFonts w:hint="eastAsia" w:asciiTheme="minorEastAsia" w:hAnsiTheme="minorEastAsia" w:eastAsiaTheme="minorEastAsia"/>
          <w:strike/>
        </w:rPr>
        <w:t>（1）联合体各方应按招标文件提供的格式签订联合体协议书，明确联合体牵头人和各方权利义务，并承诺就中标项目向招标人承担连带责任；</w:t>
      </w:r>
    </w:p>
    <w:p w14:paraId="1857D3E0">
      <w:pPr>
        <w:spacing w:line="360" w:lineRule="auto"/>
        <w:ind w:firstLine="420" w:firstLineChars="200"/>
        <w:rPr>
          <w:rFonts w:asciiTheme="minorEastAsia" w:hAnsiTheme="minorEastAsia" w:eastAsiaTheme="minorEastAsia"/>
          <w:strike/>
        </w:rPr>
      </w:pPr>
      <w:r>
        <w:rPr>
          <w:rFonts w:hint="eastAsia" w:asciiTheme="minorEastAsia" w:hAnsiTheme="minorEastAsia" w:eastAsiaTheme="minorEastAsia"/>
          <w:strike/>
        </w:rPr>
        <w:t>（2）由同一专业的单位组成的联合体，按照资质等级较低的单位确定资质等级；</w:t>
      </w:r>
    </w:p>
    <w:p w14:paraId="0C80610B">
      <w:pPr>
        <w:spacing w:line="360" w:lineRule="auto"/>
        <w:ind w:firstLine="420" w:firstLineChars="200"/>
        <w:rPr>
          <w:rFonts w:asciiTheme="minorEastAsia" w:hAnsiTheme="minorEastAsia" w:eastAsiaTheme="minorEastAsia"/>
          <w:strike/>
        </w:rPr>
      </w:pPr>
      <w:r>
        <w:rPr>
          <w:rFonts w:hint="eastAsia" w:asciiTheme="minorEastAsia" w:hAnsiTheme="minorEastAsia" w:eastAsiaTheme="minorEastAsia"/>
          <w:strike/>
        </w:rPr>
        <w:t>（3）联合体各方不得再以自己名义单独或参加其他联合体在本招标项目中投标，否则各相关投标均无效。</w:t>
      </w:r>
    </w:p>
    <w:p w14:paraId="4CF31726">
      <w:pPr>
        <w:spacing w:line="360" w:lineRule="auto"/>
        <w:ind w:firstLine="420" w:firstLineChars="200"/>
        <w:rPr>
          <w:rFonts w:asciiTheme="minorEastAsia" w:hAnsiTheme="minorEastAsia" w:eastAsiaTheme="minorEastAsia"/>
        </w:rPr>
      </w:pPr>
      <w:r>
        <w:rPr>
          <w:rFonts w:asciiTheme="minorEastAsia" w:hAnsiTheme="minorEastAsia" w:eastAsiaTheme="minorEastAsia"/>
        </w:rPr>
        <w:t xml:space="preserve">1.4.3 </w:t>
      </w:r>
      <w:r>
        <w:rPr>
          <w:rFonts w:hint="eastAsia" w:asciiTheme="minorEastAsia" w:hAnsiTheme="minorEastAsia" w:eastAsiaTheme="minorEastAsia"/>
        </w:rPr>
        <w:t>投标人不得存在下列情形之一：</w:t>
      </w:r>
    </w:p>
    <w:p w14:paraId="3C059CF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（1）为招标人不具有独立法人资格的附属机构（单位）；</w:t>
      </w:r>
    </w:p>
    <w:p w14:paraId="3D4A4115">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（2）与招标人存在利害关系且可能影响招标公正性；</w:t>
      </w:r>
    </w:p>
    <w:p w14:paraId="0DE1E1AA">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（3）与本招标项目的其他投标人为同一个单位负责人；</w:t>
      </w:r>
    </w:p>
    <w:p w14:paraId="770D5A37">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（4）与本招标项目的其他投标人存在控股、管理关系；</w:t>
      </w:r>
    </w:p>
    <w:p w14:paraId="1C8DFA7B">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（5）为本招标项目的代建人；</w:t>
      </w:r>
    </w:p>
    <w:p w14:paraId="30FAB20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（6）为本招标项目的招标代理机构；</w:t>
      </w:r>
    </w:p>
    <w:p w14:paraId="5DD84F12">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（7）与本招标项目的代建人或招标代理机构同为一个法定代表人；</w:t>
      </w:r>
    </w:p>
    <w:p w14:paraId="63395AF6">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（8）与本招标项目的代建人或招标代理机构存在控股或参股关系；</w:t>
      </w:r>
    </w:p>
    <w:p w14:paraId="09E5F146">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（9）与本招标项目的施工承包人以及建筑材料、建筑构配件和设备供应商有隶属关系或者其他利害关系；</w:t>
      </w:r>
    </w:p>
    <w:p w14:paraId="5680B870">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（10）被依法暂停或者取消投标资格；</w:t>
      </w:r>
    </w:p>
    <w:p w14:paraId="78159BF5">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（11）被责令停产停业、暂扣或者吊销许可证、暂扣或者吊销执照；</w:t>
      </w:r>
    </w:p>
    <w:p w14:paraId="5166C225">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（12）进入清算程序，或被宣告破产，或其他丧失履约能力的情形；</w:t>
      </w:r>
    </w:p>
    <w:p w14:paraId="6CFA75B7">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（13）在最近三年内发生重大测绘质量问题（以相关行业主管部门的行政处罚决定或司法机关出具的有关法律文书为准）；</w:t>
      </w:r>
    </w:p>
    <w:p w14:paraId="529C56A1">
      <w:pPr>
        <w:spacing w:line="360" w:lineRule="auto"/>
        <w:ind w:firstLine="420" w:firstLineChars="200"/>
        <w:rPr>
          <w:rFonts w:asciiTheme="minorEastAsia" w:hAnsiTheme="minorEastAsia" w:eastAsiaTheme="minorEastAsia"/>
          <w:strike/>
        </w:rPr>
      </w:pPr>
      <w:r>
        <w:rPr>
          <w:rFonts w:hint="eastAsia" w:asciiTheme="minorEastAsia" w:hAnsiTheme="minorEastAsia" w:eastAsiaTheme="minorEastAsia"/>
          <w:strike/>
        </w:rPr>
        <w:t>（14）被工商行政管理机关在全国企业信用信息公示系统中列入严重违法失信企业名单；</w:t>
      </w:r>
    </w:p>
    <w:p w14:paraId="0ADDF80F">
      <w:pPr>
        <w:spacing w:line="360" w:lineRule="auto"/>
        <w:ind w:firstLine="420" w:firstLineChars="200"/>
        <w:rPr>
          <w:rFonts w:asciiTheme="minorEastAsia" w:hAnsiTheme="minorEastAsia" w:eastAsiaTheme="minorEastAsia"/>
          <w:strike/>
        </w:rPr>
      </w:pPr>
      <w:r>
        <w:rPr>
          <w:rFonts w:hint="eastAsia" w:asciiTheme="minorEastAsia" w:hAnsiTheme="minorEastAsia" w:eastAsiaTheme="minorEastAsia"/>
          <w:strike/>
        </w:rPr>
        <w:t>（15）被最高人民法院在“信用中国”网站（www.creditchina.gov.cn）或各级信用信息共享平台中列入失信被执行人名单；</w:t>
      </w:r>
    </w:p>
    <w:p w14:paraId="65399C19">
      <w:pPr>
        <w:spacing w:line="360" w:lineRule="auto"/>
        <w:ind w:firstLine="420" w:firstLineChars="200"/>
        <w:rPr>
          <w:rFonts w:asciiTheme="minorEastAsia" w:hAnsiTheme="minorEastAsia" w:eastAsiaTheme="minorEastAsia"/>
          <w:strike/>
        </w:rPr>
      </w:pPr>
      <w:r>
        <w:rPr>
          <w:rFonts w:hint="eastAsia" w:asciiTheme="minorEastAsia" w:hAnsiTheme="minorEastAsia" w:eastAsiaTheme="minorEastAsia"/>
          <w:strike/>
        </w:rPr>
        <w:t>（16）在近三年内投标人或其法定代表人、拟委任的项目负责人有行贿犯罪行为的；</w:t>
      </w:r>
    </w:p>
    <w:p w14:paraId="7BB584D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（17）法律法规或投标人须知前附表规定的其他情形。</w:t>
      </w:r>
    </w:p>
    <w:p w14:paraId="0DEBC216">
      <w:pPr>
        <w:pStyle w:val="4"/>
        <w:spacing w:before="48" w:beforeLines="20" w:after="48" w:afterLines="20"/>
        <w:jc w:val="left"/>
        <w:rPr>
          <w:rFonts w:asciiTheme="minorEastAsia" w:hAnsiTheme="minorEastAsia" w:eastAsiaTheme="minorEastAsia"/>
        </w:rPr>
      </w:pPr>
      <w:bookmarkStart w:id="27" w:name="_Toc532744087"/>
      <w:r>
        <w:rPr>
          <w:rFonts w:asciiTheme="minorEastAsia" w:hAnsiTheme="minorEastAsia" w:eastAsiaTheme="minorEastAsia"/>
        </w:rPr>
        <w:t xml:space="preserve">1.5 </w:t>
      </w:r>
      <w:r>
        <w:rPr>
          <w:rFonts w:hint="eastAsia" w:asciiTheme="minorEastAsia" w:hAnsiTheme="minorEastAsia" w:eastAsiaTheme="minorEastAsia"/>
        </w:rPr>
        <w:t>费用承担</w:t>
      </w:r>
      <w:bookmarkEnd w:id="27"/>
    </w:p>
    <w:p w14:paraId="6E88FA4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投标人准备和参加投标活动发生的费用自理。</w:t>
      </w:r>
    </w:p>
    <w:p w14:paraId="7BEE83D5">
      <w:pPr>
        <w:pStyle w:val="4"/>
        <w:spacing w:before="48" w:beforeLines="20" w:after="48" w:afterLines="20"/>
        <w:jc w:val="left"/>
        <w:rPr>
          <w:rFonts w:asciiTheme="minorEastAsia" w:hAnsiTheme="minorEastAsia" w:eastAsiaTheme="minorEastAsia"/>
        </w:rPr>
      </w:pPr>
      <w:bookmarkStart w:id="28" w:name="_Toc532744088"/>
      <w:r>
        <w:rPr>
          <w:rFonts w:asciiTheme="minorEastAsia" w:hAnsiTheme="minorEastAsia" w:eastAsiaTheme="minorEastAsia"/>
        </w:rPr>
        <w:t xml:space="preserve">1.6 </w:t>
      </w:r>
      <w:r>
        <w:rPr>
          <w:rFonts w:hint="eastAsia" w:asciiTheme="minorEastAsia" w:hAnsiTheme="minorEastAsia" w:eastAsiaTheme="minorEastAsia"/>
        </w:rPr>
        <w:t>保密</w:t>
      </w:r>
      <w:bookmarkEnd w:id="28"/>
    </w:p>
    <w:p w14:paraId="34E4C44C">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参与招标投标活动的各方应对招标文件和投标文件中的商业和技术等秘密保密，否则应承担相应的法律责任。</w:t>
      </w:r>
    </w:p>
    <w:p w14:paraId="3618ECC3">
      <w:pPr>
        <w:pStyle w:val="4"/>
        <w:spacing w:before="48" w:beforeLines="20" w:after="48" w:afterLines="20"/>
        <w:jc w:val="left"/>
        <w:rPr>
          <w:rFonts w:asciiTheme="minorEastAsia" w:hAnsiTheme="minorEastAsia" w:eastAsiaTheme="minorEastAsia"/>
        </w:rPr>
      </w:pPr>
      <w:bookmarkStart w:id="29" w:name="_Toc532744089"/>
      <w:r>
        <w:rPr>
          <w:rFonts w:asciiTheme="minorEastAsia" w:hAnsiTheme="minorEastAsia" w:eastAsiaTheme="minorEastAsia"/>
        </w:rPr>
        <w:t xml:space="preserve">1.7 </w:t>
      </w:r>
      <w:r>
        <w:rPr>
          <w:rFonts w:hint="eastAsia" w:asciiTheme="minorEastAsia" w:hAnsiTheme="minorEastAsia" w:eastAsiaTheme="minorEastAsia"/>
        </w:rPr>
        <w:t>语言文字</w:t>
      </w:r>
      <w:bookmarkEnd w:id="29"/>
    </w:p>
    <w:p w14:paraId="3BBC1CC9">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招标投标文件使用的语言文字为中文。专用术语使用外文的，应附有中文注释。</w:t>
      </w:r>
    </w:p>
    <w:p w14:paraId="0AEC3710">
      <w:pPr>
        <w:pStyle w:val="4"/>
        <w:spacing w:before="48" w:beforeLines="20" w:after="48" w:afterLines="20"/>
        <w:jc w:val="left"/>
        <w:rPr>
          <w:rFonts w:asciiTheme="minorEastAsia" w:hAnsiTheme="minorEastAsia" w:eastAsiaTheme="minorEastAsia"/>
        </w:rPr>
      </w:pPr>
      <w:bookmarkStart w:id="30" w:name="_Toc532744090"/>
      <w:r>
        <w:rPr>
          <w:rFonts w:asciiTheme="minorEastAsia" w:hAnsiTheme="minorEastAsia" w:eastAsiaTheme="minorEastAsia"/>
        </w:rPr>
        <w:t xml:space="preserve">1.8 </w:t>
      </w:r>
      <w:r>
        <w:rPr>
          <w:rFonts w:hint="eastAsia" w:asciiTheme="minorEastAsia" w:hAnsiTheme="minorEastAsia" w:eastAsiaTheme="minorEastAsia"/>
        </w:rPr>
        <w:t>计量单位</w:t>
      </w:r>
      <w:bookmarkEnd w:id="30"/>
    </w:p>
    <w:p w14:paraId="2C5FC45E">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所有计量均采用中华人民共和国法定计量单位。</w:t>
      </w:r>
    </w:p>
    <w:p w14:paraId="096CACD4">
      <w:pPr>
        <w:pStyle w:val="4"/>
        <w:spacing w:before="48" w:beforeLines="20" w:after="48" w:afterLines="20"/>
        <w:jc w:val="left"/>
        <w:rPr>
          <w:rFonts w:asciiTheme="minorEastAsia" w:hAnsiTheme="minorEastAsia" w:eastAsiaTheme="minorEastAsia"/>
        </w:rPr>
      </w:pPr>
      <w:bookmarkStart w:id="31" w:name="_Toc532744091"/>
      <w:r>
        <w:rPr>
          <w:rFonts w:asciiTheme="minorEastAsia" w:hAnsiTheme="minorEastAsia" w:eastAsiaTheme="minorEastAsia"/>
        </w:rPr>
        <w:t xml:space="preserve">1.9 </w:t>
      </w:r>
      <w:r>
        <w:rPr>
          <w:rFonts w:hint="eastAsia" w:asciiTheme="minorEastAsia" w:hAnsiTheme="minorEastAsia" w:eastAsiaTheme="minorEastAsia"/>
        </w:rPr>
        <w:t>踏勘现场</w:t>
      </w:r>
      <w:bookmarkEnd w:id="31"/>
    </w:p>
    <w:p w14:paraId="69997777">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1.9.1 投标人须知前附表规定组织踏勘现场的，招标人按投标人须知前附表规定的时间、地点组织投标人踏勘项目现场。部分投标人未按时参加踏勘现场的，不影响踏勘现场的正常进行。</w:t>
      </w:r>
    </w:p>
    <w:p w14:paraId="34F12491">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1.9.2 投标人踏勘现场发生的费用自理。</w:t>
      </w:r>
    </w:p>
    <w:p w14:paraId="47848CDE">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1.9.3 除招标人的原因外，投标人自行负责在踏勘现场中所发生的人员伤亡和财产损失。</w:t>
      </w:r>
    </w:p>
    <w:p w14:paraId="5ABEF9C9">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1.9.4 招标人在踏勘现场中介绍的工程场地和相关的周边环境情况，供投标人在编制投标文件时参考，招标人不对投标人据此作出的判断和决策负责。</w:t>
      </w:r>
    </w:p>
    <w:p w14:paraId="388DA00C">
      <w:pPr>
        <w:pStyle w:val="4"/>
        <w:spacing w:before="48" w:beforeLines="20" w:after="48" w:afterLines="20"/>
        <w:jc w:val="left"/>
        <w:rPr>
          <w:rFonts w:asciiTheme="minorEastAsia" w:hAnsiTheme="minorEastAsia" w:eastAsiaTheme="minorEastAsia"/>
        </w:rPr>
      </w:pPr>
      <w:bookmarkStart w:id="32" w:name="_Toc532744092"/>
      <w:r>
        <w:rPr>
          <w:rFonts w:asciiTheme="minorEastAsia" w:hAnsiTheme="minorEastAsia" w:eastAsiaTheme="minorEastAsia"/>
        </w:rPr>
        <w:t xml:space="preserve">1.10 </w:t>
      </w:r>
      <w:r>
        <w:rPr>
          <w:rFonts w:hint="eastAsia" w:asciiTheme="minorEastAsia" w:hAnsiTheme="minorEastAsia" w:eastAsiaTheme="minorEastAsia"/>
        </w:rPr>
        <w:t>投标预备会</w:t>
      </w:r>
      <w:bookmarkEnd w:id="32"/>
    </w:p>
    <w:p w14:paraId="7F2FFC4C">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1.10.1 投标人须知前附表规定召开投标预备会的，招标人按投标人须知前附表规定的时间和地点召开投标预备会，澄清投标人提出的问题。</w:t>
      </w:r>
    </w:p>
    <w:p w14:paraId="1416D212">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1.10.2 投标人应按投标人须知前附表规定的时间和形式将提出的问题送达招标人，以便招标人在会议期间澄清。</w:t>
      </w:r>
    </w:p>
    <w:p w14:paraId="2FD0CB01">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1.10.3 投标预备会后，招标人将对投标人所提问题的澄清，以投标人须知前附表规定的形式通知所有购买招标文件的投标人。该澄清内容为招标文件的组成部分。</w:t>
      </w:r>
    </w:p>
    <w:p w14:paraId="7D18ABB4">
      <w:pPr>
        <w:pStyle w:val="4"/>
        <w:spacing w:before="48" w:beforeLines="20" w:after="48" w:afterLines="20"/>
        <w:jc w:val="left"/>
        <w:rPr>
          <w:rFonts w:asciiTheme="minorEastAsia" w:hAnsiTheme="minorEastAsia" w:eastAsiaTheme="minorEastAsia"/>
        </w:rPr>
      </w:pPr>
      <w:bookmarkStart w:id="33" w:name="_Toc532744093"/>
      <w:r>
        <w:rPr>
          <w:rFonts w:asciiTheme="minorEastAsia" w:hAnsiTheme="minorEastAsia" w:eastAsiaTheme="minorEastAsia"/>
        </w:rPr>
        <w:t xml:space="preserve">1.11 </w:t>
      </w:r>
      <w:r>
        <w:rPr>
          <w:rFonts w:hint="eastAsia" w:asciiTheme="minorEastAsia" w:hAnsiTheme="minorEastAsia" w:eastAsiaTheme="minorEastAsia"/>
        </w:rPr>
        <w:t>分包</w:t>
      </w:r>
      <w:bookmarkEnd w:id="33"/>
    </w:p>
    <w:p w14:paraId="402DF179">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详见合同约定。</w:t>
      </w:r>
    </w:p>
    <w:p w14:paraId="133C0DD5">
      <w:pPr>
        <w:pStyle w:val="4"/>
        <w:spacing w:before="48" w:beforeLines="20" w:after="48" w:afterLines="20"/>
        <w:jc w:val="left"/>
        <w:rPr>
          <w:rFonts w:asciiTheme="minorEastAsia" w:hAnsiTheme="minorEastAsia" w:eastAsiaTheme="minorEastAsia"/>
        </w:rPr>
      </w:pPr>
      <w:bookmarkStart w:id="34" w:name="_Toc532744094"/>
      <w:r>
        <w:rPr>
          <w:rFonts w:asciiTheme="minorEastAsia" w:hAnsiTheme="minorEastAsia" w:eastAsiaTheme="minorEastAsia"/>
        </w:rPr>
        <w:t xml:space="preserve">1.12 </w:t>
      </w:r>
      <w:r>
        <w:rPr>
          <w:rFonts w:hint="eastAsia" w:asciiTheme="minorEastAsia" w:hAnsiTheme="minorEastAsia" w:eastAsiaTheme="minorEastAsia"/>
        </w:rPr>
        <w:t>响应和偏差</w:t>
      </w:r>
      <w:bookmarkEnd w:id="34"/>
    </w:p>
    <w:p w14:paraId="39BC2CE2">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1.12.1 投标文件应当对招标文件的实质性要求和条件作出满足性或更有利于招标人的响应，否则，投标人的投标将被否决。实质性要求和条件见投标人须知前附表。</w:t>
      </w:r>
    </w:p>
    <w:p w14:paraId="21D316AE">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1.12.2 投标人应根据招标文件的要求提供投标服务技术方案等内容以对招标文件作出响应。</w:t>
      </w:r>
    </w:p>
    <w:p w14:paraId="4AEA664F">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1.12.3 投标人须知前附表允许投标文件偏离招标文件某些要求的，偏差应当符合招标文件规定的偏差范围和幅度。</w:t>
      </w:r>
    </w:p>
    <w:p w14:paraId="4E4E26C1">
      <w:pPr>
        <w:pStyle w:val="3"/>
        <w:rPr>
          <w:rFonts w:asciiTheme="minorEastAsia" w:hAnsiTheme="minorEastAsia" w:eastAsiaTheme="minorEastAsia"/>
        </w:rPr>
      </w:pPr>
      <w:bookmarkStart w:id="35" w:name="_Toc532744095"/>
      <w:r>
        <w:rPr>
          <w:rFonts w:asciiTheme="minorEastAsia" w:hAnsiTheme="minorEastAsia" w:eastAsiaTheme="minorEastAsia"/>
        </w:rPr>
        <w:t xml:space="preserve">2. </w:t>
      </w:r>
      <w:r>
        <w:rPr>
          <w:rFonts w:hint="eastAsia" w:asciiTheme="minorEastAsia" w:hAnsiTheme="minorEastAsia" w:eastAsiaTheme="minorEastAsia"/>
        </w:rPr>
        <w:t>招标文件</w:t>
      </w:r>
      <w:bookmarkEnd w:id="35"/>
    </w:p>
    <w:p w14:paraId="61DCB874">
      <w:pPr>
        <w:pStyle w:val="4"/>
        <w:spacing w:before="48" w:beforeLines="20" w:after="48" w:afterLines="20"/>
        <w:jc w:val="left"/>
        <w:rPr>
          <w:rFonts w:asciiTheme="minorEastAsia" w:hAnsiTheme="minorEastAsia" w:eastAsiaTheme="minorEastAsia"/>
        </w:rPr>
      </w:pPr>
      <w:bookmarkStart w:id="36" w:name="_Toc532744096"/>
      <w:r>
        <w:rPr>
          <w:rFonts w:asciiTheme="minorEastAsia" w:hAnsiTheme="minorEastAsia" w:eastAsiaTheme="minorEastAsia"/>
        </w:rPr>
        <w:t xml:space="preserve">2.1 </w:t>
      </w:r>
      <w:r>
        <w:rPr>
          <w:rFonts w:hint="eastAsia" w:asciiTheme="minorEastAsia" w:hAnsiTheme="minorEastAsia" w:eastAsiaTheme="minorEastAsia"/>
        </w:rPr>
        <w:t>招标文件的组成</w:t>
      </w:r>
      <w:bookmarkEnd w:id="36"/>
    </w:p>
    <w:p w14:paraId="141EFC40">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本招标文件包括：</w:t>
      </w:r>
    </w:p>
    <w:p w14:paraId="0545D3C2">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第一章 招标公告（或投标邀请书）；</w:t>
      </w:r>
    </w:p>
    <w:p w14:paraId="30B780C7">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第二章 投标人须知；</w:t>
      </w:r>
    </w:p>
    <w:p w14:paraId="25411877">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第三章 评标办法；</w:t>
      </w:r>
    </w:p>
    <w:p w14:paraId="5CB6D71E">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第四章 合同条款及格式；</w:t>
      </w:r>
    </w:p>
    <w:p w14:paraId="5C26DCEA">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第五章 委托人要求；</w:t>
      </w:r>
    </w:p>
    <w:p w14:paraId="54FCE086">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第六章 投标文件格式；</w:t>
      </w:r>
    </w:p>
    <w:p w14:paraId="6A6F4D41">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根据本章第</w:t>
      </w:r>
      <w:r>
        <w:rPr>
          <w:rFonts w:asciiTheme="minorEastAsia" w:hAnsiTheme="minorEastAsia" w:eastAsiaTheme="minorEastAsia"/>
        </w:rPr>
        <w:t xml:space="preserve"> 1.10 </w:t>
      </w:r>
      <w:r>
        <w:rPr>
          <w:rFonts w:hint="eastAsia" w:asciiTheme="minorEastAsia" w:hAnsiTheme="minorEastAsia" w:eastAsiaTheme="minorEastAsia"/>
        </w:rPr>
        <w:t>款、第</w:t>
      </w:r>
      <w:r>
        <w:rPr>
          <w:rFonts w:asciiTheme="minorEastAsia" w:hAnsiTheme="minorEastAsia" w:eastAsiaTheme="minorEastAsia"/>
        </w:rPr>
        <w:t xml:space="preserve"> 2.2 </w:t>
      </w:r>
      <w:r>
        <w:rPr>
          <w:rFonts w:hint="eastAsia" w:asciiTheme="minorEastAsia" w:hAnsiTheme="minorEastAsia" w:eastAsiaTheme="minorEastAsia"/>
        </w:rPr>
        <w:t>款和第</w:t>
      </w:r>
      <w:r>
        <w:rPr>
          <w:rFonts w:asciiTheme="minorEastAsia" w:hAnsiTheme="minorEastAsia" w:eastAsiaTheme="minorEastAsia"/>
        </w:rPr>
        <w:t xml:space="preserve"> 2.3 </w:t>
      </w:r>
      <w:r>
        <w:rPr>
          <w:rFonts w:hint="eastAsia" w:asciiTheme="minorEastAsia" w:hAnsiTheme="minorEastAsia" w:eastAsiaTheme="minorEastAsia"/>
        </w:rPr>
        <w:t>款对招标文件所作的澄清、修改，构成招标文件的组成部分。</w:t>
      </w:r>
    </w:p>
    <w:p w14:paraId="56337B04">
      <w:pPr>
        <w:pStyle w:val="4"/>
        <w:spacing w:before="48" w:beforeLines="20" w:after="48" w:afterLines="20"/>
        <w:jc w:val="left"/>
        <w:rPr>
          <w:rFonts w:asciiTheme="minorEastAsia" w:hAnsiTheme="minorEastAsia" w:eastAsiaTheme="minorEastAsia"/>
        </w:rPr>
      </w:pPr>
      <w:bookmarkStart w:id="37" w:name="_Toc532744097"/>
      <w:r>
        <w:rPr>
          <w:rFonts w:asciiTheme="minorEastAsia" w:hAnsiTheme="minorEastAsia" w:eastAsiaTheme="minorEastAsia"/>
        </w:rPr>
        <w:t xml:space="preserve">2.2 </w:t>
      </w:r>
      <w:r>
        <w:rPr>
          <w:rFonts w:hint="eastAsia" w:asciiTheme="minorEastAsia" w:hAnsiTheme="minorEastAsia" w:eastAsiaTheme="minorEastAsia"/>
        </w:rPr>
        <w:t>招标文件的澄清</w:t>
      </w:r>
      <w:bookmarkEnd w:id="37"/>
    </w:p>
    <w:p w14:paraId="0AA76C0E">
      <w:pPr>
        <w:spacing w:line="360" w:lineRule="auto"/>
        <w:ind w:firstLine="420" w:firstLineChars="200"/>
        <w:rPr>
          <w:rFonts w:asciiTheme="minorEastAsia" w:hAnsiTheme="minorEastAsia" w:eastAsiaTheme="minorEastAsia"/>
        </w:rPr>
      </w:pPr>
      <w:r>
        <w:rPr>
          <w:rFonts w:asciiTheme="minorEastAsia" w:hAnsiTheme="minorEastAsia" w:eastAsiaTheme="minorEastAsia"/>
        </w:rPr>
        <w:t xml:space="preserve">2.2.1 </w:t>
      </w:r>
      <w:r>
        <w:rPr>
          <w:rFonts w:hint="eastAsia" w:asciiTheme="minorEastAsia" w:hAnsiTheme="minorEastAsia" w:eastAsiaTheme="minorEastAsia"/>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693A5652">
      <w:pPr>
        <w:spacing w:line="360" w:lineRule="auto"/>
        <w:ind w:firstLine="420" w:firstLineChars="200"/>
        <w:rPr>
          <w:rFonts w:asciiTheme="minorEastAsia" w:hAnsiTheme="minorEastAsia" w:eastAsiaTheme="minorEastAsia"/>
        </w:rPr>
      </w:pPr>
      <w:r>
        <w:rPr>
          <w:rFonts w:asciiTheme="minorEastAsia" w:hAnsiTheme="minorEastAsia" w:eastAsiaTheme="minorEastAsia"/>
        </w:rPr>
        <w:t xml:space="preserve">2.2.2 </w:t>
      </w:r>
      <w:r>
        <w:rPr>
          <w:rFonts w:hint="eastAsia" w:asciiTheme="minorEastAsia" w:hAnsiTheme="minorEastAsia" w:eastAsiaTheme="minorEastAsia"/>
        </w:rPr>
        <w:t>招标文件的澄清以投标人须知前附表规定的形式发给所有购买招标文件的投标人，但不指明澄清问题的来源。澄清发出的时间距本章第</w:t>
      </w:r>
      <w:r>
        <w:rPr>
          <w:rFonts w:asciiTheme="minorEastAsia" w:hAnsiTheme="minorEastAsia" w:eastAsiaTheme="minorEastAsia"/>
        </w:rPr>
        <w:t xml:space="preserve"> 4.2.1 </w:t>
      </w:r>
      <w:r>
        <w:rPr>
          <w:rFonts w:hint="eastAsia" w:asciiTheme="minorEastAsia" w:hAnsiTheme="minorEastAsia" w:eastAsiaTheme="minorEastAsia"/>
        </w:rPr>
        <w:t>项规定的投标截止时间不足</w:t>
      </w:r>
      <w:r>
        <w:rPr>
          <w:rFonts w:asciiTheme="minorEastAsia" w:hAnsiTheme="minorEastAsia" w:eastAsiaTheme="minorEastAsia"/>
        </w:rPr>
        <w:t xml:space="preserve"> 15 </w:t>
      </w:r>
      <w:r>
        <w:rPr>
          <w:rFonts w:hint="eastAsia" w:asciiTheme="minorEastAsia" w:hAnsiTheme="minorEastAsia" w:eastAsiaTheme="minorEastAsia"/>
        </w:rPr>
        <w:t>日的，并且澄清内容可能影响投标文件编制的，将相应延长投标截止时间。</w:t>
      </w:r>
    </w:p>
    <w:p w14:paraId="6E55EAD4">
      <w:pPr>
        <w:spacing w:line="360" w:lineRule="auto"/>
        <w:ind w:firstLine="420" w:firstLineChars="200"/>
        <w:rPr>
          <w:rFonts w:asciiTheme="minorEastAsia" w:hAnsiTheme="minorEastAsia" w:eastAsiaTheme="minorEastAsia"/>
        </w:rPr>
      </w:pPr>
      <w:r>
        <w:rPr>
          <w:rFonts w:asciiTheme="minorEastAsia" w:hAnsiTheme="minorEastAsia" w:eastAsiaTheme="minorEastAsia"/>
        </w:rPr>
        <w:t xml:space="preserve">2.2.3 </w:t>
      </w:r>
      <w:r>
        <w:rPr>
          <w:rFonts w:hint="eastAsia" w:asciiTheme="minorEastAsia" w:hAnsiTheme="minorEastAsia" w:eastAsiaTheme="minorEastAsia"/>
        </w:rPr>
        <w:t>投标人在收到澄清后，应按投标人须知前附表规定的时间和形式通知招标人，确认已收到该澄清。</w:t>
      </w:r>
    </w:p>
    <w:p w14:paraId="011897DC">
      <w:pPr>
        <w:spacing w:line="360" w:lineRule="auto"/>
        <w:ind w:firstLine="420" w:firstLineChars="200"/>
        <w:rPr>
          <w:rFonts w:asciiTheme="minorEastAsia" w:hAnsiTheme="minorEastAsia" w:eastAsiaTheme="minorEastAsia"/>
        </w:rPr>
      </w:pPr>
      <w:r>
        <w:rPr>
          <w:rFonts w:asciiTheme="minorEastAsia" w:hAnsiTheme="minorEastAsia" w:eastAsiaTheme="minorEastAsia"/>
        </w:rPr>
        <w:t xml:space="preserve">2.2.4 </w:t>
      </w:r>
      <w:r>
        <w:rPr>
          <w:rFonts w:hint="eastAsia" w:asciiTheme="minorEastAsia" w:hAnsiTheme="minorEastAsia" w:eastAsiaTheme="minorEastAsia"/>
        </w:rPr>
        <w:t>除非招标人认为确有必要答复，否则，招标人有权拒绝回复投标人在本章第</w:t>
      </w:r>
      <w:r>
        <w:rPr>
          <w:rFonts w:asciiTheme="minorEastAsia" w:hAnsiTheme="minorEastAsia" w:eastAsiaTheme="minorEastAsia"/>
        </w:rPr>
        <w:t xml:space="preserve"> 2.2.1 </w:t>
      </w:r>
      <w:r>
        <w:rPr>
          <w:rFonts w:hint="eastAsia" w:asciiTheme="minorEastAsia" w:hAnsiTheme="minorEastAsia" w:eastAsiaTheme="minorEastAsia"/>
        </w:rPr>
        <w:t>项规定的时间后的任何澄清要求。</w:t>
      </w:r>
    </w:p>
    <w:p w14:paraId="01ADA386">
      <w:pPr>
        <w:pStyle w:val="4"/>
        <w:spacing w:before="48" w:beforeLines="20" w:after="48" w:afterLines="20"/>
        <w:jc w:val="left"/>
        <w:rPr>
          <w:rFonts w:asciiTheme="minorEastAsia" w:hAnsiTheme="minorEastAsia" w:eastAsiaTheme="minorEastAsia"/>
        </w:rPr>
      </w:pPr>
      <w:bookmarkStart w:id="38" w:name="_Toc532744098"/>
      <w:r>
        <w:rPr>
          <w:rFonts w:asciiTheme="minorEastAsia" w:hAnsiTheme="minorEastAsia" w:eastAsiaTheme="minorEastAsia"/>
        </w:rPr>
        <w:t xml:space="preserve">2.3 </w:t>
      </w:r>
      <w:r>
        <w:rPr>
          <w:rFonts w:hint="eastAsia" w:asciiTheme="minorEastAsia" w:hAnsiTheme="minorEastAsia" w:eastAsiaTheme="minorEastAsia"/>
        </w:rPr>
        <w:t>招标文件的修改</w:t>
      </w:r>
      <w:bookmarkEnd w:id="38"/>
    </w:p>
    <w:p w14:paraId="56D72276">
      <w:pPr>
        <w:spacing w:line="360" w:lineRule="auto"/>
        <w:ind w:firstLine="420" w:firstLineChars="200"/>
        <w:rPr>
          <w:rFonts w:asciiTheme="minorEastAsia" w:hAnsiTheme="minorEastAsia" w:eastAsiaTheme="minorEastAsia"/>
        </w:rPr>
      </w:pPr>
      <w:r>
        <w:rPr>
          <w:rFonts w:asciiTheme="minorEastAsia" w:hAnsiTheme="minorEastAsia" w:eastAsiaTheme="minorEastAsia"/>
        </w:rPr>
        <w:t xml:space="preserve">2.3.1 </w:t>
      </w:r>
      <w:r>
        <w:rPr>
          <w:rFonts w:hint="eastAsia" w:asciiTheme="minorEastAsia" w:hAnsiTheme="minorEastAsia" w:eastAsiaTheme="minorEastAsia"/>
        </w:rPr>
        <w:t>招标人以投标人须知前附表规定的形式修改招标文件，并通知所有已购买招标文件的投标人。修改招标文件的时间距本章第</w:t>
      </w:r>
      <w:r>
        <w:rPr>
          <w:rFonts w:asciiTheme="minorEastAsia" w:hAnsiTheme="minorEastAsia" w:eastAsiaTheme="minorEastAsia"/>
        </w:rPr>
        <w:t xml:space="preserve"> 4.2.1 </w:t>
      </w:r>
      <w:r>
        <w:rPr>
          <w:rFonts w:hint="eastAsia" w:asciiTheme="minorEastAsia" w:hAnsiTheme="minorEastAsia" w:eastAsiaTheme="minorEastAsia"/>
        </w:rPr>
        <w:t>项规定的投标截止时间不足</w:t>
      </w:r>
      <w:r>
        <w:rPr>
          <w:rFonts w:asciiTheme="minorEastAsia" w:hAnsiTheme="minorEastAsia" w:eastAsiaTheme="minorEastAsia"/>
        </w:rPr>
        <w:t xml:space="preserve"> 15 </w:t>
      </w:r>
      <w:r>
        <w:rPr>
          <w:rFonts w:hint="eastAsia" w:asciiTheme="minorEastAsia" w:hAnsiTheme="minorEastAsia" w:eastAsiaTheme="minorEastAsia"/>
        </w:rPr>
        <w:t>日的，并且修改内容可能影响投标文件编制的，将相应延长投标截止时间。</w:t>
      </w:r>
    </w:p>
    <w:p w14:paraId="49AD8C92">
      <w:pPr>
        <w:spacing w:line="360" w:lineRule="auto"/>
        <w:ind w:firstLine="420" w:firstLineChars="200"/>
        <w:rPr>
          <w:rFonts w:asciiTheme="minorEastAsia" w:hAnsiTheme="minorEastAsia" w:eastAsiaTheme="minorEastAsia"/>
        </w:rPr>
      </w:pPr>
      <w:r>
        <w:rPr>
          <w:rFonts w:asciiTheme="minorEastAsia" w:hAnsiTheme="minorEastAsia" w:eastAsiaTheme="minorEastAsia"/>
        </w:rPr>
        <w:t xml:space="preserve">2.3.2 </w:t>
      </w:r>
      <w:r>
        <w:rPr>
          <w:rFonts w:hint="eastAsia" w:asciiTheme="minorEastAsia" w:hAnsiTheme="minorEastAsia" w:eastAsiaTheme="minorEastAsia"/>
        </w:rPr>
        <w:t>投标人收到修改内容后，应按投标人须知前附表规定的时间和形式通知招标人，确认已收到该修改。</w:t>
      </w:r>
    </w:p>
    <w:p w14:paraId="4026D75D">
      <w:pPr>
        <w:pStyle w:val="4"/>
        <w:spacing w:before="48" w:beforeLines="20" w:after="48" w:afterLines="20"/>
        <w:jc w:val="left"/>
        <w:rPr>
          <w:rFonts w:asciiTheme="minorEastAsia" w:hAnsiTheme="minorEastAsia" w:eastAsiaTheme="minorEastAsia"/>
        </w:rPr>
      </w:pPr>
      <w:bookmarkStart w:id="39" w:name="_Toc532744099"/>
      <w:r>
        <w:rPr>
          <w:rFonts w:asciiTheme="minorEastAsia" w:hAnsiTheme="minorEastAsia" w:eastAsiaTheme="minorEastAsia"/>
        </w:rPr>
        <w:t xml:space="preserve">2.4 </w:t>
      </w:r>
      <w:r>
        <w:rPr>
          <w:rFonts w:hint="eastAsia" w:asciiTheme="minorEastAsia" w:hAnsiTheme="minorEastAsia" w:eastAsiaTheme="minorEastAsia"/>
        </w:rPr>
        <w:t>招标文件的异议</w:t>
      </w:r>
      <w:bookmarkEnd w:id="39"/>
    </w:p>
    <w:p w14:paraId="1EA3765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投标人或者其他利害关系人对招标文件有异议的，应当在投标截止时间18日前以书面形式提出。招标人将在收到异议之日起3日内作出答复；作出答复前，将暂停招标投标活动。</w:t>
      </w:r>
    </w:p>
    <w:p w14:paraId="26C9B638">
      <w:pPr>
        <w:pStyle w:val="3"/>
        <w:rPr>
          <w:rFonts w:asciiTheme="minorEastAsia" w:hAnsiTheme="minorEastAsia" w:eastAsiaTheme="minorEastAsia"/>
        </w:rPr>
      </w:pPr>
      <w:bookmarkStart w:id="40" w:name="_Toc532744100"/>
      <w:r>
        <w:rPr>
          <w:rFonts w:asciiTheme="minorEastAsia" w:hAnsiTheme="minorEastAsia" w:eastAsiaTheme="minorEastAsia"/>
        </w:rPr>
        <w:t xml:space="preserve">3. </w:t>
      </w:r>
      <w:r>
        <w:rPr>
          <w:rFonts w:hint="eastAsia" w:asciiTheme="minorEastAsia" w:hAnsiTheme="minorEastAsia" w:eastAsiaTheme="minorEastAsia"/>
        </w:rPr>
        <w:t>投标文件</w:t>
      </w:r>
      <w:bookmarkEnd w:id="40"/>
    </w:p>
    <w:p w14:paraId="211CF545">
      <w:pPr>
        <w:pStyle w:val="4"/>
        <w:spacing w:before="48" w:beforeLines="20" w:after="48" w:afterLines="20"/>
        <w:jc w:val="left"/>
        <w:rPr>
          <w:rFonts w:asciiTheme="minorEastAsia" w:hAnsiTheme="minorEastAsia" w:eastAsiaTheme="minorEastAsia"/>
        </w:rPr>
      </w:pPr>
      <w:bookmarkStart w:id="41" w:name="_Toc532744101"/>
      <w:r>
        <w:rPr>
          <w:rFonts w:asciiTheme="minorEastAsia" w:hAnsiTheme="minorEastAsia" w:eastAsiaTheme="minorEastAsia"/>
        </w:rPr>
        <w:t xml:space="preserve">3.1 </w:t>
      </w:r>
      <w:r>
        <w:rPr>
          <w:rFonts w:hint="eastAsia" w:asciiTheme="minorEastAsia" w:hAnsiTheme="minorEastAsia" w:eastAsiaTheme="minorEastAsia"/>
        </w:rPr>
        <w:t>投标文件的组成</w:t>
      </w:r>
      <w:bookmarkEnd w:id="41"/>
    </w:p>
    <w:p w14:paraId="35513312">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3.1.1 投标文件应包括下列内容：</w:t>
      </w:r>
    </w:p>
    <w:p w14:paraId="0B88A6D7">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w:t>
      </w:r>
      <w:r>
        <w:rPr>
          <w:rFonts w:asciiTheme="minorEastAsia" w:hAnsiTheme="minorEastAsia" w:eastAsiaTheme="minorEastAsia" w:cstheme="minorEastAsia"/>
          <w:u w:val="single"/>
        </w:rPr>
        <w:t>1）投标文件目录；</w:t>
      </w:r>
    </w:p>
    <w:p w14:paraId="40943229">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w:t>
      </w:r>
      <w:r>
        <w:rPr>
          <w:rFonts w:asciiTheme="minorEastAsia" w:hAnsiTheme="minorEastAsia" w:eastAsiaTheme="minorEastAsia" w:cstheme="minorEastAsia"/>
          <w:u w:val="single"/>
        </w:rPr>
        <w:t>2）投标函；</w:t>
      </w:r>
    </w:p>
    <w:p w14:paraId="6A6DEB9D">
      <w:pPr>
        <w:pStyle w:val="53"/>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（3）法</w:t>
      </w:r>
      <w:r>
        <w:rPr>
          <w:rFonts w:hint="eastAsia" w:asciiTheme="minorEastAsia" w:hAnsiTheme="minorEastAsia" w:eastAsiaTheme="minorEastAsia" w:cstheme="minorEastAsia"/>
          <w:spacing w:val="-3"/>
        </w:rPr>
        <w:t>定</w:t>
      </w:r>
      <w:r>
        <w:rPr>
          <w:rFonts w:hint="eastAsia" w:asciiTheme="minorEastAsia" w:hAnsiTheme="minorEastAsia" w:eastAsiaTheme="minorEastAsia" w:cstheme="minorEastAsia"/>
        </w:rPr>
        <w:t>代</w:t>
      </w:r>
      <w:r>
        <w:rPr>
          <w:rFonts w:hint="eastAsia" w:asciiTheme="minorEastAsia" w:hAnsiTheme="minorEastAsia" w:eastAsiaTheme="minorEastAsia" w:cstheme="minorEastAsia"/>
          <w:spacing w:val="-3"/>
        </w:rPr>
        <w:t>表</w:t>
      </w:r>
      <w:r>
        <w:rPr>
          <w:rFonts w:hint="eastAsia" w:asciiTheme="minorEastAsia" w:hAnsiTheme="minorEastAsia" w:eastAsiaTheme="minorEastAsia" w:cstheme="minorEastAsia"/>
        </w:rPr>
        <w:t>人</w:t>
      </w:r>
      <w:r>
        <w:rPr>
          <w:rFonts w:hint="eastAsia" w:asciiTheme="minorEastAsia" w:hAnsiTheme="minorEastAsia" w:eastAsiaTheme="minorEastAsia" w:cstheme="minorEastAsia"/>
          <w:spacing w:val="-3"/>
        </w:rPr>
        <w:t>身</w:t>
      </w:r>
      <w:r>
        <w:rPr>
          <w:rFonts w:hint="eastAsia" w:asciiTheme="minorEastAsia" w:hAnsiTheme="minorEastAsia" w:eastAsiaTheme="minorEastAsia" w:cstheme="minorEastAsia"/>
        </w:rPr>
        <w:t>份</w:t>
      </w:r>
      <w:r>
        <w:rPr>
          <w:rFonts w:hint="eastAsia" w:asciiTheme="minorEastAsia" w:hAnsiTheme="minorEastAsia" w:eastAsiaTheme="minorEastAsia" w:cstheme="minorEastAsia"/>
          <w:spacing w:val="-3"/>
        </w:rPr>
        <w:t>证明</w:t>
      </w:r>
      <w:r>
        <w:rPr>
          <w:rFonts w:hint="eastAsia" w:asciiTheme="minorEastAsia" w:hAnsiTheme="minorEastAsia" w:eastAsiaTheme="minorEastAsia" w:cstheme="minorEastAsia"/>
        </w:rPr>
        <w:t>或授</w:t>
      </w:r>
      <w:r>
        <w:rPr>
          <w:rFonts w:hint="eastAsia" w:asciiTheme="minorEastAsia" w:hAnsiTheme="minorEastAsia" w:eastAsiaTheme="minorEastAsia" w:cstheme="minorEastAsia"/>
          <w:spacing w:val="-3"/>
        </w:rPr>
        <w:t>权</w:t>
      </w:r>
      <w:r>
        <w:rPr>
          <w:rFonts w:hint="eastAsia" w:asciiTheme="minorEastAsia" w:hAnsiTheme="minorEastAsia" w:eastAsiaTheme="minorEastAsia" w:cstheme="minorEastAsia"/>
        </w:rPr>
        <w:t>委</w:t>
      </w:r>
      <w:r>
        <w:rPr>
          <w:rFonts w:hint="eastAsia" w:asciiTheme="minorEastAsia" w:hAnsiTheme="minorEastAsia" w:eastAsiaTheme="minorEastAsia" w:cstheme="minorEastAsia"/>
          <w:spacing w:val="-3"/>
        </w:rPr>
        <w:t>托</w:t>
      </w:r>
      <w:r>
        <w:rPr>
          <w:rFonts w:hint="eastAsia" w:asciiTheme="minorEastAsia" w:hAnsiTheme="minorEastAsia" w:eastAsiaTheme="minorEastAsia" w:cstheme="minorEastAsia"/>
        </w:rPr>
        <w:t>书；</w:t>
      </w:r>
    </w:p>
    <w:p w14:paraId="391AC174">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（4</w:t>
      </w:r>
      <w:r>
        <w:rPr>
          <w:rFonts w:asciiTheme="minorEastAsia" w:hAnsiTheme="minorEastAsia" w:eastAsiaTheme="minorEastAsia" w:cstheme="minorEastAsia"/>
          <w:u w:val="single"/>
        </w:rPr>
        <w:t>）投标报价表；</w:t>
      </w:r>
    </w:p>
    <w:p w14:paraId="0C81EE24">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szCs w:val="21"/>
          <w:u w:val="single"/>
        </w:rPr>
        <w:t>（5</w:t>
      </w:r>
      <w:r>
        <w:rPr>
          <w:rFonts w:asciiTheme="minorEastAsia" w:hAnsiTheme="minorEastAsia" w:eastAsiaTheme="minorEastAsia" w:cstheme="minorEastAsia"/>
          <w:szCs w:val="21"/>
          <w:u w:val="single"/>
        </w:rPr>
        <w:t>）资格审查</w:t>
      </w:r>
      <w:r>
        <w:rPr>
          <w:rFonts w:hint="eastAsia" w:asciiTheme="minorEastAsia" w:hAnsiTheme="minorEastAsia" w:eastAsiaTheme="minorEastAsia" w:cstheme="minorEastAsia"/>
          <w:szCs w:val="21"/>
          <w:u w:val="single"/>
        </w:rPr>
        <w:t>资料（按招标公告要求）</w:t>
      </w:r>
    </w:p>
    <w:p w14:paraId="40605162">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（6）</w:t>
      </w:r>
      <w:r>
        <w:rPr>
          <w:rFonts w:hint="eastAsia" w:asciiTheme="minorEastAsia" w:hAnsiTheme="minorEastAsia" w:eastAsiaTheme="minorEastAsia" w:cstheme="minorEastAsia"/>
          <w:kern w:val="0"/>
          <w:szCs w:val="21"/>
        </w:rPr>
        <w:t>资信业绩</w:t>
      </w:r>
      <w:r>
        <w:rPr>
          <w:rFonts w:hint="eastAsia" w:asciiTheme="minorEastAsia" w:hAnsiTheme="minorEastAsia" w:eastAsiaTheme="minorEastAsia"/>
          <w:lang w:val="en-US" w:eastAsia="zh-CN"/>
        </w:rPr>
        <w:t>评分</w:t>
      </w:r>
      <w:r>
        <w:rPr>
          <w:rFonts w:hint="eastAsia" w:asciiTheme="minorEastAsia" w:hAnsiTheme="minorEastAsia" w:eastAsiaTheme="minorEastAsia" w:cstheme="minorEastAsia"/>
        </w:rPr>
        <w:t>；</w:t>
      </w:r>
    </w:p>
    <w:p w14:paraId="10A4CF91">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（7）技术</w:t>
      </w:r>
      <w:r>
        <w:rPr>
          <w:rFonts w:hint="eastAsia" w:asciiTheme="minorEastAsia" w:hAnsiTheme="minorEastAsia" w:eastAsiaTheme="minorEastAsia" w:cstheme="minorEastAsia"/>
          <w:szCs w:val="21"/>
        </w:rPr>
        <w:t>服务方案</w:t>
      </w:r>
      <w:r>
        <w:rPr>
          <w:rFonts w:hint="eastAsia" w:asciiTheme="minorEastAsia" w:hAnsiTheme="minorEastAsia" w:eastAsiaTheme="minorEastAsia"/>
          <w:lang w:val="en-US" w:eastAsia="zh-CN"/>
        </w:rPr>
        <w:t>评分</w:t>
      </w:r>
      <w:r>
        <w:rPr>
          <w:rFonts w:hint="eastAsia" w:asciiTheme="minorEastAsia" w:hAnsiTheme="minorEastAsia" w:eastAsiaTheme="minorEastAsia" w:cstheme="minorEastAsia"/>
          <w:b/>
          <w:bCs/>
        </w:rPr>
        <w:t>；</w:t>
      </w:r>
    </w:p>
    <w:p w14:paraId="57113DCE">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（8）</w:t>
      </w:r>
      <w:r>
        <w:rPr>
          <w:rFonts w:hint="eastAsia" w:asciiTheme="minorEastAsia" w:hAnsiTheme="minorEastAsia" w:eastAsiaTheme="minorEastAsia" w:cstheme="minorEastAsia"/>
          <w:spacing w:val="-3"/>
        </w:rPr>
        <w:t>其</w:t>
      </w:r>
      <w:r>
        <w:rPr>
          <w:rFonts w:hint="eastAsia" w:asciiTheme="minorEastAsia" w:hAnsiTheme="minorEastAsia" w:eastAsiaTheme="minorEastAsia" w:cstheme="minorEastAsia"/>
        </w:rPr>
        <w:t>他</w:t>
      </w:r>
      <w:r>
        <w:rPr>
          <w:rFonts w:hint="eastAsia" w:asciiTheme="minorEastAsia" w:hAnsiTheme="minorEastAsia" w:eastAsiaTheme="minorEastAsia" w:cstheme="minorEastAsia"/>
          <w:spacing w:val="-3"/>
        </w:rPr>
        <w:t>资</w:t>
      </w:r>
      <w:r>
        <w:rPr>
          <w:rFonts w:hint="eastAsia" w:asciiTheme="minorEastAsia" w:hAnsiTheme="minorEastAsia" w:eastAsiaTheme="minorEastAsia" w:cstheme="minorEastAsia"/>
        </w:rPr>
        <w:t>料。</w:t>
      </w:r>
    </w:p>
    <w:p w14:paraId="2B8948AA">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投标人在评标过程中作出的符合法律法规和招标文件规定的澄清确认，构成投标文件的组成部分。</w:t>
      </w:r>
    </w:p>
    <w:p w14:paraId="436BCD26">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cstheme="minorEastAsia"/>
        </w:rPr>
        <w:t>3.1.2 若招标文件中有提供格式的，投标文件相应内容按格式填报；没有格式提供的资料，格</w:t>
      </w:r>
      <w:r>
        <w:rPr>
          <w:rFonts w:asciiTheme="minorEastAsia" w:hAnsiTheme="minorEastAsia" w:eastAsiaTheme="minorEastAsia"/>
        </w:rPr>
        <w:t>式自拟。</w:t>
      </w:r>
    </w:p>
    <w:p w14:paraId="1B4F127C">
      <w:pPr>
        <w:pStyle w:val="4"/>
        <w:spacing w:before="48" w:beforeLines="20" w:after="48" w:afterLines="20"/>
        <w:jc w:val="left"/>
        <w:rPr>
          <w:rFonts w:asciiTheme="minorEastAsia" w:hAnsiTheme="minorEastAsia" w:eastAsiaTheme="minorEastAsia"/>
        </w:rPr>
      </w:pPr>
      <w:bookmarkStart w:id="42" w:name="_Toc532744102"/>
      <w:r>
        <w:rPr>
          <w:rFonts w:asciiTheme="minorEastAsia" w:hAnsiTheme="minorEastAsia" w:eastAsiaTheme="minorEastAsia"/>
        </w:rPr>
        <w:t xml:space="preserve">3.2 </w:t>
      </w:r>
      <w:r>
        <w:rPr>
          <w:rFonts w:hint="eastAsia" w:asciiTheme="minorEastAsia" w:hAnsiTheme="minorEastAsia" w:eastAsiaTheme="minorEastAsia"/>
        </w:rPr>
        <w:t>投标报价</w:t>
      </w:r>
      <w:bookmarkEnd w:id="42"/>
    </w:p>
    <w:p w14:paraId="4ACD9A22">
      <w:pPr>
        <w:spacing w:line="360" w:lineRule="auto"/>
        <w:ind w:firstLine="420" w:firstLineChars="200"/>
        <w:rPr>
          <w:rFonts w:asciiTheme="minorEastAsia" w:hAnsiTheme="minorEastAsia" w:eastAsiaTheme="minorEastAsia"/>
          <w:u w:val="single"/>
        </w:rPr>
      </w:pPr>
      <w:r>
        <w:rPr>
          <w:rFonts w:asciiTheme="minorEastAsia" w:hAnsiTheme="minorEastAsia" w:eastAsiaTheme="minorEastAsia"/>
        </w:rPr>
        <w:t xml:space="preserve">3.2.1 </w:t>
      </w:r>
      <w:r>
        <w:rPr>
          <w:rFonts w:hint="eastAsia" w:asciiTheme="minorEastAsia" w:hAnsiTheme="minorEastAsia" w:eastAsiaTheme="minorEastAsia"/>
        </w:rPr>
        <w:t>投标报价应包括国家规定的增值税税金，除投标人须知前附表另有规定外，增值税税金按一般计税方法计算。投标人应按第六章“投标文件格式”的要求在投标函中进行报价。</w:t>
      </w:r>
    </w:p>
    <w:p w14:paraId="15C3F64D">
      <w:pPr>
        <w:spacing w:line="360" w:lineRule="auto"/>
        <w:ind w:firstLine="420" w:firstLineChars="200"/>
        <w:rPr>
          <w:rFonts w:asciiTheme="minorEastAsia" w:hAnsiTheme="minorEastAsia" w:eastAsiaTheme="minorEastAsia"/>
        </w:rPr>
      </w:pPr>
      <w:r>
        <w:rPr>
          <w:rFonts w:asciiTheme="minorEastAsia" w:hAnsiTheme="minorEastAsia" w:eastAsiaTheme="minorEastAsia"/>
        </w:rPr>
        <w:t xml:space="preserve">3.2.2 </w:t>
      </w:r>
      <w:r>
        <w:rPr>
          <w:rFonts w:hint="eastAsia" w:asciiTheme="minorEastAsia" w:hAnsiTheme="minorEastAsia" w:eastAsiaTheme="minorEastAsia"/>
        </w:rPr>
        <w:t>投标人应充分了解该项目的总体情况以及影响投标报价的其他要素。</w:t>
      </w:r>
    </w:p>
    <w:p w14:paraId="792F80CF">
      <w:pPr>
        <w:spacing w:line="360" w:lineRule="auto"/>
        <w:ind w:firstLine="420" w:firstLineChars="200"/>
        <w:rPr>
          <w:rFonts w:asciiTheme="minorEastAsia" w:hAnsiTheme="minorEastAsia" w:eastAsiaTheme="minorEastAsia"/>
        </w:rPr>
      </w:pPr>
      <w:r>
        <w:rPr>
          <w:rFonts w:asciiTheme="minorEastAsia" w:hAnsiTheme="minorEastAsia" w:eastAsiaTheme="minorEastAsia"/>
        </w:rPr>
        <w:t xml:space="preserve">3.2.3 </w:t>
      </w:r>
      <w:r>
        <w:rPr>
          <w:rFonts w:hint="eastAsia" w:asciiTheme="minorEastAsia" w:hAnsiTheme="minorEastAsia" w:eastAsiaTheme="minorEastAsia"/>
        </w:rPr>
        <w:t>本项目的报价方式见投标人须知前附表。投标人在投标截止时间前修改投标函中的投标报价总额的，此修改须符合本章第</w:t>
      </w:r>
      <w:r>
        <w:rPr>
          <w:rFonts w:asciiTheme="minorEastAsia" w:hAnsiTheme="minorEastAsia" w:eastAsiaTheme="minorEastAsia"/>
        </w:rPr>
        <w:t xml:space="preserve"> 4.3 </w:t>
      </w:r>
      <w:r>
        <w:rPr>
          <w:rFonts w:hint="eastAsia" w:asciiTheme="minorEastAsia" w:hAnsiTheme="minorEastAsia" w:eastAsiaTheme="minorEastAsia"/>
        </w:rPr>
        <w:t>款的有关要求。</w:t>
      </w:r>
    </w:p>
    <w:p w14:paraId="4E3BC345">
      <w:pPr>
        <w:spacing w:line="360" w:lineRule="auto"/>
        <w:ind w:firstLine="420" w:firstLineChars="200"/>
        <w:rPr>
          <w:rFonts w:asciiTheme="minorEastAsia" w:hAnsiTheme="minorEastAsia" w:eastAsiaTheme="minorEastAsia"/>
        </w:rPr>
      </w:pPr>
      <w:r>
        <w:rPr>
          <w:rFonts w:asciiTheme="minorEastAsia" w:hAnsiTheme="minorEastAsia" w:eastAsiaTheme="minorEastAsia"/>
        </w:rPr>
        <w:t xml:space="preserve">3.2.4 </w:t>
      </w:r>
      <w:r>
        <w:rPr>
          <w:rFonts w:hint="eastAsia" w:asciiTheme="minorEastAsia" w:hAnsiTheme="minorEastAsia" w:eastAsiaTheme="minorEastAsia"/>
        </w:rPr>
        <w:t>招标人设有最高投标限价的，投标人的投标报价不得超过最高投标限价，最高投标限价在投标人须知前附表中载明。</w:t>
      </w:r>
    </w:p>
    <w:p w14:paraId="3444A3A5">
      <w:pPr>
        <w:spacing w:line="360" w:lineRule="auto"/>
        <w:ind w:firstLine="420" w:firstLineChars="200"/>
        <w:rPr>
          <w:rFonts w:asciiTheme="minorEastAsia" w:hAnsiTheme="minorEastAsia" w:eastAsiaTheme="minorEastAsia"/>
        </w:rPr>
      </w:pPr>
      <w:r>
        <w:rPr>
          <w:rFonts w:asciiTheme="minorEastAsia" w:hAnsiTheme="minorEastAsia" w:eastAsiaTheme="minorEastAsia"/>
        </w:rPr>
        <w:t xml:space="preserve">3.2.5 </w:t>
      </w:r>
      <w:r>
        <w:rPr>
          <w:rFonts w:hint="eastAsia" w:asciiTheme="minorEastAsia" w:hAnsiTheme="minorEastAsia" w:eastAsiaTheme="minorEastAsia"/>
        </w:rPr>
        <w:t>投标报价的其他要求见投标人须知前附表。</w:t>
      </w:r>
    </w:p>
    <w:p w14:paraId="27ED7BAA">
      <w:pPr>
        <w:pStyle w:val="4"/>
        <w:spacing w:before="48" w:beforeLines="20" w:after="48" w:afterLines="20"/>
        <w:jc w:val="left"/>
        <w:rPr>
          <w:rFonts w:asciiTheme="minorEastAsia" w:hAnsiTheme="minorEastAsia" w:eastAsiaTheme="minorEastAsia"/>
        </w:rPr>
      </w:pPr>
      <w:bookmarkStart w:id="43" w:name="_Toc532744103"/>
      <w:r>
        <w:rPr>
          <w:rFonts w:asciiTheme="minorEastAsia" w:hAnsiTheme="minorEastAsia" w:eastAsiaTheme="minorEastAsia"/>
        </w:rPr>
        <w:t xml:space="preserve">3.3 </w:t>
      </w:r>
      <w:r>
        <w:rPr>
          <w:rFonts w:hint="eastAsia" w:asciiTheme="minorEastAsia" w:hAnsiTheme="minorEastAsia" w:eastAsiaTheme="minorEastAsia"/>
        </w:rPr>
        <w:t>投标有效期</w:t>
      </w:r>
      <w:bookmarkEnd w:id="43"/>
    </w:p>
    <w:p w14:paraId="5E301374">
      <w:pPr>
        <w:spacing w:line="360" w:lineRule="auto"/>
        <w:ind w:firstLine="420" w:firstLineChars="200"/>
        <w:rPr>
          <w:rFonts w:asciiTheme="minorEastAsia" w:hAnsiTheme="minorEastAsia" w:eastAsiaTheme="minorEastAsia"/>
        </w:rPr>
      </w:pPr>
      <w:r>
        <w:rPr>
          <w:rFonts w:asciiTheme="minorEastAsia" w:hAnsiTheme="minorEastAsia" w:eastAsiaTheme="minorEastAsia"/>
        </w:rPr>
        <w:t xml:space="preserve">3.3.1 </w:t>
      </w:r>
      <w:r>
        <w:rPr>
          <w:rFonts w:hint="eastAsia" w:asciiTheme="minorEastAsia" w:hAnsiTheme="minorEastAsia" w:eastAsiaTheme="minorEastAsia"/>
        </w:rPr>
        <w:t>除投标人须知前附表另有规定外，投标有效期为</w:t>
      </w:r>
      <w:r>
        <w:rPr>
          <w:rFonts w:asciiTheme="minorEastAsia" w:hAnsiTheme="minorEastAsia" w:eastAsiaTheme="minorEastAsia"/>
          <w:u w:val="single"/>
        </w:rPr>
        <w:t>90</w:t>
      </w:r>
      <w:r>
        <w:rPr>
          <w:rFonts w:hint="eastAsia" w:asciiTheme="minorEastAsia" w:hAnsiTheme="minorEastAsia" w:eastAsiaTheme="minorEastAsia"/>
        </w:rPr>
        <w:t>天。</w:t>
      </w:r>
    </w:p>
    <w:p w14:paraId="250BA435">
      <w:pPr>
        <w:spacing w:line="360" w:lineRule="auto"/>
        <w:ind w:firstLine="420" w:firstLineChars="200"/>
        <w:rPr>
          <w:rFonts w:asciiTheme="minorEastAsia" w:hAnsiTheme="minorEastAsia" w:eastAsiaTheme="minorEastAsia"/>
        </w:rPr>
      </w:pPr>
      <w:r>
        <w:rPr>
          <w:rFonts w:asciiTheme="minorEastAsia" w:hAnsiTheme="minorEastAsia" w:eastAsiaTheme="minorEastAsia"/>
        </w:rPr>
        <w:t xml:space="preserve">3.3.2 </w:t>
      </w:r>
      <w:r>
        <w:rPr>
          <w:rFonts w:hint="eastAsia" w:asciiTheme="minorEastAsia" w:hAnsiTheme="minorEastAsia" w:eastAsiaTheme="minorEastAsia"/>
        </w:rPr>
        <w:t>在投标有效期内，投标人撤销投标文件的，应承担招标文件和法律规定的责任。</w:t>
      </w:r>
    </w:p>
    <w:p w14:paraId="2967B39E">
      <w:pPr>
        <w:spacing w:line="360" w:lineRule="auto"/>
        <w:ind w:firstLine="420" w:firstLineChars="200"/>
        <w:rPr>
          <w:rFonts w:asciiTheme="minorEastAsia" w:hAnsiTheme="minorEastAsia" w:eastAsiaTheme="minorEastAsia" w:cstheme="minorEastAsia"/>
        </w:rPr>
      </w:pPr>
      <w:r>
        <w:rPr>
          <w:rFonts w:asciiTheme="minorEastAsia" w:hAnsiTheme="minorEastAsia" w:eastAsiaTheme="minorEastAsia"/>
        </w:rPr>
        <w:t xml:space="preserve">3.3.3 </w:t>
      </w:r>
      <w:r>
        <w:rPr>
          <w:rFonts w:hint="eastAsia" w:asciiTheme="minorEastAsia" w:hAnsiTheme="minorEastAsia" w:eastAsiaTheme="minorEastAsia"/>
        </w:rPr>
        <w:t>出现特殊情况需要延长投标有效期的，招标人以书面形式通知所有投标人延长投标有效期。投标人应予以书面答复</w:t>
      </w:r>
      <w:r>
        <w:rPr>
          <w:rFonts w:hint="eastAsia" w:asciiTheme="minorEastAsia" w:hAnsiTheme="minorEastAsia" w:eastAsiaTheme="minorEastAsia"/>
          <w:strike/>
        </w:rPr>
        <w:t>，同意延长的，应相应延长其投标保证金的有效期，但不得要求或被允许修改其投标文件；投标人拒绝延长的，其投标失效，但投标人有权收回其投标保</w:t>
      </w:r>
      <w:r>
        <w:rPr>
          <w:rFonts w:hint="eastAsia" w:asciiTheme="minorEastAsia" w:hAnsiTheme="minorEastAsia" w:eastAsiaTheme="minorEastAsia" w:cstheme="minorEastAsia"/>
          <w:strike/>
        </w:rPr>
        <w:t>证金及以</w:t>
      </w:r>
      <w:r>
        <w:rPr>
          <w:rFonts w:hint="eastAsia" w:asciiTheme="minorEastAsia" w:hAnsiTheme="minorEastAsia" w:eastAsiaTheme="minorEastAsia" w:cstheme="minorEastAsia"/>
          <w:strike/>
          <w:spacing w:val="-3"/>
        </w:rPr>
        <w:t>现</w:t>
      </w:r>
      <w:r>
        <w:rPr>
          <w:rFonts w:hint="eastAsia" w:asciiTheme="minorEastAsia" w:hAnsiTheme="minorEastAsia" w:eastAsiaTheme="minorEastAsia" w:cstheme="minorEastAsia"/>
          <w:strike/>
        </w:rPr>
        <w:t>金</w:t>
      </w:r>
      <w:r>
        <w:rPr>
          <w:rFonts w:hint="eastAsia" w:asciiTheme="minorEastAsia" w:hAnsiTheme="minorEastAsia" w:eastAsiaTheme="minorEastAsia" w:cstheme="minorEastAsia"/>
          <w:strike/>
          <w:spacing w:val="-3"/>
        </w:rPr>
        <w:t>或</w:t>
      </w:r>
      <w:r>
        <w:rPr>
          <w:rFonts w:hint="eastAsia" w:asciiTheme="minorEastAsia" w:hAnsiTheme="minorEastAsia" w:eastAsiaTheme="minorEastAsia" w:cstheme="minorEastAsia"/>
          <w:strike/>
        </w:rPr>
        <w:t>者</w:t>
      </w:r>
      <w:r>
        <w:rPr>
          <w:rFonts w:hint="eastAsia" w:asciiTheme="minorEastAsia" w:hAnsiTheme="minorEastAsia" w:eastAsiaTheme="minorEastAsia" w:cstheme="minorEastAsia"/>
          <w:strike/>
          <w:spacing w:val="-3"/>
        </w:rPr>
        <w:t>支</w:t>
      </w:r>
      <w:r>
        <w:rPr>
          <w:rFonts w:hint="eastAsia" w:asciiTheme="minorEastAsia" w:hAnsiTheme="minorEastAsia" w:eastAsiaTheme="minorEastAsia" w:cstheme="minorEastAsia"/>
          <w:strike/>
        </w:rPr>
        <w:t>票</w:t>
      </w:r>
      <w:r>
        <w:rPr>
          <w:rFonts w:hint="eastAsia" w:asciiTheme="minorEastAsia" w:hAnsiTheme="minorEastAsia" w:eastAsiaTheme="minorEastAsia" w:cstheme="minorEastAsia"/>
          <w:strike/>
          <w:spacing w:val="-3"/>
        </w:rPr>
        <w:t>形</w:t>
      </w:r>
      <w:r>
        <w:rPr>
          <w:rFonts w:hint="eastAsia" w:asciiTheme="minorEastAsia" w:hAnsiTheme="minorEastAsia" w:eastAsiaTheme="minorEastAsia" w:cstheme="minorEastAsia"/>
          <w:strike/>
        </w:rPr>
        <w:t>式</w:t>
      </w:r>
      <w:r>
        <w:rPr>
          <w:rFonts w:hint="eastAsia" w:asciiTheme="minorEastAsia" w:hAnsiTheme="minorEastAsia" w:eastAsiaTheme="minorEastAsia" w:cstheme="minorEastAsia"/>
          <w:strike/>
          <w:spacing w:val="-3"/>
        </w:rPr>
        <w:t>递</w:t>
      </w:r>
      <w:r>
        <w:rPr>
          <w:rFonts w:hint="eastAsia" w:asciiTheme="minorEastAsia" w:hAnsiTheme="minorEastAsia" w:eastAsiaTheme="minorEastAsia" w:cstheme="minorEastAsia"/>
          <w:strike/>
        </w:rPr>
        <w:t>交的</w:t>
      </w:r>
      <w:r>
        <w:rPr>
          <w:rFonts w:hint="eastAsia" w:asciiTheme="minorEastAsia" w:hAnsiTheme="minorEastAsia" w:eastAsiaTheme="minorEastAsia" w:cstheme="minorEastAsia"/>
          <w:strike/>
          <w:spacing w:val="-3"/>
        </w:rPr>
        <w:t>投</w:t>
      </w:r>
      <w:r>
        <w:rPr>
          <w:rFonts w:hint="eastAsia" w:asciiTheme="minorEastAsia" w:hAnsiTheme="minorEastAsia" w:eastAsiaTheme="minorEastAsia" w:cstheme="minorEastAsia"/>
          <w:strike/>
        </w:rPr>
        <w:t>标</w:t>
      </w:r>
      <w:r>
        <w:rPr>
          <w:rFonts w:hint="eastAsia" w:asciiTheme="minorEastAsia" w:hAnsiTheme="minorEastAsia" w:eastAsiaTheme="minorEastAsia" w:cstheme="minorEastAsia"/>
          <w:strike/>
          <w:spacing w:val="-3"/>
        </w:rPr>
        <w:t>保</w:t>
      </w:r>
      <w:r>
        <w:rPr>
          <w:rFonts w:hint="eastAsia" w:asciiTheme="minorEastAsia" w:hAnsiTheme="minorEastAsia" w:eastAsiaTheme="minorEastAsia" w:cstheme="minorEastAsia"/>
          <w:strike/>
        </w:rPr>
        <w:t>证</w:t>
      </w:r>
      <w:r>
        <w:rPr>
          <w:rFonts w:hint="eastAsia" w:asciiTheme="minorEastAsia" w:hAnsiTheme="minorEastAsia" w:eastAsiaTheme="minorEastAsia" w:cstheme="minorEastAsia"/>
          <w:strike/>
          <w:spacing w:val="-3"/>
        </w:rPr>
        <w:t>金</w:t>
      </w:r>
      <w:r>
        <w:rPr>
          <w:rFonts w:hint="eastAsia" w:asciiTheme="minorEastAsia" w:hAnsiTheme="minorEastAsia" w:eastAsiaTheme="minorEastAsia" w:cstheme="minorEastAsia"/>
          <w:strike/>
        </w:rPr>
        <w:t>的</w:t>
      </w:r>
      <w:r>
        <w:rPr>
          <w:rFonts w:hint="eastAsia" w:asciiTheme="minorEastAsia" w:hAnsiTheme="minorEastAsia" w:eastAsiaTheme="minorEastAsia" w:cstheme="minorEastAsia"/>
          <w:strike/>
          <w:spacing w:val="-3"/>
        </w:rPr>
        <w:t>银</w:t>
      </w:r>
      <w:r>
        <w:rPr>
          <w:rFonts w:hint="eastAsia" w:asciiTheme="minorEastAsia" w:hAnsiTheme="minorEastAsia" w:eastAsiaTheme="minorEastAsia" w:cstheme="minorEastAsia"/>
          <w:strike/>
        </w:rPr>
        <w:t>行</w:t>
      </w:r>
      <w:r>
        <w:rPr>
          <w:rFonts w:hint="eastAsia" w:asciiTheme="minorEastAsia" w:hAnsiTheme="minorEastAsia" w:eastAsiaTheme="minorEastAsia" w:cstheme="minorEastAsia"/>
          <w:strike/>
          <w:spacing w:val="-3"/>
        </w:rPr>
        <w:t>同</w:t>
      </w:r>
      <w:r>
        <w:rPr>
          <w:rFonts w:hint="eastAsia" w:asciiTheme="minorEastAsia" w:hAnsiTheme="minorEastAsia" w:eastAsiaTheme="minorEastAsia" w:cstheme="minorEastAsia"/>
          <w:strike/>
        </w:rPr>
        <w:t>期存</w:t>
      </w:r>
      <w:r>
        <w:rPr>
          <w:rFonts w:hint="eastAsia" w:asciiTheme="minorEastAsia" w:hAnsiTheme="minorEastAsia" w:eastAsiaTheme="minorEastAsia" w:cstheme="minorEastAsia"/>
          <w:strike/>
          <w:spacing w:val="-3"/>
        </w:rPr>
        <w:t>款</w:t>
      </w:r>
      <w:r>
        <w:rPr>
          <w:rFonts w:hint="eastAsia" w:asciiTheme="minorEastAsia" w:hAnsiTheme="minorEastAsia" w:eastAsiaTheme="minorEastAsia" w:cstheme="minorEastAsia"/>
          <w:strike/>
        </w:rPr>
        <w:t>利</w:t>
      </w:r>
      <w:r>
        <w:rPr>
          <w:rFonts w:hint="eastAsia" w:asciiTheme="minorEastAsia" w:hAnsiTheme="minorEastAsia" w:eastAsiaTheme="minorEastAsia" w:cstheme="minorEastAsia"/>
          <w:strike/>
          <w:spacing w:val="-3"/>
        </w:rPr>
        <w:t>息</w:t>
      </w:r>
      <w:r>
        <w:rPr>
          <w:rFonts w:hint="eastAsia" w:asciiTheme="minorEastAsia" w:hAnsiTheme="minorEastAsia" w:eastAsiaTheme="minorEastAsia" w:cstheme="minorEastAsia"/>
        </w:rPr>
        <w:t>。</w:t>
      </w:r>
    </w:p>
    <w:p w14:paraId="40445447">
      <w:pPr>
        <w:pStyle w:val="4"/>
        <w:spacing w:before="48" w:beforeLines="20" w:after="48" w:afterLines="20"/>
        <w:jc w:val="left"/>
        <w:rPr>
          <w:rFonts w:asciiTheme="minorEastAsia" w:hAnsiTheme="minorEastAsia" w:eastAsiaTheme="minorEastAsia"/>
          <w:strike/>
        </w:rPr>
      </w:pPr>
      <w:bookmarkStart w:id="44" w:name="_Toc532744104"/>
      <w:r>
        <w:rPr>
          <w:rFonts w:asciiTheme="minorEastAsia" w:hAnsiTheme="minorEastAsia" w:eastAsiaTheme="minorEastAsia"/>
          <w:strike/>
        </w:rPr>
        <w:t xml:space="preserve">3.4 </w:t>
      </w:r>
      <w:r>
        <w:rPr>
          <w:rFonts w:hint="eastAsia" w:asciiTheme="minorEastAsia" w:hAnsiTheme="minorEastAsia" w:eastAsiaTheme="minorEastAsia"/>
          <w:strike/>
        </w:rPr>
        <w:t>投标保证金</w:t>
      </w:r>
      <w:bookmarkEnd w:id="44"/>
    </w:p>
    <w:p w14:paraId="3F087629">
      <w:pPr>
        <w:spacing w:line="360" w:lineRule="auto"/>
        <w:ind w:firstLine="420" w:firstLineChars="200"/>
        <w:rPr>
          <w:rFonts w:asciiTheme="minorEastAsia" w:hAnsiTheme="minorEastAsia" w:eastAsiaTheme="minorEastAsia"/>
          <w:strike/>
        </w:rPr>
      </w:pPr>
      <w:r>
        <w:rPr>
          <w:rFonts w:asciiTheme="minorEastAsia" w:hAnsiTheme="minorEastAsia" w:eastAsiaTheme="minorEastAsia"/>
          <w:strike/>
        </w:rPr>
        <w:t xml:space="preserve">3.4.1 </w:t>
      </w:r>
      <w:r>
        <w:rPr>
          <w:rFonts w:hint="eastAsia" w:asciiTheme="minorEastAsia" w:hAnsiTheme="minorEastAsia" w:eastAsiaTheme="minorEastAsia"/>
          <w:strike/>
        </w:rPr>
        <w:t>投标人在递交投标文件的同时，应按投标人须知前附表规定的金额、形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2890FC91">
      <w:pPr>
        <w:spacing w:line="360" w:lineRule="auto"/>
        <w:ind w:firstLine="420" w:firstLineChars="200"/>
        <w:rPr>
          <w:rFonts w:asciiTheme="minorEastAsia" w:hAnsiTheme="minorEastAsia" w:eastAsiaTheme="minorEastAsia"/>
          <w:strike/>
        </w:rPr>
      </w:pPr>
      <w:r>
        <w:rPr>
          <w:rFonts w:asciiTheme="minorEastAsia" w:hAnsiTheme="minorEastAsia" w:eastAsiaTheme="minorEastAsia"/>
          <w:strike/>
        </w:rPr>
        <w:t xml:space="preserve">3.4.2 </w:t>
      </w:r>
      <w:r>
        <w:rPr>
          <w:rFonts w:hint="eastAsia" w:asciiTheme="minorEastAsia" w:hAnsiTheme="minorEastAsia" w:eastAsiaTheme="minorEastAsia"/>
          <w:strike/>
        </w:rPr>
        <w:t>投标人不按本章第</w:t>
      </w:r>
      <w:r>
        <w:rPr>
          <w:rFonts w:asciiTheme="minorEastAsia" w:hAnsiTheme="minorEastAsia" w:eastAsiaTheme="minorEastAsia"/>
          <w:strike/>
        </w:rPr>
        <w:t xml:space="preserve"> 3.4.1 </w:t>
      </w:r>
      <w:r>
        <w:rPr>
          <w:rFonts w:hint="eastAsia" w:asciiTheme="minorEastAsia" w:hAnsiTheme="minorEastAsia" w:eastAsiaTheme="minorEastAsia"/>
          <w:strike/>
        </w:rPr>
        <w:t>项要求提交投标保证金的，评标委员会将否决其投标。</w:t>
      </w:r>
    </w:p>
    <w:p w14:paraId="44E04153">
      <w:pPr>
        <w:spacing w:line="360" w:lineRule="auto"/>
        <w:ind w:firstLine="420" w:firstLineChars="200"/>
        <w:rPr>
          <w:rFonts w:asciiTheme="minorEastAsia" w:hAnsiTheme="minorEastAsia" w:eastAsiaTheme="minorEastAsia"/>
          <w:strike/>
        </w:rPr>
      </w:pPr>
      <w:r>
        <w:rPr>
          <w:rFonts w:asciiTheme="minorEastAsia" w:hAnsiTheme="minorEastAsia" w:eastAsiaTheme="minorEastAsia"/>
          <w:strike/>
        </w:rPr>
        <w:t xml:space="preserve">3.4.3 </w:t>
      </w:r>
      <w:r>
        <w:rPr>
          <w:rFonts w:hint="eastAsia" w:asciiTheme="minorEastAsia" w:hAnsiTheme="minorEastAsia" w:eastAsiaTheme="minorEastAsia"/>
          <w:strike/>
        </w:rPr>
        <w:t>招标人最迟将在与中标人签订合同后</w:t>
      </w:r>
      <w:r>
        <w:rPr>
          <w:rFonts w:asciiTheme="minorEastAsia" w:hAnsiTheme="minorEastAsia" w:eastAsiaTheme="minorEastAsia"/>
          <w:strike/>
        </w:rPr>
        <w:t xml:space="preserve"> 5 </w:t>
      </w:r>
      <w:r>
        <w:rPr>
          <w:rFonts w:hint="eastAsia" w:asciiTheme="minorEastAsia" w:hAnsiTheme="minorEastAsia" w:eastAsiaTheme="minorEastAsia"/>
          <w:strike/>
        </w:rPr>
        <w:t>日内，向未中标的投标人和中标人退还投标保证金。投标保证金以现金或者支票形式递交的，还应退还银行同期存款利息。</w:t>
      </w:r>
    </w:p>
    <w:p w14:paraId="664856C3">
      <w:pPr>
        <w:spacing w:line="360" w:lineRule="auto"/>
        <w:ind w:firstLine="420" w:firstLineChars="200"/>
        <w:rPr>
          <w:rFonts w:asciiTheme="minorEastAsia" w:hAnsiTheme="minorEastAsia" w:eastAsiaTheme="minorEastAsia"/>
          <w:strike/>
        </w:rPr>
      </w:pPr>
      <w:r>
        <w:rPr>
          <w:rFonts w:asciiTheme="minorEastAsia" w:hAnsiTheme="minorEastAsia" w:eastAsiaTheme="minorEastAsia"/>
          <w:strike/>
        </w:rPr>
        <w:t xml:space="preserve">3.4.4 </w:t>
      </w:r>
      <w:r>
        <w:rPr>
          <w:rFonts w:hint="eastAsia" w:asciiTheme="minorEastAsia" w:hAnsiTheme="minorEastAsia" w:eastAsiaTheme="minorEastAsia"/>
          <w:strike/>
        </w:rPr>
        <w:t>有下列情形之一的，投标保证金将不予退还：</w:t>
      </w:r>
    </w:p>
    <w:p w14:paraId="4C5D24AF">
      <w:pPr>
        <w:spacing w:line="360" w:lineRule="auto"/>
        <w:ind w:firstLine="420" w:firstLineChars="200"/>
        <w:rPr>
          <w:rFonts w:asciiTheme="minorEastAsia" w:hAnsiTheme="minorEastAsia" w:eastAsiaTheme="minorEastAsia"/>
          <w:strike/>
        </w:rPr>
      </w:pPr>
      <w:r>
        <w:rPr>
          <w:rFonts w:asciiTheme="minorEastAsia" w:hAnsiTheme="minorEastAsia" w:eastAsiaTheme="minorEastAsia"/>
          <w:strike/>
        </w:rPr>
        <w:t>（1）投标人在投标有效期内撤销投标文件；</w:t>
      </w:r>
    </w:p>
    <w:p w14:paraId="4E44C347">
      <w:pPr>
        <w:spacing w:line="360" w:lineRule="auto"/>
        <w:ind w:firstLine="420" w:firstLineChars="200"/>
        <w:rPr>
          <w:rFonts w:asciiTheme="minorEastAsia" w:hAnsiTheme="minorEastAsia" w:eastAsiaTheme="minorEastAsia"/>
          <w:strike/>
        </w:rPr>
      </w:pPr>
      <w:r>
        <w:rPr>
          <w:rFonts w:hint="eastAsia" w:asciiTheme="minorEastAsia" w:hAnsiTheme="minorEastAsia" w:eastAsiaTheme="minorEastAsia"/>
          <w:strike/>
        </w:rPr>
        <w:t>（</w:t>
      </w:r>
      <w:r>
        <w:rPr>
          <w:rFonts w:asciiTheme="minorEastAsia" w:hAnsiTheme="minorEastAsia" w:eastAsiaTheme="minorEastAsia"/>
          <w:strike/>
        </w:rPr>
        <w:t>2）中标人在收到中标通知书后，无正当理由不与招标人订立合同，在签订合同时向招标人提出附加条件，或者不按照招标文件要求提交履约保证金；</w:t>
      </w:r>
    </w:p>
    <w:p w14:paraId="385669B9">
      <w:pPr>
        <w:spacing w:line="360" w:lineRule="auto"/>
        <w:ind w:firstLine="420" w:firstLineChars="200"/>
        <w:rPr>
          <w:rFonts w:asciiTheme="minorEastAsia" w:hAnsiTheme="minorEastAsia" w:eastAsiaTheme="minorEastAsia"/>
          <w:strike/>
        </w:rPr>
      </w:pPr>
      <w:r>
        <w:rPr>
          <w:rFonts w:hint="eastAsia" w:asciiTheme="minorEastAsia" w:hAnsiTheme="minorEastAsia" w:eastAsiaTheme="minorEastAsia"/>
          <w:strike/>
        </w:rPr>
        <w:t>（</w:t>
      </w:r>
      <w:r>
        <w:rPr>
          <w:rFonts w:asciiTheme="minorEastAsia" w:hAnsiTheme="minorEastAsia" w:eastAsiaTheme="minorEastAsia"/>
          <w:strike/>
        </w:rPr>
        <w:t>3）发生投标人须知前附表规定的其他可以不予退还投标保证金的情形。</w:t>
      </w:r>
    </w:p>
    <w:p w14:paraId="65CB7EC0">
      <w:pPr>
        <w:pStyle w:val="4"/>
        <w:spacing w:before="48" w:beforeLines="20" w:after="48" w:afterLines="20"/>
        <w:jc w:val="left"/>
        <w:rPr>
          <w:rFonts w:asciiTheme="minorEastAsia" w:hAnsiTheme="minorEastAsia" w:eastAsiaTheme="minorEastAsia"/>
        </w:rPr>
      </w:pPr>
      <w:bookmarkStart w:id="45" w:name="_Toc2901"/>
      <w:r>
        <w:rPr>
          <w:rFonts w:asciiTheme="minorEastAsia" w:hAnsiTheme="minorEastAsia" w:eastAsiaTheme="minorEastAsia"/>
        </w:rPr>
        <w:t>3.5 资格审查资料（适用于未进行资格预审的）</w:t>
      </w:r>
      <w:bookmarkEnd w:id="45"/>
    </w:p>
    <w:p w14:paraId="0FD47F84">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投标人须知前附表另有规定外，投标人应按下列规定提供资格审查资料，以证明其满足本章第 1.4 款规定的资质、财务、业绩、信誉等要求。</w:t>
      </w:r>
    </w:p>
    <w:p w14:paraId="11FD0285">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3.5.1 “投标人基本情况表”应附投标人营业执照或事业单位法人证书和组织机构代码证的扫描件（按照“三证合一” 或“五证合一”登记制度进行登记的，可仅提供营业执照扫描件或事业单位法人证书扫描件）。</w:t>
      </w:r>
    </w:p>
    <w:p w14:paraId="4A2F01B0">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3.5.2 本招标项目不要求提供“近年财务状况表”，投标人财务状况不作为资格审查内容。</w:t>
      </w:r>
    </w:p>
    <w:p w14:paraId="3629AFAF">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3.5.3 “近年承接的类似项目情况”应按评审要求提供证明资料；具体时间要求见投标人须知前附表，投标人业绩不作为资格审查内容。</w:t>
      </w:r>
    </w:p>
    <w:p w14:paraId="496CFA12">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3.5.4 本招标项目不要求提供“近年发生的诉讼及仲裁情况”，诉讼及仲裁情况不作为资格审查内容。</w:t>
      </w:r>
    </w:p>
    <w:p w14:paraId="7460809B">
      <w:pPr>
        <w:pStyle w:val="4"/>
        <w:spacing w:before="48" w:beforeLines="20" w:after="48" w:afterLines="20"/>
        <w:jc w:val="left"/>
        <w:rPr>
          <w:rFonts w:asciiTheme="minorEastAsia" w:hAnsiTheme="minorEastAsia" w:eastAsiaTheme="minorEastAsia"/>
        </w:rPr>
      </w:pPr>
      <w:bookmarkStart w:id="46" w:name="_Toc532744105"/>
      <w:r>
        <w:rPr>
          <w:rFonts w:asciiTheme="minorEastAsia" w:hAnsiTheme="minorEastAsia" w:eastAsiaTheme="minorEastAsia"/>
        </w:rPr>
        <w:t>3.</w:t>
      </w:r>
      <w:r>
        <w:rPr>
          <w:rFonts w:hint="eastAsia" w:asciiTheme="minorEastAsia" w:hAnsiTheme="minorEastAsia" w:eastAsiaTheme="minorEastAsia"/>
        </w:rPr>
        <w:t>6备选投标方案</w:t>
      </w:r>
      <w:bookmarkEnd w:id="46"/>
    </w:p>
    <w:p w14:paraId="4ECB23BA">
      <w:pPr>
        <w:spacing w:line="360" w:lineRule="auto"/>
        <w:ind w:firstLine="420" w:firstLineChars="200"/>
        <w:rPr>
          <w:rFonts w:asciiTheme="minorEastAsia" w:hAnsiTheme="minorEastAsia" w:eastAsiaTheme="minorEastAsia"/>
        </w:rPr>
      </w:pPr>
      <w:r>
        <w:rPr>
          <w:rFonts w:asciiTheme="minorEastAsia" w:hAnsiTheme="minorEastAsia" w:eastAsiaTheme="minorEastAsia"/>
        </w:rPr>
        <w:t>3.</w:t>
      </w:r>
      <w:r>
        <w:rPr>
          <w:rFonts w:hint="eastAsia" w:asciiTheme="minorEastAsia" w:hAnsiTheme="minorEastAsia" w:eastAsiaTheme="minorEastAsia"/>
        </w:rPr>
        <w:t>6</w:t>
      </w:r>
      <w:r>
        <w:rPr>
          <w:rFonts w:asciiTheme="minorEastAsia" w:hAnsiTheme="minorEastAsia" w:eastAsiaTheme="minorEastAsia"/>
        </w:rPr>
        <w:t xml:space="preserve">.1 </w:t>
      </w:r>
      <w:r>
        <w:rPr>
          <w:rFonts w:hint="eastAsia" w:asciiTheme="minorEastAsia" w:hAnsiTheme="minorEastAsia" w:eastAsiaTheme="minorEastAsia"/>
        </w:rPr>
        <w:t>除投标人须知前附表规定允许外，投标人不得递交备选投标方案，否则其投标将被否决。</w:t>
      </w:r>
    </w:p>
    <w:p w14:paraId="2FDDBAE4">
      <w:pPr>
        <w:spacing w:line="360" w:lineRule="auto"/>
        <w:ind w:firstLine="420" w:firstLineChars="200"/>
        <w:rPr>
          <w:rFonts w:asciiTheme="minorEastAsia" w:hAnsiTheme="minorEastAsia" w:eastAsiaTheme="minorEastAsia"/>
        </w:rPr>
      </w:pPr>
      <w:r>
        <w:rPr>
          <w:rFonts w:asciiTheme="minorEastAsia" w:hAnsiTheme="minorEastAsia" w:eastAsiaTheme="minorEastAsia"/>
        </w:rPr>
        <w:t>3.</w:t>
      </w:r>
      <w:r>
        <w:rPr>
          <w:rFonts w:hint="eastAsia" w:asciiTheme="minorEastAsia" w:hAnsiTheme="minorEastAsia" w:eastAsiaTheme="minorEastAsia"/>
        </w:rPr>
        <w:t>6</w:t>
      </w:r>
      <w:r>
        <w:rPr>
          <w:rFonts w:asciiTheme="minorEastAsia" w:hAnsiTheme="minorEastAsia" w:eastAsiaTheme="minorEastAsia"/>
        </w:rPr>
        <w:t xml:space="preserve">.2 </w:t>
      </w:r>
      <w:r>
        <w:rPr>
          <w:rFonts w:hint="eastAsia" w:asciiTheme="minorEastAsia" w:hAnsiTheme="minorEastAsia" w:eastAsiaTheme="minorEastAsia"/>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1693F5B0">
      <w:pPr>
        <w:spacing w:line="360" w:lineRule="auto"/>
        <w:ind w:firstLine="420" w:firstLineChars="200"/>
        <w:rPr>
          <w:rFonts w:asciiTheme="minorEastAsia" w:hAnsiTheme="minorEastAsia" w:eastAsiaTheme="minorEastAsia"/>
        </w:rPr>
      </w:pPr>
      <w:r>
        <w:rPr>
          <w:rFonts w:asciiTheme="minorEastAsia" w:hAnsiTheme="minorEastAsia" w:eastAsiaTheme="minorEastAsia"/>
        </w:rPr>
        <w:t>3.</w:t>
      </w:r>
      <w:r>
        <w:rPr>
          <w:rFonts w:hint="eastAsia" w:asciiTheme="minorEastAsia" w:hAnsiTheme="minorEastAsia" w:eastAsiaTheme="minorEastAsia"/>
        </w:rPr>
        <w:t>6</w:t>
      </w:r>
      <w:r>
        <w:rPr>
          <w:rFonts w:asciiTheme="minorEastAsia" w:hAnsiTheme="minorEastAsia" w:eastAsiaTheme="minorEastAsia"/>
        </w:rPr>
        <w:t xml:space="preserve">.3 </w:t>
      </w:r>
      <w:r>
        <w:rPr>
          <w:rFonts w:hint="eastAsia" w:asciiTheme="minorEastAsia" w:hAnsiTheme="minorEastAsia" w:eastAsiaTheme="minorEastAsia"/>
        </w:rPr>
        <w:t>投标人提供两个或两个以上投标报价，或者在投标文件中提供一个报价，但同时提供两个或两个以上</w:t>
      </w:r>
      <w:r>
        <w:rPr>
          <w:rFonts w:hint="eastAsia" w:asciiTheme="minorEastAsia" w:hAnsiTheme="minorEastAsia" w:eastAsiaTheme="minorEastAsia"/>
          <w:u w:val="single"/>
        </w:rPr>
        <w:t>投标</w:t>
      </w:r>
      <w:r>
        <w:rPr>
          <w:rFonts w:hint="eastAsia" w:asciiTheme="minorEastAsia" w:hAnsiTheme="minorEastAsia" w:eastAsiaTheme="minorEastAsia"/>
        </w:rPr>
        <w:t>方案的，视为提供备选方案。</w:t>
      </w:r>
    </w:p>
    <w:p w14:paraId="7244EC22">
      <w:pPr>
        <w:pStyle w:val="4"/>
        <w:spacing w:before="48" w:beforeLines="20" w:after="48" w:afterLines="20"/>
        <w:jc w:val="left"/>
        <w:rPr>
          <w:rFonts w:asciiTheme="minorEastAsia" w:hAnsiTheme="minorEastAsia" w:eastAsiaTheme="minorEastAsia"/>
        </w:rPr>
      </w:pPr>
      <w:bookmarkStart w:id="47" w:name="_Toc532744106"/>
      <w:r>
        <w:rPr>
          <w:rFonts w:asciiTheme="minorEastAsia" w:hAnsiTheme="minorEastAsia" w:eastAsiaTheme="minorEastAsia"/>
        </w:rPr>
        <w:t>3.</w:t>
      </w:r>
      <w:r>
        <w:rPr>
          <w:rFonts w:hint="eastAsia" w:asciiTheme="minorEastAsia" w:hAnsiTheme="minorEastAsia" w:eastAsiaTheme="minorEastAsia"/>
        </w:rPr>
        <w:t>7投标文件的编制</w:t>
      </w:r>
      <w:bookmarkEnd w:id="47"/>
    </w:p>
    <w:p w14:paraId="3D4FD0A6">
      <w:pPr>
        <w:spacing w:line="360" w:lineRule="auto"/>
        <w:ind w:firstLine="420" w:firstLineChars="200"/>
        <w:rPr>
          <w:rFonts w:asciiTheme="minorEastAsia" w:hAnsiTheme="minorEastAsia" w:eastAsiaTheme="minorEastAsia"/>
        </w:rPr>
      </w:pPr>
      <w:r>
        <w:rPr>
          <w:rFonts w:asciiTheme="minorEastAsia" w:hAnsiTheme="minorEastAsia" w:eastAsiaTheme="minorEastAsia"/>
        </w:rPr>
        <w:t>3.</w:t>
      </w:r>
      <w:r>
        <w:rPr>
          <w:rFonts w:hint="eastAsia" w:asciiTheme="minorEastAsia" w:hAnsiTheme="minorEastAsia" w:eastAsiaTheme="minorEastAsia"/>
        </w:rPr>
        <w:t>7</w:t>
      </w:r>
      <w:r>
        <w:rPr>
          <w:rFonts w:asciiTheme="minorEastAsia" w:hAnsiTheme="minorEastAsia" w:eastAsiaTheme="minorEastAsia"/>
        </w:rPr>
        <w:t xml:space="preserve">.1 </w:t>
      </w:r>
      <w:r>
        <w:rPr>
          <w:rFonts w:hint="eastAsia" w:asciiTheme="minorEastAsia" w:hAnsiTheme="minorEastAsia" w:eastAsiaTheme="minorEastAsia"/>
        </w:rPr>
        <w:t>投标文件应按第六章“投标文件格式”进行编写，如有必要，可以增加附页，作为投标文件的组成部分。其中，投标函在满足招标文件实质性要求的基础上，可以提出比招标文件要求更有利于招标人的承诺。</w:t>
      </w:r>
    </w:p>
    <w:p w14:paraId="77ACFB27">
      <w:pPr>
        <w:spacing w:line="360" w:lineRule="auto"/>
        <w:ind w:firstLine="420" w:firstLineChars="200"/>
        <w:rPr>
          <w:rFonts w:asciiTheme="minorEastAsia" w:hAnsiTheme="minorEastAsia" w:eastAsiaTheme="minorEastAsia"/>
          <w:strike/>
          <w:szCs w:val="21"/>
        </w:rPr>
      </w:pPr>
      <w:r>
        <w:rPr>
          <w:rFonts w:asciiTheme="minorEastAsia" w:hAnsiTheme="minorEastAsia" w:eastAsiaTheme="minorEastAsia"/>
        </w:rPr>
        <w:t>3.</w:t>
      </w:r>
      <w:r>
        <w:rPr>
          <w:rFonts w:hint="eastAsia" w:asciiTheme="minorEastAsia" w:hAnsiTheme="minorEastAsia" w:eastAsiaTheme="minorEastAsia"/>
        </w:rPr>
        <w:t>7</w:t>
      </w:r>
      <w:r>
        <w:rPr>
          <w:rFonts w:asciiTheme="minorEastAsia" w:hAnsiTheme="minorEastAsia" w:eastAsiaTheme="minorEastAsia"/>
        </w:rPr>
        <w:t xml:space="preserve">.2 </w:t>
      </w:r>
      <w:r>
        <w:rPr>
          <w:rFonts w:hint="eastAsia" w:asciiTheme="minorEastAsia" w:hAnsiTheme="minorEastAsia" w:eastAsiaTheme="minorEastAsia"/>
        </w:rPr>
        <w:t>投标文件应当对招标文件有关服务期限、投标有效期、招标范围等实质性内容作出响应。</w:t>
      </w:r>
    </w:p>
    <w:p w14:paraId="59ED78D1">
      <w:pPr>
        <w:spacing w:line="360" w:lineRule="auto"/>
        <w:ind w:firstLine="420" w:firstLineChars="200"/>
        <w:rPr>
          <w:rFonts w:asciiTheme="minorEastAsia" w:hAnsiTheme="minorEastAsia" w:eastAsiaTheme="minorEastAsia"/>
        </w:rPr>
      </w:pPr>
      <w:r>
        <w:rPr>
          <w:rFonts w:asciiTheme="minorEastAsia" w:hAnsiTheme="minorEastAsia" w:eastAsiaTheme="minorEastAsia"/>
        </w:rPr>
        <w:t>3.</w:t>
      </w:r>
      <w:r>
        <w:rPr>
          <w:rFonts w:hint="eastAsia" w:asciiTheme="minorEastAsia" w:hAnsiTheme="minorEastAsia" w:eastAsiaTheme="minorEastAsia"/>
        </w:rPr>
        <w:t>7</w:t>
      </w:r>
      <w:r>
        <w:rPr>
          <w:rFonts w:asciiTheme="minorEastAsia" w:hAnsiTheme="minorEastAsia" w:eastAsiaTheme="minorEastAsia"/>
        </w:rPr>
        <w:t>.3</w:t>
      </w:r>
      <w:r>
        <w:rPr>
          <w:rFonts w:hint="eastAsia" w:asciiTheme="minorEastAsia" w:hAnsiTheme="minorEastAsia" w:eastAsiaTheme="minorEastAsia"/>
        </w:rPr>
        <w:t>（</w:t>
      </w:r>
      <w:r>
        <w:rPr>
          <w:rFonts w:asciiTheme="minorEastAsia" w:hAnsiTheme="minorEastAsia" w:eastAsiaTheme="minorEastAsia"/>
        </w:rPr>
        <w:t>B</w:t>
      </w:r>
      <w:r>
        <w:rPr>
          <w:rFonts w:hint="eastAsia" w:asciiTheme="minorEastAsia" w:hAnsiTheme="minorEastAsia" w:eastAsiaTheme="minorEastAsia"/>
        </w:rPr>
        <w:t xml:space="preserve">） </w:t>
      </w:r>
      <w:r>
        <w:rPr>
          <w:rFonts w:asciiTheme="minorEastAsia" w:hAnsiTheme="minorEastAsia" w:eastAsiaTheme="minorEastAsia"/>
        </w:rPr>
        <w:t>投标文件全部采用电子文档，除投标人须知前附表另有规定外，投标文件所附证书证件均为原件</w:t>
      </w:r>
      <w:r>
        <w:rPr>
          <w:rFonts w:hint="eastAsia" w:asciiTheme="minorEastAsia" w:hAnsiTheme="minorEastAsia" w:eastAsiaTheme="minorEastAsia"/>
        </w:rPr>
        <w:t>扫描件</w:t>
      </w:r>
      <w:r>
        <w:rPr>
          <w:rFonts w:asciiTheme="minorEastAsia" w:hAnsiTheme="minorEastAsia" w:eastAsiaTheme="minorEastAsia"/>
        </w:rPr>
        <w:t>，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14:paraId="1A2763F0">
      <w:pPr>
        <w:pStyle w:val="3"/>
        <w:rPr>
          <w:rFonts w:asciiTheme="minorEastAsia" w:hAnsiTheme="minorEastAsia" w:eastAsiaTheme="minorEastAsia"/>
        </w:rPr>
      </w:pPr>
      <w:bookmarkStart w:id="48" w:name="_Toc532744107"/>
      <w:r>
        <w:rPr>
          <w:rFonts w:asciiTheme="minorEastAsia" w:hAnsiTheme="minorEastAsia" w:eastAsiaTheme="minorEastAsia"/>
        </w:rPr>
        <w:t xml:space="preserve">4. </w:t>
      </w:r>
      <w:r>
        <w:rPr>
          <w:rFonts w:hint="eastAsia" w:asciiTheme="minorEastAsia" w:hAnsiTheme="minorEastAsia" w:eastAsiaTheme="minorEastAsia"/>
        </w:rPr>
        <w:t>投标</w:t>
      </w:r>
      <w:bookmarkEnd w:id="48"/>
    </w:p>
    <w:p w14:paraId="7F0C1A34">
      <w:pPr>
        <w:pStyle w:val="4"/>
        <w:spacing w:before="48" w:beforeLines="20" w:after="48" w:afterLines="20"/>
        <w:jc w:val="left"/>
        <w:rPr>
          <w:rFonts w:asciiTheme="minorEastAsia" w:hAnsiTheme="minorEastAsia" w:eastAsiaTheme="minorEastAsia"/>
        </w:rPr>
      </w:pPr>
      <w:bookmarkStart w:id="49" w:name="_Toc532744108"/>
      <w:r>
        <w:rPr>
          <w:rFonts w:asciiTheme="minorEastAsia" w:hAnsiTheme="minorEastAsia" w:eastAsiaTheme="minorEastAsia"/>
        </w:rPr>
        <w:t xml:space="preserve">4.1 </w:t>
      </w:r>
      <w:r>
        <w:rPr>
          <w:rFonts w:hint="eastAsia" w:asciiTheme="minorEastAsia" w:hAnsiTheme="minorEastAsia" w:eastAsiaTheme="minorEastAsia"/>
        </w:rPr>
        <w:t>投标文件的密封和标记</w:t>
      </w:r>
      <w:bookmarkEnd w:id="49"/>
    </w:p>
    <w:p w14:paraId="420BBD52">
      <w:pPr>
        <w:spacing w:line="360" w:lineRule="auto"/>
        <w:ind w:firstLine="420" w:firstLineChars="200"/>
        <w:rPr>
          <w:rFonts w:asciiTheme="minorEastAsia" w:hAnsiTheme="minorEastAsia" w:eastAsiaTheme="minorEastAsia"/>
        </w:rPr>
      </w:pPr>
      <w:r>
        <w:rPr>
          <w:rFonts w:asciiTheme="minorEastAsia" w:hAnsiTheme="minorEastAsia" w:eastAsiaTheme="minorEastAsia"/>
        </w:rPr>
        <w:t>4.1.1</w:t>
      </w:r>
      <w:r>
        <w:rPr>
          <w:rFonts w:hint="eastAsia" w:asciiTheme="minorEastAsia" w:hAnsiTheme="minorEastAsia" w:eastAsiaTheme="minorEastAsia"/>
        </w:rPr>
        <w:t>（</w:t>
      </w:r>
      <w:r>
        <w:rPr>
          <w:rFonts w:asciiTheme="minorEastAsia" w:hAnsiTheme="minorEastAsia" w:eastAsiaTheme="minorEastAsia"/>
        </w:rPr>
        <w:t>B</w:t>
      </w:r>
      <w:r>
        <w:rPr>
          <w:rFonts w:hint="eastAsia" w:asciiTheme="minorEastAsia" w:hAnsiTheme="minorEastAsia" w:eastAsiaTheme="minorEastAsia"/>
        </w:rPr>
        <w:t>）投标人应当按照招标文件和电子招标投标交易平台的要求加密投标文件，具体要求见投标人须知前附表。</w:t>
      </w:r>
    </w:p>
    <w:p w14:paraId="7B2F4C2C">
      <w:pPr>
        <w:spacing w:line="360" w:lineRule="auto"/>
        <w:ind w:firstLine="420" w:firstLineChars="200"/>
        <w:rPr>
          <w:rFonts w:asciiTheme="minorEastAsia" w:hAnsiTheme="minorEastAsia" w:eastAsiaTheme="minorEastAsia"/>
        </w:rPr>
      </w:pPr>
      <w:r>
        <w:rPr>
          <w:rFonts w:asciiTheme="minorEastAsia" w:hAnsiTheme="minorEastAsia" w:eastAsiaTheme="minorEastAsia"/>
        </w:rPr>
        <w:t xml:space="preserve">4.1.2 </w:t>
      </w:r>
      <w:r>
        <w:rPr>
          <w:rFonts w:hint="eastAsia" w:asciiTheme="minorEastAsia" w:hAnsiTheme="minorEastAsia" w:eastAsiaTheme="minorEastAsia"/>
        </w:rPr>
        <w:t>投标文件封套上应写明的内容见投标人须知前附表。</w:t>
      </w:r>
    </w:p>
    <w:p w14:paraId="05137217">
      <w:pPr>
        <w:spacing w:line="360" w:lineRule="auto"/>
        <w:ind w:firstLine="420" w:firstLineChars="200"/>
        <w:rPr>
          <w:rFonts w:asciiTheme="minorEastAsia" w:hAnsiTheme="minorEastAsia" w:eastAsiaTheme="minorEastAsia"/>
        </w:rPr>
      </w:pPr>
      <w:r>
        <w:rPr>
          <w:rFonts w:asciiTheme="minorEastAsia" w:hAnsiTheme="minorEastAsia" w:eastAsiaTheme="minorEastAsia"/>
        </w:rPr>
        <w:t xml:space="preserve">4.1.3 </w:t>
      </w:r>
      <w:r>
        <w:rPr>
          <w:rFonts w:hint="eastAsia" w:asciiTheme="minorEastAsia" w:hAnsiTheme="minorEastAsia" w:eastAsiaTheme="minorEastAsia"/>
        </w:rPr>
        <w:t>未按本章第</w:t>
      </w:r>
      <w:r>
        <w:rPr>
          <w:rFonts w:asciiTheme="minorEastAsia" w:hAnsiTheme="minorEastAsia" w:eastAsiaTheme="minorEastAsia"/>
        </w:rPr>
        <w:t xml:space="preserve"> 4.1.1 </w:t>
      </w:r>
      <w:r>
        <w:rPr>
          <w:rFonts w:hint="eastAsia" w:asciiTheme="minorEastAsia" w:hAnsiTheme="minorEastAsia" w:eastAsiaTheme="minorEastAsia"/>
        </w:rPr>
        <w:t>项要求密封的投标文件，招标人将予以拒收。</w:t>
      </w:r>
    </w:p>
    <w:p w14:paraId="0FBBACD8">
      <w:pPr>
        <w:pStyle w:val="4"/>
        <w:spacing w:before="48" w:beforeLines="20" w:after="48" w:afterLines="20"/>
        <w:jc w:val="left"/>
        <w:rPr>
          <w:rFonts w:asciiTheme="minorEastAsia" w:hAnsiTheme="minorEastAsia" w:eastAsiaTheme="minorEastAsia"/>
        </w:rPr>
      </w:pPr>
      <w:bookmarkStart w:id="50" w:name="_Toc532744109"/>
      <w:r>
        <w:rPr>
          <w:rFonts w:asciiTheme="minorEastAsia" w:hAnsiTheme="minorEastAsia" w:eastAsiaTheme="minorEastAsia"/>
        </w:rPr>
        <w:t xml:space="preserve">4.2 </w:t>
      </w:r>
      <w:r>
        <w:rPr>
          <w:rFonts w:hint="eastAsia" w:asciiTheme="minorEastAsia" w:hAnsiTheme="minorEastAsia" w:eastAsiaTheme="minorEastAsia"/>
        </w:rPr>
        <w:t>投标文件的递交</w:t>
      </w:r>
      <w:bookmarkEnd w:id="50"/>
    </w:p>
    <w:p w14:paraId="7380C81D">
      <w:pPr>
        <w:spacing w:line="360" w:lineRule="auto"/>
        <w:ind w:firstLine="420" w:firstLineChars="200"/>
        <w:rPr>
          <w:rFonts w:asciiTheme="minorEastAsia" w:hAnsiTheme="minorEastAsia" w:eastAsiaTheme="minorEastAsia"/>
          <w:strike/>
          <w:szCs w:val="21"/>
        </w:rPr>
      </w:pPr>
      <w:r>
        <w:rPr>
          <w:rFonts w:asciiTheme="minorEastAsia" w:hAnsiTheme="minorEastAsia" w:eastAsiaTheme="minorEastAsia"/>
        </w:rPr>
        <w:t xml:space="preserve">4.2.1 </w:t>
      </w:r>
      <w:r>
        <w:rPr>
          <w:rFonts w:hint="eastAsia" w:asciiTheme="minorEastAsia" w:hAnsiTheme="minorEastAsia" w:eastAsiaTheme="minorEastAsia"/>
        </w:rPr>
        <w:t>投标人应在投标人须知前附表规定的投标截止时间前递交投标文件。</w:t>
      </w:r>
    </w:p>
    <w:p w14:paraId="123B7915">
      <w:pPr>
        <w:spacing w:line="360" w:lineRule="auto"/>
        <w:ind w:firstLine="420" w:firstLineChars="200"/>
        <w:rPr>
          <w:rFonts w:asciiTheme="minorEastAsia" w:hAnsiTheme="minorEastAsia" w:eastAsiaTheme="minorEastAsia"/>
        </w:rPr>
      </w:pPr>
      <w:r>
        <w:rPr>
          <w:rFonts w:asciiTheme="minorEastAsia" w:hAnsiTheme="minorEastAsia" w:eastAsiaTheme="minorEastAsia"/>
        </w:rPr>
        <w:t>4.2.2</w:t>
      </w:r>
      <w:r>
        <w:rPr>
          <w:rFonts w:hint="eastAsia" w:asciiTheme="minorEastAsia" w:hAnsiTheme="minorEastAsia" w:eastAsiaTheme="minorEastAsia" w:cstheme="minorEastAsia"/>
          <w:szCs w:val="21"/>
        </w:rPr>
        <w:t>（A）</w:t>
      </w:r>
      <w:r>
        <w:rPr>
          <w:rFonts w:hint="eastAsia" w:asciiTheme="minorEastAsia" w:hAnsiTheme="minorEastAsia" w:eastAsiaTheme="minorEastAsia"/>
        </w:rPr>
        <w:t>投标人通过下载招标文件的电子招标投标交易平台递交电子投标文件。</w:t>
      </w:r>
    </w:p>
    <w:p w14:paraId="06603466">
      <w:pPr>
        <w:spacing w:line="360" w:lineRule="auto"/>
        <w:ind w:firstLine="420" w:firstLineChars="200"/>
        <w:rPr>
          <w:rFonts w:asciiTheme="minorEastAsia" w:hAnsiTheme="minorEastAsia" w:eastAsiaTheme="minorEastAsia"/>
          <w:strike/>
          <w:szCs w:val="21"/>
        </w:rPr>
      </w:pPr>
      <w:r>
        <w:rPr>
          <w:rFonts w:asciiTheme="minorEastAsia" w:hAnsiTheme="minorEastAsia" w:eastAsiaTheme="minorEastAsia"/>
        </w:rPr>
        <w:t xml:space="preserve">4.2.3 </w:t>
      </w:r>
      <w:r>
        <w:rPr>
          <w:rFonts w:hint="eastAsia" w:asciiTheme="minorEastAsia" w:hAnsiTheme="minorEastAsia" w:eastAsiaTheme="minorEastAsia"/>
        </w:rPr>
        <w:t>除投标人须知前附表另有规定外，投标人所递交的投标文件不予退还。</w:t>
      </w:r>
    </w:p>
    <w:p w14:paraId="1ED811F3">
      <w:pPr>
        <w:spacing w:line="360" w:lineRule="auto"/>
        <w:ind w:firstLine="420" w:firstLineChars="200"/>
        <w:rPr>
          <w:rFonts w:asciiTheme="minorEastAsia" w:hAnsiTheme="minorEastAsia" w:eastAsiaTheme="minorEastAsia"/>
        </w:rPr>
      </w:pPr>
      <w:r>
        <w:rPr>
          <w:rFonts w:asciiTheme="minorEastAsia" w:hAnsiTheme="minorEastAsia" w:eastAsiaTheme="minorEastAsia"/>
        </w:rPr>
        <w:t>4.2.4投标人完成电子投标文件上传后，电子招标投标交易平台即时向投标人发出递交回执通知。递交时间以递交回执通知载明的传输完成时间为准。</w:t>
      </w:r>
    </w:p>
    <w:p w14:paraId="6D33EEA0">
      <w:pPr>
        <w:spacing w:line="360" w:lineRule="auto"/>
        <w:ind w:firstLine="420" w:firstLineChars="200"/>
        <w:rPr>
          <w:rFonts w:asciiTheme="minorEastAsia" w:hAnsiTheme="minorEastAsia" w:eastAsiaTheme="minorEastAsia"/>
        </w:rPr>
      </w:pPr>
      <w:r>
        <w:rPr>
          <w:rFonts w:asciiTheme="minorEastAsia" w:hAnsiTheme="minorEastAsia" w:eastAsiaTheme="minorEastAsia"/>
        </w:rPr>
        <w:t xml:space="preserve">4.2.5 </w:t>
      </w:r>
      <w:r>
        <w:rPr>
          <w:rFonts w:hint="eastAsia" w:asciiTheme="minorEastAsia" w:hAnsiTheme="minorEastAsia" w:eastAsiaTheme="minorEastAsia"/>
        </w:rPr>
        <w:t>逾期送达的投标文件，电子招标投标交易平台将予以拒收。</w:t>
      </w:r>
    </w:p>
    <w:p w14:paraId="24E21709">
      <w:pPr>
        <w:pStyle w:val="4"/>
        <w:spacing w:before="48" w:beforeLines="20" w:after="48" w:afterLines="20"/>
        <w:jc w:val="left"/>
        <w:rPr>
          <w:rFonts w:asciiTheme="minorEastAsia" w:hAnsiTheme="minorEastAsia" w:eastAsiaTheme="minorEastAsia"/>
        </w:rPr>
      </w:pPr>
      <w:bookmarkStart w:id="51" w:name="_Toc532744110"/>
      <w:r>
        <w:rPr>
          <w:rFonts w:asciiTheme="minorEastAsia" w:hAnsiTheme="minorEastAsia" w:eastAsiaTheme="minorEastAsia"/>
        </w:rPr>
        <w:t xml:space="preserve">4.3 </w:t>
      </w:r>
      <w:r>
        <w:rPr>
          <w:rFonts w:hint="eastAsia" w:asciiTheme="minorEastAsia" w:hAnsiTheme="minorEastAsia" w:eastAsiaTheme="minorEastAsia"/>
        </w:rPr>
        <w:t>投标文件的修改与撤回</w:t>
      </w:r>
      <w:bookmarkEnd w:id="51"/>
    </w:p>
    <w:p w14:paraId="0FB1C4EB">
      <w:pPr>
        <w:spacing w:line="360" w:lineRule="auto"/>
        <w:ind w:firstLine="420" w:firstLineChars="200"/>
        <w:rPr>
          <w:rFonts w:asciiTheme="minorEastAsia" w:hAnsiTheme="minorEastAsia" w:eastAsiaTheme="minorEastAsia"/>
          <w:strike/>
          <w:szCs w:val="21"/>
        </w:rPr>
      </w:pPr>
      <w:r>
        <w:rPr>
          <w:rFonts w:asciiTheme="minorEastAsia" w:hAnsiTheme="minorEastAsia" w:eastAsiaTheme="minorEastAsia"/>
        </w:rPr>
        <w:t xml:space="preserve">4.3.1 </w:t>
      </w:r>
      <w:r>
        <w:rPr>
          <w:rFonts w:hint="eastAsia" w:asciiTheme="minorEastAsia" w:hAnsiTheme="minorEastAsia" w:eastAsiaTheme="minorEastAsia"/>
        </w:rPr>
        <w:t>在本章第</w:t>
      </w:r>
      <w:r>
        <w:rPr>
          <w:rFonts w:asciiTheme="minorEastAsia" w:hAnsiTheme="minorEastAsia" w:eastAsiaTheme="minorEastAsia"/>
        </w:rPr>
        <w:t xml:space="preserve"> 4.2.1 </w:t>
      </w:r>
      <w:r>
        <w:rPr>
          <w:rFonts w:hint="eastAsia" w:asciiTheme="minorEastAsia" w:hAnsiTheme="minorEastAsia" w:eastAsiaTheme="minorEastAsia"/>
        </w:rPr>
        <w:t>项规定的投标截止时间前，投标人可以修改或撤回已递交的投标文件，但应以书面形式通知招标人。</w:t>
      </w:r>
    </w:p>
    <w:p w14:paraId="37F1F072">
      <w:pPr>
        <w:spacing w:line="360" w:lineRule="auto"/>
        <w:ind w:firstLine="420" w:firstLineChars="200"/>
        <w:rPr>
          <w:rFonts w:asciiTheme="minorEastAsia" w:hAnsiTheme="minorEastAsia" w:eastAsiaTheme="minorEastAsia"/>
        </w:rPr>
      </w:pPr>
      <w:r>
        <w:rPr>
          <w:rFonts w:asciiTheme="minorEastAsia" w:hAnsiTheme="minorEastAsia" w:eastAsiaTheme="minorEastAsia"/>
        </w:rPr>
        <w:t xml:space="preserve">4.3.2 </w:t>
      </w:r>
      <w:r>
        <w:rPr>
          <w:rFonts w:hint="eastAsia" w:asciiTheme="minorEastAsia" w:hAnsiTheme="minorEastAsia" w:eastAsiaTheme="minorEastAsia"/>
        </w:rPr>
        <w:t>投标人修改或撤回已递交投标文件的通知，应按照本章第</w:t>
      </w:r>
      <w:r>
        <w:rPr>
          <w:rFonts w:asciiTheme="minorEastAsia" w:hAnsiTheme="minorEastAsia" w:eastAsiaTheme="minorEastAsia"/>
        </w:rPr>
        <w:t xml:space="preserve"> 3.</w:t>
      </w:r>
      <w:r>
        <w:rPr>
          <w:rFonts w:hint="eastAsia" w:asciiTheme="minorEastAsia" w:hAnsiTheme="minorEastAsia" w:eastAsiaTheme="minorEastAsia"/>
        </w:rPr>
        <w:t>7</w:t>
      </w:r>
      <w:r>
        <w:rPr>
          <w:rFonts w:asciiTheme="minorEastAsia" w:hAnsiTheme="minorEastAsia" w:eastAsiaTheme="minorEastAsia"/>
        </w:rPr>
        <w:t>.3项的要求加盖电子印章。电子招标投标交易平台收到通知后，即时向投标人发出确认回执通知。</w:t>
      </w:r>
    </w:p>
    <w:p w14:paraId="6AC6A648">
      <w:pPr>
        <w:spacing w:line="360" w:lineRule="auto"/>
        <w:ind w:firstLine="420" w:firstLineChars="200"/>
        <w:rPr>
          <w:rFonts w:asciiTheme="minorEastAsia" w:hAnsiTheme="minorEastAsia" w:eastAsiaTheme="minorEastAsia"/>
          <w:strike/>
        </w:rPr>
      </w:pPr>
      <w:r>
        <w:rPr>
          <w:rFonts w:asciiTheme="minorEastAsia" w:hAnsiTheme="minorEastAsia" w:eastAsiaTheme="minorEastAsia"/>
          <w:strike/>
        </w:rPr>
        <w:t xml:space="preserve">4.3.3 </w:t>
      </w:r>
      <w:r>
        <w:rPr>
          <w:rFonts w:hint="eastAsia" w:asciiTheme="minorEastAsia" w:hAnsiTheme="minorEastAsia" w:eastAsiaTheme="minorEastAsia"/>
          <w:strike/>
        </w:rPr>
        <w:t>投标人撤回投标文件的，招标人自收到投标人书面撤回通知之日起</w:t>
      </w:r>
      <w:r>
        <w:rPr>
          <w:rFonts w:asciiTheme="minorEastAsia" w:hAnsiTheme="minorEastAsia" w:eastAsiaTheme="minorEastAsia"/>
          <w:strike/>
        </w:rPr>
        <w:t xml:space="preserve"> 5 </w:t>
      </w:r>
      <w:r>
        <w:rPr>
          <w:rFonts w:hint="eastAsia" w:asciiTheme="minorEastAsia" w:hAnsiTheme="minorEastAsia" w:eastAsiaTheme="minorEastAsia"/>
          <w:strike/>
        </w:rPr>
        <w:t>日内退还已收取的投标保证金。</w:t>
      </w:r>
    </w:p>
    <w:p w14:paraId="6049FE5C">
      <w:pPr>
        <w:spacing w:line="360" w:lineRule="auto"/>
        <w:ind w:firstLine="420" w:firstLineChars="200"/>
        <w:rPr>
          <w:rFonts w:asciiTheme="minorEastAsia" w:hAnsiTheme="minorEastAsia" w:eastAsiaTheme="minorEastAsia"/>
        </w:rPr>
      </w:pPr>
      <w:r>
        <w:rPr>
          <w:rFonts w:asciiTheme="minorEastAsia" w:hAnsiTheme="minorEastAsia" w:eastAsiaTheme="minorEastAsia"/>
        </w:rPr>
        <w:t xml:space="preserve">4.3.4 </w:t>
      </w:r>
      <w:r>
        <w:rPr>
          <w:rFonts w:hint="eastAsia" w:asciiTheme="minorEastAsia" w:hAnsiTheme="minorEastAsia" w:eastAsiaTheme="minorEastAsia"/>
        </w:rPr>
        <w:t>修改的内容为投标文件的组成部分。修改的投标文件应按照本章第</w:t>
      </w:r>
      <w:r>
        <w:rPr>
          <w:rFonts w:asciiTheme="minorEastAsia" w:hAnsiTheme="minorEastAsia" w:eastAsiaTheme="minorEastAsia"/>
        </w:rPr>
        <w:t xml:space="preserve"> 3 </w:t>
      </w:r>
      <w:r>
        <w:rPr>
          <w:rFonts w:hint="eastAsia" w:asciiTheme="minorEastAsia" w:hAnsiTheme="minorEastAsia" w:eastAsiaTheme="minorEastAsia"/>
        </w:rPr>
        <w:t>条、第</w:t>
      </w:r>
      <w:r>
        <w:rPr>
          <w:rFonts w:asciiTheme="minorEastAsia" w:hAnsiTheme="minorEastAsia" w:eastAsiaTheme="minorEastAsia"/>
        </w:rPr>
        <w:t xml:space="preserve"> 4 </w:t>
      </w:r>
      <w:r>
        <w:rPr>
          <w:rFonts w:hint="eastAsia" w:asciiTheme="minorEastAsia" w:hAnsiTheme="minorEastAsia" w:eastAsiaTheme="minorEastAsia"/>
        </w:rPr>
        <w:t>条的规定进行编制、密封、标记和递交，并标明“修改”字样。</w:t>
      </w:r>
    </w:p>
    <w:p w14:paraId="5D7D2625">
      <w:pPr>
        <w:pStyle w:val="3"/>
        <w:rPr>
          <w:rFonts w:asciiTheme="minorEastAsia" w:hAnsiTheme="minorEastAsia" w:eastAsiaTheme="minorEastAsia"/>
        </w:rPr>
      </w:pPr>
      <w:bookmarkStart w:id="52" w:name="_Toc532744111"/>
      <w:r>
        <w:rPr>
          <w:rFonts w:asciiTheme="minorEastAsia" w:hAnsiTheme="minorEastAsia" w:eastAsiaTheme="minorEastAsia"/>
        </w:rPr>
        <w:t xml:space="preserve">5. </w:t>
      </w:r>
      <w:r>
        <w:rPr>
          <w:rFonts w:hint="eastAsia" w:asciiTheme="minorEastAsia" w:hAnsiTheme="minorEastAsia" w:eastAsiaTheme="minorEastAsia"/>
        </w:rPr>
        <w:t>开标</w:t>
      </w:r>
      <w:bookmarkEnd w:id="52"/>
    </w:p>
    <w:p w14:paraId="6C05213E">
      <w:pPr>
        <w:pStyle w:val="4"/>
        <w:spacing w:before="48" w:beforeLines="20" w:after="48" w:afterLines="20"/>
        <w:jc w:val="left"/>
        <w:rPr>
          <w:rFonts w:asciiTheme="minorEastAsia" w:hAnsiTheme="minorEastAsia" w:eastAsiaTheme="minorEastAsia"/>
        </w:rPr>
      </w:pPr>
      <w:bookmarkStart w:id="53" w:name="_Toc532744112"/>
      <w:r>
        <w:rPr>
          <w:rFonts w:asciiTheme="minorEastAsia" w:hAnsiTheme="minorEastAsia" w:eastAsiaTheme="minorEastAsia"/>
        </w:rPr>
        <w:t xml:space="preserve">5.1 </w:t>
      </w:r>
      <w:r>
        <w:rPr>
          <w:rFonts w:hint="eastAsia" w:asciiTheme="minorEastAsia" w:hAnsiTheme="minorEastAsia" w:eastAsiaTheme="minorEastAsia"/>
        </w:rPr>
        <w:t>（B）开标时间和地点</w:t>
      </w:r>
      <w:bookmarkEnd w:id="53"/>
    </w:p>
    <w:p w14:paraId="55D5E3DB">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招标人在本章第</w:t>
      </w:r>
      <w:r>
        <w:rPr>
          <w:rFonts w:asciiTheme="minorEastAsia" w:hAnsiTheme="minorEastAsia" w:eastAsiaTheme="minorEastAsia"/>
        </w:rPr>
        <w:t>4.2.1</w:t>
      </w:r>
      <w:r>
        <w:rPr>
          <w:rFonts w:hint="eastAsia" w:asciiTheme="minorEastAsia" w:hAnsiTheme="minorEastAsia" w:eastAsiaTheme="minorEastAsia"/>
        </w:rPr>
        <w:t>项规定的投标截止时间（开标时间）</w:t>
      </w:r>
      <w:r>
        <w:rPr>
          <w:rFonts w:asciiTheme="minorEastAsia" w:hAnsiTheme="minorEastAsia" w:eastAsiaTheme="minorEastAsia"/>
        </w:rPr>
        <w:t>,</w:t>
      </w:r>
      <w:r>
        <w:rPr>
          <w:rFonts w:hint="eastAsia" w:asciiTheme="minorEastAsia" w:hAnsiTheme="minorEastAsia" w:eastAsiaTheme="minorEastAsia"/>
        </w:rPr>
        <w:t>通过电子招标投标交易平台公开开标。开标时，投标人代表有权出席开标会，也可以自主决定不参加开标会，若投标人代表对开标过程提出异议，该投标人代表须同时出示本人身份证原件。</w:t>
      </w:r>
    </w:p>
    <w:p w14:paraId="0079DEC7">
      <w:pPr>
        <w:pStyle w:val="4"/>
        <w:spacing w:before="48" w:beforeLines="20" w:after="48" w:afterLines="20"/>
        <w:jc w:val="left"/>
        <w:rPr>
          <w:rFonts w:asciiTheme="minorEastAsia" w:hAnsiTheme="minorEastAsia" w:eastAsiaTheme="minorEastAsia"/>
        </w:rPr>
      </w:pPr>
      <w:bookmarkStart w:id="54" w:name="_Toc532744113"/>
      <w:r>
        <w:rPr>
          <w:rFonts w:asciiTheme="minorEastAsia" w:hAnsiTheme="minorEastAsia" w:eastAsiaTheme="minorEastAsia"/>
        </w:rPr>
        <w:t xml:space="preserve">5.2 </w:t>
      </w:r>
      <w:r>
        <w:rPr>
          <w:rFonts w:hint="eastAsia" w:asciiTheme="minorEastAsia" w:hAnsiTheme="minorEastAsia" w:eastAsiaTheme="minorEastAsia"/>
        </w:rPr>
        <w:t>（B）开标程序</w:t>
      </w:r>
      <w:bookmarkEnd w:id="54"/>
    </w:p>
    <w:p w14:paraId="70709259">
      <w:pPr>
        <w:spacing w:line="360" w:lineRule="auto"/>
        <w:ind w:firstLine="420" w:firstLineChars="200"/>
        <w:rPr>
          <w:rFonts w:asciiTheme="minorEastAsia" w:hAnsiTheme="minorEastAsia" w:eastAsiaTheme="minorEastAsia"/>
          <w:u w:val="single"/>
        </w:rPr>
      </w:pPr>
      <w:r>
        <w:rPr>
          <w:rFonts w:asciiTheme="minorEastAsia" w:hAnsiTheme="minorEastAsia" w:eastAsiaTheme="minorEastAsia"/>
          <w:u w:val="single"/>
        </w:rPr>
        <w:t>5.2.1主持人按下列程序进行开标：</w:t>
      </w:r>
    </w:p>
    <w:p w14:paraId="742B68D7">
      <w:pPr>
        <w:spacing w:line="360" w:lineRule="auto"/>
        <w:ind w:firstLine="420" w:firstLineChars="200"/>
        <w:rPr>
          <w:rFonts w:asciiTheme="minorEastAsia" w:hAnsiTheme="minorEastAsia" w:eastAsiaTheme="minorEastAsia"/>
          <w:u w:val="single"/>
        </w:rPr>
      </w:pPr>
      <w:r>
        <w:rPr>
          <w:rFonts w:hint="eastAsia" w:asciiTheme="minorEastAsia" w:hAnsiTheme="minorEastAsia" w:eastAsiaTheme="minorEastAsia"/>
          <w:u w:val="single"/>
        </w:rPr>
        <w:t>（</w:t>
      </w:r>
      <w:r>
        <w:rPr>
          <w:rFonts w:asciiTheme="minorEastAsia" w:hAnsiTheme="minorEastAsia" w:eastAsiaTheme="minorEastAsia"/>
          <w:u w:val="single"/>
        </w:rPr>
        <w:t>1）宣布开标纪律；</w:t>
      </w:r>
    </w:p>
    <w:p w14:paraId="49380DB7">
      <w:pPr>
        <w:spacing w:line="360" w:lineRule="auto"/>
        <w:ind w:firstLine="420" w:firstLineChars="200"/>
        <w:rPr>
          <w:rFonts w:asciiTheme="minorEastAsia" w:hAnsiTheme="minorEastAsia" w:eastAsiaTheme="minorEastAsia"/>
          <w:u w:val="single"/>
        </w:rPr>
      </w:pPr>
      <w:r>
        <w:rPr>
          <w:rFonts w:hint="eastAsia" w:asciiTheme="minorEastAsia" w:hAnsiTheme="minorEastAsia" w:eastAsiaTheme="minorEastAsia"/>
          <w:u w:val="single"/>
        </w:rPr>
        <w:t>（</w:t>
      </w:r>
      <w:r>
        <w:rPr>
          <w:rFonts w:asciiTheme="minorEastAsia" w:hAnsiTheme="minorEastAsia" w:eastAsiaTheme="minorEastAsia"/>
          <w:u w:val="single"/>
        </w:rPr>
        <w:t>2）公布在投标截止时间前递交投标文件的投标人名称；</w:t>
      </w:r>
    </w:p>
    <w:p w14:paraId="3958B67A">
      <w:pPr>
        <w:spacing w:line="360" w:lineRule="auto"/>
        <w:ind w:firstLine="420" w:firstLineChars="200"/>
        <w:rPr>
          <w:rFonts w:asciiTheme="minorEastAsia" w:hAnsiTheme="minorEastAsia" w:eastAsiaTheme="minorEastAsia"/>
          <w:u w:val="single"/>
        </w:rPr>
      </w:pPr>
      <w:r>
        <w:rPr>
          <w:rFonts w:hint="eastAsia" w:asciiTheme="minorEastAsia" w:hAnsiTheme="minorEastAsia" w:eastAsiaTheme="minorEastAsia"/>
          <w:u w:val="single"/>
        </w:rPr>
        <w:t>（</w:t>
      </w:r>
      <w:r>
        <w:rPr>
          <w:rFonts w:asciiTheme="minorEastAsia" w:hAnsiTheme="minorEastAsia" w:eastAsiaTheme="minorEastAsia"/>
          <w:u w:val="single"/>
        </w:rPr>
        <w:t>3）宣布开标人、唱标人、记录人、监标人等有关人员姓名；</w:t>
      </w:r>
    </w:p>
    <w:p w14:paraId="52BE6F81">
      <w:pPr>
        <w:spacing w:line="360" w:lineRule="auto"/>
        <w:ind w:firstLine="420" w:firstLineChars="200"/>
        <w:rPr>
          <w:rFonts w:asciiTheme="minorEastAsia" w:hAnsiTheme="minorEastAsia" w:eastAsiaTheme="minorEastAsia"/>
          <w:u w:val="single"/>
        </w:rPr>
      </w:pPr>
      <w:r>
        <w:rPr>
          <w:rFonts w:hint="eastAsia" w:asciiTheme="minorEastAsia" w:hAnsiTheme="minorEastAsia" w:eastAsiaTheme="minorEastAsia"/>
          <w:u w:val="single"/>
        </w:rPr>
        <w:t>（</w:t>
      </w:r>
      <w:r>
        <w:rPr>
          <w:rFonts w:asciiTheme="minorEastAsia" w:hAnsiTheme="minorEastAsia" w:eastAsiaTheme="minorEastAsia"/>
          <w:u w:val="single"/>
        </w:rPr>
        <w:t>4）投标人通过电子招标投标交易平台对已递交的电子投标文件进行解密，公布招标项目名称、投标人名称的递交情况、投标报价、服务期限及其他内容，并记录在案；</w:t>
      </w:r>
    </w:p>
    <w:p w14:paraId="3EA48527">
      <w:pPr>
        <w:spacing w:line="360" w:lineRule="auto"/>
        <w:ind w:firstLine="420" w:firstLineChars="200"/>
        <w:rPr>
          <w:rFonts w:asciiTheme="minorEastAsia" w:hAnsiTheme="minorEastAsia" w:eastAsiaTheme="minorEastAsia"/>
          <w:u w:val="single"/>
        </w:rPr>
      </w:pPr>
      <w:r>
        <w:rPr>
          <w:rFonts w:hint="eastAsia" w:asciiTheme="minorEastAsia" w:hAnsiTheme="minorEastAsia" w:eastAsiaTheme="minorEastAsia"/>
          <w:u w:val="single"/>
        </w:rPr>
        <w:t>（</w:t>
      </w:r>
      <w:r>
        <w:rPr>
          <w:rFonts w:asciiTheme="minorEastAsia" w:hAnsiTheme="minorEastAsia" w:eastAsiaTheme="minorEastAsia"/>
          <w:u w:val="single"/>
        </w:rPr>
        <w:t>5）投标人代表、招标人代表、监标人、记录人等有关人员在开标记录上签字确认；若有关人员不签字的，不影响开标程序；</w:t>
      </w:r>
    </w:p>
    <w:p w14:paraId="3EBEDE4F">
      <w:pPr>
        <w:spacing w:line="360" w:lineRule="auto"/>
        <w:ind w:firstLine="420" w:firstLineChars="200"/>
        <w:rPr>
          <w:rFonts w:asciiTheme="minorEastAsia" w:hAnsiTheme="minorEastAsia" w:eastAsiaTheme="minorEastAsia"/>
          <w:u w:val="single"/>
        </w:rPr>
      </w:pPr>
      <w:r>
        <w:rPr>
          <w:rFonts w:hint="eastAsia" w:asciiTheme="minorEastAsia" w:hAnsiTheme="minorEastAsia" w:eastAsiaTheme="minorEastAsia"/>
          <w:u w:val="single"/>
        </w:rPr>
        <w:t>（</w:t>
      </w:r>
      <w:r>
        <w:rPr>
          <w:rFonts w:asciiTheme="minorEastAsia" w:hAnsiTheme="minorEastAsia" w:eastAsiaTheme="minorEastAsia"/>
          <w:u w:val="single"/>
        </w:rPr>
        <w:t>6）开标结束。</w:t>
      </w:r>
    </w:p>
    <w:p w14:paraId="775B613B">
      <w:pPr>
        <w:spacing w:line="360" w:lineRule="auto"/>
        <w:ind w:firstLine="420" w:firstLineChars="200"/>
        <w:rPr>
          <w:rFonts w:asciiTheme="minorEastAsia" w:hAnsiTheme="minorEastAsia" w:eastAsiaTheme="minorEastAsia"/>
          <w:u w:val="single"/>
        </w:rPr>
      </w:pPr>
      <w:r>
        <w:rPr>
          <w:rFonts w:asciiTheme="minorEastAsia" w:hAnsiTheme="minorEastAsia" w:eastAsiaTheme="minorEastAsia"/>
          <w:u w:val="single"/>
        </w:rPr>
        <w:t>5.2.2投标截止时间前未完成投标文件传输的或因投标人之外的原因造成投标文件未解密的，视为投标人其撤回投标文件。因投标人原因造成投标文件未解密的或未在投标截止时间后半小时解密的，视为撤销其投标文件。</w:t>
      </w:r>
    </w:p>
    <w:p w14:paraId="6B93F51F">
      <w:pPr>
        <w:spacing w:line="360" w:lineRule="auto"/>
        <w:ind w:firstLine="420" w:firstLineChars="200"/>
        <w:rPr>
          <w:rFonts w:asciiTheme="minorEastAsia" w:hAnsiTheme="minorEastAsia" w:eastAsiaTheme="minorEastAsia"/>
          <w:u w:val="single"/>
        </w:rPr>
      </w:pPr>
      <w:r>
        <w:rPr>
          <w:rFonts w:asciiTheme="minorEastAsia" w:hAnsiTheme="minorEastAsia" w:eastAsiaTheme="minorEastAsia"/>
          <w:u w:val="single"/>
        </w:rPr>
        <w:t>5.2.3开标时，两个（含两个）以上的投标人加密打包投标文件电脑机器特征码一致的，不参与下一程序，并由评标委员会否决其投标。</w:t>
      </w:r>
    </w:p>
    <w:p w14:paraId="7DC471EF">
      <w:pPr>
        <w:pStyle w:val="4"/>
        <w:spacing w:before="48" w:beforeLines="20" w:after="48" w:afterLines="20"/>
        <w:jc w:val="left"/>
        <w:rPr>
          <w:rFonts w:asciiTheme="minorEastAsia" w:hAnsiTheme="minorEastAsia" w:eastAsiaTheme="minorEastAsia"/>
        </w:rPr>
      </w:pPr>
      <w:bookmarkStart w:id="55" w:name="_Toc532744114"/>
      <w:r>
        <w:rPr>
          <w:rFonts w:asciiTheme="minorEastAsia" w:hAnsiTheme="minorEastAsia" w:eastAsiaTheme="minorEastAsia"/>
        </w:rPr>
        <w:t xml:space="preserve">5.3 </w:t>
      </w:r>
      <w:r>
        <w:rPr>
          <w:rFonts w:hint="eastAsia" w:asciiTheme="minorEastAsia" w:hAnsiTheme="minorEastAsia" w:eastAsiaTheme="minorEastAsia"/>
        </w:rPr>
        <w:t>开标异议</w:t>
      </w:r>
      <w:bookmarkEnd w:id="55"/>
    </w:p>
    <w:p w14:paraId="1E87D104">
      <w:pPr>
        <w:spacing w:line="360" w:lineRule="auto"/>
        <w:ind w:firstLine="420" w:firstLineChars="200"/>
        <w:rPr>
          <w:rFonts w:asciiTheme="minorEastAsia" w:hAnsiTheme="minorEastAsia" w:eastAsiaTheme="minorEastAsia"/>
        </w:rPr>
      </w:pPr>
      <w:bookmarkStart w:id="56" w:name="_Toc532744115"/>
      <w:r>
        <w:rPr>
          <w:rFonts w:hint="eastAsia" w:asciiTheme="minorEastAsia" w:hAnsiTheme="minorEastAsia" w:eastAsiaTheme="minorEastAsia"/>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418D5DFB">
      <w:pPr>
        <w:pStyle w:val="3"/>
        <w:rPr>
          <w:rFonts w:asciiTheme="minorEastAsia" w:hAnsiTheme="minorEastAsia" w:eastAsiaTheme="minorEastAsia"/>
        </w:rPr>
      </w:pPr>
      <w:r>
        <w:rPr>
          <w:rFonts w:asciiTheme="minorEastAsia" w:hAnsiTheme="minorEastAsia" w:eastAsiaTheme="minorEastAsia"/>
        </w:rPr>
        <w:t xml:space="preserve">6. </w:t>
      </w:r>
      <w:r>
        <w:rPr>
          <w:rFonts w:hint="eastAsia" w:asciiTheme="minorEastAsia" w:hAnsiTheme="minorEastAsia" w:eastAsiaTheme="minorEastAsia"/>
        </w:rPr>
        <w:t>评标</w:t>
      </w:r>
      <w:bookmarkEnd w:id="56"/>
    </w:p>
    <w:p w14:paraId="51654919">
      <w:pPr>
        <w:pStyle w:val="4"/>
        <w:spacing w:before="48" w:beforeLines="20" w:after="48" w:afterLines="20"/>
        <w:jc w:val="left"/>
        <w:rPr>
          <w:rFonts w:asciiTheme="minorEastAsia" w:hAnsiTheme="minorEastAsia" w:eastAsiaTheme="minorEastAsia"/>
        </w:rPr>
      </w:pPr>
      <w:bookmarkStart w:id="57" w:name="_Toc532744116"/>
      <w:r>
        <w:rPr>
          <w:rFonts w:asciiTheme="minorEastAsia" w:hAnsiTheme="minorEastAsia" w:eastAsiaTheme="minorEastAsia"/>
        </w:rPr>
        <w:t xml:space="preserve">6.1 </w:t>
      </w:r>
      <w:r>
        <w:rPr>
          <w:rFonts w:hint="eastAsia" w:asciiTheme="minorEastAsia" w:hAnsiTheme="minorEastAsia" w:eastAsiaTheme="minorEastAsia"/>
        </w:rPr>
        <w:t>评标委员会</w:t>
      </w:r>
      <w:bookmarkEnd w:id="57"/>
    </w:p>
    <w:p w14:paraId="6E2E21E1">
      <w:pPr>
        <w:spacing w:line="360" w:lineRule="auto"/>
        <w:ind w:firstLine="420" w:firstLineChars="200"/>
        <w:rPr>
          <w:rFonts w:asciiTheme="minorEastAsia" w:hAnsiTheme="minorEastAsia" w:eastAsiaTheme="minorEastAsia"/>
        </w:rPr>
      </w:pPr>
      <w:r>
        <w:rPr>
          <w:rFonts w:asciiTheme="minorEastAsia" w:hAnsiTheme="minorEastAsia" w:eastAsiaTheme="minorEastAsia"/>
        </w:rPr>
        <w:t xml:space="preserve">6.1.1 </w:t>
      </w:r>
      <w:r>
        <w:rPr>
          <w:rFonts w:hint="eastAsia" w:asciiTheme="minorEastAsia" w:hAnsiTheme="minorEastAsia" w:eastAsiaTheme="minorEastAsia"/>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0FBD94A3">
      <w:pPr>
        <w:spacing w:line="360" w:lineRule="auto"/>
        <w:ind w:firstLine="420" w:firstLineChars="200"/>
        <w:rPr>
          <w:rFonts w:asciiTheme="minorEastAsia" w:hAnsiTheme="minorEastAsia" w:eastAsiaTheme="minorEastAsia"/>
        </w:rPr>
      </w:pPr>
      <w:r>
        <w:rPr>
          <w:rFonts w:asciiTheme="minorEastAsia" w:hAnsiTheme="minorEastAsia" w:eastAsiaTheme="minorEastAsia"/>
        </w:rPr>
        <w:t xml:space="preserve">6.1.2 </w:t>
      </w:r>
      <w:r>
        <w:rPr>
          <w:rFonts w:hint="eastAsia" w:asciiTheme="minorEastAsia" w:hAnsiTheme="minorEastAsia" w:eastAsiaTheme="minorEastAsia"/>
        </w:rPr>
        <w:t>评标委员会成员有下列情形之一的，应当回避：</w:t>
      </w:r>
    </w:p>
    <w:p w14:paraId="66B4E32E">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1）投标人或投标人主要负责人的近亲属；</w:t>
      </w:r>
    </w:p>
    <w:p w14:paraId="5223B6E7">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2）项目主管部门或者行政监督部门的人员；</w:t>
      </w:r>
    </w:p>
    <w:p w14:paraId="1484866B">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3）与投标人有经济利益关系，可能影响对投标公正评审的；</w:t>
      </w:r>
    </w:p>
    <w:p w14:paraId="12E35E94">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4）曾因在招标、评标以及其他与招标投标有关活动中从事违法行为而受过行政处罚或刑事处罚的；</w:t>
      </w:r>
    </w:p>
    <w:p w14:paraId="45BCF974">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5）与投标人有其他利害关系。</w:t>
      </w:r>
    </w:p>
    <w:p w14:paraId="36166E6B">
      <w:pPr>
        <w:spacing w:line="360" w:lineRule="auto"/>
        <w:ind w:firstLine="420" w:firstLineChars="200"/>
        <w:rPr>
          <w:rFonts w:asciiTheme="minorEastAsia" w:hAnsiTheme="minorEastAsia" w:eastAsiaTheme="minorEastAsia"/>
        </w:rPr>
      </w:pPr>
      <w:r>
        <w:rPr>
          <w:rFonts w:asciiTheme="minorEastAsia" w:hAnsiTheme="minorEastAsia" w:eastAsiaTheme="minorEastAsia"/>
        </w:rPr>
        <w:t xml:space="preserve">6.1.3 </w:t>
      </w:r>
      <w:r>
        <w:rPr>
          <w:rFonts w:hint="eastAsia" w:asciiTheme="minorEastAsia" w:hAnsiTheme="minorEastAsia" w:eastAsiaTheme="minorEastAsia"/>
        </w:rPr>
        <w:t>评标过程中，评标委员会成员有回避事由、擅离职守或者因健康等原因不能继续评标的，招标人有权更换。被更换的评标委员会成员作出的评审结论无效，由更换后的评标委员会成员重新进行评审。</w:t>
      </w:r>
    </w:p>
    <w:p w14:paraId="09275629">
      <w:pPr>
        <w:pStyle w:val="4"/>
        <w:spacing w:before="48" w:beforeLines="20" w:after="48" w:afterLines="20"/>
        <w:jc w:val="left"/>
        <w:rPr>
          <w:rFonts w:asciiTheme="minorEastAsia" w:hAnsiTheme="minorEastAsia" w:eastAsiaTheme="minorEastAsia"/>
        </w:rPr>
      </w:pPr>
      <w:bookmarkStart w:id="58" w:name="_Toc532744117"/>
      <w:r>
        <w:rPr>
          <w:rFonts w:asciiTheme="minorEastAsia" w:hAnsiTheme="minorEastAsia" w:eastAsiaTheme="minorEastAsia"/>
        </w:rPr>
        <w:t xml:space="preserve">6.2 </w:t>
      </w:r>
      <w:r>
        <w:rPr>
          <w:rFonts w:hint="eastAsia" w:asciiTheme="minorEastAsia" w:hAnsiTheme="minorEastAsia" w:eastAsiaTheme="minorEastAsia"/>
        </w:rPr>
        <w:t>评标原则</w:t>
      </w:r>
      <w:bookmarkEnd w:id="58"/>
    </w:p>
    <w:p w14:paraId="67713264">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评标活动遵循公平、公正、科学和择优的原则。</w:t>
      </w:r>
    </w:p>
    <w:p w14:paraId="5002F3CA">
      <w:pPr>
        <w:pStyle w:val="4"/>
        <w:spacing w:before="48" w:beforeLines="20" w:after="48" w:afterLines="20"/>
        <w:jc w:val="left"/>
        <w:rPr>
          <w:rFonts w:asciiTheme="minorEastAsia" w:hAnsiTheme="minorEastAsia" w:eastAsiaTheme="minorEastAsia"/>
        </w:rPr>
      </w:pPr>
      <w:bookmarkStart w:id="59" w:name="_Toc532744118"/>
      <w:r>
        <w:rPr>
          <w:rFonts w:asciiTheme="minorEastAsia" w:hAnsiTheme="minorEastAsia" w:eastAsiaTheme="minorEastAsia"/>
        </w:rPr>
        <w:t xml:space="preserve">6.3 </w:t>
      </w:r>
      <w:r>
        <w:rPr>
          <w:rFonts w:hint="eastAsia" w:asciiTheme="minorEastAsia" w:hAnsiTheme="minorEastAsia" w:eastAsiaTheme="minorEastAsia"/>
        </w:rPr>
        <w:t>评标</w:t>
      </w:r>
      <w:bookmarkEnd w:id="59"/>
    </w:p>
    <w:p w14:paraId="426066AA">
      <w:pPr>
        <w:spacing w:line="360" w:lineRule="auto"/>
        <w:ind w:firstLine="420" w:firstLineChars="200"/>
        <w:rPr>
          <w:rFonts w:asciiTheme="minorEastAsia" w:hAnsiTheme="minorEastAsia" w:eastAsiaTheme="minorEastAsia"/>
        </w:rPr>
      </w:pPr>
      <w:r>
        <w:rPr>
          <w:rFonts w:asciiTheme="minorEastAsia" w:hAnsiTheme="minorEastAsia" w:eastAsiaTheme="minorEastAsia"/>
        </w:rPr>
        <w:t xml:space="preserve">6.3.1 </w:t>
      </w:r>
      <w:r>
        <w:rPr>
          <w:rFonts w:hint="eastAsia" w:asciiTheme="minorEastAsia" w:hAnsiTheme="minorEastAsia" w:eastAsiaTheme="minorEastAsia"/>
        </w:rPr>
        <w:t>评标委员会按照第三章“评标办法”规定的方法、评审因素、标准和程序对投标文件进行评审。第三章“评标办法”没有规定的方法、评审因素和标准，不作为评标依据。</w:t>
      </w:r>
    </w:p>
    <w:p w14:paraId="34EC600E">
      <w:pPr>
        <w:spacing w:line="360" w:lineRule="auto"/>
        <w:ind w:firstLine="420" w:firstLineChars="200"/>
        <w:rPr>
          <w:rFonts w:asciiTheme="minorEastAsia" w:hAnsiTheme="minorEastAsia" w:eastAsiaTheme="minorEastAsia"/>
        </w:rPr>
      </w:pPr>
      <w:r>
        <w:rPr>
          <w:rFonts w:asciiTheme="minorEastAsia" w:hAnsiTheme="minorEastAsia" w:eastAsiaTheme="minorEastAsia"/>
        </w:rPr>
        <w:t xml:space="preserve">6.3.2 </w:t>
      </w:r>
      <w:r>
        <w:rPr>
          <w:rFonts w:hint="eastAsia" w:asciiTheme="minorEastAsia" w:hAnsiTheme="minorEastAsia" w:eastAsiaTheme="minorEastAsia"/>
        </w:rPr>
        <w:t>评标完成后，评标委员会应当向招标人提交书面评标报告和中标候选人名单。评标委员会推荐中标候选人的人数见投标人须知前附表。</w:t>
      </w:r>
    </w:p>
    <w:p w14:paraId="3E78E2D0">
      <w:pPr>
        <w:pStyle w:val="3"/>
        <w:rPr>
          <w:rFonts w:asciiTheme="minorEastAsia" w:hAnsiTheme="minorEastAsia" w:eastAsiaTheme="minorEastAsia"/>
        </w:rPr>
      </w:pPr>
      <w:bookmarkStart w:id="60" w:name="_Toc532744119"/>
      <w:r>
        <w:rPr>
          <w:rFonts w:asciiTheme="minorEastAsia" w:hAnsiTheme="minorEastAsia" w:eastAsiaTheme="minorEastAsia"/>
        </w:rPr>
        <w:t xml:space="preserve">7. </w:t>
      </w:r>
      <w:r>
        <w:rPr>
          <w:rFonts w:hint="eastAsia" w:asciiTheme="minorEastAsia" w:hAnsiTheme="minorEastAsia" w:eastAsiaTheme="minorEastAsia"/>
        </w:rPr>
        <w:t>合同授予</w:t>
      </w:r>
      <w:bookmarkEnd w:id="60"/>
    </w:p>
    <w:p w14:paraId="610F8249">
      <w:pPr>
        <w:pStyle w:val="4"/>
        <w:spacing w:before="48" w:beforeLines="20" w:after="48" w:afterLines="20"/>
        <w:jc w:val="left"/>
        <w:rPr>
          <w:rFonts w:asciiTheme="minorEastAsia" w:hAnsiTheme="minorEastAsia" w:eastAsiaTheme="minorEastAsia"/>
        </w:rPr>
      </w:pPr>
      <w:bookmarkStart w:id="61" w:name="_Toc532744120"/>
      <w:r>
        <w:rPr>
          <w:rFonts w:asciiTheme="minorEastAsia" w:hAnsiTheme="minorEastAsia" w:eastAsiaTheme="minorEastAsia"/>
        </w:rPr>
        <w:t xml:space="preserve">7.1 </w:t>
      </w:r>
      <w:r>
        <w:rPr>
          <w:rFonts w:hint="eastAsia" w:asciiTheme="minorEastAsia" w:hAnsiTheme="minorEastAsia" w:eastAsiaTheme="minorEastAsia"/>
        </w:rPr>
        <w:t>中标候选人公示</w:t>
      </w:r>
      <w:bookmarkEnd w:id="61"/>
    </w:p>
    <w:p w14:paraId="6967096A">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招标人在收到评标报告之日起</w:t>
      </w:r>
      <w:r>
        <w:rPr>
          <w:rFonts w:asciiTheme="minorEastAsia" w:hAnsiTheme="minorEastAsia" w:eastAsiaTheme="minorEastAsia"/>
        </w:rPr>
        <w:t xml:space="preserve"> 3 </w:t>
      </w:r>
      <w:r>
        <w:rPr>
          <w:rFonts w:hint="eastAsia" w:asciiTheme="minorEastAsia" w:hAnsiTheme="minorEastAsia" w:eastAsiaTheme="minorEastAsia"/>
        </w:rPr>
        <w:t>日内，按照投标人须知前附表规定的公示媒介和期限公示中标候选人，公示期不得少于</w:t>
      </w:r>
      <w:r>
        <w:rPr>
          <w:rFonts w:asciiTheme="minorEastAsia" w:hAnsiTheme="minorEastAsia" w:eastAsiaTheme="minorEastAsia"/>
        </w:rPr>
        <w:t xml:space="preserve"> 3 </w:t>
      </w:r>
      <w:r>
        <w:rPr>
          <w:rFonts w:hint="eastAsia" w:asciiTheme="minorEastAsia" w:hAnsiTheme="minorEastAsia" w:eastAsiaTheme="minorEastAsia"/>
        </w:rPr>
        <w:t>天。</w:t>
      </w:r>
    </w:p>
    <w:p w14:paraId="1EEA2746">
      <w:pPr>
        <w:pStyle w:val="4"/>
        <w:spacing w:before="48" w:beforeLines="20" w:after="48" w:afterLines="20"/>
        <w:jc w:val="left"/>
        <w:rPr>
          <w:rFonts w:asciiTheme="minorEastAsia" w:hAnsiTheme="minorEastAsia" w:eastAsiaTheme="minorEastAsia"/>
        </w:rPr>
      </w:pPr>
      <w:bookmarkStart w:id="62" w:name="_Toc532744121"/>
      <w:r>
        <w:rPr>
          <w:rFonts w:asciiTheme="minorEastAsia" w:hAnsiTheme="minorEastAsia" w:eastAsiaTheme="minorEastAsia"/>
        </w:rPr>
        <w:t xml:space="preserve">7.2 </w:t>
      </w:r>
      <w:r>
        <w:rPr>
          <w:rFonts w:hint="eastAsia" w:asciiTheme="minorEastAsia" w:hAnsiTheme="minorEastAsia" w:eastAsiaTheme="minorEastAsia"/>
        </w:rPr>
        <w:t>评标结果异议</w:t>
      </w:r>
      <w:bookmarkEnd w:id="62"/>
    </w:p>
    <w:p w14:paraId="239E9F53">
      <w:pPr>
        <w:spacing w:line="360" w:lineRule="auto"/>
        <w:ind w:firstLine="420" w:firstLineChars="200"/>
        <w:rPr>
          <w:rFonts w:asciiTheme="minorEastAsia" w:hAnsiTheme="minorEastAsia" w:eastAsiaTheme="minorEastAsia"/>
        </w:rPr>
      </w:pPr>
      <w:bookmarkStart w:id="63" w:name="_Toc532744122"/>
      <w:r>
        <w:rPr>
          <w:rFonts w:hint="eastAsia" w:asciiTheme="minorEastAsia" w:hAnsiTheme="minorEastAsia" w:eastAsiaTheme="minorEastAsia"/>
        </w:rPr>
        <w:t>投标人或者其他利害关系人对评标结果有异议的，应当在中标候选人公示期间提出。投标人可以通过线下或线上的形式提出异议。线上提交的，应通过交易平台进行，招标人也应通过交易平台答复线上提交的异议。招标人将在收到异议之日起 3 日内作出答复；作出答复前，将暂停招标投标活动。</w:t>
      </w:r>
    </w:p>
    <w:p w14:paraId="4416375A">
      <w:pPr>
        <w:pStyle w:val="4"/>
        <w:spacing w:before="48" w:beforeLines="20" w:after="48" w:afterLines="20"/>
        <w:jc w:val="left"/>
        <w:rPr>
          <w:rFonts w:asciiTheme="minorEastAsia" w:hAnsiTheme="minorEastAsia" w:eastAsiaTheme="minorEastAsia"/>
        </w:rPr>
      </w:pPr>
      <w:r>
        <w:rPr>
          <w:rFonts w:asciiTheme="minorEastAsia" w:hAnsiTheme="minorEastAsia" w:eastAsiaTheme="minorEastAsia"/>
        </w:rPr>
        <w:t xml:space="preserve">7.3 </w:t>
      </w:r>
      <w:r>
        <w:rPr>
          <w:rFonts w:hint="eastAsia" w:asciiTheme="minorEastAsia" w:hAnsiTheme="minorEastAsia" w:eastAsiaTheme="minorEastAsia"/>
        </w:rPr>
        <w:t>中标候选人履约能力审查</w:t>
      </w:r>
      <w:bookmarkEnd w:id="63"/>
    </w:p>
    <w:p w14:paraId="681A03AB">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中标候选人的经营、财务状况发生较大变化或存在违法行为，招标人认为可能影响其履约能力的，将在发出中标通知书前提请原评标委员会按照招标文件规定的标准和方法进行审查确认。</w:t>
      </w:r>
    </w:p>
    <w:p w14:paraId="5CDDDF4F">
      <w:pPr>
        <w:pStyle w:val="4"/>
        <w:spacing w:before="48" w:beforeLines="20" w:after="48" w:afterLines="20"/>
        <w:jc w:val="left"/>
        <w:rPr>
          <w:rFonts w:asciiTheme="minorEastAsia" w:hAnsiTheme="minorEastAsia" w:eastAsiaTheme="minorEastAsia"/>
        </w:rPr>
      </w:pPr>
      <w:bookmarkStart w:id="64" w:name="_Toc532744123"/>
      <w:r>
        <w:rPr>
          <w:rFonts w:asciiTheme="minorEastAsia" w:hAnsiTheme="minorEastAsia" w:eastAsiaTheme="minorEastAsia"/>
        </w:rPr>
        <w:t xml:space="preserve">7.4 </w:t>
      </w:r>
      <w:r>
        <w:rPr>
          <w:rFonts w:hint="eastAsia" w:asciiTheme="minorEastAsia" w:hAnsiTheme="minorEastAsia" w:eastAsiaTheme="minorEastAsia"/>
        </w:rPr>
        <w:t>定标</w:t>
      </w:r>
      <w:bookmarkEnd w:id="64"/>
    </w:p>
    <w:p w14:paraId="4B7A9BD1">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按照投标人须知前附表的规定，招标人或招标人授权的评标委员会依法确定中标人。</w:t>
      </w:r>
    </w:p>
    <w:p w14:paraId="358802C6">
      <w:pPr>
        <w:pStyle w:val="4"/>
        <w:spacing w:before="48" w:beforeLines="20" w:after="48" w:afterLines="20"/>
        <w:jc w:val="left"/>
        <w:rPr>
          <w:rFonts w:asciiTheme="minorEastAsia" w:hAnsiTheme="minorEastAsia" w:eastAsiaTheme="minorEastAsia"/>
        </w:rPr>
      </w:pPr>
      <w:bookmarkStart w:id="65" w:name="_Toc532744124"/>
      <w:r>
        <w:rPr>
          <w:rFonts w:asciiTheme="minorEastAsia" w:hAnsiTheme="minorEastAsia" w:eastAsiaTheme="minorEastAsia"/>
        </w:rPr>
        <w:t xml:space="preserve">7.5 </w:t>
      </w:r>
      <w:r>
        <w:rPr>
          <w:rFonts w:hint="eastAsia" w:asciiTheme="minorEastAsia" w:hAnsiTheme="minorEastAsia" w:eastAsiaTheme="minorEastAsia"/>
        </w:rPr>
        <w:t>中标通知</w:t>
      </w:r>
      <w:bookmarkEnd w:id="65"/>
    </w:p>
    <w:p w14:paraId="6C99F89F">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在本章第</w:t>
      </w:r>
      <w:r>
        <w:rPr>
          <w:rFonts w:asciiTheme="minorEastAsia" w:hAnsiTheme="minorEastAsia" w:eastAsiaTheme="minorEastAsia"/>
        </w:rPr>
        <w:t xml:space="preserve"> 3.3 </w:t>
      </w:r>
      <w:r>
        <w:rPr>
          <w:rFonts w:hint="eastAsia" w:asciiTheme="minorEastAsia" w:hAnsiTheme="minorEastAsia" w:eastAsiaTheme="minorEastAsia"/>
        </w:rPr>
        <w:t>款规定的投标有效期内，招标人以书面形式向中标人发出中标通知书，同时将中标结果通知未中标的投标人。</w:t>
      </w:r>
    </w:p>
    <w:p w14:paraId="32A92AF7">
      <w:pPr>
        <w:pStyle w:val="4"/>
        <w:spacing w:before="48" w:beforeLines="20" w:after="48" w:afterLines="20"/>
        <w:jc w:val="left"/>
        <w:rPr>
          <w:rFonts w:asciiTheme="minorEastAsia" w:hAnsiTheme="minorEastAsia" w:eastAsiaTheme="minorEastAsia"/>
          <w:strike/>
        </w:rPr>
      </w:pPr>
      <w:bookmarkStart w:id="66" w:name="_Toc532744125"/>
      <w:r>
        <w:rPr>
          <w:rFonts w:asciiTheme="minorEastAsia" w:hAnsiTheme="minorEastAsia" w:eastAsiaTheme="minorEastAsia"/>
          <w:strike/>
        </w:rPr>
        <w:t xml:space="preserve">7.6 </w:t>
      </w:r>
      <w:r>
        <w:rPr>
          <w:rFonts w:hint="eastAsia" w:asciiTheme="minorEastAsia" w:hAnsiTheme="minorEastAsia" w:eastAsiaTheme="minorEastAsia"/>
          <w:strike/>
        </w:rPr>
        <w:t>履约保证金</w:t>
      </w:r>
      <w:bookmarkEnd w:id="66"/>
    </w:p>
    <w:p w14:paraId="7C39DD2A">
      <w:pPr>
        <w:spacing w:line="360" w:lineRule="auto"/>
        <w:ind w:firstLine="420" w:firstLineChars="200"/>
        <w:rPr>
          <w:rFonts w:asciiTheme="minorEastAsia" w:hAnsiTheme="minorEastAsia" w:eastAsiaTheme="minorEastAsia"/>
          <w:strike/>
        </w:rPr>
      </w:pPr>
      <w:r>
        <w:rPr>
          <w:rFonts w:asciiTheme="minorEastAsia" w:hAnsiTheme="minorEastAsia" w:eastAsiaTheme="minorEastAsia"/>
          <w:strike/>
        </w:rPr>
        <w:t xml:space="preserve">7.6.1 </w:t>
      </w:r>
      <w:r>
        <w:rPr>
          <w:rFonts w:hint="eastAsia" w:asciiTheme="minorEastAsia" w:hAnsiTheme="minorEastAsia" w:eastAsiaTheme="minorEastAsia"/>
          <w:strike/>
        </w:rPr>
        <w:t>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w:t>
      </w:r>
      <w:r>
        <w:rPr>
          <w:rFonts w:asciiTheme="minorEastAsia" w:hAnsiTheme="minorEastAsia" w:eastAsiaTheme="minorEastAsia"/>
          <w:strike/>
        </w:rPr>
        <w:t xml:space="preserve"> 10%。联合体中标的，其履约保证金以联合体各方或者联合体中牵头人的名义提交。</w:t>
      </w:r>
    </w:p>
    <w:p w14:paraId="6DB8832F">
      <w:pPr>
        <w:spacing w:line="360" w:lineRule="auto"/>
        <w:ind w:firstLine="420" w:firstLineChars="200"/>
        <w:rPr>
          <w:rFonts w:asciiTheme="minorEastAsia" w:hAnsiTheme="minorEastAsia" w:eastAsiaTheme="minorEastAsia"/>
        </w:rPr>
      </w:pPr>
      <w:r>
        <w:rPr>
          <w:rFonts w:asciiTheme="minorEastAsia" w:hAnsiTheme="minorEastAsia" w:eastAsiaTheme="minorEastAsia"/>
          <w:strike/>
        </w:rPr>
        <w:t xml:space="preserve">7.6.2 </w:t>
      </w:r>
      <w:r>
        <w:rPr>
          <w:rFonts w:hint="eastAsia" w:asciiTheme="minorEastAsia" w:hAnsiTheme="minorEastAsia" w:eastAsiaTheme="minorEastAsia"/>
          <w:strike/>
        </w:rPr>
        <w:t>中标人不能按本章第</w:t>
      </w:r>
      <w:r>
        <w:rPr>
          <w:rFonts w:asciiTheme="minorEastAsia" w:hAnsiTheme="minorEastAsia" w:eastAsiaTheme="minorEastAsia"/>
          <w:strike/>
        </w:rPr>
        <w:t xml:space="preserve"> 7.6.1 </w:t>
      </w:r>
      <w:r>
        <w:rPr>
          <w:rFonts w:hint="eastAsia" w:asciiTheme="minorEastAsia" w:hAnsiTheme="minorEastAsia" w:eastAsiaTheme="minorEastAsia"/>
          <w:strike/>
        </w:rPr>
        <w:t>项要求提交履约保证金的，视为放弃中标，其投标保证金不予退还，给招标人造成的损失超过投标保证金数额的，中标人还应当对超过部分予以赔偿。</w:t>
      </w:r>
    </w:p>
    <w:p w14:paraId="7F1D7B87">
      <w:pPr>
        <w:pStyle w:val="4"/>
        <w:spacing w:before="48" w:beforeLines="20" w:after="48" w:afterLines="20"/>
        <w:jc w:val="left"/>
        <w:rPr>
          <w:rFonts w:asciiTheme="minorEastAsia" w:hAnsiTheme="minorEastAsia" w:eastAsiaTheme="minorEastAsia"/>
        </w:rPr>
      </w:pPr>
      <w:bookmarkStart w:id="67" w:name="_Toc532744126"/>
      <w:r>
        <w:rPr>
          <w:rFonts w:asciiTheme="minorEastAsia" w:hAnsiTheme="minorEastAsia" w:eastAsiaTheme="minorEastAsia"/>
        </w:rPr>
        <w:t xml:space="preserve">7.7 </w:t>
      </w:r>
      <w:r>
        <w:rPr>
          <w:rFonts w:hint="eastAsia" w:asciiTheme="minorEastAsia" w:hAnsiTheme="minorEastAsia" w:eastAsiaTheme="minorEastAsia"/>
        </w:rPr>
        <w:t>签订合同</w:t>
      </w:r>
      <w:bookmarkEnd w:id="67"/>
    </w:p>
    <w:p w14:paraId="74FAE236">
      <w:pPr>
        <w:spacing w:line="360" w:lineRule="auto"/>
        <w:ind w:firstLine="420" w:firstLineChars="200"/>
        <w:rPr>
          <w:rFonts w:asciiTheme="minorEastAsia" w:hAnsiTheme="minorEastAsia" w:eastAsiaTheme="minorEastAsia"/>
        </w:rPr>
      </w:pPr>
      <w:r>
        <w:rPr>
          <w:rFonts w:asciiTheme="minorEastAsia" w:hAnsiTheme="minorEastAsia" w:eastAsiaTheme="minorEastAsia"/>
        </w:rPr>
        <w:t xml:space="preserve">7.7.1 </w:t>
      </w:r>
      <w:r>
        <w:rPr>
          <w:rFonts w:hint="eastAsia" w:asciiTheme="minorEastAsia" w:hAnsiTheme="minorEastAsia" w:eastAsiaTheme="minorEastAsia"/>
        </w:rPr>
        <w:t>招标人和中标人应当在中标通知书发出之日起</w:t>
      </w:r>
      <w:r>
        <w:rPr>
          <w:rFonts w:asciiTheme="minorEastAsia" w:hAnsiTheme="minorEastAsia" w:eastAsiaTheme="minorEastAsia"/>
        </w:rPr>
        <w:t xml:space="preserve"> 30 </w:t>
      </w:r>
      <w:r>
        <w:rPr>
          <w:rFonts w:hint="eastAsia" w:asciiTheme="minorEastAsia" w:hAnsiTheme="minorEastAsia" w:eastAsiaTheme="minorEastAsia"/>
        </w:rPr>
        <w:t>日内，根据招标文件和中标人的投标文件订立书面合同。中标人无正当理由拒签合同，在签订合同时向招标人提出附加条件，</w:t>
      </w:r>
      <w:r>
        <w:rPr>
          <w:rFonts w:hint="eastAsia" w:asciiTheme="minorEastAsia" w:hAnsiTheme="minorEastAsia" w:eastAsiaTheme="minorEastAsia"/>
          <w:strike/>
        </w:rPr>
        <w:t>或者不按照招标文件要求提交履约保证金的，</w:t>
      </w:r>
      <w:r>
        <w:rPr>
          <w:rFonts w:hint="eastAsia" w:asciiTheme="minorEastAsia" w:hAnsiTheme="minorEastAsia" w:eastAsiaTheme="minorEastAsia"/>
        </w:rPr>
        <w:t>招标人有权取消其中标资格</w:t>
      </w:r>
      <w:r>
        <w:rPr>
          <w:rFonts w:hint="eastAsia" w:asciiTheme="minorEastAsia" w:hAnsiTheme="minorEastAsia" w:eastAsiaTheme="minorEastAsia"/>
          <w:strike/>
        </w:rPr>
        <w:t>，其投标保证金不予退还；给招标人造成的损失超过投标保证金数额的，中标人还应当对超过部分予以赔偿</w:t>
      </w:r>
      <w:r>
        <w:rPr>
          <w:rFonts w:hint="eastAsia" w:asciiTheme="minorEastAsia" w:hAnsiTheme="minorEastAsia" w:eastAsiaTheme="minorEastAsia"/>
        </w:rPr>
        <w:t>。</w:t>
      </w:r>
    </w:p>
    <w:p w14:paraId="353768FC">
      <w:pPr>
        <w:spacing w:line="360" w:lineRule="auto"/>
        <w:ind w:firstLine="420" w:firstLineChars="200"/>
        <w:rPr>
          <w:rFonts w:asciiTheme="minorEastAsia" w:hAnsiTheme="minorEastAsia" w:eastAsiaTheme="minorEastAsia"/>
        </w:rPr>
      </w:pPr>
      <w:r>
        <w:rPr>
          <w:rFonts w:asciiTheme="minorEastAsia" w:hAnsiTheme="minorEastAsia" w:eastAsiaTheme="minorEastAsia"/>
        </w:rPr>
        <w:t xml:space="preserve">7.7.2 </w:t>
      </w:r>
      <w:r>
        <w:rPr>
          <w:rFonts w:hint="eastAsia" w:asciiTheme="minorEastAsia" w:hAnsiTheme="minorEastAsia" w:eastAsiaTheme="minorEastAsia"/>
        </w:rPr>
        <w:t>发出中标通知书后，招标人无正当理由拒签合同，或者在签订合同时向中标人提出附加条件的</w:t>
      </w:r>
      <w:r>
        <w:rPr>
          <w:rFonts w:hint="eastAsia" w:asciiTheme="minorEastAsia" w:hAnsiTheme="minorEastAsia" w:eastAsiaTheme="minorEastAsia"/>
          <w:strike/>
        </w:rPr>
        <w:t>，招标人向中标人退还投标保证金</w:t>
      </w:r>
      <w:r>
        <w:rPr>
          <w:rFonts w:hint="eastAsia" w:asciiTheme="minorEastAsia" w:hAnsiTheme="minorEastAsia" w:eastAsiaTheme="minorEastAsia"/>
        </w:rPr>
        <w:t>；给中标人造成损失的，还应当赔偿损失。</w:t>
      </w:r>
    </w:p>
    <w:p w14:paraId="25DA99D4">
      <w:pPr>
        <w:spacing w:line="360" w:lineRule="auto"/>
        <w:ind w:firstLine="420" w:firstLineChars="200"/>
        <w:rPr>
          <w:rFonts w:asciiTheme="minorEastAsia" w:hAnsiTheme="minorEastAsia" w:eastAsiaTheme="minorEastAsia"/>
        </w:rPr>
      </w:pPr>
      <w:r>
        <w:rPr>
          <w:rFonts w:asciiTheme="minorEastAsia" w:hAnsiTheme="minorEastAsia" w:eastAsiaTheme="minorEastAsia"/>
        </w:rPr>
        <w:t xml:space="preserve">7.7.3 </w:t>
      </w:r>
      <w:r>
        <w:rPr>
          <w:rFonts w:hint="eastAsia" w:asciiTheme="minorEastAsia" w:hAnsiTheme="minorEastAsia" w:eastAsiaTheme="minorEastAsia"/>
        </w:rPr>
        <w:t>联合体中标的，联合体各方应当共同与招标人签订合同，就中标项目向招标人承担连带责任。</w:t>
      </w:r>
    </w:p>
    <w:p w14:paraId="4F4A669B">
      <w:pPr>
        <w:pStyle w:val="3"/>
        <w:rPr>
          <w:rFonts w:asciiTheme="minorEastAsia" w:hAnsiTheme="minorEastAsia" w:eastAsiaTheme="minorEastAsia"/>
        </w:rPr>
      </w:pPr>
      <w:bookmarkStart w:id="68" w:name="_Toc532744127"/>
      <w:r>
        <w:rPr>
          <w:rFonts w:asciiTheme="minorEastAsia" w:hAnsiTheme="minorEastAsia" w:eastAsiaTheme="minorEastAsia"/>
        </w:rPr>
        <w:t xml:space="preserve">8. </w:t>
      </w:r>
      <w:r>
        <w:rPr>
          <w:rFonts w:hint="eastAsia" w:asciiTheme="minorEastAsia" w:hAnsiTheme="minorEastAsia" w:eastAsiaTheme="minorEastAsia"/>
        </w:rPr>
        <w:t>纪律和监督</w:t>
      </w:r>
      <w:bookmarkEnd w:id="68"/>
    </w:p>
    <w:p w14:paraId="11A4E76B">
      <w:pPr>
        <w:pStyle w:val="4"/>
        <w:spacing w:before="48" w:beforeLines="20" w:after="48" w:afterLines="20"/>
        <w:jc w:val="left"/>
        <w:rPr>
          <w:rFonts w:asciiTheme="minorEastAsia" w:hAnsiTheme="minorEastAsia" w:eastAsiaTheme="minorEastAsia"/>
        </w:rPr>
      </w:pPr>
      <w:bookmarkStart w:id="69" w:name="_Toc532744128"/>
      <w:r>
        <w:rPr>
          <w:rFonts w:asciiTheme="minorEastAsia" w:hAnsiTheme="minorEastAsia" w:eastAsiaTheme="minorEastAsia"/>
        </w:rPr>
        <w:t xml:space="preserve">8.1 </w:t>
      </w:r>
      <w:r>
        <w:rPr>
          <w:rFonts w:hint="eastAsia" w:asciiTheme="minorEastAsia" w:hAnsiTheme="minorEastAsia" w:eastAsiaTheme="minorEastAsia"/>
        </w:rPr>
        <w:t>对招标人的纪律要求</w:t>
      </w:r>
      <w:bookmarkEnd w:id="69"/>
    </w:p>
    <w:p w14:paraId="04098836">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招标人不得泄露招标投标活动中应当保密的情况和资料，不得与投标人串通损害国家利益、社会公共利益或者他人合法权益。</w:t>
      </w:r>
    </w:p>
    <w:p w14:paraId="1F745582">
      <w:pPr>
        <w:pStyle w:val="4"/>
        <w:spacing w:before="48" w:beforeLines="20" w:after="48" w:afterLines="20"/>
        <w:jc w:val="left"/>
        <w:rPr>
          <w:rFonts w:asciiTheme="minorEastAsia" w:hAnsiTheme="minorEastAsia" w:eastAsiaTheme="minorEastAsia"/>
        </w:rPr>
      </w:pPr>
      <w:bookmarkStart w:id="70" w:name="_Toc532744129"/>
      <w:r>
        <w:rPr>
          <w:rFonts w:asciiTheme="minorEastAsia" w:hAnsiTheme="minorEastAsia" w:eastAsiaTheme="minorEastAsia"/>
        </w:rPr>
        <w:t xml:space="preserve">8.2 </w:t>
      </w:r>
      <w:r>
        <w:rPr>
          <w:rFonts w:hint="eastAsia" w:asciiTheme="minorEastAsia" w:hAnsiTheme="minorEastAsia" w:eastAsiaTheme="minorEastAsia"/>
        </w:rPr>
        <w:t>对投标人的纪律要求</w:t>
      </w:r>
      <w:bookmarkEnd w:id="70"/>
    </w:p>
    <w:p w14:paraId="1FABF424">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8E8F45F">
      <w:pPr>
        <w:pStyle w:val="4"/>
        <w:spacing w:before="48" w:beforeLines="20" w:after="48" w:afterLines="20"/>
        <w:jc w:val="left"/>
        <w:rPr>
          <w:rFonts w:asciiTheme="minorEastAsia" w:hAnsiTheme="minorEastAsia" w:eastAsiaTheme="minorEastAsia"/>
        </w:rPr>
      </w:pPr>
      <w:bookmarkStart w:id="71" w:name="_Toc532744130"/>
      <w:r>
        <w:rPr>
          <w:rFonts w:asciiTheme="minorEastAsia" w:hAnsiTheme="minorEastAsia" w:eastAsiaTheme="minorEastAsia"/>
        </w:rPr>
        <w:t xml:space="preserve">8.3 </w:t>
      </w:r>
      <w:r>
        <w:rPr>
          <w:rFonts w:hint="eastAsia" w:asciiTheme="minorEastAsia" w:hAnsiTheme="minorEastAsia" w:eastAsiaTheme="minorEastAsia"/>
        </w:rPr>
        <w:t>对评标委员会成员的纪律要求</w:t>
      </w:r>
      <w:bookmarkEnd w:id="71"/>
    </w:p>
    <w:p w14:paraId="736F19DF">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C0595A6">
      <w:pPr>
        <w:pStyle w:val="4"/>
        <w:spacing w:before="48" w:beforeLines="20" w:after="48" w:afterLines="20"/>
        <w:jc w:val="left"/>
        <w:rPr>
          <w:rFonts w:asciiTheme="minorEastAsia" w:hAnsiTheme="minorEastAsia" w:eastAsiaTheme="minorEastAsia"/>
        </w:rPr>
      </w:pPr>
      <w:bookmarkStart w:id="72" w:name="_Toc532744131"/>
      <w:r>
        <w:rPr>
          <w:rFonts w:asciiTheme="minorEastAsia" w:hAnsiTheme="minorEastAsia" w:eastAsiaTheme="minorEastAsia"/>
        </w:rPr>
        <w:t xml:space="preserve">8.4 </w:t>
      </w:r>
      <w:r>
        <w:rPr>
          <w:rFonts w:hint="eastAsia" w:asciiTheme="minorEastAsia" w:hAnsiTheme="minorEastAsia" w:eastAsiaTheme="minorEastAsia"/>
        </w:rPr>
        <w:t>对与评标活动有关的工作人员的纪律要求</w:t>
      </w:r>
      <w:bookmarkEnd w:id="72"/>
    </w:p>
    <w:p w14:paraId="0C8E324C">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55785DD2">
      <w:pPr>
        <w:pStyle w:val="4"/>
        <w:spacing w:before="48" w:beforeLines="20" w:after="48" w:afterLines="20"/>
        <w:jc w:val="left"/>
        <w:rPr>
          <w:rFonts w:asciiTheme="minorEastAsia" w:hAnsiTheme="minorEastAsia" w:eastAsiaTheme="minorEastAsia"/>
        </w:rPr>
      </w:pPr>
      <w:bookmarkStart w:id="73" w:name="_Toc532744132"/>
      <w:r>
        <w:rPr>
          <w:rFonts w:asciiTheme="minorEastAsia" w:hAnsiTheme="minorEastAsia" w:eastAsiaTheme="minorEastAsia"/>
        </w:rPr>
        <w:t xml:space="preserve">8.5 </w:t>
      </w:r>
      <w:r>
        <w:rPr>
          <w:rFonts w:hint="eastAsia" w:asciiTheme="minorEastAsia" w:hAnsiTheme="minorEastAsia" w:eastAsiaTheme="minorEastAsia"/>
        </w:rPr>
        <w:t>投诉</w:t>
      </w:r>
      <w:bookmarkEnd w:id="73"/>
    </w:p>
    <w:p w14:paraId="18355070">
      <w:pPr>
        <w:spacing w:line="360" w:lineRule="auto"/>
        <w:ind w:firstLine="420" w:firstLineChars="200"/>
        <w:rPr>
          <w:rFonts w:asciiTheme="minorEastAsia" w:hAnsiTheme="minorEastAsia" w:eastAsiaTheme="minorEastAsia"/>
        </w:rPr>
      </w:pPr>
      <w:r>
        <w:rPr>
          <w:rFonts w:asciiTheme="minorEastAsia" w:hAnsiTheme="minorEastAsia" w:eastAsiaTheme="minorEastAsia"/>
        </w:rPr>
        <w:t>8.5.1</w:t>
      </w:r>
      <w:r>
        <w:rPr>
          <w:rFonts w:hint="eastAsia" w:asciiTheme="minorEastAsia" w:hAnsiTheme="minorEastAsia" w:eastAsiaTheme="minorEastAsia"/>
        </w:rPr>
        <w:t xml:space="preserve"> 投标人或者其他利害关系人认为招标投标活动不符合法律、行政法规规定的，可以自知道或者应当知道之日起</w:t>
      </w:r>
      <w:r>
        <w:rPr>
          <w:rFonts w:asciiTheme="minorEastAsia" w:hAnsiTheme="minorEastAsia" w:eastAsiaTheme="minorEastAsia"/>
        </w:rPr>
        <w:t>10</w:t>
      </w:r>
      <w:r>
        <w:rPr>
          <w:rFonts w:hint="eastAsia" w:asciiTheme="minorEastAsia" w:hAnsiTheme="minorEastAsia" w:eastAsiaTheme="minorEastAsia"/>
        </w:rPr>
        <w:t>日内向有关行政监督部门投诉。投诉应当有明确的请求和必要的证明材料。</w:t>
      </w:r>
    </w:p>
    <w:p w14:paraId="3ED82C74">
      <w:pPr>
        <w:spacing w:line="360" w:lineRule="auto"/>
        <w:ind w:firstLine="420" w:firstLineChars="200"/>
        <w:rPr>
          <w:rFonts w:asciiTheme="minorEastAsia" w:hAnsiTheme="minorEastAsia" w:eastAsiaTheme="minorEastAsia"/>
        </w:rPr>
      </w:pPr>
      <w:r>
        <w:rPr>
          <w:rFonts w:asciiTheme="minorEastAsia" w:hAnsiTheme="minorEastAsia" w:eastAsiaTheme="minorEastAsia"/>
        </w:rPr>
        <w:t>8.5.2</w:t>
      </w:r>
      <w:r>
        <w:rPr>
          <w:rFonts w:hint="eastAsia" w:asciiTheme="minorEastAsia" w:hAnsiTheme="minorEastAsia" w:eastAsiaTheme="minorEastAsia"/>
        </w:rPr>
        <w:t xml:space="preserve"> 投标人或者其他利害关系人对招标文件、开标和评标结果提出投诉的，应当按照投标人须知第</w:t>
      </w:r>
      <w:r>
        <w:rPr>
          <w:rFonts w:asciiTheme="minorEastAsia" w:hAnsiTheme="minorEastAsia" w:eastAsiaTheme="minorEastAsia"/>
        </w:rPr>
        <w:t>2.4</w:t>
      </w:r>
      <w:r>
        <w:rPr>
          <w:rFonts w:hint="eastAsia" w:asciiTheme="minorEastAsia" w:hAnsiTheme="minorEastAsia" w:eastAsiaTheme="minorEastAsia"/>
        </w:rPr>
        <w:t>款、第</w:t>
      </w:r>
      <w:r>
        <w:rPr>
          <w:rFonts w:asciiTheme="minorEastAsia" w:hAnsiTheme="minorEastAsia" w:eastAsiaTheme="minorEastAsia"/>
        </w:rPr>
        <w:t>5.3</w:t>
      </w:r>
      <w:r>
        <w:rPr>
          <w:rFonts w:hint="eastAsia" w:asciiTheme="minorEastAsia" w:hAnsiTheme="minorEastAsia" w:eastAsiaTheme="minorEastAsia"/>
        </w:rPr>
        <w:t>款和第</w:t>
      </w:r>
      <w:r>
        <w:rPr>
          <w:rFonts w:asciiTheme="minorEastAsia" w:hAnsiTheme="minorEastAsia" w:eastAsiaTheme="minorEastAsia"/>
        </w:rPr>
        <w:t>7.2</w:t>
      </w:r>
      <w:r>
        <w:rPr>
          <w:rFonts w:hint="eastAsia" w:asciiTheme="minorEastAsia" w:hAnsiTheme="minorEastAsia" w:eastAsiaTheme="minorEastAsia"/>
        </w:rPr>
        <w:t>款的规定先向招标人提出异议。异议答复期间不计算在第</w:t>
      </w:r>
      <w:r>
        <w:rPr>
          <w:rFonts w:asciiTheme="minorEastAsia" w:hAnsiTheme="minorEastAsia" w:eastAsiaTheme="minorEastAsia"/>
        </w:rPr>
        <w:t>8.5.1</w:t>
      </w:r>
      <w:r>
        <w:rPr>
          <w:rFonts w:hint="eastAsia" w:asciiTheme="minorEastAsia" w:hAnsiTheme="minorEastAsia" w:eastAsiaTheme="minorEastAsia"/>
        </w:rPr>
        <w:t>项规定的期限内。</w:t>
      </w:r>
    </w:p>
    <w:p w14:paraId="42B06CF3">
      <w:pPr>
        <w:pStyle w:val="3"/>
        <w:rPr>
          <w:rFonts w:asciiTheme="minorEastAsia" w:hAnsiTheme="minorEastAsia" w:eastAsiaTheme="minorEastAsia"/>
        </w:rPr>
      </w:pPr>
      <w:bookmarkStart w:id="74" w:name="_Toc532744133"/>
      <w:r>
        <w:rPr>
          <w:rFonts w:asciiTheme="minorEastAsia" w:hAnsiTheme="minorEastAsia" w:eastAsiaTheme="minorEastAsia"/>
        </w:rPr>
        <w:t xml:space="preserve">9. </w:t>
      </w:r>
      <w:r>
        <w:rPr>
          <w:rFonts w:hint="eastAsia" w:asciiTheme="minorEastAsia" w:hAnsiTheme="minorEastAsia" w:eastAsiaTheme="minorEastAsia"/>
        </w:rPr>
        <w:t>是否采用电子招标投标</w:t>
      </w:r>
      <w:bookmarkEnd w:id="74"/>
    </w:p>
    <w:p w14:paraId="6A9B5652">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u w:val="single"/>
        </w:rPr>
        <w:t>本招标项目采用电子招标投标方式</w:t>
      </w:r>
      <w:r>
        <w:rPr>
          <w:rFonts w:hint="eastAsia" w:asciiTheme="minorEastAsia" w:hAnsiTheme="minorEastAsia" w:eastAsiaTheme="minorEastAsia"/>
        </w:rPr>
        <w:t>，见投标人须知前附表。</w:t>
      </w:r>
    </w:p>
    <w:p w14:paraId="1CA63C20">
      <w:pPr>
        <w:pStyle w:val="3"/>
        <w:rPr>
          <w:rFonts w:asciiTheme="minorEastAsia" w:hAnsiTheme="minorEastAsia" w:eastAsiaTheme="minorEastAsia"/>
        </w:rPr>
      </w:pPr>
      <w:bookmarkStart w:id="75" w:name="_Toc532744134"/>
      <w:r>
        <w:rPr>
          <w:rFonts w:asciiTheme="minorEastAsia" w:hAnsiTheme="minorEastAsia" w:eastAsiaTheme="minorEastAsia"/>
        </w:rPr>
        <w:t xml:space="preserve">10. </w:t>
      </w:r>
      <w:r>
        <w:rPr>
          <w:rFonts w:hint="eastAsia" w:asciiTheme="minorEastAsia" w:hAnsiTheme="minorEastAsia" w:eastAsiaTheme="minorEastAsia"/>
        </w:rPr>
        <w:t>需要补充的其他内容</w:t>
      </w:r>
      <w:bookmarkEnd w:id="75"/>
    </w:p>
    <w:p w14:paraId="73AFFD66">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需要补充的其他内容：见投标人须知前附表。</w:t>
      </w:r>
    </w:p>
    <w:p w14:paraId="4A885EF6">
      <w:pPr>
        <w:spacing w:line="361" w:lineRule="exact"/>
        <w:rPr>
          <w:rFonts w:asciiTheme="minorEastAsia" w:hAnsiTheme="minorEastAsia" w:eastAsiaTheme="minorEastAsia"/>
          <w:sz w:val="24"/>
          <w:szCs w:val="24"/>
        </w:rPr>
      </w:pPr>
    </w:p>
    <w:p w14:paraId="349FAD4C">
      <w:pPr>
        <w:spacing w:line="361" w:lineRule="exact"/>
        <w:rPr>
          <w:rFonts w:asciiTheme="minorEastAsia" w:hAnsiTheme="minorEastAsia" w:eastAsiaTheme="minorEastAsia"/>
          <w:sz w:val="24"/>
          <w:szCs w:val="24"/>
        </w:rPr>
      </w:pPr>
      <w:r>
        <w:rPr>
          <w:rFonts w:asciiTheme="minorEastAsia" w:hAnsiTheme="minorEastAsia" w:eastAsiaTheme="minorEastAsia"/>
          <w:sz w:val="24"/>
          <w:szCs w:val="24"/>
        </w:rPr>
        <w:br w:type="page"/>
      </w:r>
    </w:p>
    <w:p w14:paraId="64987524">
      <w:pPr>
        <w:pStyle w:val="4"/>
        <w:spacing w:line="413" w:lineRule="auto"/>
        <w:ind w:firstLine="137"/>
        <w:rPr>
          <w:rFonts w:asciiTheme="minorEastAsia" w:hAnsiTheme="minorEastAsia" w:eastAsiaTheme="minorEastAsia"/>
        </w:rPr>
        <w:sectPr>
          <w:pgSz w:w="12240" w:h="15840"/>
          <w:pgMar w:top="1440" w:right="1425" w:bottom="1440" w:left="1800" w:header="720" w:footer="720" w:gutter="0"/>
          <w:cols w:space="720" w:num="1"/>
          <w:docGrid w:linePitch="285" w:charSpace="0"/>
        </w:sectPr>
      </w:pPr>
      <w:bookmarkStart w:id="76" w:name="_Toc525063247"/>
    </w:p>
    <w:p w14:paraId="43CBAA58">
      <w:pPr>
        <w:pStyle w:val="4"/>
        <w:spacing w:line="413" w:lineRule="auto"/>
        <w:ind w:firstLine="137"/>
        <w:rPr>
          <w:rFonts w:asciiTheme="minorEastAsia" w:hAnsiTheme="minorEastAsia" w:eastAsiaTheme="minorEastAsia"/>
        </w:rPr>
      </w:pPr>
      <w:r>
        <w:rPr>
          <w:rFonts w:hint="eastAsia" w:asciiTheme="minorEastAsia" w:hAnsiTheme="minorEastAsia" w:eastAsiaTheme="minorEastAsia"/>
        </w:rPr>
        <w:t>附件一：开标记录表</w:t>
      </w:r>
      <w:bookmarkEnd w:id="76"/>
    </w:p>
    <w:p w14:paraId="0F64F2AB">
      <w:pPr>
        <w:spacing w:line="440" w:lineRule="exact"/>
        <w:jc w:val="center"/>
        <w:rPr>
          <w:rFonts w:asciiTheme="minorEastAsia" w:hAnsiTheme="minorEastAsia" w:eastAsiaTheme="minorEastAsia"/>
          <w:sz w:val="28"/>
        </w:rPr>
      </w:pPr>
      <w:r>
        <w:rPr>
          <w:rFonts w:hint="eastAsia" w:asciiTheme="minorEastAsia" w:hAnsiTheme="minorEastAsia" w:eastAsiaTheme="minorEastAsia"/>
          <w:sz w:val="28"/>
        </w:rPr>
        <w:t>开标记录表</w:t>
      </w:r>
    </w:p>
    <w:p w14:paraId="5FBDE9BA">
      <w:pPr>
        <w:spacing w:before="120" w:beforeLines="50" w:after="120" w:afterLines="50" w:line="400" w:lineRule="exact"/>
        <w:ind w:right="420"/>
        <w:jc w:val="left"/>
        <w:rPr>
          <w:rFonts w:asciiTheme="minorEastAsia" w:hAnsiTheme="minorEastAsia" w:eastAsiaTheme="minorEastAsia"/>
        </w:rPr>
      </w:pPr>
      <w:r>
        <w:rPr>
          <w:rFonts w:hint="eastAsia" w:asciiTheme="minorEastAsia" w:hAnsiTheme="minorEastAsia" w:eastAsiaTheme="minorEastAsia"/>
        </w:rPr>
        <w:t>开标时间：    年   月   日   时   分</w:t>
      </w:r>
    </w:p>
    <w:tbl>
      <w:tblPr>
        <w:tblStyle w:val="43"/>
        <w:tblW w:w="10460" w:type="dxa"/>
        <w:jc w:val="center"/>
        <w:tblLayout w:type="fixed"/>
        <w:tblCellMar>
          <w:top w:w="0" w:type="dxa"/>
          <w:left w:w="108" w:type="dxa"/>
          <w:bottom w:w="0" w:type="dxa"/>
          <w:right w:w="108" w:type="dxa"/>
        </w:tblCellMar>
      </w:tblPr>
      <w:tblGrid>
        <w:gridCol w:w="665"/>
        <w:gridCol w:w="1098"/>
        <w:gridCol w:w="950"/>
        <w:gridCol w:w="1117"/>
        <w:gridCol w:w="1155"/>
        <w:gridCol w:w="286"/>
        <w:gridCol w:w="719"/>
        <w:gridCol w:w="1123"/>
        <w:gridCol w:w="1316"/>
        <w:gridCol w:w="767"/>
        <w:gridCol w:w="1264"/>
      </w:tblGrid>
      <w:tr w14:paraId="748E8735">
        <w:trPr>
          <w:trHeight w:val="733"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32D78EB9">
            <w:pPr>
              <w:jc w:val="center"/>
              <w:rPr>
                <w:rFonts w:asciiTheme="minorEastAsia" w:hAnsiTheme="minorEastAsia" w:eastAsiaTheme="minorEastAsia"/>
                <w:sz w:val="18"/>
              </w:rPr>
            </w:pPr>
            <w:r>
              <w:rPr>
                <w:rFonts w:hint="eastAsia" w:asciiTheme="minorEastAsia" w:hAnsiTheme="minorEastAsia" w:eastAsiaTheme="minorEastAsia"/>
                <w:sz w:val="18"/>
              </w:rPr>
              <w:t>序号</w:t>
            </w:r>
          </w:p>
        </w:tc>
        <w:tc>
          <w:tcPr>
            <w:tcW w:w="1098" w:type="dxa"/>
            <w:tcBorders>
              <w:top w:val="single" w:color="auto" w:sz="4" w:space="0"/>
              <w:left w:val="single" w:color="auto" w:sz="4" w:space="0"/>
              <w:bottom w:val="single" w:color="auto" w:sz="4" w:space="0"/>
              <w:right w:val="single" w:color="auto" w:sz="4" w:space="0"/>
            </w:tcBorders>
            <w:vAlign w:val="center"/>
          </w:tcPr>
          <w:p w14:paraId="7F42602F">
            <w:pPr>
              <w:jc w:val="center"/>
              <w:rPr>
                <w:rFonts w:hint="default" w:asciiTheme="minorEastAsia" w:hAnsiTheme="minorEastAsia" w:eastAsiaTheme="minorEastAsia"/>
                <w:sz w:val="18"/>
                <w:lang w:val="en-US" w:eastAsia="zh-CN"/>
              </w:rPr>
            </w:pPr>
            <w:r>
              <w:rPr>
                <w:rFonts w:hint="eastAsia" w:asciiTheme="minorEastAsia" w:hAnsiTheme="minorEastAsia" w:eastAsiaTheme="minorEastAsia"/>
                <w:sz w:val="18"/>
              </w:rPr>
              <w:t>投标</w:t>
            </w:r>
            <w:r>
              <w:rPr>
                <w:rFonts w:hint="eastAsia" w:asciiTheme="minorEastAsia" w:hAnsiTheme="minorEastAsia" w:eastAsiaTheme="minorEastAsia"/>
                <w:sz w:val="18"/>
                <w:lang w:val="en-US" w:eastAsia="zh-CN"/>
              </w:rPr>
              <w:t>单位名称</w:t>
            </w:r>
          </w:p>
        </w:tc>
        <w:tc>
          <w:tcPr>
            <w:tcW w:w="950" w:type="dxa"/>
            <w:tcBorders>
              <w:top w:val="single" w:color="auto" w:sz="4" w:space="0"/>
              <w:left w:val="single" w:color="auto" w:sz="4" w:space="0"/>
              <w:bottom w:val="single" w:color="auto" w:sz="4" w:space="0"/>
              <w:right w:val="single" w:color="auto" w:sz="4" w:space="0"/>
            </w:tcBorders>
            <w:vAlign w:val="center"/>
          </w:tcPr>
          <w:p w14:paraId="36F08475">
            <w:pPr>
              <w:jc w:val="center"/>
              <w:rPr>
                <w:rFonts w:asciiTheme="minorEastAsia" w:hAnsiTheme="minorEastAsia" w:eastAsiaTheme="minorEastAsia"/>
                <w:sz w:val="18"/>
              </w:rPr>
            </w:pPr>
            <w:r>
              <w:rPr>
                <w:rFonts w:hint="eastAsia" w:asciiTheme="minorEastAsia" w:hAnsiTheme="minorEastAsia" w:eastAsiaTheme="minorEastAsia"/>
                <w:sz w:val="18"/>
              </w:rPr>
              <w:t>投标报价</w:t>
            </w:r>
          </w:p>
          <w:p w14:paraId="44DC9814">
            <w:pPr>
              <w:jc w:val="center"/>
              <w:rPr>
                <w:rFonts w:asciiTheme="minorEastAsia" w:hAnsiTheme="minorEastAsia" w:eastAsiaTheme="minorEastAsia"/>
                <w:sz w:val="18"/>
              </w:rPr>
            </w:pPr>
            <w:r>
              <w:rPr>
                <w:rFonts w:hint="eastAsia" w:asciiTheme="minorEastAsia" w:hAnsiTheme="minorEastAsia" w:eastAsiaTheme="minorEastAsia"/>
                <w:sz w:val="18"/>
              </w:rPr>
              <w:t>（元）</w:t>
            </w:r>
          </w:p>
        </w:tc>
        <w:tc>
          <w:tcPr>
            <w:tcW w:w="1117" w:type="dxa"/>
            <w:tcBorders>
              <w:top w:val="single" w:color="auto" w:sz="4" w:space="0"/>
              <w:left w:val="single" w:color="auto" w:sz="4" w:space="0"/>
              <w:bottom w:val="single" w:color="auto" w:sz="4" w:space="0"/>
              <w:right w:val="single" w:color="auto" w:sz="4" w:space="0"/>
            </w:tcBorders>
            <w:vAlign w:val="center"/>
          </w:tcPr>
          <w:p w14:paraId="23FE6B64">
            <w:pPr>
              <w:jc w:val="center"/>
              <w:rPr>
                <w:rFonts w:asciiTheme="minorEastAsia" w:hAnsiTheme="minorEastAsia" w:eastAsiaTheme="minorEastAsia"/>
                <w:sz w:val="18"/>
              </w:rPr>
            </w:pPr>
            <w:r>
              <w:rPr>
                <w:rFonts w:hint="eastAsia" w:asciiTheme="minorEastAsia" w:hAnsiTheme="minorEastAsia" w:eastAsiaTheme="minorEastAsia"/>
                <w:sz w:val="18"/>
              </w:rPr>
              <w:t>投标下浮率（%）</w:t>
            </w:r>
          </w:p>
        </w:tc>
        <w:tc>
          <w:tcPr>
            <w:tcW w:w="1155" w:type="dxa"/>
            <w:tcBorders>
              <w:top w:val="single" w:color="auto" w:sz="4" w:space="0"/>
              <w:left w:val="single" w:color="auto" w:sz="4" w:space="0"/>
              <w:bottom w:val="single" w:color="auto" w:sz="4" w:space="0"/>
              <w:right w:val="single" w:color="auto" w:sz="4" w:space="0"/>
            </w:tcBorders>
            <w:vAlign w:val="center"/>
          </w:tcPr>
          <w:p w14:paraId="5406FAD3">
            <w:pPr>
              <w:jc w:val="center"/>
              <w:rPr>
                <w:rFonts w:asciiTheme="minorEastAsia" w:hAnsiTheme="minorEastAsia" w:eastAsiaTheme="minorEastAsia"/>
                <w:sz w:val="18"/>
              </w:rPr>
            </w:pPr>
            <w:r>
              <w:rPr>
                <w:rFonts w:hint="eastAsia" w:asciiTheme="minorEastAsia" w:hAnsiTheme="minorEastAsia" w:eastAsiaTheme="minorEastAsia"/>
                <w:sz w:val="18"/>
              </w:rPr>
              <w:t>项目负责人</w:t>
            </w:r>
          </w:p>
        </w:tc>
        <w:tc>
          <w:tcPr>
            <w:tcW w:w="1005" w:type="dxa"/>
            <w:gridSpan w:val="2"/>
            <w:tcBorders>
              <w:top w:val="single" w:color="auto" w:sz="4" w:space="0"/>
              <w:left w:val="single" w:color="auto" w:sz="4" w:space="0"/>
              <w:bottom w:val="single" w:color="auto" w:sz="4" w:space="0"/>
              <w:right w:val="single" w:color="auto" w:sz="4" w:space="0"/>
            </w:tcBorders>
            <w:vAlign w:val="center"/>
          </w:tcPr>
          <w:p w14:paraId="110CB0BE">
            <w:pPr>
              <w:jc w:val="center"/>
              <w:rPr>
                <w:rFonts w:asciiTheme="minorEastAsia" w:hAnsiTheme="minorEastAsia" w:eastAsiaTheme="minorEastAsia"/>
                <w:sz w:val="18"/>
              </w:rPr>
            </w:pPr>
            <w:r>
              <w:rPr>
                <w:rFonts w:hint="eastAsia" w:asciiTheme="minorEastAsia" w:hAnsiTheme="minorEastAsia" w:eastAsiaTheme="minorEastAsia"/>
                <w:sz w:val="18"/>
              </w:rPr>
              <w:t>服务期限</w:t>
            </w:r>
          </w:p>
        </w:tc>
        <w:tc>
          <w:tcPr>
            <w:tcW w:w="1123" w:type="dxa"/>
            <w:tcBorders>
              <w:top w:val="single" w:color="auto" w:sz="4" w:space="0"/>
              <w:left w:val="single" w:color="auto" w:sz="4" w:space="0"/>
              <w:bottom w:val="single" w:color="auto" w:sz="4" w:space="0"/>
              <w:right w:val="single" w:color="auto" w:sz="4" w:space="0"/>
            </w:tcBorders>
            <w:vAlign w:val="center"/>
          </w:tcPr>
          <w:p w14:paraId="219E687F">
            <w:pPr>
              <w:jc w:val="center"/>
              <w:rPr>
                <w:rFonts w:asciiTheme="minorEastAsia" w:hAnsiTheme="minorEastAsia" w:eastAsiaTheme="minorEastAsia"/>
                <w:sz w:val="18"/>
              </w:rPr>
            </w:pPr>
            <w:r>
              <w:rPr>
                <w:rFonts w:hint="eastAsia" w:asciiTheme="minorEastAsia" w:hAnsiTheme="minorEastAsia" w:eastAsiaTheme="minorEastAsia"/>
                <w:sz w:val="18"/>
              </w:rPr>
              <w:t>投标文件递交情况</w:t>
            </w:r>
          </w:p>
        </w:tc>
        <w:tc>
          <w:tcPr>
            <w:tcW w:w="1316" w:type="dxa"/>
            <w:tcBorders>
              <w:top w:val="single" w:color="auto" w:sz="4" w:space="0"/>
              <w:left w:val="single" w:color="auto" w:sz="4" w:space="0"/>
              <w:bottom w:val="single" w:color="auto" w:sz="4" w:space="0"/>
              <w:right w:val="single" w:color="auto" w:sz="4" w:space="0"/>
            </w:tcBorders>
            <w:vAlign w:val="center"/>
          </w:tcPr>
          <w:p w14:paraId="25D0D0A7">
            <w:pPr>
              <w:jc w:val="center"/>
              <w:rPr>
                <w:rFonts w:asciiTheme="minorEastAsia" w:hAnsiTheme="minorEastAsia" w:eastAsiaTheme="minorEastAsia"/>
                <w:sz w:val="18"/>
              </w:rPr>
            </w:pPr>
            <w:r>
              <w:rPr>
                <w:rFonts w:hint="eastAsia" w:asciiTheme="minorEastAsia" w:hAnsiTheme="minorEastAsia" w:eastAsiaTheme="minorEastAsia"/>
                <w:sz w:val="18"/>
              </w:rPr>
              <w:t>投标文件解密情况</w:t>
            </w:r>
          </w:p>
        </w:tc>
        <w:tc>
          <w:tcPr>
            <w:tcW w:w="767" w:type="dxa"/>
            <w:tcBorders>
              <w:top w:val="single" w:color="auto" w:sz="4" w:space="0"/>
              <w:left w:val="single" w:color="auto" w:sz="4" w:space="0"/>
              <w:bottom w:val="single" w:color="auto" w:sz="4" w:space="0"/>
              <w:right w:val="single" w:color="auto" w:sz="4" w:space="0"/>
            </w:tcBorders>
            <w:vAlign w:val="center"/>
          </w:tcPr>
          <w:p w14:paraId="2657C7D8">
            <w:pPr>
              <w:jc w:val="center"/>
              <w:rPr>
                <w:rFonts w:asciiTheme="minorEastAsia" w:hAnsiTheme="minorEastAsia" w:eastAsiaTheme="minorEastAsia"/>
                <w:sz w:val="18"/>
              </w:rPr>
            </w:pPr>
            <w:r>
              <w:rPr>
                <w:rFonts w:hint="eastAsia" w:asciiTheme="minorEastAsia" w:hAnsiTheme="minorEastAsia" w:eastAsiaTheme="minorEastAsia"/>
                <w:sz w:val="18"/>
              </w:rPr>
              <w:t>备注</w:t>
            </w:r>
          </w:p>
        </w:tc>
        <w:tc>
          <w:tcPr>
            <w:tcW w:w="1264" w:type="dxa"/>
            <w:tcBorders>
              <w:top w:val="single" w:color="auto" w:sz="4" w:space="0"/>
              <w:left w:val="single" w:color="auto" w:sz="4" w:space="0"/>
              <w:bottom w:val="single" w:color="auto" w:sz="4" w:space="0"/>
              <w:right w:val="single" w:color="auto" w:sz="4" w:space="0"/>
            </w:tcBorders>
            <w:vAlign w:val="center"/>
          </w:tcPr>
          <w:p w14:paraId="1876B1DC">
            <w:pPr>
              <w:jc w:val="center"/>
              <w:rPr>
                <w:rFonts w:asciiTheme="minorEastAsia" w:hAnsiTheme="minorEastAsia" w:eastAsiaTheme="minorEastAsia"/>
                <w:sz w:val="18"/>
              </w:rPr>
            </w:pPr>
            <w:r>
              <w:rPr>
                <w:rFonts w:hint="eastAsia" w:asciiTheme="minorEastAsia" w:hAnsiTheme="minorEastAsia" w:eastAsiaTheme="minorEastAsia"/>
                <w:sz w:val="18"/>
              </w:rPr>
              <w:t>投标人代表签名</w:t>
            </w:r>
          </w:p>
        </w:tc>
      </w:tr>
      <w:tr w14:paraId="05175BCF">
        <w:tblPrEx>
          <w:tblCellMar>
            <w:top w:w="0" w:type="dxa"/>
            <w:left w:w="108" w:type="dxa"/>
            <w:bottom w:w="0" w:type="dxa"/>
            <w:right w:w="108" w:type="dxa"/>
          </w:tblCellMar>
        </w:tblPrEx>
        <w:trPr>
          <w:trHeight w:val="677"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1C1EB548">
            <w:pPr>
              <w:keepNext/>
              <w:keepLines/>
              <w:spacing w:line="576" w:lineRule="auto"/>
              <w:jc w:val="center"/>
              <w:outlineLvl w:val="0"/>
              <w:rPr>
                <w:rFonts w:asciiTheme="minorEastAsia" w:hAnsiTheme="minorEastAsia" w:eastAsiaTheme="minorEastAsia"/>
              </w:rPr>
            </w:pPr>
          </w:p>
        </w:tc>
        <w:tc>
          <w:tcPr>
            <w:tcW w:w="1098" w:type="dxa"/>
            <w:tcBorders>
              <w:top w:val="single" w:color="auto" w:sz="4" w:space="0"/>
              <w:left w:val="single" w:color="auto" w:sz="4" w:space="0"/>
              <w:bottom w:val="single" w:color="auto" w:sz="4" w:space="0"/>
              <w:right w:val="single" w:color="auto" w:sz="4" w:space="0"/>
            </w:tcBorders>
            <w:vAlign w:val="center"/>
          </w:tcPr>
          <w:p w14:paraId="4B2B964D">
            <w:pPr>
              <w:keepNext/>
              <w:keepLines/>
              <w:spacing w:line="576" w:lineRule="auto"/>
              <w:jc w:val="center"/>
              <w:outlineLvl w:val="0"/>
              <w:rPr>
                <w:rFonts w:asciiTheme="minorEastAsia" w:hAnsiTheme="minorEastAsia" w:eastAsiaTheme="minorEastAsia"/>
              </w:rPr>
            </w:pPr>
          </w:p>
        </w:tc>
        <w:tc>
          <w:tcPr>
            <w:tcW w:w="950" w:type="dxa"/>
            <w:tcBorders>
              <w:top w:val="single" w:color="auto" w:sz="4" w:space="0"/>
              <w:left w:val="single" w:color="auto" w:sz="4" w:space="0"/>
              <w:bottom w:val="single" w:color="auto" w:sz="4" w:space="0"/>
              <w:right w:val="single" w:color="auto" w:sz="4" w:space="0"/>
            </w:tcBorders>
            <w:vAlign w:val="center"/>
          </w:tcPr>
          <w:p w14:paraId="3477479A">
            <w:pPr>
              <w:keepNext/>
              <w:keepLines/>
              <w:spacing w:line="576" w:lineRule="auto"/>
              <w:jc w:val="center"/>
              <w:outlineLvl w:val="0"/>
              <w:rPr>
                <w:rFonts w:asciiTheme="minorEastAsia" w:hAnsiTheme="minorEastAsia" w:eastAsiaTheme="minorEastAsia"/>
              </w:rPr>
            </w:pPr>
          </w:p>
        </w:tc>
        <w:tc>
          <w:tcPr>
            <w:tcW w:w="1117" w:type="dxa"/>
            <w:tcBorders>
              <w:top w:val="single" w:color="auto" w:sz="4" w:space="0"/>
              <w:left w:val="single" w:color="auto" w:sz="4" w:space="0"/>
              <w:bottom w:val="single" w:color="auto" w:sz="4" w:space="0"/>
              <w:right w:val="single" w:color="auto" w:sz="4" w:space="0"/>
            </w:tcBorders>
            <w:vAlign w:val="center"/>
          </w:tcPr>
          <w:p w14:paraId="1B8D1C5C">
            <w:pPr>
              <w:keepNext/>
              <w:keepLines/>
              <w:spacing w:line="576" w:lineRule="auto"/>
              <w:jc w:val="center"/>
              <w:outlineLvl w:val="0"/>
              <w:rPr>
                <w:rFonts w:asciiTheme="minorEastAsia" w:hAnsiTheme="minorEastAsia" w:eastAsiaTheme="minorEastAsia"/>
              </w:rPr>
            </w:pPr>
          </w:p>
        </w:tc>
        <w:tc>
          <w:tcPr>
            <w:tcW w:w="1155" w:type="dxa"/>
            <w:tcBorders>
              <w:top w:val="single" w:color="auto" w:sz="4" w:space="0"/>
              <w:left w:val="single" w:color="auto" w:sz="4" w:space="0"/>
              <w:bottom w:val="single" w:color="auto" w:sz="4" w:space="0"/>
              <w:right w:val="single" w:color="auto" w:sz="4" w:space="0"/>
            </w:tcBorders>
            <w:vAlign w:val="center"/>
          </w:tcPr>
          <w:p w14:paraId="35AC7080">
            <w:pPr>
              <w:keepNext/>
              <w:keepLines/>
              <w:spacing w:line="576" w:lineRule="auto"/>
              <w:jc w:val="center"/>
              <w:outlineLvl w:val="0"/>
              <w:rPr>
                <w:rFonts w:asciiTheme="minorEastAsia" w:hAnsiTheme="minorEastAsia" w:eastAsiaTheme="minorEastAsia"/>
              </w:rPr>
            </w:pPr>
          </w:p>
        </w:tc>
        <w:tc>
          <w:tcPr>
            <w:tcW w:w="1005" w:type="dxa"/>
            <w:gridSpan w:val="2"/>
            <w:tcBorders>
              <w:top w:val="single" w:color="auto" w:sz="4" w:space="0"/>
              <w:left w:val="single" w:color="auto" w:sz="4" w:space="0"/>
              <w:bottom w:val="single" w:color="auto" w:sz="4" w:space="0"/>
              <w:right w:val="single" w:color="auto" w:sz="4" w:space="0"/>
            </w:tcBorders>
            <w:vAlign w:val="center"/>
          </w:tcPr>
          <w:p w14:paraId="36EE6775">
            <w:pPr>
              <w:keepNext/>
              <w:keepLines/>
              <w:spacing w:line="576" w:lineRule="auto"/>
              <w:jc w:val="center"/>
              <w:outlineLvl w:val="0"/>
              <w:rPr>
                <w:rFonts w:asciiTheme="minorEastAsia" w:hAnsiTheme="minorEastAsia" w:eastAsiaTheme="minorEastAsia"/>
              </w:rPr>
            </w:pPr>
          </w:p>
        </w:tc>
        <w:tc>
          <w:tcPr>
            <w:tcW w:w="1123" w:type="dxa"/>
            <w:tcBorders>
              <w:top w:val="single" w:color="auto" w:sz="4" w:space="0"/>
              <w:left w:val="single" w:color="auto" w:sz="4" w:space="0"/>
              <w:bottom w:val="single" w:color="auto" w:sz="4" w:space="0"/>
              <w:right w:val="single" w:color="auto" w:sz="4" w:space="0"/>
            </w:tcBorders>
            <w:vAlign w:val="center"/>
          </w:tcPr>
          <w:p w14:paraId="78EAD008">
            <w:pPr>
              <w:keepNext/>
              <w:keepLines/>
              <w:spacing w:line="576" w:lineRule="auto"/>
              <w:jc w:val="center"/>
              <w:outlineLvl w:val="0"/>
              <w:rPr>
                <w:rFonts w:asciiTheme="minorEastAsia" w:hAnsiTheme="minorEastAsia" w:eastAsiaTheme="minorEastAsia"/>
              </w:rPr>
            </w:pPr>
          </w:p>
        </w:tc>
        <w:tc>
          <w:tcPr>
            <w:tcW w:w="1316" w:type="dxa"/>
            <w:tcBorders>
              <w:top w:val="single" w:color="auto" w:sz="4" w:space="0"/>
              <w:left w:val="single" w:color="auto" w:sz="4" w:space="0"/>
              <w:bottom w:val="single" w:color="auto" w:sz="4" w:space="0"/>
              <w:right w:val="single" w:color="auto" w:sz="4" w:space="0"/>
            </w:tcBorders>
            <w:vAlign w:val="center"/>
          </w:tcPr>
          <w:p w14:paraId="7172E42C">
            <w:pPr>
              <w:keepNext/>
              <w:keepLines/>
              <w:spacing w:line="576" w:lineRule="auto"/>
              <w:jc w:val="center"/>
              <w:outlineLvl w:val="0"/>
              <w:rPr>
                <w:rFonts w:asciiTheme="minorEastAsia" w:hAnsiTheme="minorEastAsia" w:eastAsiaTheme="minorEastAsia"/>
              </w:rPr>
            </w:pPr>
          </w:p>
        </w:tc>
        <w:tc>
          <w:tcPr>
            <w:tcW w:w="767" w:type="dxa"/>
            <w:tcBorders>
              <w:top w:val="single" w:color="auto" w:sz="4" w:space="0"/>
              <w:left w:val="single" w:color="auto" w:sz="4" w:space="0"/>
              <w:bottom w:val="single" w:color="auto" w:sz="4" w:space="0"/>
              <w:right w:val="single" w:color="auto" w:sz="4" w:space="0"/>
            </w:tcBorders>
            <w:vAlign w:val="center"/>
          </w:tcPr>
          <w:p w14:paraId="73ACA718">
            <w:pPr>
              <w:keepNext/>
              <w:keepLines/>
              <w:spacing w:line="576" w:lineRule="auto"/>
              <w:jc w:val="center"/>
              <w:outlineLvl w:val="0"/>
              <w:rPr>
                <w:rFonts w:asciiTheme="minorEastAsia" w:hAnsiTheme="minorEastAsia" w:eastAsiaTheme="minorEastAsia"/>
              </w:rPr>
            </w:pPr>
          </w:p>
        </w:tc>
        <w:tc>
          <w:tcPr>
            <w:tcW w:w="1264" w:type="dxa"/>
            <w:tcBorders>
              <w:top w:val="single" w:color="auto" w:sz="4" w:space="0"/>
              <w:left w:val="single" w:color="auto" w:sz="4" w:space="0"/>
              <w:bottom w:val="single" w:color="auto" w:sz="4" w:space="0"/>
              <w:right w:val="single" w:color="auto" w:sz="4" w:space="0"/>
            </w:tcBorders>
            <w:vAlign w:val="center"/>
          </w:tcPr>
          <w:p w14:paraId="2B1EAE1B">
            <w:pPr>
              <w:keepNext/>
              <w:keepLines/>
              <w:spacing w:line="576" w:lineRule="auto"/>
              <w:jc w:val="center"/>
              <w:outlineLvl w:val="0"/>
              <w:rPr>
                <w:rFonts w:asciiTheme="minorEastAsia" w:hAnsiTheme="minorEastAsia" w:eastAsiaTheme="minorEastAsia"/>
              </w:rPr>
            </w:pPr>
          </w:p>
        </w:tc>
      </w:tr>
      <w:tr w14:paraId="091F2A5E">
        <w:tblPrEx>
          <w:tblCellMar>
            <w:top w:w="0" w:type="dxa"/>
            <w:left w:w="108" w:type="dxa"/>
            <w:bottom w:w="0" w:type="dxa"/>
            <w:right w:w="108" w:type="dxa"/>
          </w:tblCellMar>
        </w:tblPrEx>
        <w:trPr>
          <w:trHeight w:val="677"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2DC8D827">
            <w:pPr>
              <w:keepNext/>
              <w:keepLines/>
              <w:spacing w:line="576" w:lineRule="auto"/>
              <w:jc w:val="center"/>
              <w:outlineLvl w:val="0"/>
              <w:rPr>
                <w:rFonts w:asciiTheme="minorEastAsia" w:hAnsiTheme="minorEastAsia" w:eastAsiaTheme="minorEastAsia"/>
              </w:rPr>
            </w:pPr>
          </w:p>
        </w:tc>
        <w:tc>
          <w:tcPr>
            <w:tcW w:w="1098" w:type="dxa"/>
            <w:tcBorders>
              <w:top w:val="single" w:color="auto" w:sz="4" w:space="0"/>
              <w:left w:val="single" w:color="auto" w:sz="4" w:space="0"/>
              <w:bottom w:val="single" w:color="auto" w:sz="4" w:space="0"/>
              <w:right w:val="single" w:color="auto" w:sz="4" w:space="0"/>
            </w:tcBorders>
            <w:vAlign w:val="center"/>
          </w:tcPr>
          <w:p w14:paraId="21FD5426">
            <w:pPr>
              <w:keepNext/>
              <w:keepLines/>
              <w:spacing w:line="576" w:lineRule="auto"/>
              <w:jc w:val="center"/>
              <w:outlineLvl w:val="0"/>
              <w:rPr>
                <w:rFonts w:asciiTheme="minorEastAsia" w:hAnsiTheme="minorEastAsia" w:eastAsiaTheme="minorEastAsia"/>
              </w:rPr>
            </w:pPr>
          </w:p>
        </w:tc>
        <w:tc>
          <w:tcPr>
            <w:tcW w:w="950" w:type="dxa"/>
            <w:tcBorders>
              <w:top w:val="single" w:color="auto" w:sz="4" w:space="0"/>
              <w:left w:val="single" w:color="auto" w:sz="4" w:space="0"/>
              <w:bottom w:val="single" w:color="auto" w:sz="4" w:space="0"/>
              <w:right w:val="single" w:color="auto" w:sz="4" w:space="0"/>
            </w:tcBorders>
            <w:vAlign w:val="center"/>
          </w:tcPr>
          <w:p w14:paraId="4F0FB4C7">
            <w:pPr>
              <w:keepNext/>
              <w:keepLines/>
              <w:spacing w:line="576" w:lineRule="auto"/>
              <w:jc w:val="center"/>
              <w:outlineLvl w:val="0"/>
              <w:rPr>
                <w:rFonts w:asciiTheme="minorEastAsia" w:hAnsiTheme="minorEastAsia" w:eastAsiaTheme="minorEastAsia"/>
              </w:rPr>
            </w:pPr>
          </w:p>
        </w:tc>
        <w:tc>
          <w:tcPr>
            <w:tcW w:w="1117" w:type="dxa"/>
            <w:tcBorders>
              <w:top w:val="single" w:color="auto" w:sz="4" w:space="0"/>
              <w:left w:val="single" w:color="auto" w:sz="4" w:space="0"/>
              <w:bottom w:val="single" w:color="auto" w:sz="4" w:space="0"/>
              <w:right w:val="single" w:color="auto" w:sz="4" w:space="0"/>
            </w:tcBorders>
            <w:vAlign w:val="center"/>
          </w:tcPr>
          <w:p w14:paraId="296A23BE">
            <w:pPr>
              <w:keepNext/>
              <w:keepLines/>
              <w:spacing w:line="576" w:lineRule="auto"/>
              <w:jc w:val="center"/>
              <w:outlineLvl w:val="0"/>
              <w:rPr>
                <w:rFonts w:asciiTheme="minorEastAsia" w:hAnsiTheme="minorEastAsia" w:eastAsiaTheme="minorEastAsia"/>
              </w:rPr>
            </w:pPr>
          </w:p>
        </w:tc>
        <w:tc>
          <w:tcPr>
            <w:tcW w:w="1155" w:type="dxa"/>
            <w:tcBorders>
              <w:top w:val="single" w:color="auto" w:sz="4" w:space="0"/>
              <w:left w:val="single" w:color="auto" w:sz="4" w:space="0"/>
              <w:bottom w:val="single" w:color="auto" w:sz="4" w:space="0"/>
              <w:right w:val="single" w:color="auto" w:sz="4" w:space="0"/>
            </w:tcBorders>
            <w:vAlign w:val="center"/>
          </w:tcPr>
          <w:p w14:paraId="55124D3B">
            <w:pPr>
              <w:keepNext/>
              <w:keepLines/>
              <w:spacing w:line="576" w:lineRule="auto"/>
              <w:jc w:val="center"/>
              <w:outlineLvl w:val="0"/>
              <w:rPr>
                <w:rFonts w:asciiTheme="minorEastAsia" w:hAnsiTheme="minorEastAsia" w:eastAsiaTheme="minorEastAsia"/>
              </w:rPr>
            </w:pPr>
          </w:p>
        </w:tc>
        <w:tc>
          <w:tcPr>
            <w:tcW w:w="1005" w:type="dxa"/>
            <w:gridSpan w:val="2"/>
            <w:tcBorders>
              <w:top w:val="single" w:color="auto" w:sz="4" w:space="0"/>
              <w:left w:val="single" w:color="auto" w:sz="4" w:space="0"/>
              <w:bottom w:val="single" w:color="auto" w:sz="4" w:space="0"/>
              <w:right w:val="single" w:color="auto" w:sz="4" w:space="0"/>
            </w:tcBorders>
            <w:vAlign w:val="center"/>
          </w:tcPr>
          <w:p w14:paraId="497C5235">
            <w:pPr>
              <w:keepNext/>
              <w:keepLines/>
              <w:spacing w:line="576" w:lineRule="auto"/>
              <w:jc w:val="center"/>
              <w:outlineLvl w:val="0"/>
              <w:rPr>
                <w:rFonts w:asciiTheme="minorEastAsia" w:hAnsiTheme="minorEastAsia" w:eastAsiaTheme="minorEastAsia"/>
              </w:rPr>
            </w:pPr>
          </w:p>
        </w:tc>
        <w:tc>
          <w:tcPr>
            <w:tcW w:w="1123" w:type="dxa"/>
            <w:tcBorders>
              <w:top w:val="single" w:color="auto" w:sz="4" w:space="0"/>
              <w:left w:val="single" w:color="auto" w:sz="4" w:space="0"/>
              <w:bottom w:val="single" w:color="auto" w:sz="4" w:space="0"/>
              <w:right w:val="single" w:color="auto" w:sz="4" w:space="0"/>
            </w:tcBorders>
            <w:vAlign w:val="center"/>
          </w:tcPr>
          <w:p w14:paraId="743111CC">
            <w:pPr>
              <w:keepNext/>
              <w:keepLines/>
              <w:spacing w:line="576" w:lineRule="auto"/>
              <w:jc w:val="center"/>
              <w:outlineLvl w:val="0"/>
              <w:rPr>
                <w:rFonts w:asciiTheme="minorEastAsia" w:hAnsiTheme="minorEastAsia" w:eastAsiaTheme="minorEastAsia"/>
              </w:rPr>
            </w:pPr>
          </w:p>
        </w:tc>
        <w:tc>
          <w:tcPr>
            <w:tcW w:w="1316" w:type="dxa"/>
            <w:tcBorders>
              <w:top w:val="single" w:color="auto" w:sz="4" w:space="0"/>
              <w:left w:val="single" w:color="auto" w:sz="4" w:space="0"/>
              <w:bottom w:val="single" w:color="auto" w:sz="4" w:space="0"/>
              <w:right w:val="single" w:color="auto" w:sz="4" w:space="0"/>
            </w:tcBorders>
            <w:vAlign w:val="center"/>
          </w:tcPr>
          <w:p w14:paraId="7A07E001">
            <w:pPr>
              <w:keepNext/>
              <w:keepLines/>
              <w:spacing w:line="576" w:lineRule="auto"/>
              <w:jc w:val="center"/>
              <w:outlineLvl w:val="0"/>
              <w:rPr>
                <w:rFonts w:asciiTheme="minorEastAsia" w:hAnsiTheme="minorEastAsia" w:eastAsiaTheme="minorEastAsia"/>
              </w:rPr>
            </w:pPr>
          </w:p>
        </w:tc>
        <w:tc>
          <w:tcPr>
            <w:tcW w:w="767" w:type="dxa"/>
            <w:tcBorders>
              <w:top w:val="single" w:color="auto" w:sz="4" w:space="0"/>
              <w:left w:val="single" w:color="auto" w:sz="4" w:space="0"/>
              <w:bottom w:val="single" w:color="auto" w:sz="4" w:space="0"/>
              <w:right w:val="single" w:color="auto" w:sz="4" w:space="0"/>
            </w:tcBorders>
            <w:vAlign w:val="center"/>
          </w:tcPr>
          <w:p w14:paraId="209E50EA">
            <w:pPr>
              <w:keepNext/>
              <w:keepLines/>
              <w:spacing w:line="576" w:lineRule="auto"/>
              <w:jc w:val="center"/>
              <w:outlineLvl w:val="0"/>
              <w:rPr>
                <w:rFonts w:asciiTheme="minorEastAsia" w:hAnsiTheme="minorEastAsia" w:eastAsiaTheme="minorEastAsia"/>
              </w:rPr>
            </w:pPr>
          </w:p>
        </w:tc>
        <w:tc>
          <w:tcPr>
            <w:tcW w:w="1264" w:type="dxa"/>
            <w:tcBorders>
              <w:top w:val="single" w:color="auto" w:sz="4" w:space="0"/>
              <w:left w:val="single" w:color="auto" w:sz="4" w:space="0"/>
              <w:bottom w:val="single" w:color="auto" w:sz="4" w:space="0"/>
              <w:right w:val="single" w:color="auto" w:sz="4" w:space="0"/>
            </w:tcBorders>
            <w:vAlign w:val="center"/>
          </w:tcPr>
          <w:p w14:paraId="702B0049">
            <w:pPr>
              <w:keepNext/>
              <w:keepLines/>
              <w:spacing w:line="576" w:lineRule="auto"/>
              <w:jc w:val="center"/>
              <w:outlineLvl w:val="0"/>
              <w:rPr>
                <w:rFonts w:asciiTheme="minorEastAsia" w:hAnsiTheme="minorEastAsia" w:eastAsiaTheme="minorEastAsia"/>
              </w:rPr>
            </w:pPr>
          </w:p>
        </w:tc>
      </w:tr>
      <w:tr w14:paraId="0BBAD966">
        <w:tblPrEx>
          <w:tblCellMar>
            <w:top w:w="0" w:type="dxa"/>
            <w:left w:w="108" w:type="dxa"/>
            <w:bottom w:w="0" w:type="dxa"/>
            <w:right w:w="108" w:type="dxa"/>
          </w:tblCellMar>
        </w:tblPrEx>
        <w:trPr>
          <w:trHeight w:val="677"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37B8DCB5">
            <w:pPr>
              <w:keepNext/>
              <w:keepLines/>
              <w:spacing w:line="576" w:lineRule="auto"/>
              <w:jc w:val="center"/>
              <w:outlineLvl w:val="0"/>
              <w:rPr>
                <w:rFonts w:asciiTheme="minorEastAsia" w:hAnsiTheme="minorEastAsia" w:eastAsiaTheme="minorEastAsia"/>
              </w:rPr>
            </w:pPr>
          </w:p>
        </w:tc>
        <w:tc>
          <w:tcPr>
            <w:tcW w:w="1098" w:type="dxa"/>
            <w:tcBorders>
              <w:top w:val="single" w:color="auto" w:sz="4" w:space="0"/>
              <w:left w:val="single" w:color="auto" w:sz="4" w:space="0"/>
              <w:bottom w:val="single" w:color="auto" w:sz="4" w:space="0"/>
              <w:right w:val="single" w:color="auto" w:sz="4" w:space="0"/>
            </w:tcBorders>
            <w:vAlign w:val="center"/>
          </w:tcPr>
          <w:p w14:paraId="356F87BF">
            <w:pPr>
              <w:keepNext/>
              <w:keepLines/>
              <w:spacing w:line="576" w:lineRule="auto"/>
              <w:jc w:val="center"/>
              <w:outlineLvl w:val="0"/>
              <w:rPr>
                <w:rFonts w:asciiTheme="minorEastAsia" w:hAnsiTheme="minorEastAsia" w:eastAsiaTheme="minorEastAsia"/>
              </w:rPr>
            </w:pPr>
          </w:p>
        </w:tc>
        <w:tc>
          <w:tcPr>
            <w:tcW w:w="950" w:type="dxa"/>
            <w:tcBorders>
              <w:top w:val="single" w:color="auto" w:sz="4" w:space="0"/>
              <w:left w:val="single" w:color="auto" w:sz="4" w:space="0"/>
              <w:bottom w:val="single" w:color="auto" w:sz="4" w:space="0"/>
              <w:right w:val="single" w:color="auto" w:sz="4" w:space="0"/>
            </w:tcBorders>
            <w:vAlign w:val="center"/>
          </w:tcPr>
          <w:p w14:paraId="65E6FACC">
            <w:pPr>
              <w:keepNext/>
              <w:keepLines/>
              <w:spacing w:line="576" w:lineRule="auto"/>
              <w:jc w:val="center"/>
              <w:outlineLvl w:val="0"/>
              <w:rPr>
                <w:rFonts w:asciiTheme="minorEastAsia" w:hAnsiTheme="minorEastAsia" w:eastAsiaTheme="minorEastAsia"/>
              </w:rPr>
            </w:pPr>
          </w:p>
        </w:tc>
        <w:tc>
          <w:tcPr>
            <w:tcW w:w="1117" w:type="dxa"/>
            <w:tcBorders>
              <w:top w:val="single" w:color="auto" w:sz="4" w:space="0"/>
              <w:left w:val="single" w:color="auto" w:sz="4" w:space="0"/>
              <w:bottom w:val="single" w:color="auto" w:sz="4" w:space="0"/>
              <w:right w:val="single" w:color="auto" w:sz="4" w:space="0"/>
            </w:tcBorders>
            <w:vAlign w:val="center"/>
          </w:tcPr>
          <w:p w14:paraId="54AF3D04">
            <w:pPr>
              <w:keepNext/>
              <w:keepLines/>
              <w:spacing w:line="576" w:lineRule="auto"/>
              <w:jc w:val="center"/>
              <w:outlineLvl w:val="0"/>
              <w:rPr>
                <w:rFonts w:asciiTheme="minorEastAsia" w:hAnsiTheme="minorEastAsia" w:eastAsiaTheme="minorEastAsia"/>
              </w:rPr>
            </w:pPr>
          </w:p>
        </w:tc>
        <w:tc>
          <w:tcPr>
            <w:tcW w:w="1155" w:type="dxa"/>
            <w:tcBorders>
              <w:top w:val="single" w:color="auto" w:sz="4" w:space="0"/>
              <w:left w:val="single" w:color="auto" w:sz="4" w:space="0"/>
              <w:bottom w:val="single" w:color="auto" w:sz="4" w:space="0"/>
              <w:right w:val="single" w:color="auto" w:sz="4" w:space="0"/>
            </w:tcBorders>
            <w:vAlign w:val="center"/>
          </w:tcPr>
          <w:p w14:paraId="14384E7B">
            <w:pPr>
              <w:keepNext/>
              <w:keepLines/>
              <w:spacing w:line="576" w:lineRule="auto"/>
              <w:jc w:val="center"/>
              <w:outlineLvl w:val="0"/>
              <w:rPr>
                <w:rFonts w:asciiTheme="minorEastAsia" w:hAnsiTheme="minorEastAsia" w:eastAsiaTheme="minorEastAsia"/>
              </w:rPr>
            </w:pPr>
          </w:p>
        </w:tc>
        <w:tc>
          <w:tcPr>
            <w:tcW w:w="1005" w:type="dxa"/>
            <w:gridSpan w:val="2"/>
            <w:tcBorders>
              <w:top w:val="single" w:color="auto" w:sz="4" w:space="0"/>
              <w:left w:val="single" w:color="auto" w:sz="4" w:space="0"/>
              <w:bottom w:val="single" w:color="auto" w:sz="4" w:space="0"/>
              <w:right w:val="single" w:color="auto" w:sz="4" w:space="0"/>
            </w:tcBorders>
            <w:vAlign w:val="center"/>
          </w:tcPr>
          <w:p w14:paraId="065D4EE3">
            <w:pPr>
              <w:keepNext/>
              <w:keepLines/>
              <w:spacing w:line="576" w:lineRule="auto"/>
              <w:jc w:val="center"/>
              <w:outlineLvl w:val="0"/>
              <w:rPr>
                <w:rFonts w:asciiTheme="minorEastAsia" w:hAnsiTheme="minorEastAsia" w:eastAsiaTheme="minorEastAsia"/>
              </w:rPr>
            </w:pPr>
          </w:p>
        </w:tc>
        <w:tc>
          <w:tcPr>
            <w:tcW w:w="1123" w:type="dxa"/>
            <w:tcBorders>
              <w:top w:val="single" w:color="auto" w:sz="4" w:space="0"/>
              <w:left w:val="single" w:color="auto" w:sz="4" w:space="0"/>
              <w:bottom w:val="single" w:color="auto" w:sz="4" w:space="0"/>
              <w:right w:val="single" w:color="auto" w:sz="4" w:space="0"/>
            </w:tcBorders>
            <w:vAlign w:val="center"/>
          </w:tcPr>
          <w:p w14:paraId="19AEC705">
            <w:pPr>
              <w:keepNext/>
              <w:keepLines/>
              <w:spacing w:line="576" w:lineRule="auto"/>
              <w:jc w:val="center"/>
              <w:outlineLvl w:val="0"/>
              <w:rPr>
                <w:rFonts w:asciiTheme="minorEastAsia" w:hAnsiTheme="minorEastAsia" w:eastAsiaTheme="minorEastAsia"/>
              </w:rPr>
            </w:pPr>
          </w:p>
        </w:tc>
        <w:tc>
          <w:tcPr>
            <w:tcW w:w="1316" w:type="dxa"/>
            <w:tcBorders>
              <w:top w:val="single" w:color="auto" w:sz="4" w:space="0"/>
              <w:left w:val="single" w:color="auto" w:sz="4" w:space="0"/>
              <w:bottom w:val="single" w:color="auto" w:sz="4" w:space="0"/>
              <w:right w:val="single" w:color="auto" w:sz="4" w:space="0"/>
            </w:tcBorders>
            <w:vAlign w:val="center"/>
          </w:tcPr>
          <w:p w14:paraId="6D02FB40">
            <w:pPr>
              <w:keepNext/>
              <w:keepLines/>
              <w:spacing w:line="576" w:lineRule="auto"/>
              <w:jc w:val="center"/>
              <w:outlineLvl w:val="0"/>
              <w:rPr>
                <w:rFonts w:asciiTheme="minorEastAsia" w:hAnsiTheme="minorEastAsia" w:eastAsiaTheme="minorEastAsia"/>
              </w:rPr>
            </w:pPr>
          </w:p>
        </w:tc>
        <w:tc>
          <w:tcPr>
            <w:tcW w:w="767" w:type="dxa"/>
            <w:tcBorders>
              <w:top w:val="single" w:color="auto" w:sz="4" w:space="0"/>
              <w:left w:val="single" w:color="auto" w:sz="4" w:space="0"/>
              <w:bottom w:val="single" w:color="auto" w:sz="4" w:space="0"/>
              <w:right w:val="single" w:color="auto" w:sz="4" w:space="0"/>
            </w:tcBorders>
            <w:vAlign w:val="center"/>
          </w:tcPr>
          <w:p w14:paraId="09C552A6">
            <w:pPr>
              <w:keepNext/>
              <w:keepLines/>
              <w:spacing w:line="576" w:lineRule="auto"/>
              <w:jc w:val="center"/>
              <w:outlineLvl w:val="0"/>
              <w:rPr>
                <w:rFonts w:asciiTheme="minorEastAsia" w:hAnsiTheme="minorEastAsia" w:eastAsiaTheme="minorEastAsia"/>
              </w:rPr>
            </w:pPr>
          </w:p>
        </w:tc>
        <w:tc>
          <w:tcPr>
            <w:tcW w:w="1264" w:type="dxa"/>
            <w:tcBorders>
              <w:top w:val="single" w:color="auto" w:sz="4" w:space="0"/>
              <w:left w:val="single" w:color="auto" w:sz="4" w:space="0"/>
              <w:bottom w:val="single" w:color="auto" w:sz="4" w:space="0"/>
              <w:right w:val="single" w:color="auto" w:sz="4" w:space="0"/>
            </w:tcBorders>
            <w:vAlign w:val="center"/>
          </w:tcPr>
          <w:p w14:paraId="62C318A9">
            <w:pPr>
              <w:keepNext/>
              <w:keepLines/>
              <w:spacing w:line="576" w:lineRule="auto"/>
              <w:jc w:val="center"/>
              <w:outlineLvl w:val="0"/>
              <w:rPr>
                <w:rFonts w:asciiTheme="minorEastAsia" w:hAnsiTheme="minorEastAsia" w:eastAsiaTheme="minorEastAsia"/>
              </w:rPr>
            </w:pPr>
          </w:p>
        </w:tc>
      </w:tr>
      <w:tr w14:paraId="7F7096A4">
        <w:tblPrEx>
          <w:tblCellMar>
            <w:top w:w="0" w:type="dxa"/>
            <w:left w:w="108" w:type="dxa"/>
            <w:bottom w:w="0" w:type="dxa"/>
            <w:right w:w="108" w:type="dxa"/>
          </w:tblCellMar>
        </w:tblPrEx>
        <w:trPr>
          <w:trHeight w:val="677"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5690BD7C">
            <w:pPr>
              <w:keepNext/>
              <w:keepLines/>
              <w:spacing w:line="576" w:lineRule="auto"/>
              <w:jc w:val="center"/>
              <w:outlineLvl w:val="0"/>
              <w:rPr>
                <w:rFonts w:asciiTheme="minorEastAsia" w:hAnsiTheme="minorEastAsia" w:eastAsiaTheme="minorEastAsia"/>
              </w:rPr>
            </w:pPr>
          </w:p>
        </w:tc>
        <w:tc>
          <w:tcPr>
            <w:tcW w:w="1098" w:type="dxa"/>
            <w:tcBorders>
              <w:top w:val="single" w:color="auto" w:sz="4" w:space="0"/>
              <w:left w:val="single" w:color="auto" w:sz="4" w:space="0"/>
              <w:bottom w:val="single" w:color="auto" w:sz="4" w:space="0"/>
              <w:right w:val="single" w:color="auto" w:sz="4" w:space="0"/>
            </w:tcBorders>
            <w:vAlign w:val="center"/>
          </w:tcPr>
          <w:p w14:paraId="1AA88A49">
            <w:pPr>
              <w:keepNext/>
              <w:keepLines/>
              <w:spacing w:line="576" w:lineRule="auto"/>
              <w:jc w:val="center"/>
              <w:outlineLvl w:val="0"/>
              <w:rPr>
                <w:rFonts w:asciiTheme="minorEastAsia" w:hAnsiTheme="minorEastAsia" w:eastAsiaTheme="minorEastAsia"/>
              </w:rPr>
            </w:pPr>
          </w:p>
        </w:tc>
        <w:tc>
          <w:tcPr>
            <w:tcW w:w="950" w:type="dxa"/>
            <w:tcBorders>
              <w:top w:val="single" w:color="auto" w:sz="4" w:space="0"/>
              <w:left w:val="single" w:color="auto" w:sz="4" w:space="0"/>
              <w:bottom w:val="single" w:color="auto" w:sz="4" w:space="0"/>
              <w:right w:val="single" w:color="auto" w:sz="4" w:space="0"/>
            </w:tcBorders>
            <w:vAlign w:val="center"/>
          </w:tcPr>
          <w:p w14:paraId="270BB450">
            <w:pPr>
              <w:keepNext/>
              <w:keepLines/>
              <w:spacing w:line="576" w:lineRule="auto"/>
              <w:jc w:val="center"/>
              <w:outlineLvl w:val="0"/>
              <w:rPr>
                <w:rFonts w:asciiTheme="minorEastAsia" w:hAnsiTheme="minorEastAsia" w:eastAsiaTheme="minorEastAsia"/>
              </w:rPr>
            </w:pPr>
          </w:p>
        </w:tc>
        <w:tc>
          <w:tcPr>
            <w:tcW w:w="1117" w:type="dxa"/>
            <w:tcBorders>
              <w:top w:val="single" w:color="auto" w:sz="4" w:space="0"/>
              <w:left w:val="single" w:color="auto" w:sz="4" w:space="0"/>
              <w:bottom w:val="single" w:color="auto" w:sz="4" w:space="0"/>
              <w:right w:val="single" w:color="auto" w:sz="4" w:space="0"/>
            </w:tcBorders>
            <w:vAlign w:val="center"/>
          </w:tcPr>
          <w:p w14:paraId="3B1F8302">
            <w:pPr>
              <w:keepNext/>
              <w:keepLines/>
              <w:spacing w:line="576" w:lineRule="auto"/>
              <w:jc w:val="center"/>
              <w:outlineLvl w:val="0"/>
              <w:rPr>
                <w:rFonts w:asciiTheme="minorEastAsia" w:hAnsiTheme="minorEastAsia" w:eastAsiaTheme="minorEastAsia"/>
              </w:rPr>
            </w:pPr>
          </w:p>
        </w:tc>
        <w:tc>
          <w:tcPr>
            <w:tcW w:w="1155" w:type="dxa"/>
            <w:tcBorders>
              <w:top w:val="single" w:color="auto" w:sz="4" w:space="0"/>
              <w:left w:val="single" w:color="auto" w:sz="4" w:space="0"/>
              <w:bottom w:val="single" w:color="auto" w:sz="4" w:space="0"/>
              <w:right w:val="single" w:color="auto" w:sz="4" w:space="0"/>
            </w:tcBorders>
            <w:vAlign w:val="center"/>
          </w:tcPr>
          <w:p w14:paraId="46D05A47">
            <w:pPr>
              <w:keepNext/>
              <w:keepLines/>
              <w:spacing w:line="576" w:lineRule="auto"/>
              <w:jc w:val="center"/>
              <w:outlineLvl w:val="0"/>
              <w:rPr>
                <w:rFonts w:asciiTheme="minorEastAsia" w:hAnsiTheme="minorEastAsia" w:eastAsiaTheme="minorEastAsia"/>
              </w:rPr>
            </w:pPr>
          </w:p>
        </w:tc>
        <w:tc>
          <w:tcPr>
            <w:tcW w:w="1005" w:type="dxa"/>
            <w:gridSpan w:val="2"/>
            <w:tcBorders>
              <w:top w:val="single" w:color="auto" w:sz="4" w:space="0"/>
              <w:left w:val="single" w:color="auto" w:sz="4" w:space="0"/>
              <w:bottom w:val="single" w:color="auto" w:sz="4" w:space="0"/>
              <w:right w:val="single" w:color="auto" w:sz="4" w:space="0"/>
            </w:tcBorders>
            <w:vAlign w:val="center"/>
          </w:tcPr>
          <w:p w14:paraId="510C868F">
            <w:pPr>
              <w:keepNext/>
              <w:keepLines/>
              <w:spacing w:line="576" w:lineRule="auto"/>
              <w:jc w:val="center"/>
              <w:outlineLvl w:val="0"/>
              <w:rPr>
                <w:rFonts w:asciiTheme="minorEastAsia" w:hAnsiTheme="minorEastAsia" w:eastAsiaTheme="minorEastAsia"/>
              </w:rPr>
            </w:pPr>
          </w:p>
        </w:tc>
        <w:tc>
          <w:tcPr>
            <w:tcW w:w="1123" w:type="dxa"/>
            <w:tcBorders>
              <w:top w:val="single" w:color="auto" w:sz="4" w:space="0"/>
              <w:left w:val="single" w:color="auto" w:sz="4" w:space="0"/>
              <w:bottom w:val="single" w:color="auto" w:sz="4" w:space="0"/>
              <w:right w:val="single" w:color="auto" w:sz="4" w:space="0"/>
            </w:tcBorders>
            <w:vAlign w:val="center"/>
          </w:tcPr>
          <w:p w14:paraId="030D1C75">
            <w:pPr>
              <w:keepNext/>
              <w:keepLines/>
              <w:spacing w:line="576" w:lineRule="auto"/>
              <w:jc w:val="center"/>
              <w:outlineLvl w:val="0"/>
              <w:rPr>
                <w:rFonts w:asciiTheme="minorEastAsia" w:hAnsiTheme="minorEastAsia" w:eastAsiaTheme="minorEastAsia"/>
              </w:rPr>
            </w:pPr>
          </w:p>
        </w:tc>
        <w:tc>
          <w:tcPr>
            <w:tcW w:w="1316" w:type="dxa"/>
            <w:tcBorders>
              <w:top w:val="single" w:color="auto" w:sz="4" w:space="0"/>
              <w:left w:val="single" w:color="auto" w:sz="4" w:space="0"/>
              <w:bottom w:val="single" w:color="auto" w:sz="4" w:space="0"/>
              <w:right w:val="single" w:color="auto" w:sz="4" w:space="0"/>
            </w:tcBorders>
            <w:vAlign w:val="center"/>
          </w:tcPr>
          <w:p w14:paraId="49F5A1EE">
            <w:pPr>
              <w:keepNext/>
              <w:keepLines/>
              <w:spacing w:line="576" w:lineRule="auto"/>
              <w:jc w:val="center"/>
              <w:outlineLvl w:val="0"/>
              <w:rPr>
                <w:rFonts w:asciiTheme="minorEastAsia" w:hAnsiTheme="minorEastAsia" w:eastAsiaTheme="minorEastAsia"/>
              </w:rPr>
            </w:pPr>
          </w:p>
        </w:tc>
        <w:tc>
          <w:tcPr>
            <w:tcW w:w="767" w:type="dxa"/>
            <w:tcBorders>
              <w:top w:val="single" w:color="auto" w:sz="4" w:space="0"/>
              <w:left w:val="single" w:color="auto" w:sz="4" w:space="0"/>
              <w:bottom w:val="single" w:color="auto" w:sz="4" w:space="0"/>
              <w:right w:val="single" w:color="auto" w:sz="4" w:space="0"/>
            </w:tcBorders>
            <w:vAlign w:val="center"/>
          </w:tcPr>
          <w:p w14:paraId="067ACABB">
            <w:pPr>
              <w:keepNext/>
              <w:keepLines/>
              <w:spacing w:line="576" w:lineRule="auto"/>
              <w:jc w:val="center"/>
              <w:outlineLvl w:val="0"/>
              <w:rPr>
                <w:rFonts w:asciiTheme="minorEastAsia" w:hAnsiTheme="minorEastAsia" w:eastAsiaTheme="minorEastAsia"/>
              </w:rPr>
            </w:pPr>
          </w:p>
        </w:tc>
        <w:tc>
          <w:tcPr>
            <w:tcW w:w="1264" w:type="dxa"/>
            <w:tcBorders>
              <w:top w:val="single" w:color="auto" w:sz="4" w:space="0"/>
              <w:left w:val="single" w:color="auto" w:sz="4" w:space="0"/>
              <w:bottom w:val="single" w:color="auto" w:sz="4" w:space="0"/>
              <w:right w:val="single" w:color="auto" w:sz="4" w:space="0"/>
            </w:tcBorders>
            <w:vAlign w:val="center"/>
          </w:tcPr>
          <w:p w14:paraId="60709954">
            <w:pPr>
              <w:keepNext/>
              <w:keepLines/>
              <w:spacing w:line="576" w:lineRule="auto"/>
              <w:jc w:val="center"/>
              <w:outlineLvl w:val="0"/>
              <w:rPr>
                <w:rFonts w:asciiTheme="minorEastAsia" w:hAnsiTheme="minorEastAsia" w:eastAsiaTheme="minorEastAsia"/>
              </w:rPr>
            </w:pPr>
          </w:p>
        </w:tc>
      </w:tr>
      <w:tr w14:paraId="02EA4EAF">
        <w:tblPrEx>
          <w:tblCellMar>
            <w:top w:w="0" w:type="dxa"/>
            <w:left w:w="108" w:type="dxa"/>
            <w:bottom w:w="0" w:type="dxa"/>
            <w:right w:w="108" w:type="dxa"/>
          </w:tblCellMar>
        </w:tblPrEx>
        <w:trPr>
          <w:trHeight w:val="677"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7C936B4A">
            <w:pPr>
              <w:keepNext/>
              <w:keepLines/>
              <w:spacing w:line="576" w:lineRule="auto"/>
              <w:jc w:val="center"/>
              <w:outlineLvl w:val="0"/>
              <w:rPr>
                <w:rFonts w:asciiTheme="minorEastAsia" w:hAnsiTheme="minorEastAsia" w:eastAsiaTheme="minorEastAsia"/>
              </w:rPr>
            </w:pPr>
          </w:p>
        </w:tc>
        <w:tc>
          <w:tcPr>
            <w:tcW w:w="1098" w:type="dxa"/>
            <w:tcBorders>
              <w:top w:val="single" w:color="auto" w:sz="4" w:space="0"/>
              <w:left w:val="single" w:color="auto" w:sz="4" w:space="0"/>
              <w:bottom w:val="single" w:color="auto" w:sz="4" w:space="0"/>
              <w:right w:val="single" w:color="auto" w:sz="4" w:space="0"/>
            </w:tcBorders>
            <w:vAlign w:val="center"/>
          </w:tcPr>
          <w:p w14:paraId="1CA6365F">
            <w:pPr>
              <w:keepNext/>
              <w:keepLines/>
              <w:spacing w:line="576" w:lineRule="auto"/>
              <w:jc w:val="center"/>
              <w:outlineLvl w:val="0"/>
              <w:rPr>
                <w:rFonts w:asciiTheme="minorEastAsia" w:hAnsiTheme="minorEastAsia" w:eastAsiaTheme="minorEastAsia"/>
              </w:rPr>
            </w:pPr>
          </w:p>
        </w:tc>
        <w:tc>
          <w:tcPr>
            <w:tcW w:w="950" w:type="dxa"/>
            <w:tcBorders>
              <w:top w:val="single" w:color="auto" w:sz="4" w:space="0"/>
              <w:left w:val="single" w:color="auto" w:sz="4" w:space="0"/>
              <w:bottom w:val="single" w:color="auto" w:sz="4" w:space="0"/>
              <w:right w:val="single" w:color="auto" w:sz="4" w:space="0"/>
            </w:tcBorders>
            <w:vAlign w:val="center"/>
          </w:tcPr>
          <w:p w14:paraId="34AF2B3B">
            <w:pPr>
              <w:keepNext/>
              <w:keepLines/>
              <w:spacing w:line="576" w:lineRule="auto"/>
              <w:jc w:val="center"/>
              <w:outlineLvl w:val="0"/>
              <w:rPr>
                <w:rFonts w:asciiTheme="minorEastAsia" w:hAnsiTheme="minorEastAsia" w:eastAsiaTheme="minorEastAsia"/>
              </w:rPr>
            </w:pPr>
          </w:p>
        </w:tc>
        <w:tc>
          <w:tcPr>
            <w:tcW w:w="1117" w:type="dxa"/>
            <w:tcBorders>
              <w:top w:val="single" w:color="auto" w:sz="4" w:space="0"/>
              <w:left w:val="single" w:color="auto" w:sz="4" w:space="0"/>
              <w:bottom w:val="single" w:color="auto" w:sz="4" w:space="0"/>
              <w:right w:val="single" w:color="auto" w:sz="4" w:space="0"/>
            </w:tcBorders>
            <w:vAlign w:val="center"/>
          </w:tcPr>
          <w:p w14:paraId="38839982">
            <w:pPr>
              <w:keepNext/>
              <w:keepLines/>
              <w:spacing w:line="576" w:lineRule="auto"/>
              <w:jc w:val="center"/>
              <w:outlineLvl w:val="0"/>
              <w:rPr>
                <w:rFonts w:asciiTheme="minorEastAsia" w:hAnsiTheme="minorEastAsia" w:eastAsiaTheme="minorEastAsia"/>
              </w:rPr>
            </w:pPr>
          </w:p>
        </w:tc>
        <w:tc>
          <w:tcPr>
            <w:tcW w:w="1155" w:type="dxa"/>
            <w:tcBorders>
              <w:top w:val="single" w:color="auto" w:sz="4" w:space="0"/>
              <w:left w:val="single" w:color="auto" w:sz="4" w:space="0"/>
              <w:bottom w:val="single" w:color="auto" w:sz="4" w:space="0"/>
              <w:right w:val="single" w:color="auto" w:sz="4" w:space="0"/>
            </w:tcBorders>
            <w:vAlign w:val="center"/>
          </w:tcPr>
          <w:p w14:paraId="1D40005A">
            <w:pPr>
              <w:keepNext/>
              <w:keepLines/>
              <w:spacing w:line="576" w:lineRule="auto"/>
              <w:jc w:val="center"/>
              <w:outlineLvl w:val="0"/>
              <w:rPr>
                <w:rFonts w:asciiTheme="minorEastAsia" w:hAnsiTheme="minorEastAsia" w:eastAsiaTheme="minorEastAsia"/>
              </w:rPr>
            </w:pPr>
          </w:p>
        </w:tc>
        <w:tc>
          <w:tcPr>
            <w:tcW w:w="1005" w:type="dxa"/>
            <w:gridSpan w:val="2"/>
            <w:tcBorders>
              <w:top w:val="single" w:color="auto" w:sz="4" w:space="0"/>
              <w:left w:val="single" w:color="auto" w:sz="4" w:space="0"/>
              <w:bottom w:val="single" w:color="auto" w:sz="4" w:space="0"/>
              <w:right w:val="single" w:color="auto" w:sz="4" w:space="0"/>
            </w:tcBorders>
            <w:vAlign w:val="center"/>
          </w:tcPr>
          <w:p w14:paraId="275ABD8E">
            <w:pPr>
              <w:keepNext/>
              <w:keepLines/>
              <w:spacing w:line="576" w:lineRule="auto"/>
              <w:jc w:val="center"/>
              <w:outlineLvl w:val="0"/>
              <w:rPr>
                <w:rFonts w:asciiTheme="minorEastAsia" w:hAnsiTheme="minorEastAsia" w:eastAsiaTheme="minorEastAsia"/>
              </w:rPr>
            </w:pPr>
          </w:p>
        </w:tc>
        <w:tc>
          <w:tcPr>
            <w:tcW w:w="1123" w:type="dxa"/>
            <w:tcBorders>
              <w:top w:val="single" w:color="auto" w:sz="4" w:space="0"/>
              <w:left w:val="single" w:color="auto" w:sz="4" w:space="0"/>
              <w:bottom w:val="single" w:color="auto" w:sz="4" w:space="0"/>
              <w:right w:val="single" w:color="auto" w:sz="4" w:space="0"/>
            </w:tcBorders>
            <w:vAlign w:val="center"/>
          </w:tcPr>
          <w:p w14:paraId="2965CC13">
            <w:pPr>
              <w:keepNext/>
              <w:keepLines/>
              <w:spacing w:line="576" w:lineRule="auto"/>
              <w:jc w:val="center"/>
              <w:outlineLvl w:val="0"/>
              <w:rPr>
                <w:rFonts w:asciiTheme="minorEastAsia" w:hAnsiTheme="minorEastAsia" w:eastAsiaTheme="minorEastAsia"/>
              </w:rPr>
            </w:pPr>
          </w:p>
        </w:tc>
        <w:tc>
          <w:tcPr>
            <w:tcW w:w="1316" w:type="dxa"/>
            <w:tcBorders>
              <w:top w:val="single" w:color="auto" w:sz="4" w:space="0"/>
              <w:left w:val="single" w:color="auto" w:sz="4" w:space="0"/>
              <w:bottom w:val="single" w:color="auto" w:sz="4" w:space="0"/>
              <w:right w:val="single" w:color="auto" w:sz="4" w:space="0"/>
            </w:tcBorders>
            <w:vAlign w:val="center"/>
          </w:tcPr>
          <w:p w14:paraId="2641537E">
            <w:pPr>
              <w:keepNext/>
              <w:keepLines/>
              <w:spacing w:line="576" w:lineRule="auto"/>
              <w:jc w:val="center"/>
              <w:outlineLvl w:val="0"/>
              <w:rPr>
                <w:rFonts w:asciiTheme="minorEastAsia" w:hAnsiTheme="minorEastAsia" w:eastAsiaTheme="minorEastAsia"/>
              </w:rPr>
            </w:pPr>
          </w:p>
        </w:tc>
        <w:tc>
          <w:tcPr>
            <w:tcW w:w="767" w:type="dxa"/>
            <w:tcBorders>
              <w:top w:val="single" w:color="auto" w:sz="4" w:space="0"/>
              <w:left w:val="single" w:color="auto" w:sz="4" w:space="0"/>
              <w:bottom w:val="single" w:color="auto" w:sz="4" w:space="0"/>
              <w:right w:val="single" w:color="auto" w:sz="4" w:space="0"/>
            </w:tcBorders>
            <w:vAlign w:val="center"/>
          </w:tcPr>
          <w:p w14:paraId="789CC3A8">
            <w:pPr>
              <w:keepNext/>
              <w:keepLines/>
              <w:spacing w:line="576" w:lineRule="auto"/>
              <w:jc w:val="center"/>
              <w:outlineLvl w:val="0"/>
              <w:rPr>
                <w:rFonts w:asciiTheme="minorEastAsia" w:hAnsiTheme="minorEastAsia" w:eastAsiaTheme="minorEastAsia"/>
              </w:rPr>
            </w:pPr>
          </w:p>
        </w:tc>
        <w:tc>
          <w:tcPr>
            <w:tcW w:w="1264" w:type="dxa"/>
            <w:tcBorders>
              <w:top w:val="single" w:color="auto" w:sz="4" w:space="0"/>
              <w:left w:val="single" w:color="auto" w:sz="4" w:space="0"/>
              <w:bottom w:val="single" w:color="auto" w:sz="4" w:space="0"/>
              <w:right w:val="single" w:color="auto" w:sz="4" w:space="0"/>
            </w:tcBorders>
            <w:vAlign w:val="center"/>
          </w:tcPr>
          <w:p w14:paraId="6A8EAA2F">
            <w:pPr>
              <w:keepNext/>
              <w:keepLines/>
              <w:spacing w:line="576" w:lineRule="auto"/>
              <w:jc w:val="center"/>
              <w:outlineLvl w:val="0"/>
              <w:rPr>
                <w:rFonts w:asciiTheme="minorEastAsia" w:hAnsiTheme="minorEastAsia" w:eastAsiaTheme="minorEastAsia"/>
              </w:rPr>
            </w:pPr>
          </w:p>
        </w:tc>
      </w:tr>
      <w:tr w14:paraId="37A64CFA">
        <w:tblPrEx>
          <w:tblCellMar>
            <w:top w:w="0" w:type="dxa"/>
            <w:left w:w="108" w:type="dxa"/>
            <w:bottom w:w="0" w:type="dxa"/>
            <w:right w:w="108" w:type="dxa"/>
          </w:tblCellMar>
        </w:tblPrEx>
        <w:trPr>
          <w:trHeight w:val="677"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352AFF37">
            <w:pPr>
              <w:keepNext/>
              <w:keepLines/>
              <w:spacing w:line="576" w:lineRule="auto"/>
              <w:jc w:val="center"/>
              <w:outlineLvl w:val="0"/>
              <w:rPr>
                <w:rFonts w:asciiTheme="minorEastAsia" w:hAnsiTheme="minorEastAsia" w:eastAsiaTheme="minorEastAsia"/>
              </w:rPr>
            </w:pPr>
          </w:p>
        </w:tc>
        <w:tc>
          <w:tcPr>
            <w:tcW w:w="1098" w:type="dxa"/>
            <w:tcBorders>
              <w:top w:val="single" w:color="auto" w:sz="4" w:space="0"/>
              <w:left w:val="single" w:color="auto" w:sz="4" w:space="0"/>
              <w:bottom w:val="single" w:color="auto" w:sz="4" w:space="0"/>
              <w:right w:val="single" w:color="auto" w:sz="4" w:space="0"/>
            </w:tcBorders>
            <w:vAlign w:val="center"/>
          </w:tcPr>
          <w:p w14:paraId="69A03972">
            <w:pPr>
              <w:keepNext/>
              <w:keepLines/>
              <w:spacing w:line="576" w:lineRule="auto"/>
              <w:jc w:val="center"/>
              <w:outlineLvl w:val="0"/>
              <w:rPr>
                <w:rFonts w:asciiTheme="minorEastAsia" w:hAnsiTheme="minorEastAsia" w:eastAsiaTheme="minorEastAsia"/>
              </w:rPr>
            </w:pPr>
          </w:p>
        </w:tc>
        <w:tc>
          <w:tcPr>
            <w:tcW w:w="950" w:type="dxa"/>
            <w:tcBorders>
              <w:top w:val="single" w:color="auto" w:sz="4" w:space="0"/>
              <w:left w:val="single" w:color="auto" w:sz="4" w:space="0"/>
              <w:bottom w:val="single" w:color="auto" w:sz="4" w:space="0"/>
              <w:right w:val="single" w:color="auto" w:sz="4" w:space="0"/>
            </w:tcBorders>
            <w:vAlign w:val="center"/>
          </w:tcPr>
          <w:p w14:paraId="22BA2D0A">
            <w:pPr>
              <w:keepNext/>
              <w:keepLines/>
              <w:spacing w:line="576" w:lineRule="auto"/>
              <w:jc w:val="center"/>
              <w:outlineLvl w:val="0"/>
              <w:rPr>
                <w:rFonts w:asciiTheme="minorEastAsia" w:hAnsiTheme="minorEastAsia" w:eastAsiaTheme="minorEastAsia"/>
              </w:rPr>
            </w:pPr>
          </w:p>
        </w:tc>
        <w:tc>
          <w:tcPr>
            <w:tcW w:w="1117" w:type="dxa"/>
            <w:tcBorders>
              <w:top w:val="single" w:color="auto" w:sz="4" w:space="0"/>
              <w:left w:val="single" w:color="auto" w:sz="4" w:space="0"/>
              <w:bottom w:val="single" w:color="auto" w:sz="4" w:space="0"/>
              <w:right w:val="single" w:color="auto" w:sz="4" w:space="0"/>
            </w:tcBorders>
            <w:vAlign w:val="center"/>
          </w:tcPr>
          <w:p w14:paraId="2E977240">
            <w:pPr>
              <w:keepNext/>
              <w:keepLines/>
              <w:spacing w:line="576" w:lineRule="auto"/>
              <w:jc w:val="center"/>
              <w:outlineLvl w:val="0"/>
              <w:rPr>
                <w:rFonts w:asciiTheme="minorEastAsia" w:hAnsiTheme="minorEastAsia" w:eastAsiaTheme="minorEastAsia"/>
              </w:rPr>
            </w:pPr>
          </w:p>
        </w:tc>
        <w:tc>
          <w:tcPr>
            <w:tcW w:w="1155" w:type="dxa"/>
            <w:tcBorders>
              <w:top w:val="single" w:color="auto" w:sz="4" w:space="0"/>
              <w:left w:val="single" w:color="auto" w:sz="4" w:space="0"/>
              <w:bottom w:val="single" w:color="auto" w:sz="4" w:space="0"/>
              <w:right w:val="single" w:color="auto" w:sz="4" w:space="0"/>
            </w:tcBorders>
            <w:vAlign w:val="center"/>
          </w:tcPr>
          <w:p w14:paraId="7AEAE9EA">
            <w:pPr>
              <w:keepNext/>
              <w:keepLines/>
              <w:spacing w:line="576" w:lineRule="auto"/>
              <w:jc w:val="center"/>
              <w:outlineLvl w:val="0"/>
              <w:rPr>
                <w:rFonts w:asciiTheme="minorEastAsia" w:hAnsiTheme="minorEastAsia" w:eastAsiaTheme="minorEastAsia"/>
              </w:rPr>
            </w:pPr>
          </w:p>
        </w:tc>
        <w:tc>
          <w:tcPr>
            <w:tcW w:w="1005" w:type="dxa"/>
            <w:gridSpan w:val="2"/>
            <w:tcBorders>
              <w:top w:val="single" w:color="auto" w:sz="4" w:space="0"/>
              <w:left w:val="single" w:color="auto" w:sz="4" w:space="0"/>
              <w:bottom w:val="single" w:color="auto" w:sz="4" w:space="0"/>
              <w:right w:val="single" w:color="auto" w:sz="4" w:space="0"/>
            </w:tcBorders>
            <w:vAlign w:val="center"/>
          </w:tcPr>
          <w:p w14:paraId="318270D4">
            <w:pPr>
              <w:keepNext/>
              <w:keepLines/>
              <w:spacing w:line="576" w:lineRule="auto"/>
              <w:jc w:val="center"/>
              <w:outlineLvl w:val="0"/>
              <w:rPr>
                <w:rFonts w:asciiTheme="minorEastAsia" w:hAnsiTheme="minorEastAsia" w:eastAsiaTheme="minorEastAsia"/>
              </w:rPr>
            </w:pPr>
          </w:p>
        </w:tc>
        <w:tc>
          <w:tcPr>
            <w:tcW w:w="1123" w:type="dxa"/>
            <w:tcBorders>
              <w:top w:val="single" w:color="auto" w:sz="4" w:space="0"/>
              <w:left w:val="single" w:color="auto" w:sz="4" w:space="0"/>
              <w:bottom w:val="single" w:color="auto" w:sz="4" w:space="0"/>
              <w:right w:val="single" w:color="auto" w:sz="4" w:space="0"/>
            </w:tcBorders>
            <w:vAlign w:val="center"/>
          </w:tcPr>
          <w:p w14:paraId="007691FD">
            <w:pPr>
              <w:keepNext/>
              <w:keepLines/>
              <w:spacing w:line="576" w:lineRule="auto"/>
              <w:jc w:val="center"/>
              <w:outlineLvl w:val="0"/>
              <w:rPr>
                <w:rFonts w:asciiTheme="minorEastAsia" w:hAnsiTheme="minorEastAsia" w:eastAsiaTheme="minorEastAsia"/>
              </w:rPr>
            </w:pPr>
          </w:p>
        </w:tc>
        <w:tc>
          <w:tcPr>
            <w:tcW w:w="1316" w:type="dxa"/>
            <w:tcBorders>
              <w:top w:val="single" w:color="auto" w:sz="4" w:space="0"/>
              <w:left w:val="single" w:color="auto" w:sz="4" w:space="0"/>
              <w:bottom w:val="single" w:color="auto" w:sz="4" w:space="0"/>
              <w:right w:val="single" w:color="auto" w:sz="4" w:space="0"/>
            </w:tcBorders>
            <w:vAlign w:val="center"/>
          </w:tcPr>
          <w:p w14:paraId="150C2815">
            <w:pPr>
              <w:keepNext/>
              <w:keepLines/>
              <w:spacing w:line="576" w:lineRule="auto"/>
              <w:jc w:val="center"/>
              <w:outlineLvl w:val="0"/>
              <w:rPr>
                <w:rFonts w:asciiTheme="minorEastAsia" w:hAnsiTheme="minorEastAsia" w:eastAsiaTheme="minorEastAsia"/>
              </w:rPr>
            </w:pPr>
          </w:p>
        </w:tc>
        <w:tc>
          <w:tcPr>
            <w:tcW w:w="767" w:type="dxa"/>
            <w:tcBorders>
              <w:top w:val="single" w:color="auto" w:sz="4" w:space="0"/>
              <w:left w:val="single" w:color="auto" w:sz="4" w:space="0"/>
              <w:bottom w:val="single" w:color="auto" w:sz="4" w:space="0"/>
              <w:right w:val="single" w:color="auto" w:sz="4" w:space="0"/>
            </w:tcBorders>
            <w:vAlign w:val="center"/>
          </w:tcPr>
          <w:p w14:paraId="6B722219">
            <w:pPr>
              <w:keepNext/>
              <w:keepLines/>
              <w:spacing w:line="576" w:lineRule="auto"/>
              <w:jc w:val="center"/>
              <w:outlineLvl w:val="0"/>
              <w:rPr>
                <w:rFonts w:asciiTheme="minorEastAsia" w:hAnsiTheme="minorEastAsia" w:eastAsiaTheme="minorEastAsia"/>
              </w:rPr>
            </w:pPr>
          </w:p>
        </w:tc>
        <w:tc>
          <w:tcPr>
            <w:tcW w:w="1264" w:type="dxa"/>
            <w:tcBorders>
              <w:top w:val="single" w:color="auto" w:sz="4" w:space="0"/>
              <w:left w:val="single" w:color="auto" w:sz="4" w:space="0"/>
              <w:bottom w:val="single" w:color="auto" w:sz="4" w:space="0"/>
              <w:right w:val="single" w:color="auto" w:sz="4" w:space="0"/>
            </w:tcBorders>
            <w:vAlign w:val="center"/>
          </w:tcPr>
          <w:p w14:paraId="2778FE7B">
            <w:pPr>
              <w:keepNext/>
              <w:keepLines/>
              <w:spacing w:line="576" w:lineRule="auto"/>
              <w:jc w:val="center"/>
              <w:outlineLvl w:val="0"/>
              <w:rPr>
                <w:rFonts w:asciiTheme="minorEastAsia" w:hAnsiTheme="minorEastAsia" w:eastAsiaTheme="minorEastAsia"/>
              </w:rPr>
            </w:pPr>
          </w:p>
        </w:tc>
      </w:tr>
      <w:tr w14:paraId="39D7989C">
        <w:tblPrEx>
          <w:tblCellMar>
            <w:top w:w="0" w:type="dxa"/>
            <w:left w:w="108" w:type="dxa"/>
            <w:bottom w:w="0" w:type="dxa"/>
            <w:right w:w="108" w:type="dxa"/>
          </w:tblCellMar>
        </w:tblPrEx>
        <w:trPr>
          <w:trHeight w:val="677"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227B4898">
            <w:pPr>
              <w:keepNext/>
              <w:keepLines/>
              <w:spacing w:line="576" w:lineRule="auto"/>
              <w:jc w:val="center"/>
              <w:outlineLvl w:val="0"/>
              <w:rPr>
                <w:rFonts w:asciiTheme="minorEastAsia" w:hAnsiTheme="minorEastAsia" w:eastAsiaTheme="minorEastAsia"/>
              </w:rPr>
            </w:pPr>
          </w:p>
        </w:tc>
        <w:tc>
          <w:tcPr>
            <w:tcW w:w="1098" w:type="dxa"/>
            <w:tcBorders>
              <w:top w:val="single" w:color="auto" w:sz="4" w:space="0"/>
              <w:left w:val="single" w:color="auto" w:sz="4" w:space="0"/>
              <w:bottom w:val="single" w:color="auto" w:sz="4" w:space="0"/>
              <w:right w:val="single" w:color="auto" w:sz="4" w:space="0"/>
            </w:tcBorders>
            <w:vAlign w:val="center"/>
          </w:tcPr>
          <w:p w14:paraId="5C965EFF">
            <w:pPr>
              <w:keepNext/>
              <w:keepLines/>
              <w:spacing w:line="576" w:lineRule="auto"/>
              <w:jc w:val="center"/>
              <w:outlineLvl w:val="0"/>
              <w:rPr>
                <w:rFonts w:asciiTheme="minorEastAsia" w:hAnsiTheme="minorEastAsia" w:eastAsiaTheme="minorEastAsia"/>
              </w:rPr>
            </w:pPr>
          </w:p>
        </w:tc>
        <w:tc>
          <w:tcPr>
            <w:tcW w:w="950" w:type="dxa"/>
            <w:tcBorders>
              <w:top w:val="single" w:color="auto" w:sz="4" w:space="0"/>
              <w:left w:val="single" w:color="auto" w:sz="4" w:space="0"/>
              <w:bottom w:val="single" w:color="auto" w:sz="4" w:space="0"/>
              <w:right w:val="single" w:color="auto" w:sz="4" w:space="0"/>
            </w:tcBorders>
            <w:vAlign w:val="center"/>
          </w:tcPr>
          <w:p w14:paraId="305D51F7">
            <w:pPr>
              <w:keepNext/>
              <w:keepLines/>
              <w:spacing w:line="576" w:lineRule="auto"/>
              <w:jc w:val="center"/>
              <w:outlineLvl w:val="0"/>
              <w:rPr>
                <w:rFonts w:asciiTheme="minorEastAsia" w:hAnsiTheme="minorEastAsia" w:eastAsiaTheme="minorEastAsia"/>
              </w:rPr>
            </w:pPr>
          </w:p>
        </w:tc>
        <w:tc>
          <w:tcPr>
            <w:tcW w:w="1117" w:type="dxa"/>
            <w:tcBorders>
              <w:top w:val="single" w:color="auto" w:sz="4" w:space="0"/>
              <w:left w:val="single" w:color="auto" w:sz="4" w:space="0"/>
              <w:bottom w:val="single" w:color="auto" w:sz="4" w:space="0"/>
              <w:right w:val="single" w:color="auto" w:sz="4" w:space="0"/>
            </w:tcBorders>
            <w:vAlign w:val="center"/>
          </w:tcPr>
          <w:p w14:paraId="37B3D2A7">
            <w:pPr>
              <w:keepNext/>
              <w:keepLines/>
              <w:spacing w:line="576" w:lineRule="auto"/>
              <w:jc w:val="center"/>
              <w:outlineLvl w:val="0"/>
              <w:rPr>
                <w:rFonts w:asciiTheme="minorEastAsia" w:hAnsiTheme="minorEastAsia" w:eastAsiaTheme="minorEastAsia"/>
              </w:rPr>
            </w:pPr>
          </w:p>
        </w:tc>
        <w:tc>
          <w:tcPr>
            <w:tcW w:w="1155" w:type="dxa"/>
            <w:tcBorders>
              <w:top w:val="single" w:color="auto" w:sz="4" w:space="0"/>
              <w:left w:val="single" w:color="auto" w:sz="4" w:space="0"/>
              <w:bottom w:val="single" w:color="auto" w:sz="4" w:space="0"/>
              <w:right w:val="single" w:color="auto" w:sz="4" w:space="0"/>
            </w:tcBorders>
            <w:vAlign w:val="center"/>
          </w:tcPr>
          <w:p w14:paraId="038A780F">
            <w:pPr>
              <w:keepNext/>
              <w:keepLines/>
              <w:spacing w:line="576" w:lineRule="auto"/>
              <w:jc w:val="center"/>
              <w:outlineLvl w:val="0"/>
              <w:rPr>
                <w:rFonts w:asciiTheme="minorEastAsia" w:hAnsiTheme="minorEastAsia" w:eastAsiaTheme="minorEastAsia"/>
              </w:rPr>
            </w:pPr>
          </w:p>
        </w:tc>
        <w:tc>
          <w:tcPr>
            <w:tcW w:w="1005" w:type="dxa"/>
            <w:gridSpan w:val="2"/>
            <w:tcBorders>
              <w:top w:val="single" w:color="auto" w:sz="4" w:space="0"/>
              <w:left w:val="single" w:color="auto" w:sz="4" w:space="0"/>
              <w:bottom w:val="single" w:color="auto" w:sz="4" w:space="0"/>
              <w:right w:val="single" w:color="auto" w:sz="4" w:space="0"/>
            </w:tcBorders>
            <w:vAlign w:val="center"/>
          </w:tcPr>
          <w:p w14:paraId="3FAA291F">
            <w:pPr>
              <w:keepNext/>
              <w:keepLines/>
              <w:spacing w:line="576" w:lineRule="auto"/>
              <w:jc w:val="center"/>
              <w:outlineLvl w:val="0"/>
              <w:rPr>
                <w:rFonts w:asciiTheme="minorEastAsia" w:hAnsiTheme="minorEastAsia" w:eastAsiaTheme="minorEastAsia"/>
              </w:rPr>
            </w:pPr>
          </w:p>
        </w:tc>
        <w:tc>
          <w:tcPr>
            <w:tcW w:w="1123" w:type="dxa"/>
            <w:tcBorders>
              <w:top w:val="single" w:color="auto" w:sz="4" w:space="0"/>
              <w:left w:val="single" w:color="auto" w:sz="4" w:space="0"/>
              <w:bottom w:val="single" w:color="auto" w:sz="4" w:space="0"/>
              <w:right w:val="single" w:color="auto" w:sz="4" w:space="0"/>
            </w:tcBorders>
            <w:vAlign w:val="center"/>
          </w:tcPr>
          <w:p w14:paraId="3261A3F2">
            <w:pPr>
              <w:keepNext/>
              <w:keepLines/>
              <w:spacing w:line="576" w:lineRule="auto"/>
              <w:jc w:val="center"/>
              <w:outlineLvl w:val="0"/>
              <w:rPr>
                <w:rFonts w:asciiTheme="minorEastAsia" w:hAnsiTheme="minorEastAsia" w:eastAsiaTheme="minorEastAsia"/>
              </w:rPr>
            </w:pPr>
          </w:p>
        </w:tc>
        <w:tc>
          <w:tcPr>
            <w:tcW w:w="1316" w:type="dxa"/>
            <w:tcBorders>
              <w:top w:val="single" w:color="auto" w:sz="4" w:space="0"/>
              <w:left w:val="single" w:color="auto" w:sz="4" w:space="0"/>
              <w:bottom w:val="single" w:color="auto" w:sz="4" w:space="0"/>
              <w:right w:val="single" w:color="auto" w:sz="4" w:space="0"/>
            </w:tcBorders>
            <w:vAlign w:val="center"/>
          </w:tcPr>
          <w:p w14:paraId="3249900E">
            <w:pPr>
              <w:keepNext/>
              <w:keepLines/>
              <w:spacing w:line="576" w:lineRule="auto"/>
              <w:jc w:val="center"/>
              <w:outlineLvl w:val="0"/>
              <w:rPr>
                <w:rFonts w:asciiTheme="minorEastAsia" w:hAnsiTheme="minorEastAsia" w:eastAsiaTheme="minorEastAsia"/>
              </w:rPr>
            </w:pPr>
          </w:p>
        </w:tc>
        <w:tc>
          <w:tcPr>
            <w:tcW w:w="767" w:type="dxa"/>
            <w:tcBorders>
              <w:top w:val="single" w:color="auto" w:sz="4" w:space="0"/>
              <w:left w:val="single" w:color="auto" w:sz="4" w:space="0"/>
              <w:bottom w:val="single" w:color="auto" w:sz="4" w:space="0"/>
              <w:right w:val="single" w:color="auto" w:sz="4" w:space="0"/>
            </w:tcBorders>
            <w:vAlign w:val="center"/>
          </w:tcPr>
          <w:p w14:paraId="3C843D9D">
            <w:pPr>
              <w:keepNext/>
              <w:keepLines/>
              <w:spacing w:line="576" w:lineRule="auto"/>
              <w:jc w:val="center"/>
              <w:outlineLvl w:val="0"/>
              <w:rPr>
                <w:rFonts w:asciiTheme="minorEastAsia" w:hAnsiTheme="minorEastAsia" w:eastAsiaTheme="minorEastAsia"/>
              </w:rPr>
            </w:pPr>
          </w:p>
        </w:tc>
        <w:tc>
          <w:tcPr>
            <w:tcW w:w="1264" w:type="dxa"/>
            <w:tcBorders>
              <w:top w:val="single" w:color="auto" w:sz="4" w:space="0"/>
              <w:left w:val="single" w:color="auto" w:sz="4" w:space="0"/>
              <w:bottom w:val="single" w:color="auto" w:sz="4" w:space="0"/>
              <w:right w:val="single" w:color="auto" w:sz="4" w:space="0"/>
            </w:tcBorders>
            <w:vAlign w:val="center"/>
          </w:tcPr>
          <w:p w14:paraId="71483805">
            <w:pPr>
              <w:keepNext/>
              <w:keepLines/>
              <w:spacing w:line="576" w:lineRule="auto"/>
              <w:jc w:val="center"/>
              <w:outlineLvl w:val="0"/>
              <w:rPr>
                <w:rFonts w:asciiTheme="minorEastAsia" w:hAnsiTheme="minorEastAsia" w:eastAsiaTheme="minorEastAsia"/>
              </w:rPr>
            </w:pPr>
          </w:p>
        </w:tc>
      </w:tr>
      <w:tr w14:paraId="4AE8C516">
        <w:tblPrEx>
          <w:tblCellMar>
            <w:top w:w="0" w:type="dxa"/>
            <w:left w:w="108" w:type="dxa"/>
            <w:bottom w:w="0" w:type="dxa"/>
            <w:right w:w="108" w:type="dxa"/>
          </w:tblCellMar>
        </w:tblPrEx>
        <w:trPr>
          <w:trHeight w:val="677"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0370EAC7">
            <w:pPr>
              <w:keepNext/>
              <w:keepLines/>
              <w:spacing w:line="576" w:lineRule="auto"/>
              <w:jc w:val="center"/>
              <w:outlineLvl w:val="0"/>
              <w:rPr>
                <w:rFonts w:asciiTheme="minorEastAsia" w:hAnsiTheme="minorEastAsia" w:eastAsiaTheme="minorEastAsia"/>
              </w:rPr>
            </w:pPr>
          </w:p>
        </w:tc>
        <w:tc>
          <w:tcPr>
            <w:tcW w:w="1098" w:type="dxa"/>
            <w:tcBorders>
              <w:top w:val="single" w:color="auto" w:sz="4" w:space="0"/>
              <w:left w:val="single" w:color="auto" w:sz="4" w:space="0"/>
              <w:bottom w:val="single" w:color="auto" w:sz="4" w:space="0"/>
              <w:right w:val="single" w:color="auto" w:sz="4" w:space="0"/>
            </w:tcBorders>
            <w:vAlign w:val="center"/>
          </w:tcPr>
          <w:p w14:paraId="5696D60F">
            <w:pPr>
              <w:keepNext/>
              <w:keepLines/>
              <w:spacing w:line="576" w:lineRule="auto"/>
              <w:jc w:val="center"/>
              <w:outlineLvl w:val="0"/>
              <w:rPr>
                <w:rFonts w:asciiTheme="minorEastAsia" w:hAnsiTheme="minorEastAsia" w:eastAsiaTheme="minorEastAsia"/>
              </w:rPr>
            </w:pPr>
          </w:p>
        </w:tc>
        <w:tc>
          <w:tcPr>
            <w:tcW w:w="950" w:type="dxa"/>
            <w:tcBorders>
              <w:top w:val="single" w:color="auto" w:sz="4" w:space="0"/>
              <w:left w:val="single" w:color="auto" w:sz="4" w:space="0"/>
              <w:bottom w:val="single" w:color="auto" w:sz="4" w:space="0"/>
              <w:right w:val="single" w:color="auto" w:sz="4" w:space="0"/>
            </w:tcBorders>
            <w:vAlign w:val="center"/>
          </w:tcPr>
          <w:p w14:paraId="7E3B193F">
            <w:pPr>
              <w:keepNext/>
              <w:keepLines/>
              <w:spacing w:line="576" w:lineRule="auto"/>
              <w:jc w:val="center"/>
              <w:outlineLvl w:val="0"/>
              <w:rPr>
                <w:rFonts w:asciiTheme="minorEastAsia" w:hAnsiTheme="minorEastAsia" w:eastAsiaTheme="minorEastAsia"/>
              </w:rPr>
            </w:pPr>
          </w:p>
        </w:tc>
        <w:tc>
          <w:tcPr>
            <w:tcW w:w="1117" w:type="dxa"/>
            <w:tcBorders>
              <w:top w:val="single" w:color="auto" w:sz="4" w:space="0"/>
              <w:left w:val="single" w:color="auto" w:sz="4" w:space="0"/>
              <w:bottom w:val="single" w:color="auto" w:sz="4" w:space="0"/>
              <w:right w:val="single" w:color="auto" w:sz="4" w:space="0"/>
            </w:tcBorders>
            <w:vAlign w:val="center"/>
          </w:tcPr>
          <w:p w14:paraId="52CFCC05">
            <w:pPr>
              <w:keepNext/>
              <w:keepLines/>
              <w:spacing w:line="576" w:lineRule="auto"/>
              <w:jc w:val="center"/>
              <w:outlineLvl w:val="0"/>
              <w:rPr>
                <w:rFonts w:asciiTheme="minorEastAsia" w:hAnsiTheme="minorEastAsia" w:eastAsiaTheme="minorEastAsia"/>
              </w:rPr>
            </w:pPr>
          </w:p>
        </w:tc>
        <w:tc>
          <w:tcPr>
            <w:tcW w:w="1155" w:type="dxa"/>
            <w:tcBorders>
              <w:top w:val="single" w:color="auto" w:sz="4" w:space="0"/>
              <w:left w:val="single" w:color="auto" w:sz="4" w:space="0"/>
              <w:bottom w:val="single" w:color="auto" w:sz="4" w:space="0"/>
              <w:right w:val="single" w:color="auto" w:sz="4" w:space="0"/>
            </w:tcBorders>
            <w:vAlign w:val="center"/>
          </w:tcPr>
          <w:p w14:paraId="1B9C012A">
            <w:pPr>
              <w:keepNext/>
              <w:keepLines/>
              <w:spacing w:line="576" w:lineRule="auto"/>
              <w:jc w:val="center"/>
              <w:outlineLvl w:val="0"/>
              <w:rPr>
                <w:rFonts w:asciiTheme="minorEastAsia" w:hAnsiTheme="minorEastAsia" w:eastAsiaTheme="minorEastAsia"/>
              </w:rPr>
            </w:pPr>
          </w:p>
        </w:tc>
        <w:tc>
          <w:tcPr>
            <w:tcW w:w="1005" w:type="dxa"/>
            <w:gridSpan w:val="2"/>
            <w:tcBorders>
              <w:top w:val="single" w:color="auto" w:sz="4" w:space="0"/>
              <w:left w:val="single" w:color="auto" w:sz="4" w:space="0"/>
              <w:bottom w:val="single" w:color="auto" w:sz="4" w:space="0"/>
              <w:right w:val="single" w:color="auto" w:sz="4" w:space="0"/>
            </w:tcBorders>
            <w:vAlign w:val="center"/>
          </w:tcPr>
          <w:p w14:paraId="7668D85E">
            <w:pPr>
              <w:keepNext/>
              <w:keepLines/>
              <w:spacing w:line="576" w:lineRule="auto"/>
              <w:jc w:val="center"/>
              <w:outlineLvl w:val="0"/>
              <w:rPr>
                <w:rFonts w:asciiTheme="minorEastAsia" w:hAnsiTheme="minorEastAsia" w:eastAsiaTheme="minorEastAsia"/>
              </w:rPr>
            </w:pPr>
          </w:p>
        </w:tc>
        <w:tc>
          <w:tcPr>
            <w:tcW w:w="1123" w:type="dxa"/>
            <w:tcBorders>
              <w:top w:val="single" w:color="auto" w:sz="4" w:space="0"/>
              <w:left w:val="single" w:color="auto" w:sz="4" w:space="0"/>
              <w:bottom w:val="single" w:color="auto" w:sz="4" w:space="0"/>
              <w:right w:val="single" w:color="auto" w:sz="4" w:space="0"/>
            </w:tcBorders>
            <w:vAlign w:val="center"/>
          </w:tcPr>
          <w:p w14:paraId="6D57D068">
            <w:pPr>
              <w:keepNext/>
              <w:keepLines/>
              <w:spacing w:line="576" w:lineRule="auto"/>
              <w:jc w:val="center"/>
              <w:outlineLvl w:val="0"/>
              <w:rPr>
                <w:rFonts w:asciiTheme="minorEastAsia" w:hAnsiTheme="minorEastAsia" w:eastAsiaTheme="minorEastAsia"/>
              </w:rPr>
            </w:pPr>
          </w:p>
        </w:tc>
        <w:tc>
          <w:tcPr>
            <w:tcW w:w="1316" w:type="dxa"/>
            <w:tcBorders>
              <w:top w:val="single" w:color="auto" w:sz="4" w:space="0"/>
              <w:left w:val="single" w:color="auto" w:sz="4" w:space="0"/>
              <w:bottom w:val="single" w:color="auto" w:sz="4" w:space="0"/>
              <w:right w:val="single" w:color="auto" w:sz="4" w:space="0"/>
            </w:tcBorders>
            <w:vAlign w:val="center"/>
          </w:tcPr>
          <w:p w14:paraId="61889A06">
            <w:pPr>
              <w:keepNext/>
              <w:keepLines/>
              <w:spacing w:line="576" w:lineRule="auto"/>
              <w:jc w:val="center"/>
              <w:outlineLvl w:val="0"/>
              <w:rPr>
                <w:rFonts w:asciiTheme="minorEastAsia" w:hAnsiTheme="minorEastAsia" w:eastAsiaTheme="minorEastAsia"/>
              </w:rPr>
            </w:pPr>
          </w:p>
        </w:tc>
        <w:tc>
          <w:tcPr>
            <w:tcW w:w="767" w:type="dxa"/>
            <w:tcBorders>
              <w:top w:val="single" w:color="auto" w:sz="4" w:space="0"/>
              <w:left w:val="single" w:color="auto" w:sz="4" w:space="0"/>
              <w:bottom w:val="single" w:color="auto" w:sz="4" w:space="0"/>
              <w:right w:val="single" w:color="auto" w:sz="4" w:space="0"/>
            </w:tcBorders>
            <w:vAlign w:val="center"/>
          </w:tcPr>
          <w:p w14:paraId="1D39ED46">
            <w:pPr>
              <w:keepNext/>
              <w:keepLines/>
              <w:spacing w:line="576" w:lineRule="auto"/>
              <w:jc w:val="center"/>
              <w:outlineLvl w:val="0"/>
              <w:rPr>
                <w:rFonts w:asciiTheme="minorEastAsia" w:hAnsiTheme="minorEastAsia" w:eastAsiaTheme="minorEastAsia"/>
              </w:rPr>
            </w:pPr>
          </w:p>
        </w:tc>
        <w:tc>
          <w:tcPr>
            <w:tcW w:w="1264" w:type="dxa"/>
            <w:tcBorders>
              <w:top w:val="single" w:color="auto" w:sz="4" w:space="0"/>
              <w:left w:val="single" w:color="auto" w:sz="4" w:space="0"/>
              <w:bottom w:val="single" w:color="auto" w:sz="4" w:space="0"/>
              <w:right w:val="single" w:color="auto" w:sz="4" w:space="0"/>
            </w:tcBorders>
            <w:vAlign w:val="center"/>
          </w:tcPr>
          <w:p w14:paraId="09934F01">
            <w:pPr>
              <w:keepNext/>
              <w:keepLines/>
              <w:spacing w:line="576" w:lineRule="auto"/>
              <w:jc w:val="center"/>
              <w:outlineLvl w:val="0"/>
              <w:rPr>
                <w:rFonts w:asciiTheme="minorEastAsia" w:hAnsiTheme="minorEastAsia" w:eastAsiaTheme="minorEastAsia"/>
              </w:rPr>
            </w:pPr>
          </w:p>
        </w:tc>
      </w:tr>
      <w:tr w14:paraId="52CB12A0">
        <w:tblPrEx>
          <w:tblCellMar>
            <w:top w:w="0" w:type="dxa"/>
            <w:left w:w="108" w:type="dxa"/>
            <w:bottom w:w="0" w:type="dxa"/>
            <w:right w:w="108" w:type="dxa"/>
          </w:tblCellMar>
        </w:tblPrEx>
        <w:trPr>
          <w:trHeight w:val="677"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35944A89">
            <w:pPr>
              <w:keepNext/>
              <w:keepLines/>
              <w:spacing w:line="576" w:lineRule="auto"/>
              <w:jc w:val="center"/>
              <w:outlineLvl w:val="0"/>
              <w:rPr>
                <w:rFonts w:asciiTheme="minorEastAsia" w:hAnsiTheme="minorEastAsia" w:eastAsiaTheme="minorEastAsia"/>
              </w:rPr>
            </w:pPr>
          </w:p>
        </w:tc>
        <w:tc>
          <w:tcPr>
            <w:tcW w:w="1098" w:type="dxa"/>
            <w:tcBorders>
              <w:top w:val="single" w:color="auto" w:sz="4" w:space="0"/>
              <w:left w:val="single" w:color="auto" w:sz="4" w:space="0"/>
              <w:bottom w:val="single" w:color="auto" w:sz="4" w:space="0"/>
              <w:right w:val="single" w:color="auto" w:sz="4" w:space="0"/>
            </w:tcBorders>
            <w:vAlign w:val="center"/>
          </w:tcPr>
          <w:p w14:paraId="68BA8C8F">
            <w:pPr>
              <w:keepNext/>
              <w:keepLines/>
              <w:spacing w:line="576" w:lineRule="auto"/>
              <w:jc w:val="center"/>
              <w:outlineLvl w:val="0"/>
              <w:rPr>
                <w:rFonts w:asciiTheme="minorEastAsia" w:hAnsiTheme="minorEastAsia" w:eastAsiaTheme="minorEastAsia"/>
              </w:rPr>
            </w:pPr>
          </w:p>
        </w:tc>
        <w:tc>
          <w:tcPr>
            <w:tcW w:w="950" w:type="dxa"/>
            <w:tcBorders>
              <w:top w:val="single" w:color="auto" w:sz="4" w:space="0"/>
              <w:left w:val="single" w:color="auto" w:sz="4" w:space="0"/>
              <w:bottom w:val="single" w:color="auto" w:sz="4" w:space="0"/>
              <w:right w:val="single" w:color="auto" w:sz="4" w:space="0"/>
            </w:tcBorders>
            <w:vAlign w:val="center"/>
          </w:tcPr>
          <w:p w14:paraId="489414B4">
            <w:pPr>
              <w:keepNext/>
              <w:keepLines/>
              <w:spacing w:line="576" w:lineRule="auto"/>
              <w:jc w:val="center"/>
              <w:outlineLvl w:val="0"/>
              <w:rPr>
                <w:rFonts w:asciiTheme="minorEastAsia" w:hAnsiTheme="minorEastAsia" w:eastAsiaTheme="minorEastAsia"/>
              </w:rPr>
            </w:pPr>
          </w:p>
        </w:tc>
        <w:tc>
          <w:tcPr>
            <w:tcW w:w="1117" w:type="dxa"/>
            <w:tcBorders>
              <w:top w:val="single" w:color="auto" w:sz="4" w:space="0"/>
              <w:left w:val="single" w:color="auto" w:sz="4" w:space="0"/>
              <w:bottom w:val="single" w:color="auto" w:sz="4" w:space="0"/>
              <w:right w:val="single" w:color="auto" w:sz="4" w:space="0"/>
            </w:tcBorders>
            <w:vAlign w:val="center"/>
          </w:tcPr>
          <w:p w14:paraId="78C267A6">
            <w:pPr>
              <w:keepNext/>
              <w:keepLines/>
              <w:spacing w:line="576" w:lineRule="auto"/>
              <w:jc w:val="center"/>
              <w:outlineLvl w:val="0"/>
              <w:rPr>
                <w:rFonts w:asciiTheme="minorEastAsia" w:hAnsiTheme="minorEastAsia" w:eastAsiaTheme="minorEastAsia"/>
              </w:rPr>
            </w:pPr>
          </w:p>
        </w:tc>
        <w:tc>
          <w:tcPr>
            <w:tcW w:w="1155" w:type="dxa"/>
            <w:tcBorders>
              <w:top w:val="single" w:color="auto" w:sz="4" w:space="0"/>
              <w:left w:val="single" w:color="auto" w:sz="4" w:space="0"/>
              <w:bottom w:val="single" w:color="auto" w:sz="4" w:space="0"/>
              <w:right w:val="single" w:color="auto" w:sz="4" w:space="0"/>
            </w:tcBorders>
            <w:vAlign w:val="center"/>
          </w:tcPr>
          <w:p w14:paraId="410C6A29">
            <w:pPr>
              <w:keepNext/>
              <w:keepLines/>
              <w:spacing w:line="576" w:lineRule="auto"/>
              <w:jc w:val="center"/>
              <w:outlineLvl w:val="0"/>
              <w:rPr>
                <w:rFonts w:asciiTheme="minorEastAsia" w:hAnsiTheme="minorEastAsia" w:eastAsiaTheme="minorEastAsia"/>
              </w:rPr>
            </w:pPr>
          </w:p>
        </w:tc>
        <w:tc>
          <w:tcPr>
            <w:tcW w:w="1005" w:type="dxa"/>
            <w:gridSpan w:val="2"/>
            <w:tcBorders>
              <w:top w:val="single" w:color="auto" w:sz="4" w:space="0"/>
              <w:left w:val="single" w:color="auto" w:sz="4" w:space="0"/>
              <w:bottom w:val="single" w:color="auto" w:sz="4" w:space="0"/>
              <w:right w:val="single" w:color="auto" w:sz="4" w:space="0"/>
            </w:tcBorders>
            <w:vAlign w:val="center"/>
          </w:tcPr>
          <w:p w14:paraId="21DA6C8B">
            <w:pPr>
              <w:keepNext/>
              <w:keepLines/>
              <w:spacing w:line="576" w:lineRule="auto"/>
              <w:jc w:val="center"/>
              <w:outlineLvl w:val="0"/>
              <w:rPr>
                <w:rFonts w:asciiTheme="minorEastAsia" w:hAnsiTheme="minorEastAsia" w:eastAsiaTheme="minorEastAsia"/>
              </w:rPr>
            </w:pPr>
          </w:p>
        </w:tc>
        <w:tc>
          <w:tcPr>
            <w:tcW w:w="1123" w:type="dxa"/>
            <w:tcBorders>
              <w:top w:val="single" w:color="auto" w:sz="4" w:space="0"/>
              <w:left w:val="single" w:color="auto" w:sz="4" w:space="0"/>
              <w:bottom w:val="single" w:color="auto" w:sz="4" w:space="0"/>
              <w:right w:val="single" w:color="auto" w:sz="4" w:space="0"/>
            </w:tcBorders>
            <w:vAlign w:val="center"/>
          </w:tcPr>
          <w:p w14:paraId="1B1D599F">
            <w:pPr>
              <w:keepNext/>
              <w:keepLines/>
              <w:spacing w:line="576" w:lineRule="auto"/>
              <w:jc w:val="center"/>
              <w:outlineLvl w:val="0"/>
              <w:rPr>
                <w:rFonts w:asciiTheme="minorEastAsia" w:hAnsiTheme="minorEastAsia" w:eastAsiaTheme="minorEastAsia"/>
              </w:rPr>
            </w:pPr>
          </w:p>
        </w:tc>
        <w:tc>
          <w:tcPr>
            <w:tcW w:w="1316" w:type="dxa"/>
            <w:tcBorders>
              <w:top w:val="single" w:color="auto" w:sz="4" w:space="0"/>
              <w:left w:val="single" w:color="auto" w:sz="4" w:space="0"/>
              <w:bottom w:val="single" w:color="auto" w:sz="4" w:space="0"/>
              <w:right w:val="single" w:color="auto" w:sz="4" w:space="0"/>
            </w:tcBorders>
            <w:vAlign w:val="center"/>
          </w:tcPr>
          <w:p w14:paraId="7F15FB8B">
            <w:pPr>
              <w:keepNext/>
              <w:keepLines/>
              <w:spacing w:line="576" w:lineRule="auto"/>
              <w:jc w:val="center"/>
              <w:outlineLvl w:val="0"/>
              <w:rPr>
                <w:rFonts w:asciiTheme="minorEastAsia" w:hAnsiTheme="minorEastAsia" w:eastAsiaTheme="minorEastAsia"/>
              </w:rPr>
            </w:pPr>
          </w:p>
        </w:tc>
        <w:tc>
          <w:tcPr>
            <w:tcW w:w="767" w:type="dxa"/>
            <w:tcBorders>
              <w:top w:val="single" w:color="auto" w:sz="4" w:space="0"/>
              <w:left w:val="single" w:color="auto" w:sz="4" w:space="0"/>
              <w:bottom w:val="single" w:color="auto" w:sz="4" w:space="0"/>
              <w:right w:val="single" w:color="auto" w:sz="4" w:space="0"/>
            </w:tcBorders>
            <w:vAlign w:val="center"/>
          </w:tcPr>
          <w:p w14:paraId="5DD1D3BD">
            <w:pPr>
              <w:keepNext/>
              <w:keepLines/>
              <w:spacing w:line="576" w:lineRule="auto"/>
              <w:jc w:val="center"/>
              <w:outlineLvl w:val="0"/>
              <w:rPr>
                <w:rFonts w:asciiTheme="minorEastAsia" w:hAnsiTheme="minorEastAsia" w:eastAsiaTheme="minorEastAsia"/>
              </w:rPr>
            </w:pPr>
          </w:p>
        </w:tc>
        <w:tc>
          <w:tcPr>
            <w:tcW w:w="1264" w:type="dxa"/>
            <w:tcBorders>
              <w:top w:val="single" w:color="auto" w:sz="4" w:space="0"/>
              <w:left w:val="single" w:color="auto" w:sz="4" w:space="0"/>
              <w:bottom w:val="single" w:color="auto" w:sz="4" w:space="0"/>
              <w:right w:val="single" w:color="auto" w:sz="4" w:space="0"/>
            </w:tcBorders>
            <w:vAlign w:val="center"/>
          </w:tcPr>
          <w:p w14:paraId="631CBDC9">
            <w:pPr>
              <w:keepNext/>
              <w:keepLines/>
              <w:spacing w:line="576" w:lineRule="auto"/>
              <w:jc w:val="center"/>
              <w:outlineLvl w:val="0"/>
              <w:rPr>
                <w:rFonts w:asciiTheme="minorEastAsia" w:hAnsiTheme="minorEastAsia" w:eastAsiaTheme="minorEastAsia"/>
              </w:rPr>
            </w:pPr>
          </w:p>
        </w:tc>
      </w:tr>
      <w:tr w14:paraId="3AE27A05">
        <w:tblPrEx>
          <w:tblCellMar>
            <w:top w:w="0" w:type="dxa"/>
            <w:left w:w="108" w:type="dxa"/>
            <w:bottom w:w="0" w:type="dxa"/>
            <w:right w:w="108" w:type="dxa"/>
          </w:tblCellMar>
        </w:tblPrEx>
        <w:trPr>
          <w:trHeight w:val="677"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6DB6BAAE">
            <w:pPr>
              <w:keepNext/>
              <w:keepLines/>
              <w:spacing w:line="576" w:lineRule="auto"/>
              <w:jc w:val="center"/>
              <w:outlineLvl w:val="0"/>
              <w:rPr>
                <w:rFonts w:asciiTheme="minorEastAsia" w:hAnsiTheme="minorEastAsia" w:eastAsiaTheme="minorEastAsia"/>
              </w:rPr>
            </w:pPr>
          </w:p>
        </w:tc>
        <w:tc>
          <w:tcPr>
            <w:tcW w:w="1098" w:type="dxa"/>
            <w:tcBorders>
              <w:top w:val="single" w:color="auto" w:sz="4" w:space="0"/>
              <w:left w:val="single" w:color="auto" w:sz="4" w:space="0"/>
              <w:bottom w:val="single" w:color="auto" w:sz="4" w:space="0"/>
              <w:right w:val="single" w:color="auto" w:sz="4" w:space="0"/>
            </w:tcBorders>
            <w:vAlign w:val="center"/>
          </w:tcPr>
          <w:p w14:paraId="61A69720">
            <w:pPr>
              <w:keepNext/>
              <w:keepLines/>
              <w:spacing w:line="576" w:lineRule="auto"/>
              <w:jc w:val="center"/>
              <w:outlineLvl w:val="0"/>
              <w:rPr>
                <w:rFonts w:asciiTheme="minorEastAsia" w:hAnsiTheme="minorEastAsia" w:eastAsiaTheme="minorEastAsia"/>
              </w:rPr>
            </w:pPr>
          </w:p>
        </w:tc>
        <w:tc>
          <w:tcPr>
            <w:tcW w:w="950" w:type="dxa"/>
            <w:tcBorders>
              <w:top w:val="single" w:color="auto" w:sz="4" w:space="0"/>
              <w:left w:val="single" w:color="auto" w:sz="4" w:space="0"/>
              <w:bottom w:val="single" w:color="auto" w:sz="4" w:space="0"/>
              <w:right w:val="single" w:color="auto" w:sz="4" w:space="0"/>
            </w:tcBorders>
            <w:vAlign w:val="center"/>
          </w:tcPr>
          <w:p w14:paraId="479D4700">
            <w:pPr>
              <w:keepNext/>
              <w:keepLines/>
              <w:spacing w:line="576" w:lineRule="auto"/>
              <w:jc w:val="center"/>
              <w:outlineLvl w:val="0"/>
              <w:rPr>
                <w:rFonts w:asciiTheme="minorEastAsia" w:hAnsiTheme="minorEastAsia" w:eastAsiaTheme="minorEastAsia"/>
              </w:rPr>
            </w:pPr>
          </w:p>
        </w:tc>
        <w:tc>
          <w:tcPr>
            <w:tcW w:w="1117" w:type="dxa"/>
            <w:tcBorders>
              <w:top w:val="single" w:color="auto" w:sz="4" w:space="0"/>
              <w:left w:val="single" w:color="auto" w:sz="4" w:space="0"/>
              <w:bottom w:val="single" w:color="auto" w:sz="4" w:space="0"/>
              <w:right w:val="single" w:color="auto" w:sz="4" w:space="0"/>
            </w:tcBorders>
            <w:vAlign w:val="center"/>
          </w:tcPr>
          <w:p w14:paraId="529EE1CF">
            <w:pPr>
              <w:keepNext/>
              <w:keepLines/>
              <w:spacing w:line="576" w:lineRule="auto"/>
              <w:jc w:val="center"/>
              <w:outlineLvl w:val="0"/>
              <w:rPr>
                <w:rFonts w:asciiTheme="minorEastAsia" w:hAnsiTheme="minorEastAsia" w:eastAsiaTheme="minorEastAsia"/>
              </w:rPr>
            </w:pPr>
          </w:p>
        </w:tc>
        <w:tc>
          <w:tcPr>
            <w:tcW w:w="1155" w:type="dxa"/>
            <w:tcBorders>
              <w:top w:val="single" w:color="auto" w:sz="4" w:space="0"/>
              <w:left w:val="single" w:color="auto" w:sz="4" w:space="0"/>
              <w:bottom w:val="single" w:color="auto" w:sz="4" w:space="0"/>
              <w:right w:val="single" w:color="auto" w:sz="4" w:space="0"/>
            </w:tcBorders>
            <w:vAlign w:val="center"/>
          </w:tcPr>
          <w:p w14:paraId="6C86969C">
            <w:pPr>
              <w:keepNext/>
              <w:keepLines/>
              <w:spacing w:line="576" w:lineRule="auto"/>
              <w:jc w:val="center"/>
              <w:outlineLvl w:val="0"/>
              <w:rPr>
                <w:rFonts w:asciiTheme="minorEastAsia" w:hAnsiTheme="minorEastAsia" w:eastAsiaTheme="minorEastAsia"/>
              </w:rPr>
            </w:pPr>
          </w:p>
        </w:tc>
        <w:tc>
          <w:tcPr>
            <w:tcW w:w="1005" w:type="dxa"/>
            <w:gridSpan w:val="2"/>
            <w:tcBorders>
              <w:top w:val="single" w:color="auto" w:sz="4" w:space="0"/>
              <w:left w:val="single" w:color="auto" w:sz="4" w:space="0"/>
              <w:bottom w:val="single" w:color="auto" w:sz="4" w:space="0"/>
              <w:right w:val="single" w:color="auto" w:sz="4" w:space="0"/>
            </w:tcBorders>
            <w:vAlign w:val="center"/>
          </w:tcPr>
          <w:p w14:paraId="3A232C77">
            <w:pPr>
              <w:keepNext/>
              <w:keepLines/>
              <w:spacing w:line="576" w:lineRule="auto"/>
              <w:jc w:val="center"/>
              <w:outlineLvl w:val="0"/>
              <w:rPr>
                <w:rFonts w:asciiTheme="minorEastAsia" w:hAnsiTheme="minorEastAsia" w:eastAsiaTheme="minorEastAsia"/>
              </w:rPr>
            </w:pPr>
          </w:p>
        </w:tc>
        <w:tc>
          <w:tcPr>
            <w:tcW w:w="1123" w:type="dxa"/>
            <w:tcBorders>
              <w:top w:val="single" w:color="auto" w:sz="4" w:space="0"/>
              <w:left w:val="single" w:color="auto" w:sz="4" w:space="0"/>
              <w:bottom w:val="single" w:color="auto" w:sz="4" w:space="0"/>
              <w:right w:val="single" w:color="auto" w:sz="4" w:space="0"/>
            </w:tcBorders>
            <w:vAlign w:val="center"/>
          </w:tcPr>
          <w:p w14:paraId="3C54760A">
            <w:pPr>
              <w:keepNext/>
              <w:keepLines/>
              <w:spacing w:line="576" w:lineRule="auto"/>
              <w:jc w:val="center"/>
              <w:outlineLvl w:val="0"/>
              <w:rPr>
                <w:rFonts w:asciiTheme="minorEastAsia" w:hAnsiTheme="minorEastAsia" w:eastAsiaTheme="minorEastAsia"/>
              </w:rPr>
            </w:pPr>
          </w:p>
        </w:tc>
        <w:tc>
          <w:tcPr>
            <w:tcW w:w="1316" w:type="dxa"/>
            <w:tcBorders>
              <w:top w:val="single" w:color="auto" w:sz="4" w:space="0"/>
              <w:left w:val="single" w:color="auto" w:sz="4" w:space="0"/>
              <w:bottom w:val="single" w:color="auto" w:sz="4" w:space="0"/>
              <w:right w:val="single" w:color="auto" w:sz="4" w:space="0"/>
            </w:tcBorders>
            <w:vAlign w:val="center"/>
          </w:tcPr>
          <w:p w14:paraId="30A25344">
            <w:pPr>
              <w:keepNext/>
              <w:keepLines/>
              <w:spacing w:line="576" w:lineRule="auto"/>
              <w:jc w:val="center"/>
              <w:outlineLvl w:val="0"/>
              <w:rPr>
                <w:rFonts w:asciiTheme="minorEastAsia" w:hAnsiTheme="minorEastAsia" w:eastAsiaTheme="minorEastAsia"/>
              </w:rPr>
            </w:pPr>
          </w:p>
        </w:tc>
        <w:tc>
          <w:tcPr>
            <w:tcW w:w="767" w:type="dxa"/>
            <w:tcBorders>
              <w:top w:val="single" w:color="auto" w:sz="4" w:space="0"/>
              <w:left w:val="single" w:color="auto" w:sz="4" w:space="0"/>
              <w:bottom w:val="single" w:color="auto" w:sz="4" w:space="0"/>
              <w:right w:val="single" w:color="auto" w:sz="4" w:space="0"/>
            </w:tcBorders>
            <w:vAlign w:val="center"/>
          </w:tcPr>
          <w:p w14:paraId="19A14189">
            <w:pPr>
              <w:keepNext/>
              <w:keepLines/>
              <w:spacing w:line="576" w:lineRule="auto"/>
              <w:jc w:val="center"/>
              <w:outlineLvl w:val="0"/>
              <w:rPr>
                <w:rFonts w:asciiTheme="minorEastAsia" w:hAnsiTheme="minorEastAsia" w:eastAsiaTheme="minorEastAsia"/>
              </w:rPr>
            </w:pPr>
          </w:p>
        </w:tc>
        <w:tc>
          <w:tcPr>
            <w:tcW w:w="1264" w:type="dxa"/>
            <w:tcBorders>
              <w:top w:val="single" w:color="auto" w:sz="4" w:space="0"/>
              <w:left w:val="single" w:color="auto" w:sz="4" w:space="0"/>
              <w:bottom w:val="single" w:color="auto" w:sz="4" w:space="0"/>
              <w:right w:val="single" w:color="auto" w:sz="4" w:space="0"/>
            </w:tcBorders>
            <w:vAlign w:val="center"/>
          </w:tcPr>
          <w:p w14:paraId="5D4FD924">
            <w:pPr>
              <w:keepNext/>
              <w:keepLines/>
              <w:spacing w:line="576" w:lineRule="auto"/>
              <w:jc w:val="center"/>
              <w:outlineLvl w:val="0"/>
              <w:rPr>
                <w:rFonts w:asciiTheme="minorEastAsia" w:hAnsiTheme="minorEastAsia" w:eastAsiaTheme="minorEastAsia"/>
              </w:rPr>
            </w:pPr>
          </w:p>
        </w:tc>
      </w:tr>
      <w:tr w14:paraId="36A98900">
        <w:tblPrEx>
          <w:tblCellMar>
            <w:top w:w="0" w:type="dxa"/>
            <w:left w:w="108" w:type="dxa"/>
            <w:bottom w:w="0" w:type="dxa"/>
            <w:right w:w="108" w:type="dxa"/>
          </w:tblCellMar>
        </w:tblPrEx>
        <w:trPr>
          <w:trHeight w:val="677"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1FFC2AB9">
            <w:pPr>
              <w:keepNext/>
              <w:keepLines/>
              <w:spacing w:line="576" w:lineRule="auto"/>
              <w:jc w:val="center"/>
              <w:outlineLvl w:val="0"/>
              <w:rPr>
                <w:rFonts w:asciiTheme="minorEastAsia" w:hAnsiTheme="minorEastAsia" w:eastAsiaTheme="minorEastAsia"/>
              </w:rPr>
            </w:pPr>
            <w:bookmarkStart w:id="77" w:name="_Toc17638"/>
          </w:p>
        </w:tc>
        <w:tc>
          <w:tcPr>
            <w:tcW w:w="1098" w:type="dxa"/>
            <w:tcBorders>
              <w:top w:val="single" w:color="auto" w:sz="4" w:space="0"/>
              <w:left w:val="single" w:color="auto" w:sz="4" w:space="0"/>
              <w:bottom w:val="single" w:color="auto" w:sz="4" w:space="0"/>
              <w:right w:val="single" w:color="auto" w:sz="4" w:space="0"/>
            </w:tcBorders>
            <w:vAlign w:val="center"/>
          </w:tcPr>
          <w:p w14:paraId="5AC7C54D">
            <w:pPr>
              <w:keepNext/>
              <w:keepLines/>
              <w:spacing w:line="576" w:lineRule="auto"/>
              <w:jc w:val="center"/>
              <w:outlineLvl w:val="0"/>
              <w:rPr>
                <w:rFonts w:asciiTheme="minorEastAsia" w:hAnsiTheme="minorEastAsia" w:eastAsiaTheme="minorEastAsia"/>
              </w:rPr>
            </w:pPr>
          </w:p>
        </w:tc>
        <w:tc>
          <w:tcPr>
            <w:tcW w:w="950" w:type="dxa"/>
            <w:tcBorders>
              <w:top w:val="single" w:color="auto" w:sz="4" w:space="0"/>
              <w:left w:val="single" w:color="auto" w:sz="4" w:space="0"/>
              <w:bottom w:val="single" w:color="auto" w:sz="4" w:space="0"/>
              <w:right w:val="single" w:color="auto" w:sz="4" w:space="0"/>
            </w:tcBorders>
            <w:vAlign w:val="center"/>
          </w:tcPr>
          <w:p w14:paraId="11BBEDBE">
            <w:pPr>
              <w:keepNext/>
              <w:keepLines/>
              <w:spacing w:line="576" w:lineRule="auto"/>
              <w:jc w:val="center"/>
              <w:outlineLvl w:val="0"/>
              <w:rPr>
                <w:rFonts w:asciiTheme="minorEastAsia" w:hAnsiTheme="minorEastAsia" w:eastAsiaTheme="minorEastAsia"/>
              </w:rPr>
            </w:pPr>
          </w:p>
        </w:tc>
        <w:tc>
          <w:tcPr>
            <w:tcW w:w="1117" w:type="dxa"/>
            <w:tcBorders>
              <w:top w:val="single" w:color="auto" w:sz="4" w:space="0"/>
              <w:left w:val="single" w:color="auto" w:sz="4" w:space="0"/>
              <w:bottom w:val="single" w:color="auto" w:sz="4" w:space="0"/>
              <w:right w:val="single" w:color="auto" w:sz="4" w:space="0"/>
            </w:tcBorders>
            <w:vAlign w:val="center"/>
          </w:tcPr>
          <w:p w14:paraId="6A21EE0B">
            <w:pPr>
              <w:keepNext/>
              <w:keepLines/>
              <w:spacing w:line="576" w:lineRule="auto"/>
              <w:jc w:val="center"/>
              <w:outlineLvl w:val="0"/>
              <w:rPr>
                <w:rFonts w:asciiTheme="minorEastAsia" w:hAnsiTheme="minorEastAsia" w:eastAsiaTheme="minorEastAsia"/>
              </w:rPr>
            </w:pPr>
          </w:p>
        </w:tc>
        <w:tc>
          <w:tcPr>
            <w:tcW w:w="1155" w:type="dxa"/>
            <w:tcBorders>
              <w:top w:val="single" w:color="auto" w:sz="4" w:space="0"/>
              <w:left w:val="single" w:color="auto" w:sz="4" w:space="0"/>
              <w:bottom w:val="single" w:color="auto" w:sz="4" w:space="0"/>
              <w:right w:val="single" w:color="auto" w:sz="4" w:space="0"/>
            </w:tcBorders>
            <w:vAlign w:val="center"/>
          </w:tcPr>
          <w:p w14:paraId="695A4407">
            <w:pPr>
              <w:keepNext/>
              <w:keepLines/>
              <w:spacing w:line="576" w:lineRule="auto"/>
              <w:jc w:val="center"/>
              <w:outlineLvl w:val="0"/>
              <w:rPr>
                <w:rFonts w:asciiTheme="minorEastAsia" w:hAnsiTheme="minorEastAsia" w:eastAsiaTheme="minorEastAsia"/>
              </w:rPr>
            </w:pPr>
          </w:p>
        </w:tc>
        <w:tc>
          <w:tcPr>
            <w:tcW w:w="1005" w:type="dxa"/>
            <w:gridSpan w:val="2"/>
            <w:tcBorders>
              <w:top w:val="single" w:color="auto" w:sz="4" w:space="0"/>
              <w:left w:val="single" w:color="auto" w:sz="4" w:space="0"/>
              <w:bottom w:val="single" w:color="auto" w:sz="4" w:space="0"/>
              <w:right w:val="single" w:color="auto" w:sz="4" w:space="0"/>
            </w:tcBorders>
            <w:vAlign w:val="center"/>
          </w:tcPr>
          <w:p w14:paraId="4D235A69">
            <w:pPr>
              <w:keepNext/>
              <w:keepLines/>
              <w:spacing w:line="576" w:lineRule="auto"/>
              <w:jc w:val="center"/>
              <w:outlineLvl w:val="0"/>
              <w:rPr>
                <w:rFonts w:asciiTheme="minorEastAsia" w:hAnsiTheme="minorEastAsia" w:eastAsiaTheme="minorEastAsia"/>
              </w:rPr>
            </w:pPr>
          </w:p>
        </w:tc>
        <w:tc>
          <w:tcPr>
            <w:tcW w:w="1123" w:type="dxa"/>
            <w:tcBorders>
              <w:top w:val="single" w:color="auto" w:sz="4" w:space="0"/>
              <w:left w:val="single" w:color="auto" w:sz="4" w:space="0"/>
              <w:bottom w:val="single" w:color="auto" w:sz="4" w:space="0"/>
              <w:right w:val="single" w:color="auto" w:sz="4" w:space="0"/>
            </w:tcBorders>
            <w:vAlign w:val="center"/>
          </w:tcPr>
          <w:p w14:paraId="6B9DF0E3">
            <w:pPr>
              <w:keepNext/>
              <w:keepLines/>
              <w:spacing w:line="576" w:lineRule="auto"/>
              <w:jc w:val="center"/>
              <w:outlineLvl w:val="0"/>
              <w:rPr>
                <w:rFonts w:asciiTheme="minorEastAsia" w:hAnsiTheme="minorEastAsia" w:eastAsiaTheme="minorEastAsia"/>
              </w:rPr>
            </w:pPr>
          </w:p>
        </w:tc>
        <w:tc>
          <w:tcPr>
            <w:tcW w:w="1316" w:type="dxa"/>
            <w:tcBorders>
              <w:top w:val="single" w:color="auto" w:sz="4" w:space="0"/>
              <w:left w:val="single" w:color="auto" w:sz="4" w:space="0"/>
              <w:bottom w:val="single" w:color="auto" w:sz="4" w:space="0"/>
              <w:right w:val="single" w:color="auto" w:sz="4" w:space="0"/>
            </w:tcBorders>
            <w:vAlign w:val="center"/>
          </w:tcPr>
          <w:p w14:paraId="4557B46A">
            <w:pPr>
              <w:keepNext/>
              <w:keepLines/>
              <w:spacing w:line="576" w:lineRule="auto"/>
              <w:jc w:val="center"/>
              <w:outlineLvl w:val="0"/>
              <w:rPr>
                <w:rFonts w:asciiTheme="minorEastAsia" w:hAnsiTheme="minorEastAsia" w:eastAsiaTheme="minorEastAsia"/>
              </w:rPr>
            </w:pPr>
          </w:p>
        </w:tc>
        <w:tc>
          <w:tcPr>
            <w:tcW w:w="767" w:type="dxa"/>
            <w:tcBorders>
              <w:top w:val="single" w:color="auto" w:sz="4" w:space="0"/>
              <w:left w:val="single" w:color="auto" w:sz="4" w:space="0"/>
              <w:bottom w:val="single" w:color="auto" w:sz="4" w:space="0"/>
              <w:right w:val="single" w:color="auto" w:sz="4" w:space="0"/>
            </w:tcBorders>
            <w:vAlign w:val="center"/>
          </w:tcPr>
          <w:p w14:paraId="18ECEB54">
            <w:pPr>
              <w:keepNext/>
              <w:keepLines/>
              <w:spacing w:line="576" w:lineRule="auto"/>
              <w:jc w:val="center"/>
              <w:outlineLvl w:val="0"/>
              <w:rPr>
                <w:rFonts w:asciiTheme="minorEastAsia" w:hAnsiTheme="minorEastAsia" w:eastAsiaTheme="minorEastAsia"/>
              </w:rPr>
            </w:pPr>
          </w:p>
        </w:tc>
        <w:tc>
          <w:tcPr>
            <w:tcW w:w="1264" w:type="dxa"/>
            <w:tcBorders>
              <w:top w:val="single" w:color="auto" w:sz="4" w:space="0"/>
              <w:left w:val="single" w:color="auto" w:sz="4" w:space="0"/>
              <w:bottom w:val="single" w:color="auto" w:sz="4" w:space="0"/>
              <w:right w:val="single" w:color="auto" w:sz="4" w:space="0"/>
            </w:tcBorders>
            <w:vAlign w:val="center"/>
          </w:tcPr>
          <w:p w14:paraId="568D247F">
            <w:pPr>
              <w:keepNext/>
              <w:keepLines/>
              <w:spacing w:line="576" w:lineRule="auto"/>
              <w:jc w:val="center"/>
              <w:outlineLvl w:val="0"/>
              <w:rPr>
                <w:rFonts w:asciiTheme="minorEastAsia" w:hAnsiTheme="minorEastAsia" w:eastAsiaTheme="minorEastAsia"/>
              </w:rPr>
            </w:pPr>
          </w:p>
        </w:tc>
      </w:tr>
      <w:bookmarkEnd w:id="77"/>
      <w:tr w14:paraId="3CF75AA7">
        <w:tblPrEx>
          <w:tblCellMar>
            <w:top w:w="0" w:type="dxa"/>
            <w:left w:w="108" w:type="dxa"/>
            <w:bottom w:w="0" w:type="dxa"/>
            <w:right w:w="108" w:type="dxa"/>
          </w:tblCellMar>
        </w:tblPrEx>
        <w:trPr>
          <w:trHeight w:val="374" w:hRule="atLeast"/>
          <w:jc w:val="center"/>
        </w:trPr>
        <w:tc>
          <w:tcPr>
            <w:tcW w:w="1763" w:type="dxa"/>
            <w:gridSpan w:val="2"/>
            <w:tcBorders>
              <w:top w:val="single" w:color="auto" w:sz="4" w:space="0"/>
              <w:left w:val="single" w:color="auto" w:sz="4" w:space="0"/>
              <w:bottom w:val="single" w:color="auto" w:sz="4" w:space="0"/>
              <w:right w:val="single" w:color="auto" w:sz="4" w:space="0"/>
            </w:tcBorders>
            <w:vAlign w:val="center"/>
          </w:tcPr>
          <w:p w14:paraId="6BAA5797">
            <w:pPr>
              <w:jc w:val="left"/>
              <w:rPr>
                <w:rFonts w:asciiTheme="minorEastAsia" w:hAnsiTheme="minorEastAsia" w:eastAsiaTheme="minorEastAsia"/>
              </w:rPr>
            </w:pPr>
            <w:r>
              <w:rPr>
                <w:rFonts w:hint="eastAsia" w:asciiTheme="minorEastAsia" w:hAnsiTheme="minorEastAsia" w:eastAsiaTheme="minorEastAsia"/>
              </w:rPr>
              <w:t>最高投标限价：</w:t>
            </w:r>
          </w:p>
        </w:tc>
        <w:tc>
          <w:tcPr>
            <w:tcW w:w="3508" w:type="dxa"/>
            <w:gridSpan w:val="4"/>
            <w:tcBorders>
              <w:top w:val="single" w:color="auto" w:sz="4" w:space="0"/>
              <w:bottom w:val="single" w:color="auto" w:sz="4" w:space="0"/>
              <w:right w:val="single" w:color="auto" w:sz="4" w:space="0"/>
            </w:tcBorders>
            <w:shd w:val="clear" w:color="auto" w:fill="auto"/>
          </w:tcPr>
          <w:p w14:paraId="31EC2613">
            <w:pPr>
              <w:widowControl/>
              <w:jc w:val="left"/>
            </w:pPr>
          </w:p>
        </w:tc>
        <w:tc>
          <w:tcPr>
            <w:tcW w:w="719" w:type="dxa"/>
            <w:tcBorders>
              <w:top w:val="single" w:color="auto" w:sz="4" w:space="0"/>
              <w:bottom w:val="single" w:color="auto" w:sz="4" w:space="0"/>
              <w:right w:val="single" w:color="auto" w:sz="4" w:space="0"/>
            </w:tcBorders>
            <w:shd w:val="clear" w:color="auto" w:fill="auto"/>
          </w:tcPr>
          <w:p w14:paraId="51240575">
            <w:pPr>
              <w:widowControl/>
              <w:jc w:val="left"/>
              <w:rPr>
                <w:rFonts w:asciiTheme="minorEastAsia" w:hAnsiTheme="minorEastAsia" w:eastAsiaTheme="minorEastAsia"/>
              </w:rPr>
            </w:pPr>
          </w:p>
        </w:tc>
        <w:tc>
          <w:tcPr>
            <w:tcW w:w="1123" w:type="dxa"/>
            <w:tcBorders>
              <w:top w:val="single" w:color="auto" w:sz="4" w:space="0"/>
              <w:bottom w:val="single" w:color="auto" w:sz="4" w:space="0"/>
              <w:right w:val="single" w:color="auto" w:sz="4" w:space="0"/>
            </w:tcBorders>
            <w:shd w:val="clear" w:color="auto" w:fill="auto"/>
          </w:tcPr>
          <w:p w14:paraId="69B34031">
            <w:pPr>
              <w:widowControl/>
              <w:jc w:val="left"/>
            </w:pPr>
          </w:p>
        </w:tc>
        <w:tc>
          <w:tcPr>
            <w:tcW w:w="3347" w:type="dxa"/>
            <w:gridSpan w:val="3"/>
            <w:tcBorders>
              <w:top w:val="single" w:color="auto" w:sz="4" w:space="0"/>
              <w:bottom w:val="single" w:color="auto" w:sz="4" w:space="0"/>
              <w:right w:val="single" w:color="auto" w:sz="4" w:space="0"/>
            </w:tcBorders>
            <w:shd w:val="clear" w:color="auto" w:fill="auto"/>
          </w:tcPr>
          <w:p w14:paraId="61EC17C4">
            <w:pPr>
              <w:widowControl/>
              <w:jc w:val="left"/>
            </w:pPr>
          </w:p>
        </w:tc>
      </w:tr>
    </w:tbl>
    <w:p w14:paraId="64807A4C">
      <w:pPr>
        <w:spacing w:line="440" w:lineRule="exact"/>
        <w:rPr>
          <w:rFonts w:asciiTheme="minorEastAsia" w:hAnsiTheme="minorEastAsia" w:eastAsiaTheme="minorEastAsia"/>
        </w:rPr>
      </w:pPr>
      <w:r>
        <w:rPr>
          <w:rFonts w:hint="eastAsia" w:asciiTheme="minorEastAsia" w:hAnsiTheme="minorEastAsia" w:eastAsiaTheme="minorEastAsia"/>
        </w:rPr>
        <w:t>招标人代表：            记录人：                  监标人：</w:t>
      </w:r>
    </w:p>
    <w:p w14:paraId="2542ADD0">
      <w:pPr>
        <w:spacing w:line="620" w:lineRule="exact"/>
        <w:jc w:val="right"/>
        <w:rPr>
          <w:rFonts w:asciiTheme="minorEastAsia" w:hAnsiTheme="minorEastAsia" w:eastAsiaTheme="minorEastAsia"/>
          <w:sz w:val="20"/>
        </w:rPr>
      </w:pPr>
      <w:r>
        <w:rPr>
          <w:rFonts w:hint="eastAsia" w:asciiTheme="minorEastAsia" w:hAnsiTheme="minorEastAsia" w:eastAsiaTheme="minorEastAsia"/>
        </w:rPr>
        <w:t>年   月   日</w:t>
      </w:r>
    </w:p>
    <w:p w14:paraId="3DC794E4">
      <w:pPr>
        <w:spacing w:line="440" w:lineRule="exact"/>
        <w:rPr>
          <w:rFonts w:asciiTheme="minorEastAsia" w:hAnsiTheme="minorEastAsia" w:eastAsiaTheme="minorEastAsia"/>
        </w:rPr>
      </w:pPr>
      <w:r>
        <w:rPr>
          <w:rFonts w:hint="eastAsia" w:asciiTheme="minorEastAsia" w:hAnsiTheme="minorEastAsia" w:eastAsiaTheme="minorEastAsia"/>
        </w:rPr>
        <w:t>（按广州交易集团有限公司（广州公共资源交易中心）规定格式）</w:t>
      </w:r>
    </w:p>
    <w:p w14:paraId="2C25312A">
      <w:pPr>
        <w:spacing w:line="440" w:lineRule="exact"/>
        <w:rPr>
          <w:rFonts w:asciiTheme="minorEastAsia" w:hAnsiTheme="minorEastAsia" w:eastAsiaTheme="minorEastAsia"/>
        </w:rPr>
      </w:pPr>
    </w:p>
    <w:p w14:paraId="522F7F61">
      <w:pPr>
        <w:pStyle w:val="4"/>
        <w:ind w:firstLine="137"/>
        <w:rPr>
          <w:rFonts w:asciiTheme="minorEastAsia" w:hAnsiTheme="minorEastAsia" w:eastAsiaTheme="minorEastAsia"/>
        </w:rPr>
      </w:pPr>
      <w:r>
        <w:rPr>
          <w:rFonts w:asciiTheme="minorEastAsia" w:hAnsiTheme="minorEastAsia" w:eastAsiaTheme="minorEastAsia"/>
        </w:rPr>
        <w:br w:type="page"/>
      </w:r>
      <w:bookmarkStart w:id="78" w:name="_Toc525063248"/>
      <w:r>
        <w:rPr>
          <w:rFonts w:hint="eastAsia" w:asciiTheme="minorEastAsia" w:hAnsiTheme="minorEastAsia" w:eastAsiaTheme="minorEastAsia"/>
        </w:rPr>
        <w:t>附件二：问题澄清通知</w:t>
      </w:r>
      <w:bookmarkEnd w:id="78"/>
    </w:p>
    <w:p w14:paraId="2298E3CB">
      <w:pPr>
        <w:spacing w:line="440" w:lineRule="exact"/>
        <w:jc w:val="center"/>
        <w:rPr>
          <w:rFonts w:asciiTheme="minorEastAsia" w:hAnsiTheme="minorEastAsia" w:eastAsiaTheme="minorEastAsia"/>
        </w:rPr>
      </w:pPr>
    </w:p>
    <w:p w14:paraId="3A803F79">
      <w:pPr>
        <w:spacing w:line="440" w:lineRule="exact"/>
        <w:jc w:val="center"/>
        <w:rPr>
          <w:rFonts w:asciiTheme="minorEastAsia" w:hAnsiTheme="minorEastAsia" w:eastAsiaTheme="minorEastAsia"/>
          <w:sz w:val="28"/>
        </w:rPr>
      </w:pPr>
      <w:r>
        <w:rPr>
          <w:rFonts w:hint="eastAsia" w:asciiTheme="minorEastAsia" w:hAnsiTheme="minorEastAsia" w:eastAsiaTheme="minorEastAsia"/>
          <w:sz w:val="28"/>
        </w:rPr>
        <w:t>问题澄清通知</w:t>
      </w:r>
    </w:p>
    <w:p w14:paraId="4C6C6720">
      <w:pPr>
        <w:spacing w:line="440" w:lineRule="exact"/>
        <w:jc w:val="center"/>
        <w:rPr>
          <w:rFonts w:asciiTheme="minorEastAsia" w:hAnsiTheme="minorEastAsia" w:eastAsiaTheme="minorEastAsia"/>
        </w:rPr>
      </w:pPr>
      <w:r>
        <w:rPr>
          <w:rFonts w:hint="eastAsia" w:asciiTheme="minorEastAsia" w:hAnsiTheme="minorEastAsia" w:eastAsiaTheme="minorEastAsia"/>
        </w:rPr>
        <w:t>（编号：）</w:t>
      </w:r>
    </w:p>
    <w:p w14:paraId="08CC8397">
      <w:pPr>
        <w:spacing w:line="440" w:lineRule="exact"/>
        <w:rPr>
          <w:rFonts w:asciiTheme="minorEastAsia" w:hAnsiTheme="minorEastAsia" w:eastAsiaTheme="minorEastAsia"/>
        </w:rPr>
      </w:pPr>
    </w:p>
    <w:p w14:paraId="769C5E6A">
      <w:pPr>
        <w:spacing w:line="400" w:lineRule="exact"/>
        <w:rPr>
          <w:rFonts w:asciiTheme="minorEastAsia" w:hAnsiTheme="minorEastAsia" w:eastAsiaTheme="minorEastAsia"/>
        </w:rPr>
      </w:pPr>
      <w:bookmarkStart w:id="79" w:name="_Toc144974546"/>
      <w:bookmarkStart w:id="80" w:name="_Toc152042355"/>
      <w:r>
        <w:rPr>
          <w:rFonts w:hint="eastAsia" w:asciiTheme="minorEastAsia" w:hAnsiTheme="minorEastAsia" w:eastAsiaTheme="minorEastAsia"/>
        </w:rPr>
        <w:t>（按广州交易集团有限公司（广州公共资源交易中心）规定格式）</w:t>
      </w:r>
    </w:p>
    <w:p w14:paraId="0C106689">
      <w:pPr>
        <w:spacing w:line="400" w:lineRule="exact"/>
        <w:rPr>
          <w:rFonts w:asciiTheme="minorEastAsia" w:hAnsiTheme="minorEastAsia" w:eastAsiaTheme="minorEastAsia"/>
        </w:rPr>
      </w:pPr>
    </w:p>
    <w:p w14:paraId="4235B4A4">
      <w:pPr>
        <w:spacing w:line="400" w:lineRule="exact"/>
        <w:rPr>
          <w:rFonts w:asciiTheme="minorEastAsia" w:hAnsiTheme="minorEastAsia" w:eastAsiaTheme="minorEastAsia"/>
        </w:rPr>
      </w:pPr>
    </w:p>
    <w:p w14:paraId="30D97BCB"/>
    <w:p w14:paraId="0AA1214F"/>
    <w:p w14:paraId="4ED8ACD0"/>
    <w:p w14:paraId="0E6F5AFE"/>
    <w:p w14:paraId="5CB5D2AF"/>
    <w:p w14:paraId="451C83E8"/>
    <w:p w14:paraId="4C63D53E"/>
    <w:p w14:paraId="53F9BCBC"/>
    <w:p w14:paraId="4F46C2F4"/>
    <w:p w14:paraId="372B7239"/>
    <w:p w14:paraId="578B1D0F"/>
    <w:p w14:paraId="2C906261"/>
    <w:p w14:paraId="65C6A578"/>
    <w:p w14:paraId="185A839E"/>
    <w:p w14:paraId="204B457E"/>
    <w:p w14:paraId="764A773E"/>
    <w:p w14:paraId="16ED17F2">
      <w:pPr>
        <w:rPr>
          <w:rFonts w:asciiTheme="minorEastAsia" w:hAnsiTheme="minorEastAsia" w:eastAsiaTheme="minorEastAsia"/>
        </w:rPr>
      </w:pPr>
      <w:r>
        <w:rPr>
          <w:rFonts w:hint="eastAsia" w:asciiTheme="minorEastAsia" w:hAnsiTheme="minorEastAsia" w:eastAsiaTheme="minorEastAsia"/>
        </w:rPr>
        <w:br w:type="page"/>
      </w:r>
    </w:p>
    <w:p w14:paraId="79EF06AF">
      <w:pPr>
        <w:pStyle w:val="4"/>
        <w:ind w:firstLine="137"/>
        <w:rPr>
          <w:rFonts w:asciiTheme="minorEastAsia" w:hAnsiTheme="minorEastAsia" w:eastAsiaTheme="minorEastAsia"/>
        </w:rPr>
      </w:pPr>
      <w:r>
        <w:rPr>
          <w:rFonts w:hint="eastAsia" w:asciiTheme="minorEastAsia" w:hAnsiTheme="minorEastAsia" w:eastAsiaTheme="minorEastAsia"/>
        </w:rPr>
        <w:t>附件三：问题的澄清</w:t>
      </w:r>
    </w:p>
    <w:p w14:paraId="112EF199">
      <w:pPr>
        <w:spacing w:line="400" w:lineRule="exact"/>
        <w:jc w:val="center"/>
        <w:rPr>
          <w:rFonts w:asciiTheme="minorEastAsia" w:hAnsiTheme="minorEastAsia" w:eastAsiaTheme="minorEastAsia"/>
          <w:sz w:val="28"/>
        </w:rPr>
      </w:pPr>
    </w:p>
    <w:p w14:paraId="086F31F6">
      <w:pPr>
        <w:spacing w:line="400" w:lineRule="exact"/>
        <w:jc w:val="center"/>
        <w:rPr>
          <w:rFonts w:asciiTheme="minorEastAsia" w:hAnsiTheme="minorEastAsia" w:eastAsiaTheme="minorEastAsia"/>
          <w:sz w:val="28"/>
        </w:rPr>
      </w:pPr>
      <w:r>
        <w:rPr>
          <w:rFonts w:hint="eastAsia" w:asciiTheme="minorEastAsia" w:hAnsiTheme="minorEastAsia" w:eastAsiaTheme="minorEastAsia"/>
          <w:sz w:val="28"/>
        </w:rPr>
        <w:t>问题</w:t>
      </w:r>
      <w:bookmarkStart w:id="81" w:name="_Toc300834999"/>
      <w:bookmarkStart w:id="82" w:name="_Toc384308263"/>
      <w:bookmarkStart w:id="83" w:name="_Toc152042356"/>
      <w:bookmarkStart w:id="84" w:name="_Toc361508637"/>
      <w:bookmarkStart w:id="85" w:name="_Toc152045579"/>
      <w:bookmarkStart w:id="86" w:name="_Toc369531568"/>
      <w:bookmarkStart w:id="87" w:name="_Toc352691524"/>
      <w:bookmarkStart w:id="88" w:name="_Toc247527604"/>
      <w:bookmarkStart w:id="89" w:name="_Toc247514003"/>
      <w:bookmarkStart w:id="90" w:name="_Toc3622"/>
      <w:r>
        <w:rPr>
          <w:rFonts w:hint="eastAsia" w:asciiTheme="minorEastAsia" w:hAnsiTheme="minorEastAsia" w:eastAsiaTheme="minorEastAsia"/>
          <w:sz w:val="28"/>
        </w:rPr>
        <w:t>的澄清</w:t>
      </w:r>
    </w:p>
    <w:p w14:paraId="127E6EE3">
      <w:pPr>
        <w:spacing w:line="400" w:lineRule="exact"/>
        <w:ind w:firstLine="3465" w:firstLineChars="1650"/>
        <w:rPr>
          <w:rFonts w:asciiTheme="minorEastAsia" w:hAnsiTheme="minorEastAsia" w:eastAsiaTheme="minorEastAsia"/>
        </w:rPr>
      </w:pPr>
      <w:r>
        <w:rPr>
          <w:rFonts w:hint="eastAsia" w:asciiTheme="minorEastAsia" w:hAnsiTheme="minorEastAsia" w:eastAsiaTheme="minorEastAsia"/>
        </w:rPr>
        <w:t>（编号</w:t>
      </w:r>
      <w:bookmarkEnd w:id="81"/>
      <w:bookmarkEnd w:id="82"/>
      <w:bookmarkEnd w:id="83"/>
      <w:bookmarkEnd w:id="84"/>
      <w:bookmarkEnd w:id="85"/>
      <w:bookmarkEnd w:id="86"/>
      <w:bookmarkEnd w:id="87"/>
      <w:bookmarkEnd w:id="88"/>
      <w:bookmarkEnd w:id="89"/>
      <w:bookmarkEnd w:id="90"/>
      <w:r>
        <w:rPr>
          <w:rFonts w:hint="eastAsia" w:asciiTheme="minorEastAsia" w:hAnsiTheme="minorEastAsia" w:eastAsiaTheme="minorEastAsia"/>
        </w:rPr>
        <w:t>：）</w:t>
      </w:r>
    </w:p>
    <w:p w14:paraId="0BAF3DFB">
      <w:pPr>
        <w:spacing w:line="400" w:lineRule="exact"/>
        <w:rPr>
          <w:rFonts w:asciiTheme="minorEastAsia" w:hAnsiTheme="minorEastAsia" w:eastAsiaTheme="minorEastAsia"/>
        </w:rPr>
      </w:pPr>
    </w:p>
    <w:p w14:paraId="7DF9665C">
      <w:pPr>
        <w:spacing w:line="440" w:lineRule="exact"/>
        <w:rPr>
          <w:rFonts w:asciiTheme="minorEastAsia" w:hAnsiTheme="minorEastAsia" w:eastAsiaTheme="minorEastAsia"/>
        </w:rPr>
      </w:pPr>
      <w:r>
        <w:rPr>
          <w:rFonts w:hint="eastAsia" w:asciiTheme="minorEastAsia" w:hAnsiTheme="minorEastAsia" w:eastAsiaTheme="minorEastAsia"/>
        </w:rPr>
        <w:t>（按广州交易集团有限公司（广州公共资源交易中心）规定格式）</w:t>
      </w:r>
    </w:p>
    <w:p w14:paraId="05AF749C">
      <w:pPr>
        <w:spacing w:line="480" w:lineRule="auto"/>
        <w:rPr>
          <w:rFonts w:asciiTheme="minorEastAsia" w:hAnsiTheme="minorEastAsia" w:eastAsiaTheme="minorEastAsia"/>
        </w:rPr>
      </w:pPr>
      <w:r>
        <w:rPr>
          <w:rFonts w:hint="eastAsia" w:asciiTheme="minorEastAsia" w:hAnsiTheme="minorEastAsia" w:eastAsiaTheme="minorEastAsia"/>
        </w:rPr>
        <w:t>　　　　　　　　　　　　　　</w:t>
      </w:r>
    </w:p>
    <w:p w14:paraId="604ABEED">
      <w:pPr>
        <w:spacing w:line="400" w:lineRule="exact"/>
        <w:rPr>
          <w:rFonts w:asciiTheme="minorEastAsia" w:hAnsiTheme="minorEastAsia" w:eastAsiaTheme="minorEastAsia"/>
        </w:rPr>
      </w:pPr>
    </w:p>
    <w:p w14:paraId="79219769">
      <w:pPr>
        <w:pStyle w:val="4"/>
        <w:ind w:firstLine="137"/>
        <w:rPr>
          <w:rFonts w:asciiTheme="minorEastAsia" w:hAnsiTheme="minorEastAsia" w:eastAsiaTheme="minorEastAsia"/>
        </w:rPr>
        <w:sectPr>
          <w:pgSz w:w="12240" w:h="15840"/>
          <w:pgMar w:top="1440" w:right="1425" w:bottom="1440" w:left="1800" w:header="720" w:footer="720" w:gutter="0"/>
          <w:cols w:space="720" w:num="1"/>
          <w:docGrid w:linePitch="285" w:charSpace="0"/>
        </w:sectPr>
      </w:pPr>
      <w:bookmarkStart w:id="91" w:name="_Toc492300623"/>
      <w:bookmarkStart w:id="92" w:name="_Toc520363149"/>
    </w:p>
    <w:p w14:paraId="312FABA0">
      <w:pPr>
        <w:pStyle w:val="4"/>
        <w:ind w:firstLine="137"/>
        <w:rPr>
          <w:rFonts w:asciiTheme="minorEastAsia" w:hAnsiTheme="minorEastAsia" w:eastAsiaTheme="minorEastAsia"/>
        </w:rPr>
      </w:pPr>
      <w:bookmarkStart w:id="93" w:name="_Toc525063250"/>
      <w:r>
        <w:rPr>
          <w:rFonts w:hint="eastAsia" w:asciiTheme="minorEastAsia" w:hAnsiTheme="minorEastAsia" w:eastAsiaTheme="minorEastAsia"/>
        </w:rPr>
        <w:t>附件四：中标通知书</w:t>
      </w:r>
      <w:bookmarkEnd w:id="91"/>
      <w:bookmarkEnd w:id="92"/>
      <w:bookmarkEnd w:id="93"/>
    </w:p>
    <w:p w14:paraId="104B2537">
      <w:pPr>
        <w:spacing w:line="400" w:lineRule="exact"/>
        <w:rPr>
          <w:rFonts w:asciiTheme="minorEastAsia" w:hAnsiTheme="minorEastAsia" w:eastAsiaTheme="minorEastAsia"/>
        </w:rPr>
      </w:pPr>
      <w:r>
        <w:rPr>
          <w:rFonts w:hint="eastAsia" w:asciiTheme="minorEastAsia" w:hAnsiTheme="minorEastAsia" w:eastAsiaTheme="minorEastAsia"/>
        </w:rPr>
        <w:t>（按广州交易集团有限公司（广州公共资源交易中心）中标通知书格式）</w:t>
      </w:r>
    </w:p>
    <w:p w14:paraId="08DF1E36">
      <w:pPr>
        <w:spacing w:line="400" w:lineRule="exact"/>
        <w:rPr>
          <w:rFonts w:asciiTheme="minorEastAsia" w:hAnsiTheme="minorEastAsia" w:eastAsiaTheme="minorEastAsia"/>
        </w:rPr>
      </w:pPr>
    </w:p>
    <w:p w14:paraId="0F501CF9">
      <w:pPr>
        <w:spacing w:line="400" w:lineRule="exact"/>
        <w:rPr>
          <w:rFonts w:asciiTheme="minorEastAsia" w:hAnsiTheme="minorEastAsia" w:eastAsiaTheme="minorEastAsia"/>
        </w:rPr>
      </w:pPr>
    </w:p>
    <w:p w14:paraId="6AC458E2">
      <w:pPr>
        <w:rPr>
          <w:rFonts w:asciiTheme="minorEastAsia" w:hAnsiTheme="minorEastAsia" w:eastAsiaTheme="minorEastAsia"/>
        </w:rPr>
      </w:pPr>
      <w:bookmarkStart w:id="94" w:name="_Toc27885_WPSOffice_Level1"/>
      <w:bookmarkStart w:id="95" w:name="_Toc525063249"/>
      <w:r>
        <w:rPr>
          <w:rFonts w:hint="eastAsia" w:asciiTheme="minorEastAsia" w:hAnsiTheme="minorEastAsia" w:eastAsiaTheme="minorEastAsia"/>
        </w:rPr>
        <w:br w:type="page"/>
      </w:r>
    </w:p>
    <w:p w14:paraId="265D91DE">
      <w:pPr>
        <w:pStyle w:val="2"/>
        <w:numPr>
          <w:ilvl w:val="0"/>
          <w:numId w:val="4"/>
        </w:numPr>
        <w:jc w:val="center"/>
        <w:rPr>
          <w:rFonts w:asciiTheme="minorEastAsia" w:hAnsiTheme="minorEastAsia" w:eastAsiaTheme="minorEastAsia"/>
        </w:rPr>
      </w:pPr>
      <w:bookmarkStart w:id="96" w:name="_Toc3038"/>
      <w:r>
        <w:rPr>
          <w:rFonts w:hint="eastAsia" w:asciiTheme="minorEastAsia" w:hAnsiTheme="minorEastAsia" w:eastAsiaTheme="minorEastAsia"/>
        </w:rPr>
        <w:t>评标办法 (综合评分法)</w:t>
      </w:r>
      <w:bookmarkEnd w:id="94"/>
      <w:bookmarkEnd w:id="96"/>
    </w:p>
    <w:p w14:paraId="10CC7D21">
      <w:pPr>
        <w:pStyle w:val="3"/>
        <w:spacing w:line="360" w:lineRule="auto"/>
        <w:jc w:val="center"/>
        <w:rPr>
          <w:rFonts w:asciiTheme="minorEastAsia" w:hAnsiTheme="minorEastAsia" w:eastAsiaTheme="minorEastAsia"/>
        </w:rPr>
      </w:pPr>
      <w:bookmarkStart w:id="97" w:name="_Toc511140226"/>
      <w:r>
        <w:rPr>
          <w:rFonts w:hint="eastAsia" w:asciiTheme="minorEastAsia" w:hAnsiTheme="minorEastAsia" w:eastAsiaTheme="minorEastAsia"/>
        </w:rPr>
        <w:t>评标办法前附表</w:t>
      </w:r>
      <w:bookmarkEnd w:id="97"/>
    </w:p>
    <w:tbl>
      <w:tblPr>
        <w:tblStyle w:val="43"/>
        <w:tblW w:w="900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1"/>
        <w:gridCol w:w="986"/>
        <w:gridCol w:w="1630"/>
        <w:gridCol w:w="5449"/>
      </w:tblGrid>
      <w:tr w14:paraId="723994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3" w:hRule="atLeast"/>
        </w:trPr>
        <w:tc>
          <w:tcPr>
            <w:tcW w:w="1927" w:type="dxa"/>
            <w:gridSpan w:val="2"/>
            <w:tcBorders>
              <w:top w:val="single" w:color="auto" w:sz="4" w:space="0"/>
              <w:bottom w:val="single" w:color="auto" w:sz="4" w:space="0"/>
              <w:right w:val="single" w:color="auto" w:sz="4" w:space="0"/>
            </w:tcBorders>
            <w:vAlign w:val="center"/>
          </w:tcPr>
          <w:p w14:paraId="45F9D825">
            <w:pPr>
              <w:spacing w:line="400" w:lineRule="exact"/>
              <w:jc w:val="center"/>
              <w:rPr>
                <w:rFonts w:asciiTheme="minorEastAsia" w:hAnsiTheme="minorEastAsia" w:eastAsiaTheme="minorEastAsia"/>
                <w:b/>
              </w:rPr>
            </w:pPr>
            <w:r>
              <w:rPr>
                <w:rFonts w:hint="eastAsia" w:asciiTheme="minorEastAsia" w:hAnsiTheme="minorEastAsia" w:eastAsiaTheme="minorEastAsia"/>
                <w:b/>
              </w:rPr>
              <w:t>条款号</w:t>
            </w:r>
          </w:p>
        </w:tc>
        <w:tc>
          <w:tcPr>
            <w:tcW w:w="1630" w:type="dxa"/>
            <w:tcBorders>
              <w:top w:val="single" w:color="auto" w:sz="4" w:space="0"/>
              <w:left w:val="single" w:color="auto" w:sz="4" w:space="0"/>
              <w:bottom w:val="single" w:color="auto" w:sz="4" w:space="0"/>
              <w:right w:val="single" w:color="auto" w:sz="4" w:space="0"/>
            </w:tcBorders>
            <w:vAlign w:val="center"/>
          </w:tcPr>
          <w:p w14:paraId="58EE972F">
            <w:pPr>
              <w:spacing w:line="400" w:lineRule="exact"/>
              <w:jc w:val="center"/>
              <w:rPr>
                <w:rFonts w:asciiTheme="minorEastAsia" w:hAnsiTheme="minorEastAsia" w:eastAsiaTheme="minorEastAsia"/>
                <w:b/>
              </w:rPr>
            </w:pPr>
            <w:r>
              <w:rPr>
                <w:rFonts w:hint="eastAsia" w:asciiTheme="minorEastAsia" w:hAnsiTheme="minorEastAsia" w:eastAsiaTheme="minorEastAsia"/>
                <w:b/>
              </w:rPr>
              <w:t>评审因素</w:t>
            </w:r>
          </w:p>
        </w:tc>
        <w:tc>
          <w:tcPr>
            <w:tcW w:w="5449" w:type="dxa"/>
            <w:tcBorders>
              <w:top w:val="single" w:color="auto" w:sz="4" w:space="0"/>
              <w:left w:val="single" w:color="auto" w:sz="4" w:space="0"/>
              <w:bottom w:val="single" w:color="auto" w:sz="4" w:space="0"/>
            </w:tcBorders>
            <w:vAlign w:val="center"/>
          </w:tcPr>
          <w:p w14:paraId="4B150F9A">
            <w:pPr>
              <w:spacing w:line="400" w:lineRule="exact"/>
              <w:jc w:val="center"/>
              <w:rPr>
                <w:rFonts w:asciiTheme="minorEastAsia" w:hAnsiTheme="minorEastAsia" w:eastAsiaTheme="minorEastAsia"/>
                <w:b/>
              </w:rPr>
            </w:pPr>
            <w:r>
              <w:rPr>
                <w:rFonts w:hint="eastAsia" w:asciiTheme="minorEastAsia" w:hAnsiTheme="minorEastAsia" w:eastAsiaTheme="minorEastAsia"/>
                <w:b/>
              </w:rPr>
              <w:t>评审标准</w:t>
            </w:r>
          </w:p>
        </w:tc>
      </w:tr>
      <w:tr w14:paraId="37DE01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941" w:type="dxa"/>
            <w:tcBorders>
              <w:top w:val="single" w:color="auto" w:sz="4" w:space="0"/>
              <w:bottom w:val="single" w:color="auto" w:sz="4" w:space="0"/>
              <w:right w:val="single" w:color="auto" w:sz="4" w:space="0"/>
            </w:tcBorders>
            <w:vAlign w:val="center"/>
          </w:tcPr>
          <w:p w14:paraId="5E16345A">
            <w:pPr>
              <w:spacing w:line="400" w:lineRule="exact"/>
              <w:jc w:val="center"/>
              <w:rPr>
                <w:rFonts w:asciiTheme="minorEastAsia" w:hAnsiTheme="minorEastAsia" w:eastAsiaTheme="minorEastAsia"/>
              </w:rPr>
            </w:pPr>
            <w:r>
              <w:rPr>
                <w:rFonts w:asciiTheme="minorEastAsia" w:hAnsiTheme="minorEastAsia" w:eastAsiaTheme="minorEastAsia"/>
              </w:rPr>
              <w:t>1</w:t>
            </w:r>
          </w:p>
        </w:tc>
        <w:tc>
          <w:tcPr>
            <w:tcW w:w="986" w:type="dxa"/>
            <w:tcBorders>
              <w:top w:val="single" w:color="auto" w:sz="4" w:space="0"/>
              <w:left w:val="single" w:color="auto" w:sz="4" w:space="0"/>
              <w:bottom w:val="single" w:color="auto" w:sz="4" w:space="0"/>
              <w:right w:val="single" w:color="auto" w:sz="4" w:space="0"/>
            </w:tcBorders>
            <w:vAlign w:val="center"/>
          </w:tcPr>
          <w:p w14:paraId="6F801E0A">
            <w:pPr>
              <w:spacing w:line="400" w:lineRule="exact"/>
              <w:jc w:val="center"/>
              <w:rPr>
                <w:rFonts w:asciiTheme="minorEastAsia" w:hAnsiTheme="minorEastAsia" w:eastAsiaTheme="minorEastAsia"/>
              </w:rPr>
            </w:pPr>
            <w:r>
              <w:rPr>
                <w:rFonts w:hint="eastAsia" w:asciiTheme="minorEastAsia" w:hAnsiTheme="minorEastAsia" w:eastAsiaTheme="minorEastAsia"/>
              </w:rPr>
              <w:t>评标方法</w:t>
            </w:r>
          </w:p>
        </w:tc>
        <w:tc>
          <w:tcPr>
            <w:tcW w:w="1630" w:type="dxa"/>
            <w:tcBorders>
              <w:top w:val="single" w:color="auto" w:sz="4" w:space="0"/>
              <w:left w:val="single" w:color="auto" w:sz="4" w:space="0"/>
              <w:bottom w:val="single" w:color="auto" w:sz="4" w:space="0"/>
              <w:right w:val="single" w:color="auto" w:sz="4" w:space="0"/>
            </w:tcBorders>
            <w:vAlign w:val="center"/>
          </w:tcPr>
          <w:p w14:paraId="34F6EFC7">
            <w:pPr>
              <w:spacing w:line="400" w:lineRule="exact"/>
              <w:jc w:val="center"/>
              <w:rPr>
                <w:rFonts w:asciiTheme="minorEastAsia" w:hAnsiTheme="minorEastAsia" w:eastAsiaTheme="minorEastAsia"/>
              </w:rPr>
            </w:pPr>
            <w:r>
              <w:rPr>
                <w:rFonts w:hint="eastAsia" w:asciiTheme="minorEastAsia" w:hAnsiTheme="minorEastAsia" w:eastAsiaTheme="minorEastAsia"/>
              </w:rPr>
              <w:t>中标候选人排序方法</w:t>
            </w:r>
          </w:p>
        </w:tc>
        <w:tc>
          <w:tcPr>
            <w:tcW w:w="5449" w:type="dxa"/>
            <w:tcBorders>
              <w:top w:val="single" w:color="auto" w:sz="4" w:space="0"/>
              <w:left w:val="single" w:color="auto" w:sz="4" w:space="0"/>
              <w:bottom w:val="single" w:color="auto" w:sz="4" w:space="0"/>
            </w:tcBorders>
          </w:tcPr>
          <w:p w14:paraId="389A3FF0">
            <w:pPr>
              <w:wordWrap w:val="0"/>
              <w:spacing w:line="360" w:lineRule="auto"/>
              <w:rPr>
                <w:rFonts w:asciiTheme="minorEastAsia" w:hAnsiTheme="minorEastAsia" w:eastAsiaTheme="minorEastAsia"/>
              </w:rPr>
            </w:pPr>
            <w:r>
              <w:rPr>
                <w:rFonts w:hint="eastAsia" w:asciiTheme="minorEastAsia" w:hAnsiTheme="minorEastAsia" w:eastAsiaTheme="minorEastAsia"/>
              </w:rPr>
              <w:t>本次评标采用综合评分法。评标委员会对满足招标文件实质性要求的投标文件，按照本章第2.2款规定的评分标准进行打分，并按综合得分</w:t>
            </w:r>
            <w:r>
              <w:rPr>
                <w:rFonts w:hint="eastAsia" w:ascii="宋体" w:hAnsi="宋体" w:eastAsia="宋体"/>
              </w:rPr>
              <w:t>由高到低顺序推荐中标候选人，排序的前一~三名为第一中标候选人、第二中标候选人和第三中标候选人。</w:t>
            </w:r>
            <w:r>
              <w:rPr>
                <w:rFonts w:hint="eastAsia" w:asciiTheme="minorEastAsia" w:hAnsiTheme="minorEastAsia" w:eastAsiaTheme="minorEastAsia"/>
              </w:rPr>
              <w:t>如果综合评分相同的，以报价较低的排前；报价也相同的，以投标人资信业绩</w:t>
            </w:r>
            <w:r>
              <w:rPr>
                <w:rFonts w:hint="eastAsia" w:asciiTheme="minorEastAsia" w:hAnsiTheme="minorEastAsia" w:eastAsiaTheme="minorEastAsia"/>
                <w:lang w:val="en-US" w:eastAsia="zh-CN"/>
              </w:rPr>
              <w:t>评分</w:t>
            </w:r>
            <w:r>
              <w:rPr>
                <w:rFonts w:hint="eastAsia" w:asciiTheme="minorEastAsia" w:hAnsiTheme="minorEastAsia" w:eastAsiaTheme="minorEastAsia"/>
              </w:rPr>
              <w:t>得分高的排前；如仍存在相同情况，由评标委员会采用记名投票方式，以得票多的优先。最终得到投标人排名。</w:t>
            </w:r>
          </w:p>
        </w:tc>
      </w:tr>
      <w:tr w14:paraId="161574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6" w:hRule="atLeast"/>
        </w:trPr>
        <w:tc>
          <w:tcPr>
            <w:tcW w:w="941" w:type="dxa"/>
            <w:vMerge w:val="restart"/>
            <w:tcBorders>
              <w:top w:val="single" w:color="auto" w:sz="4" w:space="0"/>
              <w:bottom w:val="single" w:color="auto" w:sz="4" w:space="0"/>
              <w:right w:val="single" w:color="auto" w:sz="4" w:space="0"/>
            </w:tcBorders>
            <w:vAlign w:val="center"/>
          </w:tcPr>
          <w:p w14:paraId="5D0EDBFC">
            <w:pPr>
              <w:spacing w:line="400" w:lineRule="exact"/>
              <w:jc w:val="center"/>
              <w:rPr>
                <w:rFonts w:asciiTheme="minorEastAsia" w:hAnsiTheme="minorEastAsia" w:eastAsiaTheme="minorEastAsia"/>
              </w:rPr>
            </w:pPr>
            <w:r>
              <w:rPr>
                <w:rFonts w:asciiTheme="minorEastAsia" w:hAnsiTheme="minorEastAsia" w:eastAsiaTheme="minorEastAsia"/>
              </w:rPr>
              <w:t>2.1.1</w:t>
            </w:r>
          </w:p>
        </w:tc>
        <w:tc>
          <w:tcPr>
            <w:tcW w:w="986" w:type="dxa"/>
            <w:vMerge w:val="restart"/>
            <w:tcBorders>
              <w:top w:val="single" w:color="auto" w:sz="4" w:space="0"/>
              <w:right w:val="single" w:color="auto" w:sz="4" w:space="0"/>
            </w:tcBorders>
            <w:vAlign w:val="center"/>
          </w:tcPr>
          <w:p w14:paraId="38A5B4BA">
            <w:pPr>
              <w:spacing w:line="400" w:lineRule="exact"/>
              <w:jc w:val="center"/>
              <w:rPr>
                <w:rFonts w:asciiTheme="minorEastAsia" w:hAnsiTheme="minorEastAsia" w:eastAsiaTheme="minorEastAsia"/>
              </w:rPr>
            </w:pPr>
            <w:r>
              <w:rPr>
                <w:rFonts w:hint="eastAsia" w:asciiTheme="minorEastAsia" w:hAnsiTheme="minorEastAsia" w:eastAsiaTheme="minorEastAsia"/>
              </w:rPr>
              <w:t>形式评审标准</w:t>
            </w:r>
          </w:p>
        </w:tc>
        <w:tc>
          <w:tcPr>
            <w:tcW w:w="1630" w:type="dxa"/>
            <w:tcBorders>
              <w:top w:val="single" w:color="auto" w:sz="4" w:space="0"/>
              <w:left w:val="single" w:color="auto" w:sz="4" w:space="0"/>
              <w:bottom w:val="single" w:color="auto" w:sz="4" w:space="0"/>
              <w:right w:val="single" w:color="auto" w:sz="4" w:space="0"/>
            </w:tcBorders>
            <w:vAlign w:val="center"/>
          </w:tcPr>
          <w:p w14:paraId="19029FB2">
            <w:pPr>
              <w:spacing w:line="400" w:lineRule="exact"/>
              <w:jc w:val="center"/>
              <w:rPr>
                <w:rFonts w:asciiTheme="minorEastAsia" w:hAnsiTheme="minorEastAsia" w:eastAsiaTheme="minorEastAsia"/>
              </w:rPr>
            </w:pPr>
            <w:r>
              <w:rPr>
                <w:rFonts w:hint="eastAsia" w:asciiTheme="minorEastAsia" w:hAnsiTheme="minorEastAsia" w:eastAsiaTheme="minorEastAsia"/>
              </w:rPr>
              <w:t>投标人名称</w:t>
            </w:r>
          </w:p>
        </w:tc>
        <w:tc>
          <w:tcPr>
            <w:tcW w:w="5449" w:type="dxa"/>
            <w:tcBorders>
              <w:top w:val="single" w:color="auto" w:sz="4" w:space="0"/>
              <w:left w:val="single" w:color="auto" w:sz="4" w:space="0"/>
              <w:bottom w:val="single" w:color="auto" w:sz="4" w:space="0"/>
            </w:tcBorders>
            <w:vAlign w:val="center"/>
          </w:tcPr>
          <w:p w14:paraId="1E55781D">
            <w:pPr>
              <w:spacing w:line="400" w:lineRule="exact"/>
              <w:rPr>
                <w:rFonts w:asciiTheme="minorEastAsia" w:hAnsiTheme="minorEastAsia" w:eastAsiaTheme="minorEastAsia"/>
              </w:rPr>
            </w:pPr>
            <w:r>
              <w:rPr>
                <w:rFonts w:hint="eastAsia" w:asciiTheme="minorEastAsia" w:hAnsiTheme="minorEastAsia" w:eastAsiaTheme="minorEastAsia"/>
              </w:rPr>
              <w:t>与营业执照或事业单位法人证书、资质证书一致</w:t>
            </w:r>
          </w:p>
        </w:tc>
      </w:tr>
      <w:tr w14:paraId="209B8E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6" w:hRule="atLeast"/>
        </w:trPr>
        <w:tc>
          <w:tcPr>
            <w:tcW w:w="941" w:type="dxa"/>
            <w:vMerge w:val="continue"/>
            <w:tcBorders>
              <w:top w:val="nil"/>
              <w:bottom w:val="single" w:color="auto" w:sz="4" w:space="0"/>
              <w:right w:val="single" w:color="auto" w:sz="4" w:space="0"/>
            </w:tcBorders>
            <w:vAlign w:val="center"/>
          </w:tcPr>
          <w:p w14:paraId="56E0996B">
            <w:pPr>
              <w:keepNext/>
              <w:keepLines/>
              <w:spacing w:line="400" w:lineRule="exact"/>
              <w:jc w:val="center"/>
              <w:outlineLvl w:val="2"/>
              <w:rPr>
                <w:rFonts w:asciiTheme="minorEastAsia" w:hAnsiTheme="minorEastAsia" w:eastAsiaTheme="minorEastAsia"/>
              </w:rPr>
            </w:pPr>
          </w:p>
        </w:tc>
        <w:tc>
          <w:tcPr>
            <w:tcW w:w="986" w:type="dxa"/>
            <w:vMerge w:val="continue"/>
            <w:tcBorders>
              <w:right w:val="single" w:color="auto" w:sz="4" w:space="0"/>
            </w:tcBorders>
            <w:vAlign w:val="center"/>
          </w:tcPr>
          <w:p w14:paraId="0D62947F">
            <w:pPr>
              <w:keepNext/>
              <w:keepLines/>
              <w:spacing w:line="400" w:lineRule="exact"/>
              <w:jc w:val="center"/>
              <w:outlineLvl w:val="2"/>
              <w:rPr>
                <w:rFonts w:asciiTheme="minorEastAsia" w:hAnsiTheme="minorEastAsia" w:eastAsiaTheme="minorEastAsia"/>
              </w:rPr>
            </w:pPr>
          </w:p>
        </w:tc>
        <w:tc>
          <w:tcPr>
            <w:tcW w:w="1630" w:type="dxa"/>
            <w:tcBorders>
              <w:top w:val="single" w:color="auto" w:sz="4" w:space="0"/>
              <w:left w:val="single" w:color="auto" w:sz="4" w:space="0"/>
              <w:bottom w:val="single" w:color="auto" w:sz="4" w:space="0"/>
              <w:right w:val="single" w:color="auto" w:sz="4" w:space="0"/>
            </w:tcBorders>
            <w:vAlign w:val="center"/>
          </w:tcPr>
          <w:p w14:paraId="11ACF578">
            <w:pPr>
              <w:spacing w:line="400" w:lineRule="exact"/>
              <w:jc w:val="center"/>
              <w:rPr>
                <w:rFonts w:asciiTheme="minorEastAsia" w:hAnsiTheme="minorEastAsia" w:eastAsiaTheme="minorEastAsia"/>
              </w:rPr>
            </w:pPr>
            <w:r>
              <w:rPr>
                <w:rFonts w:hint="eastAsia" w:asciiTheme="minorEastAsia" w:hAnsiTheme="minorEastAsia" w:eastAsiaTheme="minorEastAsia"/>
              </w:rPr>
              <w:t>投标函及投标函附录签字盖章</w:t>
            </w:r>
          </w:p>
        </w:tc>
        <w:tc>
          <w:tcPr>
            <w:tcW w:w="5449" w:type="dxa"/>
            <w:tcBorders>
              <w:top w:val="single" w:color="auto" w:sz="4" w:space="0"/>
              <w:left w:val="single" w:color="auto" w:sz="4" w:space="0"/>
              <w:bottom w:val="single" w:color="auto" w:sz="4" w:space="0"/>
            </w:tcBorders>
            <w:vAlign w:val="center"/>
          </w:tcPr>
          <w:p w14:paraId="62DD198A">
            <w:pPr>
              <w:spacing w:line="400" w:lineRule="exact"/>
              <w:rPr>
                <w:rFonts w:asciiTheme="minorEastAsia" w:hAnsiTheme="minorEastAsia" w:eastAsiaTheme="minorEastAsia"/>
              </w:rPr>
            </w:pPr>
            <w:r>
              <w:rPr>
                <w:rFonts w:hint="eastAsia" w:asciiTheme="minorEastAsia" w:hAnsiTheme="minorEastAsia" w:eastAsiaTheme="minorEastAsia"/>
              </w:rPr>
              <w:t>由法定代表人或其委托代理人签字并加盖单位章。由法定代表人签字的，应附法定代表人身份证明，由代理人签字的，应附授权委托书，身份证明且授权委托书应符合第六章</w:t>
            </w:r>
            <w:r>
              <w:rPr>
                <w:rFonts w:asciiTheme="minorEastAsia" w:hAnsiTheme="minorEastAsia" w:eastAsiaTheme="minorEastAsia"/>
              </w:rPr>
              <w:t>“</w:t>
            </w:r>
            <w:r>
              <w:rPr>
                <w:rFonts w:hint="eastAsia" w:asciiTheme="minorEastAsia" w:hAnsiTheme="minorEastAsia" w:eastAsiaTheme="minorEastAsia"/>
              </w:rPr>
              <w:t>投标文件格式</w:t>
            </w:r>
            <w:r>
              <w:rPr>
                <w:rFonts w:asciiTheme="minorEastAsia" w:hAnsiTheme="minorEastAsia" w:eastAsiaTheme="minorEastAsia"/>
              </w:rPr>
              <w:t>”</w:t>
            </w:r>
            <w:r>
              <w:rPr>
                <w:rFonts w:hint="eastAsia" w:asciiTheme="minorEastAsia" w:hAnsiTheme="minorEastAsia" w:eastAsiaTheme="minorEastAsia"/>
              </w:rPr>
              <w:t>的规定</w:t>
            </w:r>
          </w:p>
        </w:tc>
      </w:tr>
      <w:tr w14:paraId="20E6EF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6" w:hRule="atLeast"/>
        </w:trPr>
        <w:tc>
          <w:tcPr>
            <w:tcW w:w="941" w:type="dxa"/>
            <w:vMerge w:val="continue"/>
            <w:tcBorders>
              <w:top w:val="nil"/>
              <w:bottom w:val="single" w:color="auto" w:sz="4" w:space="0"/>
              <w:right w:val="single" w:color="auto" w:sz="4" w:space="0"/>
            </w:tcBorders>
            <w:vAlign w:val="center"/>
          </w:tcPr>
          <w:p w14:paraId="0BA66EEA">
            <w:pPr>
              <w:keepNext/>
              <w:keepLines/>
              <w:spacing w:line="400" w:lineRule="exact"/>
              <w:jc w:val="center"/>
              <w:outlineLvl w:val="2"/>
              <w:rPr>
                <w:rFonts w:asciiTheme="minorEastAsia" w:hAnsiTheme="minorEastAsia" w:eastAsiaTheme="minorEastAsia"/>
              </w:rPr>
            </w:pPr>
          </w:p>
        </w:tc>
        <w:tc>
          <w:tcPr>
            <w:tcW w:w="986" w:type="dxa"/>
            <w:vMerge w:val="continue"/>
            <w:tcBorders>
              <w:right w:val="single" w:color="auto" w:sz="4" w:space="0"/>
            </w:tcBorders>
            <w:vAlign w:val="center"/>
          </w:tcPr>
          <w:p w14:paraId="71756402">
            <w:pPr>
              <w:keepNext/>
              <w:keepLines/>
              <w:spacing w:line="400" w:lineRule="exact"/>
              <w:jc w:val="center"/>
              <w:outlineLvl w:val="2"/>
              <w:rPr>
                <w:rFonts w:asciiTheme="minorEastAsia" w:hAnsiTheme="minorEastAsia" w:eastAsiaTheme="minorEastAsia"/>
              </w:rPr>
            </w:pPr>
          </w:p>
        </w:tc>
        <w:tc>
          <w:tcPr>
            <w:tcW w:w="1630" w:type="dxa"/>
            <w:tcBorders>
              <w:top w:val="single" w:color="auto" w:sz="4" w:space="0"/>
              <w:left w:val="single" w:color="auto" w:sz="4" w:space="0"/>
              <w:bottom w:val="single" w:color="auto" w:sz="4" w:space="0"/>
              <w:right w:val="single" w:color="auto" w:sz="4" w:space="0"/>
            </w:tcBorders>
            <w:vAlign w:val="center"/>
          </w:tcPr>
          <w:p w14:paraId="719F63B7">
            <w:pPr>
              <w:spacing w:line="400" w:lineRule="exact"/>
              <w:jc w:val="center"/>
              <w:rPr>
                <w:rFonts w:asciiTheme="minorEastAsia" w:hAnsiTheme="minorEastAsia" w:eastAsiaTheme="minorEastAsia"/>
              </w:rPr>
            </w:pPr>
            <w:r>
              <w:rPr>
                <w:rFonts w:hint="eastAsia" w:asciiTheme="minorEastAsia" w:hAnsiTheme="minorEastAsia" w:eastAsiaTheme="minorEastAsia"/>
              </w:rPr>
              <w:t>投标文件格式</w:t>
            </w:r>
          </w:p>
        </w:tc>
        <w:tc>
          <w:tcPr>
            <w:tcW w:w="5449" w:type="dxa"/>
            <w:tcBorders>
              <w:top w:val="single" w:color="auto" w:sz="4" w:space="0"/>
              <w:left w:val="single" w:color="auto" w:sz="4" w:space="0"/>
              <w:bottom w:val="single" w:color="auto" w:sz="4" w:space="0"/>
            </w:tcBorders>
            <w:vAlign w:val="center"/>
          </w:tcPr>
          <w:p w14:paraId="2BFA5880">
            <w:pPr>
              <w:spacing w:line="400" w:lineRule="exact"/>
              <w:rPr>
                <w:rFonts w:asciiTheme="minorEastAsia" w:hAnsiTheme="minorEastAsia" w:eastAsiaTheme="minorEastAsia"/>
              </w:rPr>
            </w:pPr>
            <w:r>
              <w:rPr>
                <w:rFonts w:hint="eastAsia" w:asciiTheme="minorEastAsia" w:hAnsiTheme="minorEastAsia" w:eastAsiaTheme="minorEastAsia"/>
              </w:rPr>
              <w:t>符合第六章</w:t>
            </w:r>
            <w:r>
              <w:rPr>
                <w:rFonts w:asciiTheme="minorEastAsia" w:hAnsiTheme="minorEastAsia" w:eastAsiaTheme="minorEastAsia"/>
              </w:rPr>
              <w:t>“</w:t>
            </w:r>
            <w:r>
              <w:rPr>
                <w:rFonts w:hint="eastAsia" w:asciiTheme="minorEastAsia" w:hAnsiTheme="minorEastAsia" w:eastAsiaTheme="minorEastAsia"/>
              </w:rPr>
              <w:t>投标文件格式</w:t>
            </w:r>
            <w:r>
              <w:rPr>
                <w:rFonts w:asciiTheme="minorEastAsia" w:hAnsiTheme="minorEastAsia" w:eastAsiaTheme="minorEastAsia"/>
              </w:rPr>
              <w:t>”</w:t>
            </w:r>
            <w:r>
              <w:rPr>
                <w:rFonts w:hint="eastAsia" w:asciiTheme="minorEastAsia" w:hAnsiTheme="minorEastAsia" w:eastAsiaTheme="minorEastAsia"/>
              </w:rPr>
              <w:t>的规定</w:t>
            </w:r>
          </w:p>
        </w:tc>
      </w:tr>
      <w:tr w14:paraId="7CF115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941" w:type="dxa"/>
            <w:vMerge w:val="continue"/>
            <w:tcBorders>
              <w:top w:val="nil"/>
              <w:bottom w:val="single" w:color="auto" w:sz="4" w:space="0"/>
              <w:right w:val="single" w:color="auto" w:sz="4" w:space="0"/>
            </w:tcBorders>
            <w:vAlign w:val="center"/>
          </w:tcPr>
          <w:p w14:paraId="4C3AA925">
            <w:pPr>
              <w:keepNext/>
              <w:keepLines/>
              <w:spacing w:line="400" w:lineRule="exact"/>
              <w:jc w:val="center"/>
              <w:outlineLvl w:val="2"/>
              <w:rPr>
                <w:rFonts w:asciiTheme="minorEastAsia" w:hAnsiTheme="minorEastAsia" w:eastAsiaTheme="minorEastAsia"/>
              </w:rPr>
            </w:pPr>
          </w:p>
        </w:tc>
        <w:tc>
          <w:tcPr>
            <w:tcW w:w="986" w:type="dxa"/>
            <w:vMerge w:val="continue"/>
            <w:tcBorders>
              <w:right w:val="single" w:color="auto" w:sz="4" w:space="0"/>
            </w:tcBorders>
            <w:vAlign w:val="center"/>
          </w:tcPr>
          <w:p w14:paraId="09CED7EF">
            <w:pPr>
              <w:keepNext/>
              <w:keepLines/>
              <w:spacing w:line="400" w:lineRule="exact"/>
              <w:jc w:val="center"/>
              <w:outlineLvl w:val="2"/>
              <w:rPr>
                <w:rFonts w:asciiTheme="minorEastAsia" w:hAnsiTheme="minorEastAsia" w:eastAsiaTheme="minorEastAsia"/>
              </w:rPr>
            </w:pPr>
          </w:p>
        </w:tc>
        <w:tc>
          <w:tcPr>
            <w:tcW w:w="1630" w:type="dxa"/>
            <w:tcBorders>
              <w:top w:val="single" w:color="auto" w:sz="4" w:space="0"/>
              <w:left w:val="single" w:color="auto" w:sz="4" w:space="0"/>
              <w:bottom w:val="single" w:color="auto" w:sz="4" w:space="0"/>
              <w:right w:val="single" w:color="auto" w:sz="4" w:space="0"/>
            </w:tcBorders>
            <w:vAlign w:val="center"/>
          </w:tcPr>
          <w:p w14:paraId="5A4D87F4">
            <w:pPr>
              <w:spacing w:line="400" w:lineRule="exact"/>
              <w:jc w:val="center"/>
              <w:rPr>
                <w:rFonts w:asciiTheme="minorEastAsia" w:hAnsiTheme="minorEastAsia" w:eastAsiaTheme="minorEastAsia"/>
              </w:rPr>
            </w:pPr>
            <w:r>
              <w:rPr>
                <w:rFonts w:hint="eastAsia" w:asciiTheme="minorEastAsia" w:hAnsiTheme="minorEastAsia" w:eastAsiaTheme="minorEastAsia"/>
              </w:rPr>
              <w:t>联合体投标</w:t>
            </w:r>
          </w:p>
        </w:tc>
        <w:tc>
          <w:tcPr>
            <w:tcW w:w="5449" w:type="dxa"/>
            <w:tcBorders>
              <w:top w:val="single" w:color="auto" w:sz="4" w:space="0"/>
              <w:left w:val="single" w:color="auto" w:sz="4" w:space="0"/>
              <w:bottom w:val="single" w:color="auto" w:sz="4" w:space="0"/>
            </w:tcBorders>
            <w:vAlign w:val="center"/>
          </w:tcPr>
          <w:p w14:paraId="65C1D28B">
            <w:pPr>
              <w:spacing w:line="400" w:lineRule="exact"/>
              <w:rPr>
                <w:rFonts w:asciiTheme="minorEastAsia" w:hAnsiTheme="minorEastAsia" w:eastAsiaTheme="minorEastAsia"/>
              </w:rPr>
            </w:pPr>
            <w:r>
              <w:rPr>
                <w:rFonts w:hint="eastAsia" w:asciiTheme="minorEastAsia" w:hAnsiTheme="minorEastAsia" w:eastAsiaTheme="minorEastAsia"/>
              </w:rPr>
              <w:t>本项目不接受联合体投标</w:t>
            </w:r>
          </w:p>
        </w:tc>
      </w:tr>
      <w:tr w14:paraId="0C6CF6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941" w:type="dxa"/>
            <w:vMerge w:val="continue"/>
            <w:tcBorders>
              <w:top w:val="nil"/>
              <w:bottom w:val="single" w:color="auto" w:sz="4" w:space="0"/>
              <w:right w:val="single" w:color="auto" w:sz="4" w:space="0"/>
            </w:tcBorders>
            <w:vAlign w:val="center"/>
          </w:tcPr>
          <w:p w14:paraId="1C4BF0E1">
            <w:pPr>
              <w:keepNext/>
              <w:keepLines/>
              <w:spacing w:line="400" w:lineRule="exact"/>
              <w:jc w:val="center"/>
              <w:outlineLvl w:val="2"/>
              <w:rPr>
                <w:rFonts w:asciiTheme="minorEastAsia" w:hAnsiTheme="minorEastAsia" w:eastAsiaTheme="minorEastAsia"/>
              </w:rPr>
            </w:pPr>
          </w:p>
        </w:tc>
        <w:tc>
          <w:tcPr>
            <w:tcW w:w="986" w:type="dxa"/>
            <w:vMerge w:val="continue"/>
            <w:tcBorders>
              <w:right w:val="single" w:color="auto" w:sz="4" w:space="0"/>
            </w:tcBorders>
            <w:vAlign w:val="center"/>
          </w:tcPr>
          <w:p w14:paraId="46B89500">
            <w:pPr>
              <w:keepNext/>
              <w:keepLines/>
              <w:spacing w:line="400" w:lineRule="exact"/>
              <w:jc w:val="center"/>
              <w:outlineLvl w:val="2"/>
              <w:rPr>
                <w:rFonts w:asciiTheme="minorEastAsia" w:hAnsiTheme="minorEastAsia" w:eastAsiaTheme="minorEastAsia"/>
              </w:rPr>
            </w:pPr>
          </w:p>
        </w:tc>
        <w:tc>
          <w:tcPr>
            <w:tcW w:w="1630" w:type="dxa"/>
            <w:tcBorders>
              <w:top w:val="single" w:color="auto" w:sz="4" w:space="0"/>
              <w:left w:val="single" w:color="auto" w:sz="4" w:space="0"/>
              <w:bottom w:val="single" w:color="auto" w:sz="4" w:space="0"/>
              <w:right w:val="single" w:color="auto" w:sz="4" w:space="0"/>
            </w:tcBorders>
            <w:vAlign w:val="center"/>
          </w:tcPr>
          <w:p w14:paraId="0290A4E5">
            <w:pPr>
              <w:spacing w:line="400" w:lineRule="exact"/>
              <w:jc w:val="center"/>
              <w:rPr>
                <w:rFonts w:asciiTheme="minorEastAsia" w:hAnsiTheme="minorEastAsia" w:eastAsiaTheme="minorEastAsia"/>
              </w:rPr>
            </w:pPr>
            <w:r>
              <w:rPr>
                <w:rFonts w:hint="eastAsia" w:asciiTheme="minorEastAsia" w:hAnsiTheme="minorEastAsia" w:eastAsiaTheme="minorEastAsia"/>
              </w:rPr>
              <w:t>备选投标方案</w:t>
            </w:r>
          </w:p>
        </w:tc>
        <w:tc>
          <w:tcPr>
            <w:tcW w:w="5449" w:type="dxa"/>
            <w:tcBorders>
              <w:top w:val="single" w:color="auto" w:sz="4" w:space="0"/>
              <w:left w:val="single" w:color="auto" w:sz="4" w:space="0"/>
              <w:bottom w:val="single" w:color="auto" w:sz="4" w:space="0"/>
            </w:tcBorders>
            <w:vAlign w:val="center"/>
          </w:tcPr>
          <w:p w14:paraId="543DADCE">
            <w:pPr>
              <w:spacing w:line="400" w:lineRule="exact"/>
              <w:rPr>
                <w:rFonts w:asciiTheme="minorEastAsia" w:hAnsiTheme="minorEastAsia" w:eastAsiaTheme="minorEastAsia"/>
              </w:rPr>
            </w:pPr>
            <w:r>
              <w:rPr>
                <w:rFonts w:hint="eastAsia" w:asciiTheme="minorEastAsia" w:hAnsiTheme="minorEastAsia" w:eastAsiaTheme="minorEastAsia"/>
              </w:rPr>
              <w:t>投标人不得提交备选投标方案</w:t>
            </w:r>
          </w:p>
        </w:tc>
      </w:tr>
      <w:tr w14:paraId="17C900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6" w:hRule="atLeast"/>
        </w:trPr>
        <w:tc>
          <w:tcPr>
            <w:tcW w:w="941" w:type="dxa"/>
            <w:vMerge w:val="continue"/>
            <w:tcBorders>
              <w:top w:val="nil"/>
              <w:bottom w:val="single" w:color="auto" w:sz="4" w:space="0"/>
              <w:right w:val="single" w:color="auto" w:sz="4" w:space="0"/>
            </w:tcBorders>
            <w:vAlign w:val="center"/>
          </w:tcPr>
          <w:p w14:paraId="4D4B4468">
            <w:pPr>
              <w:keepNext/>
              <w:keepLines/>
              <w:spacing w:line="400" w:lineRule="exact"/>
              <w:jc w:val="center"/>
              <w:outlineLvl w:val="2"/>
              <w:rPr>
                <w:rFonts w:asciiTheme="minorEastAsia" w:hAnsiTheme="minorEastAsia" w:eastAsiaTheme="minorEastAsia"/>
              </w:rPr>
            </w:pPr>
          </w:p>
        </w:tc>
        <w:tc>
          <w:tcPr>
            <w:tcW w:w="986" w:type="dxa"/>
            <w:vMerge w:val="continue"/>
            <w:tcBorders>
              <w:right w:val="single" w:color="auto" w:sz="4" w:space="0"/>
            </w:tcBorders>
            <w:vAlign w:val="center"/>
          </w:tcPr>
          <w:p w14:paraId="32F291B7">
            <w:pPr>
              <w:keepNext/>
              <w:keepLines/>
              <w:spacing w:line="400" w:lineRule="exact"/>
              <w:jc w:val="center"/>
              <w:outlineLvl w:val="2"/>
              <w:rPr>
                <w:rFonts w:asciiTheme="minorEastAsia" w:hAnsiTheme="minorEastAsia" w:eastAsiaTheme="minorEastAsia"/>
              </w:rPr>
            </w:pPr>
          </w:p>
        </w:tc>
        <w:tc>
          <w:tcPr>
            <w:tcW w:w="1630" w:type="dxa"/>
            <w:tcBorders>
              <w:top w:val="single" w:color="auto" w:sz="4" w:space="0"/>
              <w:left w:val="single" w:color="auto" w:sz="4" w:space="0"/>
              <w:bottom w:val="single" w:color="auto" w:sz="4" w:space="0"/>
              <w:right w:val="single" w:color="auto" w:sz="4" w:space="0"/>
            </w:tcBorders>
            <w:vAlign w:val="center"/>
          </w:tcPr>
          <w:p w14:paraId="5F21AC81">
            <w:pPr>
              <w:spacing w:line="400" w:lineRule="exact"/>
              <w:jc w:val="center"/>
              <w:rPr>
                <w:rFonts w:asciiTheme="minorEastAsia" w:hAnsiTheme="minorEastAsia" w:eastAsiaTheme="minorEastAsia"/>
              </w:rPr>
            </w:pPr>
            <w:r>
              <w:rPr>
                <w:rFonts w:hint="eastAsia" w:asciiTheme="minorEastAsia" w:hAnsiTheme="minorEastAsia" w:eastAsiaTheme="minorEastAsia"/>
              </w:rPr>
              <w:t>投标人加密打包投标文件电脑机器特征码</w:t>
            </w:r>
          </w:p>
        </w:tc>
        <w:tc>
          <w:tcPr>
            <w:tcW w:w="5449" w:type="dxa"/>
            <w:tcBorders>
              <w:top w:val="single" w:color="auto" w:sz="4" w:space="0"/>
              <w:left w:val="single" w:color="auto" w:sz="4" w:space="0"/>
              <w:bottom w:val="single" w:color="auto" w:sz="4" w:space="0"/>
            </w:tcBorders>
            <w:vAlign w:val="center"/>
          </w:tcPr>
          <w:p w14:paraId="4842E817">
            <w:pPr>
              <w:spacing w:line="400" w:lineRule="exact"/>
              <w:rPr>
                <w:rFonts w:asciiTheme="minorEastAsia" w:hAnsiTheme="minorEastAsia" w:eastAsiaTheme="minorEastAsia"/>
              </w:rPr>
            </w:pPr>
            <w:r>
              <w:rPr>
                <w:rFonts w:hint="eastAsia" w:asciiTheme="minorEastAsia" w:hAnsiTheme="minorEastAsia" w:eastAsiaTheme="minorEastAsia"/>
              </w:rPr>
              <w:t>投标人与其他投标人加密打包投标文件电脑机器特征码一致的（以广州交易集团有限公司（广州公共资源交易中心）评标系统的检索信息为准）将被否决</w:t>
            </w:r>
          </w:p>
        </w:tc>
      </w:tr>
      <w:tr w14:paraId="6BEBBD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6" w:hRule="atLeast"/>
        </w:trPr>
        <w:tc>
          <w:tcPr>
            <w:tcW w:w="941" w:type="dxa"/>
            <w:vMerge w:val="restart"/>
            <w:tcBorders>
              <w:top w:val="single" w:color="auto" w:sz="4" w:space="0"/>
              <w:bottom w:val="single" w:color="auto" w:sz="4" w:space="0"/>
              <w:right w:val="single" w:color="auto" w:sz="4" w:space="0"/>
            </w:tcBorders>
            <w:vAlign w:val="center"/>
          </w:tcPr>
          <w:p w14:paraId="47D49163">
            <w:pPr>
              <w:spacing w:line="400" w:lineRule="exact"/>
              <w:jc w:val="center"/>
              <w:rPr>
                <w:rFonts w:asciiTheme="minorEastAsia" w:hAnsiTheme="minorEastAsia" w:eastAsiaTheme="minorEastAsia"/>
              </w:rPr>
            </w:pPr>
            <w:r>
              <w:rPr>
                <w:rFonts w:asciiTheme="minorEastAsia" w:hAnsiTheme="minorEastAsia" w:eastAsiaTheme="minorEastAsia"/>
              </w:rPr>
              <w:t>2.1.2</w:t>
            </w:r>
          </w:p>
        </w:tc>
        <w:tc>
          <w:tcPr>
            <w:tcW w:w="986" w:type="dxa"/>
            <w:vMerge w:val="restart"/>
            <w:tcBorders>
              <w:top w:val="single" w:color="auto" w:sz="4" w:space="0"/>
              <w:left w:val="single" w:color="auto" w:sz="4" w:space="0"/>
              <w:bottom w:val="single" w:color="auto" w:sz="4" w:space="0"/>
              <w:right w:val="single" w:color="auto" w:sz="4" w:space="0"/>
            </w:tcBorders>
            <w:vAlign w:val="center"/>
          </w:tcPr>
          <w:p w14:paraId="35EF1F72">
            <w:pPr>
              <w:spacing w:line="400" w:lineRule="exact"/>
              <w:jc w:val="center"/>
              <w:rPr>
                <w:rFonts w:asciiTheme="minorEastAsia" w:hAnsiTheme="minorEastAsia" w:eastAsiaTheme="minorEastAsia"/>
              </w:rPr>
            </w:pPr>
            <w:r>
              <w:rPr>
                <w:rFonts w:hint="eastAsia" w:asciiTheme="minorEastAsia" w:hAnsiTheme="minorEastAsia" w:eastAsiaTheme="minorEastAsia"/>
              </w:rPr>
              <w:t>资格评审标准</w:t>
            </w:r>
          </w:p>
        </w:tc>
        <w:tc>
          <w:tcPr>
            <w:tcW w:w="1630" w:type="dxa"/>
            <w:tcBorders>
              <w:top w:val="single" w:color="auto" w:sz="4" w:space="0"/>
              <w:left w:val="single" w:color="auto" w:sz="4" w:space="0"/>
              <w:bottom w:val="single" w:color="auto" w:sz="4" w:space="0"/>
              <w:right w:val="single" w:color="auto" w:sz="4" w:space="0"/>
            </w:tcBorders>
            <w:vAlign w:val="center"/>
          </w:tcPr>
          <w:p w14:paraId="00F78F5E">
            <w:pPr>
              <w:spacing w:line="400" w:lineRule="exact"/>
              <w:jc w:val="center"/>
              <w:rPr>
                <w:rFonts w:asciiTheme="minorEastAsia" w:hAnsiTheme="minorEastAsia" w:eastAsiaTheme="minorEastAsia"/>
              </w:rPr>
            </w:pPr>
            <w:r>
              <w:rPr>
                <w:rFonts w:hint="eastAsia" w:asciiTheme="minorEastAsia" w:hAnsiTheme="minorEastAsia" w:eastAsiaTheme="minorEastAsia"/>
              </w:rPr>
              <w:t>营业执照或事业单位法人证书</w:t>
            </w:r>
          </w:p>
        </w:tc>
        <w:tc>
          <w:tcPr>
            <w:tcW w:w="5449" w:type="dxa"/>
            <w:tcBorders>
              <w:top w:val="single" w:color="auto" w:sz="4" w:space="0"/>
              <w:left w:val="single" w:color="auto" w:sz="4" w:space="0"/>
              <w:bottom w:val="single" w:color="auto" w:sz="4" w:space="0"/>
            </w:tcBorders>
            <w:vAlign w:val="center"/>
          </w:tcPr>
          <w:p w14:paraId="7FE7AC60">
            <w:pPr>
              <w:spacing w:line="400" w:lineRule="exact"/>
              <w:rPr>
                <w:rFonts w:asciiTheme="minorEastAsia" w:hAnsiTheme="minorEastAsia" w:eastAsiaTheme="minorEastAsia"/>
              </w:rPr>
            </w:pPr>
            <w:r>
              <w:rPr>
                <w:rFonts w:hint="eastAsia" w:asciiTheme="minorEastAsia" w:hAnsiTheme="minorEastAsia" w:eastAsiaTheme="minorEastAsia"/>
              </w:rPr>
              <w:t>符合第二章</w:t>
            </w:r>
            <w:r>
              <w:rPr>
                <w:rFonts w:asciiTheme="minorEastAsia" w:hAnsiTheme="minorEastAsia" w:eastAsiaTheme="minorEastAsia"/>
              </w:rPr>
              <w:t>“</w:t>
            </w:r>
            <w:r>
              <w:rPr>
                <w:rFonts w:hint="eastAsia" w:asciiTheme="minorEastAsia" w:hAnsiTheme="minorEastAsia" w:eastAsiaTheme="minorEastAsia"/>
              </w:rPr>
              <w:t>投标人须知</w:t>
            </w:r>
            <w:r>
              <w:rPr>
                <w:rFonts w:asciiTheme="minorEastAsia" w:hAnsiTheme="minorEastAsia" w:eastAsiaTheme="minorEastAsia"/>
              </w:rPr>
              <w:t>”</w:t>
            </w:r>
            <w:r>
              <w:rPr>
                <w:rFonts w:hint="eastAsia" w:asciiTheme="minorEastAsia" w:hAnsiTheme="minorEastAsia" w:eastAsiaTheme="minorEastAsia"/>
              </w:rPr>
              <w:t>第</w:t>
            </w:r>
            <w:r>
              <w:rPr>
                <w:rFonts w:asciiTheme="minorEastAsia" w:hAnsiTheme="minorEastAsia" w:eastAsiaTheme="minorEastAsia"/>
              </w:rPr>
              <w:t>3.5.1</w:t>
            </w:r>
            <w:r>
              <w:rPr>
                <w:rFonts w:hint="eastAsia" w:asciiTheme="minorEastAsia" w:hAnsiTheme="minorEastAsia" w:eastAsiaTheme="minorEastAsia"/>
              </w:rPr>
              <w:t>项规定，具备有效的营业执照或事业单位法人证书，可仅提供营业执照扫描件或事业单位法人证书扫描件</w:t>
            </w:r>
          </w:p>
        </w:tc>
      </w:tr>
      <w:tr w14:paraId="7B054E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6" w:hRule="atLeast"/>
        </w:trPr>
        <w:tc>
          <w:tcPr>
            <w:tcW w:w="941" w:type="dxa"/>
            <w:vMerge w:val="continue"/>
            <w:tcBorders>
              <w:right w:val="single" w:color="auto" w:sz="4" w:space="0"/>
            </w:tcBorders>
            <w:vAlign w:val="center"/>
          </w:tcPr>
          <w:p w14:paraId="1FBECE03">
            <w:pPr>
              <w:spacing w:line="400" w:lineRule="exact"/>
              <w:jc w:val="center"/>
              <w:rPr>
                <w:rFonts w:asciiTheme="minorEastAsia" w:hAnsiTheme="minorEastAsia" w:eastAsiaTheme="minorEastAsia"/>
              </w:rPr>
            </w:pPr>
          </w:p>
        </w:tc>
        <w:tc>
          <w:tcPr>
            <w:tcW w:w="986" w:type="dxa"/>
            <w:vMerge w:val="continue"/>
            <w:tcBorders>
              <w:left w:val="single" w:color="auto" w:sz="4" w:space="0"/>
              <w:right w:val="single" w:color="auto" w:sz="4" w:space="0"/>
            </w:tcBorders>
            <w:vAlign w:val="center"/>
          </w:tcPr>
          <w:p w14:paraId="0D39BE46">
            <w:pPr>
              <w:spacing w:line="400" w:lineRule="exact"/>
              <w:jc w:val="center"/>
              <w:rPr>
                <w:rFonts w:asciiTheme="minorEastAsia" w:hAnsiTheme="minorEastAsia" w:eastAsiaTheme="minorEastAsia"/>
              </w:rPr>
            </w:pPr>
          </w:p>
        </w:tc>
        <w:tc>
          <w:tcPr>
            <w:tcW w:w="1630" w:type="dxa"/>
            <w:tcBorders>
              <w:top w:val="single" w:color="auto" w:sz="4" w:space="0"/>
              <w:left w:val="single" w:color="auto" w:sz="4" w:space="0"/>
              <w:bottom w:val="single" w:color="auto" w:sz="4" w:space="0"/>
              <w:right w:val="single" w:color="auto" w:sz="4" w:space="0"/>
            </w:tcBorders>
            <w:vAlign w:val="center"/>
          </w:tcPr>
          <w:p w14:paraId="70A2988D">
            <w:pPr>
              <w:spacing w:line="400" w:lineRule="exact"/>
              <w:jc w:val="center"/>
              <w:rPr>
                <w:rFonts w:asciiTheme="minorEastAsia" w:hAnsiTheme="minorEastAsia" w:eastAsiaTheme="minorEastAsia"/>
              </w:rPr>
            </w:pPr>
            <w:r>
              <w:rPr>
                <w:rFonts w:hint="eastAsia" w:asciiTheme="minorEastAsia" w:hAnsiTheme="minorEastAsia" w:eastAsiaTheme="minorEastAsia"/>
              </w:rPr>
              <w:t>资质要求</w:t>
            </w:r>
          </w:p>
        </w:tc>
        <w:tc>
          <w:tcPr>
            <w:tcW w:w="5449" w:type="dxa"/>
            <w:tcBorders>
              <w:top w:val="single" w:color="auto" w:sz="4" w:space="0"/>
              <w:left w:val="single" w:color="auto" w:sz="4" w:space="0"/>
              <w:bottom w:val="single" w:color="auto" w:sz="4" w:space="0"/>
            </w:tcBorders>
            <w:vAlign w:val="center"/>
          </w:tcPr>
          <w:p w14:paraId="734A2751">
            <w:pPr>
              <w:spacing w:line="400" w:lineRule="exact"/>
              <w:rPr>
                <w:rFonts w:asciiTheme="minorEastAsia" w:hAnsiTheme="minorEastAsia" w:eastAsiaTheme="minorEastAsia"/>
              </w:rPr>
            </w:pPr>
            <w:r>
              <w:rPr>
                <w:rFonts w:hint="eastAsia" w:asciiTheme="minorEastAsia" w:hAnsiTheme="minorEastAsia" w:eastAsiaTheme="minorEastAsia"/>
              </w:rPr>
              <w:t>符合第二章</w:t>
            </w:r>
            <w:r>
              <w:rPr>
                <w:rFonts w:asciiTheme="minorEastAsia" w:hAnsiTheme="minorEastAsia" w:eastAsiaTheme="minorEastAsia"/>
              </w:rPr>
              <w:t>“</w:t>
            </w:r>
            <w:r>
              <w:rPr>
                <w:rFonts w:hint="eastAsia" w:asciiTheme="minorEastAsia" w:hAnsiTheme="minorEastAsia" w:eastAsiaTheme="minorEastAsia"/>
              </w:rPr>
              <w:t>投标人须知</w:t>
            </w:r>
            <w:r>
              <w:rPr>
                <w:rFonts w:asciiTheme="minorEastAsia" w:hAnsiTheme="minorEastAsia" w:eastAsiaTheme="minorEastAsia"/>
              </w:rPr>
              <w:t>”</w:t>
            </w:r>
            <w:r>
              <w:rPr>
                <w:rFonts w:hint="eastAsia" w:asciiTheme="minorEastAsia" w:hAnsiTheme="minorEastAsia" w:eastAsiaTheme="minorEastAsia"/>
              </w:rPr>
              <w:t>第</w:t>
            </w:r>
            <w:r>
              <w:rPr>
                <w:rFonts w:asciiTheme="minorEastAsia" w:hAnsiTheme="minorEastAsia" w:eastAsiaTheme="minorEastAsia"/>
              </w:rPr>
              <w:t>1.4.1</w:t>
            </w:r>
            <w:r>
              <w:rPr>
                <w:rFonts w:hint="eastAsia" w:asciiTheme="minorEastAsia" w:hAnsiTheme="minorEastAsia" w:eastAsiaTheme="minorEastAsia"/>
              </w:rPr>
              <w:t>项规定</w:t>
            </w:r>
          </w:p>
        </w:tc>
      </w:tr>
      <w:tr w14:paraId="2E69AE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6" w:hRule="atLeast"/>
        </w:trPr>
        <w:tc>
          <w:tcPr>
            <w:tcW w:w="941" w:type="dxa"/>
            <w:vMerge w:val="continue"/>
            <w:tcBorders>
              <w:right w:val="single" w:color="auto" w:sz="4" w:space="0"/>
            </w:tcBorders>
            <w:vAlign w:val="center"/>
          </w:tcPr>
          <w:p w14:paraId="315DFB25">
            <w:pPr>
              <w:spacing w:line="400" w:lineRule="exact"/>
              <w:jc w:val="center"/>
              <w:rPr>
                <w:rFonts w:asciiTheme="minorEastAsia" w:hAnsiTheme="minorEastAsia" w:eastAsiaTheme="minorEastAsia"/>
              </w:rPr>
            </w:pPr>
          </w:p>
        </w:tc>
        <w:tc>
          <w:tcPr>
            <w:tcW w:w="986" w:type="dxa"/>
            <w:vMerge w:val="continue"/>
            <w:tcBorders>
              <w:left w:val="single" w:color="auto" w:sz="4" w:space="0"/>
              <w:right w:val="single" w:color="auto" w:sz="4" w:space="0"/>
            </w:tcBorders>
            <w:vAlign w:val="center"/>
          </w:tcPr>
          <w:p w14:paraId="009A059D">
            <w:pPr>
              <w:spacing w:line="400" w:lineRule="exact"/>
              <w:jc w:val="center"/>
              <w:rPr>
                <w:rFonts w:asciiTheme="minorEastAsia" w:hAnsiTheme="minorEastAsia" w:eastAsiaTheme="minorEastAsia"/>
              </w:rPr>
            </w:pPr>
          </w:p>
        </w:tc>
        <w:tc>
          <w:tcPr>
            <w:tcW w:w="1630" w:type="dxa"/>
            <w:tcBorders>
              <w:top w:val="single" w:color="auto" w:sz="4" w:space="0"/>
              <w:left w:val="single" w:color="auto" w:sz="4" w:space="0"/>
              <w:bottom w:val="single" w:color="auto" w:sz="4" w:space="0"/>
              <w:right w:val="single" w:color="auto" w:sz="4" w:space="0"/>
            </w:tcBorders>
            <w:vAlign w:val="center"/>
          </w:tcPr>
          <w:p w14:paraId="0DD970E6">
            <w:pPr>
              <w:spacing w:line="400" w:lineRule="exact"/>
              <w:jc w:val="center"/>
              <w:rPr>
                <w:rFonts w:asciiTheme="minorEastAsia" w:hAnsiTheme="minorEastAsia" w:eastAsiaTheme="minorEastAsia"/>
              </w:rPr>
            </w:pPr>
            <w:r>
              <w:rPr>
                <w:rFonts w:hint="eastAsia" w:asciiTheme="minorEastAsia" w:hAnsiTheme="minorEastAsia" w:eastAsiaTheme="minorEastAsia"/>
              </w:rPr>
              <w:t>其他要求</w:t>
            </w:r>
          </w:p>
        </w:tc>
        <w:tc>
          <w:tcPr>
            <w:tcW w:w="5449" w:type="dxa"/>
            <w:tcBorders>
              <w:top w:val="single" w:color="auto" w:sz="4" w:space="0"/>
              <w:left w:val="single" w:color="auto" w:sz="4" w:space="0"/>
              <w:bottom w:val="single" w:color="auto" w:sz="4" w:space="0"/>
            </w:tcBorders>
            <w:vAlign w:val="center"/>
          </w:tcPr>
          <w:p w14:paraId="75425E1F">
            <w:pPr>
              <w:spacing w:line="400" w:lineRule="exact"/>
              <w:rPr>
                <w:rFonts w:asciiTheme="minorEastAsia" w:hAnsiTheme="minorEastAsia" w:eastAsiaTheme="minorEastAsia"/>
              </w:rPr>
            </w:pPr>
            <w:r>
              <w:rPr>
                <w:rFonts w:hint="eastAsia" w:asciiTheme="minorEastAsia" w:hAnsiTheme="minorEastAsia" w:eastAsiaTheme="minorEastAsia"/>
              </w:rPr>
              <w:t>符合第二章</w:t>
            </w:r>
            <w:r>
              <w:rPr>
                <w:rFonts w:asciiTheme="minorEastAsia" w:hAnsiTheme="minorEastAsia" w:eastAsiaTheme="minorEastAsia"/>
              </w:rPr>
              <w:t>“</w:t>
            </w:r>
            <w:r>
              <w:rPr>
                <w:rFonts w:hint="eastAsia" w:asciiTheme="minorEastAsia" w:hAnsiTheme="minorEastAsia" w:eastAsiaTheme="minorEastAsia"/>
              </w:rPr>
              <w:t>投标人须知</w:t>
            </w:r>
            <w:r>
              <w:rPr>
                <w:rFonts w:asciiTheme="minorEastAsia" w:hAnsiTheme="minorEastAsia" w:eastAsiaTheme="minorEastAsia"/>
              </w:rPr>
              <w:t>”</w:t>
            </w:r>
            <w:r>
              <w:rPr>
                <w:rFonts w:hint="eastAsia" w:asciiTheme="minorEastAsia" w:hAnsiTheme="minorEastAsia" w:eastAsiaTheme="minorEastAsia"/>
              </w:rPr>
              <w:t>第</w:t>
            </w:r>
            <w:r>
              <w:rPr>
                <w:rFonts w:asciiTheme="minorEastAsia" w:hAnsiTheme="minorEastAsia" w:eastAsiaTheme="minorEastAsia"/>
              </w:rPr>
              <w:t>1.4.1</w:t>
            </w:r>
            <w:r>
              <w:rPr>
                <w:rFonts w:hint="eastAsia" w:asciiTheme="minorEastAsia" w:hAnsiTheme="minorEastAsia" w:eastAsiaTheme="minorEastAsia"/>
              </w:rPr>
              <w:t>项规定</w:t>
            </w:r>
          </w:p>
        </w:tc>
      </w:tr>
      <w:tr w14:paraId="423B63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6" w:hRule="atLeast"/>
        </w:trPr>
        <w:tc>
          <w:tcPr>
            <w:tcW w:w="941" w:type="dxa"/>
            <w:vMerge w:val="continue"/>
            <w:tcBorders>
              <w:right w:val="single" w:color="auto" w:sz="4" w:space="0"/>
            </w:tcBorders>
            <w:vAlign w:val="center"/>
          </w:tcPr>
          <w:p w14:paraId="19F2B28E">
            <w:pPr>
              <w:spacing w:line="400" w:lineRule="exact"/>
              <w:jc w:val="center"/>
              <w:rPr>
                <w:rFonts w:asciiTheme="minorEastAsia" w:hAnsiTheme="minorEastAsia" w:eastAsiaTheme="minorEastAsia"/>
              </w:rPr>
            </w:pPr>
          </w:p>
        </w:tc>
        <w:tc>
          <w:tcPr>
            <w:tcW w:w="986" w:type="dxa"/>
            <w:vMerge w:val="continue"/>
            <w:tcBorders>
              <w:left w:val="single" w:color="auto" w:sz="4" w:space="0"/>
              <w:right w:val="single" w:color="auto" w:sz="4" w:space="0"/>
            </w:tcBorders>
            <w:vAlign w:val="center"/>
          </w:tcPr>
          <w:p w14:paraId="68C28011">
            <w:pPr>
              <w:spacing w:line="400" w:lineRule="exact"/>
              <w:jc w:val="center"/>
              <w:rPr>
                <w:rFonts w:asciiTheme="minorEastAsia" w:hAnsiTheme="minorEastAsia" w:eastAsiaTheme="minorEastAsia"/>
              </w:rPr>
            </w:pPr>
          </w:p>
        </w:tc>
        <w:tc>
          <w:tcPr>
            <w:tcW w:w="1630" w:type="dxa"/>
            <w:tcBorders>
              <w:top w:val="single" w:color="auto" w:sz="4" w:space="0"/>
              <w:left w:val="single" w:color="auto" w:sz="4" w:space="0"/>
              <w:bottom w:val="single" w:color="auto" w:sz="4" w:space="0"/>
              <w:right w:val="single" w:color="auto" w:sz="4" w:space="0"/>
            </w:tcBorders>
            <w:vAlign w:val="center"/>
          </w:tcPr>
          <w:p w14:paraId="30EE315E">
            <w:pPr>
              <w:spacing w:line="400" w:lineRule="exact"/>
              <w:jc w:val="center"/>
              <w:rPr>
                <w:rFonts w:asciiTheme="minorEastAsia" w:hAnsiTheme="minorEastAsia" w:eastAsiaTheme="minorEastAsia"/>
              </w:rPr>
            </w:pPr>
            <w:r>
              <w:rPr>
                <w:rFonts w:hint="eastAsia" w:asciiTheme="minorEastAsia" w:hAnsiTheme="minorEastAsia" w:eastAsiaTheme="minorEastAsia"/>
              </w:rPr>
              <w:t>联合体投标人</w:t>
            </w:r>
          </w:p>
        </w:tc>
        <w:tc>
          <w:tcPr>
            <w:tcW w:w="5449" w:type="dxa"/>
            <w:tcBorders>
              <w:top w:val="single" w:color="auto" w:sz="4" w:space="0"/>
              <w:left w:val="single" w:color="auto" w:sz="4" w:space="0"/>
              <w:bottom w:val="single" w:color="auto" w:sz="4" w:space="0"/>
            </w:tcBorders>
            <w:vAlign w:val="center"/>
          </w:tcPr>
          <w:p w14:paraId="651FB72B">
            <w:pPr>
              <w:spacing w:line="400" w:lineRule="exact"/>
              <w:rPr>
                <w:rFonts w:asciiTheme="minorEastAsia" w:hAnsiTheme="minorEastAsia" w:eastAsiaTheme="minorEastAsia"/>
              </w:rPr>
            </w:pPr>
            <w:r>
              <w:rPr>
                <w:rFonts w:hint="eastAsia" w:asciiTheme="minorEastAsia" w:hAnsiTheme="minorEastAsia" w:eastAsiaTheme="minorEastAsia"/>
              </w:rPr>
              <w:t>不允许联合体投标</w:t>
            </w:r>
          </w:p>
        </w:tc>
      </w:tr>
      <w:tr w14:paraId="0E5357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6" w:hRule="atLeast"/>
        </w:trPr>
        <w:tc>
          <w:tcPr>
            <w:tcW w:w="941" w:type="dxa"/>
            <w:vMerge w:val="continue"/>
            <w:tcBorders>
              <w:right w:val="single" w:color="auto" w:sz="4" w:space="0"/>
            </w:tcBorders>
            <w:vAlign w:val="center"/>
          </w:tcPr>
          <w:p w14:paraId="1488243E">
            <w:pPr>
              <w:spacing w:line="400" w:lineRule="exact"/>
              <w:jc w:val="center"/>
              <w:rPr>
                <w:rFonts w:asciiTheme="minorEastAsia" w:hAnsiTheme="minorEastAsia" w:eastAsiaTheme="minorEastAsia"/>
              </w:rPr>
            </w:pPr>
          </w:p>
        </w:tc>
        <w:tc>
          <w:tcPr>
            <w:tcW w:w="986" w:type="dxa"/>
            <w:vMerge w:val="continue"/>
            <w:tcBorders>
              <w:left w:val="single" w:color="auto" w:sz="4" w:space="0"/>
              <w:right w:val="single" w:color="auto" w:sz="4" w:space="0"/>
            </w:tcBorders>
            <w:vAlign w:val="center"/>
          </w:tcPr>
          <w:p w14:paraId="3639A87A">
            <w:pPr>
              <w:spacing w:line="400" w:lineRule="exact"/>
              <w:jc w:val="center"/>
              <w:rPr>
                <w:rFonts w:asciiTheme="minorEastAsia" w:hAnsiTheme="minorEastAsia" w:eastAsiaTheme="minorEastAsia"/>
              </w:rPr>
            </w:pPr>
          </w:p>
        </w:tc>
        <w:tc>
          <w:tcPr>
            <w:tcW w:w="1630" w:type="dxa"/>
            <w:tcBorders>
              <w:top w:val="single" w:color="auto" w:sz="4" w:space="0"/>
              <w:left w:val="single" w:color="auto" w:sz="4" w:space="0"/>
              <w:bottom w:val="single" w:color="auto" w:sz="4" w:space="0"/>
              <w:right w:val="single" w:color="auto" w:sz="4" w:space="0"/>
            </w:tcBorders>
            <w:vAlign w:val="center"/>
          </w:tcPr>
          <w:p w14:paraId="2200DD8D">
            <w:pPr>
              <w:spacing w:line="400" w:lineRule="exact"/>
              <w:jc w:val="center"/>
              <w:rPr>
                <w:rFonts w:asciiTheme="minorEastAsia" w:hAnsiTheme="minorEastAsia" w:eastAsiaTheme="minorEastAsia"/>
              </w:rPr>
            </w:pPr>
            <w:r>
              <w:rPr>
                <w:rFonts w:hint="eastAsia" w:asciiTheme="minorEastAsia" w:hAnsiTheme="minorEastAsia" w:eastAsiaTheme="minorEastAsia"/>
              </w:rPr>
              <w:t>不存在禁止投标的情形</w:t>
            </w:r>
          </w:p>
        </w:tc>
        <w:tc>
          <w:tcPr>
            <w:tcW w:w="5449" w:type="dxa"/>
            <w:tcBorders>
              <w:top w:val="single" w:color="auto" w:sz="4" w:space="0"/>
              <w:left w:val="single" w:color="auto" w:sz="4" w:space="0"/>
              <w:bottom w:val="single" w:color="auto" w:sz="4" w:space="0"/>
            </w:tcBorders>
            <w:vAlign w:val="center"/>
          </w:tcPr>
          <w:p w14:paraId="2267CD95">
            <w:pPr>
              <w:spacing w:line="400" w:lineRule="exact"/>
              <w:rPr>
                <w:rFonts w:asciiTheme="minorEastAsia" w:hAnsiTheme="minorEastAsia" w:eastAsiaTheme="minorEastAsia"/>
              </w:rPr>
            </w:pPr>
            <w:r>
              <w:rPr>
                <w:rFonts w:hint="eastAsia" w:asciiTheme="minorEastAsia" w:hAnsiTheme="minorEastAsia" w:eastAsiaTheme="minorEastAsia"/>
              </w:rPr>
              <w:t>不存在第二章</w:t>
            </w:r>
            <w:r>
              <w:rPr>
                <w:rFonts w:asciiTheme="minorEastAsia" w:hAnsiTheme="minorEastAsia" w:eastAsiaTheme="minorEastAsia"/>
              </w:rPr>
              <w:t>“</w:t>
            </w:r>
            <w:r>
              <w:rPr>
                <w:rFonts w:hint="eastAsia" w:asciiTheme="minorEastAsia" w:hAnsiTheme="minorEastAsia" w:eastAsiaTheme="minorEastAsia"/>
              </w:rPr>
              <w:t>投标人须知</w:t>
            </w:r>
            <w:r>
              <w:rPr>
                <w:rFonts w:asciiTheme="minorEastAsia" w:hAnsiTheme="minorEastAsia" w:eastAsiaTheme="minorEastAsia"/>
              </w:rPr>
              <w:t>”</w:t>
            </w:r>
            <w:r>
              <w:rPr>
                <w:rFonts w:hint="eastAsia" w:asciiTheme="minorEastAsia" w:hAnsiTheme="minorEastAsia" w:eastAsiaTheme="minorEastAsia"/>
              </w:rPr>
              <w:t>第</w:t>
            </w:r>
            <w:r>
              <w:rPr>
                <w:rFonts w:asciiTheme="minorEastAsia" w:hAnsiTheme="minorEastAsia" w:eastAsiaTheme="minorEastAsia"/>
              </w:rPr>
              <w:t>1.4.3</w:t>
            </w:r>
            <w:r>
              <w:rPr>
                <w:rFonts w:hint="eastAsia" w:asciiTheme="minorEastAsia" w:hAnsiTheme="minorEastAsia" w:eastAsiaTheme="minorEastAsia"/>
              </w:rPr>
              <w:t>项规定的任何一种情形（以投标函中的声明为评审依据）</w:t>
            </w:r>
          </w:p>
        </w:tc>
      </w:tr>
      <w:tr w14:paraId="3F3994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00" w:hRule="atLeast"/>
        </w:trPr>
        <w:tc>
          <w:tcPr>
            <w:tcW w:w="941" w:type="dxa"/>
            <w:vMerge w:val="restart"/>
            <w:tcBorders>
              <w:top w:val="single" w:color="auto" w:sz="4" w:space="0"/>
              <w:bottom w:val="single" w:color="auto" w:sz="4" w:space="0"/>
              <w:right w:val="single" w:color="auto" w:sz="4" w:space="0"/>
            </w:tcBorders>
            <w:vAlign w:val="center"/>
          </w:tcPr>
          <w:p w14:paraId="195F2ED7">
            <w:pPr>
              <w:spacing w:line="400" w:lineRule="exact"/>
              <w:jc w:val="center"/>
              <w:rPr>
                <w:rFonts w:asciiTheme="minorEastAsia" w:hAnsiTheme="minorEastAsia" w:eastAsiaTheme="minorEastAsia"/>
              </w:rPr>
            </w:pPr>
            <w:r>
              <w:rPr>
                <w:rFonts w:asciiTheme="minorEastAsia" w:hAnsiTheme="minorEastAsia" w:eastAsiaTheme="minorEastAsia"/>
              </w:rPr>
              <w:t>2.1.3</w:t>
            </w:r>
          </w:p>
        </w:tc>
        <w:tc>
          <w:tcPr>
            <w:tcW w:w="986" w:type="dxa"/>
            <w:vMerge w:val="restart"/>
            <w:tcBorders>
              <w:top w:val="single" w:color="auto" w:sz="4" w:space="0"/>
              <w:left w:val="single" w:color="auto" w:sz="4" w:space="0"/>
              <w:bottom w:val="single" w:color="auto" w:sz="4" w:space="0"/>
              <w:right w:val="single" w:color="auto" w:sz="4" w:space="0"/>
            </w:tcBorders>
            <w:vAlign w:val="center"/>
          </w:tcPr>
          <w:p w14:paraId="11623CAA">
            <w:pPr>
              <w:spacing w:line="400" w:lineRule="exact"/>
              <w:jc w:val="center"/>
              <w:rPr>
                <w:rFonts w:asciiTheme="minorEastAsia" w:hAnsiTheme="minorEastAsia" w:eastAsiaTheme="minorEastAsia"/>
              </w:rPr>
            </w:pPr>
            <w:r>
              <w:rPr>
                <w:rFonts w:hint="eastAsia" w:asciiTheme="minorEastAsia" w:hAnsiTheme="minorEastAsia" w:eastAsiaTheme="minorEastAsia"/>
              </w:rPr>
              <w:t>响应性评审标准</w:t>
            </w:r>
          </w:p>
        </w:tc>
        <w:tc>
          <w:tcPr>
            <w:tcW w:w="1630" w:type="dxa"/>
            <w:tcBorders>
              <w:top w:val="single" w:color="auto" w:sz="4" w:space="0"/>
              <w:left w:val="single" w:color="auto" w:sz="4" w:space="0"/>
              <w:bottom w:val="single" w:color="auto" w:sz="4" w:space="0"/>
              <w:right w:val="single" w:color="auto" w:sz="4" w:space="0"/>
            </w:tcBorders>
            <w:vAlign w:val="center"/>
          </w:tcPr>
          <w:p w14:paraId="0F04BE7B">
            <w:pPr>
              <w:spacing w:line="400" w:lineRule="exact"/>
              <w:jc w:val="center"/>
              <w:rPr>
                <w:rFonts w:asciiTheme="minorEastAsia" w:hAnsiTheme="minorEastAsia" w:eastAsiaTheme="minorEastAsia"/>
              </w:rPr>
            </w:pPr>
            <w:r>
              <w:rPr>
                <w:rFonts w:hint="eastAsia" w:asciiTheme="minorEastAsia" w:hAnsiTheme="minorEastAsia" w:eastAsiaTheme="minorEastAsia"/>
              </w:rPr>
              <w:t>投标报价</w:t>
            </w:r>
          </w:p>
        </w:tc>
        <w:tc>
          <w:tcPr>
            <w:tcW w:w="5449" w:type="dxa"/>
            <w:tcBorders>
              <w:top w:val="single" w:color="auto" w:sz="4" w:space="0"/>
              <w:left w:val="single" w:color="auto" w:sz="4" w:space="0"/>
              <w:bottom w:val="single" w:color="auto" w:sz="4" w:space="0"/>
            </w:tcBorders>
            <w:vAlign w:val="center"/>
          </w:tcPr>
          <w:p w14:paraId="0685067A">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符合第二章“投标人须知”第3.2款规定</w:t>
            </w:r>
            <w:r>
              <w:rPr>
                <w:rFonts w:hint="eastAsia" w:asciiTheme="minorEastAsia" w:hAnsiTheme="minorEastAsia" w:eastAsiaTheme="minorEastAsia" w:cstheme="minorEastAsia"/>
                <w:szCs w:val="21"/>
              </w:rPr>
              <w:t>进行投标报价的；对同一招标项目没有出现两个或以上的投标报价，且修正无依据；投标报价没有低于成本的</w:t>
            </w:r>
          </w:p>
        </w:tc>
      </w:tr>
      <w:tr w14:paraId="595AB9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6" w:hRule="atLeast"/>
        </w:trPr>
        <w:tc>
          <w:tcPr>
            <w:tcW w:w="941" w:type="dxa"/>
            <w:vMerge w:val="continue"/>
            <w:tcBorders>
              <w:top w:val="single" w:color="auto" w:sz="4" w:space="0"/>
              <w:bottom w:val="single" w:color="auto" w:sz="4" w:space="0"/>
              <w:right w:val="single" w:color="auto" w:sz="4" w:space="0"/>
            </w:tcBorders>
            <w:vAlign w:val="center"/>
          </w:tcPr>
          <w:p w14:paraId="0D8F6329">
            <w:pPr>
              <w:keepNext/>
              <w:keepLines/>
              <w:spacing w:line="400" w:lineRule="exact"/>
              <w:jc w:val="center"/>
              <w:outlineLvl w:val="2"/>
              <w:rPr>
                <w:rFonts w:asciiTheme="minorEastAsia" w:hAnsiTheme="minorEastAsia" w:eastAsiaTheme="minorEastAsia"/>
              </w:rPr>
            </w:pPr>
          </w:p>
        </w:tc>
        <w:tc>
          <w:tcPr>
            <w:tcW w:w="986" w:type="dxa"/>
            <w:vMerge w:val="continue"/>
            <w:tcBorders>
              <w:top w:val="single" w:color="auto" w:sz="4" w:space="0"/>
              <w:left w:val="single" w:color="auto" w:sz="4" w:space="0"/>
              <w:bottom w:val="single" w:color="auto" w:sz="4" w:space="0"/>
              <w:right w:val="single" w:color="auto" w:sz="4" w:space="0"/>
            </w:tcBorders>
            <w:vAlign w:val="center"/>
          </w:tcPr>
          <w:p w14:paraId="0BDFD832">
            <w:pPr>
              <w:keepNext/>
              <w:keepLines/>
              <w:spacing w:line="400" w:lineRule="exact"/>
              <w:jc w:val="center"/>
              <w:outlineLvl w:val="2"/>
              <w:rPr>
                <w:rFonts w:asciiTheme="minorEastAsia" w:hAnsiTheme="minorEastAsia" w:eastAsiaTheme="minorEastAsia"/>
              </w:rPr>
            </w:pPr>
          </w:p>
        </w:tc>
        <w:tc>
          <w:tcPr>
            <w:tcW w:w="1630" w:type="dxa"/>
            <w:tcBorders>
              <w:top w:val="single" w:color="auto" w:sz="4" w:space="0"/>
              <w:left w:val="single" w:color="auto" w:sz="4" w:space="0"/>
              <w:bottom w:val="single" w:color="auto" w:sz="4" w:space="0"/>
              <w:right w:val="single" w:color="auto" w:sz="4" w:space="0"/>
            </w:tcBorders>
            <w:vAlign w:val="center"/>
          </w:tcPr>
          <w:p w14:paraId="7AB92E1C">
            <w:pPr>
              <w:spacing w:line="400" w:lineRule="exact"/>
              <w:jc w:val="center"/>
              <w:rPr>
                <w:rFonts w:asciiTheme="minorEastAsia" w:hAnsiTheme="minorEastAsia" w:eastAsiaTheme="minorEastAsia"/>
              </w:rPr>
            </w:pPr>
            <w:r>
              <w:rPr>
                <w:rFonts w:hint="eastAsia" w:asciiTheme="minorEastAsia" w:hAnsiTheme="minorEastAsia" w:eastAsiaTheme="minorEastAsia"/>
              </w:rPr>
              <w:t>投标内容</w:t>
            </w:r>
          </w:p>
        </w:tc>
        <w:tc>
          <w:tcPr>
            <w:tcW w:w="5449" w:type="dxa"/>
            <w:tcBorders>
              <w:top w:val="single" w:color="auto" w:sz="4" w:space="0"/>
              <w:left w:val="single" w:color="auto" w:sz="4" w:space="0"/>
              <w:bottom w:val="single" w:color="auto" w:sz="4" w:space="0"/>
            </w:tcBorders>
            <w:vAlign w:val="center"/>
          </w:tcPr>
          <w:p w14:paraId="3E2768AF">
            <w:pPr>
              <w:spacing w:line="400" w:lineRule="exact"/>
              <w:jc w:val="left"/>
              <w:rPr>
                <w:rFonts w:asciiTheme="minorEastAsia" w:hAnsiTheme="minorEastAsia" w:eastAsiaTheme="minorEastAsia" w:cstheme="minorEastAsia"/>
              </w:rPr>
            </w:pPr>
            <w:r>
              <w:rPr>
                <w:rFonts w:hint="eastAsia" w:asciiTheme="minorEastAsia" w:hAnsiTheme="minorEastAsia" w:eastAsiaTheme="minorEastAsia" w:cstheme="minorEastAsia"/>
                <w:szCs w:val="21"/>
              </w:rPr>
              <w:t>投标文件格式规定（格式规定详见第六章投标文件格式中</w:t>
            </w:r>
            <w:r>
              <w:rPr>
                <w:rFonts w:hint="eastAsia" w:asciiTheme="minorEastAsia" w:hAnsiTheme="minorEastAsia" w:eastAsiaTheme="minorEastAsia" w:cstheme="minorEastAsia"/>
              </w:rPr>
              <w:t>投标函、投标报价表</w:t>
            </w:r>
            <w:r>
              <w:rPr>
                <w:rFonts w:hint="eastAsia" w:asciiTheme="minorEastAsia" w:hAnsiTheme="minorEastAsia" w:eastAsiaTheme="minorEastAsia" w:cstheme="minorEastAsia"/>
                <w:szCs w:val="21"/>
              </w:rPr>
              <w:t>）的格式填写，内容齐全或关键字迹清晰、容易辩认</w:t>
            </w:r>
          </w:p>
        </w:tc>
      </w:tr>
      <w:tr w14:paraId="76E335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6" w:hRule="atLeast"/>
        </w:trPr>
        <w:tc>
          <w:tcPr>
            <w:tcW w:w="941" w:type="dxa"/>
            <w:vMerge w:val="continue"/>
            <w:tcBorders>
              <w:top w:val="single" w:color="auto" w:sz="4" w:space="0"/>
              <w:bottom w:val="single" w:color="auto" w:sz="4" w:space="0"/>
              <w:right w:val="single" w:color="auto" w:sz="4" w:space="0"/>
            </w:tcBorders>
            <w:vAlign w:val="center"/>
          </w:tcPr>
          <w:p w14:paraId="4D3EC2EE">
            <w:pPr>
              <w:spacing w:line="400" w:lineRule="exact"/>
              <w:jc w:val="center"/>
              <w:rPr>
                <w:rFonts w:asciiTheme="minorEastAsia" w:hAnsiTheme="minorEastAsia" w:eastAsiaTheme="minorEastAsia"/>
              </w:rPr>
            </w:pPr>
          </w:p>
        </w:tc>
        <w:tc>
          <w:tcPr>
            <w:tcW w:w="986" w:type="dxa"/>
            <w:vMerge w:val="continue"/>
            <w:tcBorders>
              <w:top w:val="single" w:color="auto" w:sz="4" w:space="0"/>
              <w:left w:val="single" w:color="auto" w:sz="4" w:space="0"/>
              <w:bottom w:val="single" w:color="auto" w:sz="4" w:space="0"/>
              <w:right w:val="single" w:color="auto" w:sz="4" w:space="0"/>
            </w:tcBorders>
            <w:vAlign w:val="center"/>
          </w:tcPr>
          <w:p w14:paraId="39A391FE">
            <w:pPr>
              <w:spacing w:line="400" w:lineRule="exact"/>
              <w:jc w:val="center"/>
              <w:rPr>
                <w:rFonts w:asciiTheme="minorEastAsia" w:hAnsiTheme="minorEastAsia" w:eastAsiaTheme="minorEastAsia"/>
              </w:rPr>
            </w:pPr>
          </w:p>
        </w:tc>
        <w:tc>
          <w:tcPr>
            <w:tcW w:w="1630" w:type="dxa"/>
            <w:tcBorders>
              <w:top w:val="single" w:color="auto" w:sz="4" w:space="0"/>
              <w:left w:val="single" w:color="auto" w:sz="4" w:space="0"/>
              <w:bottom w:val="single" w:color="auto" w:sz="4" w:space="0"/>
              <w:right w:val="single" w:color="auto" w:sz="4" w:space="0"/>
            </w:tcBorders>
            <w:vAlign w:val="center"/>
          </w:tcPr>
          <w:p w14:paraId="22AE806E">
            <w:pPr>
              <w:spacing w:line="400" w:lineRule="exact"/>
              <w:jc w:val="center"/>
              <w:rPr>
                <w:rFonts w:asciiTheme="minorEastAsia" w:hAnsiTheme="minorEastAsia" w:eastAsiaTheme="minorEastAsia"/>
              </w:rPr>
            </w:pPr>
            <w:r>
              <w:rPr>
                <w:rFonts w:hint="eastAsia" w:asciiTheme="minorEastAsia" w:hAnsiTheme="minorEastAsia" w:eastAsiaTheme="minorEastAsia"/>
              </w:rPr>
              <w:t>服务期限</w:t>
            </w:r>
          </w:p>
        </w:tc>
        <w:tc>
          <w:tcPr>
            <w:tcW w:w="5449" w:type="dxa"/>
            <w:tcBorders>
              <w:top w:val="single" w:color="auto" w:sz="4" w:space="0"/>
              <w:left w:val="single" w:color="auto" w:sz="4" w:space="0"/>
              <w:bottom w:val="single" w:color="auto" w:sz="4" w:space="0"/>
            </w:tcBorders>
            <w:vAlign w:val="center"/>
          </w:tcPr>
          <w:p w14:paraId="26EEC584">
            <w:pPr>
              <w:spacing w:line="400" w:lineRule="exact"/>
              <w:jc w:val="left"/>
              <w:rPr>
                <w:rFonts w:asciiTheme="minorEastAsia" w:hAnsiTheme="minorEastAsia" w:eastAsiaTheme="minorEastAsia"/>
              </w:rPr>
            </w:pPr>
            <w:r>
              <w:rPr>
                <w:rFonts w:hint="eastAsia" w:asciiTheme="minorEastAsia" w:hAnsiTheme="minorEastAsia" w:eastAsiaTheme="minorEastAsia"/>
              </w:rPr>
              <w:t>符合第二章</w:t>
            </w:r>
            <w:r>
              <w:rPr>
                <w:rFonts w:asciiTheme="minorEastAsia" w:hAnsiTheme="minorEastAsia" w:eastAsiaTheme="minorEastAsia"/>
              </w:rPr>
              <w:t>“</w:t>
            </w:r>
            <w:r>
              <w:rPr>
                <w:rFonts w:hint="eastAsia" w:asciiTheme="minorEastAsia" w:hAnsiTheme="minorEastAsia" w:eastAsiaTheme="minorEastAsia"/>
              </w:rPr>
              <w:t>投标人须知</w:t>
            </w:r>
            <w:r>
              <w:rPr>
                <w:rFonts w:asciiTheme="minorEastAsia" w:hAnsiTheme="minorEastAsia" w:eastAsiaTheme="minorEastAsia"/>
              </w:rPr>
              <w:t>”</w:t>
            </w:r>
            <w:r>
              <w:rPr>
                <w:rFonts w:hint="eastAsia" w:asciiTheme="minorEastAsia" w:hAnsiTheme="minorEastAsia" w:eastAsiaTheme="minorEastAsia"/>
              </w:rPr>
              <w:t>第</w:t>
            </w:r>
            <w:r>
              <w:rPr>
                <w:rFonts w:asciiTheme="minorEastAsia" w:hAnsiTheme="minorEastAsia" w:eastAsiaTheme="minorEastAsia"/>
              </w:rPr>
              <w:t>1.3.2</w:t>
            </w:r>
            <w:r>
              <w:rPr>
                <w:rFonts w:hint="eastAsia" w:asciiTheme="minorEastAsia" w:hAnsiTheme="minorEastAsia" w:eastAsiaTheme="minorEastAsia"/>
              </w:rPr>
              <w:t>项规定</w:t>
            </w:r>
          </w:p>
        </w:tc>
      </w:tr>
      <w:tr w14:paraId="075625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4" w:hRule="atLeast"/>
        </w:trPr>
        <w:tc>
          <w:tcPr>
            <w:tcW w:w="941" w:type="dxa"/>
            <w:vMerge w:val="continue"/>
            <w:tcBorders>
              <w:top w:val="single" w:color="auto" w:sz="4" w:space="0"/>
              <w:bottom w:val="single" w:color="auto" w:sz="4" w:space="0"/>
              <w:right w:val="single" w:color="auto" w:sz="4" w:space="0"/>
            </w:tcBorders>
            <w:vAlign w:val="center"/>
          </w:tcPr>
          <w:p w14:paraId="4602E277">
            <w:pPr>
              <w:spacing w:line="400" w:lineRule="exact"/>
              <w:rPr>
                <w:rFonts w:asciiTheme="minorEastAsia" w:hAnsiTheme="minorEastAsia" w:eastAsiaTheme="minorEastAsia"/>
              </w:rPr>
            </w:pPr>
          </w:p>
        </w:tc>
        <w:tc>
          <w:tcPr>
            <w:tcW w:w="986" w:type="dxa"/>
            <w:vMerge w:val="continue"/>
            <w:tcBorders>
              <w:top w:val="single" w:color="auto" w:sz="4" w:space="0"/>
              <w:left w:val="single" w:color="auto" w:sz="4" w:space="0"/>
              <w:bottom w:val="single" w:color="auto" w:sz="4" w:space="0"/>
              <w:right w:val="single" w:color="auto" w:sz="4" w:space="0"/>
            </w:tcBorders>
            <w:vAlign w:val="center"/>
          </w:tcPr>
          <w:p w14:paraId="457D6297">
            <w:pPr>
              <w:spacing w:line="400" w:lineRule="exact"/>
              <w:rPr>
                <w:rFonts w:asciiTheme="minorEastAsia" w:hAnsiTheme="minorEastAsia" w:eastAsiaTheme="minorEastAsia"/>
              </w:rPr>
            </w:pPr>
          </w:p>
        </w:tc>
        <w:tc>
          <w:tcPr>
            <w:tcW w:w="1630" w:type="dxa"/>
            <w:tcBorders>
              <w:top w:val="single" w:color="auto" w:sz="4" w:space="0"/>
              <w:left w:val="single" w:color="auto" w:sz="4" w:space="0"/>
              <w:bottom w:val="single" w:color="auto" w:sz="4" w:space="0"/>
              <w:right w:val="single" w:color="auto" w:sz="4" w:space="0"/>
            </w:tcBorders>
          </w:tcPr>
          <w:p w14:paraId="0C3CEABD">
            <w:pPr>
              <w:spacing w:line="400" w:lineRule="exact"/>
              <w:jc w:val="center"/>
              <w:rPr>
                <w:rFonts w:asciiTheme="minorEastAsia" w:hAnsiTheme="minorEastAsia" w:eastAsiaTheme="minorEastAsia"/>
              </w:rPr>
            </w:pPr>
            <w:r>
              <w:rPr>
                <w:rFonts w:hint="eastAsia" w:asciiTheme="minorEastAsia" w:hAnsiTheme="minorEastAsia" w:eastAsiaTheme="minorEastAsia"/>
              </w:rPr>
              <w:t>投标有效期</w:t>
            </w:r>
          </w:p>
        </w:tc>
        <w:tc>
          <w:tcPr>
            <w:tcW w:w="5449" w:type="dxa"/>
            <w:tcBorders>
              <w:top w:val="single" w:color="auto" w:sz="4" w:space="0"/>
              <w:left w:val="single" w:color="auto" w:sz="4" w:space="0"/>
              <w:bottom w:val="single" w:color="auto" w:sz="4" w:space="0"/>
            </w:tcBorders>
          </w:tcPr>
          <w:p w14:paraId="4617A821">
            <w:pPr>
              <w:spacing w:line="400" w:lineRule="exact"/>
              <w:rPr>
                <w:rFonts w:asciiTheme="minorEastAsia" w:hAnsiTheme="minorEastAsia" w:eastAsiaTheme="minorEastAsia"/>
              </w:rPr>
            </w:pPr>
            <w:r>
              <w:rPr>
                <w:rFonts w:hint="eastAsia" w:asciiTheme="minorEastAsia" w:hAnsiTheme="minorEastAsia" w:eastAsiaTheme="minorEastAsia"/>
              </w:rPr>
              <w:t>符合第二章</w:t>
            </w:r>
            <w:r>
              <w:rPr>
                <w:rFonts w:asciiTheme="minorEastAsia" w:hAnsiTheme="minorEastAsia" w:eastAsiaTheme="minorEastAsia"/>
              </w:rPr>
              <w:t>“</w:t>
            </w:r>
            <w:r>
              <w:rPr>
                <w:rFonts w:hint="eastAsia" w:asciiTheme="minorEastAsia" w:hAnsiTheme="minorEastAsia" w:eastAsiaTheme="minorEastAsia"/>
              </w:rPr>
              <w:t>投标人须知</w:t>
            </w:r>
            <w:r>
              <w:rPr>
                <w:rFonts w:asciiTheme="minorEastAsia" w:hAnsiTheme="minorEastAsia" w:eastAsiaTheme="minorEastAsia"/>
              </w:rPr>
              <w:t>”</w:t>
            </w:r>
            <w:r>
              <w:rPr>
                <w:rFonts w:hint="eastAsia" w:asciiTheme="minorEastAsia" w:hAnsiTheme="minorEastAsia" w:eastAsiaTheme="minorEastAsia"/>
              </w:rPr>
              <w:t>第</w:t>
            </w:r>
            <w:r>
              <w:rPr>
                <w:rFonts w:asciiTheme="minorEastAsia" w:hAnsiTheme="minorEastAsia" w:eastAsiaTheme="minorEastAsia"/>
              </w:rPr>
              <w:t>3.3.1</w:t>
            </w:r>
            <w:r>
              <w:rPr>
                <w:rFonts w:hint="eastAsia" w:asciiTheme="minorEastAsia" w:hAnsiTheme="minorEastAsia" w:eastAsiaTheme="minorEastAsia"/>
              </w:rPr>
              <w:t>项规定</w:t>
            </w:r>
          </w:p>
        </w:tc>
      </w:tr>
      <w:tr w14:paraId="18F16A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6" w:hRule="atLeast"/>
        </w:trPr>
        <w:tc>
          <w:tcPr>
            <w:tcW w:w="941" w:type="dxa"/>
            <w:vMerge w:val="continue"/>
            <w:tcBorders>
              <w:top w:val="single" w:color="auto" w:sz="4" w:space="0"/>
              <w:bottom w:val="single" w:color="auto" w:sz="4" w:space="0"/>
              <w:right w:val="single" w:color="auto" w:sz="4" w:space="0"/>
            </w:tcBorders>
            <w:vAlign w:val="center"/>
          </w:tcPr>
          <w:p w14:paraId="4533D2A9">
            <w:pPr>
              <w:keepNext/>
              <w:keepLines/>
              <w:spacing w:line="400" w:lineRule="exact"/>
              <w:jc w:val="center"/>
              <w:outlineLvl w:val="2"/>
              <w:rPr>
                <w:rFonts w:asciiTheme="minorEastAsia" w:hAnsiTheme="minorEastAsia" w:eastAsiaTheme="minorEastAsia"/>
              </w:rPr>
            </w:pPr>
          </w:p>
        </w:tc>
        <w:tc>
          <w:tcPr>
            <w:tcW w:w="986" w:type="dxa"/>
            <w:vMerge w:val="continue"/>
            <w:tcBorders>
              <w:top w:val="single" w:color="auto" w:sz="4" w:space="0"/>
              <w:left w:val="single" w:color="auto" w:sz="4" w:space="0"/>
              <w:bottom w:val="single" w:color="auto" w:sz="4" w:space="0"/>
              <w:right w:val="single" w:color="auto" w:sz="4" w:space="0"/>
            </w:tcBorders>
            <w:vAlign w:val="center"/>
          </w:tcPr>
          <w:p w14:paraId="6730B5ED">
            <w:pPr>
              <w:keepNext/>
              <w:keepLines/>
              <w:spacing w:line="400" w:lineRule="exact"/>
              <w:jc w:val="center"/>
              <w:outlineLvl w:val="2"/>
              <w:rPr>
                <w:rFonts w:asciiTheme="minorEastAsia" w:hAnsiTheme="minorEastAsia" w:eastAsiaTheme="minorEastAsia"/>
              </w:rPr>
            </w:pPr>
          </w:p>
        </w:tc>
        <w:tc>
          <w:tcPr>
            <w:tcW w:w="1630" w:type="dxa"/>
            <w:tcBorders>
              <w:top w:val="single" w:color="auto" w:sz="4" w:space="0"/>
              <w:left w:val="single" w:color="auto" w:sz="4" w:space="0"/>
              <w:bottom w:val="single" w:color="auto" w:sz="4" w:space="0"/>
              <w:right w:val="single" w:color="auto" w:sz="4" w:space="0"/>
            </w:tcBorders>
          </w:tcPr>
          <w:p w14:paraId="4DF504DF">
            <w:pPr>
              <w:spacing w:line="400" w:lineRule="exact"/>
              <w:jc w:val="center"/>
              <w:rPr>
                <w:rFonts w:asciiTheme="minorEastAsia" w:hAnsiTheme="minorEastAsia" w:eastAsiaTheme="minorEastAsia"/>
                <w:strike/>
              </w:rPr>
            </w:pPr>
            <w:r>
              <w:rPr>
                <w:rFonts w:hint="eastAsia" w:asciiTheme="minorEastAsia" w:hAnsiTheme="minorEastAsia" w:eastAsiaTheme="minorEastAsia"/>
                <w:strike/>
              </w:rPr>
              <w:t>投标保证金</w:t>
            </w:r>
          </w:p>
        </w:tc>
        <w:tc>
          <w:tcPr>
            <w:tcW w:w="5449" w:type="dxa"/>
            <w:tcBorders>
              <w:top w:val="single" w:color="auto" w:sz="4" w:space="0"/>
              <w:left w:val="single" w:color="auto" w:sz="4" w:space="0"/>
              <w:bottom w:val="single" w:color="auto" w:sz="4" w:space="0"/>
            </w:tcBorders>
          </w:tcPr>
          <w:p w14:paraId="52792B2C">
            <w:pPr>
              <w:spacing w:line="400" w:lineRule="exact"/>
              <w:rPr>
                <w:rFonts w:asciiTheme="minorEastAsia" w:hAnsiTheme="minorEastAsia" w:eastAsiaTheme="minorEastAsia"/>
                <w:strike/>
              </w:rPr>
            </w:pPr>
            <w:r>
              <w:rPr>
                <w:rFonts w:hint="eastAsia" w:asciiTheme="minorEastAsia" w:hAnsiTheme="minorEastAsia" w:eastAsiaTheme="minorEastAsia"/>
                <w:strike/>
              </w:rPr>
              <w:t>符合第二章</w:t>
            </w:r>
            <w:r>
              <w:rPr>
                <w:rFonts w:asciiTheme="minorEastAsia" w:hAnsiTheme="minorEastAsia" w:eastAsiaTheme="minorEastAsia"/>
                <w:strike/>
              </w:rPr>
              <w:t>“</w:t>
            </w:r>
            <w:r>
              <w:rPr>
                <w:rFonts w:hint="eastAsia" w:asciiTheme="minorEastAsia" w:hAnsiTheme="minorEastAsia" w:eastAsiaTheme="minorEastAsia"/>
                <w:strike/>
              </w:rPr>
              <w:t>投标人须知</w:t>
            </w:r>
            <w:r>
              <w:rPr>
                <w:rFonts w:asciiTheme="minorEastAsia" w:hAnsiTheme="minorEastAsia" w:eastAsiaTheme="minorEastAsia"/>
                <w:strike/>
              </w:rPr>
              <w:t>”</w:t>
            </w:r>
            <w:r>
              <w:rPr>
                <w:rFonts w:hint="eastAsia" w:asciiTheme="minorEastAsia" w:hAnsiTheme="minorEastAsia" w:eastAsiaTheme="minorEastAsia"/>
                <w:strike/>
              </w:rPr>
              <w:t>第</w:t>
            </w:r>
            <w:r>
              <w:rPr>
                <w:rFonts w:asciiTheme="minorEastAsia" w:hAnsiTheme="minorEastAsia" w:eastAsiaTheme="minorEastAsia"/>
                <w:strike/>
              </w:rPr>
              <w:t>3.4.1</w:t>
            </w:r>
            <w:r>
              <w:rPr>
                <w:rFonts w:hint="eastAsia" w:asciiTheme="minorEastAsia" w:hAnsiTheme="minorEastAsia" w:eastAsiaTheme="minorEastAsia"/>
                <w:strike/>
              </w:rPr>
              <w:t>项规定</w:t>
            </w:r>
          </w:p>
        </w:tc>
      </w:tr>
      <w:tr w14:paraId="09F5A0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5" w:hRule="atLeast"/>
        </w:trPr>
        <w:tc>
          <w:tcPr>
            <w:tcW w:w="941" w:type="dxa"/>
            <w:vMerge w:val="continue"/>
            <w:tcBorders>
              <w:top w:val="single" w:color="auto" w:sz="4" w:space="0"/>
              <w:bottom w:val="single" w:color="auto" w:sz="4" w:space="0"/>
              <w:right w:val="single" w:color="auto" w:sz="4" w:space="0"/>
            </w:tcBorders>
            <w:vAlign w:val="center"/>
          </w:tcPr>
          <w:p w14:paraId="16C5D7C6">
            <w:pPr>
              <w:keepNext/>
              <w:keepLines/>
              <w:spacing w:line="400" w:lineRule="exact"/>
              <w:jc w:val="center"/>
              <w:outlineLvl w:val="2"/>
              <w:rPr>
                <w:rFonts w:asciiTheme="minorEastAsia" w:hAnsiTheme="minorEastAsia" w:eastAsiaTheme="minorEastAsia"/>
              </w:rPr>
            </w:pPr>
          </w:p>
        </w:tc>
        <w:tc>
          <w:tcPr>
            <w:tcW w:w="986" w:type="dxa"/>
            <w:vMerge w:val="continue"/>
            <w:tcBorders>
              <w:top w:val="single" w:color="auto" w:sz="4" w:space="0"/>
              <w:left w:val="single" w:color="auto" w:sz="4" w:space="0"/>
              <w:bottom w:val="single" w:color="auto" w:sz="4" w:space="0"/>
              <w:right w:val="single" w:color="auto" w:sz="4" w:space="0"/>
            </w:tcBorders>
            <w:vAlign w:val="center"/>
          </w:tcPr>
          <w:p w14:paraId="18ACE17E">
            <w:pPr>
              <w:keepNext/>
              <w:keepLines/>
              <w:spacing w:line="400" w:lineRule="exact"/>
              <w:jc w:val="center"/>
              <w:outlineLvl w:val="2"/>
              <w:rPr>
                <w:rFonts w:asciiTheme="minorEastAsia" w:hAnsiTheme="minorEastAsia" w:eastAsiaTheme="minorEastAsia"/>
              </w:rPr>
            </w:pPr>
          </w:p>
        </w:tc>
        <w:tc>
          <w:tcPr>
            <w:tcW w:w="1630" w:type="dxa"/>
            <w:tcBorders>
              <w:top w:val="single" w:color="auto" w:sz="4" w:space="0"/>
              <w:left w:val="single" w:color="auto" w:sz="4" w:space="0"/>
              <w:right w:val="single" w:color="auto" w:sz="4" w:space="0"/>
            </w:tcBorders>
          </w:tcPr>
          <w:p w14:paraId="4CCACD97">
            <w:pPr>
              <w:spacing w:line="400" w:lineRule="exact"/>
              <w:jc w:val="center"/>
              <w:rPr>
                <w:rFonts w:asciiTheme="minorEastAsia" w:hAnsiTheme="minorEastAsia" w:eastAsiaTheme="minorEastAsia"/>
              </w:rPr>
            </w:pPr>
            <w:r>
              <w:rPr>
                <w:rFonts w:hint="eastAsia" w:asciiTheme="minorEastAsia" w:hAnsiTheme="minorEastAsia" w:eastAsiaTheme="minorEastAsia"/>
              </w:rPr>
              <w:t>串通投标情形</w:t>
            </w:r>
          </w:p>
        </w:tc>
        <w:tc>
          <w:tcPr>
            <w:tcW w:w="5449" w:type="dxa"/>
            <w:tcBorders>
              <w:top w:val="single" w:color="auto" w:sz="4" w:space="0"/>
              <w:left w:val="single" w:color="auto" w:sz="4" w:space="0"/>
            </w:tcBorders>
          </w:tcPr>
          <w:p w14:paraId="07A4B779">
            <w:pPr>
              <w:spacing w:line="400" w:lineRule="exact"/>
              <w:jc w:val="left"/>
              <w:rPr>
                <w:rFonts w:asciiTheme="minorEastAsia" w:hAnsiTheme="minorEastAsia" w:eastAsiaTheme="minorEastAsia"/>
              </w:rPr>
            </w:pPr>
            <w:r>
              <w:rPr>
                <w:rFonts w:hint="eastAsia" w:asciiTheme="minorEastAsia" w:hAnsiTheme="minorEastAsia" w:eastAsiaTheme="minorEastAsia"/>
              </w:rPr>
              <w:t>不存在串通投标情形（串通投标情形以《中华人民共和国招标投标法实施条例》的规定为准）</w:t>
            </w:r>
          </w:p>
        </w:tc>
      </w:tr>
      <w:tr w14:paraId="372923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1927" w:type="dxa"/>
            <w:gridSpan w:val="2"/>
            <w:tcBorders>
              <w:top w:val="single" w:color="auto" w:sz="4" w:space="0"/>
              <w:bottom w:val="single" w:color="auto" w:sz="4" w:space="0"/>
              <w:right w:val="single" w:color="auto" w:sz="4" w:space="0"/>
            </w:tcBorders>
            <w:vAlign w:val="center"/>
          </w:tcPr>
          <w:p w14:paraId="3B23A018">
            <w:pPr>
              <w:spacing w:line="400" w:lineRule="exact"/>
              <w:ind w:firstLine="211" w:firstLineChars="100"/>
              <w:jc w:val="center"/>
              <w:rPr>
                <w:rFonts w:asciiTheme="minorEastAsia" w:hAnsiTheme="minorEastAsia" w:eastAsiaTheme="minorEastAsia"/>
                <w:b/>
              </w:rPr>
            </w:pPr>
            <w:r>
              <w:rPr>
                <w:rFonts w:hint="eastAsia" w:asciiTheme="minorEastAsia" w:hAnsiTheme="minorEastAsia" w:eastAsiaTheme="minorEastAsia"/>
                <w:b/>
              </w:rPr>
              <w:t>条款号</w:t>
            </w:r>
          </w:p>
        </w:tc>
        <w:tc>
          <w:tcPr>
            <w:tcW w:w="1630" w:type="dxa"/>
            <w:tcBorders>
              <w:top w:val="single" w:color="auto" w:sz="4" w:space="0"/>
              <w:left w:val="single" w:color="auto" w:sz="4" w:space="0"/>
              <w:bottom w:val="single" w:color="auto" w:sz="4" w:space="0"/>
              <w:right w:val="single" w:color="auto" w:sz="4" w:space="0"/>
            </w:tcBorders>
            <w:vAlign w:val="center"/>
          </w:tcPr>
          <w:p w14:paraId="66577331">
            <w:pPr>
              <w:spacing w:line="400" w:lineRule="exact"/>
              <w:ind w:firstLine="211" w:firstLineChars="100"/>
              <w:jc w:val="center"/>
              <w:rPr>
                <w:rFonts w:asciiTheme="minorEastAsia" w:hAnsiTheme="minorEastAsia" w:eastAsiaTheme="minorEastAsia"/>
                <w:b/>
              </w:rPr>
            </w:pPr>
            <w:r>
              <w:rPr>
                <w:rFonts w:hint="eastAsia" w:asciiTheme="minorEastAsia" w:hAnsiTheme="minorEastAsia" w:eastAsiaTheme="minorEastAsia"/>
                <w:b/>
              </w:rPr>
              <w:t>条款内容</w:t>
            </w:r>
          </w:p>
        </w:tc>
        <w:tc>
          <w:tcPr>
            <w:tcW w:w="5449" w:type="dxa"/>
            <w:tcBorders>
              <w:top w:val="single" w:color="auto" w:sz="4" w:space="0"/>
              <w:left w:val="single" w:color="auto" w:sz="4" w:space="0"/>
              <w:bottom w:val="single" w:color="auto" w:sz="4" w:space="0"/>
            </w:tcBorders>
            <w:vAlign w:val="center"/>
          </w:tcPr>
          <w:p w14:paraId="6561D385">
            <w:pPr>
              <w:spacing w:line="400" w:lineRule="exact"/>
              <w:ind w:firstLine="211" w:firstLineChars="100"/>
              <w:jc w:val="center"/>
              <w:rPr>
                <w:rFonts w:asciiTheme="minorEastAsia" w:hAnsiTheme="minorEastAsia" w:eastAsiaTheme="minorEastAsia"/>
                <w:b/>
              </w:rPr>
            </w:pPr>
            <w:r>
              <w:rPr>
                <w:rFonts w:hint="eastAsia" w:asciiTheme="minorEastAsia" w:hAnsiTheme="minorEastAsia" w:eastAsiaTheme="minorEastAsia"/>
                <w:b/>
              </w:rPr>
              <w:t>编列内容</w:t>
            </w:r>
          </w:p>
        </w:tc>
      </w:tr>
      <w:tr w14:paraId="16580D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1" w:hRule="atLeast"/>
        </w:trPr>
        <w:tc>
          <w:tcPr>
            <w:tcW w:w="1927" w:type="dxa"/>
            <w:gridSpan w:val="2"/>
            <w:tcBorders>
              <w:bottom w:val="single" w:color="auto" w:sz="4" w:space="0"/>
              <w:right w:val="single" w:color="auto" w:sz="4" w:space="0"/>
            </w:tcBorders>
            <w:vAlign w:val="center"/>
          </w:tcPr>
          <w:p w14:paraId="0BF2533D">
            <w:pPr>
              <w:spacing w:line="400" w:lineRule="exact"/>
              <w:ind w:firstLine="210" w:firstLineChars="100"/>
              <w:jc w:val="center"/>
              <w:rPr>
                <w:rFonts w:asciiTheme="minorEastAsia" w:hAnsiTheme="minorEastAsia" w:eastAsiaTheme="minorEastAsia"/>
              </w:rPr>
            </w:pPr>
            <w:r>
              <w:rPr>
                <w:rFonts w:asciiTheme="minorEastAsia" w:hAnsiTheme="minorEastAsia" w:eastAsiaTheme="minorEastAsia"/>
              </w:rPr>
              <w:t>2.2.1</w:t>
            </w:r>
          </w:p>
        </w:tc>
        <w:tc>
          <w:tcPr>
            <w:tcW w:w="1630" w:type="dxa"/>
            <w:tcBorders>
              <w:top w:val="single" w:color="auto" w:sz="4" w:space="0"/>
              <w:left w:val="single" w:color="auto" w:sz="4" w:space="0"/>
              <w:bottom w:val="single" w:color="auto" w:sz="4" w:space="0"/>
              <w:right w:val="single" w:color="auto" w:sz="4" w:space="0"/>
            </w:tcBorders>
            <w:vAlign w:val="center"/>
          </w:tcPr>
          <w:p w14:paraId="0AC9BF40">
            <w:pPr>
              <w:spacing w:line="400" w:lineRule="exact"/>
              <w:jc w:val="center"/>
              <w:rPr>
                <w:rFonts w:asciiTheme="minorEastAsia" w:hAnsiTheme="minorEastAsia" w:eastAsiaTheme="minorEastAsia"/>
              </w:rPr>
            </w:pPr>
            <w:r>
              <w:rPr>
                <w:rFonts w:hint="eastAsia" w:asciiTheme="minorEastAsia" w:hAnsiTheme="minorEastAsia" w:eastAsiaTheme="minorEastAsia"/>
              </w:rPr>
              <w:t>分值构成</w:t>
            </w:r>
          </w:p>
          <w:p w14:paraId="14D83EE5">
            <w:pPr>
              <w:spacing w:line="400" w:lineRule="exact"/>
              <w:jc w:val="cente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总分</w:t>
            </w:r>
            <w:r>
              <w:rPr>
                <w:rFonts w:asciiTheme="minorEastAsia" w:hAnsiTheme="minorEastAsia" w:eastAsiaTheme="minorEastAsia"/>
              </w:rPr>
              <w:t>100</w:t>
            </w:r>
            <w:r>
              <w:rPr>
                <w:rFonts w:hint="eastAsia" w:asciiTheme="minorEastAsia" w:hAnsiTheme="minorEastAsia" w:eastAsiaTheme="minorEastAsia"/>
              </w:rPr>
              <w:t>分</w:t>
            </w:r>
            <w:r>
              <w:rPr>
                <w:rFonts w:asciiTheme="minorEastAsia" w:hAnsiTheme="minorEastAsia" w:eastAsiaTheme="minorEastAsia"/>
              </w:rPr>
              <w:t>)</w:t>
            </w:r>
          </w:p>
        </w:tc>
        <w:tc>
          <w:tcPr>
            <w:tcW w:w="5449" w:type="dxa"/>
            <w:tcBorders>
              <w:top w:val="single" w:color="auto" w:sz="4" w:space="0"/>
              <w:left w:val="single" w:color="auto" w:sz="4" w:space="0"/>
              <w:bottom w:val="single" w:color="auto" w:sz="4" w:space="0"/>
            </w:tcBorders>
            <w:vAlign w:val="center"/>
          </w:tcPr>
          <w:p w14:paraId="7F137C1F">
            <w:pPr>
              <w:spacing w:line="400" w:lineRule="exact"/>
              <w:ind w:firstLine="210" w:firstLineChars="100"/>
              <w:rPr>
                <w:rFonts w:asciiTheme="minorEastAsia" w:hAnsiTheme="minorEastAsia" w:eastAsiaTheme="minorEastAsia"/>
              </w:rPr>
            </w:pPr>
            <w:r>
              <w:rPr>
                <w:rFonts w:hint="eastAsia" w:asciiTheme="minorEastAsia" w:hAnsiTheme="minorEastAsia" w:eastAsiaTheme="minorEastAsia"/>
              </w:rPr>
              <w:t>一.资信业绩</w:t>
            </w:r>
            <w:r>
              <w:rPr>
                <w:rFonts w:hint="eastAsia" w:asciiTheme="minorEastAsia" w:hAnsiTheme="minorEastAsia" w:eastAsiaTheme="minorEastAsia"/>
                <w:lang w:val="en-US" w:eastAsia="zh-CN"/>
              </w:rPr>
              <w:t>评分</w:t>
            </w:r>
            <w:r>
              <w:rPr>
                <w:rFonts w:hint="eastAsia" w:asciiTheme="minorEastAsia" w:hAnsiTheme="minorEastAsia" w:eastAsiaTheme="minorEastAsia"/>
              </w:rPr>
              <w:t>：</w:t>
            </w:r>
            <w:r>
              <w:rPr>
                <w:rFonts w:hint="eastAsia" w:asciiTheme="minorEastAsia" w:hAnsiTheme="minorEastAsia" w:eastAsiaTheme="minorEastAsia"/>
                <w:u w:val="single"/>
              </w:rPr>
              <w:t xml:space="preserve"> 45 </w:t>
            </w:r>
            <w:r>
              <w:rPr>
                <w:rFonts w:hint="eastAsia" w:asciiTheme="minorEastAsia" w:hAnsiTheme="minorEastAsia" w:eastAsiaTheme="minorEastAsia"/>
              </w:rPr>
              <w:t>分</w:t>
            </w:r>
          </w:p>
          <w:p w14:paraId="00E6B1B6">
            <w:pPr>
              <w:spacing w:line="400" w:lineRule="exact"/>
              <w:ind w:firstLine="210" w:firstLineChars="100"/>
              <w:rPr>
                <w:rFonts w:asciiTheme="minorEastAsia" w:hAnsiTheme="minorEastAsia" w:eastAsiaTheme="minorEastAsia"/>
              </w:rPr>
            </w:pPr>
            <w:r>
              <w:rPr>
                <w:rFonts w:hint="eastAsia" w:asciiTheme="minorEastAsia" w:hAnsiTheme="minorEastAsia" w:eastAsiaTheme="minorEastAsia"/>
              </w:rPr>
              <w:t>二.技术服务方案</w:t>
            </w:r>
            <w:r>
              <w:rPr>
                <w:rFonts w:hint="eastAsia" w:asciiTheme="minorEastAsia" w:hAnsiTheme="minorEastAsia" w:eastAsiaTheme="minorEastAsia"/>
                <w:lang w:val="en-US" w:eastAsia="zh-CN"/>
              </w:rPr>
              <w:t>评分</w:t>
            </w:r>
            <w:r>
              <w:rPr>
                <w:rFonts w:hint="eastAsia" w:asciiTheme="minorEastAsia" w:hAnsiTheme="minorEastAsia" w:eastAsiaTheme="minorEastAsia"/>
              </w:rPr>
              <w:t>：</w:t>
            </w:r>
            <w:r>
              <w:rPr>
                <w:rFonts w:hint="eastAsia" w:asciiTheme="minorEastAsia" w:hAnsiTheme="minorEastAsia" w:eastAsiaTheme="minorEastAsia"/>
                <w:u w:val="single"/>
              </w:rPr>
              <w:t xml:space="preserve"> 45 </w:t>
            </w:r>
            <w:r>
              <w:rPr>
                <w:rFonts w:hint="eastAsia" w:asciiTheme="minorEastAsia" w:hAnsiTheme="minorEastAsia" w:eastAsiaTheme="minorEastAsia"/>
              </w:rPr>
              <w:t>分</w:t>
            </w:r>
          </w:p>
          <w:p w14:paraId="0CEF43E2">
            <w:pPr>
              <w:spacing w:line="400" w:lineRule="exact"/>
              <w:ind w:firstLine="210" w:firstLineChars="100"/>
              <w:rPr>
                <w:rFonts w:asciiTheme="minorEastAsia" w:hAnsiTheme="minorEastAsia" w:eastAsiaTheme="minorEastAsia"/>
              </w:rPr>
            </w:pPr>
            <w:r>
              <w:rPr>
                <w:rFonts w:hint="eastAsia" w:asciiTheme="minorEastAsia" w:hAnsiTheme="minorEastAsia" w:eastAsiaTheme="minorEastAsia"/>
              </w:rPr>
              <w:t>三.投标报价：</w:t>
            </w:r>
            <w:r>
              <w:rPr>
                <w:rFonts w:hint="eastAsia" w:asciiTheme="minorEastAsia" w:hAnsiTheme="minorEastAsia" w:eastAsiaTheme="minorEastAsia"/>
                <w:u w:val="single"/>
              </w:rPr>
              <w:t xml:space="preserve"> 10 </w:t>
            </w:r>
            <w:r>
              <w:rPr>
                <w:rFonts w:hint="eastAsia" w:asciiTheme="minorEastAsia" w:hAnsiTheme="minorEastAsia" w:eastAsiaTheme="minorEastAsia"/>
              </w:rPr>
              <w:t>分</w:t>
            </w:r>
          </w:p>
          <w:p w14:paraId="2CC87284">
            <w:pPr>
              <w:spacing w:line="400" w:lineRule="exact"/>
              <w:ind w:firstLine="210" w:firstLineChars="100"/>
              <w:rPr>
                <w:rFonts w:asciiTheme="minorEastAsia" w:hAnsiTheme="minorEastAsia" w:eastAsiaTheme="minorEastAsia"/>
              </w:rPr>
            </w:pPr>
            <w:r>
              <w:rPr>
                <w:rFonts w:hint="eastAsia" w:asciiTheme="minorEastAsia" w:hAnsiTheme="minorEastAsia" w:eastAsiaTheme="minorEastAsia"/>
              </w:rPr>
              <w:t>四.投标人综合得分=一+二+三；</w:t>
            </w:r>
          </w:p>
        </w:tc>
      </w:tr>
      <w:tr w14:paraId="56C0A7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68" w:hRule="atLeast"/>
        </w:trPr>
        <w:tc>
          <w:tcPr>
            <w:tcW w:w="1927" w:type="dxa"/>
            <w:gridSpan w:val="2"/>
            <w:tcBorders>
              <w:top w:val="single" w:color="auto" w:sz="4" w:space="0"/>
              <w:bottom w:val="single" w:color="auto" w:sz="4" w:space="0"/>
              <w:right w:val="single" w:color="auto" w:sz="4" w:space="0"/>
            </w:tcBorders>
            <w:vAlign w:val="center"/>
          </w:tcPr>
          <w:p w14:paraId="052DB1AD">
            <w:pPr>
              <w:spacing w:line="400" w:lineRule="exact"/>
              <w:ind w:firstLine="210" w:firstLineChars="100"/>
              <w:jc w:val="center"/>
              <w:rPr>
                <w:rFonts w:asciiTheme="minorEastAsia" w:hAnsiTheme="minorEastAsia" w:eastAsiaTheme="minorEastAsia"/>
              </w:rPr>
            </w:pPr>
            <w:r>
              <w:rPr>
                <w:rFonts w:asciiTheme="minorEastAsia" w:hAnsiTheme="minorEastAsia" w:eastAsiaTheme="minorEastAsia"/>
              </w:rPr>
              <w:t>2.2.2</w:t>
            </w:r>
          </w:p>
        </w:tc>
        <w:tc>
          <w:tcPr>
            <w:tcW w:w="1630" w:type="dxa"/>
            <w:tcBorders>
              <w:top w:val="single" w:color="auto" w:sz="4" w:space="0"/>
              <w:left w:val="single" w:color="auto" w:sz="4" w:space="0"/>
              <w:bottom w:val="single" w:color="auto" w:sz="4" w:space="0"/>
              <w:right w:val="single" w:color="auto" w:sz="4" w:space="0"/>
            </w:tcBorders>
            <w:vAlign w:val="center"/>
          </w:tcPr>
          <w:p w14:paraId="4A3BF726">
            <w:pPr>
              <w:spacing w:line="400" w:lineRule="exact"/>
              <w:jc w:val="center"/>
              <w:rPr>
                <w:rFonts w:asciiTheme="minorEastAsia" w:hAnsiTheme="minorEastAsia" w:eastAsiaTheme="minorEastAsia"/>
              </w:rPr>
            </w:pPr>
            <w:r>
              <w:rPr>
                <w:rFonts w:hint="eastAsia" w:asciiTheme="minorEastAsia" w:hAnsiTheme="minorEastAsia" w:eastAsiaTheme="minorEastAsia"/>
              </w:rPr>
              <w:t>评标基准价</w:t>
            </w:r>
          </w:p>
          <w:p w14:paraId="006FA7F5">
            <w:pPr>
              <w:spacing w:line="400" w:lineRule="exact"/>
              <w:jc w:val="center"/>
              <w:rPr>
                <w:rFonts w:asciiTheme="minorEastAsia" w:hAnsiTheme="minorEastAsia" w:eastAsiaTheme="minorEastAsia"/>
              </w:rPr>
            </w:pPr>
            <w:r>
              <w:rPr>
                <w:rFonts w:hint="eastAsia" w:asciiTheme="minorEastAsia" w:hAnsiTheme="minorEastAsia" w:eastAsiaTheme="minorEastAsia"/>
              </w:rPr>
              <w:t>计算方法</w:t>
            </w:r>
          </w:p>
        </w:tc>
        <w:tc>
          <w:tcPr>
            <w:tcW w:w="5449" w:type="dxa"/>
            <w:tcBorders>
              <w:top w:val="single" w:color="auto" w:sz="4" w:space="0"/>
              <w:left w:val="single" w:color="auto" w:sz="4" w:space="0"/>
              <w:bottom w:val="single" w:color="auto" w:sz="4" w:space="0"/>
            </w:tcBorders>
            <w:vAlign w:val="center"/>
          </w:tcPr>
          <w:p w14:paraId="1E786604">
            <w:pPr>
              <w:spacing w:line="400" w:lineRule="exact"/>
              <w:rPr>
                <w:rFonts w:asciiTheme="minorEastAsia" w:hAnsiTheme="minorEastAsia" w:eastAsiaTheme="minorEastAsia"/>
              </w:rPr>
            </w:pPr>
            <w:r>
              <w:rPr>
                <w:rFonts w:hint="eastAsia" w:asciiTheme="minorEastAsia" w:hAnsiTheme="minorEastAsia" w:eastAsiaTheme="minorEastAsia"/>
              </w:rPr>
              <w:t>当通过初步评审的投标人大于或等于5名时，去掉一个最高价和一个最低价，取余下投标报价的算术平均值作为评标基准价。当通过初步评审的投标人小于5名时，取所有投标报价的算术平均值作为评标基准价。</w:t>
            </w:r>
          </w:p>
          <w:p w14:paraId="5B24C5D0">
            <w:pPr>
              <w:spacing w:line="400" w:lineRule="exact"/>
              <w:rPr>
                <w:rFonts w:asciiTheme="minorEastAsia" w:hAnsiTheme="minorEastAsia" w:eastAsiaTheme="minorEastAsia"/>
              </w:rPr>
            </w:pPr>
            <w:r>
              <w:rPr>
                <w:rFonts w:hint="eastAsia" w:asciiTheme="minorEastAsia" w:hAnsiTheme="minorEastAsia" w:eastAsiaTheme="minorEastAsia"/>
              </w:rPr>
              <w:t>当有效投标报价等于评标基准价时得10分；投标有效报价与评标基准价相比，每上偏1%扣</w:t>
            </w:r>
            <w:r>
              <w:rPr>
                <w:rFonts w:asciiTheme="minorEastAsia" w:hAnsiTheme="minorEastAsia" w:eastAsiaTheme="minorEastAsia"/>
              </w:rPr>
              <w:t>0.5</w:t>
            </w:r>
            <w:r>
              <w:rPr>
                <w:rFonts w:hint="eastAsia" w:asciiTheme="minorEastAsia" w:hAnsiTheme="minorEastAsia" w:eastAsiaTheme="minorEastAsia"/>
              </w:rPr>
              <w:t>分，下偏1%扣</w:t>
            </w:r>
            <w:r>
              <w:rPr>
                <w:rFonts w:asciiTheme="minorEastAsia" w:hAnsiTheme="minorEastAsia" w:eastAsiaTheme="minorEastAsia"/>
              </w:rPr>
              <w:t>0.2</w:t>
            </w:r>
            <w:r>
              <w:rPr>
                <w:rFonts w:hint="eastAsia" w:asciiTheme="minorEastAsia" w:hAnsiTheme="minorEastAsia" w:eastAsiaTheme="minorEastAsia"/>
              </w:rPr>
              <w:t>分。（得分扣至0分止）</w:t>
            </w:r>
          </w:p>
          <w:p w14:paraId="0D1351F1">
            <w:pPr>
              <w:spacing w:line="400" w:lineRule="exact"/>
              <w:rPr>
                <w:rFonts w:asciiTheme="minorEastAsia" w:hAnsiTheme="minorEastAsia" w:eastAsiaTheme="minorEastAsia"/>
              </w:rPr>
            </w:pPr>
            <w:r>
              <w:rPr>
                <w:rFonts w:hint="eastAsia" w:asciiTheme="minorEastAsia" w:hAnsiTheme="minorEastAsia" w:eastAsiaTheme="minorEastAsia"/>
              </w:rPr>
              <w:t>得分保留小数点后二位，第三位小数四舍五入。</w:t>
            </w:r>
          </w:p>
        </w:tc>
      </w:tr>
    </w:tbl>
    <w:p w14:paraId="76535B09">
      <w:pPr>
        <w:rPr>
          <w:rFonts w:asciiTheme="minorEastAsia" w:hAnsiTheme="minorEastAsia" w:eastAsiaTheme="minorEastAsia"/>
        </w:rPr>
        <w:sectPr>
          <w:footerReference r:id="rId5" w:type="default"/>
          <w:pgSz w:w="11907" w:h="16840"/>
          <w:pgMar w:top="1440" w:right="1423" w:bottom="1440" w:left="1803" w:header="851" w:footer="850" w:gutter="0"/>
          <w:cols w:space="0" w:num="1"/>
          <w:docGrid w:linePitch="326" w:charSpace="0"/>
        </w:sectPr>
      </w:pPr>
    </w:p>
    <w:p w14:paraId="4C41F52E">
      <w:pPr>
        <w:widowControl/>
        <w:jc w:val="left"/>
        <w:rPr>
          <w:rFonts w:ascii="宋体" w:hAnsi="宋体" w:eastAsia="宋体" w:cs="宋体"/>
          <w:b/>
          <w:bCs/>
        </w:rPr>
      </w:pPr>
      <w:r>
        <w:rPr>
          <w:rFonts w:hint="eastAsia" w:ascii="宋体" w:hAnsi="宋体" w:eastAsia="宋体" w:cs="宋体"/>
          <w:b/>
          <w:bCs/>
        </w:rPr>
        <w:t>附件一：评分标准</w:t>
      </w:r>
    </w:p>
    <w:tbl>
      <w:tblPr>
        <w:tblStyle w:val="43"/>
        <w:tblpPr w:leftFromText="180" w:rightFromText="180" w:vertAnchor="text" w:horzAnchor="page" w:tblpX="1502" w:tblpY="395"/>
        <w:tblOverlap w:val="never"/>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985"/>
        <w:gridCol w:w="1528"/>
        <w:gridCol w:w="6552"/>
      </w:tblGrid>
      <w:tr w14:paraId="7D4BA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blHeader/>
        </w:trPr>
        <w:tc>
          <w:tcPr>
            <w:tcW w:w="428" w:type="dxa"/>
            <w:vAlign w:val="center"/>
          </w:tcPr>
          <w:p w14:paraId="77065B9F">
            <w:pPr>
              <w:tabs>
                <w:tab w:val="left" w:pos="720"/>
              </w:tabs>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2513" w:type="dxa"/>
            <w:gridSpan w:val="2"/>
            <w:vAlign w:val="center"/>
          </w:tcPr>
          <w:p w14:paraId="41CA5D48">
            <w:pPr>
              <w:widowControl/>
              <w:spacing w:line="360" w:lineRule="auto"/>
              <w:jc w:val="center"/>
              <w:rPr>
                <w:rFonts w:ascii="宋体" w:hAnsi="宋体" w:eastAsia="宋体" w:cs="宋体"/>
                <w:b/>
                <w:bCs/>
                <w:kern w:val="0"/>
                <w:szCs w:val="21"/>
              </w:rPr>
            </w:pPr>
            <w:r>
              <w:rPr>
                <w:rFonts w:hint="eastAsia" w:ascii="宋体" w:hAnsi="宋体" w:eastAsia="宋体" w:cs="宋体"/>
                <w:b/>
                <w:bCs/>
                <w:kern w:val="0"/>
                <w:szCs w:val="21"/>
              </w:rPr>
              <w:t>评审项目及权重</w:t>
            </w:r>
          </w:p>
        </w:tc>
        <w:tc>
          <w:tcPr>
            <w:tcW w:w="6552" w:type="dxa"/>
            <w:vAlign w:val="center"/>
          </w:tcPr>
          <w:p w14:paraId="334578ED">
            <w:pPr>
              <w:tabs>
                <w:tab w:val="left" w:pos="720"/>
              </w:tabs>
              <w:snapToGrid w:val="0"/>
              <w:spacing w:line="360" w:lineRule="auto"/>
              <w:jc w:val="center"/>
              <w:rPr>
                <w:rFonts w:ascii="宋体" w:hAnsi="宋体" w:eastAsia="宋体" w:cs="宋体"/>
                <w:szCs w:val="21"/>
              </w:rPr>
            </w:pPr>
            <w:r>
              <w:rPr>
                <w:rFonts w:hint="eastAsia" w:ascii="宋体" w:hAnsi="宋体" w:eastAsia="宋体" w:cs="宋体"/>
                <w:b/>
                <w:bCs/>
                <w:kern w:val="0"/>
                <w:szCs w:val="21"/>
              </w:rPr>
              <w:t>评分细则</w:t>
            </w:r>
          </w:p>
        </w:tc>
      </w:tr>
      <w:tr w14:paraId="29850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trPr>
        <w:tc>
          <w:tcPr>
            <w:tcW w:w="428" w:type="dxa"/>
            <w:vMerge w:val="restart"/>
            <w:vAlign w:val="center"/>
          </w:tcPr>
          <w:p w14:paraId="24F4327E">
            <w:pPr>
              <w:tabs>
                <w:tab w:val="left" w:pos="720"/>
              </w:tabs>
              <w:snapToGrid w:val="0"/>
              <w:spacing w:line="360" w:lineRule="auto"/>
              <w:jc w:val="center"/>
              <w:rPr>
                <w:rFonts w:ascii="宋体" w:hAnsi="宋体" w:eastAsia="宋体" w:cs="宋体"/>
                <w:b/>
                <w:szCs w:val="21"/>
              </w:rPr>
            </w:pPr>
            <w:r>
              <w:rPr>
                <w:rFonts w:hint="eastAsia" w:ascii="宋体" w:hAnsi="宋体" w:eastAsia="宋体" w:cs="宋体"/>
                <w:szCs w:val="21"/>
              </w:rPr>
              <w:t>一</w:t>
            </w:r>
          </w:p>
        </w:tc>
        <w:tc>
          <w:tcPr>
            <w:tcW w:w="985" w:type="dxa"/>
            <w:vMerge w:val="restart"/>
            <w:vAlign w:val="center"/>
          </w:tcPr>
          <w:p w14:paraId="74C7CD94">
            <w:pPr>
              <w:tabs>
                <w:tab w:val="left" w:pos="720"/>
              </w:tabs>
              <w:snapToGrid w:val="0"/>
              <w:spacing w:line="360" w:lineRule="auto"/>
              <w:jc w:val="center"/>
              <w:rPr>
                <w:rFonts w:ascii="宋体" w:hAnsi="宋体" w:eastAsia="宋体" w:cs="宋体"/>
                <w:b/>
                <w:bCs/>
                <w:kern w:val="0"/>
                <w:szCs w:val="21"/>
              </w:rPr>
            </w:pPr>
            <w:r>
              <w:rPr>
                <w:rFonts w:hint="eastAsia" w:ascii="宋体" w:hAnsi="宋体" w:eastAsia="宋体" w:cs="宋体"/>
                <w:kern w:val="0"/>
                <w:szCs w:val="21"/>
              </w:rPr>
              <w:t>资信业绩</w:t>
            </w:r>
            <w:r>
              <w:rPr>
                <w:rFonts w:hint="eastAsia" w:asciiTheme="minorEastAsia" w:hAnsiTheme="minorEastAsia" w:eastAsiaTheme="minorEastAsia"/>
                <w:lang w:val="en-US" w:eastAsia="zh-CN"/>
              </w:rPr>
              <w:t>评分</w:t>
            </w:r>
            <w:r>
              <w:rPr>
                <w:rFonts w:hint="eastAsia" w:ascii="宋体" w:hAnsi="宋体" w:eastAsia="宋体" w:cs="宋体"/>
                <w:kern w:val="0"/>
                <w:szCs w:val="21"/>
              </w:rPr>
              <w:t>（45分）</w:t>
            </w:r>
          </w:p>
        </w:tc>
        <w:tc>
          <w:tcPr>
            <w:tcW w:w="1528" w:type="dxa"/>
            <w:vAlign w:val="center"/>
          </w:tcPr>
          <w:p w14:paraId="76580DD5">
            <w:pPr>
              <w:widowControl/>
              <w:jc w:val="center"/>
              <w:textAlignment w:val="center"/>
              <w:rPr>
                <w:rFonts w:ascii="宋体" w:hAnsi="宋体" w:eastAsia="宋体" w:cs="宋体"/>
                <w:color w:val="000000"/>
                <w:szCs w:val="21"/>
              </w:rPr>
            </w:pPr>
            <w:r>
              <w:rPr>
                <w:rFonts w:ascii="宋体" w:hAnsi="宋体" w:eastAsia="宋体" w:cs="宋体"/>
                <w:color w:val="000000"/>
                <w:szCs w:val="21"/>
              </w:rPr>
              <w:t>同类项目业绩（10分）</w:t>
            </w:r>
          </w:p>
        </w:tc>
        <w:tc>
          <w:tcPr>
            <w:tcW w:w="6552" w:type="dxa"/>
            <w:vAlign w:val="center"/>
          </w:tcPr>
          <w:p w14:paraId="723A1561">
            <w:pPr>
              <w:widowControl/>
              <w:jc w:val="left"/>
              <w:textAlignment w:val="center"/>
              <w:rPr>
                <w:rFonts w:ascii="宋体" w:hAnsi="宋体" w:eastAsia="宋体" w:cs="宋体"/>
                <w:color w:val="000000"/>
                <w:szCs w:val="21"/>
              </w:rPr>
            </w:pPr>
            <w:r>
              <w:rPr>
                <w:rFonts w:ascii="宋体" w:hAnsi="宋体" w:eastAsia="宋体" w:cs="宋体"/>
                <w:color w:val="000000"/>
                <w:szCs w:val="21"/>
              </w:rPr>
              <w:t>投标人自202</w:t>
            </w:r>
            <w:r>
              <w:rPr>
                <w:rFonts w:hint="eastAsia" w:ascii="宋体" w:hAnsi="宋体" w:eastAsia="宋体" w:cs="宋体"/>
                <w:color w:val="000000"/>
                <w:szCs w:val="21"/>
                <w:lang w:val="en-US" w:eastAsia="zh-CN"/>
              </w:rPr>
              <w:t>0</w:t>
            </w:r>
            <w:r>
              <w:rPr>
                <w:rFonts w:ascii="宋体" w:hAnsi="宋体" w:eastAsia="宋体" w:cs="宋体"/>
                <w:color w:val="000000"/>
                <w:szCs w:val="21"/>
              </w:rPr>
              <w:t>年1月1日以来具有独立承接过同类项目的（不含劳务分包项目）：每提供一项得1分，本项最高得10分。</w:t>
            </w:r>
          </w:p>
          <w:p w14:paraId="59E78070">
            <w:pPr>
              <w:widowControl/>
              <w:jc w:val="left"/>
              <w:textAlignment w:val="center"/>
              <w:rPr>
                <w:rFonts w:ascii="宋体" w:hAnsi="宋体" w:eastAsia="宋体" w:cs="宋体"/>
                <w:color w:val="000000"/>
                <w:szCs w:val="21"/>
              </w:rPr>
            </w:pPr>
            <w:r>
              <w:rPr>
                <w:rFonts w:ascii="宋体" w:hAnsi="宋体" w:eastAsia="宋体" w:cs="宋体"/>
                <w:color w:val="000000"/>
                <w:szCs w:val="21"/>
              </w:rPr>
              <w:t>备注：须提供项目的合同扫描件（含签订合同双方的单位名称、合同项目名称与含签订合同双方的落款盖章、签订日期的关键页），业绩时间以合同签订时间为准，未体现合同签订时间的不得分；未提供证明材料或提供的证明材料不能反映相关评审内容的，业绩不予计算。</w:t>
            </w:r>
          </w:p>
        </w:tc>
      </w:tr>
      <w:tr w14:paraId="6910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trPr>
        <w:tc>
          <w:tcPr>
            <w:tcW w:w="428" w:type="dxa"/>
            <w:vMerge w:val="continue"/>
            <w:vAlign w:val="center"/>
          </w:tcPr>
          <w:p w14:paraId="1CECDB02">
            <w:pPr>
              <w:tabs>
                <w:tab w:val="left" w:pos="720"/>
              </w:tabs>
              <w:snapToGrid w:val="0"/>
              <w:spacing w:line="360" w:lineRule="auto"/>
              <w:jc w:val="center"/>
              <w:rPr>
                <w:rFonts w:ascii="宋体" w:hAnsi="宋体" w:eastAsia="宋体" w:cs="宋体"/>
                <w:szCs w:val="21"/>
              </w:rPr>
            </w:pPr>
          </w:p>
        </w:tc>
        <w:tc>
          <w:tcPr>
            <w:tcW w:w="985" w:type="dxa"/>
            <w:vMerge w:val="continue"/>
            <w:vAlign w:val="center"/>
          </w:tcPr>
          <w:p w14:paraId="451D452A">
            <w:pPr>
              <w:tabs>
                <w:tab w:val="left" w:pos="720"/>
              </w:tabs>
              <w:snapToGrid w:val="0"/>
              <w:spacing w:line="360" w:lineRule="auto"/>
              <w:jc w:val="center"/>
              <w:rPr>
                <w:rFonts w:ascii="宋体" w:hAnsi="宋体" w:eastAsia="宋体" w:cs="宋体"/>
                <w:b/>
                <w:bCs/>
                <w:kern w:val="0"/>
                <w:szCs w:val="21"/>
              </w:rPr>
            </w:pPr>
          </w:p>
        </w:tc>
        <w:tc>
          <w:tcPr>
            <w:tcW w:w="1528" w:type="dxa"/>
            <w:vAlign w:val="center"/>
          </w:tcPr>
          <w:p w14:paraId="434BAE9D">
            <w:pPr>
              <w:widowControl/>
              <w:jc w:val="center"/>
              <w:textAlignment w:val="center"/>
              <w:rPr>
                <w:rFonts w:ascii="宋体" w:hAnsi="宋体" w:eastAsia="宋体" w:cs="宋体"/>
                <w:color w:val="000000"/>
                <w:szCs w:val="21"/>
              </w:rPr>
            </w:pPr>
            <w:r>
              <w:rPr>
                <w:rFonts w:ascii="宋体" w:hAnsi="宋体" w:eastAsia="宋体" w:cs="宋体"/>
                <w:color w:val="000000"/>
                <w:szCs w:val="21"/>
              </w:rPr>
              <w:t>项目负责人情况（限1人）</w:t>
            </w:r>
          </w:p>
          <w:p w14:paraId="7D141D50">
            <w:pPr>
              <w:widowControl/>
              <w:jc w:val="center"/>
              <w:textAlignment w:val="center"/>
              <w:rPr>
                <w:rFonts w:ascii="宋体" w:hAnsi="宋体" w:eastAsia="宋体" w:cs="宋体"/>
                <w:color w:val="000000"/>
                <w:szCs w:val="21"/>
              </w:rPr>
            </w:pPr>
            <w:r>
              <w:rPr>
                <w:rFonts w:ascii="宋体" w:hAnsi="宋体" w:eastAsia="宋体" w:cs="宋体"/>
                <w:color w:val="000000"/>
                <w:szCs w:val="21"/>
              </w:rPr>
              <w:t>（3分）</w:t>
            </w:r>
          </w:p>
        </w:tc>
        <w:tc>
          <w:tcPr>
            <w:tcW w:w="6552" w:type="dxa"/>
            <w:vAlign w:val="center"/>
          </w:tcPr>
          <w:p w14:paraId="24FAA2C7">
            <w:pPr>
              <w:widowControl/>
              <w:jc w:val="left"/>
              <w:textAlignment w:val="center"/>
              <w:rPr>
                <w:rFonts w:ascii="宋体" w:hAnsi="宋体" w:eastAsia="宋体" w:cs="宋体"/>
                <w:color w:val="000000"/>
                <w:szCs w:val="21"/>
              </w:rPr>
            </w:pPr>
            <w:r>
              <w:rPr>
                <w:rFonts w:ascii="宋体" w:hAnsi="宋体" w:eastAsia="宋体" w:cs="宋体"/>
                <w:color w:val="000000"/>
                <w:szCs w:val="21"/>
              </w:rPr>
              <w:t>项目负责人（限1人）：</w:t>
            </w:r>
          </w:p>
          <w:p w14:paraId="4943D389">
            <w:pPr>
              <w:widowControl/>
              <w:jc w:val="left"/>
              <w:textAlignment w:val="center"/>
              <w:rPr>
                <w:rFonts w:ascii="宋体" w:hAnsi="宋体" w:eastAsia="宋体" w:cs="宋体"/>
                <w:color w:val="auto"/>
                <w:szCs w:val="21"/>
              </w:rPr>
            </w:pPr>
            <w:r>
              <w:rPr>
                <w:rFonts w:ascii="宋体" w:hAnsi="宋体" w:eastAsia="宋体" w:cs="宋体"/>
                <w:color w:val="auto"/>
                <w:szCs w:val="21"/>
              </w:rPr>
              <w:t xml:space="preserve">具有测绘类专业正高级（或教授级）职称的，得2分；具有测绘类副高级职称的，得1.5分。项目负责人在具有前者职称的同时具有注册测绘师资格的，加1分。本项合计最高得3分。 </w:t>
            </w:r>
          </w:p>
          <w:p w14:paraId="71832DA5">
            <w:pPr>
              <w:widowControl/>
              <w:jc w:val="left"/>
              <w:textAlignment w:val="center"/>
              <w:rPr>
                <w:rFonts w:ascii="宋体" w:hAnsi="宋体" w:eastAsia="宋体" w:cs="宋体"/>
                <w:color w:val="000000"/>
                <w:szCs w:val="21"/>
              </w:rPr>
            </w:pPr>
            <w:r>
              <w:rPr>
                <w:rFonts w:ascii="宋体" w:hAnsi="宋体" w:eastAsia="宋体" w:cs="宋体"/>
                <w:color w:val="auto"/>
                <w:szCs w:val="21"/>
              </w:rPr>
              <w:t>备注：须同时提供①项目负责人对应职称证或资格证书证明材料的扫描件（须体现人名）②投标截止时间最近一个月在本单位</w:t>
            </w:r>
            <w:r>
              <w:rPr>
                <w:rFonts w:ascii="宋体" w:hAnsi="宋体" w:eastAsia="宋体" w:cs="宋体"/>
                <w:color w:val="000000"/>
                <w:szCs w:val="21"/>
              </w:rPr>
              <w:t>（不含子公司）交纳的社保证明文件（社保证明需能反映参保人在该投标单位缴纳社保），否则不得分。</w:t>
            </w:r>
          </w:p>
        </w:tc>
      </w:tr>
      <w:tr w14:paraId="5AD6D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28" w:type="dxa"/>
            <w:vMerge w:val="continue"/>
            <w:vAlign w:val="center"/>
          </w:tcPr>
          <w:p w14:paraId="6A0325AE">
            <w:pPr>
              <w:tabs>
                <w:tab w:val="left" w:pos="720"/>
              </w:tabs>
              <w:snapToGrid w:val="0"/>
              <w:spacing w:line="360" w:lineRule="auto"/>
              <w:jc w:val="center"/>
              <w:rPr>
                <w:rFonts w:ascii="宋体" w:hAnsi="宋体" w:eastAsia="宋体" w:cs="宋体"/>
                <w:szCs w:val="21"/>
              </w:rPr>
            </w:pPr>
          </w:p>
        </w:tc>
        <w:tc>
          <w:tcPr>
            <w:tcW w:w="985" w:type="dxa"/>
            <w:vMerge w:val="continue"/>
            <w:vAlign w:val="center"/>
          </w:tcPr>
          <w:p w14:paraId="6AA0534C">
            <w:pPr>
              <w:tabs>
                <w:tab w:val="left" w:pos="720"/>
              </w:tabs>
              <w:snapToGrid w:val="0"/>
              <w:spacing w:line="360" w:lineRule="auto"/>
              <w:jc w:val="center"/>
              <w:rPr>
                <w:rFonts w:ascii="宋体" w:hAnsi="宋体" w:eastAsia="宋体" w:cs="宋体"/>
                <w:b/>
                <w:bCs/>
                <w:kern w:val="0"/>
                <w:szCs w:val="21"/>
              </w:rPr>
            </w:pPr>
          </w:p>
        </w:tc>
        <w:tc>
          <w:tcPr>
            <w:tcW w:w="1528" w:type="dxa"/>
            <w:vAlign w:val="center"/>
          </w:tcPr>
          <w:p w14:paraId="757849E3">
            <w:pPr>
              <w:widowControl/>
              <w:jc w:val="center"/>
              <w:textAlignment w:val="center"/>
              <w:rPr>
                <w:rFonts w:ascii="宋体" w:hAnsi="宋体" w:eastAsia="宋体" w:cs="宋体"/>
                <w:color w:val="000000"/>
                <w:szCs w:val="21"/>
              </w:rPr>
            </w:pPr>
            <w:r>
              <w:rPr>
                <w:rFonts w:ascii="宋体" w:hAnsi="宋体" w:eastAsia="宋体" w:cs="宋体"/>
                <w:color w:val="000000"/>
                <w:szCs w:val="21"/>
              </w:rPr>
              <w:t>投入本项目的服务团队（项目负责人除外）</w:t>
            </w:r>
          </w:p>
          <w:p w14:paraId="1E193DCE">
            <w:pPr>
              <w:widowControl/>
              <w:jc w:val="center"/>
              <w:textAlignment w:val="center"/>
              <w:rPr>
                <w:rFonts w:ascii="宋体" w:hAnsi="宋体" w:eastAsia="宋体" w:cs="宋体"/>
                <w:color w:val="000000"/>
                <w:szCs w:val="21"/>
              </w:rPr>
            </w:pPr>
            <w:r>
              <w:rPr>
                <w:rFonts w:ascii="宋体" w:hAnsi="宋体" w:eastAsia="宋体" w:cs="宋体"/>
                <w:color w:val="000000"/>
                <w:szCs w:val="21"/>
              </w:rPr>
              <w:t>（23分</w:t>
            </w:r>
            <w:r>
              <w:rPr>
                <w:rFonts w:hint="eastAsia" w:ascii="宋体" w:hAnsi="宋体" w:eastAsia="宋体" w:cs="宋体"/>
                <w:color w:val="000000"/>
                <w:szCs w:val="21"/>
              </w:rPr>
              <w:t>）</w:t>
            </w:r>
          </w:p>
        </w:tc>
        <w:tc>
          <w:tcPr>
            <w:tcW w:w="6552" w:type="dxa"/>
            <w:vAlign w:val="center"/>
          </w:tcPr>
          <w:p w14:paraId="01E9AB47">
            <w:pPr>
              <w:widowControl/>
              <w:jc w:val="left"/>
              <w:textAlignment w:val="center"/>
              <w:rPr>
                <w:rFonts w:ascii="宋体" w:hAnsi="宋体" w:eastAsia="宋体" w:cs="宋体"/>
                <w:color w:val="000000"/>
                <w:szCs w:val="21"/>
              </w:rPr>
            </w:pPr>
            <w:r>
              <w:rPr>
                <w:rFonts w:ascii="宋体" w:hAnsi="宋体" w:eastAsia="宋体" w:cs="宋体"/>
                <w:color w:val="000000"/>
                <w:szCs w:val="21"/>
              </w:rPr>
              <w:t>投入本项目的服务团队（项目负责人除外）：</w:t>
            </w:r>
          </w:p>
          <w:p w14:paraId="5620D452">
            <w:pPr>
              <w:widowControl/>
              <w:jc w:val="left"/>
              <w:textAlignment w:val="center"/>
              <w:rPr>
                <w:rFonts w:ascii="宋体" w:hAnsi="宋体" w:eastAsia="宋体" w:cs="宋体"/>
                <w:color w:val="000000"/>
                <w:szCs w:val="21"/>
              </w:rPr>
            </w:pPr>
            <w:r>
              <w:rPr>
                <w:rFonts w:hint="eastAsia" w:ascii="宋体" w:hAnsi="宋体" w:eastAsia="宋体" w:cs="宋体"/>
                <w:color w:val="000000"/>
                <w:szCs w:val="21"/>
                <w:lang w:val="en-US" w:eastAsia="zh-CN"/>
              </w:rPr>
              <w:t>1、</w:t>
            </w:r>
            <w:r>
              <w:rPr>
                <w:rFonts w:ascii="宋体" w:hAnsi="宋体" w:eastAsia="宋体" w:cs="宋体"/>
                <w:color w:val="000000"/>
                <w:szCs w:val="21"/>
              </w:rPr>
              <w:t>技术负责人（限1人）：</w:t>
            </w:r>
          </w:p>
          <w:p w14:paraId="15E50E23">
            <w:pPr>
              <w:widowControl/>
              <w:jc w:val="left"/>
              <w:textAlignment w:val="center"/>
              <w:rPr>
                <w:rFonts w:ascii="宋体" w:hAnsi="宋体" w:eastAsia="宋体" w:cs="宋体"/>
                <w:color w:val="000000"/>
                <w:szCs w:val="21"/>
              </w:rPr>
            </w:pPr>
            <w:r>
              <w:rPr>
                <w:rFonts w:ascii="宋体" w:hAnsi="宋体" w:eastAsia="宋体" w:cs="宋体"/>
                <w:color w:val="000000"/>
                <w:szCs w:val="21"/>
              </w:rPr>
              <w:t>（1）具有测绘类正高级（或教授级）职称的得2分；具有测绘类副高级职称的得1.5分。技术负责人在具有前者职称的同时具有注册测绘师资格的，加1分。本小项最高得3分。</w:t>
            </w:r>
          </w:p>
          <w:p w14:paraId="30613AF7">
            <w:pPr>
              <w:widowControl/>
              <w:jc w:val="left"/>
              <w:textAlignment w:val="center"/>
              <w:rPr>
                <w:rFonts w:ascii="宋体" w:hAnsi="宋体" w:eastAsia="宋体" w:cs="宋体"/>
                <w:color w:val="000000"/>
                <w:szCs w:val="21"/>
              </w:rPr>
            </w:pPr>
            <w:r>
              <w:rPr>
                <w:rFonts w:ascii="宋体" w:hAnsi="宋体" w:eastAsia="宋体" w:cs="宋体"/>
                <w:color w:val="000000"/>
                <w:szCs w:val="21"/>
              </w:rPr>
              <w:t>（2）自2020年1月1日至投标截止时间前，参与的测绘类项目获得过</w:t>
            </w:r>
            <w:r>
              <w:rPr>
                <w:rFonts w:hint="eastAsia" w:ascii="宋体" w:hAnsi="宋体" w:eastAsia="宋体" w:cs="宋体"/>
                <w:color w:val="000000"/>
                <w:szCs w:val="21"/>
                <w:lang w:val="en-US" w:eastAsia="zh-CN"/>
              </w:rPr>
              <w:t>市级、省级或国家级</w:t>
            </w:r>
            <w:r>
              <w:rPr>
                <w:rFonts w:ascii="宋体" w:hAnsi="宋体" w:eastAsia="宋体" w:cs="宋体"/>
                <w:color w:val="000000"/>
                <w:szCs w:val="21"/>
              </w:rPr>
              <w:t xml:space="preserve">颁发的奖项：一等奖的，每项得1分；二等奖的，每项得0.5分；三等奖的，每项得0.25分，本小项最高得2分。 </w:t>
            </w:r>
          </w:p>
          <w:p w14:paraId="035C6ED4">
            <w:pPr>
              <w:widowControl/>
              <w:jc w:val="left"/>
              <w:textAlignment w:val="center"/>
              <w:rPr>
                <w:rFonts w:ascii="宋体" w:hAnsi="宋体" w:eastAsia="宋体" w:cs="宋体"/>
                <w:color w:val="000000"/>
                <w:szCs w:val="21"/>
              </w:rPr>
            </w:pPr>
            <w:r>
              <w:rPr>
                <w:rFonts w:ascii="宋体" w:hAnsi="宋体" w:eastAsia="宋体" w:cs="宋体"/>
                <w:color w:val="000000"/>
                <w:szCs w:val="21"/>
              </w:rPr>
              <w:t xml:space="preserve">本项合计最高得5分。 </w:t>
            </w:r>
          </w:p>
          <w:p w14:paraId="11F3BD58">
            <w:pPr>
              <w:widowControl/>
              <w:jc w:val="left"/>
              <w:textAlignment w:val="center"/>
              <w:rPr>
                <w:rFonts w:ascii="宋体" w:hAnsi="宋体" w:eastAsia="宋体" w:cs="宋体"/>
                <w:color w:val="000000"/>
                <w:szCs w:val="21"/>
              </w:rPr>
            </w:pPr>
            <w:r>
              <w:rPr>
                <w:rFonts w:hint="eastAsia" w:ascii="宋体" w:hAnsi="宋体" w:eastAsia="宋体" w:cs="宋体"/>
                <w:color w:val="000000"/>
                <w:szCs w:val="21"/>
                <w:lang w:val="en-US" w:eastAsia="zh-CN"/>
              </w:rPr>
              <w:t>2、</w:t>
            </w:r>
            <w:r>
              <w:rPr>
                <w:rFonts w:ascii="宋体" w:hAnsi="宋体" w:eastAsia="宋体" w:cs="宋体"/>
                <w:color w:val="000000"/>
                <w:szCs w:val="21"/>
              </w:rPr>
              <w:t>质量负责人（限1人）：</w:t>
            </w:r>
          </w:p>
          <w:p w14:paraId="126250D4">
            <w:pPr>
              <w:widowControl/>
              <w:jc w:val="left"/>
              <w:textAlignment w:val="center"/>
              <w:rPr>
                <w:rFonts w:ascii="宋体" w:hAnsi="宋体" w:eastAsia="宋体" w:cs="宋体"/>
                <w:color w:val="000000"/>
                <w:szCs w:val="21"/>
              </w:rPr>
            </w:pPr>
            <w:r>
              <w:rPr>
                <w:rFonts w:ascii="宋体" w:hAnsi="宋体" w:eastAsia="宋体" w:cs="宋体"/>
                <w:color w:val="000000"/>
                <w:szCs w:val="21"/>
              </w:rPr>
              <w:t>（1）具有测绘类副高级或以上职称的，得1.5分，同时具有注册测绘师资格的，加1分；</w:t>
            </w:r>
          </w:p>
          <w:p w14:paraId="6185157D">
            <w:pPr>
              <w:widowControl/>
              <w:jc w:val="left"/>
              <w:textAlignment w:val="center"/>
              <w:rPr>
                <w:rFonts w:ascii="宋体" w:hAnsi="宋体" w:eastAsia="宋体" w:cs="宋体"/>
                <w:color w:val="000000"/>
                <w:szCs w:val="21"/>
              </w:rPr>
            </w:pPr>
            <w:r>
              <w:rPr>
                <w:rFonts w:ascii="宋体" w:hAnsi="宋体" w:eastAsia="宋体" w:cs="宋体"/>
                <w:color w:val="000000"/>
                <w:szCs w:val="21"/>
              </w:rPr>
              <w:t xml:space="preserve">（2）具有测绘质量检查上岗培训证书的，得0.5分。 </w:t>
            </w:r>
          </w:p>
          <w:p w14:paraId="170FC28A">
            <w:pPr>
              <w:widowControl/>
              <w:jc w:val="left"/>
              <w:textAlignment w:val="center"/>
              <w:rPr>
                <w:rFonts w:ascii="宋体" w:hAnsi="宋体" w:eastAsia="宋体" w:cs="宋体"/>
                <w:color w:val="000000"/>
                <w:szCs w:val="21"/>
              </w:rPr>
            </w:pPr>
            <w:r>
              <w:rPr>
                <w:rFonts w:ascii="宋体" w:hAnsi="宋体" w:eastAsia="宋体" w:cs="宋体"/>
                <w:color w:val="000000"/>
                <w:szCs w:val="21"/>
              </w:rPr>
              <w:t xml:space="preserve">本项合计最高得3分。 </w:t>
            </w:r>
          </w:p>
          <w:p w14:paraId="2671D02F">
            <w:pPr>
              <w:widowControl/>
              <w:jc w:val="left"/>
              <w:textAlignment w:val="center"/>
              <w:rPr>
                <w:rFonts w:ascii="宋体" w:hAnsi="宋体" w:eastAsia="宋体" w:cs="宋体"/>
                <w:color w:val="000000"/>
                <w:szCs w:val="21"/>
              </w:rPr>
            </w:pPr>
            <w:r>
              <w:rPr>
                <w:rFonts w:hint="eastAsia" w:ascii="宋体" w:hAnsi="宋体" w:eastAsia="宋体" w:cs="宋体"/>
                <w:color w:val="000000"/>
                <w:szCs w:val="21"/>
                <w:lang w:val="en-US" w:eastAsia="zh-CN"/>
              </w:rPr>
              <w:t>3、</w:t>
            </w:r>
            <w:r>
              <w:rPr>
                <w:rFonts w:ascii="宋体" w:hAnsi="宋体" w:eastAsia="宋体" w:cs="宋体"/>
                <w:color w:val="000000"/>
                <w:szCs w:val="21"/>
              </w:rPr>
              <w:t>项目组成员（除项目负责人、技术负责人、质量负责人外）：</w:t>
            </w:r>
          </w:p>
          <w:p w14:paraId="238F0877">
            <w:pPr>
              <w:widowControl/>
              <w:jc w:val="left"/>
              <w:textAlignment w:val="center"/>
              <w:rPr>
                <w:rFonts w:ascii="宋体" w:hAnsi="宋体" w:eastAsia="宋体" w:cs="宋体"/>
                <w:color w:val="000000"/>
                <w:szCs w:val="21"/>
                <w:highlight w:val="none"/>
              </w:rPr>
            </w:pP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1</w:t>
            </w:r>
            <w:r>
              <w:rPr>
                <w:rFonts w:hint="eastAsia" w:ascii="宋体" w:hAnsi="宋体" w:eastAsia="宋体" w:cs="宋体"/>
                <w:color w:val="000000"/>
                <w:szCs w:val="21"/>
                <w:lang w:eastAsia="zh-CN"/>
              </w:rPr>
              <w:t>）</w:t>
            </w:r>
            <w:r>
              <w:rPr>
                <w:rFonts w:ascii="宋体" w:hAnsi="宋体" w:eastAsia="宋体" w:cs="宋体"/>
                <w:color w:val="000000"/>
                <w:szCs w:val="21"/>
              </w:rPr>
              <w:t>项目组成员具有测绘类副高级或以上职称的，每人得1.5分；本小项最高得12分。项目组成员具有测绘类中级职称或注册测绘师资格的，</w:t>
            </w:r>
            <w:r>
              <w:rPr>
                <w:rFonts w:ascii="宋体" w:hAnsi="宋体" w:eastAsia="宋体" w:cs="宋体"/>
                <w:color w:val="000000"/>
                <w:szCs w:val="21"/>
                <w:highlight w:val="none"/>
              </w:rPr>
              <w:t>每人得1分，本小项最高得8分。本项最高得12分。</w:t>
            </w:r>
          </w:p>
          <w:p w14:paraId="5F20F858">
            <w:pPr>
              <w:widowControl/>
              <w:jc w:val="left"/>
              <w:textAlignment w:val="center"/>
              <w:rPr>
                <w:rFonts w:ascii="宋体" w:hAnsi="宋体" w:eastAsia="宋体" w:cs="宋体"/>
                <w:color w:val="000000"/>
                <w:szCs w:val="21"/>
                <w:highlight w:val="none"/>
              </w:rPr>
            </w:pPr>
            <w:r>
              <w:rPr>
                <w:rFonts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2</w:t>
            </w:r>
            <w:r>
              <w:rPr>
                <w:rFonts w:ascii="宋体" w:hAnsi="宋体" w:eastAsia="宋体" w:cs="宋体"/>
                <w:color w:val="000000"/>
                <w:szCs w:val="21"/>
                <w:highlight w:val="none"/>
              </w:rPr>
              <w:t>）成员中具有保密行政机关颁发的保密员资格证书的，得1.0分，本小项最高得1.0分；</w:t>
            </w:r>
          </w:p>
          <w:p w14:paraId="0EEBAAE5">
            <w:pPr>
              <w:widowControl/>
              <w:jc w:val="left"/>
              <w:textAlignment w:val="center"/>
              <w:rPr>
                <w:rFonts w:ascii="宋体" w:hAnsi="宋体" w:eastAsia="宋体" w:cs="宋体"/>
                <w:color w:val="000000"/>
                <w:szCs w:val="21"/>
                <w:highlight w:val="none"/>
              </w:rPr>
            </w:pPr>
            <w:r>
              <w:rPr>
                <w:rFonts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3</w:t>
            </w:r>
            <w:r>
              <w:rPr>
                <w:rFonts w:ascii="宋体" w:hAnsi="宋体" w:eastAsia="宋体" w:cs="宋体"/>
                <w:color w:val="000000"/>
                <w:szCs w:val="21"/>
                <w:highlight w:val="none"/>
              </w:rPr>
              <w:t>）具成员中有档案管理副研究馆员或以上职称的，得1.0分，本小项最高得2.0分；</w:t>
            </w:r>
          </w:p>
          <w:p w14:paraId="2DB84675">
            <w:pPr>
              <w:widowControl/>
              <w:jc w:val="left"/>
              <w:textAlignment w:val="center"/>
              <w:rPr>
                <w:rFonts w:ascii="宋体" w:hAnsi="宋体" w:eastAsia="宋体" w:cs="宋体"/>
                <w:color w:val="000000"/>
                <w:szCs w:val="21"/>
              </w:rPr>
            </w:pPr>
            <w:r>
              <w:rPr>
                <w:rFonts w:ascii="宋体" w:hAnsi="宋体" w:eastAsia="宋体" w:cs="宋体"/>
                <w:color w:val="000000"/>
                <w:szCs w:val="21"/>
                <w:highlight w:val="none"/>
              </w:rPr>
              <w:t>本项合计最高得15.0</w:t>
            </w:r>
            <w:r>
              <w:rPr>
                <w:rFonts w:ascii="宋体" w:hAnsi="宋体" w:eastAsia="宋体" w:cs="宋体"/>
                <w:color w:val="000000"/>
                <w:szCs w:val="21"/>
              </w:rPr>
              <w:t>分。</w:t>
            </w:r>
          </w:p>
          <w:p w14:paraId="0273EAA6">
            <w:pPr>
              <w:widowControl/>
              <w:jc w:val="left"/>
              <w:textAlignment w:val="center"/>
              <w:rPr>
                <w:rFonts w:ascii="宋体" w:hAnsi="宋体" w:eastAsia="宋体" w:cs="宋体"/>
                <w:color w:val="000000"/>
                <w:szCs w:val="21"/>
              </w:rPr>
            </w:pPr>
            <w:r>
              <w:rPr>
                <w:rFonts w:ascii="宋体" w:hAnsi="宋体" w:eastAsia="宋体" w:cs="宋体"/>
                <w:color w:val="000000"/>
                <w:szCs w:val="21"/>
              </w:rPr>
              <w:t>备注：1.须同时提供①上述人员对应职称证或奖项或资格证书或上岗培训证书证明材料的扫描件（须体现人名）②投标截止时间最近一个月在本单位（不含子公司）交纳的社保证明文件（社保证明需能反映参保人在该投标单位缴纳社保），否则不得分。</w:t>
            </w:r>
          </w:p>
          <w:p w14:paraId="5E8BD3B0">
            <w:pPr>
              <w:widowControl/>
              <w:jc w:val="left"/>
              <w:textAlignment w:val="center"/>
              <w:rPr>
                <w:rFonts w:ascii="宋体" w:hAnsi="宋体" w:eastAsia="宋体" w:cs="宋体"/>
                <w:color w:val="000000"/>
                <w:szCs w:val="21"/>
              </w:rPr>
            </w:pPr>
            <w:r>
              <w:rPr>
                <w:rFonts w:ascii="宋体" w:hAnsi="宋体" w:eastAsia="宋体" w:cs="宋体"/>
                <w:color w:val="000000"/>
                <w:szCs w:val="21"/>
              </w:rPr>
              <w:t>2.“项目组成员”中同1人同时具有多项职称等级的，只按最高职称计算一次得分，不重复计分。</w:t>
            </w:r>
          </w:p>
          <w:p w14:paraId="70A7A317">
            <w:pPr>
              <w:widowControl/>
              <w:jc w:val="left"/>
              <w:textAlignment w:val="center"/>
              <w:rPr>
                <w:rFonts w:ascii="宋体" w:hAnsi="宋体" w:eastAsia="宋体" w:cs="宋体"/>
                <w:color w:val="000000"/>
                <w:szCs w:val="21"/>
              </w:rPr>
            </w:pPr>
            <w:r>
              <w:rPr>
                <w:rFonts w:ascii="宋体" w:hAnsi="宋体" w:eastAsia="宋体" w:cs="宋体"/>
                <w:color w:val="000000"/>
                <w:szCs w:val="21"/>
              </w:rPr>
              <w:t>3.奖项以获奖证书上的落款时间为准，同一获奖项目只记一次最高分。</w:t>
            </w:r>
          </w:p>
        </w:tc>
      </w:tr>
      <w:tr w14:paraId="033C9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8" w:hRule="atLeast"/>
        </w:trPr>
        <w:tc>
          <w:tcPr>
            <w:tcW w:w="428" w:type="dxa"/>
            <w:vMerge w:val="continue"/>
            <w:vAlign w:val="center"/>
          </w:tcPr>
          <w:p w14:paraId="2219EC69">
            <w:pPr>
              <w:tabs>
                <w:tab w:val="left" w:pos="720"/>
              </w:tabs>
              <w:snapToGrid w:val="0"/>
              <w:spacing w:line="360" w:lineRule="auto"/>
              <w:jc w:val="center"/>
              <w:rPr>
                <w:rFonts w:ascii="宋体" w:hAnsi="宋体" w:eastAsia="宋体" w:cs="宋体"/>
                <w:szCs w:val="21"/>
              </w:rPr>
            </w:pPr>
          </w:p>
        </w:tc>
        <w:tc>
          <w:tcPr>
            <w:tcW w:w="985" w:type="dxa"/>
            <w:vMerge w:val="continue"/>
            <w:vAlign w:val="center"/>
          </w:tcPr>
          <w:p w14:paraId="245D7585">
            <w:pPr>
              <w:tabs>
                <w:tab w:val="left" w:pos="720"/>
              </w:tabs>
              <w:snapToGrid w:val="0"/>
              <w:spacing w:line="360" w:lineRule="auto"/>
              <w:jc w:val="center"/>
              <w:rPr>
                <w:rFonts w:ascii="宋体" w:hAnsi="宋体" w:eastAsia="宋体" w:cs="宋体"/>
                <w:b/>
                <w:bCs/>
                <w:kern w:val="0"/>
                <w:szCs w:val="21"/>
              </w:rPr>
            </w:pPr>
          </w:p>
        </w:tc>
        <w:tc>
          <w:tcPr>
            <w:tcW w:w="1528" w:type="dxa"/>
            <w:vAlign w:val="center"/>
          </w:tcPr>
          <w:p w14:paraId="370D9683">
            <w:pPr>
              <w:widowControl/>
              <w:jc w:val="center"/>
              <w:textAlignment w:val="center"/>
              <w:rPr>
                <w:rFonts w:ascii="宋体" w:hAnsi="宋体" w:eastAsia="宋体" w:cs="宋体"/>
                <w:color w:val="000000"/>
                <w:szCs w:val="21"/>
              </w:rPr>
            </w:pPr>
            <w:r>
              <w:rPr>
                <w:rFonts w:ascii="宋体" w:hAnsi="宋体" w:eastAsia="宋体" w:cs="宋体"/>
                <w:color w:val="000000"/>
                <w:szCs w:val="21"/>
              </w:rPr>
              <w:t>获奖情况</w:t>
            </w:r>
          </w:p>
          <w:p w14:paraId="015DFDBB">
            <w:pPr>
              <w:widowControl/>
              <w:jc w:val="center"/>
              <w:textAlignment w:val="center"/>
              <w:rPr>
                <w:rFonts w:ascii="宋体" w:hAnsi="宋体" w:eastAsia="宋体" w:cs="宋体"/>
                <w:color w:val="000000"/>
                <w:szCs w:val="21"/>
              </w:rPr>
            </w:pPr>
            <w:r>
              <w:rPr>
                <w:rFonts w:ascii="宋体" w:hAnsi="宋体" w:eastAsia="宋体" w:cs="宋体"/>
                <w:color w:val="000000"/>
                <w:szCs w:val="21"/>
              </w:rPr>
              <w:t>（6分）</w:t>
            </w:r>
          </w:p>
        </w:tc>
        <w:tc>
          <w:tcPr>
            <w:tcW w:w="6552" w:type="dxa"/>
            <w:shd w:val="clear" w:color="auto" w:fill="auto"/>
            <w:vAlign w:val="center"/>
          </w:tcPr>
          <w:p w14:paraId="07D2DB4C">
            <w:pPr>
              <w:widowControl/>
              <w:textAlignment w:val="center"/>
              <w:rPr>
                <w:rFonts w:ascii="宋体" w:hAnsi="宋体" w:eastAsia="宋体" w:cs="宋体"/>
                <w:color w:val="000000"/>
                <w:szCs w:val="21"/>
              </w:rPr>
            </w:pPr>
            <w:r>
              <w:rPr>
                <w:rFonts w:ascii="宋体" w:hAnsi="宋体" w:eastAsia="宋体" w:cs="宋体"/>
                <w:color w:val="000000"/>
                <w:szCs w:val="21"/>
              </w:rPr>
              <w:t>投标人自2020年1月1日至投标截止时间前参与过的测绘类项目：</w:t>
            </w:r>
          </w:p>
          <w:p w14:paraId="0CEB7337">
            <w:pPr>
              <w:widowControl/>
              <w:textAlignment w:val="center"/>
              <w:rPr>
                <w:rFonts w:ascii="宋体" w:hAnsi="宋体" w:eastAsia="宋体" w:cs="宋体"/>
                <w:color w:val="000000"/>
                <w:szCs w:val="21"/>
                <w:highlight w:val="none"/>
              </w:rPr>
            </w:pP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1</w:t>
            </w:r>
            <w:r>
              <w:rPr>
                <w:rFonts w:hint="eastAsia" w:ascii="宋体" w:hAnsi="宋体" w:eastAsia="宋体" w:cs="宋体"/>
                <w:color w:val="000000"/>
                <w:szCs w:val="21"/>
                <w:lang w:eastAsia="zh-CN"/>
              </w:rPr>
              <w:t>）</w:t>
            </w:r>
            <w:r>
              <w:rPr>
                <w:rFonts w:ascii="宋体" w:hAnsi="宋体" w:eastAsia="宋体" w:cs="宋体"/>
                <w:color w:val="000000"/>
                <w:szCs w:val="21"/>
              </w:rPr>
              <w:t>获</w:t>
            </w:r>
            <w:r>
              <w:rPr>
                <w:rFonts w:ascii="宋体" w:hAnsi="宋体" w:eastAsia="宋体" w:cs="宋体"/>
                <w:color w:val="000000"/>
                <w:szCs w:val="21"/>
                <w:highlight w:val="none"/>
              </w:rPr>
              <w:t>得</w:t>
            </w:r>
            <w:r>
              <w:rPr>
                <w:rFonts w:hint="eastAsia" w:ascii="宋体" w:hAnsi="宋体" w:eastAsia="宋体" w:cs="宋体"/>
                <w:color w:val="000000"/>
                <w:szCs w:val="21"/>
                <w:highlight w:val="none"/>
              </w:rPr>
              <w:t>国家级</w:t>
            </w:r>
            <w:r>
              <w:rPr>
                <w:rFonts w:ascii="宋体" w:hAnsi="宋体" w:eastAsia="宋体" w:cs="宋体"/>
                <w:color w:val="000000"/>
                <w:szCs w:val="21"/>
                <w:highlight w:val="none"/>
              </w:rPr>
              <w:t>金奖或一等奖的，每个得2分；银奖或二等奖的，每个得1.5分；铜奖或三等奖的，每个得1分</w:t>
            </w:r>
            <w:r>
              <w:rPr>
                <w:rFonts w:hint="eastAsia" w:ascii="宋体" w:hAnsi="宋体" w:eastAsia="宋体" w:cs="宋体"/>
                <w:color w:val="000000"/>
                <w:szCs w:val="21"/>
                <w:highlight w:val="none"/>
              </w:rPr>
              <w:t>；</w:t>
            </w:r>
          </w:p>
          <w:p w14:paraId="3FAFB649">
            <w:pPr>
              <w:widowControl/>
              <w:textAlignment w:val="center"/>
              <w:rPr>
                <w:rFonts w:ascii="宋体" w:hAnsi="宋体" w:eastAsia="宋体" w:cs="宋体"/>
                <w:color w:val="000000"/>
                <w:szCs w:val="21"/>
                <w:highlight w:val="none"/>
              </w:rPr>
            </w:pP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lang w:eastAsia="zh-CN"/>
              </w:rPr>
              <w:t>）</w:t>
            </w:r>
            <w:r>
              <w:rPr>
                <w:rFonts w:ascii="宋体" w:hAnsi="宋体" w:eastAsia="宋体" w:cs="宋体"/>
                <w:color w:val="000000"/>
                <w:szCs w:val="21"/>
                <w:highlight w:val="none"/>
              </w:rPr>
              <w:t>获得省部级金奖或一等奖的，每个得1.5分；银奖或二等奖的，每个得1分；铜奖或三等奖的，每个得0.5分</w:t>
            </w:r>
            <w:r>
              <w:rPr>
                <w:rFonts w:hint="eastAsia" w:ascii="宋体" w:hAnsi="宋体" w:eastAsia="宋体" w:cs="宋体"/>
                <w:color w:val="000000"/>
                <w:szCs w:val="21"/>
                <w:highlight w:val="none"/>
              </w:rPr>
              <w:t>；</w:t>
            </w:r>
          </w:p>
          <w:p w14:paraId="52F0D5ED">
            <w:pPr>
              <w:widowControl/>
              <w:textAlignment w:val="center"/>
              <w:rPr>
                <w:rFonts w:ascii="宋体" w:hAnsi="宋体" w:eastAsia="宋体" w:cs="宋体"/>
                <w:color w:val="000000"/>
                <w:szCs w:val="21"/>
                <w:highlight w:val="none"/>
              </w:rPr>
            </w:pP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lang w:eastAsia="zh-CN"/>
              </w:rPr>
              <w:t>）</w:t>
            </w:r>
            <w:r>
              <w:rPr>
                <w:rFonts w:ascii="宋体" w:hAnsi="宋体" w:eastAsia="宋体" w:cs="宋体"/>
                <w:color w:val="000000"/>
                <w:szCs w:val="21"/>
                <w:highlight w:val="none"/>
              </w:rPr>
              <w:t>获得</w:t>
            </w:r>
            <w:r>
              <w:rPr>
                <w:rFonts w:hint="eastAsia" w:ascii="宋体" w:hAnsi="宋体" w:eastAsia="宋体" w:cs="宋体"/>
                <w:color w:val="000000"/>
                <w:szCs w:val="21"/>
                <w:highlight w:val="none"/>
              </w:rPr>
              <w:t>市</w:t>
            </w:r>
            <w:r>
              <w:rPr>
                <w:rFonts w:ascii="宋体" w:hAnsi="宋体" w:eastAsia="宋体" w:cs="宋体"/>
                <w:color w:val="000000"/>
                <w:szCs w:val="21"/>
                <w:highlight w:val="none"/>
              </w:rPr>
              <w:t>级金奖或一等奖的，每个得1分；银奖或二等奖的，每个得0.5分；铜奖或三等奖的，每个得0.25分</w:t>
            </w:r>
            <w:r>
              <w:rPr>
                <w:rFonts w:hint="eastAsia" w:ascii="宋体" w:hAnsi="宋体" w:eastAsia="宋体" w:cs="宋体"/>
                <w:color w:val="000000"/>
                <w:szCs w:val="21"/>
                <w:highlight w:val="none"/>
              </w:rPr>
              <w:t>；</w:t>
            </w:r>
          </w:p>
          <w:p w14:paraId="7C4BC2E8">
            <w:pPr>
              <w:widowControl/>
              <w:textAlignment w:val="center"/>
              <w:rPr>
                <w:rFonts w:ascii="宋体" w:hAnsi="宋体" w:eastAsia="宋体" w:cs="宋体"/>
                <w:color w:val="000000"/>
                <w:szCs w:val="21"/>
                <w:highlight w:val="none"/>
              </w:rPr>
            </w:pPr>
            <w:r>
              <w:rPr>
                <w:rFonts w:ascii="宋体" w:hAnsi="宋体" w:eastAsia="宋体" w:cs="宋体"/>
                <w:color w:val="000000"/>
                <w:szCs w:val="21"/>
                <w:highlight w:val="none"/>
              </w:rPr>
              <w:t>本项最高得5分，无或其他情况不得分。</w:t>
            </w:r>
          </w:p>
          <w:p w14:paraId="13D52935">
            <w:pPr>
              <w:widowControl/>
              <w:jc w:val="left"/>
              <w:textAlignment w:val="center"/>
              <w:rPr>
                <w:rFonts w:ascii="宋体" w:hAnsi="宋体" w:eastAsia="宋体" w:cs="宋体"/>
                <w:color w:val="000000"/>
                <w:szCs w:val="21"/>
              </w:rPr>
            </w:pPr>
            <w:r>
              <w:rPr>
                <w:rFonts w:ascii="宋体" w:hAnsi="宋体" w:eastAsia="宋体" w:cs="宋体"/>
                <w:color w:val="000000"/>
                <w:szCs w:val="21"/>
              </w:rPr>
              <w:t>备注：1.提供获奖证明扫描件，以获奖证书上的落款时间为准。2. 同一项目同时获得多项等级奖项的，则按最高奖项计分，不得重复计算。</w:t>
            </w:r>
          </w:p>
        </w:tc>
      </w:tr>
      <w:tr w14:paraId="43F7A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trPr>
        <w:tc>
          <w:tcPr>
            <w:tcW w:w="428" w:type="dxa"/>
            <w:vMerge w:val="continue"/>
            <w:vAlign w:val="center"/>
          </w:tcPr>
          <w:p w14:paraId="1B6C4E15">
            <w:pPr>
              <w:tabs>
                <w:tab w:val="left" w:pos="720"/>
              </w:tabs>
              <w:snapToGrid w:val="0"/>
              <w:spacing w:line="360" w:lineRule="auto"/>
              <w:jc w:val="center"/>
              <w:rPr>
                <w:rFonts w:ascii="宋体" w:hAnsi="宋体" w:eastAsia="宋体" w:cs="宋体"/>
                <w:szCs w:val="21"/>
              </w:rPr>
            </w:pPr>
          </w:p>
        </w:tc>
        <w:tc>
          <w:tcPr>
            <w:tcW w:w="985" w:type="dxa"/>
            <w:vMerge w:val="continue"/>
            <w:vAlign w:val="center"/>
          </w:tcPr>
          <w:p w14:paraId="7A6DA4F3">
            <w:pPr>
              <w:tabs>
                <w:tab w:val="left" w:pos="720"/>
              </w:tabs>
              <w:snapToGrid w:val="0"/>
              <w:spacing w:line="360" w:lineRule="auto"/>
              <w:jc w:val="center"/>
              <w:rPr>
                <w:rFonts w:ascii="宋体" w:hAnsi="宋体" w:eastAsia="宋体" w:cs="宋体"/>
                <w:b/>
                <w:bCs/>
                <w:kern w:val="0"/>
                <w:szCs w:val="21"/>
              </w:rPr>
            </w:pPr>
          </w:p>
        </w:tc>
        <w:tc>
          <w:tcPr>
            <w:tcW w:w="1528" w:type="dxa"/>
            <w:vAlign w:val="center"/>
          </w:tcPr>
          <w:p w14:paraId="3DBE9224">
            <w:pPr>
              <w:widowControl/>
              <w:textAlignment w:val="center"/>
              <w:rPr>
                <w:rFonts w:ascii="宋体" w:hAnsi="宋体" w:eastAsia="宋体" w:cs="宋体"/>
                <w:color w:val="000000"/>
                <w:szCs w:val="21"/>
                <w:highlight w:val="none"/>
              </w:rPr>
            </w:pPr>
            <w:r>
              <w:rPr>
                <w:rFonts w:hint="eastAsia" w:ascii="宋体" w:hAnsi="宋体" w:eastAsia="宋体" w:cs="宋体"/>
                <w:color w:val="000000"/>
                <w:szCs w:val="21"/>
                <w:highlight w:val="none"/>
              </w:rPr>
              <w:t>协调及服务能力</w:t>
            </w:r>
            <w:r>
              <w:rPr>
                <w:rFonts w:ascii="宋体" w:hAnsi="宋体" w:eastAsia="宋体" w:cs="宋体"/>
                <w:color w:val="000000"/>
                <w:szCs w:val="21"/>
                <w:highlight w:val="none"/>
              </w:rPr>
              <w:t>(3.0分)</w:t>
            </w:r>
          </w:p>
        </w:tc>
        <w:tc>
          <w:tcPr>
            <w:tcW w:w="6552" w:type="dxa"/>
            <w:vAlign w:val="center"/>
          </w:tcPr>
          <w:p w14:paraId="60E24EB0">
            <w:pPr>
              <w:pStyle w:val="170"/>
              <w:jc w:val="both"/>
              <w:rPr>
                <w:rFonts w:hint="default" w:ascii="宋体" w:hAnsi="宋体" w:eastAsia="宋体" w:cs="宋体"/>
                <w:color w:val="000000"/>
                <w:kern w:val="2"/>
                <w:sz w:val="21"/>
                <w:szCs w:val="21"/>
                <w:highlight w:val="none"/>
                <w:lang w:eastAsia="zh-CN"/>
              </w:rPr>
            </w:pPr>
            <w:r>
              <w:rPr>
                <w:rFonts w:ascii="宋体" w:hAnsi="宋体" w:eastAsia="宋体" w:cs="宋体"/>
                <w:color w:val="000000"/>
                <w:kern w:val="2"/>
                <w:sz w:val="21"/>
                <w:szCs w:val="21"/>
                <w:highlight w:val="none"/>
                <w:lang w:eastAsia="zh-CN"/>
              </w:rPr>
              <w:t>投标人承诺中标后接到招标人通知，规定时间内到达现场或与会现场处理问题及商洽的响应情况：</w:t>
            </w:r>
          </w:p>
          <w:p w14:paraId="64F18D27">
            <w:pPr>
              <w:pStyle w:val="170"/>
              <w:jc w:val="both"/>
              <w:rPr>
                <w:rFonts w:hint="default" w:ascii="宋体" w:hAnsi="宋体" w:eastAsia="宋体" w:cs="宋体"/>
                <w:color w:val="000000"/>
                <w:kern w:val="2"/>
                <w:sz w:val="21"/>
                <w:szCs w:val="21"/>
                <w:highlight w:val="none"/>
                <w:lang w:eastAsia="zh-CN"/>
              </w:rPr>
            </w:pPr>
            <w:r>
              <w:rPr>
                <w:rFonts w:ascii="宋体" w:hAnsi="宋体" w:eastAsia="宋体" w:cs="宋体"/>
                <w:color w:val="000000"/>
                <w:kern w:val="2"/>
                <w:sz w:val="21"/>
                <w:szCs w:val="21"/>
                <w:highlight w:val="none"/>
                <w:lang w:eastAsia="zh-CN"/>
              </w:rPr>
              <w:t>1.承诺接到招标人通知1小时（含）以内到达现场或与会现场处理问题及商洽，得</w:t>
            </w:r>
            <w:r>
              <w:rPr>
                <w:rFonts w:hint="default" w:ascii="宋体" w:hAnsi="宋体" w:eastAsia="宋体" w:cs="宋体"/>
                <w:color w:val="000000"/>
                <w:kern w:val="2"/>
                <w:sz w:val="21"/>
                <w:szCs w:val="21"/>
                <w:highlight w:val="none"/>
                <w:lang w:eastAsia="zh-CN"/>
              </w:rPr>
              <w:t>3</w:t>
            </w:r>
            <w:r>
              <w:rPr>
                <w:rFonts w:ascii="宋体" w:hAnsi="宋体" w:eastAsia="宋体" w:cs="宋体"/>
                <w:color w:val="000000"/>
                <w:kern w:val="2"/>
                <w:sz w:val="21"/>
                <w:szCs w:val="21"/>
                <w:highlight w:val="none"/>
                <w:lang w:eastAsia="zh-CN"/>
              </w:rPr>
              <w:t>分；</w:t>
            </w:r>
          </w:p>
          <w:p w14:paraId="21C0FB7E">
            <w:pPr>
              <w:pStyle w:val="170"/>
              <w:jc w:val="both"/>
              <w:rPr>
                <w:rFonts w:hint="default" w:ascii="宋体" w:hAnsi="宋体" w:eastAsia="宋体" w:cs="宋体"/>
                <w:color w:val="000000"/>
                <w:kern w:val="2"/>
                <w:sz w:val="21"/>
                <w:szCs w:val="21"/>
                <w:highlight w:val="none"/>
                <w:lang w:eastAsia="zh-CN"/>
              </w:rPr>
            </w:pPr>
            <w:r>
              <w:rPr>
                <w:rFonts w:ascii="宋体" w:hAnsi="宋体" w:eastAsia="宋体" w:cs="宋体"/>
                <w:color w:val="000000"/>
                <w:kern w:val="2"/>
                <w:sz w:val="21"/>
                <w:szCs w:val="21"/>
                <w:highlight w:val="none"/>
                <w:lang w:eastAsia="zh-CN"/>
              </w:rPr>
              <w:t>2.承诺接到招标人通知1小时（不含）至1.5小时（含）到达现场或与会现场处理问题及商洽，得</w:t>
            </w:r>
            <w:r>
              <w:rPr>
                <w:rFonts w:hint="default" w:ascii="宋体" w:hAnsi="宋体" w:eastAsia="宋体" w:cs="宋体"/>
                <w:color w:val="000000"/>
                <w:kern w:val="2"/>
                <w:sz w:val="21"/>
                <w:szCs w:val="21"/>
                <w:highlight w:val="none"/>
                <w:lang w:eastAsia="zh-CN"/>
              </w:rPr>
              <w:t>2</w:t>
            </w:r>
            <w:r>
              <w:rPr>
                <w:rFonts w:ascii="宋体" w:hAnsi="宋体" w:eastAsia="宋体" w:cs="宋体"/>
                <w:color w:val="000000"/>
                <w:kern w:val="2"/>
                <w:sz w:val="21"/>
                <w:szCs w:val="21"/>
                <w:highlight w:val="none"/>
                <w:lang w:eastAsia="zh-CN"/>
              </w:rPr>
              <w:t>分；</w:t>
            </w:r>
          </w:p>
          <w:p w14:paraId="037CE0F3">
            <w:pPr>
              <w:pStyle w:val="170"/>
              <w:jc w:val="both"/>
              <w:rPr>
                <w:rFonts w:hint="default" w:ascii="宋体" w:hAnsi="宋体" w:eastAsia="宋体" w:cs="宋体"/>
                <w:color w:val="000000"/>
                <w:kern w:val="2"/>
                <w:sz w:val="21"/>
                <w:szCs w:val="21"/>
                <w:highlight w:val="none"/>
                <w:lang w:eastAsia="zh-CN"/>
              </w:rPr>
            </w:pPr>
            <w:r>
              <w:rPr>
                <w:rFonts w:ascii="宋体" w:hAnsi="宋体" w:eastAsia="宋体" w:cs="宋体"/>
                <w:color w:val="000000"/>
                <w:kern w:val="2"/>
                <w:sz w:val="21"/>
                <w:szCs w:val="21"/>
                <w:highlight w:val="none"/>
                <w:lang w:eastAsia="zh-CN"/>
              </w:rPr>
              <w:t>3.承诺接到招标人通知1.5小时（不含）以上到达现场或与会现场处理问题及商洽，得</w:t>
            </w:r>
            <w:r>
              <w:rPr>
                <w:rFonts w:hint="default" w:ascii="宋体" w:hAnsi="宋体" w:eastAsia="宋体" w:cs="宋体"/>
                <w:color w:val="000000"/>
                <w:kern w:val="2"/>
                <w:sz w:val="21"/>
                <w:szCs w:val="21"/>
                <w:highlight w:val="none"/>
                <w:lang w:eastAsia="zh-CN"/>
              </w:rPr>
              <w:t>1</w:t>
            </w:r>
            <w:r>
              <w:rPr>
                <w:rFonts w:ascii="宋体" w:hAnsi="宋体" w:eastAsia="宋体" w:cs="宋体"/>
                <w:color w:val="000000"/>
                <w:kern w:val="2"/>
                <w:sz w:val="21"/>
                <w:szCs w:val="21"/>
                <w:highlight w:val="none"/>
                <w:lang w:eastAsia="zh-CN"/>
              </w:rPr>
              <w:t>分；</w:t>
            </w:r>
          </w:p>
          <w:p w14:paraId="68CE8B63">
            <w:pPr>
              <w:pStyle w:val="170"/>
              <w:jc w:val="both"/>
              <w:rPr>
                <w:rFonts w:hint="default" w:ascii="宋体" w:hAnsi="宋体" w:eastAsia="宋体" w:cs="宋体"/>
                <w:color w:val="000000"/>
                <w:kern w:val="2"/>
                <w:sz w:val="21"/>
                <w:szCs w:val="21"/>
                <w:highlight w:val="none"/>
                <w:lang w:eastAsia="zh-CN"/>
              </w:rPr>
            </w:pPr>
            <w:r>
              <w:rPr>
                <w:rFonts w:ascii="宋体" w:hAnsi="宋体" w:eastAsia="宋体" w:cs="宋体"/>
                <w:color w:val="000000"/>
                <w:kern w:val="2"/>
                <w:sz w:val="21"/>
                <w:szCs w:val="21"/>
                <w:highlight w:val="none"/>
                <w:lang w:eastAsia="zh-CN"/>
              </w:rPr>
              <w:t>其他情况不得分。</w:t>
            </w:r>
          </w:p>
          <w:p w14:paraId="363BD033">
            <w:pPr>
              <w:widowControl/>
              <w:textAlignment w:val="center"/>
              <w:rPr>
                <w:rFonts w:ascii="宋体" w:hAnsi="宋体" w:eastAsia="宋体" w:cs="宋体"/>
                <w:color w:val="000000"/>
                <w:szCs w:val="21"/>
                <w:highlight w:val="none"/>
              </w:rPr>
            </w:pPr>
            <w:r>
              <w:rPr>
                <w:rFonts w:hint="eastAsia" w:ascii="宋体" w:hAnsi="宋体" w:eastAsia="宋体" w:cs="宋体"/>
                <w:color w:val="000000"/>
                <w:szCs w:val="21"/>
                <w:highlight w:val="none"/>
              </w:rPr>
              <w:t>备注：提供承诺函（格式自拟），未按要求提供证明材料的，不得分。</w:t>
            </w:r>
          </w:p>
        </w:tc>
      </w:tr>
      <w:tr w14:paraId="1742B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2" w:hRule="atLeast"/>
        </w:trPr>
        <w:tc>
          <w:tcPr>
            <w:tcW w:w="428" w:type="dxa"/>
            <w:vMerge w:val="restart"/>
            <w:vAlign w:val="center"/>
          </w:tcPr>
          <w:p w14:paraId="702C1819">
            <w:pPr>
              <w:tabs>
                <w:tab w:val="left" w:pos="720"/>
              </w:tabs>
              <w:snapToGrid w:val="0"/>
              <w:spacing w:line="360" w:lineRule="auto"/>
              <w:jc w:val="center"/>
              <w:rPr>
                <w:rFonts w:ascii="宋体" w:hAnsi="宋体" w:eastAsia="宋体" w:cs="宋体"/>
                <w:szCs w:val="21"/>
              </w:rPr>
            </w:pPr>
            <w:r>
              <w:rPr>
                <w:rFonts w:hint="eastAsia" w:ascii="宋体" w:hAnsi="宋体" w:eastAsia="宋体" w:cs="宋体"/>
                <w:szCs w:val="21"/>
              </w:rPr>
              <w:t>二</w:t>
            </w:r>
          </w:p>
        </w:tc>
        <w:tc>
          <w:tcPr>
            <w:tcW w:w="985" w:type="dxa"/>
            <w:vMerge w:val="restart"/>
            <w:vAlign w:val="center"/>
          </w:tcPr>
          <w:p w14:paraId="4C1D202B">
            <w:pPr>
              <w:tabs>
                <w:tab w:val="left" w:pos="720"/>
              </w:tabs>
              <w:snapToGrid w:val="0"/>
              <w:spacing w:line="360" w:lineRule="auto"/>
              <w:jc w:val="center"/>
              <w:rPr>
                <w:rFonts w:ascii="宋体" w:hAnsi="宋体" w:eastAsia="宋体" w:cs="宋体"/>
                <w:kern w:val="0"/>
                <w:szCs w:val="21"/>
              </w:rPr>
            </w:pPr>
            <w:r>
              <w:rPr>
                <w:rFonts w:hint="eastAsia" w:ascii="宋体" w:hAnsi="宋体" w:eastAsia="宋体" w:cs="宋体"/>
                <w:kern w:val="0"/>
                <w:szCs w:val="21"/>
              </w:rPr>
              <w:t>技术服务方案</w:t>
            </w:r>
            <w:r>
              <w:rPr>
                <w:rFonts w:hint="eastAsia" w:asciiTheme="minorEastAsia" w:hAnsiTheme="minorEastAsia" w:eastAsiaTheme="minorEastAsia"/>
                <w:lang w:val="en-US" w:eastAsia="zh-CN"/>
              </w:rPr>
              <w:t>评分</w:t>
            </w:r>
            <w:r>
              <w:rPr>
                <w:rFonts w:hint="eastAsia" w:ascii="宋体" w:hAnsi="宋体" w:eastAsia="宋体" w:cs="宋体"/>
                <w:kern w:val="0"/>
                <w:szCs w:val="21"/>
              </w:rPr>
              <w:t>（45分）</w:t>
            </w:r>
          </w:p>
        </w:tc>
        <w:tc>
          <w:tcPr>
            <w:tcW w:w="1528" w:type="dxa"/>
            <w:vAlign w:val="center"/>
          </w:tcPr>
          <w:p w14:paraId="552A11B0">
            <w:pPr>
              <w:widowControl/>
              <w:jc w:val="center"/>
              <w:textAlignment w:val="center"/>
              <w:rPr>
                <w:rFonts w:ascii="宋体" w:hAnsi="宋体" w:eastAsia="宋体" w:cs="宋体"/>
                <w:color w:val="000000"/>
                <w:szCs w:val="21"/>
              </w:rPr>
            </w:pPr>
            <w:r>
              <w:rPr>
                <w:rFonts w:ascii="宋体" w:hAnsi="宋体" w:eastAsia="宋体" w:cs="宋体"/>
                <w:color w:val="000000"/>
                <w:szCs w:val="21"/>
              </w:rPr>
              <w:t>对项目的理解及需求分析</w:t>
            </w:r>
          </w:p>
          <w:p w14:paraId="13751159">
            <w:pPr>
              <w:widowControl/>
              <w:jc w:val="center"/>
              <w:textAlignment w:val="center"/>
              <w:rPr>
                <w:rFonts w:ascii="宋体" w:hAnsi="宋体" w:eastAsia="宋体" w:cs="宋体"/>
                <w:color w:val="000000"/>
                <w:szCs w:val="21"/>
              </w:rPr>
            </w:pPr>
            <w:r>
              <w:rPr>
                <w:rFonts w:ascii="宋体" w:hAnsi="宋体" w:eastAsia="宋体" w:cs="宋体"/>
                <w:color w:val="000000"/>
                <w:szCs w:val="21"/>
              </w:rPr>
              <w:t>（8分）</w:t>
            </w:r>
          </w:p>
        </w:tc>
        <w:tc>
          <w:tcPr>
            <w:tcW w:w="6552" w:type="dxa"/>
            <w:vAlign w:val="center"/>
          </w:tcPr>
          <w:p w14:paraId="4271925B">
            <w:pPr>
              <w:widowControl/>
              <w:jc w:val="left"/>
              <w:textAlignment w:val="center"/>
              <w:rPr>
                <w:rFonts w:ascii="宋体" w:hAnsi="宋体" w:eastAsia="宋体" w:cs="宋体"/>
                <w:color w:val="000000"/>
                <w:szCs w:val="21"/>
              </w:rPr>
            </w:pPr>
            <w:r>
              <w:rPr>
                <w:rFonts w:ascii="宋体" w:hAnsi="宋体" w:eastAsia="宋体" w:cs="宋体"/>
                <w:color w:val="000000"/>
                <w:szCs w:val="21"/>
              </w:rPr>
              <w:t>根据投标人提供的对项目的理解及需求分析（包括但不限于投标人对本项目服务内容和需求的理解和把握，对项目需求的重点和难点的分析）进行评审：</w:t>
            </w:r>
          </w:p>
          <w:p w14:paraId="190B67F5">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w:t>
            </w:r>
            <w:r>
              <w:rPr>
                <w:rFonts w:ascii="宋体" w:hAnsi="宋体" w:eastAsia="宋体" w:cs="宋体"/>
                <w:color w:val="000000"/>
                <w:szCs w:val="21"/>
              </w:rPr>
              <w:t>涵盖上述所有内容项且对项目的服务内容和需求理解深入透彻，能够准确把握项目的目标，了解项目中的难点和重点问题，并且有可靠的对策，熟悉项目实施区域情况，得8分；</w:t>
            </w:r>
          </w:p>
          <w:p w14:paraId="7A4E8FDF">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2、</w:t>
            </w:r>
            <w:r>
              <w:rPr>
                <w:rFonts w:ascii="宋体" w:hAnsi="宋体" w:eastAsia="宋体" w:cs="宋体"/>
                <w:color w:val="000000"/>
                <w:szCs w:val="21"/>
              </w:rPr>
              <w:t>涵盖上述所有内容项且对项目的服务内容和需求理解清晰但不够深入，能够较准确把握项目的目标，对项目中的难点和重点问题具有一定的了解，并且有相应的对策，较为熟悉项目实施区域情况，得5分；</w:t>
            </w:r>
          </w:p>
          <w:p w14:paraId="2C2F60D1">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3、</w:t>
            </w:r>
            <w:r>
              <w:rPr>
                <w:rFonts w:ascii="宋体" w:hAnsi="宋体" w:eastAsia="宋体" w:cs="宋体"/>
                <w:color w:val="000000"/>
                <w:szCs w:val="21"/>
              </w:rPr>
              <w:t>涵盖上述所有内容项但对项目的服务内容和需求理解基本正确，能基本把握项目的目标，对项目中的难点和重点问题有基本的了解，提供的对策可行性一般，不太熟悉项目实施区域情况，得3分；</w:t>
            </w:r>
          </w:p>
          <w:p w14:paraId="5CA1AE4D">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4、</w:t>
            </w:r>
            <w:r>
              <w:rPr>
                <w:rFonts w:ascii="宋体" w:hAnsi="宋体" w:eastAsia="宋体" w:cs="宋体"/>
                <w:color w:val="000000"/>
                <w:szCs w:val="21"/>
              </w:rPr>
              <w:t>涵盖上述所有内容项但对项目的服务内容和需求理解不够，对项目的目标把握不足，对项目中的难点和重点问题了解不充分，提供的对策不健全，对项目实施区域情况不太了解，得1分；</w:t>
            </w:r>
          </w:p>
          <w:p w14:paraId="33388D8A">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5、</w:t>
            </w:r>
            <w:r>
              <w:rPr>
                <w:rFonts w:ascii="宋体" w:hAnsi="宋体" w:eastAsia="宋体" w:cs="宋体"/>
                <w:color w:val="000000"/>
                <w:szCs w:val="21"/>
              </w:rPr>
              <w:t>无或其它情形不得分。</w:t>
            </w:r>
          </w:p>
        </w:tc>
      </w:tr>
      <w:tr w14:paraId="3BD3A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8" w:type="dxa"/>
            <w:vMerge w:val="continue"/>
            <w:vAlign w:val="center"/>
          </w:tcPr>
          <w:p w14:paraId="1223577B">
            <w:pPr>
              <w:tabs>
                <w:tab w:val="left" w:pos="720"/>
              </w:tabs>
              <w:snapToGrid w:val="0"/>
              <w:spacing w:line="360" w:lineRule="auto"/>
              <w:jc w:val="center"/>
              <w:rPr>
                <w:rFonts w:ascii="宋体" w:hAnsi="宋体" w:eastAsia="宋体" w:cs="宋体"/>
                <w:szCs w:val="21"/>
              </w:rPr>
            </w:pPr>
          </w:p>
        </w:tc>
        <w:tc>
          <w:tcPr>
            <w:tcW w:w="985" w:type="dxa"/>
            <w:vMerge w:val="continue"/>
            <w:vAlign w:val="center"/>
          </w:tcPr>
          <w:p w14:paraId="3FB4166B">
            <w:pPr>
              <w:tabs>
                <w:tab w:val="left" w:pos="720"/>
              </w:tabs>
              <w:snapToGrid w:val="0"/>
              <w:spacing w:line="360" w:lineRule="auto"/>
              <w:jc w:val="center"/>
              <w:rPr>
                <w:rFonts w:ascii="宋体" w:hAnsi="宋体" w:eastAsia="宋体" w:cs="宋体"/>
                <w:b/>
                <w:szCs w:val="21"/>
              </w:rPr>
            </w:pPr>
          </w:p>
        </w:tc>
        <w:tc>
          <w:tcPr>
            <w:tcW w:w="1528" w:type="dxa"/>
            <w:vAlign w:val="center"/>
          </w:tcPr>
          <w:p w14:paraId="07F660DF">
            <w:pPr>
              <w:widowControl/>
              <w:jc w:val="center"/>
              <w:textAlignment w:val="center"/>
              <w:rPr>
                <w:rFonts w:ascii="宋体" w:hAnsi="宋体" w:eastAsia="宋体" w:cs="宋体"/>
                <w:color w:val="000000"/>
                <w:szCs w:val="21"/>
              </w:rPr>
            </w:pPr>
            <w:r>
              <w:rPr>
                <w:rFonts w:ascii="宋体" w:hAnsi="宋体" w:eastAsia="宋体" w:cs="宋体"/>
                <w:color w:val="000000"/>
                <w:szCs w:val="21"/>
              </w:rPr>
              <w:t>技术服务方案（12分）</w:t>
            </w:r>
          </w:p>
        </w:tc>
        <w:tc>
          <w:tcPr>
            <w:tcW w:w="6552" w:type="dxa"/>
            <w:vAlign w:val="center"/>
          </w:tcPr>
          <w:p w14:paraId="3DCCFFDE">
            <w:pPr>
              <w:widowControl/>
              <w:jc w:val="left"/>
              <w:textAlignment w:val="center"/>
              <w:rPr>
                <w:rFonts w:ascii="宋体" w:hAnsi="宋体" w:eastAsia="宋体" w:cs="宋体"/>
                <w:color w:val="000000"/>
                <w:szCs w:val="21"/>
              </w:rPr>
            </w:pPr>
            <w:r>
              <w:rPr>
                <w:rFonts w:ascii="宋体" w:hAnsi="宋体" w:eastAsia="宋体" w:cs="宋体"/>
                <w:color w:val="000000"/>
                <w:szCs w:val="21"/>
              </w:rPr>
              <w:t xml:space="preserve">根据投标人提供的技术服务方案（包括但不限于实施方案、人员组织架构、分工安排）进行评审： </w:t>
            </w:r>
          </w:p>
          <w:p w14:paraId="4D43F6D2">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w:t>
            </w:r>
            <w:r>
              <w:rPr>
                <w:rFonts w:ascii="宋体" w:hAnsi="宋体" w:eastAsia="宋体" w:cs="宋体"/>
                <w:color w:val="000000"/>
                <w:szCs w:val="21"/>
              </w:rPr>
              <w:t>涵盖上述所有内容项且方案描述严谨、完整，科学合理，可行性高，人员组织架构和分工安排明确，完全满足项目采购需求，得12分；</w:t>
            </w:r>
          </w:p>
          <w:p w14:paraId="060D5DF2">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2、</w:t>
            </w:r>
            <w:r>
              <w:rPr>
                <w:rFonts w:ascii="宋体" w:hAnsi="宋体" w:eastAsia="宋体" w:cs="宋体"/>
                <w:color w:val="000000"/>
                <w:szCs w:val="21"/>
              </w:rPr>
              <w:t>涵盖上述所有内容项且方案描述完整但不具严谨度，合理性高，具有一定的可行性，人员组织架构和分工安排具有一定的明确性，基本满足项目采购需求，得9分；</w:t>
            </w:r>
          </w:p>
          <w:p w14:paraId="26EB3040">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3、</w:t>
            </w:r>
            <w:r>
              <w:rPr>
                <w:rFonts w:ascii="宋体" w:hAnsi="宋体" w:eastAsia="宋体" w:cs="宋体"/>
                <w:color w:val="000000"/>
                <w:szCs w:val="21"/>
              </w:rPr>
              <w:t>涵盖上述所有内容项但方案描述清晰、完整性一般，具有一定的合理性，可行性一般，人员组织架构和分工安排明确性不高，得6分；</w:t>
            </w:r>
          </w:p>
          <w:p w14:paraId="0530BA07">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4、</w:t>
            </w:r>
            <w:r>
              <w:rPr>
                <w:rFonts w:ascii="宋体" w:hAnsi="宋体" w:eastAsia="宋体" w:cs="宋体"/>
                <w:color w:val="000000"/>
                <w:szCs w:val="21"/>
              </w:rPr>
              <w:t>涵盖上述所有内容项但方案清晰但不够完整，合理性低，可行性较低，人员组织架构和分工安排不具明确性，得3分；</w:t>
            </w:r>
          </w:p>
          <w:p w14:paraId="4D2C6021">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5、</w:t>
            </w:r>
            <w:r>
              <w:rPr>
                <w:rFonts w:ascii="宋体" w:hAnsi="宋体" w:eastAsia="宋体" w:cs="宋体"/>
                <w:color w:val="000000"/>
                <w:szCs w:val="21"/>
              </w:rPr>
              <w:t>无或其它情形不得分。</w:t>
            </w:r>
          </w:p>
        </w:tc>
      </w:tr>
      <w:tr w14:paraId="17237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8" w:hRule="atLeast"/>
        </w:trPr>
        <w:tc>
          <w:tcPr>
            <w:tcW w:w="428" w:type="dxa"/>
            <w:vMerge w:val="continue"/>
            <w:vAlign w:val="center"/>
          </w:tcPr>
          <w:p w14:paraId="52561A40">
            <w:pPr>
              <w:tabs>
                <w:tab w:val="left" w:pos="720"/>
              </w:tabs>
              <w:snapToGrid w:val="0"/>
              <w:spacing w:line="360" w:lineRule="auto"/>
              <w:jc w:val="center"/>
              <w:rPr>
                <w:rFonts w:ascii="宋体" w:hAnsi="宋体" w:eastAsia="宋体" w:cs="宋体"/>
                <w:szCs w:val="21"/>
              </w:rPr>
            </w:pPr>
          </w:p>
        </w:tc>
        <w:tc>
          <w:tcPr>
            <w:tcW w:w="985" w:type="dxa"/>
            <w:vMerge w:val="continue"/>
            <w:vAlign w:val="center"/>
          </w:tcPr>
          <w:p w14:paraId="76CA431A">
            <w:pPr>
              <w:tabs>
                <w:tab w:val="left" w:pos="720"/>
              </w:tabs>
              <w:snapToGrid w:val="0"/>
              <w:spacing w:line="360" w:lineRule="auto"/>
              <w:jc w:val="center"/>
              <w:rPr>
                <w:rFonts w:ascii="宋体" w:hAnsi="宋体" w:eastAsia="宋体" w:cs="宋体"/>
                <w:b/>
                <w:szCs w:val="21"/>
              </w:rPr>
            </w:pPr>
          </w:p>
        </w:tc>
        <w:tc>
          <w:tcPr>
            <w:tcW w:w="1528" w:type="dxa"/>
            <w:vAlign w:val="center"/>
          </w:tcPr>
          <w:p w14:paraId="56F7A7E7">
            <w:pPr>
              <w:widowControl/>
              <w:jc w:val="center"/>
              <w:textAlignment w:val="center"/>
              <w:rPr>
                <w:rFonts w:ascii="宋体" w:hAnsi="宋体" w:eastAsia="宋体" w:cs="宋体"/>
                <w:color w:val="000000"/>
                <w:szCs w:val="21"/>
              </w:rPr>
            </w:pPr>
            <w:r>
              <w:rPr>
                <w:rFonts w:ascii="宋体" w:hAnsi="宋体" w:eastAsia="宋体" w:cs="宋体"/>
                <w:color w:val="000000"/>
                <w:szCs w:val="21"/>
              </w:rPr>
              <w:t>项目技术路线、工序流程（4分</w:t>
            </w:r>
            <w:r>
              <w:rPr>
                <w:rFonts w:hint="eastAsia" w:ascii="宋体" w:hAnsi="宋体" w:eastAsia="宋体" w:cs="宋体"/>
                <w:color w:val="000000"/>
                <w:szCs w:val="21"/>
              </w:rPr>
              <w:t>）</w:t>
            </w:r>
          </w:p>
        </w:tc>
        <w:tc>
          <w:tcPr>
            <w:tcW w:w="6552" w:type="dxa"/>
            <w:vAlign w:val="center"/>
          </w:tcPr>
          <w:p w14:paraId="7D9A315B">
            <w:pPr>
              <w:widowControl/>
              <w:jc w:val="left"/>
              <w:textAlignment w:val="center"/>
              <w:rPr>
                <w:rFonts w:ascii="宋体" w:hAnsi="宋体" w:eastAsia="宋体" w:cs="宋体"/>
                <w:color w:val="000000"/>
                <w:szCs w:val="21"/>
              </w:rPr>
            </w:pPr>
            <w:r>
              <w:rPr>
                <w:rFonts w:ascii="宋体" w:hAnsi="宋体" w:eastAsia="宋体" w:cs="宋体"/>
                <w:color w:val="000000"/>
                <w:szCs w:val="21"/>
              </w:rPr>
              <w:t>根据投标人提供的项目技术路线、工序流程进行评审：</w:t>
            </w:r>
          </w:p>
          <w:p w14:paraId="51FCD911">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w:t>
            </w:r>
            <w:r>
              <w:rPr>
                <w:rFonts w:ascii="宋体" w:hAnsi="宋体" w:eastAsia="宋体" w:cs="宋体"/>
                <w:color w:val="000000"/>
                <w:szCs w:val="21"/>
              </w:rPr>
              <w:t>涵盖上述所有内容项且项目技术路线描述严谨、完整，科学合理，工序流程安排合理的，得4分；</w:t>
            </w:r>
          </w:p>
          <w:p w14:paraId="6A846B07">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2、</w:t>
            </w:r>
            <w:r>
              <w:rPr>
                <w:rFonts w:ascii="宋体" w:hAnsi="宋体" w:eastAsia="宋体" w:cs="宋体"/>
                <w:color w:val="000000"/>
                <w:szCs w:val="21"/>
              </w:rPr>
              <w:t>涵盖上述所有内容项且项目技术路线描述完整但不具严谨度，合理性高但不具科学性，工序流程安排具有一定的合理性，得3分；</w:t>
            </w:r>
          </w:p>
          <w:p w14:paraId="3C9372F8">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3、</w:t>
            </w:r>
            <w:r>
              <w:rPr>
                <w:rFonts w:ascii="宋体" w:hAnsi="宋体" w:eastAsia="宋体" w:cs="宋体"/>
                <w:color w:val="000000"/>
                <w:szCs w:val="21"/>
              </w:rPr>
              <w:t>涵盖上述所有内容项但项目技术路线描述清晰但不够完整，具有一定的合理性，工序流程安排合理性一般的，得2分；</w:t>
            </w:r>
          </w:p>
          <w:p w14:paraId="601B4AA7">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4、</w:t>
            </w:r>
            <w:r>
              <w:rPr>
                <w:rFonts w:ascii="宋体" w:hAnsi="宋体" w:eastAsia="宋体" w:cs="宋体"/>
                <w:color w:val="000000"/>
                <w:szCs w:val="21"/>
              </w:rPr>
              <w:t>涵盖上述所有内容项但项目技术路线清晰度不足，合理性一般，工序流程安排不够合理，欠缺考虑的，得1分；</w:t>
            </w:r>
          </w:p>
          <w:p w14:paraId="42E2E9B7">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5、</w:t>
            </w:r>
            <w:r>
              <w:rPr>
                <w:rFonts w:ascii="宋体" w:hAnsi="宋体" w:eastAsia="宋体" w:cs="宋体"/>
                <w:color w:val="000000"/>
                <w:szCs w:val="21"/>
              </w:rPr>
              <w:t>无或其它情形不得分。</w:t>
            </w:r>
          </w:p>
        </w:tc>
      </w:tr>
      <w:tr w14:paraId="6CE12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428" w:type="dxa"/>
            <w:vMerge w:val="continue"/>
            <w:vAlign w:val="center"/>
          </w:tcPr>
          <w:p w14:paraId="02820468">
            <w:pPr>
              <w:tabs>
                <w:tab w:val="left" w:pos="720"/>
              </w:tabs>
              <w:snapToGrid w:val="0"/>
              <w:spacing w:line="360" w:lineRule="auto"/>
              <w:jc w:val="center"/>
              <w:rPr>
                <w:rFonts w:ascii="宋体" w:hAnsi="宋体" w:eastAsia="宋体" w:cs="宋体"/>
                <w:szCs w:val="21"/>
              </w:rPr>
            </w:pPr>
          </w:p>
        </w:tc>
        <w:tc>
          <w:tcPr>
            <w:tcW w:w="985" w:type="dxa"/>
            <w:vMerge w:val="continue"/>
            <w:vAlign w:val="center"/>
          </w:tcPr>
          <w:p w14:paraId="1561CD55">
            <w:pPr>
              <w:tabs>
                <w:tab w:val="left" w:pos="720"/>
              </w:tabs>
              <w:snapToGrid w:val="0"/>
              <w:spacing w:line="360" w:lineRule="auto"/>
              <w:jc w:val="center"/>
              <w:rPr>
                <w:rFonts w:ascii="宋体" w:hAnsi="宋体" w:eastAsia="宋体" w:cs="宋体"/>
                <w:b/>
                <w:bCs/>
                <w:kern w:val="0"/>
                <w:szCs w:val="21"/>
              </w:rPr>
            </w:pPr>
          </w:p>
        </w:tc>
        <w:tc>
          <w:tcPr>
            <w:tcW w:w="1528" w:type="dxa"/>
            <w:vAlign w:val="center"/>
          </w:tcPr>
          <w:p w14:paraId="1145C26A">
            <w:pPr>
              <w:widowControl/>
              <w:jc w:val="center"/>
              <w:textAlignment w:val="center"/>
              <w:rPr>
                <w:rFonts w:ascii="宋体" w:hAnsi="宋体" w:eastAsia="宋体" w:cs="宋体"/>
                <w:color w:val="000000"/>
                <w:szCs w:val="21"/>
              </w:rPr>
            </w:pPr>
            <w:r>
              <w:rPr>
                <w:rFonts w:ascii="宋体" w:hAnsi="宋体" w:eastAsia="宋体" w:cs="宋体"/>
                <w:color w:val="000000"/>
                <w:szCs w:val="21"/>
              </w:rPr>
              <w:t>项目质量控制目标及措施</w:t>
            </w:r>
          </w:p>
          <w:p w14:paraId="62D69A15">
            <w:pPr>
              <w:widowControl/>
              <w:jc w:val="center"/>
              <w:textAlignment w:val="center"/>
              <w:rPr>
                <w:rFonts w:ascii="宋体" w:hAnsi="宋体" w:eastAsia="宋体" w:cs="宋体"/>
                <w:color w:val="000000"/>
                <w:szCs w:val="21"/>
              </w:rPr>
            </w:pPr>
            <w:r>
              <w:rPr>
                <w:rFonts w:ascii="宋体" w:hAnsi="宋体" w:eastAsia="宋体" w:cs="宋体"/>
                <w:color w:val="000000"/>
                <w:szCs w:val="21"/>
              </w:rPr>
              <w:t>（9分）</w:t>
            </w:r>
          </w:p>
        </w:tc>
        <w:tc>
          <w:tcPr>
            <w:tcW w:w="6552" w:type="dxa"/>
            <w:vAlign w:val="center"/>
          </w:tcPr>
          <w:p w14:paraId="4700BA7A">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w:t>
            </w:r>
            <w:r>
              <w:rPr>
                <w:rFonts w:ascii="宋体" w:hAnsi="宋体" w:eastAsia="宋体" w:cs="宋体"/>
                <w:color w:val="000000"/>
                <w:szCs w:val="21"/>
              </w:rPr>
              <w:t>质量控制措施方案科学全面，可行性、完整性高，目标合理，得9分；</w:t>
            </w:r>
          </w:p>
          <w:p w14:paraId="41B6B9C7">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2、</w:t>
            </w:r>
            <w:r>
              <w:rPr>
                <w:rFonts w:ascii="宋体" w:hAnsi="宋体" w:eastAsia="宋体" w:cs="宋体"/>
                <w:color w:val="000000"/>
                <w:szCs w:val="21"/>
              </w:rPr>
              <w:t>质量控制措施方案基本完整、有可行性，目标较为合理，得6分；</w:t>
            </w:r>
          </w:p>
          <w:p w14:paraId="69B6C403">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3、</w:t>
            </w:r>
            <w:r>
              <w:rPr>
                <w:rFonts w:ascii="宋体" w:hAnsi="宋体" w:eastAsia="宋体" w:cs="宋体"/>
                <w:color w:val="000000"/>
                <w:szCs w:val="21"/>
              </w:rPr>
              <w:t>质量控制措施方案片不够完整，可行性一般，得3分；</w:t>
            </w:r>
          </w:p>
          <w:p w14:paraId="2C8EA5FC">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4、</w:t>
            </w:r>
            <w:r>
              <w:rPr>
                <w:rFonts w:ascii="宋体" w:hAnsi="宋体" w:eastAsia="宋体" w:cs="宋体"/>
                <w:color w:val="000000"/>
                <w:szCs w:val="21"/>
              </w:rPr>
              <w:t xml:space="preserve">没有提供不得分。 </w:t>
            </w:r>
          </w:p>
        </w:tc>
      </w:tr>
      <w:tr w14:paraId="6562F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trPr>
        <w:tc>
          <w:tcPr>
            <w:tcW w:w="428" w:type="dxa"/>
            <w:vMerge w:val="continue"/>
            <w:vAlign w:val="center"/>
          </w:tcPr>
          <w:p w14:paraId="5AD571D4">
            <w:pPr>
              <w:tabs>
                <w:tab w:val="left" w:pos="720"/>
              </w:tabs>
              <w:snapToGrid w:val="0"/>
              <w:spacing w:line="360" w:lineRule="auto"/>
              <w:jc w:val="center"/>
              <w:rPr>
                <w:rFonts w:ascii="宋体" w:hAnsi="宋体" w:eastAsia="宋体" w:cs="宋体"/>
                <w:szCs w:val="21"/>
              </w:rPr>
            </w:pPr>
          </w:p>
        </w:tc>
        <w:tc>
          <w:tcPr>
            <w:tcW w:w="985" w:type="dxa"/>
            <w:vMerge w:val="continue"/>
            <w:vAlign w:val="center"/>
          </w:tcPr>
          <w:p w14:paraId="30695A30">
            <w:pPr>
              <w:tabs>
                <w:tab w:val="left" w:pos="720"/>
              </w:tabs>
              <w:snapToGrid w:val="0"/>
              <w:spacing w:line="360" w:lineRule="auto"/>
              <w:jc w:val="center"/>
              <w:rPr>
                <w:rFonts w:ascii="宋体" w:hAnsi="宋体" w:eastAsia="宋体" w:cs="宋体"/>
                <w:b/>
                <w:bCs/>
                <w:kern w:val="0"/>
                <w:szCs w:val="21"/>
              </w:rPr>
            </w:pPr>
          </w:p>
        </w:tc>
        <w:tc>
          <w:tcPr>
            <w:tcW w:w="1528" w:type="dxa"/>
            <w:vAlign w:val="center"/>
          </w:tcPr>
          <w:p w14:paraId="107C06AF">
            <w:pPr>
              <w:widowControl/>
              <w:jc w:val="center"/>
              <w:textAlignment w:val="center"/>
              <w:rPr>
                <w:rFonts w:ascii="宋体" w:hAnsi="宋体" w:eastAsia="宋体" w:cs="宋体"/>
                <w:color w:val="000000"/>
                <w:szCs w:val="21"/>
              </w:rPr>
            </w:pPr>
            <w:r>
              <w:rPr>
                <w:rFonts w:ascii="宋体" w:hAnsi="宋体" w:eastAsia="宋体" w:cs="宋体"/>
                <w:color w:val="000000"/>
                <w:szCs w:val="21"/>
              </w:rPr>
              <w:t>项目进度计划及措施（</w:t>
            </w:r>
            <w:r>
              <w:rPr>
                <w:rFonts w:hint="eastAsia" w:ascii="宋体" w:hAnsi="宋体" w:eastAsia="宋体" w:cs="宋体"/>
                <w:color w:val="000000"/>
                <w:szCs w:val="21"/>
                <w:lang w:val="en-US" w:eastAsia="zh-CN"/>
              </w:rPr>
              <w:t>4</w:t>
            </w:r>
            <w:r>
              <w:rPr>
                <w:rFonts w:ascii="宋体" w:hAnsi="宋体" w:eastAsia="宋体" w:cs="宋体"/>
                <w:color w:val="000000"/>
                <w:szCs w:val="21"/>
              </w:rPr>
              <w:t>分）</w:t>
            </w:r>
          </w:p>
        </w:tc>
        <w:tc>
          <w:tcPr>
            <w:tcW w:w="6552" w:type="dxa"/>
            <w:vAlign w:val="center"/>
          </w:tcPr>
          <w:p w14:paraId="44BC1172">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w:t>
            </w:r>
            <w:r>
              <w:rPr>
                <w:rFonts w:ascii="宋体" w:hAnsi="宋体" w:eastAsia="宋体" w:cs="宋体"/>
                <w:color w:val="000000"/>
                <w:szCs w:val="21"/>
              </w:rPr>
              <w:t>工作进度计划科学合理、可行性高，能执行性高，保障措施完善，得</w:t>
            </w:r>
            <w:r>
              <w:rPr>
                <w:rFonts w:hint="eastAsia" w:ascii="宋体" w:hAnsi="宋体" w:eastAsia="宋体" w:cs="宋体"/>
                <w:color w:val="000000"/>
                <w:szCs w:val="21"/>
                <w:lang w:val="en-US" w:eastAsia="zh-CN"/>
              </w:rPr>
              <w:t>4</w:t>
            </w:r>
            <w:r>
              <w:rPr>
                <w:rFonts w:ascii="宋体" w:hAnsi="宋体" w:eastAsia="宋体" w:cs="宋体"/>
                <w:color w:val="000000"/>
                <w:szCs w:val="21"/>
              </w:rPr>
              <w:t>分；</w:t>
            </w:r>
          </w:p>
          <w:p w14:paraId="1C77E92E">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2、</w:t>
            </w:r>
            <w:r>
              <w:rPr>
                <w:rFonts w:ascii="宋体" w:hAnsi="宋体" w:eastAsia="宋体" w:cs="宋体"/>
                <w:color w:val="000000"/>
                <w:szCs w:val="21"/>
              </w:rPr>
              <w:t>工作进度计划基本合理、有一定的可行性，保障措施较完善，得</w:t>
            </w:r>
            <w:r>
              <w:rPr>
                <w:rFonts w:hint="eastAsia" w:ascii="宋体" w:hAnsi="宋体" w:eastAsia="宋体" w:cs="宋体"/>
                <w:color w:val="000000"/>
                <w:szCs w:val="21"/>
                <w:lang w:val="en-US" w:eastAsia="zh-CN"/>
              </w:rPr>
              <w:t>2</w:t>
            </w:r>
            <w:r>
              <w:rPr>
                <w:rFonts w:ascii="宋体" w:hAnsi="宋体" w:eastAsia="宋体" w:cs="宋体"/>
                <w:color w:val="000000"/>
                <w:szCs w:val="21"/>
              </w:rPr>
              <w:t xml:space="preserve">分； </w:t>
            </w:r>
          </w:p>
          <w:p w14:paraId="34113F58">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3、</w:t>
            </w:r>
            <w:r>
              <w:rPr>
                <w:rFonts w:ascii="宋体" w:hAnsi="宋体" w:eastAsia="宋体" w:cs="宋体"/>
                <w:color w:val="000000"/>
                <w:szCs w:val="21"/>
              </w:rPr>
              <w:t>工作进度计划可行性一般，得1分；</w:t>
            </w:r>
          </w:p>
          <w:p w14:paraId="07E9CFF9">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4、</w:t>
            </w:r>
            <w:r>
              <w:rPr>
                <w:rFonts w:ascii="宋体" w:hAnsi="宋体" w:eastAsia="宋体" w:cs="宋体"/>
                <w:color w:val="000000"/>
                <w:szCs w:val="21"/>
              </w:rPr>
              <w:t>没有提供不得分。</w:t>
            </w:r>
          </w:p>
        </w:tc>
      </w:tr>
      <w:tr w14:paraId="19FD7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trPr>
        <w:tc>
          <w:tcPr>
            <w:tcW w:w="428" w:type="dxa"/>
            <w:vMerge w:val="continue"/>
            <w:vAlign w:val="center"/>
          </w:tcPr>
          <w:p w14:paraId="27D22C8E">
            <w:pPr>
              <w:tabs>
                <w:tab w:val="left" w:pos="720"/>
              </w:tabs>
              <w:snapToGrid w:val="0"/>
              <w:spacing w:line="360" w:lineRule="auto"/>
              <w:jc w:val="center"/>
              <w:rPr>
                <w:rFonts w:ascii="宋体" w:hAnsi="宋体" w:eastAsia="宋体" w:cs="宋体"/>
                <w:szCs w:val="21"/>
              </w:rPr>
            </w:pPr>
          </w:p>
        </w:tc>
        <w:tc>
          <w:tcPr>
            <w:tcW w:w="985" w:type="dxa"/>
            <w:vMerge w:val="continue"/>
            <w:vAlign w:val="center"/>
          </w:tcPr>
          <w:p w14:paraId="6000A687">
            <w:pPr>
              <w:tabs>
                <w:tab w:val="left" w:pos="720"/>
              </w:tabs>
              <w:snapToGrid w:val="0"/>
              <w:spacing w:line="360" w:lineRule="auto"/>
              <w:jc w:val="center"/>
              <w:rPr>
                <w:rFonts w:ascii="宋体" w:hAnsi="宋体" w:eastAsia="宋体" w:cs="宋体"/>
                <w:b/>
                <w:bCs/>
                <w:kern w:val="0"/>
                <w:szCs w:val="21"/>
              </w:rPr>
            </w:pPr>
          </w:p>
        </w:tc>
        <w:tc>
          <w:tcPr>
            <w:tcW w:w="1528" w:type="dxa"/>
            <w:vAlign w:val="center"/>
          </w:tcPr>
          <w:p w14:paraId="62DDDA31">
            <w:pPr>
              <w:widowControl/>
              <w:jc w:val="center"/>
              <w:textAlignment w:val="center"/>
              <w:rPr>
                <w:rFonts w:ascii="宋体" w:hAnsi="宋体" w:eastAsia="宋体" w:cs="宋体"/>
                <w:color w:val="000000"/>
                <w:szCs w:val="21"/>
              </w:rPr>
            </w:pPr>
            <w:r>
              <w:rPr>
                <w:rFonts w:ascii="宋体" w:hAnsi="宋体" w:eastAsia="宋体" w:cs="宋体"/>
                <w:color w:val="000000"/>
                <w:szCs w:val="21"/>
              </w:rPr>
              <w:t>服务承诺及售后服务能力 （</w:t>
            </w:r>
            <w:r>
              <w:rPr>
                <w:rFonts w:hint="eastAsia" w:ascii="宋体" w:hAnsi="宋体" w:eastAsia="宋体" w:cs="宋体"/>
                <w:color w:val="000000"/>
                <w:szCs w:val="21"/>
                <w:lang w:val="en-US" w:eastAsia="zh-CN"/>
              </w:rPr>
              <w:t>8</w:t>
            </w:r>
            <w:r>
              <w:rPr>
                <w:rFonts w:ascii="宋体" w:hAnsi="宋体" w:eastAsia="宋体" w:cs="宋体"/>
                <w:color w:val="000000"/>
                <w:szCs w:val="21"/>
              </w:rPr>
              <w:t>分）</w:t>
            </w:r>
          </w:p>
        </w:tc>
        <w:tc>
          <w:tcPr>
            <w:tcW w:w="6552" w:type="dxa"/>
            <w:vAlign w:val="center"/>
          </w:tcPr>
          <w:p w14:paraId="08AAAAE8">
            <w:pPr>
              <w:rPr>
                <w:rFonts w:hint="eastAsia" w:ascii="宋体" w:hAnsi="宋体" w:eastAsia="宋体" w:cs="宋体"/>
              </w:rPr>
            </w:pPr>
            <w:r>
              <w:rPr>
                <w:rFonts w:hint="eastAsia" w:ascii="宋体" w:hAnsi="宋体" w:eastAsia="宋体" w:cs="宋体"/>
                <w:color w:val="000000"/>
                <w:szCs w:val="21"/>
              </w:rPr>
              <w:t>1、</w:t>
            </w:r>
            <w:r>
              <w:rPr>
                <w:rFonts w:ascii="宋体" w:hAnsi="宋体" w:eastAsia="宋体" w:cs="宋体"/>
                <w:color w:val="000000"/>
                <w:szCs w:val="21"/>
              </w:rPr>
              <w:t>投标人提供的服务承诺及售后服务方案细致全面，完整度和可行性高</w:t>
            </w:r>
            <w:r>
              <w:rPr>
                <w:rFonts w:hint="eastAsia" w:ascii="宋体" w:hAnsi="宋体" w:eastAsia="宋体" w:cs="宋体"/>
              </w:rPr>
              <w:t>，得</w:t>
            </w:r>
            <w:r>
              <w:rPr>
                <w:rFonts w:hint="eastAsia" w:ascii="宋体" w:hAnsi="宋体" w:eastAsia="宋体" w:cs="宋体"/>
                <w:lang w:val="en-US" w:eastAsia="zh-CN"/>
              </w:rPr>
              <w:t>8</w:t>
            </w:r>
            <w:r>
              <w:rPr>
                <w:rFonts w:hint="eastAsia" w:ascii="宋体" w:hAnsi="宋体" w:eastAsia="宋体" w:cs="宋体"/>
              </w:rPr>
              <w:t>分；</w:t>
            </w:r>
          </w:p>
          <w:p w14:paraId="487806AD">
            <w:pPr>
              <w:rPr>
                <w:rFonts w:hint="eastAsia" w:ascii="宋体" w:hAnsi="宋体" w:eastAsia="宋体" w:cs="宋体"/>
              </w:rPr>
            </w:pPr>
            <w:r>
              <w:rPr>
                <w:rFonts w:hint="eastAsia" w:ascii="宋体" w:hAnsi="宋体" w:eastAsia="宋体" w:cs="宋体"/>
              </w:rPr>
              <w:t>2、投标人提供的服务承诺及售后服务方案基本完整，具有一定的可行性，得</w:t>
            </w:r>
            <w:r>
              <w:rPr>
                <w:rFonts w:hint="eastAsia" w:ascii="宋体" w:hAnsi="宋体" w:eastAsia="宋体" w:cs="宋体"/>
                <w:lang w:val="en-US" w:eastAsia="zh-CN"/>
              </w:rPr>
              <w:t>5</w:t>
            </w:r>
            <w:r>
              <w:rPr>
                <w:rFonts w:hint="eastAsia" w:ascii="宋体" w:hAnsi="宋体" w:eastAsia="宋体" w:cs="宋体"/>
              </w:rPr>
              <w:t>分；</w:t>
            </w:r>
          </w:p>
          <w:p w14:paraId="4E3866A4">
            <w:pPr>
              <w:rPr>
                <w:rFonts w:hint="eastAsia" w:ascii="宋体" w:hAnsi="宋体" w:eastAsia="宋体" w:cs="宋体"/>
              </w:rPr>
            </w:pPr>
            <w:r>
              <w:rPr>
                <w:rFonts w:hint="eastAsia" w:ascii="宋体" w:hAnsi="宋体" w:eastAsia="宋体" w:cs="宋体"/>
              </w:rPr>
              <w:t>3、投标人提供的服务承诺及售后服务方案可行性一般，得</w:t>
            </w:r>
            <w:r>
              <w:rPr>
                <w:rFonts w:hint="eastAsia" w:ascii="宋体" w:hAnsi="宋体" w:eastAsia="宋体" w:cs="宋体"/>
                <w:lang w:val="en-US" w:eastAsia="zh-CN"/>
              </w:rPr>
              <w:t>2</w:t>
            </w:r>
            <w:r>
              <w:rPr>
                <w:rFonts w:hint="eastAsia" w:ascii="宋体" w:hAnsi="宋体" w:eastAsia="宋体" w:cs="宋体"/>
              </w:rPr>
              <w:t>分；</w:t>
            </w:r>
          </w:p>
          <w:p w14:paraId="03E508D2">
            <w:pPr>
              <w:rPr>
                <w:rFonts w:ascii="宋体" w:hAnsi="宋体" w:eastAsia="宋体" w:cs="宋体"/>
                <w:color w:val="000000"/>
                <w:szCs w:val="21"/>
              </w:rPr>
            </w:pPr>
            <w:r>
              <w:rPr>
                <w:rFonts w:hint="eastAsia" w:ascii="宋体" w:hAnsi="宋体" w:eastAsia="宋体" w:cs="宋体"/>
              </w:rPr>
              <w:t>4、没有提供不得分。</w:t>
            </w:r>
          </w:p>
        </w:tc>
      </w:tr>
      <w:tr w14:paraId="3D710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vAlign w:val="center"/>
          </w:tcPr>
          <w:p w14:paraId="207309D9">
            <w:pPr>
              <w:tabs>
                <w:tab w:val="left" w:pos="720"/>
              </w:tabs>
              <w:snapToGrid w:val="0"/>
              <w:spacing w:line="360" w:lineRule="auto"/>
              <w:jc w:val="center"/>
              <w:rPr>
                <w:rFonts w:ascii="宋体" w:hAnsi="宋体" w:eastAsia="宋体" w:cs="宋体"/>
                <w:szCs w:val="21"/>
              </w:rPr>
            </w:pPr>
            <w:r>
              <w:rPr>
                <w:rFonts w:hint="eastAsia" w:ascii="宋体" w:hAnsi="宋体" w:eastAsia="宋体" w:cs="宋体"/>
                <w:szCs w:val="21"/>
              </w:rPr>
              <w:t>三</w:t>
            </w:r>
          </w:p>
        </w:tc>
        <w:tc>
          <w:tcPr>
            <w:tcW w:w="2513" w:type="dxa"/>
            <w:gridSpan w:val="2"/>
            <w:vAlign w:val="center"/>
          </w:tcPr>
          <w:p w14:paraId="2B35F326">
            <w:pPr>
              <w:tabs>
                <w:tab w:val="left" w:pos="720"/>
              </w:tabs>
              <w:snapToGrid w:val="0"/>
              <w:spacing w:line="360" w:lineRule="auto"/>
              <w:jc w:val="center"/>
              <w:rPr>
                <w:rFonts w:ascii="宋体" w:hAnsi="宋体" w:eastAsia="宋体" w:cs="宋体"/>
                <w:b/>
                <w:bCs/>
                <w:kern w:val="0"/>
                <w:szCs w:val="21"/>
              </w:rPr>
            </w:pPr>
            <w:r>
              <w:rPr>
                <w:rFonts w:hint="eastAsia" w:ascii="宋体" w:hAnsi="宋体" w:eastAsia="宋体" w:cs="宋体"/>
                <w:b/>
                <w:bCs/>
                <w:kern w:val="0"/>
                <w:szCs w:val="21"/>
              </w:rPr>
              <w:t>投标报价得分</w:t>
            </w:r>
          </w:p>
          <w:p w14:paraId="1C6C3AEA">
            <w:pPr>
              <w:tabs>
                <w:tab w:val="left" w:pos="720"/>
              </w:tabs>
              <w:snapToGrid w:val="0"/>
              <w:spacing w:line="360" w:lineRule="auto"/>
              <w:jc w:val="center"/>
              <w:rPr>
                <w:rFonts w:ascii="宋体" w:hAnsi="宋体" w:eastAsia="宋体" w:cs="宋体"/>
                <w:b/>
                <w:bCs/>
                <w:kern w:val="0"/>
                <w:szCs w:val="21"/>
              </w:rPr>
            </w:pPr>
            <w:r>
              <w:rPr>
                <w:rFonts w:hint="eastAsia" w:ascii="宋体" w:hAnsi="宋体" w:eastAsia="宋体" w:cs="宋体"/>
                <w:b/>
                <w:bCs/>
                <w:kern w:val="0"/>
                <w:szCs w:val="21"/>
              </w:rPr>
              <w:t>（10分）</w:t>
            </w:r>
          </w:p>
        </w:tc>
        <w:tc>
          <w:tcPr>
            <w:tcW w:w="6552" w:type="dxa"/>
            <w:vAlign w:val="center"/>
          </w:tcPr>
          <w:p w14:paraId="1C694CA0">
            <w:pPr>
              <w:spacing w:line="360" w:lineRule="auto"/>
              <w:rPr>
                <w:rFonts w:ascii="宋体" w:hAnsi="宋体" w:eastAsia="宋体" w:cs="宋体"/>
                <w:szCs w:val="21"/>
              </w:rPr>
            </w:pPr>
            <w:r>
              <w:rPr>
                <w:rFonts w:hint="eastAsia" w:ascii="宋体" w:hAnsi="宋体" w:eastAsia="宋体" w:cs="宋体"/>
                <w:szCs w:val="21"/>
              </w:rPr>
              <w:t>以评标基准价作为计算各有效投标价得分的基础，当有效投标报价等于评标基准价时得10分；投标有效报价与评标基准价相比，每上偏1%扣</w:t>
            </w:r>
            <w:r>
              <w:rPr>
                <w:rFonts w:ascii="宋体" w:hAnsi="宋体" w:eastAsia="宋体" w:cs="宋体"/>
                <w:szCs w:val="21"/>
              </w:rPr>
              <w:t>0.5</w:t>
            </w:r>
            <w:r>
              <w:rPr>
                <w:rFonts w:hint="eastAsia" w:ascii="宋体" w:hAnsi="宋体" w:eastAsia="宋体" w:cs="宋体"/>
                <w:szCs w:val="21"/>
              </w:rPr>
              <w:t>分，下偏1%扣</w:t>
            </w:r>
            <w:r>
              <w:rPr>
                <w:rFonts w:ascii="宋体" w:hAnsi="宋体" w:eastAsia="宋体" w:cs="宋体"/>
                <w:szCs w:val="21"/>
              </w:rPr>
              <w:t>0.2</w:t>
            </w:r>
            <w:r>
              <w:rPr>
                <w:rFonts w:hint="eastAsia" w:ascii="宋体" w:hAnsi="宋体" w:eastAsia="宋体" w:cs="宋体"/>
                <w:szCs w:val="21"/>
              </w:rPr>
              <w:t>分。（得分扣至0分止）</w:t>
            </w:r>
          </w:p>
          <w:p w14:paraId="0162D861">
            <w:pPr>
              <w:spacing w:line="360" w:lineRule="auto"/>
              <w:rPr>
                <w:rFonts w:hint="eastAsia" w:ascii="宋体" w:hAnsi="宋体" w:eastAsia="宋体" w:cs="宋体"/>
                <w:szCs w:val="21"/>
              </w:rPr>
            </w:pPr>
            <w:r>
              <w:rPr>
                <w:rFonts w:hint="eastAsia" w:ascii="宋体" w:hAnsi="宋体" w:eastAsia="宋体" w:cs="宋体"/>
                <w:szCs w:val="21"/>
              </w:rPr>
              <w:t>得分保留小数点后二位，第三位小数四舍五入。</w:t>
            </w:r>
          </w:p>
          <w:p w14:paraId="5B98A695">
            <w:pPr>
              <w:keepNext w:val="0"/>
              <w:keepLines w:val="0"/>
              <w:suppressLineNumbers w:val="0"/>
              <w:autoSpaceDE w:val="0"/>
              <w:autoSpaceDN w:val="0"/>
              <w:adjustRightInd w:val="0"/>
              <w:spacing w:before="120" w:beforeLines="50" w:beforeAutospacing="0" w:after="0" w:afterAutospacing="0"/>
              <w:ind w:left="0" w:right="0" w:firstLine="211" w:firstLineChars="100"/>
              <w:jc w:val="left"/>
              <w:rPr>
                <w:rFonts w:hint="default"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b/>
                <w:bCs/>
                <w:color w:val="auto"/>
                <w:szCs w:val="21"/>
                <w:highlight w:val="none"/>
                <w:u w:val="single"/>
              </w:rPr>
              <w:t>投标人属于招标项目行业小微企业的，评标时在采用原报价进行评分的基础上，按5%增加其价格得分。</w:t>
            </w:r>
          </w:p>
          <w:p w14:paraId="11146F1E">
            <w:pPr>
              <w:keepNext w:val="0"/>
              <w:keepLines w:val="0"/>
              <w:suppressLineNumbers w:val="0"/>
              <w:autoSpaceDE w:val="0"/>
              <w:autoSpaceDN w:val="0"/>
              <w:adjustRightInd w:val="0"/>
              <w:spacing w:before="120" w:beforeLines="50" w:beforeAutospacing="0" w:after="0" w:afterAutospacing="0"/>
              <w:ind w:left="0" w:right="0" w:firstLine="210" w:firstLineChars="100"/>
              <w:jc w:val="left"/>
              <w:rPr>
                <w:rFonts w:hint="default"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u w:val="single"/>
              </w:rPr>
              <w:t>注：①根据《广东省政府采购促进中小企业发展实施细则（试行）》（粤财采购〔2022〕10号）要求，对符合《政府采购促进中小企业发展管理办法》（财库〔2020〕46号）的投标人，给予相应的价格评审优惠。</w:t>
            </w:r>
          </w:p>
          <w:p w14:paraId="56510562">
            <w:pPr>
              <w:keepNext w:val="0"/>
              <w:keepLines w:val="0"/>
              <w:suppressLineNumbers w:val="0"/>
              <w:autoSpaceDE w:val="0"/>
              <w:autoSpaceDN w:val="0"/>
              <w:adjustRightInd w:val="0"/>
              <w:spacing w:before="0" w:beforeAutospacing="0" w:after="0" w:afterAutospacing="0"/>
              <w:ind w:left="0" w:right="0" w:firstLine="210" w:firstLineChars="100"/>
              <w:jc w:val="left"/>
              <w:rPr>
                <w:rFonts w:hint="default"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u w:val="single"/>
              </w:rPr>
              <w:t>②小微企业划分标准按照《工业和信息化部国家统计局国家发展和改革委员会 财政部关于印发中小企业划型标准规定的通知》(工信部联企业(2011)300号)执行。本项目属于其他未列明行业，从业人员300人以下的为中小微型企业。其中，从业人员100人及以上的为中型企业;从业人员10人及以上的为小型企业;从业人员10人以下的为微型企业。</w:t>
            </w:r>
          </w:p>
          <w:p w14:paraId="53677FDD">
            <w:pPr>
              <w:keepNext w:val="0"/>
              <w:keepLines w:val="0"/>
              <w:suppressLineNumbers w:val="0"/>
              <w:autoSpaceDE w:val="0"/>
              <w:autoSpaceDN w:val="0"/>
              <w:adjustRightInd w:val="0"/>
              <w:spacing w:before="0" w:beforeAutospacing="0" w:after="0" w:afterAutospacing="0"/>
              <w:ind w:left="0" w:right="0" w:firstLine="210" w:firstLineChars="100"/>
              <w:jc w:val="left"/>
              <w:rPr>
                <w:rFonts w:hint="default"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u w:val="single"/>
              </w:rPr>
              <w:t>③根据《关于政府采购支持监狱企业发展有关问题的通知》（财库〔2014〕68号）、《关于促进残疾人就业政府采购政策的通知》（财库〔2017〕141号）规定，监狱企业、残疾人福利性单位视同小型、微型企业。</w:t>
            </w:r>
          </w:p>
          <w:p w14:paraId="3936C850">
            <w:pPr>
              <w:keepNext w:val="0"/>
              <w:keepLines w:val="0"/>
              <w:suppressLineNumbers w:val="0"/>
              <w:autoSpaceDE w:val="0"/>
              <w:autoSpaceDN w:val="0"/>
              <w:adjustRightInd w:val="0"/>
              <w:spacing w:before="0" w:beforeAutospacing="0" w:after="0" w:afterAutospacing="0"/>
              <w:ind w:left="0" w:right="0" w:firstLine="210" w:firstLineChars="100"/>
              <w:jc w:val="left"/>
              <w:rPr>
                <w:rFonts w:hint="default"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u w:val="single"/>
              </w:rPr>
              <w:t>④</w:t>
            </w:r>
            <w:r>
              <w:rPr>
                <w:rFonts w:hint="eastAsia" w:asciiTheme="majorEastAsia" w:hAnsiTheme="majorEastAsia" w:eastAsiaTheme="majorEastAsia" w:cstheme="majorEastAsia"/>
                <w:b/>
                <w:bCs/>
                <w:color w:val="auto"/>
                <w:szCs w:val="21"/>
                <w:highlight w:val="none"/>
                <w:u w:val="single"/>
              </w:rPr>
              <w:t>投标人应按招标文件第</w:t>
            </w:r>
            <w:r>
              <w:rPr>
                <w:rFonts w:hint="eastAsia" w:asciiTheme="majorEastAsia" w:hAnsiTheme="majorEastAsia" w:eastAsiaTheme="majorEastAsia" w:cstheme="majorEastAsia"/>
                <w:b/>
                <w:bCs/>
                <w:color w:val="auto"/>
                <w:szCs w:val="21"/>
                <w:highlight w:val="none"/>
                <w:u w:val="single"/>
                <w:lang w:val="en-US" w:eastAsia="zh-CN"/>
              </w:rPr>
              <w:t>六</w:t>
            </w:r>
            <w:r>
              <w:rPr>
                <w:rFonts w:hint="eastAsia" w:asciiTheme="majorEastAsia" w:hAnsiTheme="majorEastAsia" w:eastAsiaTheme="majorEastAsia" w:cstheme="majorEastAsia"/>
                <w:b/>
                <w:bCs/>
                <w:color w:val="auto"/>
                <w:szCs w:val="21"/>
                <w:highlight w:val="none"/>
                <w:u w:val="single"/>
              </w:rPr>
              <w:t>章规定的格式出具《中小企业声明函》、属于监狱企业的证明文件、《残疾人福利性单位声明函》，否则不得享受相关价格评审优惠</w:t>
            </w:r>
            <w:r>
              <w:rPr>
                <w:rFonts w:hint="eastAsia" w:asciiTheme="majorEastAsia" w:hAnsiTheme="majorEastAsia" w:eastAsiaTheme="majorEastAsia" w:cstheme="majorEastAsia"/>
                <w:color w:val="auto"/>
                <w:szCs w:val="21"/>
                <w:highlight w:val="none"/>
                <w:u w:val="single"/>
              </w:rPr>
              <w:t>。</w:t>
            </w:r>
          </w:p>
          <w:p w14:paraId="30040A18">
            <w:pPr>
              <w:keepNext w:val="0"/>
              <w:keepLines w:val="0"/>
              <w:suppressLineNumbers w:val="0"/>
              <w:autoSpaceDE w:val="0"/>
              <w:autoSpaceDN w:val="0"/>
              <w:adjustRightInd w:val="0"/>
              <w:spacing w:before="0" w:beforeAutospacing="0" w:after="0" w:afterAutospacing="0"/>
              <w:ind w:left="0" w:right="0" w:firstLine="210" w:firstLineChars="100"/>
              <w:jc w:val="left"/>
              <w:rPr>
                <w:rFonts w:hint="default" w:asciiTheme="majorEastAsia" w:hAnsiTheme="majorEastAsia" w:eastAsiaTheme="majorEastAsia" w:cstheme="majorEastAsia"/>
                <w:color w:val="auto"/>
                <w:szCs w:val="21"/>
                <w:highlight w:val="none"/>
                <w:u w:val="single"/>
                <w:lang w:val="zh-CN"/>
              </w:rPr>
            </w:pPr>
            <w:r>
              <w:rPr>
                <w:rFonts w:hint="eastAsia" w:asciiTheme="majorEastAsia" w:hAnsiTheme="majorEastAsia" w:eastAsiaTheme="majorEastAsia" w:cstheme="majorEastAsia"/>
                <w:color w:val="auto"/>
                <w:szCs w:val="21"/>
                <w:highlight w:val="none"/>
                <w:u w:val="single"/>
              </w:rPr>
              <w:t>⑤小微企业与大企业的负责人为同一人，或者与大企业存在直接控股、管理关系的，均不给予相应的价格评审优惠。</w:t>
            </w:r>
          </w:p>
          <w:p w14:paraId="0B46BBFF">
            <w:pPr>
              <w:keepNext w:val="0"/>
              <w:keepLines w:val="0"/>
              <w:suppressLineNumbers w:val="0"/>
              <w:autoSpaceDE w:val="0"/>
              <w:autoSpaceDN w:val="0"/>
              <w:adjustRightInd w:val="0"/>
              <w:spacing w:before="0" w:beforeAutospacing="0" w:after="0" w:afterAutospacing="0"/>
              <w:ind w:left="0" w:right="0" w:firstLine="210" w:firstLineChars="100"/>
              <w:jc w:val="left"/>
              <w:rPr>
                <w:rFonts w:hint="default" w:asciiTheme="majorEastAsia" w:hAnsiTheme="majorEastAsia" w:eastAsiaTheme="majorEastAsia" w:cstheme="majorEastAsia"/>
                <w:color w:val="auto"/>
                <w:szCs w:val="21"/>
                <w:highlight w:val="none"/>
                <w:u w:val="single"/>
                <w:lang w:val="zh-CN"/>
              </w:rPr>
            </w:pPr>
            <w:r>
              <w:rPr>
                <w:rFonts w:hint="eastAsia" w:asciiTheme="majorEastAsia" w:hAnsiTheme="majorEastAsia" w:eastAsiaTheme="majorEastAsia" w:cstheme="majorEastAsia"/>
                <w:color w:val="auto"/>
                <w:szCs w:val="21"/>
                <w:highlight w:val="none"/>
                <w:u w:val="single"/>
                <w:lang w:val="zh-CN"/>
              </w:rPr>
              <w:t>⑥</w:t>
            </w:r>
            <w:r>
              <w:rPr>
                <w:rFonts w:hint="eastAsia" w:asciiTheme="majorEastAsia" w:hAnsiTheme="majorEastAsia" w:eastAsiaTheme="majorEastAsia" w:cstheme="majorEastAsia"/>
                <w:color w:val="auto"/>
                <w:szCs w:val="21"/>
                <w:highlight w:val="none"/>
                <w:u w:val="single"/>
              </w:rPr>
              <w:t>监狱企业、残疾人福利性单位属于小型、微型企业的，不重复享受政策。</w:t>
            </w:r>
          </w:p>
          <w:p w14:paraId="7C9E6486">
            <w:pPr>
              <w:spacing w:line="360" w:lineRule="auto"/>
              <w:ind w:firstLine="210" w:firstLineChars="100"/>
              <w:rPr>
                <w:rFonts w:hint="eastAsia" w:ascii="宋体" w:hAnsi="宋体" w:eastAsia="宋体" w:cs="宋体"/>
                <w:szCs w:val="21"/>
              </w:rPr>
            </w:pPr>
            <w:r>
              <w:rPr>
                <w:rFonts w:hint="eastAsia" w:asciiTheme="majorEastAsia" w:hAnsiTheme="majorEastAsia" w:eastAsiaTheme="majorEastAsia" w:cstheme="majorEastAsia"/>
                <w:color w:val="auto"/>
                <w:szCs w:val="21"/>
                <w:highlight w:val="none"/>
                <w:u w:val="single"/>
                <w:lang w:val="zh-CN" w:eastAsia="zh-CN"/>
              </w:rPr>
              <w:t>⑦</w:t>
            </w:r>
            <w:r>
              <w:rPr>
                <w:rFonts w:hint="eastAsia" w:asciiTheme="majorEastAsia" w:hAnsiTheme="majorEastAsia" w:eastAsiaTheme="majorEastAsia" w:cstheme="majorEastAsia"/>
                <w:color w:val="auto"/>
                <w:sz w:val="21"/>
                <w:szCs w:val="21"/>
                <w:highlight w:val="none"/>
                <w:u w:val="single"/>
              </w:rPr>
              <w:t>若原报价己满分，仍可突破满分上限继续享受加分优惠，以实际计算结果作为最终价格分。</w:t>
            </w:r>
          </w:p>
        </w:tc>
      </w:tr>
    </w:tbl>
    <w:p w14:paraId="39B9A607">
      <w:pPr>
        <w:spacing w:line="360" w:lineRule="auto"/>
        <w:ind w:firstLine="420" w:firstLineChars="200"/>
        <w:rPr>
          <w:rFonts w:asciiTheme="minorEastAsia" w:hAnsiTheme="minorEastAsia" w:eastAsiaTheme="minorEastAsia"/>
        </w:rPr>
      </w:pPr>
    </w:p>
    <w:p w14:paraId="3AC824C8">
      <w:pPr>
        <w:pStyle w:val="3"/>
        <w:jc w:val="left"/>
        <w:rPr>
          <w:rFonts w:asciiTheme="minorEastAsia" w:hAnsiTheme="minorEastAsia" w:eastAsiaTheme="minorEastAsia"/>
        </w:rPr>
        <w:sectPr>
          <w:pgSz w:w="11907" w:h="16840"/>
          <w:pgMar w:top="1440" w:right="1423" w:bottom="1440" w:left="1803" w:header="851" w:footer="850" w:gutter="0"/>
          <w:cols w:space="0" w:num="1"/>
          <w:docGrid w:linePitch="326" w:charSpace="0"/>
        </w:sectPr>
      </w:pPr>
      <w:bookmarkStart w:id="98" w:name="_Toc532744141"/>
    </w:p>
    <w:p w14:paraId="01296407">
      <w:pPr>
        <w:pStyle w:val="3"/>
        <w:jc w:val="left"/>
        <w:rPr>
          <w:rFonts w:asciiTheme="minorEastAsia" w:hAnsiTheme="minorEastAsia" w:eastAsiaTheme="minorEastAsia"/>
        </w:rPr>
      </w:pPr>
      <w:r>
        <w:rPr>
          <w:rFonts w:asciiTheme="minorEastAsia" w:hAnsiTheme="minorEastAsia" w:eastAsiaTheme="minorEastAsia"/>
        </w:rPr>
        <w:t xml:space="preserve">1. </w:t>
      </w:r>
      <w:r>
        <w:rPr>
          <w:rFonts w:hint="eastAsia" w:asciiTheme="minorEastAsia" w:hAnsiTheme="minorEastAsia" w:eastAsiaTheme="minorEastAsia"/>
        </w:rPr>
        <w:t>评标方法</w:t>
      </w:r>
      <w:bookmarkEnd w:id="98"/>
    </w:p>
    <w:p w14:paraId="0940CF06">
      <w:pPr>
        <w:wordWrap w:val="0"/>
        <w:spacing w:line="360" w:lineRule="auto"/>
        <w:ind w:firstLine="420" w:firstLineChars="200"/>
        <w:rPr>
          <w:rFonts w:asciiTheme="minorEastAsia" w:hAnsiTheme="minorEastAsia" w:eastAsiaTheme="minorEastAsia"/>
          <w:u w:val="single"/>
        </w:rPr>
      </w:pPr>
      <w:r>
        <w:rPr>
          <w:rFonts w:hint="eastAsia" w:asciiTheme="minorEastAsia" w:hAnsiTheme="minorEastAsia" w:eastAsiaTheme="minorEastAsia"/>
        </w:rPr>
        <w:t>本次评标采用综合评分法。评标委员会对满足招标文件实质性要求的投标文件，按照本章第2.2款规定的评分标准进行打分，并按综合得分</w:t>
      </w:r>
      <w:r>
        <w:rPr>
          <w:rFonts w:hint="eastAsia" w:ascii="宋体" w:hAnsi="宋体" w:eastAsia="宋体"/>
        </w:rPr>
        <w:t>由高到低顺序推荐中标候选人，排序的前一~三名为第一中标候选人、第二中标候选人和第三中标候选人。</w:t>
      </w:r>
      <w:r>
        <w:rPr>
          <w:rFonts w:hint="eastAsia" w:asciiTheme="minorEastAsia" w:hAnsiTheme="minorEastAsia" w:eastAsiaTheme="minorEastAsia"/>
        </w:rPr>
        <w:t>如果综合评分相同的，以报价较低的排前；报价也相同的，以投标人资信业绩</w:t>
      </w:r>
      <w:r>
        <w:rPr>
          <w:rFonts w:hint="eastAsia" w:asciiTheme="minorEastAsia" w:hAnsiTheme="minorEastAsia" w:eastAsiaTheme="minorEastAsia"/>
          <w:lang w:val="en-US" w:eastAsia="zh-CN"/>
        </w:rPr>
        <w:t>评分</w:t>
      </w:r>
      <w:r>
        <w:rPr>
          <w:rFonts w:hint="eastAsia" w:asciiTheme="minorEastAsia" w:hAnsiTheme="minorEastAsia" w:eastAsiaTheme="minorEastAsia"/>
        </w:rPr>
        <w:t>得分高的排前；如仍存在相同情况，由评标委员会采用记名投票方式，以得票多的优先。最终得到投标人排名。</w:t>
      </w:r>
    </w:p>
    <w:p w14:paraId="1DFDA295">
      <w:pPr>
        <w:pStyle w:val="3"/>
        <w:rPr>
          <w:rFonts w:asciiTheme="minorEastAsia" w:hAnsiTheme="minorEastAsia" w:eastAsiaTheme="minorEastAsia"/>
        </w:rPr>
      </w:pPr>
      <w:bookmarkStart w:id="99" w:name="_Toc532744142"/>
      <w:r>
        <w:rPr>
          <w:rFonts w:asciiTheme="minorEastAsia" w:hAnsiTheme="minorEastAsia" w:eastAsiaTheme="minorEastAsia"/>
        </w:rPr>
        <w:t xml:space="preserve">2. </w:t>
      </w:r>
      <w:r>
        <w:rPr>
          <w:rFonts w:hint="eastAsia" w:asciiTheme="minorEastAsia" w:hAnsiTheme="minorEastAsia" w:eastAsiaTheme="minorEastAsia"/>
        </w:rPr>
        <w:t>评审标准</w:t>
      </w:r>
      <w:bookmarkEnd w:id="99"/>
    </w:p>
    <w:p w14:paraId="54970299">
      <w:pPr>
        <w:pStyle w:val="4"/>
        <w:spacing w:before="62" w:beforeLines="20" w:after="62" w:afterLines="20"/>
        <w:jc w:val="left"/>
        <w:rPr>
          <w:rFonts w:asciiTheme="minorEastAsia" w:hAnsiTheme="minorEastAsia" w:eastAsiaTheme="minorEastAsia"/>
        </w:rPr>
      </w:pPr>
      <w:bookmarkStart w:id="100" w:name="_Toc532744143"/>
      <w:r>
        <w:rPr>
          <w:rFonts w:asciiTheme="minorEastAsia" w:hAnsiTheme="minorEastAsia" w:eastAsiaTheme="minorEastAsia"/>
        </w:rPr>
        <w:t xml:space="preserve">2.1 </w:t>
      </w:r>
      <w:r>
        <w:rPr>
          <w:rFonts w:hint="eastAsia" w:asciiTheme="minorEastAsia" w:hAnsiTheme="minorEastAsia" w:eastAsiaTheme="minorEastAsia"/>
        </w:rPr>
        <w:t>初步评审标准</w:t>
      </w:r>
      <w:bookmarkEnd w:id="100"/>
    </w:p>
    <w:p w14:paraId="03FFB3B1">
      <w:pPr>
        <w:spacing w:line="360" w:lineRule="auto"/>
        <w:ind w:firstLine="420" w:firstLineChars="200"/>
        <w:rPr>
          <w:rFonts w:asciiTheme="minorEastAsia" w:hAnsiTheme="minorEastAsia" w:eastAsiaTheme="minorEastAsia"/>
        </w:rPr>
      </w:pPr>
      <w:r>
        <w:rPr>
          <w:rFonts w:asciiTheme="minorEastAsia" w:hAnsiTheme="minorEastAsia" w:eastAsiaTheme="minorEastAsia"/>
        </w:rPr>
        <w:t xml:space="preserve">2.1.1 </w:t>
      </w:r>
      <w:r>
        <w:rPr>
          <w:rFonts w:hint="eastAsia" w:asciiTheme="minorEastAsia" w:hAnsiTheme="minorEastAsia" w:eastAsiaTheme="minorEastAsia"/>
        </w:rPr>
        <w:t>形式评审标准：见评标办法前附表。</w:t>
      </w:r>
    </w:p>
    <w:p w14:paraId="1D716B0A">
      <w:pPr>
        <w:spacing w:line="360" w:lineRule="auto"/>
        <w:ind w:firstLine="420" w:firstLineChars="200"/>
        <w:rPr>
          <w:rFonts w:asciiTheme="minorEastAsia" w:hAnsiTheme="minorEastAsia" w:eastAsiaTheme="minorEastAsia"/>
        </w:rPr>
      </w:pPr>
      <w:r>
        <w:rPr>
          <w:rFonts w:asciiTheme="minorEastAsia" w:hAnsiTheme="minorEastAsia" w:eastAsiaTheme="minorEastAsia"/>
        </w:rPr>
        <w:t xml:space="preserve">2.1.2 </w:t>
      </w:r>
      <w:r>
        <w:rPr>
          <w:rFonts w:hint="eastAsia" w:asciiTheme="minorEastAsia" w:hAnsiTheme="minorEastAsia" w:eastAsiaTheme="minorEastAsia"/>
        </w:rPr>
        <w:t>资格评审标准：见评标办法前附表。</w:t>
      </w:r>
    </w:p>
    <w:p w14:paraId="21F79AC6">
      <w:pPr>
        <w:spacing w:line="360" w:lineRule="auto"/>
        <w:ind w:firstLine="420" w:firstLineChars="200"/>
        <w:rPr>
          <w:rFonts w:asciiTheme="minorEastAsia" w:hAnsiTheme="minorEastAsia" w:eastAsiaTheme="minorEastAsia"/>
        </w:rPr>
      </w:pPr>
      <w:r>
        <w:rPr>
          <w:rFonts w:asciiTheme="minorEastAsia" w:hAnsiTheme="minorEastAsia" w:eastAsiaTheme="minorEastAsia"/>
        </w:rPr>
        <w:t xml:space="preserve">2.1.3 </w:t>
      </w:r>
      <w:r>
        <w:rPr>
          <w:rFonts w:hint="eastAsia" w:asciiTheme="minorEastAsia" w:hAnsiTheme="minorEastAsia" w:eastAsiaTheme="minorEastAsia"/>
        </w:rPr>
        <w:t>响应性评审标准：见评标办法前附表。</w:t>
      </w:r>
    </w:p>
    <w:p w14:paraId="745B2106">
      <w:pPr>
        <w:pStyle w:val="4"/>
        <w:spacing w:before="62" w:beforeLines="20" w:after="62" w:afterLines="20"/>
        <w:jc w:val="left"/>
        <w:rPr>
          <w:rFonts w:asciiTheme="minorEastAsia" w:hAnsiTheme="minorEastAsia" w:eastAsiaTheme="minorEastAsia"/>
        </w:rPr>
      </w:pPr>
      <w:bookmarkStart w:id="101" w:name="_Toc532744144"/>
      <w:r>
        <w:rPr>
          <w:rFonts w:asciiTheme="minorEastAsia" w:hAnsiTheme="minorEastAsia" w:eastAsiaTheme="minorEastAsia"/>
        </w:rPr>
        <w:t xml:space="preserve">2.2 </w:t>
      </w:r>
      <w:r>
        <w:rPr>
          <w:rFonts w:hint="eastAsia" w:asciiTheme="minorEastAsia" w:hAnsiTheme="minorEastAsia" w:eastAsiaTheme="minorEastAsia"/>
        </w:rPr>
        <w:t>分值构成与评分标准</w:t>
      </w:r>
      <w:bookmarkEnd w:id="101"/>
    </w:p>
    <w:p w14:paraId="74ED904C">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2.2.1</w:t>
      </w:r>
      <w:r>
        <w:rPr>
          <w:rFonts w:hint="eastAsia" w:asciiTheme="minorEastAsia" w:hAnsiTheme="minorEastAsia" w:eastAsiaTheme="minorEastAsia"/>
          <w:szCs w:val="21"/>
        </w:rPr>
        <w:t>分值构成</w:t>
      </w:r>
    </w:p>
    <w:p w14:paraId="26BB92A9">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1</w:t>
      </w:r>
      <w:r>
        <w:rPr>
          <w:rFonts w:hint="eastAsia" w:asciiTheme="minorEastAsia" w:hAnsiTheme="minorEastAsia" w:eastAsiaTheme="minorEastAsia"/>
          <w:szCs w:val="21"/>
        </w:rPr>
        <w:t>）资信业绩</w:t>
      </w:r>
      <w:r>
        <w:rPr>
          <w:rFonts w:hint="eastAsia" w:asciiTheme="minorEastAsia" w:hAnsiTheme="minorEastAsia" w:eastAsiaTheme="minorEastAsia"/>
          <w:lang w:val="en-US" w:eastAsia="zh-CN"/>
        </w:rPr>
        <w:t>评分</w:t>
      </w:r>
      <w:r>
        <w:rPr>
          <w:rFonts w:hint="eastAsia" w:asciiTheme="minorEastAsia" w:hAnsiTheme="minorEastAsia" w:eastAsiaTheme="minorEastAsia"/>
          <w:szCs w:val="21"/>
        </w:rPr>
        <w:t>：见评标办法前附表；</w:t>
      </w:r>
    </w:p>
    <w:p w14:paraId="5554793D">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w:t>
      </w:r>
      <w:r>
        <w:rPr>
          <w:rFonts w:hint="eastAsia" w:asciiTheme="minorEastAsia" w:hAnsiTheme="minorEastAsia" w:eastAsiaTheme="minorEastAsia"/>
        </w:rPr>
        <w:t>技术服务方案</w:t>
      </w:r>
      <w:r>
        <w:rPr>
          <w:rFonts w:hint="eastAsia" w:asciiTheme="minorEastAsia" w:hAnsiTheme="minorEastAsia" w:eastAsiaTheme="minorEastAsia"/>
          <w:lang w:val="en-US" w:eastAsia="zh-CN"/>
        </w:rPr>
        <w:t>评分</w:t>
      </w:r>
      <w:r>
        <w:rPr>
          <w:rFonts w:hint="eastAsia" w:asciiTheme="minorEastAsia" w:hAnsiTheme="minorEastAsia" w:eastAsiaTheme="minorEastAsia"/>
          <w:szCs w:val="21"/>
        </w:rPr>
        <w:t>：见评标办法前附表；</w:t>
      </w:r>
    </w:p>
    <w:p w14:paraId="6A7ED115">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3</w:t>
      </w:r>
      <w:r>
        <w:rPr>
          <w:rFonts w:hint="eastAsia" w:asciiTheme="minorEastAsia" w:hAnsiTheme="minorEastAsia" w:eastAsiaTheme="minorEastAsia"/>
          <w:szCs w:val="21"/>
        </w:rPr>
        <w:t>）投标报价：见评标办法前附表；</w:t>
      </w:r>
    </w:p>
    <w:p w14:paraId="5C75A0B7">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4</w:t>
      </w:r>
      <w:r>
        <w:rPr>
          <w:rFonts w:hint="eastAsia" w:asciiTheme="minorEastAsia" w:hAnsiTheme="minorEastAsia" w:eastAsiaTheme="minorEastAsia"/>
          <w:szCs w:val="21"/>
        </w:rPr>
        <w:t>）其他评分因素：见评标办法前附表。</w:t>
      </w:r>
    </w:p>
    <w:p w14:paraId="630001AA">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2.2.2</w:t>
      </w:r>
      <w:r>
        <w:rPr>
          <w:rFonts w:hint="eastAsia" w:asciiTheme="minorEastAsia" w:hAnsiTheme="minorEastAsia" w:eastAsiaTheme="minorEastAsia"/>
          <w:szCs w:val="21"/>
        </w:rPr>
        <w:t>评标基准价计算</w:t>
      </w:r>
    </w:p>
    <w:p w14:paraId="13B58047">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评标基准价计算方法：见评标办法前附表。</w:t>
      </w:r>
    </w:p>
    <w:p w14:paraId="7812A39E">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2.2.3</w:t>
      </w:r>
      <w:r>
        <w:rPr>
          <w:rFonts w:hint="eastAsia" w:asciiTheme="minorEastAsia" w:hAnsiTheme="minorEastAsia" w:eastAsiaTheme="minorEastAsia"/>
          <w:szCs w:val="21"/>
        </w:rPr>
        <w:t>投标报价的计算</w:t>
      </w:r>
    </w:p>
    <w:p w14:paraId="272D79CB">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投标报价的偏差率计算公式：见评标办法前附表。</w:t>
      </w:r>
    </w:p>
    <w:p w14:paraId="5B4BA47D">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2.2.4</w:t>
      </w:r>
      <w:r>
        <w:rPr>
          <w:rFonts w:hint="eastAsia" w:asciiTheme="minorEastAsia" w:hAnsiTheme="minorEastAsia" w:eastAsiaTheme="minorEastAsia"/>
          <w:szCs w:val="21"/>
        </w:rPr>
        <w:t>评分标准</w:t>
      </w:r>
    </w:p>
    <w:p w14:paraId="0343C298">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1</w:t>
      </w:r>
      <w:r>
        <w:rPr>
          <w:rFonts w:hint="eastAsia" w:asciiTheme="minorEastAsia" w:hAnsiTheme="minorEastAsia" w:eastAsiaTheme="minorEastAsia"/>
          <w:szCs w:val="21"/>
        </w:rPr>
        <w:t>）资信业绩评分标准：见评标办法前附表；</w:t>
      </w:r>
    </w:p>
    <w:p w14:paraId="0E91488D">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w:t>
      </w:r>
      <w:r>
        <w:rPr>
          <w:rFonts w:hint="eastAsia" w:asciiTheme="minorEastAsia" w:hAnsiTheme="minorEastAsia" w:eastAsiaTheme="minorEastAsia"/>
        </w:rPr>
        <w:t>技术服务方案</w:t>
      </w:r>
      <w:r>
        <w:rPr>
          <w:rFonts w:hint="eastAsia" w:asciiTheme="minorEastAsia" w:hAnsiTheme="minorEastAsia" w:eastAsiaTheme="minorEastAsia"/>
          <w:szCs w:val="21"/>
        </w:rPr>
        <w:t>评分标准：见评标办法前附表；</w:t>
      </w:r>
    </w:p>
    <w:p w14:paraId="0E2629F1">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3</w:t>
      </w:r>
      <w:r>
        <w:rPr>
          <w:rFonts w:hint="eastAsia" w:asciiTheme="minorEastAsia" w:hAnsiTheme="minorEastAsia" w:eastAsiaTheme="minorEastAsia"/>
          <w:szCs w:val="21"/>
        </w:rPr>
        <w:t>）投标报价评分标准：见评标办法前附表；</w:t>
      </w:r>
    </w:p>
    <w:p w14:paraId="4134F89A">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4</w:t>
      </w:r>
      <w:r>
        <w:rPr>
          <w:rFonts w:hint="eastAsia" w:asciiTheme="minorEastAsia" w:hAnsiTheme="minorEastAsia" w:eastAsiaTheme="minorEastAsia"/>
          <w:szCs w:val="21"/>
        </w:rPr>
        <w:t>）其他因素评分标准：见评标办法前附表。</w:t>
      </w:r>
    </w:p>
    <w:p w14:paraId="51CF6736">
      <w:pPr>
        <w:pStyle w:val="3"/>
        <w:rPr>
          <w:rFonts w:asciiTheme="minorEastAsia" w:hAnsiTheme="minorEastAsia" w:eastAsiaTheme="minorEastAsia"/>
        </w:rPr>
      </w:pPr>
      <w:bookmarkStart w:id="102" w:name="_Toc532744145"/>
      <w:r>
        <w:rPr>
          <w:rFonts w:asciiTheme="minorEastAsia" w:hAnsiTheme="minorEastAsia" w:eastAsiaTheme="minorEastAsia"/>
        </w:rPr>
        <w:t xml:space="preserve">3. </w:t>
      </w:r>
      <w:r>
        <w:rPr>
          <w:rFonts w:hint="eastAsia" w:asciiTheme="minorEastAsia" w:hAnsiTheme="minorEastAsia" w:eastAsiaTheme="minorEastAsia"/>
        </w:rPr>
        <w:t>评标程序</w:t>
      </w:r>
      <w:bookmarkEnd w:id="102"/>
    </w:p>
    <w:p w14:paraId="2BD83FB0">
      <w:pPr>
        <w:pStyle w:val="4"/>
        <w:spacing w:before="62" w:beforeLines="20" w:after="62" w:afterLines="20"/>
        <w:jc w:val="left"/>
        <w:rPr>
          <w:rFonts w:asciiTheme="minorEastAsia" w:hAnsiTheme="minorEastAsia" w:eastAsiaTheme="minorEastAsia"/>
        </w:rPr>
      </w:pPr>
      <w:bookmarkStart w:id="103" w:name="_Toc532744146"/>
      <w:r>
        <w:rPr>
          <w:rFonts w:asciiTheme="minorEastAsia" w:hAnsiTheme="minorEastAsia" w:eastAsiaTheme="minorEastAsia"/>
        </w:rPr>
        <w:t xml:space="preserve">3.1 </w:t>
      </w:r>
      <w:r>
        <w:rPr>
          <w:rFonts w:hint="eastAsia" w:asciiTheme="minorEastAsia" w:hAnsiTheme="minorEastAsia" w:eastAsiaTheme="minorEastAsia"/>
        </w:rPr>
        <w:t>初步评审</w:t>
      </w:r>
      <w:bookmarkEnd w:id="103"/>
    </w:p>
    <w:p w14:paraId="6D148C34">
      <w:pPr>
        <w:spacing w:line="360" w:lineRule="auto"/>
        <w:ind w:firstLine="420" w:firstLineChars="200"/>
        <w:rPr>
          <w:rFonts w:asciiTheme="minorEastAsia" w:hAnsiTheme="minorEastAsia" w:eastAsiaTheme="minorEastAsia"/>
          <w:u w:val="single"/>
        </w:rPr>
      </w:pPr>
      <w:r>
        <w:rPr>
          <w:rFonts w:asciiTheme="minorEastAsia" w:hAnsiTheme="minorEastAsia" w:eastAsiaTheme="minorEastAsia"/>
        </w:rPr>
        <w:t xml:space="preserve">3.1.1 </w:t>
      </w:r>
      <w:r>
        <w:rPr>
          <w:rFonts w:hint="eastAsia" w:asciiTheme="minorEastAsia" w:hAnsiTheme="minorEastAsia" w:eastAsiaTheme="minorEastAsia"/>
        </w:rPr>
        <w:t>评标委员会可以要求投标人提交第二章“投标人须知”规定的有关证明和证件的原件，以便核验。评标委员会依据本章第</w:t>
      </w:r>
      <w:r>
        <w:rPr>
          <w:rFonts w:asciiTheme="minorEastAsia" w:hAnsiTheme="minorEastAsia" w:eastAsiaTheme="minorEastAsia"/>
        </w:rPr>
        <w:t xml:space="preserve"> 2.1 </w:t>
      </w:r>
      <w:r>
        <w:rPr>
          <w:rFonts w:hint="eastAsia" w:asciiTheme="minorEastAsia" w:hAnsiTheme="minorEastAsia" w:eastAsiaTheme="minorEastAsia"/>
        </w:rPr>
        <w:t>款规定的标准对投标文件进行初步评审。有一项不符合评审标准的，评标委员会应当否决其投标。</w:t>
      </w:r>
      <w:r>
        <w:rPr>
          <w:rFonts w:hint="eastAsia" w:ascii="宋体" w:hAnsi="宋体" w:eastAsia="宋体" w:cs="宋体"/>
          <w:szCs w:val="21"/>
          <w:u w:val="single"/>
        </w:rPr>
        <w:t>若评委意见不一致时，则按少数服从多数的原则，作出评审结论。</w:t>
      </w:r>
    </w:p>
    <w:p w14:paraId="1DC465F2">
      <w:pPr>
        <w:tabs>
          <w:tab w:val="left" w:pos="1260"/>
        </w:tabs>
        <w:spacing w:line="360" w:lineRule="auto"/>
        <w:ind w:firstLine="420" w:firstLineChars="200"/>
        <w:rPr>
          <w:rFonts w:asciiTheme="minorEastAsia" w:hAnsiTheme="minorEastAsia" w:eastAsiaTheme="minorEastAsia"/>
        </w:rPr>
      </w:pPr>
      <w:r>
        <w:rPr>
          <w:rFonts w:asciiTheme="minorEastAsia" w:hAnsiTheme="minorEastAsia" w:eastAsiaTheme="minorEastAsia"/>
        </w:rPr>
        <w:t xml:space="preserve">3.1.2 </w:t>
      </w:r>
      <w:r>
        <w:rPr>
          <w:rFonts w:hint="eastAsia" w:asciiTheme="minorEastAsia" w:hAnsiTheme="minorEastAsia" w:eastAsiaTheme="minorEastAsia"/>
        </w:rPr>
        <w:t>投标人有以下情形之一的，评标委员会应当否决其投标：</w:t>
      </w:r>
    </w:p>
    <w:p w14:paraId="2BE09EE7">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1）投标文件没有对招标文件的实质性要求和条件作出响应，或者对招标文件的偏差超出招标文件规定的偏差范围或最高项数；</w:t>
      </w:r>
    </w:p>
    <w:p w14:paraId="76C69941">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2）有串通投标、弄虚作假、行贿等违法行为。</w:t>
      </w:r>
    </w:p>
    <w:p w14:paraId="6D1D3227">
      <w:pPr>
        <w:spacing w:line="360" w:lineRule="auto"/>
        <w:ind w:firstLine="420" w:firstLineChars="200"/>
        <w:rPr>
          <w:rFonts w:asciiTheme="minorEastAsia" w:hAnsiTheme="minorEastAsia" w:eastAsiaTheme="minorEastAsia"/>
        </w:rPr>
      </w:pPr>
      <w:r>
        <w:rPr>
          <w:rFonts w:asciiTheme="minorEastAsia" w:hAnsiTheme="minorEastAsia" w:eastAsiaTheme="minorEastAsia"/>
        </w:rPr>
        <w:t xml:space="preserve">3.1.3 </w:t>
      </w:r>
      <w:r>
        <w:rPr>
          <w:rFonts w:hint="eastAsia" w:asciiTheme="minorEastAsia" w:hAnsiTheme="minorEastAsia" w:eastAsiaTheme="minorEastAsia"/>
        </w:rPr>
        <w:t>投标报价有算术错误及其他错误的，评标委员会按以下原则要求投标人对投标报价进行修正，并要求投标人书面澄清确认。投标人拒不澄清确认的，评标委员会应当否决其投标：</w:t>
      </w:r>
    </w:p>
    <w:p w14:paraId="5D18E73E">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1）投标文件中填报的金额与投标下浮率取值不一致的，以投标下浮率为准；</w:t>
      </w:r>
    </w:p>
    <w:p w14:paraId="602C956B">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2）投标文件中的大写金额与小写金额不一致的，以大写金额为准；</w:t>
      </w:r>
    </w:p>
    <w:p w14:paraId="6FADFEB4">
      <w:pPr>
        <w:pStyle w:val="4"/>
        <w:spacing w:before="62" w:beforeLines="20" w:after="62" w:afterLines="20"/>
        <w:jc w:val="left"/>
        <w:rPr>
          <w:rFonts w:asciiTheme="minorEastAsia" w:hAnsiTheme="minorEastAsia" w:eastAsiaTheme="minorEastAsia"/>
        </w:rPr>
      </w:pPr>
      <w:bookmarkStart w:id="104" w:name="_Toc532744147"/>
      <w:r>
        <w:rPr>
          <w:rFonts w:asciiTheme="minorEastAsia" w:hAnsiTheme="minorEastAsia" w:eastAsiaTheme="minorEastAsia"/>
        </w:rPr>
        <w:t xml:space="preserve">3.2 </w:t>
      </w:r>
      <w:r>
        <w:rPr>
          <w:rFonts w:hint="eastAsia" w:asciiTheme="minorEastAsia" w:hAnsiTheme="minorEastAsia" w:eastAsiaTheme="minorEastAsia"/>
        </w:rPr>
        <w:t>详细评审</w:t>
      </w:r>
      <w:bookmarkEnd w:id="104"/>
    </w:p>
    <w:p w14:paraId="74B46334">
      <w:pPr>
        <w:spacing w:line="360" w:lineRule="auto"/>
        <w:ind w:firstLine="420" w:firstLineChars="200"/>
        <w:rPr>
          <w:rFonts w:asciiTheme="minorEastAsia" w:hAnsiTheme="minorEastAsia" w:eastAsiaTheme="minorEastAsia"/>
        </w:rPr>
      </w:pPr>
      <w:r>
        <w:rPr>
          <w:rFonts w:asciiTheme="minorEastAsia" w:hAnsiTheme="minorEastAsia" w:eastAsiaTheme="minorEastAsia"/>
        </w:rPr>
        <w:t>3.2.1</w:t>
      </w:r>
      <w:r>
        <w:rPr>
          <w:rFonts w:hint="eastAsia" w:asciiTheme="minorEastAsia" w:hAnsiTheme="minorEastAsia" w:eastAsiaTheme="minorEastAsia"/>
        </w:rPr>
        <w:t>评标委员会按本章第</w:t>
      </w:r>
      <w:r>
        <w:rPr>
          <w:rFonts w:asciiTheme="minorEastAsia" w:hAnsiTheme="minorEastAsia" w:eastAsiaTheme="minorEastAsia"/>
        </w:rPr>
        <w:t>2.2</w:t>
      </w:r>
      <w:r>
        <w:rPr>
          <w:rFonts w:hint="eastAsia" w:asciiTheme="minorEastAsia" w:hAnsiTheme="minorEastAsia" w:eastAsiaTheme="minorEastAsia"/>
        </w:rPr>
        <w:t>款规定的量化因素和分值进行打分，并计算出综合评估得分。</w:t>
      </w:r>
    </w:p>
    <w:p w14:paraId="533B0335">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1</w:t>
      </w:r>
      <w:r>
        <w:rPr>
          <w:rFonts w:hint="eastAsia" w:asciiTheme="minorEastAsia" w:hAnsiTheme="minorEastAsia" w:eastAsiaTheme="minorEastAsia"/>
        </w:rPr>
        <w:t>）按本章第</w:t>
      </w:r>
      <w:r>
        <w:rPr>
          <w:rFonts w:asciiTheme="minorEastAsia" w:hAnsiTheme="minorEastAsia" w:eastAsiaTheme="minorEastAsia"/>
        </w:rPr>
        <w:t>2.2.4</w:t>
      </w:r>
      <w:r>
        <w:rPr>
          <w:rFonts w:hint="eastAsia" w:asciiTheme="minorEastAsia" w:hAnsiTheme="minorEastAsia" w:eastAsiaTheme="minorEastAsia"/>
        </w:rPr>
        <w:t>（</w:t>
      </w:r>
      <w:r>
        <w:rPr>
          <w:rFonts w:asciiTheme="minorEastAsia" w:hAnsiTheme="minorEastAsia" w:eastAsiaTheme="minorEastAsia"/>
        </w:rPr>
        <w:t>1</w:t>
      </w:r>
      <w:r>
        <w:rPr>
          <w:rFonts w:hint="eastAsia" w:asciiTheme="minorEastAsia" w:hAnsiTheme="minorEastAsia" w:eastAsiaTheme="minorEastAsia"/>
        </w:rPr>
        <w:t>）目规定的评审因素和分值对资信业绩</w:t>
      </w:r>
      <w:r>
        <w:rPr>
          <w:rFonts w:hint="eastAsia" w:asciiTheme="minorEastAsia" w:hAnsiTheme="minorEastAsia" w:eastAsiaTheme="minorEastAsia"/>
          <w:lang w:val="en-US" w:eastAsia="zh-CN"/>
        </w:rPr>
        <w:t>评分</w:t>
      </w:r>
      <w:r>
        <w:rPr>
          <w:rFonts w:hint="eastAsia" w:asciiTheme="minorEastAsia" w:hAnsiTheme="minorEastAsia" w:eastAsiaTheme="minorEastAsia"/>
        </w:rPr>
        <w:t>计算出得分</w:t>
      </w:r>
      <w:r>
        <w:rPr>
          <w:rFonts w:asciiTheme="minorEastAsia" w:hAnsiTheme="minorEastAsia" w:eastAsiaTheme="minorEastAsia"/>
        </w:rPr>
        <w:t>A</w:t>
      </w:r>
      <w:r>
        <w:rPr>
          <w:rFonts w:hint="eastAsia" w:asciiTheme="minorEastAsia" w:hAnsiTheme="minorEastAsia" w:eastAsiaTheme="minorEastAsia"/>
        </w:rPr>
        <w:t>；A为从各评标专家打分中去掉一个最高分和去掉一个最低分后的剩余评标专家打分的算术平均值评分；</w:t>
      </w:r>
    </w:p>
    <w:p w14:paraId="31C9A602">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2</w:t>
      </w:r>
      <w:r>
        <w:rPr>
          <w:rFonts w:hint="eastAsia" w:asciiTheme="minorEastAsia" w:hAnsiTheme="minorEastAsia" w:eastAsiaTheme="minorEastAsia"/>
        </w:rPr>
        <w:t>）按本章第</w:t>
      </w:r>
      <w:r>
        <w:rPr>
          <w:rFonts w:asciiTheme="minorEastAsia" w:hAnsiTheme="minorEastAsia" w:eastAsiaTheme="minorEastAsia"/>
        </w:rPr>
        <w:t>2.2.4</w:t>
      </w:r>
      <w:r>
        <w:rPr>
          <w:rFonts w:hint="eastAsia" w:asciiTheme="minorEastAsia" w:hAnsiTheme="minorEastAsia" w:eastAsiaTheme="minorEastAsia"/>
        </w:rPr>
        <w:t>（</w:t>
      </w:r>
      <w:r>
        <w:rPr>
          <w:rFonts w:asciiTheme="minorEastAsia" w:hAnsiTheme="minorEastAsia" w:eastAsiaTheme="minorEastAsia"/>
        </w:rPr>
        <w:t>2</w:t>
      </w:r>
      <w:r>
        <w:rPr>
          <w:rFonts w:hint="eastAsia" w:asciiTheme="minorEastAsia" w:hAnsiTheme="minorEastAsia" w:eastAsiaTheme="minorEastAsia"/>
        </w:rPr>
        <w:t>）目规定的评审因素和分值对技术服务方案</w:t>
      </w:r>
      <w:r>
        <w:rPr>
          <w:rFonts w:hint="eastAsia" w:asciiTheme="minorEastAsia" w:hAnsiTheme="minorEastAsia" w:eastAsiaTheme="minorEastAsia"/>
          <w:lang w:val="en-US" w:eastAsia="zh-CN"/>
        </w:rPr>
        <w:t>评分</w:t>
      </w:r>
      <w:r>
        <w:rPr>
          <w:rFonts w:hint="eastAsia" w:asciiTheme="minorEastAsia" w:hAnsiTheme="minorEastAsia" w:eastAsiaTheme="minorEastAsia"/>
        </w:rPr>
        <w:t>计算出得分</w:t>
      </w:r>
      <w:r>
        <w:rPr>
          <w:rFonts w:asciiTheme="minorEastAsia" w:hAnsiTheme="minorEastAsia" w:eastAsiaTheme="minorEastAsia"/>
        </w:rPr>
        <w:t>B</w:t>
      </w:r>
      <w:r>
        <w:rPr>
          <w:rFonts w:hint="eastAsia" w:asciiTheme="minorEastAsia" w:hAnsiTheme="minorEastAsia" w:eastAsiaTheme="minorEastAsia"/>
        </w:rPr>
        <w:t>；</w:t>
      </w:r>
      <w:r>
        <w:rPr>
          <w:rFonts w:asciiTheme="minorEastAsia" w:hAnsiTheme="minorEastAsia" w:eastAsiaTheme="minorEastAsia"/>
        </w:rPr>
        <w:t>B为从各评标专家打分中去掉一个最高分和去掉一个最低分后的剩余评标专家打分的算术平均值</w:t>
      </w:r>
      <w:r>
        <w:rPr>
          <w:rFonts w:hint="eastAsia" w:asciiTheme="minorEastAsia" w:hAnsiTheme="minorEastAsia" w:eastAsiaTheme="minorEastAsia"/>
        </w:rPr>
        <w:t>评分；</w:t>
      </w:r>
    </w:p>
    <w:p w14:paraId="47FB6527">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3</w:t>
      </w:r>
      <w:r>
        <w:rPr>
          <w:rFonts w:hint="eastAsia" w:asciiTheme="minorEastAsia" w:hAnsiTheme="minorEastAsia" w:eastAsiaTheme="minorEastAsia"/>
        </w:rPr>
        <w:t>）按本章第</w:t>
      </w:r>
      <w:r>
        <w:rPr>
          <w:rFonts w:asciiTheme="minorEastAsia" w:hAnsiTheme="minorEastAsia" w:eastAsiaTheme="minorEastAsia"/>
        </w:rPr>
        <w:t>2.2.4</w:t>
      </w:r>
      <w:r>
        <w:rPr>
          <w:rFonts w:hint="eastAsia" w:asciiTheme="minorEastAsia" w:hAnsiTheme="minorEastAsia" w:eastAsiaTheme="minorEastAsia"/>
        </w:rPr>
        <w:t>（</w:t>
      </w:r>
      <w:r>
        <w:rPr>
          <w:rFonts w:asciiTheme="minorEastAsia" w:hAnsiTheme="minorEastAsia" w:eastAsiaTheme="minorEastAsia"/>
        </w:rPr>
        <w:t>3</w:t>
      </w:r>
      <w:r>
        <w:rPr>
          <w:rFonts w:hint="eastAsia" w:asciiTheme="minorEastAsia" w:hAnsiTheme="minorEastAsia" w:eastAsiaTheme="minorEastAsia"/>
        </w:rPr>
        <w:t>）目规定的评审因素和分值对投标报价计算出得分</w:t>
      </w:r>
      <w:r>
        <w:rPr>
          <w:rFonts w:asciiTheme="minorEastAsia" w:hAnsiTheme="minorEastAsia" w:eastAsiaTheme="minorEastAsia"/>
        </w:rPr>
        <w:t>C</w:t>
      </w:r>
      <w:r>
        <w:rPr>
          <w:rFonts w:hint="eastAsia" w:asciiTheme="minorEastAsia" w:hAnsiTheme="minorEastAsia" w:eastAsiaTheme="minorEastAsia"/>
        </w:rPr>
        <w:t>；</w:t>
      </w:r>
    </w:p>
    <w:p w14:paraId="6ABBC876">
      <w:pPr>
        <w:spacing w:line="360" w:lineRule="auto"/>
        <w:ind w:firstLine="420" w:firstLineChars="200"/>
        <w:rPr>
          <w:rFonts w:asciiTheme="minorEastAsia" w:hAnsiTheme="minorEastAsia" w:eastAsiaTheme="minorEastAsia"/>
        </w:rPr>
      </w:pPr>
      <w:r>
        <w:rPr>
          <w:rFonts w:asciiTheme="minorEastAsia" w:hAnsiTheme="minorEastAsia" w:eastAsiaTheme="minorEastAsia"/>
        </w:rPr>
        <w:t>3.2.2</w:t>
      </w:r>
      <w:r>
        <w:rPr>
          <w:rFonts w:hint="eastAsia" w:asciiTheme="minorEastAsia" w:hAnsiTheme="minorEastAsia" w:eastAsiaTheme="minorEastAsia"/>
        </w:rPr>
        <w:t>评分分值计算保留小数点后两位，小数点后第三位</w:t>
      </w:r>
      <w:r>
        <w:rPr>
          <w:rFonts w:asciiTheme="minorEastAsia" w:hAnsiTheme="minorEastAsia" w:eastAsiaTheme="minorEastAsia"/>
        </w:rPr>
        <w:t>“</w:t>
      </w:r>
      <w:r>
        <w:rPr>
          <w:rFonts w:hint="eastAsia" w:asciiTheme="minorEastAsia" w:hAnsiTheme="minorEastAsia" w:eastAsiaTheme="minorEastAsia"/>
        </w:rPr>
        <w:t>四舍五入</w:t>
      </w:r>
      <w:r>
        <w:rPr>
          <w:rFonts w:asciiTheme="minorEastAsia" w:hAnsiTheme="minorEastAsia" w:eastAsiaTheme="minorEastAsia"/>
        </w:rPr>
        <w:t>”</w:t>
      </w:r>
      <w:r>
        <w:rPr>
          <w:rFonts w:hint="eastAsia" w:asciiTheme="minorEastAsia" w:hAnsiTheme="minorEastAsia" w:eastAsiaTheme="minorEastAsia"/>
        </w:rPr>
        <w:t>。</w:t>
      </w:r>
    </w:p>
    <w:p w14:paraId="425AC73A">
      <w:pPr>
        <w:spacing w:line="360" w:lineRule="auto"/>
        <w:ind w:firstLine="420" w:firstLineChars="200"/>
        <w:rPr>
          <w:rFonts w:asciiTheme="minorEastAsia" w:hAnsiTheme="minorEastAsia" w:eastAsiaTheme="minorEastAsia"/>
        </w:rPr>
      </w:pPr>
      <w:r>
        <w:rPr>
          <w:rFonts w:asciiTheme="minorEastAsia" w:hAnsiTheme="minorEastAsia" w:eastAsiaTheme="minorEastAsia"/>
        </w:rPr>
        <w:t>3.2.3</w:t>
      </w:r>
      <w:r>
        <w:rPr>
          <w:rFonts w:hint="eastAsia" w:asciiTheme="minorEastAsia" w:hAnsiTheme="minorEastAsia" w:eastAsiaTheme="minorEastAsia"/>
        </w:rPr>
        <w:t>投标人总得分=综合得分A+B+C。</w:t>
      </w:r>
    </w:p>
    <w:p w14:paraId="5845E1CA">
      <w:pPr>
        <w:spacing w:line="360" w:lineRule="auto"/>
        <w:ind w:firstLine="420" w:firstLineChars="200"/>
        <w:rPr>
          <w:rFonts w:asciiTheme="minorEastAsia" w:hAnsiTheme="minorEastAsia" w:eastAsiaTheme="minorEastAsia"/>
        </w:rPr>
      </w:pPr>
      <w:r>
        <w:rPr>
          <w:rFonts w:asciiTheme="minorEastAsia" w:hAnsiTheme="minorEastAsia" w:eastAsiaTheme="minorEastAsia"/>
        </w:rPr>
        <w:t>3.2.4</w:t>
      </w:r>
      <w:r>
        <w:rPr>
          <w:rFonts w:hint="eastAsia" w:asciiTheme="minorEastAsia" w:hAnsiTheme="minorEastAsia" w:eastAsiaTheme="minorEastAsia"/>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1467DE57">
      <w:pPr>
        <w:pStyle w:val="4"/>
        <w:spacing w:before="62" w:beforeLines="20" w:after="62" w:afterLines="20"/>
        <w:jc w:val="left"/>
        <w:rPr>
          <w:rFonts w:asciiTheme="minorEastAsia" w:hAnsiTheme="minorEastAsia" w:eastAsiaTheme="minorEastAsia"/>
        </w:rPr>
      </w:pPr>
      <w:bookmarkStart w:id="105" w:name="_Toc532744148"/>
      <w:r>
        <w:rPr>
          <w:rFonts w:asciiTheme="minorEastAsia" w:hAnsiTheme="minorEastAsia" w:eastAsiaTheme="minorEastAsia"/>
        </w:rPr>
        <w:t xml:space="preserve">3.3 </w:t>
      </w:r>
      <w:r>
        <w:rPr>
          <w:rFonts w:hint="eastAsia" w:asciiTheme="minorEastAsia" w:hAnsiTheme="minorEastAsia" w:eastAsiaTheme="minorEastAsia"/>
        </w:rPr>
        <w:t>投标文件的澄清</w:t>
      </w:r>
      <w:bookmarkEnd w:id="105"/>
    </w:p>
    <w:p w14:paraId="55649767">
      <w:pPr>
        <w:spacing w:line="360" w:lineRule="auto"/>
        <w:ind w:firstLine="420" w:firstLineChars="200"/>
        <w:rPr>
          <w:rFonts w:asciiTheme="minorEastAsia" w:hAnsiTheme="minorEastAsia" w:eastAsiaTheme="minorEastAsia"/>
        </w:rPr>
      </w:pPr>
      <w:r>
        <w:rPr>
          <w:rFonts w:asciiTheme="minorEastAsia" w:hAnsiTheme="minorEastAsia" w:eastAsiaTheme="minorEastAsia"/>
        </w:rPr>
        <w:t xml:space="preserve">3.3.1 </w:t>
      </w:r>
      <w:r>
        <w:rPr>
          <w:rFonts w:hint="eastAsia" w:asciiTheme="minorEastAsia" w:hAnsiTheme="minorEastAsia" w:eastAsiaTheme="minorEastAsia"/>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76DF4AFF">
      <w:pPr>
        <w:spacing w:line="360" w:lineRule="auto"/>
        <w:ind w:firstLine="420" w:firstLineChars="200"/>
        <w:rPr>
          <w:rFonts w:asciiTheme="minorEastAsia" w:hAnsiTheme="minorEastAsia" w:eastAsiaTheme="minorEastAsia"/>
        </w:rPr>
      </w:pPr>
      <w:r>
        <w:rPr>
          <w:rFonts w:asciiTheme="minorEastAsia" w:hAnsiTheme="minorEastAsia" w:eastAsiaTheme="minorEastAsia"/>
        </w:rPr>
        <w:t xml:space="preserve">3.3.2 </w:t>
      </w:r>
      <w:r>
        <w:rPr>
          <w:rFonts w:hint="eastAsia" w:asciiTheme="minorEastAsia" w:hAnsiTheme="minorEastAsia" w:eastAsiaTheme="minorEastAsia"/>
        </w:rPr>
        <w:t>澄清、说明或补正不得超出投标文件的范围且不得改变投标文件的实质性内容，并构成投标文件的组成部分。</w:t>
      </w:r>
    </w:p>
    <w:p w14:paraId="7F914A87">
      <w:pPr>
        <w:spacing w:line="360" w:lineRule="auto"/>
        <w:ind w:firstLine="420" w:firstLineChars="200"/>
        <w:rPr>
          <w:rFonts w:asciiTheme="minorEastAsia" w:hAnsiTheme="minorEastAsia" w:eastAsiaTheme="minorEastAsia"/>
        </w:rPr>
      </w:pPr>
      <w:r>
        <w:rPr>
          <w:rFonts w:asciiTheme="minorEastAsia" w:hAnsiTheme="minorEastAsia" w:eastAsiaTheme="minorEastAsia"/>
        </w:rPr>
        <w:t xml:space="preserve">3.3.3 </w:t>
      </w:r>
      <w:r>
        <w:rPr>
          <w:rFonts w:hint="eastAsia" w:asciiTheme="minorEastAsia" w:hAnsiTheme="minorEastAsia" w:eastAsiaTheme="minorEastAsia"/>
        </w:rPr>
        <w:t>评标委员会对投标人提交的澄清、说明或补正有疑问的，可以要求投标人进一步澄清、说明或补正，直至满足评标委员会的要求。</w:t>
      </w:r>
    </w:p>
    <w:p w14:paraId="2A138E16">
      <w:pPr>
        <w:pStyle w:val="4"/>
        <w:spacing w:before="62" w:beforeLines="20" w:after="62" w:afterLines="20"/>
        <w:jc w:val="left"/>
        <w:rPr>
          <w:rFonts w:asciiTheme="minorEastAsia" w:hAnsiTheme="minorEastAsia" w:eastAsiaTheme="minorEastAsia"/>
        </w:rPr>
      </w:pPr>
      <w:bookmarkStart w:id="106" w:name="_Toc532744149"/>
      <w:r>
        <w:rPr>
          <w:rFonts w:asciiTheme="minorEastAsia" w:hAnsiTheme="minorEastAsia" w:eastAsiaTheme="minorEastAsia"/>
        </w:rPr>
        <w:t xml:space="preserve">3.4 </w:t>
      </w:r>
      <w:r>
        <w:rPr>
          <w:rFonts w:hint="eastAsia" w:asciiTheme="minorEastAsia" w:hAnsiTheme="minorEastAsia" w:eastAsiaTheme="minorEastAsia"/>
        </w:rPr>
        <w:t>评标结果</w:t>
      </w:r>
      <w:bookmarkEnd w:id="106"/>
    </w:p>
    <w:p w14:paraId="557630FB">
      <w:pPr>
        <w:spacing w:line="360" w:lineRule="auto"/>
        <w:ind w:firstLine="420" w:firstLineChars="200"/>
        <w:rPr>
          <w:rFonts w:asciiTheme="minorEastAsia" w:hAnsiTheme="minorEastAsia" w:eastAsiaTheme="minorEastAsia"/>
        </w:rPr>
      </w:pPr>
      <w:r>
        <w:rPr>
          <w:rFonts w:asciiTheme="minorEastAsia" w:hAnsiTheme="minorEastAsia" w:eastAsiaTheme="minorEastAsia"/>
        </w:rPr>
        <w:t xml:space="preserve">3.4.1 </w:t>
      </w:r>
      <w:r>
        <w:rPr>
          <w:rFonts w:hint="eastAsia" w:asciiTheme="minorEastAsia" w:hAnsiTheme="minorEastAsia" w:eastAsiaTheme="minorEastAsia"/>
        </w:rPr>
        <w:t>除第二章“投标人须知”前附表授权直接确定中标人外，评标委员会按照得分由高到低的顺序推荐中标候选人，并标明排序。</w:t>
      </w:r>
    </w:p>
    <w:p w14:paraId="137D5D4F">
      <w:pPr>
        <w:spacing w:line="276" w:lineRule="auto"/>
        <w:ind w:left="-2" w:firstLine="367" w:firstLineChars="175"/>
        <w:rPr>
          <w:rFonts w:asciiTheme="minorEastAsia" w:hAnsiTheme="minorEastAsia" w:eastAsiaTheme="minorEastAsia"/>
          <w:kern w:val="0"/>
          <w:sz w:val="24"/>
          <w:szCs w:val="24"/>
        </w:rPr>
      </w:pPr>
      <w:r>
        <w:rPr>
          <w:rFonts w:asciiTheme="minorEastAsia" w:hAnsiTheme="minorEastAsia" w:eastAsiaTheme="minorEastAsia"/>
        </w:rPr>
        <w:t xml:space="preserve">3.4.2 </w:t>
      </w:r>
      <w:r>
        <w:rPr>
          <w:rFonts w:hint="eastAsia" w:asciiTheme="minorEastAsia" w:hAnsiTheme="minorEastAsia" w:eastAsiaTheme="minorEastAsia"/>
        </w:rPr>
        <w:t>评标委员会完成评标后，应当向招标人提交书面评标报告和中标候选人名单。</w:t>
      </w:r>
    </w:p>
    <w:p w14:paraId="7CE700FF">
      <w:pPr>
        <w:spacing w:line="276" w:lineRule="auto"/>
        <w:ind w:left="-2" w:firstLine="420" w:firstLineChars="175"/>
        <w:rPr>
          <w:rFonts w:asciiTheme="minorEastAsia" w:hAnsiTheme="minorEastAsia" w:eastAsiaTheme="minorEastAsia"/>
          <w:kern w:val="0"/>
          <w:sz w:val="24"/>
          <w:szCs w:val="24"/>
        </w:rPr>
      </w:pPr>
      <w:r>
        <w:rPr>
          <w:rFonts w:asciiTheme="minorEastAsia" w:hAnsiTheme="minorEastAsia" w:eastAsiaTheme="minorEastAsia"/>
          <w:kern w:val="0"/>
          <w:sz w:val="24"/>
          <w:szCs w:val="24"/>
        </w:rPr>
        <w:br w:type="page"/>
      </w:r>
    </w:p>
    <w:bookmarkEnd w:id="79"/>
    <w:bookmarkEnd w:id="80"/>
    <w:bookmarkEnd w:id="95"/>
    <w:p w14:paraId="759BD615">
      <w:pPr>
        <w:pStyle w:val="2"/>
        <w:spacing w:line="240" w:lineRule="auto"/>
        <w:jc w:val="center"/>
        <w:rPr>
          <w:rFonts w:asciiTheme="minorEastAsia" w:hAnsiTheme="minorEastAsia" w:eastAsiaTheme="minorEastAsia"/>
        </w:rPr>
      </w:pPr>
      <w:bookmarkStart w:id="107" w:name="_Toc28029_WPSOffice_Level1"/>
      <w:bookmarkStart w:id="108" w:name="_Toc1732"/>
      <w:bookmarkStart w:id="109" w:name="_Toc525063257"/>
      <w:bookmarkStart w:id="110" w:name="_Toc492300637"/>
      <w:r>
        <w:rPr>
          <w:rFonts w:hint="eastAsia" w:asciiTheme="minorEastAsia" w:hAnsiTheme="minorEastAsia" w:eastAsiaTheme="minorEastAsia"/>
        </w:rPr>
        <w:t>第四章 合同条款及格式</w:t>
      </w:r>
      <w:bookmarkEnd w:id="107"/>
      <w:bookmarkEnd w:id="108"/>
    </w:p>
    <w:p w14:paraId="4DBCB5F7"/>
    <w:p w14:paraId="0F3F90B5">
      <w:pPr>
        <w:jc w:val="center"/>
        <w:rPr>
          <w:rFonts w:ascii="宋体" w:hAnsi="宋体" w:eastAsia="宋体" w:cs="宋体"/>
          <w:sz w:val="32"/>
          <w:szCs w:val="32"/>
        </w:rPr>
      </w:pPr>
      <w:r>
        <w:rPr>
          <w:rFonts w:hint="eastAsia" w:ascii="宋体" w:hAnsi="宋体" w:eastAsia="宋体" w:cs="宋体"/>
          <w:sz w:val="32"/>
          <w:szCs w:val="32"/>
        </w:rPr>
        <w:t>（另册）</w:t>
      </w:r>
    </w:p>
    <w:bookmarkEnd w:id="109"/>
    <w:p w14:paraId="42A1CED6">
      <w:pPr>
        <w:rPr>
          <w:rFonts w:asciiTheme="minorEastAsia" w:hAnsiTheme="minorEastAsia" w:eastAsiaTheme="minorEastAsia"/>
        </w:rPr>
      </w:pPr>
      <w:r>
        <w:rPr>
          <w:rFonts w:asciiTheme="minorEastAsia" w:hAnsiTheme="minorEastAsia" w:eastAsiaTheme="minorEastAsia"/>
        </w:rPr>
        <w:br w:type="page"/>
      </w:r>
    </w:p>
    <w:p w14:paraId="60085427">
      <w:pPr>
        <w:pStyle w:val="2"/>
        <w:spacing w:line="240" w:lineRule="auto"/>
        <w:jc w:val="center"/>
        <w:rPr>
          <w:rFonts w:asciiTheme="minorEastAsia" w:hAnsiTheme="minorEastAsia" w:eastAsiaTheme="minorEastAsia"/>
        </w:rPr>
      </w:pPr>
      <w:bookmarkStart w:id="111" w:name="_Toc8100_WPSOffice_Level1"/>
      <w:bookmarkStart w:id="112" w:name="_Toc4823"/>
      <w:r>
        <w:rPr>
          <w:rFonts w:hint="eastAsia" w:asciiTheme="minorEastAsia" w:hAnsiTheme="minorEastAsia" w:eastAsiaTheme="minorEastAsia"/>
        </w:rPr>
        <w:t xml:space="preserve">第五章 </w:t>
      </w:r>
      <w:bookmarkEnd w:id="111"/>
      <w:r>
        <w:rPr>
          <w:rFonts w:hint="eastAsia" w:asciiTheme="minorEastAsia" w:hAnsiTheme="minorEastAsia" w:eastAsiaTheme="minorEastAsia"/>
        </w:rPr>
        <w:t>委托人要求</w:t>
      </w:r>
      <w:bookmarkEnd w:id="112"/>
    </w:p>
    <w:p w14:paraId="096533F2">
      <w:pPr>
        <w:jc w:val="center"/>
        <w:rPr>
          <w:b/>
          <w:bCs/>
          <w:sz w:val="32"/>
          <w:szCs w:val="32"/>
        </w:rPr>
      </w:pPr>
      <w:bookmarkStart w:id="113" w:name="_Toc1471"/>
      <w:r>
        <w:rPr>
          <w:rFonts w:hint="eastAsia"/>
          <w:b/>
          <w:bCs/>
          <w:sz w:val="32"/>
          <w:szCs w:val="32"/>
        </w:rPr>
        <w:t>委托人要求</w:t>
      </w:r>
      <w:bookmarkEnd w:id="113"/>
    </w:p>
    <w:p w14:paraId="66CBA2C2">
      <w:pPr>
        <w:pStyle w:val="24"/>
        <w:adjustRightInd w:val="0"/>
        <w:snapToGrid w:val="0"/>
        <w:spacing w:line="360" w:lineRule="auto"/>
        <w:jc w:val="left"/>
        <w:rPr>
          <w:rFonts w:hAnsi="宋体" w:cs="宋体"/>
          <w:lang w:val="hr-HR"/>
        </w:rPr>
      </w:pPr>
      <w:bookmarkStart w:id="114" w:name="_Toc16479_WPSOffice_Level1"/>
      <w:r>
        <w:rPr>
          <w:rFonts w:hint="eastAsia" w:hAnsi="宋体" w:cs="宋体"/>
          <w:lang w:val="hr-HR"/>
        </w:rPr>
        <w:t>一、服务内容</w:t>
      </w:r>
    </w:p>
    <w:p w14:paraId="7AA6202A">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（一）服务范围</w:t>
      </w:r>
    </w:p>
    <w:p w14:paraId="7E778ACD">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石滩大围达标加固工程测绘及用地报批组卷服务项目，整治堤防全长12.477km，按100年一遇防洪标准达标设计，堤围起点位于沙尾村广深铁路桥（ST0+000.0），终点为石厦村铁路桥（ST12+477.0），与铁路衔接形成防洪闭合体系，其中斜坡式土堤12.191km，直墙式堤防0.286km（ST6+021.1-ST6+307.4），清障区域总面积 42.98万平方米。</w:t>
      </w:r>
    </w:p>
    <w:p w14:paraId="51745548">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为保障该项目顺利实施，对该项目范围内地籍、用地、监察、矿产、开垦、闲置等方面的土地测绘及勘测定界。包括但不限于界定土地使用范围、征用地测绘、地籍测量、房屋详查、房屋面积测算、调绘土地利用现状、计算用地面积、编制各类图表及勘测定界技术成果报告书等。</w:t>
      </w:r>
    </w:p>
    <w:p w14:paraId="01D85DBB">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（二）取得工作所需的数据资料</w:t>
      </w:r>
    </w:p>
    <w:p w14:paraId="578935DD">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开展工作前，中标人必须自行申请取得测区控制测量所需的高精度平面和高程控制点起算数据，勘测定界工作所需的增城区测区范围内历年土地利用现状图和最新土地利用规划地类数据1：10000地形图数据，以及完成工作所需的其它资料。</w:t>
      </w:r>
    </w:p>
    <w:p w14:paraId="30860DAD">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（三）工作依据</w:t>
      </w:r>
    </w:p>
    <w:p w14:paraId="7DD824CC">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1、《关于进一步加快农村地籍调查推进集体土地确权登记发证工作的通知》（国土资发[2013]97号）；</w:t>
      </w:r>
    </w:p>
    <w:p w14:paraId="152B7736">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2、《关于全面深化农村改革加快推进农业现代化的若干意见》（中发[2014]1号）；</w:t>
      </w:r>
    </w:p>
    <w:p w14:paraId="6A710864">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3、《广东省国土资源厅关于确定农村地籍调查工作试点单位的通知》（粤国土资登记函[2016]2661号）；</w:t>
      </w:r>
    </w:p>
    <w:p w14:paraId="358745A6">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4、《国土资源部 财政部 住房和城乡建设部 农业部 国家林业局关于进一步加快推进宅基地和集体建设用地使用权确权登记发证工作的通知》（国土资发[2014]101号）；</w:t>
      </w:r>
    </w:p>
    <w:p w14:paraId="77301F95">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5、《广东省国土资源厅关于印发&lt;关于加快推进广东省农村地籍调查工作实施方案的通知&gt;》（粤国土资地籍发[2015]1号）；</w:t>
      </w:r>
    </w:p>
    <w:p w14:paraId="731F8A52">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6、《广州市国土资源和规划委员会关于印发&lt;广州市农村地籍调查工作方案&gt;的通知》（穗国房字[2015]690号）；</w:t>
      </w:r>
    </w:p>
    <w:p w14:paraId="63B4801A">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7、《广东省城乡一体化地籍数据库建库标准》（粤国土资地籍发[2015]194号）；</w:t>
      </w:r>
    </w:p>
    <w:p w14:paraId="70D761F1">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8、《国土资源部关于做好不动产权籍调查工作的通知》（国土资发[2015]41号）；</w:t>
      </w:r>
    </w:p>
    <w:p w14:paraId="7AD43BD8">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9、《广东省国土资源厅关于印发&lt;广东省农村地籍调查作业细则&gt;的通知》（粤国土资登记发[2017]5号）；</w:t>
      </w:r>
    </w:p>
    <w:p w14:paraId="04EF39F7">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10、《广州市门楼号牌管理规定》（广州市人民政府令第 147 号）；</w:t>
      </w:r>
    </w:p>
    <w:p w14:paraId="551F551C">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11、《广州市实有房屋单元号编列工作指引》，穗深规办[2017]39 号。</w:t>
      </w:r>
    </w:p>
    <w:p w14:paraId="634E30C9">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（四）技术依据</w:t>
      </w:r>
    </w:p>
    <w:p w14:paraId="2C0DEA8D">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1、《广州市土地基础数据库技术规范》；</w:t>
      </w:r>
    </w:p>
    <w:p w14:paraId="6CE9A845">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2、《土地利用现状分类》（GB/T 21010-2017）；</w:t>
      </w:r>
    </w:p>
    <w:p w14:paraId="5FD159FD">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3、《城市测量规范》（CJJ/T 8-2011）；</w:t>
      </w:r>
    </w:p>
    <w:p w14:paraId="0792B2FC">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4、《国家基本比例尺地图图式第1部分：1:500、1:1000、1:2000地形图图式》（GB/T20257.1-2017）；</w:t>
      </w:r>
    </w:p>
    <w:p w14:paraId="62B17F5B">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5、《土地勘测定界规程》（TD/T 1008-2007）；</w:t>
      </w:r>
    </w:p>
    <w:p w14:paraId="6A45D253">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6、《地籍调查规程》（DB4401/T 2-2018）；</w:t>
      </w:r>
    </w:p>
    <w:p w14:paraId="6F947FBA">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7、《全球定位系统（GPS）测量规范》GB/T 18314-2009；</w:t>
      </w:r>
    </w:p>
    <w:p w14:paraId="7B782B80">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8、《卫星定位城市测量技术标准》CJJ/T 73-2019；</w:t>
      </w:r>
    </w:p>
    <w:p w14:paraId="095545F4">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9、《1：500，1：1000，1：2000外业数字测图技术规程》GB/T 14912-2017；</w:t>
      </w:r>
    </w:p>
    <w:p w14:paraId="3D57F0A3">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10、《国家三、四等水准测量规范》GB/T 12898-2009；</w:t>
      </w:r>
    </w:p>
    <w:p w14:paraId="36059075">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11、《房产测量规范 第1单元:房产测量规定》GB/T 17986.1-2000；</w:t>
      </w:r>
    </w:p>
    <w:p w14:paraId="0353FD84">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12、《房产测量规范 第2单元:房产图图式》GB/T 17986.2-2000；</w:t>
      </w:r>
    </w:p>
    <w:p w14:paraId="4F15878C">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13、《中华人民共和国行政区划代码大全》GB/T 2260-2007；</w:t>
      </w:r>
    </w:p>
    <w:p w14:paraId="3A1040AB">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14、《信息分类和编码的基本原则与方法》GB/T 7027-2002；</w:t>
      </w:r>
    </w:p>
    <w:p w14:paraId="25840BF6">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15、《民用建筑设计术语标准》GB/T 50504-2009；</w:t>
      </w:r>
    </w:p>
    <w:p w14:paraId="736A5B22">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16、《地下空间产权测绘技术规范》DB4401/T 54-2020；</w:t>
      </w:r>
    </w:p>
    <w:p w14:paraId="00B155E9">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17、《房屋面积测算规范》DB4401/T 5-2018；</w:t>
      </w:r>
    </w:p>
    <w:p w14:paraId="7F443F84">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18、《工程测量规范》GB 50026-2020；</w:t>
      </w:r>
    </w:p>
    <w:p w14:paraId="4B8BB524">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19、《测绘成果质量检查与验收》GB/T 24356-2023；</w:t>
      </w:r>
    </w:p>
    <w:p w14:paraId="2D1F30B8">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（五）主要技术指标</w:t>
      </w:r>
    </w:p>
    <w:p w14:paraId="1A7B6C69">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测图成果统一采用1：500比例尺，按40cm×50cm分幅；2000国家大地坐标系；1985国家高程基准，基本等高距1m；高斯-克吕格投影，中央子午线为114°，3°分带。</w:t>
      </w:r>
    </w:p>
    <w:p w14:paraId="45C5F558">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（六）进行征用地测绘</w:t>
      </w:r>
    </w:p>
    <w:p w14:paraId="45EE64F6">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1、控制测量：根据征用地范围大小布设相应平面和高程控制网，点位密度不少于相关规范要求；</w:t>
      </w:r>
    </w:p>
    <w:p w14:paraId="0362F369">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2、1：500数字化地形测量：按拟征用地红线内及红线外10米范围内进行测量，外业数据采集时应确保主要地貌表示清楚，重要地物不得遗漏，内业成果整理时要确保地面建筑物及地下、地面管线在图上表示清楚。</w:t>
      </w:r>
    </w:p>
    <w:p w14:paraId="5B0F49C0">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3、成果和资料提交：</w:t>
      </w:r>
    </w:p>
    <w:p w14:paraId="3F29095E">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（1）技术设计书；</w:t>
      </w:r>
    </w:p>
    <w:p w14:paraId="1ACB1D41">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（2）技术总结；</w:t>
      </w:r>
    </w:p>
    <w:p w14:paraId="4307D1CF">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（3）质检报告；</w:t>
      </w:r>
    </w:p>
    <w:p w14:paraId="01BBDADB">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（4）测绘仪器检定证书；</w:t>
      </w:r>
    </w:p>
    <w:p w14:paraId="79C4956E">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（5）地形图块图和分幅图。</w:t>
      </w:r>
    </w:p>
    <w:p w14:paraId="543DF542">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（七）进行勘测定界</w:t>
      </w:r>
    </w:p>
    <w:p w14:paraId="1B3C7FC9">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1、按拟征用地红线实地埋设界桩，界桩按各转角点放样、埋设，直线段每150m设点，界桩样式按采购人要求制造；编制《国土界桩放样表》，含界址点坐标表、界址点实测坐标表、界址点点之记（实地拍照）。</w:t>
      </w:r>
    </w:p>
    <w:p w14:paraId="3BB6AA11">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2、在征地范围和分割地块范围，进行行政村、自然村及合作社的地类面积量算统计和权属调查、明确界址；权属调查按需要细分到户，权属界线一般情况下须镇政府（街道办）、各村及合作社盖章确认；采集勘测数据为征地图、宗地图、土地测绘成果报告书和土地勘测定界技术报告书的编制提供外业数据。</w:t>
      </w:r>
    </w:p>
    <w:p w14:paraId="0B3DDCF5">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（八）房屋详查测绘工作内容</w:t>
      </w:r>
    </w:p>
    <w:p w14:paraId="55F3097F">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1、房屋测量；</w:t>
      </w:r>
    </w:p>
    <w:p w14:paraId="73D8F32E">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2、房产调查（含权属、装修及附属物等详细调查）；</w:t>
      </w:r>
    </w:p>
    <w:p w14:paraId="59139D20">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3、编制房产图；</w:t>
      </w:r>
    </w:p>
    <w:p w14:paraId="2193D1FA">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4、数据处理和统计；</w:t>
      </w:r>
    </w:p>
    <w:p w14:paraId="7E38FD85">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5、制作详查成果报告书。</w:t>
      </w:r>
    </w:p>
    <w:p w14:paraId="62105DF7">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（九）权属调查</w:t>
      </w:r>
    </w:p>
    <w:p w14:paraId="747310CD">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1、对现有房地产登记资料无法落地或缺少权属资料的宗地，需进行权属资料收集，严格按照地籍调查有关规程规范的要求开展，以满足登记发证的需求，完成实地补充权属调查；填写《权籍调查表》，落实指界人签名，实地界址难以明确的，由镇街国土所加意见，编制指界图。</w:t>
      </w:r>
    </w:p>
    <w:p w14:paraId="64C378BB">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2、农村集体土地所有权发证登记调查</w:t>
      </w:r>
    </w:p>
    <w:p w14:paraId="7DEC1201">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用地报批时，个别因缺少权属资料，需按照地籍调查有关规程规范的要求开展权属调查，以满足登记发证的需求。农村集体土地所有权存在争议时，需按照地籍调查有关规程规范的要求开展权属调查。受采购人委托后,完成实地权属调查、通过通过广州市不动产统一登记信息平台进行权籍信息录入、宗地图的制作，完成盖章进行公示、落实指界人签名及周边权利人盖章等权属调查和入库相关工作。</w:t>
      </w:r>
    </w:p>
    <w:p w14:paraId="55897422">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（十）制作征地报批中涉及违法用地图斑报告</w:t>
      </w:r>
    </w:p>
    <w:p w14:paraId="274BB614">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在征地报批时，如征地红线范围内的建设用地有1999年1月1日之后发生变化且未办理用地手续的，须把发生变化的地类范围制作违法用地图斑报告。</w:t>
      </w:r>
    </w:p>
    <w:p w14:paraId="7DDC8530">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违法用地图斑报告按有关行政主管部门的最新要求编制，一并装订成册提交给采购人。</w:t>
      </w:r>
    </w:p>
    <w:p w14:paraId="175BB6B1">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（十一）内业成图工作</w:t>
      </w:r>
    </w:p>
    <w:p w14:paraId="0582F46F">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1、编制征地图、宗地图</w:t>
      </w:r>
    </w:p>
    <w:p w14:paraId="14AFC295">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在取得土地测绘成果的基础上，根据采购人提供的项目红线以及增城区历年的土地利用现状图等资料，按规范及采购人相关要求编制图件资料成果。</w:t>
      </w:r>
    </w:p>
    <w:p w14:paraId="0EB46263">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（1）征地图主要内容和要求：</w:t>
      </w:r>
    </w:p>
    <w:p w14:paraId="435498AC">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征地红线需权属清晰，界址清楚，面积准确。图件符合征用地报批要求，如采购人有特殊要求，则按采购人需求制作征地图件资料。</w:t>
      </w:r>
    </w:p>
    <w:p w14:paraId="78EB4910">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（2）宗地图主要内容和要求：</w:t>
      </w:r>
    </w:p>
    <w:p w14:paraId="74004617">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宗地红线需权属清晰，界址清楚，面积准确，出具的地籍调查成果资料需符合办理不动产确权登记的要求。</w:t>
      </w:r>
    </w:p>
    <w:p w14:paraId="298CDFD5">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2、数字化数据入库</w:t>
      </w:r>
    </w:p>
    <w:p w14:paraId="29D06310">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根据采购人要求，对数字化测图成果进行格式转换、属性录入等数字化入库处理，最终输出shape格式或gdb格式数据，并以刻录光盘形式提交采购人。</w:t>
      </w:r>
    </w:p>
    <w:p w14:paraId="72EE2165">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3、彩色复印、黑白复印及蓝图复印</w:t>
      </w:r>
    </w:p>
    <w:p w14:paraId="7A2C9D42">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按照采购人的使用需求进行图件、报告的彩色复印、黑白复印及蓝图复印工作。</w:t>
      </w:r>
    </w:p>
    <w:p w14:paraId="1ACB6643">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4、专题图制作</w:t>
      </w:r>
    </w:p>
    <w:p w14:paraId="26F00CB3">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根据采购人的要求，基于最新影像、数字线划图和规划底图（总规、土规、控规等），叠加专题数据（项目红线、用地数据、规划数据等）和采购人个性化需求，编制专题图。主要工作包括无人机低空摄影测量、数据处理（采集、获取、整理和矢量化入库），内业制图，最终出具专题图成果。</w:t>
      </w:r>
    </w:p>
    <w:p w14:paraId="2B91A696">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（十二）组卷报批服务</w:t>
      </w:r>
    </w:p>
    <w:p w14:paraId="616C85C3">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1、协助完成项目用地预审工作，取得用地预审与选址意见书。</w:t>
      </w:r>
    </w:p>
    <w:p w14:paraId="4DAA8DBE">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2、协助组卷建设用地报批材料，编制补偿登记表、征地补偿安置听证材料、留用地安置材料、征地补偿安置方案、征地协议及征地相关证明等签字盖章材料，经相关部门审核后，下发给镇街经办人执行签字盖章工作。</w:t>
      </w:r>
    </w:p>
    <w:p w14:paraId="31D2A13C">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3、收集并梳理用地报批材料，对组件过程资料进行合规性和完整性检查。资料包括但不限于：建设用地电子化格式的界址 点坐标表和2000国家大地坐标电子红线、建设用地项目呈报材料“一书三方案”、各类签字盖章材料、各类收发函等。</w:t>
      </w:r>
    </w:p>
    <w:p w14:paraId="790FF1C8">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4、用地组卷报批沟通协调及进度跟进工作。主要沟通工作内容如下：</w:t>
      </w:r>
    </w:p>
    <w:p w14:paraId="12A890C9">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（1）沟通协调完成违法用地情况处理（违法用地处罚决定书，违法用地缴款、责任人处理决定、督促 违法占用单位组织复绿等）。</w:t>
      </w:r>
    </w:p>
    <w:p w14:paraId="6BC0D0A0">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（2）沟通协调完成集体所有权、集体使用权等权属的补登记和注销工作中。</w:t>
      </w:r>
    </w:p>
    <w:p w14:paraId="0D34A425">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（3）沟通协调完善用地组卷报批材料，查漏补缺。</w:t>
      </w:r>
    </w:p>
    <w:p w14:paraId="28335236">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（4）跟进整个组卷项目的进度，参与报批项目相关的会议并汇报相关进度。</w:t>
      </w:r>
    </w:p>
    <w:p w14:paraId="1673AE6E">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（十三）组卷相关报告编制服务</w:t>
      </w:r>
    </w:p>
    <w:p w14:paraId="701D4CDB">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1、耕作层剥离再利用方案编制及专家评审；</w:t>
      </w:r>
    </w:p>
    <w:p w14:paraId="3526D19A">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2、节地专章编制及专家评审；</w:t>
      </w:r>
    </w:p>
    <w:p w14:paraId="6FF9655C">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3、社会稳定风险分析报告编制及专家评审；</w:t>
      </w:r>
    </w:p>
    <w:p w14:paraId="641ED516">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4、地质灾害危险性评估报告编制及专家评审。</w:t>
      </w:r>
    </w:p>
    <w:p w14:paraId="405B4C5D">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（十四）勘测定界报告书编辑及报批相关图件编制服务</w:t>
      </w:r>
    </w:p>
    <w:p w14:paraId="09E20B76">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（十五）其他服务</w:t>
      </w:r>
    </w:p>
    <w:p w14:paraId="04257394">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根据采购人需求提供中标人业务范围内的其他测绘服务。</w:t>
      </w:r>
    </w:p>
    <w:p w14:paraId="48AED4F7">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二、项目工作要求</w:t>
      </w:r>
    </w:p>
    <w:p w14:paraId="72A09E76">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（一）作业人员管理要求</w:t>
      </w:r>
    </w:p>
    <w:p w14:paraId="205439A5">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1、中标人必须按投标文件承诺的人员名单落实作业与管理人员。拟投入的项目实施人员（技术人员）应具有测绘相关专业中级或以上职称及注册测绘师，具有涉密及档案归档能力的人员。</w:t>
      </w:r>
    </w:p>
    <w:p w14:paraId="0B93CBD2">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2、自中标通知书发出之日起，采购人将按照程序尽快与中标人签订合同，中标人也应迅速组织工作人员进场。</w:t>
      </w:r>
    </w:p>
    <w:p w14:paraId="0C3BFA55">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3、在项目执行期间，中标人应严格按照投标文件承诺进行考勤管理，中标人在投标文件中填报的项目负责人、技术负责人及质量负责人未经采购人同意，若非不可抗拒因素不得更换；且中标人在投标文件中填报的常驻技术人员不得随意变动，如确需更改须征得采购人的同意，并且在项目执行期间变动数量不超过技术人员总数的20％。</w:t>
      </w:r>
    </w:p>
    <w:p w14:paraId="2306A23D">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（二）仪器设备管理要求</w:t>
      </w:r>
    </w:p>
    <w:p w14:paraId="58C562D7">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1、投标人应按照项目全面质量检查检验的要求配备必要的设备仪器、计算机（包含涉密计算机）、车辆等，采购人有权进行检查和监督。</w:t>
      </w:r>
    </w:p>
    <w:p w14:paraId="32F57882">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2、在测区使用的仪器设备须由法定测绘计量检定机构出具检定合格证书，不得使用未经年检或检验不合格的设备用于作业，否则将扣除合同款5%。</w:t>
      </w:r>
    </w:p>
    <w:p w14:paraId="7C8C2520">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（三）其它管理要求</w:t>
      </w:r>
    </w:p>
    <w:p w14:paraId="54DA5248">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1、中标人必须实事求是地进行调查、测绘工作，不得弄虚作假、伪造数据。</w:t>
      </w:r>
    </w:p>
    <w:p w14:paraId="583B6E58">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2、中标人应该确保成果的保密与安全。适当安排相应资质的人员对档案进行管理，对涉密的数据必须根据保密的相关要求进行处理和存储，如造成作业成果或采购人提供资料外泄，中标人必须承担法律和经济赔偿责任。</w:t>
      </w:r>
    </w:p>
    <w:p w14:paraId="07CE27D7">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3、中标人的作业人员应根据采购人的要求进行调度，作业的高峰期适当增加工作人员。</w:t>
      </w:r>
    </w:p>
    <w:p w14:paraId="1B0CCFDC">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4、中标人应自觉接受采购人的要求，配合相关工作。无正当理由不配合者，采购人有权终止合同。</w:t>
      </w:r>
    </w:p>
    <w:p w14:paraId="72F39BD4">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三、成果提交要求</w:t>
      </w:r>
    </w:p>
    <w:p w14:paraId="0E5316D7">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本次招标项目的阶段性成果将根据采购人需求及工作进展情况分阶段提交。每阶段成果将集中汇交的方式，成果汇交产生的费用由中标人自理。</w:t>
      </w:r>
    </w:p>
    <w:p w14:paraId="41A5113F">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四、项目完成时间</w:t>
      </w:r>
    </w:p>
    <w:p w14:paraId="717518A8">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自合同签订之日起至累计结算额度达到合同金额止。</w:t>
      </w:r>
    </w:p>
    <w:p w14:paraId="2D26DE74">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五、项目管理</w:t>
      </w:r>
    </w:p>
    <w:p w14:paraId="04FF05BD">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投标人必须针对本项目招标要求，制订具体详细的、可操作性强的项目管理方案，详细列明承诺参与的各专业人员和仪器设备的配备情况，项目实施阶段将对承诺投入的人员和设备状况进行检查，如达不到承诺的要求，将进行处罚或终止合同。</w:t>
      </w:r>
    </w:p>
    <w:p w14:paraId="664A7A22">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六、质量保证</w:t>
      </w:r>
    </w:p>
    <w:p w14:paraId="3BA48F77">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投标人必须针对本项目招标要求，提供完整的质量保证体系，确保调查成果达到相关技术标准的要求，并对质量保证的措施进行详细描述。</w:t>
      </w:r>
    </w:p>
    <w:p w14:paraId="5CB1DD4E">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七、服务</w:t>
      </w:r>
    </w:p>
    <w:p w14:paraId="348783E5">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投标人必须根据本项目招标要求提供完整的服务，并有针对性地进行详细描述，此外，还包括保障服务和配合采购人接受验收服务等。</w:t>
      </w:r>
    </w:p>
    <w:p w14:paraId="22298851">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八、采购人配合的内容</w:t>
      </w:r>
    </w:p>
    <w:p w14:paraId="56313B3A">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为配合实施本项目的各阶段工作，投标人应列明需采购人配合的工作内容（包括资料提供、相关服务、验收等）和具体要求。</w:t>
      </w:r>
    </w:p>
    <w:p w14:paraId="38D0B882">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九、付款方式</w:t>
      </w:r>
    </w:p>
    <w:p w14:paraId="07AD7ED4">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（一）报价依据</w:t>
      </w:r>
    </w:p>
    <w:p w14:paraId="244448C8">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投标报价依据为国家测绘局2002年颁布的《国测财字(2002)3号》，财政部、国家测绘局2009年2月颁布的《测绘生产成本费用定额》、计价格（1999）1283号的收费标准。同时，根据《广东省发展改革委关于放开取消转移部分商品和服务价格有关事项的通知》（粤发改发电［2015］87号）的规定，房屋、土地测绘收费可实行市场调节价。</w:t>
      </w:r>
    </w:p>
    <w:p w14:paraId="67947925">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本项目根据上述报价依据的相关规定，须以下表所列的各项目对应的基准单价作为参考基准价，并实行统一下浮率报价，该下浮率适用于下表中的各项目内容（如采购人要求提供中标人业务范围内的其他测绘服务，该下浮率报价同样适用）。</w:t>
      </w:r>
    </w:p>
    <w:p w14:paraId="360ECB8B">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（二）结算方式</w:t>
      </w:r>
    </w:p>
    <w:p w14:paraId="1B333145">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项目内容详见下表：</w:t>
      </w:r>
    </w:p>
    <w:tbl>
      <w:tblPr>
        <w:tblStyle w:val="4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01"/>
        <w:gridCol w:w="2766"/>
        <w:gridCol w:w="2054"/>
        <w:gridCol w:w="1246"/>
        <w:gridCol w:w="1204"/>
        <w:gridCol w:w="636"/>
      </w:tblGrid>
      <w:tr w14:paraId="15673E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701"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03560832">
            <w:pPr>
              <w:pStyle w:val="24"/>
              <w:adjustRightInd w:val="0"/>
              <w:snapToGrid w:val="0"/>
              <w:spacing w:line="360" w:lineRule="auto"/>
              <w:jc w:val="center"/>
              <w:rPr>
                <w:rFonts w:hAnsi="宋体" w:cs="宋体"/>
                <w:lang w:val="hr-HR"/>
              </w:rPr>
            </w:pPr>
            <w:r>
              <w:rPr>
                <w:rFonts w:hint="eastAsia" w:hAnsi="宋体" w:cs="宋体"/>
                <w:lang w:val="hr-HR"/>
              </w:rPr>
              <w:t>序号</w:t>
            </w:r>
          </w:p>
        </w:tc>
        <w:tc>
          <w:tcPr>
            <w:tcW w:w="4820" w:type="dxa"/>
            <w:gridSpan w:val="2"/>
            <w:tcBorders>
              <w:top w:val="single" w:color="000000" w:sz="4" w:space="0"/>
              <w:left w:val="nil"/>
              <w:bottom w:val="single" w:color="000000" w:sz="4" w:space="0"/>
              <w:right w:val="single" w:color="000000" w:sz="4" w:space="0"/>
            </w:tcBorders>
            <w:shd w:val="clear" w:color="auto" w:fill="BFBFBF"/>
            <w:vAlign w:val="center"/>
          </w:tcPr>
          <w:p w14:paraId="6727DEB7">
            <w:pPr>
              <w:pStyle w:val="24"/>
              <w:adjustRightInd w:val="0"/>
              <w:snapToGrid w:val="0"/>
              <w:spacing w:line="360" w:lineRule="auto"/>
              <w:jc w:val="center"/>
              <w:rPr>
                <w:rFonts w:hAnsi="宋体" w:cs="宋体"/>
                <w:lang w:val="hr-HR"/>
              </w:rPr>
            </w:pPr>
            <w:r>
              <w:rPr>
                <w:rFonts w:hint="eastAsia" w:hAnsi="宋体" w:cs="宋体"/>
                <w:lang w:val="hr-HR"/>
              </w:rPr>
              <w:t>项目</w:t>
            </w:r>
          </w:p>
        </w:tc>
        <w:tc>
          <w:tcPr>
            <w:tcW w:w="1246" w:type="dxa"/>
            <w:tcBorders>
              <w:top w:val="single" w:color="000000" w:sz="4" w:space="0"/>
              <w:left w:val="nil"/>
              <w:bottom w:val="single" w:color="000000" w:sz="4" w:space="0"/>
              <w:right w:val="single" w:color="000000" w:sz="4" w:space="0"/>
            </w:tcBorders>
            <w:shd w:val="clear" w:color="auto" w:fill="BFBFBF"/>
            <w:vAlign w:val="center"/>
          </w:tcPr>
          <w:p w14:paraId="77F3C091">
            <w:pPr>
              <w:pStyle w:val="24"/>
              <w:adjustRightInd w:val="0"/>
              <w:snapToGrid w:val="0"/>
              <w:spacing w:line="360" w:lineRule="auto"/>
              <w:jc w:val="center"/>
              <w:rPr>
                <w:rFonts w:hAnsi="宋体" w:cs="宋体"/>
                <w:lang w:val="hr-HR"/>
              </w:rPr>
            </w:pPr>
            <w:r>
              <w:rPr>
                <w:rFonts w:hint="eastAsia" w:hAnsi="宋体" w:cs="宋体"/>
                <w:lang w:val="hr-HR"/>
              </w:rPr>
              <w:t>单位</w:t>
            </w:r>
          </w:p>
        </w:tc>
        <w:tc>
          <w:tcPr>
            <w:tcW w:w="1204" w:type="dxa"/>
            <w:tcBorders>
              <w:top w:val="single" w:color="000000" w:sz="4" w:space="0"/>
              <w:left w:val="nil"/>
              <w:bottom w:val="single" w:color="000000" w:sz="4" w:space="0"/>
              <w:right w:val="single" w:color="000000" w:sz="4" w:space="0"/>
            </w:tcBorders>
            <w:shd w:val="clear" w:color="auto" w:fill="BFBFBF"/>
            <w:vAlign w:val="center"/>
          </w:tcPr>
          <w:p w14:paraId="61720ACB">
            <w:pPr>
              <w:pStyle w:val="24"/>
              <w:adjustRightInd w:val="0"/>
              <w:snapToGrid w:val="0"/>
              <w:spacing w:line="360" w:lineRule="auto"/>
              <w:jc w:val="center"/>
              <w:rPr>
                <w:rFonts w:hAnsi="宋体" w:cs="宋体"/>
                <w:lang w:val="hr-HR"/>
              </w:rPr>
            </w:pPr>
            <w:r>
              <w:rPr>
                <w:rFonts w:hint="eastAsia" w:hAnsi="宋体" w:cs="宋体"/>
                <w:lang w:val="hr-HR"/>
              </w:rPr>
              <w:t>基准单价（元）</w:t>
            </w:r>
          </w:p>
        </w:tc>
        <w:tc>
          <w:tcPr>
            <w:tcW w:w="0" w:type="auto"/>
            <w:tcBorders>
              <w:top w:val="single" w:color="000000" w:sz="4" w:space="0"/>
              <w:left w:val="nil"/>
              <w:bottom w:val="single" w:color="000000" w:sz="4" w:space="0"/>
              <w:right w:val="single" w:color="000000" w:sz="4" w:space="0"/>
            </w:tcBorders>
            <w:shd w:val="clear" w:color="auto" w:fill="BFBFBF"/>
            <w:vAlign w:val="center"/>
          </w:tcPr>
          <w:p w14:paraId="47133422">
            <w:pPr>
              <w:pStyle w:val="24"/>
              <w:adjustRightInd w:val="0"/>
              <w:snapToGrid w:val="0"/>
              <w:spacing w:line="360" w:lineRule="auto"/>
              <w:jc w:val="center"/>
              <w:rPr>
                <w:rFonts w:hAnsi="宋体" w:cs="宋体"/>
                <w:lang w:val="hr-HR"/>
              </w:rPr>
            </w:pPr>
            <w:r>
              <w:rPr>
                <w:rFonts w:hint="eastAsia" w:hAnsi="宋体" w:cs="宋体"/>
                <w:lang w:val="hr-HR"/>
              </w:rPr>
              <w:t>备注</w:t>
            </w:r>
          </w:p>
        </w:tc>
      </w:tr>
      <w:tr w14:paraId="59226A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01" w:type="dxa"/>
            <w:tcBorders>
              <w:top w:val="nil"/>
              <w:left w:val="single" w:color="000000" w:sz="4" w:space="0"/>
              <w:bottom w:val="single" w:color="000000" w:sz="4" w:space="0"/>
              <w:right w:val="single" w:color="000000" w:sz="4" w:space="0"/>
            </w:tcBorders>
            <w:vAlign w:val="center"/>
          </w:tcPr>
          <w:p w14:paraId="3BC23251">
            <w:pPr>
              <w:pStyle w:val="24"/>
              <w:adjustRightInd w:val="0"/>
              <w:snapToGrid w:val="0"/>
              <w:spacing w:line="360" w:lineRule="auto"/>
              <w:jc w:val="center"/>
              <w:rPr>
                <w:rFonts w:hAnsi="宋体" w:cs="宋体"/>
                <w:lang w:val="hr-HR"/>
              </w:rPr>
            </w:pPr>
            <w:r>
              <w:rPr>
                <w:rFonts w:hint="eastAsia" w:hAnsi="宋体" w:cs="宋体"/>
                <w:lang w:val="hr-HR"/>
              </w:rPr>
              <w:t>1</w:t>
            </w:r>
          </w:p>
        </w:tc>
        <w:tc>
          <w:tcPr>
            <w:tcW w:w="4820" w:type="dxa"/>
            <w:gridSpan w:val="2"/>
            <w:tcBorders>
              <w:top w:val="nil"/>
              <w:left w:val="nil"/>
              <w:bottom w:val="single" w:color="000000" w:sz="4" w:space="0"/>
              <w:right w:val="single" w:color="000000" w:sz="4" w:space="0"/>
            </w:tcBorders>
            <w:vAlign w:val="center"/>
          </w:tcPr>
          <w:p w14:paraId="09DCD042">
            <w:pPr>
              <w:pStyle w:val="24"/>
              <w:adjustRightInd w:val="0"/>
              <w:snapToGrid w:val="0"/>
              <w:spacing w:line="360" w:lineRule="auto"/>
              <w:jc w:val="center"/>
              <w:rPr>
                <w:rFonts w:hAnsi="宋体" w:cs="宋体"/>
                <w:lang w:val="hr-HR"/>
              </w:rPr>
            </w:pPr>
            <w:r>
              <w:rPr>
                <w:rFonts w:hint="eastAsia" w:hAnsi="宋体" w:cs="宋体"/>
                <w:lang w:val="hr-HR"/>
              </w:rPr>
              <w:t>野外地形数据采集及成图（1:500）Ⅱ类</w:t>
            </w:r>
          </w:p>
        </w:tc>
        <w:tc>
          <w:tcPr>
            <w:tcW w:w="1246" w:type="dxa"/>
            <w:tcBorders>
              <w:top w:val="nil"/>
              <w:left w:val="nil"/>
              <w:bottom w:val="single" w:color="000000" w:sz="4" w:space="0"/>
              <w:right w:val="single" w:color="000000" w:sz="4" w:space="0"/>
            </w:tcBorders>
            <w:vAlign w:val="center"/>
          </w:tcPr>
          <w:p w14:paraId="2ED0F92E">
            <w:pPr>
              <w:pStyle w:val="24"/>
              <w:adjustRightInd w:val="0"/>
              <w:snapToGrid w:val="0"/>
              <w:spacing w:line="360" w:lineRule="auto"/>
              <w:jc w:val="center"/>
              <w:rPr>
                <w:rFonts w:hAnsi="宋体" w:cs="宋体"/>
                <w:lang w:val="hr-HR"/>
              </w:rPr>
            </w:pPr>
            <w:r>
              <w:rPr>
                <w:rFonts w:hint="eastAsia" w:hAnsi="宋体" w:cs="宋体"/>
                <w:lang w:val="hr-HR"/>
              </w:rPr>
              <w:t>亩</w:t>
            </w:r>
          </w:p>
        </w:tc>
        <w:tc>
          <w:tcPr>
            <w:tcW w:w="1204" w:type="dxa"/>
            <w:tcBorders>
              <w:top w:val="nil"/>
              <w:left w:val="nil"/>
              <w:bottom w:val="single" w:color="000000" w:sz="4" w:space="0"/>
              <w:right w:val="single" w:color="000000" w:sz="4" w:space="0"/>
            </w:tcBorders>
            <w:vAlign w:val="center"/>
          </w:tcPr>
          <w:p w14:paraId="23C1B930">
            <w:pPr>
              <w:pStyle w:val="24"/>
              <w:adjustRightInd w:val="0"/>
              <w:snapToGrid w:val="0"/>
              <w:spacing w:line="360" w:lineRule="auto"/>
              <w:jc w:val="center"/>
              <w:rPr>
                <w:rFonts w:hAnsi="宋体" w:cs="宋体"/>
                <w:lang w:val="hr-HR"/>
              </w:rPr>
            </w:pPr>
            <w:r>
              <w:rPr>
                <w:rFonts w:hint="eastAsia" w:hAnsi="宋体" w:cs="宋体"/>
                <w:lang w:val="hr-HR"/>
              </w:rPr>
              <w:t>179.42</w:t>
            </w:r>
          </w:p>
        </w:tc>
        <w:tc>
          <w:tcPr>
            <w:tcW w:w="0" w:type="auto"/>
            <w:tcBorders>
              <w:top w:val="nil"/>
              <w:left w:val="nil"/>
              <w:bottom w:val="single" w:color="000000" w:sz="4" w:space="0"/>
              <w:right w:val="single" w:color="000000" w:sz="4" w:space="0"/>
            </w:tcBorders>
            <w:vAlign w:val="center"/>
          </w:tcPr>
          <w:p w14:paraId="719610AC">
            <w:pPr>
              <w:pStyle w:val="24"/>
              <w:adjustRightInd w:val="0"/>
              <w:snapToGrid w:val="0"/>
              <w:spacing w:line="360" w:lineRule="auto"/>
              <w:ind w:firstLine="420" w:firstLineChars="200"/>
              <w:jc w:val="center"/>
              <w:rPr>
                <w:rFonts w:hAnsi="宋体" w:cs="宋体"/>
                <w:lang w:val="hr-HR"/>
              </w:rPr>
            </w:pPr>
          </w:p>
        </w:tc>
      </w:tr>
      <w:tr w14:paraId="4E6717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01" w:type="dxa"/>
            <w:tcBorders>
              <w:top w:val="nil"/>
              <w:left w:val="single" w:color="000000" w:sz="4" w:space="0"/>
              <w:bottom w:val="single" w:color="000000" w:sz="4" w:space="0"/>
              <w:right w:val="single" w:color="000000" w:sz="4" w:space="0"/>
            </w:tcBorders>
            <w:vAlign w:val="center"/>
          </w:tcPr>
          <w:p w14:paraId="5783739E">
            <w:pPr>
              <w:pStyle w:val="24"/>
              <w:adjustRightInd w:val="0"/>
              <w:snapToGrid w:val="0"/>
              <w:spacing w:line="360" w:lineRule="auto"/>
              <w:jc w:val="center"/>
              <w:rPr>
                <w:rFonts w:hAnsi="宋体" w:cs="宋体"/>
                <w:lang w:val="hr-HR"/>
              </w:rPr>
            </w:pPr>
            <w:r>
              <w:rPr>
                <w:rFonts w:hint="eastAsia" w:hAnsi="宋体" w:cs="宋体"/>
                <w:lang w:val="hr-HR"/>
              </w:rPr>
              <w:t>2</w:t>
            </w:r>
          </w:p>
        </w:tc>
        <w:tc>
          <w:tcPr>
            <w:tcW w:w="4820" w:type="dxa"/>
            <w:gridSpan w:val="2"/>
            <w:tcBorders>
              <w:top w:val="nil"/>
              <w:left w:val="nil"/>
              <w:bottom w:val="single" w:color="000000" w:sz="4" w:space="0"/>
              <w:right w:val="single" w:color="000000" w:sz="4" w:space="0"/>
            </w:tcBorders>
            <w:vAlign w:val="center"/>
          </w:tcPr>
          <w:p w14:paraId="62F044DF">
            <w:pPr>
              <w:pStyle w:val="24"/>
              <w:adjustRightInd w:val="0"/>
              <w:snapToGrid w:val="0"/>
              <w:spacing w:line="360" w:lineRule="auto"/>
              <w:jc w:val="center"/>
              <w:rPr>
                <w:rFonts w:hAnsi="宋体" w:cs="宋体"/>
                <w:lang w:val="hr-HR"/>
              </w:rPr>
            </w:pPr>
            <w:r>
              <w:rPr>
                <w:rFonts w:hint="eastAsia" w:hAnsi="宋体" w:cs="宋体"/>
                <w:lang w:val="hr-HR"/>
              </w:rPr>
              <w:t>野外地形数据采集及成图（1:500）Ⅲ类</w:t>
            </w:r>
          </w:p>
        </w:tc>
        <w:tc>
          <w:tcPr>
            <w:tcW w:w="1246" w:type="dxa"/>
            <w:tcBorders>
              <w:top w:val="nil"/>
              <w:left w:val="nil"/>
              <w:bottom w:val="single" w:color="000000" w:sz="4" w:space="0"/>
              <w:right w:val="single" w:color="000000" w:sz="4" w:space="0"/>
            </w:tcBorders>
            <w:vAlign w:val="center"/>
          </w:tcPr>
          <w:p w14:paraId="5E22FF89">
            <w:pPr>
              <w:pStyle w:val="24"/>
              <w:adjustRightInd w:val="0"/>
              <w:snapToGrid w:val="0"/>
              <w:spacing w:line="360" w:lineRule="auto"/>
              <w:jc w:val="center"/>
              <w:rPr>
                <w:rFonts w:hAnsi="宋体" w:cs="宋体"/>
                <w:lang w:val="hr-HR"/>
              </w:rPr>
            </w:pPr>
            <w:r>
              <w:rPr>
                <w:rFonts w:hint="eastAsia" w:hAnsi="宋体" w:cs="宋体"/>
                <w:lang w:val="hr-HR"/>
              </w:rPr>
              <w:t>亩</w:t>
            </w:r>
          </w:p>
        </w:tc>
        <w:tc>
          <w:tcPr>
            <w:tcW w:w="1204" w:type="dxa"/>
            <w:tcBorders>
              <w:top w:val="nil"/>
              <w:left w:val="nil"/>
              <w:bottom w:val="single" w:color="000000" w:sz="4" w:space="0"/>
              <w:right w:val="single" w:color="000000" w:sz="4" w:space="0"/>
            </w:tcBorders>
            <w:vAlign w:val="center"/>
          </w:tcPr>
          <w:p w14:paraId="7E25AD88">
            <w:pPr>
              <w:pStyle w:val="24"/>
              <w:adjustRightInd w:val="0"/>
              <w:snapToGrid w:val="0"/>
              <w:spacing w:line="360" w:lineRule="auto"/>
              <w:jc w:val="center"/>
              <w:rPr>
                <w:rFonts w:hAnsi="宋体" w:cs="宋体"/>
                <w:lang w:val="hr-HR"/>
              </w:rPr>
            </w:pPr>
            <w:r>
              <w:rPr>
                <w:rFonts w:hint="eastAsia" w:hAnsi="宋体" w:cs="宋体"/>
                <w:lang w:val="hr-HR"/>
              </w:rPr>
              <w:t>257.87</w:t>
            </w:r>
          </w:p>
        </w:tc>
        <w:tc>
          <w:tcPr>
            <w:tcW w:w="0" w:type="auto"/>
            <w:tcBorders>
              <w:top w:val="nil"/>
              <w:left w:val="nil"/>
              <w:bottom w:val="single" w:color="000000" w:sz="4" w:space="0"/>
              <w:right w:val="single" w:color="000000" w:sz="4" w:space="0"/>
            </w:tcBorders>
            <w:vAlign w:val="center"/>
          </w:tcPr>
          <w:p w14:paraId="4FFF1F6D">
            <w:pPr>
              <w:pStyle w:val="24"/>
              <w:adjustRightInd w:val="0"/>
              <w:snapToGrid w:val="0"/>
              <w:spacing w:line="360" w:lineRule="auto"/>
              <w:ind w:firstLine="420" w:firstLineChars="200"/>
              <w:jc w:val="center"/>
              <w:rPr>
                <w:rFonts w:hAnsi="宋体" w:cs="宋体"/>
                <w:lang w:val="hr-HR"/>
              </w:rPr>
            </w:pPr>
          </w:p>
        </w:tc>
      </w:tr>
      <w:tr w14:paraId="4D9CB9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01" w:type="dxa"/>
            <w:vMerge w:val="restart"/>
            <w:tcBorders>
              <w:top w:val="nil"/>
              <w:left w:val="single" w:color="000000" w:sz="4" w:space="0"/>
              <w:bottom w:val="single" w:color="000000" w:sz="4" w:space="0"/>
              <w:right w:val="single" w:color="000000" w:sz="4" w:space="0"/>
            </w:tcBorders>
            <w:vAlign w:val="center"/>
          </w:tcPr>
          <w:p w14:paraId="5901CA6F">
            <w:pPr>
              <w:pStyle w:val="24"/>
              <w:adjustRightInd w:val="0"/>
              <w:snapToGrid w:val="0"/>
              <w:spacing w:line="360" w:lineRule="auto"/>
              <w:jc w:val="center"/>
              <w:rPr>
                <w:rFonts w:hAnsi="宋体" w:cs="宋体"/>
                <w:lang w:val="hr-HR"/>
              </w:rPr>
            </w:pPr>
            <w:r>
              <w:rPr>
                <w:rFonts w:hint="eastAsia" w:hAnsi="宋体" w:cs="宋体"/>
                <w:lang w:val="hr-HR"/>
              </w:rPr>
              <w:t>3</w:t>
            </w:r>
          </w:p>
        </w:tc>
        <w:tc>
          <w:tcPr>
            <w:tcW w:w="2766" w:type="dxa"/>
            <w:vMerge w:val="restart"/>
            <w:tcBorders>
              <w:top w:val="nil"/>
              <w:left w:val="nil"/>
              <w:bottom w:val="single" w:color="000000" w:sz="4" w:space="0"/>
              <w:right w:val="single" w:color="000000" w:sz="4" w:space="0"/>
            </w:tcBorders>
            <w:vAlign w:val="center"/>
          </w:tcPr>
          <w:p w14:paraId="1918DFDD">
            <w:pPr>
              <w:pStyle w:val="24"/>
              <w:adjustRightInd w:val="0"/>
              <w:snapToGrid w:val="0"/>
              <w:spacing w:line="360" w:lineRule="auto"/>
              <w:jc w:val="center"/>
              <w:rPr>
                <w:rFonts w:hAnsi="宋体" w:cs="宋体"/>
                <w:lang w:val="hr-HR"/>
              </w:rPr>
            </w:pPr>
            <w:r>
              <w:rPr>
                <w:rFonts w:hint="eastAsia" w:hAnsi="宋体" w:cs="宋体"/>
                <w:lang w:val="hr-HR"/>
              </w:rPr>
              <w:t>地籍测绘</w:t>
            </w:r>
          </w:p>
        </w:tc>
        <w:tc>
          <w:tcPr>
            <w:tcW w:w="2054" w:type="dxa"/>
            <w:tcBorders>
              <w:top w:val="nil"/>
              <w:left w:val="nil"/>
              <w:bottom w:val="single" w:color="000000" w:sz="4" w:space="0"/>
              <w:right w:val="single" w:color="000000" w:sz="4" w:space="0"/>
            </w:tcBorders>
            <w:vAlign w:val="center"/>
          </w:tcPr>
          <w:p w14:paraId="4B89544B">
            <w:pPr>
              <w:pStyle w:val="24"/>
              <w:adjustRightInd w:val="0"/>
              <w:snapToGrid w:val="0"/>
              <w:spacing w:line="360" w:lineRule="auto"/>
              <w:jc w:val="center"/>
              <w:rPr>
                <w:rFonts w:hAnsi="宋体" w:cs="宋体"/>
                <w:lang w:val="hr-HR"/>
              </w:rPr>
            </w:pPr>
            <w:r>
              <w:rPr>
                <w:rFonts w:hint="eastAsia" w:hAnsi="宋体" w:cs="宋体"/>
                <w:lang w:val="hr-HR"/>
              </w:rPr>
              <w:t>村界</w:t>
            </w:r>
          </w:p>
        </w:tc>
        <w:tc>
          <w:tcPr>
            <w:tcW w:w="1246" w:type="dxa"/>
            <w:tcBorders>
              <w:top w:val="nil"/>
              <w:left w:val="nil"/>
              <w:bottom w:val="single" w:color="000000" w:sz="4" w:space="0"/>
              <w:right w:val="single" w:color="000000" w:sz="4" w:space="0"/>
            </w:tcBorders>
            <w:vAlign w:val="center"/>
          </w:tcPr>
          <w:p w14:paraId="50A51F87">
            <w:pPr>
              <w:pStyle w:val="24"/>
              <w:adjustRightInd w:val="0"/>
              <w:snapToGrid w:val="0"/>
              <w:spacing w:line="360" w:lineRule="auto"/>
              <w:jc w:val="center"/>
              <w:rPr>
                <w:rFonts w:hAnsi="宋体" w:cs="宋体"/>
                <w:lang w:val="hr-HR"/>
              </w:rPr>
            </w:pPr>
            <w:r>
              <w:rPr>
                <w:rFonts w:hint="eastAsia" w:hAnsi="宋体" w:cs="宋体"/>
                <w:lang w:val="hr-HR"/>
              </w:rPr>
              <w:t>亩</w:t>
            </w:r>
          </w:p>
        </w:tc>
        <w:tc>
          <w:tcPr>
            <w:tcW w:w="1204" w:type="dxa"/>
            <w:tcBorders>
              <w:top w:val="nil"/>
              <w:left w:val="nil"/>
              <w:bottom w:val="single" w:color="000000" w:sz="4" w:space="0"/>
              <w:right w:val="single" w:color="000000" w:sz="4" w:space="0"/>
            </w:tcBorders>
            <w:vAlign w:val="center"/>
          </w:tcPr>
          <w:p w14:paraId="075048A5">
            <w:pPr>
              <w:pStyle w:val="24"/>
              <w:adjustRightInd w:val="0"/>
              <w:snapToGrid w:val="0"/>
              <w:spacing w:line="360" w:lineRule="auto"/>
              <w:jc w:val="center"/>
              <w:rPr>
                <w:rFonts w:hAnsi="宋体" w:cs="宋体"/>
                <w:lang w:val="hr-HR"/>
              </w:rPr>
            </w:pPr>
            <w:r>
              <w:rPr>
                <w:rFonts w:hint="eastAsia" w:hAnsi="宋体" w:cs="宋体"/>
                <w:lang w:val="hr-HR"/>
              </w:rPr>
              <w:t>151.68</w:t>
            </w:r>
          </w:p>
        </w:tc>
        <w:tc>
          <w:tcPr>
            <w:tcW w:w="0" w:type="auto"/>
            <w:tcBorders>
              <w:top w:val="nil"/>
              <w:left w:val="nil"/>
              <w:bottom w:val="single" w:color="000000" w:sz="4" w:space="0"/>
              <w:right w:val="single" w:color="000000" w:sz="4" w:space="0"/>
            </w:tcBorders>
            <w:vAlign w:val="center"/>
          </w:tcPr>
          <w:p w14:paraId="54A99FF0">
            <w:pPr>
              <w:pStyle w:val="24"/>
              <w:adjustRightInd w:val="0"/>
              <w:snapToGrid w:val="0"/>
              <w:spacing w:line="360" w:lineRule="auto"/>
              <w:ind w:firstLine="420" w:firstLineChars="200"/>
              <w:jc w:val="center"/>
              <w:rPr>
                <w:rFonts w:hAnsi="宋体" w:cs="宋体"/>
                <w:lang w:val="hr-HR"/>
              </w:rPr>
            </w:pPr>
          </w:p>
        </w:tc>
      </w:tr>
      <w:tr w14:paraId="028081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01" w:type="dxa"/>
            <w:vMerge w:val="continue"/>
            <w:tcBorders>
              <w:top w:val="nil"/>
              <w:left w:val="single" w:color="000000" w:sz="4" w:space="0"/>
              <w:bottom w:val="single" w:color="000000" w:sz="4" w:space="0"/>
              <w:right w:val="single" w:color="000000" w:sz="4" w:space="0"/>
            </w:tcBorders>
            <w:vAlign w:val="center"/>
          </w:tcPr>
          <w:p w14:paraId="3C503048">
            <w:pPr>
              <w:pStyle w:val="24"/>
              <w:adjustRightInd w:val="0"/>
              <w:snapToGrid w:val="0"/>
              <w:spacing w:line="360" w:lineRule="auto"/>
              <w:ind w:firstLine="420" w:firstLineChars="200"/>
              <w:jc w:val="center"/>
              <w:rPr>
                <w:rFonts w:hAnsi="宋体" w:cs="宋体"/>
                <w:lang w:val="hr-HR"/>
              </w:rPr>
            </w:pPr>
          </w:p>
        </w:tc>
        <w:tc>
          <w:tcPr>
            <w:tcW w:w="2766" w:type="dxa"/>
            <w:vMerge w:val="continue"/>
            <w:tcBorders>
              <w:top w:val="nil"/>
              <w:left w:val="nil"/>
              <w:bottom w:val="single" w:color="000000" w:sz="4" w:space="0"/>
              <w:right w:val="single" w:color="000000" w:sz="4" w:space="0"/>
            </w:tcBorders>
            <w:vAlign w:val="center"/>
          </w:tcPr>
          <w:p w14:paraId="2E12EB15">
            <w:pPr>
              <w:pStyle w:val="24"/>
              <w:adjustRightInd w:val="0"/>
              <w:snapToGrid w:val="0"/>
              <w:spacing w:line="360" w:lineRule="auto"/>
              <w:ind w:firstLine="420" w:firstLineChars="200"/>
              <w:jc w:val="center"/>
              <w:rPr>
                <w:rFonts w:hAnsi="宋体" w:cs="宋体"/>
                <w:lang w:val="hr-HR"/>
              </w:rPr>
            </w:pPr>
          </w:p>
        </w:tc>
        <w:tc>
          <w:tcPr>
            <w:tcW w:w="2054" w:type="dxa"/>
            <w:tcBorders>
              <w:top w:val="nil"/>
              <w:left w:val="nil"/>
              <w:bottom w:val="single" w:color="000000" w:sz="4" w:space="0"/>
              <w:right w:val="single" w:color="000000" w:sz="4" w:space="0"/>
            </w:tcBorders>
            <w:vAlign w:val="center"/>
          </w:tcPr>
          <w:p w14:paraId="60B5BCAC">
            <w:pPr>
              <w:pStyle w:val="24"/>
              <w:adjustRightInd w:val="0"/>
              <w:snapToGrid w:val="0"/>
              <w:spacing w:line="360" w:lineRule="auto"/>
              <w:jc w:val="center"/>
              <w:rPr>
                <w:rFonts w:hAnsi="宋体" w:cs="宋体"/>
                <w:lang w:val="hr-HR"/>
              </w:rPr>
            </w:pPr>
            <w:r>
              <w:rPr>
                <w:rFonts w:hint="eastAsia" w:hAnsi="宋体" w:cs="宋体"/>
                <w:lang w:val="hr-HR"/>
              </w:rPr>
              <w:t>社界</w:t>
            </w:r>
          </w:p>
        </w:tc>
        <w:tc>
          <w:tcPr>
            <w:tcW w:w="1246" w:type="dxa"/>
            <w:tcBorders>
              <w:top w:val="nil"/>
              <w:left w:val="nil"/>
              <w:bottom w:val="single" w:color="000000" w:sz="4" w:space="0"/>
              <w:right w:val="single" w:color="000000" w:sz="4" w:space="0"/>
            </w:tcBorders>
            <w:vAlign w:val="center"/>
          </w:tcPr>
          <w:p w14:paraId="1A81FC96">
            <w:pPr>
              <w:pStyle w:val="24"/>
              <w:adjustRightInd w:val="0"/>
              <w:snapToGrid w:val="0"/>
              <w:spacing w:line="360" w:lineRule="auto"/>
              <w:jc w:val="center"/>
              <w:rPr>
                <w:rFonts w:hAnsi="宋体" w:cs="宋体"/>
                <w:lang w:val="hr-HR"/>
              </w:rPr>
            </w:pPr>
            <w:r>
              <w:rPr>
                <w:rFonts w:hint="eastAsia" w:hAnsi="宋体" w:cs="宋体"/>
                <w:lang w:val="hr-HR"/>
              </w:rPr>
              <w:t>亩</w:t>
            </w:r>
          </w:p>
        </w:tc>
        <w:tc>
          <w:tcPr>
            <w:tcW w:w="1204" w:type="dxa"/>
            <w:tcBorders>
              <w:top w:val="nil"/>
              <w:left w:val="nil"/>
              <w:bottom w:val="single" w:color="000000" w:sz="4" w:space="0"/>
              <w:right w:val="single" w:color="000000" w:sz="4" w:space="0"/>
            </w:tcBorders>
            <w:vAlign w:val="center"/>
          </w:tcPr>
          <w:p w14:paraId="0300A918">
            <w:pPr>
              <w:pStyle w:val="24"/>
              <w:adjustRightInd w:val="0"/>
              <w:snapToGrid w:val="0"/>
              <w:spacing w:line="360" w:lineRule="auto"/>
              <w:jc w:val="center"/>
              <w:rPr>
                <w:rFonts w:hAnsi="宋体" w:cs="宋体"/>
                <w:lang w:val="hr-HR"/>
              </w:rPr>
            </w:pPr>
            <w:r>
              <w:rPr>
                <w:rFonts w:hint="eastAsia" w:hAnsi="宋体" w:cs="宋体"/>
                <w:lang w:val="hr-HR"/>
              </w:rPr>
              <w:t>189.50</w:t>
            </w:r>
          </w:p>
        </w:tc>
        <w:tc>
          <w:tcPr>
            <w:tcW w:w="0" w:type="auto"/>
            <w:tcBorders>
              <w:top w:val="nil"/>
              <w:left w:val="nil"/>
              <w:bottom w:val="single" w:color="000000" w:sz="4" w:space="0"/>
              <w:right w:val="single" w:color="000000" w:sz="4" w:space="0"/>
            </w:tcBorders>
            <w:vAlign w:val="center"/>
          </w:tcPr>
          <w:p w14:paraId="577DCBA1">
            <w:pPr>
              <w:pStyle w:val="24"/>
              <w:adjustRightInd w:val="0"/>
              <w:snapToGrid w:val="0"/>
              <w:spacing w:line="360" w:lineRule="auto"/>
              <w:ind w:firstLine="420" w:firstLineChars="200"/>
              <w:jc w:val="center"/>
              <w:rPr>
                <w:rFonts w:hAnsi="宋体" w:cs="宋体"/>
                <w:lang w:val="hr-HR"/>
              </w:rPr>
            </w:pPr>
          </w:p>
        </w:tc>
      </w:tr>
      <w:tr w14:paraId="25BBC7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01" w:type="dxa"/>
            <w:vMerge w:val="continue"/>
            <w:tcBorders>
              <w:top w:val="nil"/>
              <w:left w:val="single" w:color="000000" w:sz="4" w:space="0"/>
              <w:bottom w:val="single" w:color="000000" w:sz="4" w:space="0"/>
              <w:right w:val="single" w:color="000000" w:sz="4" w:space="0"/>
            </w:tcBorders>
            <w:vAlign w:val="center"/>
          </w:tcPr>
          <w:p w14:paraId="578CC80A">
            <w:pPr>
              <w:pStyle w:val="24"/>
              <w:adjustRightInd w:val="0"/>
              <w:snapToGrid w:val="0"/>
              <w:spacing w:line="360" w:lineRule="auto"/>
              <w:ind w:firstLine="420" w:firstLineChars="200"/>
              <w:jc w:val="center"/>
              <w:rPr>
                <w:rFonts w:hAnsi="宋体" w:cs="宋体"/>
                <w:lang w:val="hr-HR"/>
              </w:rPr>
            </w:pPr>
          </w:p>
        </w:tc>
        <w:tc>
          <w:tcPr>
            <w:tcW w:w="2766" w:type="dxa"/>
            <w:vMerge w:val="continue"/>
            <w:tcBorders>
              <w:top w:val="nil"/>
              <w:left w:val="nil"/>
              <w:bottom w:val="single" w:color="000000" w:sz="4" w:space="0"/>
              <w:right w:val="single" w:color="000000" w:sz="4" w:space="0"/>
            </w:tcBorders>
            <w:vAlign w:val="center"/>
          </w:tcPr>
          <w:p w14:paraId="2118A332">
            <w:pPr>
              <w:pStyle w:val="24"/>
              <w:adjustRightInd w:val="0"/>
              <w:snapToGrid w:val="0"/>
              <w:spacing w:line="360" w:lineRule="auto"/>
              <w:ind w:firstLine="420" w:firstLineChars="200"/>
              <w:jc w:val="center"/>
              <w:rPr>
                <w:rFonts w:hAnsi="宋体" w:cs="宋体"/>
                <w:lang w:val="hr-HR"/>
              </w:rPr>
            </w:pPr>
          </w:p>
        </w:tc>
        <w:tc>
          <w:tcPr>
            <w:tcW w:w="2054" w:type="dxa"/>
            <w:tcBorders>
              <w:top w:val="nil"/>
              <w:left w:val="nil"/>
              <w:bottom w:val="single" w:color="000000" w:sz="4" w:space="0"/>
              <w:right w:val="single" w:color="000000" w:sz="4" w:space="0"/>
            </w:tcBorders>
            <w:vAlign w:val="center"/>
          </w:tcPr>
          <w:p w14:paraId="55482B3C">
            <w:pPr>
              <w:pStyle w:val="24"/>
              <w:adjustRightInd w:val="0"/>
              <w:snapToGrid w:val="0"/>
              <w:spacing w:line="360" w:lineRule="auto"/>
              <w:jc w:val="center"/>
              <w:rPr>
                <w:rFonts w:hAnsi="宋体" w:cs="宋体"/>
                <w:lang w:val="hr-HR"/>
              </w:rPr>
            </w:pPr>
            <w:r>
              <w:rPr>
                <w:rFonts w:hint="eastAsia" w:hAnsi="宋体" w:cs="宋体"/>
                <w:lang w:val="hr-HR"/>
              </w:rPr>
              <w:t>户界</w:t>
            </w:r>
          </w:p>
        </w:tc>
        <w:tc>
          <w:tcPr>
            <w:tcW w:w="1246" w:type="dxa"/>
            <w:tcBorders>
              <w:top w:val="nil"/>
              <w:left w:val="nil"/>
              <w:bottom w:val="single" w:color="000000" w:sz="4" w:space="0"/>
              <w:right w:val="single" w:color="000000" w:sz="4" w:space="0"/>
            </w:tcBorders>
            <w:vAlign w:val="center"/>
          </w:tcPr>
          <w:p w14:paraId="4C327098">
            <w:pPr>
              <w:pStyle w:val="24"/>
              <w:adjustRightInd w:val="0"/>
              <w:snapToGrid w:val="0"/>
              <w:spacing w:line="360" w:lineRule="auto"/>
              <w:jc w:val="center"/>
              <w:rPr>
                <w:rFonts w:hAnsi="宋体" w:cs="宋体"/>
                <w:lang w:val="hr-HR"/>
              </w:rPr>
            </w:pPr>
            <w:r>
              <w:rPr>
                <w:rFonts w:hint="eastAsia" w:hAnsi="宋体" w:cs="宋体"/>
                <w:lang w:val="hr-HR"/>
              </w:rPr>
              <w:t>亩</w:t>
            </w:r>
          </w:p>
        </w:tc>
        <w:tc>
          <w:tcPr>
            <w:tcW w:w="1204" w:type="dxa"/>
            <w:tcBorders>
              <w:top w:val="nil"/>
              <w:left w:val="nil"/>
              <w:bottom w:val="single" w:color="000000" w:sz="4" w:space="0"/>
              <w:right w:val="single" w:color="000000" w:sz="4" w:space="0"/>
            </w:tcBorders>
            <w:vAlign w:val="center"/>
          </w:tcPr>
          <w:p w14:paraId="686FA84F">
            <w:pPr>
              <w:pStyle w:val="24"/>
              <w:adjustRightInd w:val="0"/>
              <w:snapToGrid w:val="0"/>
              <w:spacing w:line="360" w:lineRule="auto"/>
              <w:jc w:val="center"/>
              <w:rPr>
                <w:rFonts w:hAnsi="宋体" w:cs="宋体"/>
                <w:lang w:val="hr-HR"/>
              </w:rPr>
            </w:pPr>
            <w:r>
              <w:rPr>
                <w:rFonts w:hint="eastAsia" w:hAnsi="宋体" w:cs="宋体"/>
                <w:lang w:val="hr-HR"/>
              </w:rPr>
              <w:t>248.13</w:t>
            </w:r>
          </w:p>
        </w:tc>
        <w:tc>
          <w:tcPr>
            <w:tcW w:w="0" w:type="auto"/>
            <w:tcBorders>
              <w:top w:val="nil"/>
              <w:left w:val="nil"/>
              <w:bottom w:val="single" w:color="000000" w:sz="4" w:space="0"/>
              <w:right w:val="single" w:color="000000" w:sz="4" w:space="0"/>
            </w:tcBorders>
            <w:vAlign w:val="center"/>
          </w:tcPr>
          <w:p w14:paraId="0818765A">
            <w:pPr>
              <w:pStyle w:val="24"/>
              <w:adjustRightInd w:val="0"/>
              <w:snapToGrid w:val="0"/>
              <w:spacing w:line="360" w:lineRule="auto"/>
              <w:ind w:firstLine="420" w:firstLineChars="200"/>
              <w:jc w:val="center"/>
              <w:rPr>
                <w:rFonts w:hAnsi="宋体" w:cs="宋体"/>
                <w:lang w:val="hr-HR"/>
              </w:rPr>
            </w:pPr>
          </w:p>
        </w:tc>
      </w:tr>
      <w:tr w14:paraId="0ADB1E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01" w:type="dxa"/>
            <w:tcBorders>
              <w:top w:val="nil"/>
              <w:left w:val="single" w:color="000000" w:sz="4" w:space="0"/>
              <w:bottom w:val="single" w:color="000000" w:sz="4" w:space="0"/>
              <w:right w:val="single" w:color="000000" w:sz="4" w:space="0"/>
            </w:tcBorders>
            <w:vAlign w:val="center"/>
          </w:tcPr>
          <w:p w14:paraId="603F60C4">
            <w:pPr>
              <w:pStyle w:val="24"/>
              <w:adjustRightInd w:val="0"/>
              <w:snapToGrid w:val="0"/>
              <w:spacing w:line="360" w:lineRule="auto"/>
              <w:jc w:val="center"/>
              <w:rPr>
                <w:rFonts w:hAnsi="宋体" w:cs="宋体"/>
                <w:lang w:val="hr-HR"/>
              </w:rPr>
            </w:pPr>
            <w:r>
              <w:rPr>
                <w:rFonts w:hint="eastAsia" w:hAnsi="宋体" w:cs="宋体"/>
                <w:lang w:val="hr-HR"/>
              </w:rPr>
              <w:t>4</w:t>
            </w:r>
          </w:p>
        </w:tc>
        <w:tc>
          <w:tcPr>
            <w:tcW w:w="4820" w:type="dxa"/>
            <w:gridSpan w:val="2"/>
            <w:tcBorders>
              <w:top w:val="nil"/>
              <w:left w:val="nil"/>
              <w:bottom w:val="single" w:color="000000" w:sz="4" w:space="0"/>
              <w:right w:val="single" w:color="000000" w:sz="4" w:space="0"/>
            </w:tcBorders>
            <w:vAlign w:val="center"/>
          </w:tcPr>
          <w:p w14:paraId="4EB9AAC0">
            <w:pPr>
              <w:pStyle w:val="24"/>
              <w:adjustRightInd w:val="0"/>
              <w:snapToGrid w:val="0"/>
              <w:spacing w:line="360" w:lineRule="auto"/>
              <w:jc w:val="center"/>
              <w:rPr>
                <w:rFonts w:hAnsi="宋体" w:cs="宋体"/>
                <w:lang w:val="hr-HR"/>
              </w:rPr>
            </w:pPr>
            <w:r>
              <w:rPr>
                <w:rFonts w:hint="eastAsia" w:hAnsi="宋体" w:cs="宋体"/>
                <w:lang w:val="hr-HR"/>
              </w:rPr>
              <w:t>工程测量用地拔地定桩</w:t>
            </w:r>
          </w:p>
        </w:tc>
        <w:tc>
          <w:tcPr>
            <w:tcW w:w="1246" w:type="dxa"/>
            <w:tcBorders>
              <w:top w:val="nil"/>
              <w:left w:val="nil"/>
              <w:bottom w:val="single" w:color="000000" w:sz="4" w:space="0"/>
              <w:right w:val="single" w:color="000000" w:sz="4" w:space="0"/>
            </w:tcBorders>
            <w:vAlign w:val="center"/>
          </w:tcPr>
          <w:p w14:paraId="200CD6A9">
            <w:pPr>
              <w:pStyle w:val="24"/>
              <w:adjustRightInd w:val="0"/>
              <w:snapToGrid w:val="0"/>
              <w:spacing w:line="360" w:lineRule="auto"/>
              <w:jc w:val="center"/>
              <w:rPr>
                <w:rFonts w:hAnsi="宋体" w:cs="宋体"/>
                <w:lang w:val="hr-HR"/>
              </w:rPr>
            </w:pPr>
            <w:r>
              <w:rPr>
                <w:rFonts w:hint="eastAsia" w:hAnsi="宋体" w:cs="宋体"/>
                <w:lang w:val="hr-HR"/>
              </w:rPr>
              <w:t>点</w:t>
            </w:r>
          </w:p>
        </w:tc>
        <w:tc>
          <w:tcPr>
            <w:tcW w:w="1204" w:type="dxa"/>
            <w:tcBorders>
              <w:top w:val="nil"/>
              <w:left w:val="nil"/>
              <w:bottom w:val="single" w:color="000000" w:sz="4" w:space="0"/>
              <w:right w:val="single" w:color="000000" w:sz="4" w:space="0"/>
            </w:tcBorders>
            <w:vAlign w:val="center"/>
          </w:tcPr>
          <w:p w14:paraId="4F53C501">
            <w:pPr>
              <w:pStyle w:val="24"/>
              <w:adjustRightInd w:val="0"/>
              <w:snapToGrid w:val="0"/>
              <w:spacing w:line="360" w:lineRule="auto"/>
              <w:jc w:val="center"/>
              <w:rPr>
                <w:rFonts w:hAnsi="宋体" w:cs="宋体"/>
                <w:lang w:val="hr-HR"/>
              </w:rPr>
            </w:pPr>
            <w:r>
              <w:rPr>
                <w:rFonts w:hint="eastAsia" w:hAnsi="宋体" w:cs="宋体"/>
                <w:lang w:val="hr-HR"/>
              </w:rPr>
              <w:t>648.58</w:t>
            </w:r>
          </w:p>
        </w:tc>
        <w:tc>
          <w:tcPr>
            <w:tcW w:w="0" w:type="auto"/>
            <w:tcBorders>
              <w:top w:val="nil"/>
              <w:left w:val="nil"/>
              <w:bottom w:val="single" w:color="000000" w:sz="4" w:space="0"/>
              <w:right w:val="single" w:color="000000" w:sz="4" w:space="0"/>
            </w:tcBorders>
            <w:vAlign w:val="center"/>
          </w:tcPr>
          <w:p w14:paraId="1D06FCA6">
            <w:pPr>
              <w:pStyle w:val="24"/>
              <w:adjustRightInd w:val="0"/>
              <w:snapToGrid w:val="0"/>
              <w:spacing w:line="360" w:lineRule="auto"/>
              <w:ind w:firstLine="420" w:firstLineChars="200"/>
              <w:jc w:val="center"/>
              <w:rPr>
                <w:rFonts w:hAnsi="宋体" w:cs="宋体"/>
                <w:lang w:val="hr-HR"/>
              </w:rPr>
            </w:pPr>
          </w:p>
        </w:tc>
      </w:tr>
      <w:tr w14:paraId="42A2F6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01" w:type="dxa"/>
            <w:tcBorders>
              <w:top w:val="nil"/>
              <w:left w:val="single" w:color="000000" w:sz="4" w:space="0"/>
              <w:bottom w:val="single" w:color="000000" w:sz="4" w:space="0"/>
              <w:right w:val="single" w:color="000000" w:sz="4" w:space="0"/>
            </w:tcBorders>
            <w:vAlign w:val="center"/>
          </w:tcPr>
          <w:p w14:paraId="10E7A0AB">
            <w:pPr>
              <w:pStyle w:val="24"/>
              <w:adjustRightInd w:val="0"/>
              <w:snapToGrid w:val="0"/>
              <w:spacing w:line="360" w:lineRule="auto"/>
              <w:jc w:val="center"/>
              <w:rPr>
                <w:rFonts w:hAnsi="宋体" w:cs="宋体"/>
                <w:lang w:val="hr-HR"/>
              </w:rPr>
            </w:pPr>
            <w:r>
              <w:rPr>
                <w:rFonts w:hint="eastAsia" w:hAnsi="宋体" w:cs="宋体"/>
                <w:lang w:val="hr-HR"/>
              </w:rPr>
              <w:t>5</w:t>
            </w:r>
          </w:p>
        </w:tc>
        <w:tc>
          <w:tcPr>
            <w:tcW w:w="4820" w:type="dxa"/>
            <w:gridSpan w:val="2"/>
            <w:tcBorders>
              <w:top w:val="nil"/>
              <w:left w:val="nil"/>
              <w:bottom w:val="single" w:color="000000" w:sz="4" w:space="0"/>
              <w:right w:val="single" w:color="000000" w:sz="4" w:space="0"/>
            </w:tcBorders>
            <w:vAlign w:val="center"/>
          </w:tcPr>
          <w:p w14:paraId="1F999934">
            <w:pPr>
              <w:pStyle w:val="24"/>
              <w:adjustRightInd w:val="0"/>
              <w:snapToGrid w:val="0"/>
              <w:spacing w:line="360" w:lineRule="auto"/>
              <w:jc w:val="center"/>
              <w:rPr>
                <w:rFonts w:hAnsi="宋体" w:cs="宋体"/>
                <w:lang w:val="hr-HR"/>
              </w:rPr>
            </w:pPr>
            <w:r>
              <w:rPr>
                <w:rFonts w:hint="eastAsia" w:hAnsi="宋体" w:cs="宋体"/>
                <w:lang w:val="hr-HR"/>
              </w:rPr>
              <w:t>房屋面积测算</w:t>
            </w:r>
          </w:p>
        </w:tc>
        <w:tc>
          <w:tcPr>
            <w:tcW w:w="1246" w:type="dxa"/>
            <w:tcBorders>
              <w:top w:val="nil"/>
              <w:left w:val="nil"/>
              <w:bottom w:val="single" w:color="000000" w:sz="4" w:space="0"/>
              <w:right w:val="single" w:color="000000" w:sz="4" w:space="0"/>
            </w:tcBorders>
            <w:vAlign w:val="center"/>
          </w:tcPr>
          <w:p w14:paraId="01EAA9B7">
            <w:pPr>
              <w:pStyle w:val="24"/>
              <w:adjustRightInd w:val="0"/>
              <w:snapToGrid w:val="0"/>
              <w:spacing w:line="360" w:lineRule="auto"/>
              <w:jc w:val="center"/>
              <w:rPr>
                <w:rFonts w:hAnsi="宋体" w:cs="宋体"/>
                <w:lang w:val="hr-HR"/>
              </w:rPr>
            </w:pPr>
            <w:r>
              <w:rPr>
                <w:rFonts w:hint="eastAsia" w:hAnsi="宋体" w:cs="宋体"/>
                <w:lang w:val="hr-HR"/>
              </w:rPr>
              <w:t>平方米</w:t>
            </w:r>
          </w:p>
        </w:tc>
        <w:tc>
          <w:tcPr>
            <w:tcW w:w="1204" w:type="dxa"/>
            <w:tcBorders>
              <w:top w:val="nil"/>
              <w:left w:val="nil"/>
              <w:bottom w:val="single" w:color="000000" w:sz="4" w:space="0"/>
              <w:right w:val="single" w:color="000000" w:sz="4" w:space="0"/>
            </w:tcBorders>
            <w:vAlign w:val="center"/>
          </w:tcPr>
          <w:p w14:paraId="6DBADA57">
            <w:pPr>
              <w:pStyle w:val="24"/>
              <w:adjustRightInd w:val="0"/>
              <w:snapToGrid w:val="0"/>
              <w:spacing w:line="360" w:lineRule="auto"/>
              <w:jc w:val="center"/>
              <w:rPr>
                <w:rFonts w:hAnsi="宋体" w:cs="宋体"/>
                <w:lang w:val="hr-HR"/>
              </w:rPr>
            </w:pPr>
            <w:r>
              <w:rPr>
                <w:rFonts w:hint="eastAsia" w:hAnsi="宋体" w:cs="宋体"/>
                <w:lang w:val="hr-HR"/>
              </w:rPr>
              <w:t>2.72</w:t>
            </w:r>
          </w:p>
        </w:tc>
        <w:tc>
          <w:tcPr>
            <w:tcW w:w="0" w:type="auto"/>
            <w:tcBorders>
              <w:top w:val="nil"/>
              <w:left w:val="nil"/>
              <w:bottom w:val="single" w:color="000000" w:sz="4" w:space="0"/>
              <w:right w:val="single" w:color="000000" w:sz="4" w:space="0"/>
            </w:tcBorders>
            <w:vAlign w:val="center"/>
          </w:tcPr>
          <w:p w14:paraId="64F819C5">
            <w:pPr>
              <w:pStyle w:val="24"/>
              <w:adjustRightInd w:val="0"/>
              <w:snapToGrid w:val="0"/>
              <w:spacing w:line="360" w:lineRule="auto"/>
              <w:ind w:firstLine="420" w:firstLineChars="200"/>
              <w:jc w:val="center"/>
              <w:rPr>
                <w:rFonts w:hAnsi="宋体" w:cs="宋体"/>
                <w:lang w:val="hr-HR"/>
              </w:rPr>
            </w:pPr>
          </w:p>
        </w:tc>
      </w:tr>
      <w:tr w14:paraId="1F6DF2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01" w:type="dxa"/>
            <w:tcBorders>
              <w:top w:val="nil"/>
              <w:left w:val="single" w:color="000000" w:sz="4" w:space="0"/>
              <w:bottom w:val="single" w:color="000000" w:sz="4" w:space="0"/>
              <w:right w:val="single" w:color="000000" w:sz="4" w:space="0"/>
            </w:tcBorders>
            <w:vAlign w:val="center"/>
          </w:tcPr>
          <w:p w14:paraId="0AA37FC1">
            <w:pPr>
              <w:pStyle w:val="24"/>
              <w:adjustRightInd w:val="0"/>
              <w:snapToGrid w:val="0"/>
              <w:spacing w:line="360" w:lineRule="auto"/>
              <w:jc w:val="center"/>
              <w:rPr>
                <w:rFonts w:hAnsi="宋体" w:cs="宋体"/>
                <w:lang w:val="hr-HR"/>
              </w:rPr>
            </w:pPr>
            <w:r>
              <w:rPr>
                <w:rFonts w:hint="eastAsia" w:hAnsi="宋体" w:cs="宋体"/>
                <w:lang w:val="hr-HR"/>
              </w:rPr>
              <w:t>6</w:t>
            </w:r>
          </w:p>
        </w:tc>
        <w:tc>
          <w:tcPr>
            <w:tcW w:w="4820" w:type="dxa"/>
            <w:gridSpan w:val="2"/>
            <w:tcBorders>
              <w:top w:val="nil"/>
              <w:left w:val="nil"/>
              <w:bottom w:val="single" w:color="000000" w:sz="4" w:space="0"/>
              <w:right w:val="single" w:color="000000" w:sz="4" w:space="0"/>
            </w:tcBorders>
            <w:vAlign w:val="center"/>
          </w:tcPr>
          <w:p w14:paraId="7D289D77">
            <w:pPr>
              <w:pStyle w:val="24"/>
              <w:adjustRightInd w:val="0"/>
              <w:snapToGrid w:val="0"/>
              <w:spacing w:line="360" w:lineRule="auto"/>
              <w:jc w:val="center"/>
              <w:rPr>
                <w:rFonts w:hAnsi="宋体" w:cs="宋体"/>
                <w:lang w:val="hr-HR"/>
              </w:rPr>
            </w:pPr>
            <w:r>
              <w:rPr>
                <w:rFonts w:hint="eastAsia" w:hAnsi="宋体" w:cs="宋体"/>
                <w:lang w:val="hr-HR"/>
              </w:rPr>
              <w:t>附属物面积测算</w:t>
            </w:r>
          </w:p>
        </w:tc>
        <w:tc>
          <w:tcPr>
            <w:tcW w:w="1246" w:type="dxa"/>
            <w:tcBorders>
              <w:top w:val="nil"/>
              <w:left w:val="nil"/>
              <w:bottom w:val="single" w:color="000000" w:sz="4" w:space="0"/>
              <w:right w:val="single" w:color="000000" w:sz="4" w:space="0"/>
            </w:tcBorders>
            <w:vAlign w:val="center"/>
          </w:tcPr>
          <w:p w14:paraId="73877501">
            <w:pPr>
              <w:pStyle w:val="24"/>
              <w:adjustRightInd w:val="0"/>
              <w:snapToGrid w:val="0"/>
              <w:spacing w:line="360" w:lineRule="auto"/>
              <w:jc w:val="center"/>
              <w:rPr>
                <w:rFonts w:hAnsi="宋体" w:cs="宋体"/>
                <w:lang w:val="hr-HR"/>
              </w:rPr>
            </w:pPr>
            <w:r>
              <w:rPr>
                <w:rFonts w:hint="eastAsia" w:hAnsi="宋体" w:cs="宋体"/>
                <w:lang w:val="hr-HR"/>
              </w:rPr>
              <w:t>平方米</w:t>
            </w:r>
          </w:p>
        </w:tc>
        <w:tc>
          <w:tcPr>
            <w:tcW w:w="1204" w:type="dxa"/>
            <w:tcBorders>
              <w:top w:val="nil"/>
              <w:left w:val="nil"/>
              <w:bottom w:val="single" w:color="000000" w:sz="4" w:space="0"/>
              <w:right w:val="single" w:color="000000" w:sz="4" w:space="0"/>
            </w:tcBorders>
            <w:vAlign w:val="center"/>
          </w:tcPr>
          <w:p w14:paraId="12A3DCF0">
            <w:pPr>
              <w:pStyle w:val="24"/>
              <w:adjustRightInd w:val="0"/>
              <w:snapToGrid w:val="0"/>
              <w:spacing w:line="360" w:lineRule="auto"/>
              <w:jc w:val="center"/>
              <w:rPr>
                <w:rFonts w:hAnsi="宋体" w:cs="宋体"/>
                <w:lang w:val="hr-HR"/>
              </w:rPr>
            </w:pPr>
            <w:r>
              <w:rPr>
                <w:rFonts w:hint="eastAsia" w:hAnsi="宋体" w:cs="宋体"/>
                <w:lang w:val="hr-HR"/>
              </w:rPr>
              <w:t>1.36</w:t>
            </w:r>
          </w:p>
        </w:tc>
        <w:tc>
          <w:tcPr>
            <w:tcW w:w="0" w:type="auto"/>
            <w:tcBorders>
              <w:top w:val="nil"/>
              <w:left w:val="nil"/>
              <w:bottom w:val="single" w:color="000000" w:sz="4" w:space="0"/>
              <w:right w:val="single" w:color="000000" w:sz="4" w:space="0"/>
            </w:tcBorders>
            <w:vAlign w:val="center"/>
          </w:tcPr>
          <w:p w14:paraId="4752075F">
            <w:pPr>
              <w:pStyle w:val="24"/>
              <w:adjustRightInd w:val="0"/>
              <w:snapToGrid w:val="0"/>
              <w:spacing w:line="360" w:lineRule="auto"/>
              <w:ind w:firstLine="420" w:firstLineChars="200"/>
              <w:jc w:val="center"/>
              <w:rPr>
                <w:rFonts w:hAnsi="宋体" w:cs="宋体"/>
                <w:lang w:val="hr-HR"/>
              </w:rPr>
            </w:pPr>
          </w:p>
        </w:tc>
      </w:tr>
      <w:tr w14:paraId="03F09F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01" w:type="dxa"/>
            <w:tcBorders>
              <w:top w:val="nil"/>
              <w:left w:val="single" w:color="000000" w:sz="4" w:space="0"/>
              <w:bottom w:val="single" w:color="000000" w:sz="4" w:space="0"/>
              <w:right w:val="single" w:color="000000" w:sz="4" w:space="0"/>
            </w:tcBorders>
            <w:vAlign w:val="center"/>
          </w:tcPr>
          <w:p w14:paraId="27E065A8">
            <w:pPr>
              <w:pStyle w:val="24"/>
              <w:adjustRightInd w:val="0"/>
              <w:snapToGrid w:val="0"/>
              <w:spacing w:line="360" w:lineRule="auto"/>
              <w:jc w:val="center"/>
              <w:rPr>
                <w:rFonts w:hAnsi="宋体" w:cs="宋体"/>
                <w:lang w:val="hr-HR"/>
              </w:rPr>
            </w:pPr>
            <w:r>
              <w:rPr>
                <w:rFonts w:hint="eastAsia" w:hAnsi="宋体" w:cs="宋体"/>
                <w:lang w:val="hr-HR"/>
              </w:rPr>
              <w:t>7</w:t>
            </w:r>
          </w:p>
        </w:tc>
        <w:tc>
          <w:tcPr>
            <w:tcW w:w="4820" w:type="dxa"/>
            <w:gridSpan w:val="2"/>
            <w:tcBorders>
              <w:top w:val="nil"/>
              <w:left w:val="nil"/>
              <w:bottom w:val="single" w:color="000000" w:sz="4" w:space="0"/>
              <w:right w:val="single" w:color="000000" w:sz="4" w:space="0"/>
            </w:tcBorders>
            <w:vAlign w:val="center"/>
          </w:tcPr>
          <w:p w14:paraId="3D7789F4">
            <w:pPr>
              <w:pStyle w:val="24"/>
              <w:adjustRightInd w:val="0"/>
              <w:snapToGrid w:val="0"/>
              <w:spacing w:line="360" w:lineRule="auto"/>
              <w:jc w:val="center"/>
              <w:rPr>
                <w:rFonts w:hAnsi="宋体" w:cs="宋体"/>
                <w:lang w:val="hr-HR"/>
              </w:rPr>
            </w:pPr>
            <w:r>
              <w:rPr>
                <w:rFonts w:hint="eastAsia" w:hAnsi="宋体" w:cs="宋体"/>
                <w:lang w:val="hr-HR"/>
              </w:rPr>
              <w:t>极坐标细部点测量</w:t>
            </w:r>
          </w:p>
        </w:tc>
        <w:tc>
          <w:tcPr>
            <w:tcW w:w="1246" w:type="dxa"/>
            <w:tcBorders>
              <w:top w:val="nil"/>
              <w:left w:val="nil"/>
              <w:bottom w:val="single" w:color="000000" w:sz="4" w:space="0"/>
              <w:right w:val="single" w:color="000000" w:sz="4" w:space="0"/>
            </w:tcBorders>
            <w:vAlign w:val="center"/>
          </w:tcPr>
          <w:p w14:paraId="2F296590">
            <w:pPr>
              <w:pStyle w:val="24"/>
              <w:adjustRightInd w:val="0"/>
              <w:snapToGrid w:val="0"/>
              <w:spacing w:line="360" w:lineRule="auto"/>
              <w:jc w:val="center"/>
              <w:rPr>
                <w:rFonts w:hAnsi="宋体" w:cs="宋体"/>
                <w:lang w:val="hr-HR"/>
              </w:rPr>
            </w:pPr>
            <w:r>
              <w:rPr>
                <w:rFonts w:hint="eastAsia" w:hAnsi="宋体" w:cs="宋体"/>
                <w:lang w:val="hr-HR"/>
              </w:rPr>
              <w:t>点</w:t>
            </w:r>
          </w:p>
        </w:tc>
        <w:tc>
          <w:tcPr>
            <w:tcW w:w="1204" w:type="dxa"/>
            <w:tcBorders>
              <w:top w:val="nil"/>
              <w:left w:val="nil"/>
              <w:bottom w:val="single" w:color="000000" w:sz="4" w:space="0"/>
              <w:right w:val="single" w:color="000000" w:sz="4" w:space="0"/>
            </w:tcBorders>
            <w:vAlign w:val="center"/>
          </w:tcPr>
          <w:p w14:paraId="01323A88">
            <w:pPr>
              <w:pStyle w:val="24"/>
              <w:adjustRightInd w:val="0"/>
              <w:snapToGrid w:val="0"/>
              <w:spacing w:line="360" w:lineRule="auto"/>
              <w:jc w:val="center"/>
              <w:rPr>
                <w:rFonts w:hAnsi="宋体" w:cs="宋体"/>
                <w:lang w:val="hr-HR"/>
              </w:rPr>
            </w:pPr>
            <w:r>
              <w:rPr>
                <w:rFonts w:hint="eastAsia" w:hAnsi="宋体" w:cs="宋体"/>
                <w:lang w:val="hr-HR"/>
              </w:rPr>
              <w:t>60.00</w:t>
            </w:r>
          </w:p>
        </w:tc>
        <w:tc>
          <w:tcPr>
            <w:tcW w:w="0" w:type="auto"/>
            <w:tcBorders>
              <w:top w:val="nil"/>
              <w:left w:val="nil"/>
              <w:bottom w:val="single" w:color="000000" w:sz="4" w:space="0"/>
              <w:right w:val="single" w:color="000000" w:sz="4" w:space="0"/>
            </w:tcBorders>
            <w:vAlign w:val="center"/>
          </w:tcPr>
          <w:p w14:paraId="1C65EE25">
            <w:pPr>
              <w:pStyle w:val="24"/>
              <w:adjustRightInd w:val="0"/>
              <w:snapToGrid w:val="0"/>
              <w:spacing w:line="360" w:lineRule="auto"/>
              <w:ind w:firstLine="420" w:firstLineChars="200"/>
              <w:jc w:val="center"/>
              <w:rPr>
                <w:rFonts w:hAnsi="宋体" w:cs="宋体"/>
                <w:lang w:val="hr-HR"/>
              </w:rPr>
            </w:pPr>
          </w:p>
        </w:tc>
      </w:tr>
      <w:tr w14:paraId="524009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01" w:type="dxa"/>
            <w:tcBorders>
              <w:top w:val="nil"/>
              <w:left w:val="single" w:color="000000" w:sz="4" w:space="0"/>
              <w:bottom w:val="single" w:color="000000" w:sz="4" w:space="0"/>
              <w:right w:val="single" w:color="000000" w:sz="4" w:space="0"/>
            </w:tcBorders>
            <w:vAlign w:val="center"/>
          </w:tcPr>
          <w:p w14:paraId="71E308C7">
            <w:pPr>
              <w:pStyle w:val="24"/>
              <w:adjustRightInd w:val="0"/>
              <w:snapToGrid w:val="0"/>
              <w:spacing w:line="360" w:lineRule="auto"/>
              <w:jc w:val="center"/>
              <w:rPr>
                <w:rFonts w:hAnsi="宋体" w:cs="宋体"/>
                <w:lang w:val="hr-HR"/>
              </w:rPr>
            </w:pPr>
            <w:r>
              <w:rPr>
                <w:rFonts w:hint="eastAsia" w:hAnsi="宋体" w:cs="宋体"/>
                <w:lang w:val="hr-HR"/>
              </w:rPr>
              <w:t>8</w:t>
            </w:r>
          </w:p>
        </w:tc>
        <w:tc>
          <w:tcPr>
            <w:tcW w:w="4820" w:type="dxa"/>
            <w:gridSpan w:val="2"/>
            <w:tcBorders>
              <w:top w:val="nil"/>
              <w:left w:val="nil"/>
              <w:bottom w:val="single" w:color="000000" w:sz="4" w:space="0"/>
              <w:right w:val="single" w:color="000000" w:sz="4" w:space="0"/>
            </w:tcBorders>
            <w:vAlign w:val="center"/>
          </w:tcPr>
          <w:p w14:paraId="7C555479">
            <w:pPr>
              <w:pStyle w:val="24"/>
              <w:adjustRightInd w:val="0"/>
              <w:snapToGrid w:val="0"/>
              <w:spacing w:line="360" w:lineRule="auto"/>
              <w:jc w:val="center"/>
              <w:rPr>
                <w:rFonts w:hAnsi="宋体" w:cs="宋体"/>
                <w:lang w:val="hr-HR"/>
              </w:rPr>
            </w:pPr>
            <w:r>
              <w:rPr>
                <w:rFonts w:hint="eastAsia" w:hAnsi="宋体" w:cs="宋体"/>
                <w:lang w:val="hr-HR"/>
              </w:rPr>
              <w:t>征地违法图斑</w:t>
            </w:r>
          </w:p>
        </w:tc>
        <w:tc>
          <w:tcPr>
            <w:tcW w:w="1246" w:type="dxa"/>
            <w:tcBorders>
              <w:top w:val="nil"/>
              <w:left w:val="nil"/>
              <w:bottom w:val="single" w:color="000000" w:sz="4" w:space="0"/>
              <w:right w:val="single" w:color="000000" w:sz="4" w:space="0"/>
            </w:tcBorders>
            <w:vAlign w:val="center"/>
          </w:tcPr>
          <w:p w14:paraId="0E88D6FA">
            <w:pPr>
              <w:pStyle w:val="24"/>
              <w:adjustRightInd w:val="0"/>
              <w:snapToGrid w:val="0"/>
              <w:spacing w:line="360" w:lineRule="auto"/>
              <w:jc w:val="center"/>
              <w:rPr>
                <w:rFonts w:hAnsi="宋体" w:cs="宋体"/>
                <w:lang w:val="hr-HR"/>
              </w:rPr>
            </w:pPr>
            <w:r>
              <w:rPr>
                <w:rFonts w:hint="eastAsia" w:hAnsi="宋体" w:cs="宋体"/>
                <w:lang w:val="hr-HR"/>
              </w:rPr>
              <w:t>宗</w:t>
            </w:r>
          </w:p>
        </w:tc>
        <w:tc>
          <w:tcPr>
            <w:tcW w:w="1204" w:type="dxa"/>
            <w:tcBorders>
              <w:top w:val="nil"/>
              <w:left w:val="nil"/>
              <w:bottom w:val="single" w:color="000000" w:sz="4" w:space="0"/>
              <w:right w:val="single" w:color="000000" w:sz="4" w:space="0"/>
            </w:tcBorders>
            <w:vAlign w:val="center"/>
          </w:tcPr>
          <w:p w14:paraId="250B9D00">
            <w:pPr>
              <w:pStyle w:val="24"/>
              <w:adjustRightInd w:val="0"/>
              <w:snapToGrid w:val="0"/>
              <w:spacing w:line="360" w:lineRule="auto"/>
              <w:jc w:val="center"/>
              <w:rPr>
                <w:rFonts w:hAnsi="宋体" w:cs="宋体"/>
                <w:lang w:val="hr-HR"/>
              </w:rPr>
            </w:pPr>
            <w:r>
              <w:rPr>
                <w:rFonts w:hint="eastAsia" w:hAnsi="宋体" w:cs="宋体"/>
                <w:lang w:val="hr-HR"/>
              </w:rPr>
              <w:t>2396.49</w:t>
            </w:r>
          </w:p>
        </w:tc>
        <w:tc>
          <w:tcPr>
            <w:tcW w:w="0" w:type="auto"/>
            <w:tcBorders>
              <w:top w:val="nil"/>
              <w:left w:val="nil"/>
              <w:bottom w:val="single" w:color="000000" w:sz="4" w:space="0"/>
              <w:right w:val="single" w:color="000000" w:sz="4" w:space="0"/>
            </w:tcBorders>
            <w:vAlign w:val="center"/>
          </w:tcPr>
          <w:p w14:paraId="38DFAC53">
            <w:pPr>
              <w:pStyle w:val="24"/>
              <w:adjustRightInd w:val="0"/>
              <w:snapToGrid w:val="0"/>
              <w:spacing w:line="360" w:lineRule="auto"/>
              <w:ind w:firstLine="420" w:firstLineChars="200"/>
              <w:jc w:val="center"/>
              <w:rPr>
                <w:rFonts w:hAnsi="宋体" w:cs="宋体"/>
                <w:lang w:val="hr-HR"/>
              </w:rPr>
            </w:pPr>
          </w:p>
        </w:tc>
      </w:tr>
      <w:tr w14:paraId="4F388A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01" w:type="dxa"/>
            <w:tcBorders>
              <w:top w:val="nil"/>
              <w:left w:val="single" w:color="000000" w:sz="4" w:space="0"/>
              <w:bottom w:val="single" w:color="000000" w:sz="4" w:space="0"/>
              <w:right w:val="single" w:color="000000" w:sz="4" w:space="0"/>
            </w:tcBorders>
            <w:vAlign w:val="center"/>
          </w:tcPr>
          <w:p w14:paraId="064D027F">
            <w:pPr>
              <w:pStyle w:val="24"/>
              <w:adjustRightInd w:val="0"/>
              <w:snapToGrid w:val="0"/>
              <w:spacing w:line="360" w:lineRule="auto"/>
              <w:jc w:val="center"/>
              <w:rPr>
                <w:rFonts w:hAnsi="宋体" w:cs="宋体"/>
                <w:lang w:val="hr-HR"/>
              </w:rPr>
            </w:pPr>
            <w:r>
              <w:rPr>
                <w:rFonts w:hint="eastAsia" w:hAnsi="宋体" w:cs="宋体"/>
                <w:lang w:val="hr-HR"/>
              </w:rPr>
              <w:t>9</w:t>
            </w:r>
          </w:p>
        </w:tc>
        <w:tc>
          <w:tcPr>
            <w:tcW w:w="4820" w:type="dxa"/>
            <w:gridSpan w:val="2"/>
            <w:tcBorders>
              <w:top w:val="nil"/>
              <w:left w:val="nil"/>
              <w:bottom w:val="single" w:color="000000" w:sz="4" w:space="0"/>
              <w:right w:val="single" w:color="000000" w:sz="4" w:space="0"/>
            </w:tcBorders>
            <w:vAlign w:val="center"/>
          </w:tcPr>
          <w:p w14:paraId="7A97FF16">
            <w:pPr>
              <w:pStyle w:val="24"/>
              <w:adjustRightInd w:val="0"/>
              <w:snapToGrid w:val="0"/>
              <w:spacing w:line="360" w:lineRule="auto"/>
              <w:jc w:val="center"/>
              <w:rPr>
                <w:rFonts w:hAnsi="宋体" w:cs="宋体"/>
                <w:lang w:val="hr-HR"/>
              </w:rPr>
            </w:pPr>
            <w:r>
              <w:rPr>
                <w:rFonts w:hint="eastAsia" w:hAnsi="宋体" w:cs="宋体"/>
                <w:lang w:val="hr-HR"/>
              </w:rPr>
              <w:t>勘测定界技术报告书</w:t>
            </w:r>
          </w:p>
        </w:tc>
        <w:tc>
          <w:tcPr>
            <w:tcW w:w="1246" w:type="dxa"/>
            <w:tcBorders>
              <w:top w:val="nil"/>
              <w:left w:val="nil"/>
              <w:bottom w:val="single" w:color="000000" w:sz="4" w:space="0"/>
              <w:right w:val="single" w:color="000000" w:sz="4" w:space="0"/>
            </w:tcBorders>
            <w:vAlign w:val="center"/>
          </w:tcPr>
          <w:p w14:paraId="56EBAE3C">
            <w:pPr>
              <w:pStyle w:val="24"/>
              <w:adjustRightInd w:val="0"/>
              <w:snapToGrid w:val="0"/>
              <w:spacing w:line="360" w:lineRule="auto"/>
              <w:jc w:val="center"/>
              <w:rPr>
                <w:rFonts w:hAnsi="宋体" w:cs="宋体"/>
                <w:lang w:val="hr-HR"/>
              </w:rPr>
            </w:pPr>
            <w:r>
              <w:rPr>
                <w:rFonts w:hint="eastAsia" w:hAnsi="宋体" w:cs="宋体"/>
                <w:lang w:val="hr-HR"/>
              </w:rPr>
              <w:t>宗</w:t>
            </w:r>
          </w:p>
        </w:tc>
        <w:tc>
          <w:tcPr>
            <w:tcW w:w="1204" w:type="dxa"/>
            <w:tcBorders>
              <w:top w:val="nil"/>
              <w:left w:val="nil"/>
              <w:bottom w:val="single" w:color="000000" w:sz="4" w:space="0"/>
              <w:right w:val="single" w:color="000000" w:sz="4" w:space="0"/>
            </w:tcBorders>
            <w:vAlign w:val="center"/>
          </w:tcPr>
          <w:p w14:paraId="2F49570C">
            <w:pPr>
              <w:pStyle w:val="24"/>
              <w:adjustRightInd w:val="0"/>
              <w:snapToGrid w:val="0"/>
              <w:spacing w:line="360" w:lineRule="auto"/>
              <w:jc w:val="center"/>
              <w:rPr>
                <w:rFonts w:hAnsi="宋体" w:cs="宋体"/>
                <w:lang w:val="hr-HR"/>
              </w:rPr>
            </w:pPr>
            <w:r>
              <w:rPr>
                <w:rFonts w:hint="eastAsia" w:hAnsi="宋体" w:cs="宋体"/>
                <w:lang w:val="hr-HR"/>
              </w:rPr>
              <w:t>2396.49</w:t>
            </w:r>
          </w:p>
        </w:tc>
        <w:tc>
          <w:tcPr>
            <w:tcW w:w="0" w:type="auto"/>
            <w:tcBorders>
              <w:top w:val="nil"/>
              <w:left w:val="nil"/>
              <w:bottom w:val="single" w:color="000000" w:sz="4" w:space="0"/>
              <w:right w:val="single" w:color="000000" w:sz="4" w:space="0"/>
            </w:tcBorders>
            <w:vAlign w:val="center"/>
          </w:tcPr>
          <w:p w14:paraId="6F038ED4">
            <w:pPr>
              <w:pStyle w:val="24"/>
              <w:adjustRightInd w:val="0"/>
              <w:snapToGrid w:val="0"/>
              <w:spacing w:line="360" w:lineRule="auto"/>
              <w:ind w:firstLine="420" w:firstLineChars="200"/>
              <w:jc w:val="center"/>
              <w:rPr>
                <w:rFonts w:hAnsi="宋体" w:cs="宋体"/>
                <w:lang w:val="hr-HR"/>
              </w:rPr>
            </w:pPr>
          </w:p>
        </w:tc>
      </w:tr>
      <w:tr w14:paraId="3255A7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01" w:type="dxa"/>
            <w:tcBorders>
              <w:top w:val="nil"/>
              <w:left w:val="single" w:color="000000" w:sz="4" w:space="0"/>
              <w:bottom w:val="single" w:color="000000" w:sz="4" w:space="0"/>
              <w:right w:val="single" w:color="000000" w:sz="4" w:space="0"/>
            </w:tcBorders>
            <w:vAlign w:val="center"/>
          </w:tcPr>
          <w:p w14:paraId="09999F8B">
            <w:pPr>
              <w:pStyle w:val="24"/>
              <w:adjustRightInd w:val="0"/>
              <w:snapToGrid w:val="0"/>
              <w:spacing w:line="360" w:lineRule="auto"/>
              <w:jc w:val="center"/>
              <w:rPr>
                <w:rFonts w:hAnsi="宋体" w:cs="宋体"/>
                <w:lang w:val="hr-HR"/>
              </w:rPr>
            </w:pPr>
            <w:r>
              <w:rPr>
                <w:rFonts w:hint="eastAsia" w:hAnsi="宋体" w:cs="宋体"/>
                <w:lang w:val="hr-HR"/>
              </w:rPr>
              <w:t>10</w:t>
            </w:r>
          </w:p>
        </w:tc>
        <w:tc>
          <w:tcPr>
            <w:tcW w:w="4820" w:type="dxa"/>
            <w:gridSpan w:val="2"/>
            <w:tcBorders>
              <w:top w:val="nil"/>
              <w:left w:val="nil"/>
              <w:bottom w:val="single" w:color="000000" w:sz="4" w:space="0"/>
              <w:right w:val="single" w:color="000000" w:sz="4" w:space="0"/>
            </w:tcBorders>
            <w:vAlign w:val="center"/>
          </w:tcPr>
          <w:p w14:paraId="794CCEFD">
            <w:pPr>
              <w:pStyle w:val="24"/>
              <w:adjustRightInd w:val="0"/>
              <w:snapToGrid w:val="0"/>
              <w:spacing w:line="360" w:lineRule="auto"/>
              <w:jc w:val="center"/>
              <w:rPr>
                <w:rFonts w:hAnsi="宋体" w:cs="宋体"/>
                <w:lang w:val="hr-HR"/>
              </w:rPr>
            </w:pPr>
            <w:r>
              <w:rPr>
                <w:rFonts w:hint="eastAsia" w:hAnsi="宋体" w:cs="宋体"/>
                <w:lang w:val="hr-HR"/>
              </w:rPr>
              <w:t>控制测量（GPS E级）</w:t>
            </w:r>
          </w:p>
        </w:tc>
        <w:tc>
          <w:tcPr>
            <w:tcW w:w="1246" w:type="dxa"/>
            <w:tcBorders>
              <w:top w:val="nil"/>
              <w:left w:val="nil"/>
              <w:bottom w:val="single" w:color="000000" w:sz="4" w:space="0"/>
              <w:right w:val="single" w:color="000000" w:sz="4" w:space="0"/>
            </w:tcBorders>
            <w:vAlign w:val="center"/>
          </w:tcPr>
          <w:p w14:paraId="04B5FE92">
            <w:pPr>
              <w:pStyle w:val="24"/>
              <w:adjustRightInd w:val="0"/>
              <w:snapToGrid w:val="0"/>
              <w:spacing w:line="360" w:lineRule="auto"/>
              <w:jc w:val="center"/>
              <w:rPr>
                <w:rFonts w:hAnsi="宋体" w:cs="宋体"/>
                <w:lang w:val="hr-HR"/>
              </w:rPr>
            </w:pPr>
            <w:r>
              <w:rPr>
                <w:rFonts w:hint="eastAsia" w:hAnsi="宋体" w:cs="宋体"/>
                <w:lang w:val="hr-HR"/>
              </w:rPr>
              <w:t>点</w:t>
            </w:r>
          </w:p>
        </w:tc>
        <w:tc>
          <w:tcPr>
            <w:tcW w:w="1204" w:type="dxa"/>
            <w:tcBorders>
              <w:top w:val="nil"/>
              <w:left w:val="nil"/>
              <w:bottom w:val="single" w:color="000000" w:sz="4" w:space="0"/>
              <w:right w:val="single" w:color="000000" w:sz="4" w:space="0"/>
            </w:tcBorders>
            <w:vAlign w:val="center"/>
          </w:tcPr>
          <w:p w14:paraId="0CE8E29E">
            <w:pPr>
              <w:pStyle w:val="24"/>
              <w:adjustRightInd w:val="0"/>
              <w:snapToGrid w:val="0"/>
              <w:spacing w:line="360" w:lineRule="auto"/>
              <w:jc w:val="center"/>
              <w:rPr>
                <w:rFonts w:hAnsi="宋体" w:cs="宋体"/>
                <w:lang w:val="hr-HR"/>
              </w:rPr>
            </w:pPr>
            <w:r>
              <w:rPr>
                <w:rFonts w:hint="eastAsia" w:hAnsi="宋体" w:cs="宋体"/>
                <w:lang w:val="hr-HR"/>
              </w:rPr>
              <w:t>2553.00</w:t>
            </w:r>
          </w:p>
        </w:tc>
        <w:tc>
          <w:tcPr>
            <w:tcW w:w="0" w:type="auto"/>
            <w:tcBorders>
              <w:top w:val="nil"/>
              <w:left w:val="nil"/>
              <w:bottom w:val="single" w:color="000000" w:sz="4" w:space="0"/>
              <w:right w:val="single" w:color="000000" w:sz="4" w:space="0"/>
            </w:tcBorders>
            <w:vAlign w:val="center"/>
          </w:tcPr>
          <w:p w14:paraId="3C4E6F5C">
            <w:pPr>
              <w:pStyle w:val="24"/>
              <w:adjustRightInd w:val="0"/>
              <w:snapToGrid w:val="0"/>
              <w:spacing w:line="360" w:lineRule="auto"/>
              <w:ind w:firstLine="420" w:firstLineChars="200"/>
              <w:jc w:val="center"/>
              <w:rPr>
                <w:rFonts w:hAnsi="宋体" w:cs="宋体"/>
                <w:lang w:val="hr-HR"/>
              </w:rPr>
            </w:pPr>
          </w:p>
        </w:tc>
      </w:tr>
      <w:tr w14:paraId="5E5411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01" w:type="dxa"/>
            <w:tcBorders>
              <w:top w:val="nil"/>
              <w:left w:val="single" w:color="000000" w:sz="4" w:space="0"/>
              <w:bottom w:val="single" w:color="auto" w:sz="4" w:space="0"/>
              <w:right w:val="single" w:color="000000" w:sz="4" w:space="0"/>
            </w:tcBorders>
            <w:vAlign w:val="center"/>
          </w:tcPr>
          <w:p w14:paraId="0B249751">
            <w:pPr>
              <w:pStyle w:val="24"/>
              <w:adjustRightInd w:val="0"/>
              <w:snapToGrid w:val="0"/>
              <w:spacing w:line="360" w:lineRule="auto"/>
              <w:jc w:val="center"/>
              <w:rPr>
                <w:rFonts w:hAnsi="宋体" w:cs="宋体"/>
                <w:lang w:val="hr-HR"/>
              </w:rPr>
            </w:pPr>
            <w:r>
              <w:rPr>
                <w:rFonts w:hint="eastAsia" w:hAnsi="宋体" w:cs="宋体"/>
                <w:lang w:val="hr-HR"/>
              </w:rPr>
              <w:t>11</w:t>
            </w:r>
          </w:p>
        </w:tc>
        <w:tc>
          <w:tcPr>
            <w:tcW w:w="4820" w:type="dxa"/>
            <w:gridSpan w:val="2"/>
            <w:tcBorders>
              <w:top w:val="nil"/>
              <w:left w:val="nil"/>
              <w:bottom w:val="single" w:color="auto" w:sz="4" w:space="0"/>
              <w:right w:val="single" w:color="000000" w:sz="4" w:space="0"/>
            </w:tcBorders>
            <w:vAlign w:val="center"/>
          </w:tcPr>
          <w:p w14:paraId="062EAC96">
            <w:pPr>
              <w:pStyle w:val="24"/>
              <w:adjustRightInd w:val="0"/>
              <w:snapToGrid w:val="0"/>
              <w:spacing w:line="360" w:lineRule="auto"/>
              <w:jc w:val="center"/>
              <w:rPr>
                <w:rFonts w:hAnsi="宋体" w:cs="宋体"/>
                <w:lang w:val="hr-HR"/>
              </w:rPr>
            </w:pPr>
            <w:r>
              <w:rPr>
                <w:rFonts w:hint="eastAsia" w:hAnsi="宋体" w:cs="宋体"/>
                <w:lang w:val="hr-HR"/>
              </w:rPr>
              <w:t>建筑物放线</w:t>
            </w:r>
          </w:p>
        </w:tc>
        <w:tc>
          <w:tcPr>
            <w:tcW w:w="1246" w:type="dxa"/>
            <w:tcBorders>
              <w:top w:val="nil"/>
              <w:left w:val="nil"/>
              <w:bottom w:val="single" w:color="auto" w:sz="4" w:space="0"/>
              <w:right w:val="single" w:color="000000" w:sz="4" w:space="0"/>
            </w:tcBorders>
            <w:vAlign w:val="center"/>
          </w:tcPr>
          <w:p w14:paraId="0ACDEA8F">
            <w:pPr>
              <w:pStyle w:val="24"/>
              <w:adjustRightInd w:val="0"/>
              <w:snapToGrid w:val="0"/>
              <w:spacing w:line="360" w:lineRule="auto"/>
              <w:jc w:val="center"/>
              <w:rPr>
                <w:rFonts w:hAnsi="宋体" w:cs="宋体"/>
                <w:lang w:val="hr-HR"/>
              </w:rPr>
            </w:pPr>
            <w:r>
              <w:rPr>
                <w:rFonts w:hint="eastAsia" w:hAnsi="宋体" w:cs="宋体"/>
                <w:lang w:val="hr-HR"/>
              </w:rPr>
              <w:t>点</w:t>
            </w:r>
          </w:p>
        </w:tc>
        <w:tc>
          <w:tcPr>
            <w:tcW w:w="1204" w:type="dxa"/>
            <w:tcBorders>
              <w:top w:val="nil"/>
              <w:left w:val="nil"/>
              <w:bottom w:val="single" w:color="auto" w:sz="4" w:space="0"/>
              <w:right w:val="single" w:color="000000" w:sz="4" w:space="0"/>
            </w:tcBorders>
            <w:vAlign w:val="center"/>
          </w:tcPr>
          <w:p w14:paraId="434BBE95">
            <w:pPr>
              <w:pStyle w:val="24"/>
              <w:adjustRightInd w:val="0"/>
              <w:snapToGrid w:val="0"/>
              <w:spacing w:line="360" w:lineRule="auto"/>
              <w:jc w:val="center"/>
              <w:rPr>
                <w:rFonts w:hAnsi="宋体" w:cs="宋体"/>
                <w:lang w:val="hr-HR"/>
              </w:rPr>
            </w:pPr>
            <w:r>
              <w:rPr>
                <w:rFonts w:hint="eastAsia" w:hAnsi="宋体" w:cs="宋体"/>
                <w:lang w:val="hr-HR"/>
              </w:rPr>
              <w:t>648.58</w:t>
            </w:r>
          </w:p>
        </w:tc>
        <w:tc>
          <w:tcPr>
            <w:tcW w:w="0" w:type="auto"/>
            <w:tcBorders>
              <w:top w:val="nil"/>
              <w:left w:val="nil"/>
              <w:bottom w:val="single" w:color="auto" w:sz="4" w:space="0"/>
              <w:right w:val="single" w:color="000000" w:sz="4" w:space="0"/>
            </w:tcBorders>
            <w:vAlign w:val="center"/>
          </w:tcPr>
          <w:p w14:paraId="2FB28B0D">
            <w:pPr>
              <w:pStyle w:val="24"/>
              <w:adjustRightInd w:val="0"/>
              <w:snapToGrid w:val="0"/>
              <w:spacing w:line="360" w:lineRule="auto"/>
              <w:ind w:firstLine="420" w:firstLineChars="200"/>
              <w:jc w:val="center"/>
              <w:rPr>
                <w:rFonts w:hAnsi="宋体" w:cs="宋体"/>
                <w:lang w:val="hr-HR"/>
              </w:rPr>
            </w:pPr>
          </w:p>
        </w:tc>
      </w:tr>
      <w:tr w14:paraId="576F0C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01" w:type="dxa"/>
            <w:tcBorders>
              <w:top w:val="single" w:color="auto" w:sz="4" w:space="0"/>
              <w:left w:val="single" w:color="auto" w:sz="4" w:space="0"/>
              <w:bottom w:val="single" w:color="auto" w:sz="4" w:space="0"/>
              <w:right w:val="single" w:color="auto" w:sz="4" w:space="0"/>
            </w:tcBorders>
            <w:vAlign w:val="center"/>
          </w:tcPr>
          <w:p w14:paraId="46FBED0A">
            <w:pPr>
              <w:pStyle w:val="24"/>
              <w:adjustRightInd w:val="0"/>
              <w:snapToGrid w:val="0"/>
              <w:spacing w:line="360" w:lineRule="auto"/>
              <w:jc w:val="center"/>
              <w:rPr>
                <w:rFonts w:hAnsi="宋体" w:cs="宋体"/>
                <w:lang w:val="hr-HR"/>
              </w:rPr>
            </w:pPr>
            <w:r>
              <w:rPr>
                <w:rFonts w:hint="eastAsia" w:hAnsi="宋体" w:cs="宋体"/>
                <w:lang w:val="hr-HR"/>
              </w:rPr>
              <w:t>12</w:t>
            </w:r>
          </w:p>
        </w:tc>
        <w:tc>
          <w:tcPr>
            <w:tcW w:w="4820" w:type="dxa"/>
            <w:gridSpan w:val="2"/>
            <w:tcBorders>
              <w:top w:val="single" w:color="auto" w:sz="4" w:space="0"/>
              <w:left w:val="single" w:color="auto" w:sz="4" w:space="0"/>
              <w:bottom w:val="single" w:color="auto" w:sz="4" w:space="0"/>
              <w:right w:val="single" w:color="auto" w:sz="4" w:space="0"/>
            </w:tcBorders>
            <w:vAlign w:val="center"/>
          </w:tcPr>
          <w:p w14:paraId="039A7F8C">
            <w:pPr>
              <w:pStyle w:val="24"/>
              <w:adjustRightInd w:val="0"/>
              <w:snapToGrid w:val="0"/>
              <w:spacing w:line="360" w:lineRule="auto"/>
              <w:jc w:val="center"/>
              <w:rPr>
                <w:rFonts w:hAnsi="宋体" w:cs="宋体"/>
                <w:lang w:val="hr-HR"/>
              </w:rPr>
            </w:pPr>
            <w:r>
              <w:rPr>
                <w:rFonts w:hint="eastAsia" w:hAnsi="宋体" w:cs="宋体"/>
                <w:lang w:val="hr-HR"/>
              </w:rPr>
              <w:t>规划面积测量</w:t>
            </w:r>
          </w:p>
        </w:tc>
        <w:tc>
          <w:tcPr>
            <w:tcW w:w="1246" w:type="dxa"/>
            <w:tcBorders>
              <w:top w:val="single" w:color="auto" w:sz="4" w:space="0"/>
              <w:left w:val="single" w:color="auto" w:sz="4" w:space="0"/>
              <w:bottom w:val="single" w:color="auto" w:sz="4" w:space="0"/>
              <w:right w:val="single" w:color="auto" w:sz="4" w:space="0"/>
            </w:tcBorders>
            <w:vAlign w:val="center"/>
          </w:tcPr>
          <w:p w14:paraId="060E742B">
            <w:pPr>
              <w:pStyle w:val="24"/>
              <w:adjustRightInd w:val="0"/>
              <w:snapToGrid w:val="0"/>
              <w:spacing w:line="360" w:lineRule="auto"/>
              <w:jc w:val="center"/>
              <w:rPr>
                <w:rFonts w:hAnsi="宋体" w:cs="宋体"/>
                <w:lang w:val="hr-HR"/>
              </w:rPr>
            </w:pPr>
            <w:r>
              <w:rPr>
                <w:rFonts w:hint="eastAsia" w:hAnsi="宋体" w:cs="宋体"/>
                <w:lang w:val="hr-HR"/>
              </w:rPr>
              <w:t>平方米</w:t>
            </w:r>
          </w:p>
        </w:tc>
        <w:tc>
          <w:tcPr>
            <w:tcW w:w="1204" w:type="dxa"/>
            <w:tcBorders>
              <w:top w:val="single" w:color="auto" w:sz="4" w:space="0"/>
              <w:left w:val="single" w:color="auto" w:sz="4" w:space="0"/>
              <w:bottom w:val="single" w:color="auto" w:sz="4" w:space="0"/>
              <w:right w:val="single" w:color="auto" w:sz="4" w:space="0"/>
            </w:tcBorders>
            <w:vAlign w:val="center"/>
          </w:tcPr>
          <w:p w14:paraId="5AD3CCF3">
            <w:pPr>
              <w:pStyle w:val="24"/>
              <w:adjustRightInd w:val="0"/>
              <w:snapToGrid w:val="0"/>
              <w:spacing w:line="360" w:lineRule="auto"/>
              <w:jc w:val="center"/>
              <w:rPr>
                <w:rFonts w:hAnsi="宋体" w:cs="宋体"/>
                <w:lang w:val="hr-HR"/>
              </w:rPr>
            </w:pPr>
            <w:r>
              <w:rPr>
                <w:rFonts w:hint="eastAsia" w:hAnsi="宋体" w:cs="宋体"/>
                <w:lang w:val="hr-HR"/>
              </w:rPr>
              <w:t>2.03</w:t>
            </w:r>
          </w:p>
        </w:tc>
        <w:tc>
          <w:tcPr>
            <w:tcW w:w="0" w:type="auto"/>
            <w:tcBorders>
              <w:top w:val="single" w:color="auto" w:sz="4" w:space="0"/>
              <w:left w:val="single" w:color="auto" w:sz="4" w:space="0"/>
              <w:bottom w:val="single" w:color="auto" w:sz="4" w:space="0"/>
              <w:right w:val="single" w:color="auto" w:sz="4" w:space="0"/>
            </w:tcBorders>
            <w:vAlign w:val="center"/>
          </w:tcPr>
          <w:p w14:paraId="0D8D2809">
            <w:pPr>
              <w:pStyle w:val="24"/>
              <w:adjustRightInd w:val="0"/>
              <w:snapToGrid w:val="0"/>
              <w:spacing w:line="360" w:lineRule="auto"/>
              <w:ind w:firstLine="420" w:firstLineChars="200"/>
              <w:jc w:val="center"/>
              <w:rPr>
                <w:rFonts w:hAnsi="宋体" w:cs="宋体"/>
                <w:lang w:val="hr-HR"/>
              </w:rPr>
            </w:pPr>
          </w:p>
        </w:tc>
      </w:tr>
      <w:tr w14:paraId="58EDA5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701" w:type="dxa"/>
            <w:tcBorders>
              <w:top w:val="single" w:color="auto" w:sz="4" w:space="0"/>
              <w:left w:val="single" w:color="auto" w:sz="4" w:space="0"/>
              <w:bottom w:val="single" w:color="auto" w:sz="4" w:space="0"/>
              <w:right w:val="single" w:color="auto" w:sz="4" w:space="0"/>
            </w:tcBorders>
            <w:vAlign w:val="center"/>
          </w:tcPr>
          <w:p w14:paraId="74F06CE5">
            <w:pPr>
              <w:pStyle w:val="24"/>
              <w:adjustRightInd w:val="0"/>
              <w:snapToGrid w:val="0"/>
              <w:spacing w:line="360" w:lineRule="auto"/>
              <w:jc w:val="center"/>
              <w:rPr>
                <w:rFonts w:hAnsi="宋体" w:cs="宋体"/>
                <w:lang w:val="hr-HR"/>
              </w:rPr>
            </w:pPr>
            <w:r>
              <w:rPr>
                <w:rFonts w:hint="eastAsia" w:hAnsi="宋体" w:cs="宋体"/>
                <w:lang w:val="hr-HR"/>
              </w:rPr>
              <w:t>13</w:t>
            </w:r>
          </w:p>
        </w:tc>
        <w:tc>
          <w:tcPr>
            <w:tcW w:w="4820" w:type="dxa"/>
            <w:gridSpan w:val="2"/>
            <w:tcBorders>
              <w:top w:val="single" w:color="auto" w:sz="4" w:space="0"/>
              <w:left w:val="single" w:color="auto" w:sz="4" w:space="0"/>
              <w:bottom w:val="single" w:color="auto" w:sz="4" w:space="0"/>
              <w:right w:val="single" w:color="auto" w:sz="4" w:space="0"/>
            </w:tcBorders>
            <w:vAlign w:val="center"/>
          </w:tcPr>
          <w:p w14:paraId="7F8CCE1F">
            <w:pPr>
              <w:pStyle w:val="24"/>
              <w:adjustRightInd w:val="0"/>
              <w:snapToGrid w:val="0"/>
              <w:spacing w:line="360" w:lineRule="auto"/>
              <w:jc w:val="center"/>
              <w:rPr>
                <w:rFonts w:hAnsi="宋体" w:cs="宋体"/>
                <w:lang w:val="hr-HR"/>
              </w:rPr>
            </w:pPr>
            <w:r>
              <w:rPr>
                <w:rFonts w:hint="eastAsia" w:hAnsi="宋体" w:cs="宋体"/>
                <w:lang w:val="hr-HR"/>
              </w:rPr>
              <w:t>零星测量</w:t>
            </w:r>
          </w:p>
        </w:tc>
        <w:tc>
          <w:tcPr>
            <w:tcW w:w="1246" w:type="dxa"/>
            <w:tcBorders>
              <w:top w:val="single" w:color="auto" w:sz="4" w:space="0"/>
              <w:left w:val="single" w:color="auto" w:sz="4" w:space="0"/>
              <w:bottom w:val="single" w:color="auto" w:sz="4" w:space="0"/>
              <w:right w:val="single" w:color="auto" w:sz="4" w:space="0"/>
            </w:tcBorders>
            <w:vAlign w:val="center"/>
          </w:tcPr>
          <w:p w14:paraId="4F750E14">
            <w:pPr>
              <w:pStyle w:val="24"/>
              <w:adjustRightInd w:val="0"/>
              <w:snapToGrid w:val="0"/>
              <w:spacing w:line="360" w:lineRule="auto"/>
              <w:jc w:val="center"/>
              <w:rPr>
                <w:rFonts w:hAnsi="宋体" w:cs="宋体"/>
                <w:lang w:val="hr-HR"/>
              </w:rPr>
            </w:pPr>
            <w:r>
              <w:rPr>
                <w:rFonts w:hint="eastAsia" w:hAnsi="宋体" w:cs="宋体"/>
                <w:lang w:val="hr-HR"/>
              </w:rPr>
              <w:t>人工日（组）</w:t>
            </w:r>
          </w:p>
        </w:tc>
        <w:tc>
          <w:tcPr>
            <w:tcW w:w="1204" w:type="dxa"/>
            <w:tcBorders>
              <w:top w:val="single" w:color="auto" w:sz="4" w:space="0"/>
              <w:left w:val="single" w:color="auto" w:sz="4" w:space="0"/>
              <w:bottom w:val="single" w:color="auto" w:sz="4" w:space="0"/>
              <w:right w:val="single" w:color="auto" w:sz="4" w:space="0"/>
            </w:tcBorders>
            <w:vAlign w:val="center"/>
          </w:tcPr>
          <w:p w14:paraId="59355C29">
            <w:pPr>
              <w:pStyle w:val="24"/>
              <w:adjustRightInd w:val="0"/>
              <w:snapToGrid w:val="0"/>
              <w:spacing w:line="360" w:lineRule="auto"/>
              <w:jc w:val="center"/>
              <w:rPr>
                <w:rFonts w:hAnsi="宋体" w:cs="宋体"/>
                <w:lang w:val="hr-HR"/>
              </w:rPr>
            </w:pPr>
            <w:r>
              <w:rPr>
                <w:rFonts w:hint="eastAsia" w:hAnsi="宋体" w:cs="宋体"/>
                <w:lang w:val="hr-HR"/>
              </w:rPr>
              <w:t>2396.49</w:t>
            </w:r>
          </w:p>
        </w:tc>
        <w:tc>
          <w:tcPr>
            <w:tcW w:w="0" w:type="auto"/>
            <w:tcBorders>
              <w:top w:val="single" w:color="auto" w:sz="4" w:space="0"/>
              <w:left w:val="single" w:color="auto" w:sz="4" w:space="0"/>
              <w:bottom w:val="single" w:color="auto" w:sz="4" w:space="0"/>
              <w:right w:val="single" w:color="auto" w:sz="4" w:space="0"/>
            </w:tcBorders>
            <w:vAlign w:val="center"/>
          </w:tcPr>
          <w:p w14:paraId="4ED0DC7E">
            <w:pPr>
              <w:pStyle w:val="24"/>
              <w:adjustRightInd w:val="0"/>
              <w:snapToGrid w:val="0"/>
              <w:spacing w:line="360" w:lineRule="auto"/>
              <w:ind w:firstLine="420" w:firstLineChars="200"/>
              <w:jc w:val="center"/>
              <w:rPr>
                <w:rFonts w:hAnsi="宋体" w:cs="宋体"/>
                <w:lang w:val="hr-HR"/>
              </w:rPr>
            </w:pPr>
          </w:p>
        </w:tc>
      </w:tr>
      <w:tr w14:paraId="5B7582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01" w:type="dxa"/>
            <w:tcBorders>
              <w:top w:val="single" w:color="auto" w:sz="4" w:space="0"/>
              <w:left w:val="single" w:color="auto" w:sz="4" w:space="0"/>
              <w:bottom w:val="single" w:color="auto" w:sz="4" w:space="0"/>
              <w:right w:val="single" w:color="auto" w:sz="4" w:space="0"/>
            </w:tcBorders>
            <w:vAlign w:val="center"/>
          </w:tcPr>
          <w:p w14:paraId="6160FC08">
            <w:pPr>
              <w:pStyle w:val="24"/>
              <w:adjustRightInd w:val="0"/>
              <w:snapToGrid w:val="0"/>
              <w:spacing w:line="360" w:lineRule="auto"/>
              <w:jc w:val="center"/>
              <w:rPr>
                <w:rFonts w:hAnsi="宋体" w:cs="宋体"/>
                <w:lang w:val="hr-HR"/>
              </w:rPr>
            </w:pPr>
            <w:r>
              <w:rPr>
                <w:rFonts w:hint="eastAsia" w:hAnsi="宋体" w:cs="宋体"/>
                <w:lang w:val="hr-HR"/>
              </w:rPr>
              <w:t>14</w:t>
            </w:r>
          </w:p>
        </w:tc>
        <w:tc>
          <w:tcPr>
            <w:tcW w:w="4820" w:type="dxa"/>
            <w:gridSpan w:val="2"/>
            <w:tcBorders>
              <w:top w:val="single" w:color="auto" w:sz="4" w:space="0"/>
              <w:left w:val="single" w:color="auto" w:sz="4" w:space="0"/>
              <w:bottom w:val="single" w:color="auto" w:sz="4" w:space="0"/>
              <w:right w:val="single" w:color="auto" w:sz="4" w:space="0"/>
            </w:tcBorders>
            <w:vAlign w:val="center"/>
          </w:tcPr>
          <w:p w14:paraId="6ADC65DF">
            <w:pPr>
              <w:pStyle w:val="24"/>
              <w:adjustRightInd w:val="0"/>
              <w:snapToGrid w:val="0"/>
              <w:spacing w:line="360" w:lineRule="auto"/>
              <w:jc w:val="center"/>
              <w:rPr>
                <w:rFonts w:hAnsi="宋体" w:cs="宋体"/>
                <w:lang w:val="hr-HR"/>
              </w:rPr>
            </w:pPr>
            <w:r>
              <w:rPr>
                <w:rFonts w:hint="eastAsia" w:hAnsi="宋体" w:cs="宋体"/>
                <w:lang w:val="hr-HR"/>
              </w:rPr>
              <w:t>现状地类量算</w:t>
            </w:r>
          </w:p>
        </w:tc>
        <w:tc>
          <w:tcPr>
            <w:tcW w:w="1246" w:type="dxa"/>
            <w:tcBorders>
              <w:top w:val="single" w:color="auto" w:sz="4" w:space="0"/>
              <w:left w:val="single" w:color="auto" w:sz="4" w:space="0"/>
              <w:bottom w:val="single" w:color="auto" w:sz="4" w:space="0"/>
              <w:right w:val="single" w:color="auto" w:sz="4" w:space="0"/>
            </w:tcBorders>
            <w:vAlign w:val="center"/>
          </w:tcPr>
          <w:p w14:paraId="596B7E23">
            <w:pPr>
              <w:pStyle w:val="24"/>
              <w:adjustRightInd w:val="0"/>
              <w:snapToGrid w:val="0"/>
              <w:spacing w:line="360" w:lineRule="auto"/>
              <w:jc w:val="center"/>
              <w:rPr>
                <w:rFonts w:hAnsi="宋体" w:cs="宋体"/>
                <w:lang w:val="hr-HR"/>
              </w:rPr>
            </w:pPr>
            <w:r>
              <w:rPr>
                <w:rFonts w:hint="eastAsia" w:hAnsi="宋体" w:cs="宋体"/>
                <w:lang w:val="hr-HR"/>
              </w:rPr>
              <w:t>亩</w:t>
            </w:r>
          </w:p>
        </w:tc>
        <w:tc>
          <w:tcPr>
            <w:tcW w:w="1204" w:type="dxa"/>
            <w:tcBorders>
              <w:top w:val="single" w:color="auto" w:sz="4" w:space="0"/>
              <w:left w:val="single" w:color="auto" w:sz="4" w:space="0"/>
              <w:bottom w:val="single" w:color="auto" w:sz="4" w:space="0"/>
              <w:right w:val="single" w:color="auto" w:sz="4" w:space="0"/>
            </w:tcBorders>
            <w:vAlign w:val="center"/>
          </w:tcPr>
          <w:p w14:paraId="68F0411E">
            <w:pPr>
              <w:pStyle w:val="24"/>
              <w:adjustRightInd w:val="0"/>
              <w:snapToGrid w:val="0"/>
              <w:spacing w:line="360" w:lineRule="auto"/>
              <w:jc w:val="center"/>
              <w:rPr>
                <w:rFonts w:hAnsi="宋体" w:cs="宋体"/>
                <w:lang w:val="hr-HR"/>
              </w:rPr>
            </w:pPr>
            <w:r>
              <w:rPr>
                <w:rFonts w:hint="eastAsia" w:hAnsi="宋体" w:cs="宋体"/>
                <w:lang w:val="hr-HR"/>
              </w:rPr>
              <w:t>30</w:t>
            </w:r>
          </w:p>
        </w:tc>
        <w:tc>
          <w:tcPr>
            <w:tcW w:w="0" w:type="auto"/>
            <w:tcBorders>
              <w:top w:val="single" w:color="auto" w:sz="4" w:space="0"/>
              <w:left w:val="single" w:color="auto" w:sz="4" w:space="0"/>
              <w:bottom w:val="single" w:color="auto" w:sz="4" w:space="0"/>
              <w:right w:val="single" w:color="auto" w:sz="4" w:space="0"/>
            </w:tcBorders>
            <w:vAlign w:val="center"/>
          </w:tcPr>
          <w:p w14:paraId="1ED2D053">
            <w:pPr>
              <w:pStyle w:val="24"/>
              <w:adjustRightInd w:val="0"/>
              <w:snapToGrid w:val="0"/>
              <w:spacing w:line="360" w:lineRule="auto"/>
              <w:ind w:firstLine="420" w:firstLineChars="200"/>
              <w:jc w:val="center"/>
              <w:rPr>
                <w:rFonts w:hAnsi="宋体" w:cs="宋体"/>
                <w:lang w:val="hr-HR"/>
              </w:rPr>
            </w:pPr>
          </w:p>
        </w:tc>
      </w:tr>
      <w:tr w14:paraId="3BEC6E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01" w:type="dxa"/>
            <w:tcBorders>
              <w:top w:val="single" w:color="auto" w:sz="4" w:space="0"/>
              <w:left w:val="single" w:color="auto" w:sz="4" w:space="0"/>
              <w:bottom w:val="single" w:color="auto" w:sz="4" w:space="0"/>
              <w:right w:val="single" w:color="auto" w:sz="4" w:space="0"/>
            </w:tcBorders>
            <w:vAlign w:val="center"/>
          </w:tcPr>
          <w:p w14:paraId="38E311FF">
            <w:pPr>
              <w:pStyle w:val="24"/>
              <w:adjustRightInd w:val="0"/>
              <w:snapToGrid w:val="0"/>
              <w:spacing w:line="360" w:lineRule="auto"/>
              <w:jc w:val="center"/>
              <w:rPr>
                <w:rFonts w:hAnsi="宋体" w:cs="宋体"/>
                <w:lang w:val="hr-HR"/>
              </w:rPr>
            </w:pPr>
            <w:r>
              <w:rPr>
                <w:rFonts w:hint="eastAsia" w:hAnsi="宋体" w:cs="宋体"/>
                <w:lang w:val="hr-HR"/>
              </w:rPr>
              <w:t>15</w:t>
            </w:r>
          </w:p>
        </w:tc>
        <w:tc>
          <w:tcPr>
            <w:tcW w:w="4820" w:type="dxa"/>
            <w:gridSpan w:val="2"/>
            <w:tcBorders>
              <w:top w:val="single" w:color="auto" w:sz="4" w:space="0"/>
              <w:left w:val="single" w:color="auto" w:sz="4" w:space="0"/>
              <w:bottom w:val="single" w:color="auto" w:sz="4" w:space="0"/>
              <w:right w:val="single" w:color="auto" w:sz="4" w:space="0"/>
            </w:tcBorders>
            <w:vAlign w:val="center"/>
          </w:tcPr>
          <w:p w14:paraId="36A5899F">
            <w:pPr>
              <w:pStyle w:val="24"/>
              <w:adjustRightInd w:val="0"/>
              <w:snapToGrid w:val="0"/>
              <w:spacing w:line="360" w:lineRule="auto"/>
              <w:jc w:val="center"/>
              <w:rPr>
                <w:rFonts w:hAnsi="宋体" w:cs="宋体"/>
                <w:lang w:val="hr-HR"/>
              </w:rPr>
            </w:pPr>
            <w:r>
              <w:rPr>
                <w:rFonts w:hint="eastAsia" w:hAnsi="宋体" w:cs="宋体"/>
                <w:lang w:val="hr-HR"/>
              </w:rPr>
              <w:t>土规地类量算</w:t>
            </w:r>
          </w:p>
        </w:tc>
        <w:tc>
          <w:tcPr>
            <w:tcW w:w="1246" w:type="dxa"/>
            <w:tcBorders>
              <w:top w:val="single" w:color="auto" w:sz="4" w:space="0"/>
              <w:left w:val="single" w:color="auto" w:sz="4" w:space="0"/>
              <w:bottom w:val="single" w:color="auto" w:sz="4" w:space="0"/>
              <w:right w:val="single" w:color="auto" w:sz="4" w:space="0"/>
            </w:tcBorders>
            <w:vAlign w:val="center"/>
          </w:tcPr>
          <w:p w14:paraId="6E09C008">
            <w:pPr>
              <w:pStyle w:val="24"/>
              <w:adjustRightInd w:val="0"/>
              <w:snapToGrid w:val="0"/>
              <w:spacing w:line="360" w:lineRule="auto"/>
              <w:jc w:val="center"/>
              <w:rPr>
                <w:rFonts w:hAnsi="宋体" w:cs="宋体"/>
                <w:lang w:val="hr-HR"/>
              </w:rPr>
            </w:pPr>
            <w:r>
              <w:rPr>
                <w:rFonts w:hint="eastAsia" w:hAnsi="宋体" w:cs="宋体"/>
                <w:lang w:val="hr-HR"/>
              </w:rPr>
              <w:t>亩</w:t>
            </w:r>
          </w:p>
        </w:tc>
        <w:tc>
          <w:tcPr>
            <w:tcW w:w="1204" w:type="dxa"/>
            <w:tcBorders>
              <w:top w:val="single" w:color="auto" w:sz="4" w:space="0"/>
              <w:left w:val="single" w:color="auto" w:sz="4" w:space="0"/>
              <w:bottom w:val="single" w:color="auto" w:sz="4" w:space="0"/>
              <w:right w:val="single" w:color="auto" w:sz="4" w:space="0"/>
            </w:tcBorders>
            <w:vAlign w:val="center"/>
          </w:tcPr>
          <w:p w14:paraId="54ED9D0C">
            <w:pPr>
              <w:pStyle w:val="24"/>
              <w:adjustRightInd w:val="0"/>
              <w:snapToGrid w:val="0"/>
              <w:spacing w:line="360" w:lineRule="auto"/>
              <w:jc w:val="center"/>
              <w:rPr>
                <w:rFonts w:hAnsi="宋体" w:cs="宋体"/>
                <w:lang w:val="hr-HR"/>
              </w:rPr>
            </w:pPr>
            <w:r>
              <w:rPr>
                <w:rFonts w:hint="eastAsia" w:hAnsi="宋体" w:cs="宋体"/>
                <w:lang w:val="hr-HR"/>
              </w:rPr>
              <w:t>30</w:t>
            </w:r>
          </w:p>
        </w:tc>
        <w:tc>
          <w:tcPr>
            <w:tcW w:w="0" w:type="auto"/>
            <w:tcBorders>
              <w:top w:val="single" w:color="auto" w:sz="4" w:space="0"/>
              <w:left w:val="single" w:color="auto" w:sz="4" w:space="0"/>
              <w:bottom w:val="single" w:color="auto" w:sz="4" w:space="0"/>
              <w:right w:val="single" w:color="auto" w:sz="4" w:space="0"/>
            </w:tcBorders>
            <w:vAlign w:val="center"/>
          </w:tcPr>
          <w:p w14:paraId="0F461699">
            <w:pPr>
              <w:pStyle w:val="24"/>
              <w:adjustRightInd w:val="0"/>
              <w:snapToGrid w:val="0"/>
              <w:spacing w:line="360" w:lineRule="auto"/>
              <w:ind w:firstLine="420" w:firstLineChars="200"/>
              <w:jc w:val="center"/>
              <w:rPr>
                <w:rFonts w:hAnsi="宋体" w:cs="宋体"/>
                <w:lang w:val="hr-HR"/>
              </w:rPr>
            </w:pPr>
          </w:p>
        </w:tc>
      </w:tr>
      <w:tr w14:paraId="6934F4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01" w:type="dxa"/>
            <w:tcBorders>
              <w:top w:val="single" w:color="auto" w:sz="4" w:space="0"/>
              <w:left w:val="single" w:color="auto" w:sz="4" w:space="0"/>
              <w:bottom w:val="single" w:color="auto" w:sz="4" w:space="0"/>
              <w:right w:val="single" w:color="auto" w:sz="4" w:space="0"/>
            </w:tcBorders>
            <w:vAlign w:val="center"/>
          </w:tcPr>
          <w:p w14:paraId="651DB915">
            <w:pPr>
              <w:pStyle w:val="24"/>
              <w:adjustRightInd w:val="0"/>
              <w:snapToGrid w:val="0"/>
              <w:spacing w:line="360" w:lineRule="auto"/>
              <w:jc w:val="center"/>
              <w:rPr>
                <w:rFonts w:hAnsi="宋体" w:cs="宋体"/>
                <w:lang w:val="hr-HR"/>
              </w:rPr>
            </w:pPr>
            <w:r>
              <w:rPr>
                <w:rFonts w:hint="eastAsia" w:hAnsi="宋体" w:cs="宋体"/>
                <w:lang w:val="hr-HR"/>
              </w:rPr>
              <w:t>16</w:t>
            </w:r>
          </w:p>
        </w:tc>
        <w:tc>
          <w:tcPr>
            <w:tcW w:w="4820" w:type="dxa"/>
            <w:gridSpan w:val="2"/>
            <w:tcBorders>
              <w:top w:val="single" w:color="auto" w:sz="4" w:space="0"/>
              <w:left w:val="single" w:color="auto" w:sz="4" w:space="0"/>
              <w:bottom w:val="single" w:color="auto" w:sz="4" w:space="0"/>
              <w:right w:val="single" w:color="auto" w:sz="4" w:space="0"/>
            </w:tcBorders>
            <w:vAlign w:val="center"/>
          </w:tcPr>
          <w:p w14:paraId="0CF32414">
            <w:pPr>
              <w:pStyle w:val="24"/>
              <w:adjustRightInd w:val="0"/>
              <w:snapToGrid w:val="0"/>
              <w:spacing w:line="360" w:lineRule="auto"/>
              <w:jc w:val="center"/>
              <w:rPr>
                <w:rFonts w:hAnsi="宋体" w:cs="宋体"/>
                <w:lang w:val="hr-HR"/>
              </w:rPr>
            </w:pPr>
            <w:r>
              <w:rPr>
                <w:rFonts w:hint="eastAsia" w:hAnsi="宋体" w:cs="宋体"/>
                <w:lang w:val="hr-HR"/>
              </w:rPr>
              <w:t>组卷报批服务</w:t>
            </w:r>
          </w:p>
        </w:tc>
        <w:tc>
          <w:tcPr>
            <w:tcW w:w="1246" w:type="dxa"/>
            <w:tcBorders>
              <w:top w:val="single" w:color="auto" w:sz="4" w:space="0"/>
              <w:left w:val="single" w:color="auto" w:sz="4" w:space="0"/>
              <w:bottom w:val="single" w:color="auto" w:sz="4" w:space="0"/>
              <w:right w:val="single" w:color="auto" w:sz="4" w:space="0"/>
            </w:tcBorders>
            <w:vAlign w:val="center"/>
          </w:tcPr>
          <w:p w14:paraId="0B17DB0A">
            <w:pPr>
              <w:pStyle w:val="24"/>
              <w:adjustRightInd w:val="0"/>
              <w:snapToGrid w:val="0"/>
              <w:spacing w:line="360" w:lineRule="auto"/>
              <w:jc w:val="center"/>
              <w:rPr>
                <w:rFonts w:hAnsi="宋体" w:cs="宋体"/>
                <w:lang w:val="hr-HR"/>
              </w:rPr>
            </w:pPr>
            <w:r>
              <w:rPr>
                <w:rFonts w:hint="eastAsia" w:hAnsi="宋体" w:cs="宋体"/>
                <w:lang w:val="hr-HR"/>
              </w:rPr>
              <w:t>项</w:t>
            </w:r>
          </w:p>
        </w:tc>
        <w:tc>
          <w:tcPr>
            <w:tcW w:w="1204" w:type="dxa"/>
            <w:tcBorders>
              <w:top w:val="single" w:color="auto" w:sz="4" w:space="0"/>
              <w:left w:val="single" w:color="auto" w:sz="4" w:space="0"/>
              <w:bottom w:val="single" w:color="auto" w:sz="4" w:space="0"/>
              <w:right w:val="single" w:color="auto" w:sz="4" w:space="0"/>
            </w:tcBorders>
            <w:vAlign w:val="center"/>
          </w:tcPr>
          <w:p w14:paraId="2A453FAD">
            <w:pPr>
              <w:pStyle w:val="24"/>
              <w:adjustRightInd w:val="0"/>
              <w:snapToGrid w:val="0"/>
              <w:spacing w:line="360" w:lineRule="auto"/>
              <w:jc w:val="center"/>
              <w:rPr>
                <w:rFonts w:hAnsi="宋体" w:cs="宋体"/>
                <w:lang w:val="hr-HR"/>
              </w:rPr>
            </w:pPr>
            <w:r>
              <w:rPr>
                <w:rFonts w:hint="eastAsia" w:hAnsi="宋体" w:cs="宋体"/>
                <w:lang w:val="hr-HR"/>
              </w:rPr>
              <w:t>379970</w:t>
            </w:r>
          </w:p>
        </w:tc>
        <w:tc>
          <w:tcPr>
            <w:tcW w:w="0" w:type="auto"/>
            <w:tcBorders>
              <w:top w:val="single" w:color="auto" w:sz="4" w:space="0"/>
              <w:left w:val="single" w:color="auto" w:sz="4" w:space="0"/>
              <w:bottom w:val="single" w:color="auto" w:sz="4" w:space="0"/>
              <w:right w:val="single" w:color="auto" w:sz="4" w:space="0"/>
            </w:tcBorders>
            <w:vAlign w:val="center"/>
          </w:tcPr>
          <w:p w14:paraId="5E8C0728">
            <w:pPr>
              <w:pStyle w:val="24"/>
              <w:adjustRightInd w:val="0"/>
              <w:snapToGrid w:val="0"/>
              <w:spacing w:line="360" w:lineRule="auto"/>
              <w:ind w:firstLine="420" w:firstLineChars="200"/>
              <w:jc w:val="center"/>
              <w:rPr>
                <w:rFonts w:hAnsi="宋体" w:cs="宋体"/>
                <w:lang w:val="hr-HR"/>
              </w:rPr>
            </w:pPr>
          </w:p>
        </w:tc>
      </w:tr>
      <w:tr w14:paraId="217065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01" w:type="dxa"/>
            <w:tcBorders>
              <w:top w:val="single" w:color="auto" w:sz="4" w:space="0"/>
              <w:left w:val="single" w:color="auto" w:sz="4" w:space="0"/>
              <w:bottom w:val="single" w:color="auto" w:sz="4" w:space="0"/>
              <w:right w:val="single" w:color="auto" w:sz="4" w:space="0"/>
            </w:tcBorders>
            <w:vAlign w:val="center"/>
          </w:tcPr>
          <w:p w14:paraId="014F547C">
            <w:pPr>
              <w:pStyle w:val="24"/>
              <w:adjustRightInd w:val="0"/>
              <w:snapToGrid w:val="0"/>
              <w:spacing w:line="360" w:lineRule="auto"/>
              <w:jc w:val="center"/>
              <w:rPr>
                <w:rFonts w:hAnsi="宋体" w:cs="宋体"/>
                <w:lang w:val="hr-HR"/>
              </w:rPr>
            </w:pPr>
            <w:r>
              <w:rPr>
                <w:rFonts w:hint="eastAsia" w:hAnsi="宋体" w:cs="宋体"/>
                <w:lang w:val="hr-HR"/>
              </w:rPr>
              <w:t>17</w:t>
            </w:r>
          </w:p>
        </w:tc>
        <w:tc>
          <w:tcPr>
            <w:tcW w:w="4820" w:type="dxa"/>
            <w:gridSpan w:val="2"/>
            <w:tcBorders>
              <w:top w:val="single" w:color="auto" w:sz="4" w:space="0"/>
              <w:left w:val="single" w:color="auto" w:sz="4" w:space="0"/>
              <w:bottom w:val="single" w:color="auto" w:sz="4" w:space="0"/>
              <w:right w:val="single" w:color="auto" w:sz="4" w:space="0"/>
            </w:tcBorders>
            <w:vAlign w:val="center"/>
          </w:tcPr>
          <w:p w14:paraId="06227875">
            <w:pPr>
              <w:pStyle w:val="24"/>
              <w:adjustRightInd w:val="0"/>
              <w:snapToGrid w:val="0"/>
              <w:spacing w:line="360" w:lineRule="auto"/>
              <w:jc w:val="center"/>
              <w:rPr>
                <w:rFonts w:hAnsi="宋体" w:cs="宋体"/>
                <w:lang w:val="hr-HR"/>
              </w:rPr>
            </w:pPr>
            <w:r>
              <w:rPr>
                <w:rFonts w:hint="eastAsia" w:hAnsi="宋体" w:cs="宋体"/>
                <w:lang w:val="hr-HR"/>
              </w:rPr>
              <w:t>耕作层剥离再利用方案编制及专家评审</w:t>
            </w:r>
          </w:p>
        </w:tc>
        <w:tc>
          <w:tcPr>
            <w:tcW w:w="1246" w:type="dxa"/>
            <w:tcBorders>
              <w:top w:val="single" w:color="auto" w:sz="4" w:space="0"/>
              <w:left w:val="single" w:color="auto" w:sz="4" w:space="0"/>
              <w:bottom w:val="single" w:color="auto" w:sz="4" w:space="0"/>
              <w:right w:val="single" w:color="auto" w:sz="4" w:space="0"/>
            </w:tcBorders>
            <w:vAlign w:val="center"/>
          </w:tcPr>
          <w:p w14:paraId="4B2DA4C7">
            <w:pPr>
              <w:pStyle w:val="24"/>
              <w:adjustRightInd w:val="0"/>
              <w:snapToGrid w:val="0"/>
              <w:spacing w:line="360" w:lineRule="auto"/>
              <w:jc w:val="center"/>
              <w:rPr>
                <w:rFonts w:hAnsi="宋体" w:cs="宋体"/>
                <w:lang w:val="hr-HR"/>
              </w:rPr>
            </w:pPr>
            <w:r>
              <w:rPr>
                <w:rFonts w:hint="eastAsia" w:hAnsi="宋体" w:cs="宋体"/>
                <w:lang w:val="hr-HR"/>
              </w:rPr>
              <w:t>项</w:t>
            </w:r>
          </w:p>
        </w:tc>
        <w:tc>
          <w:tcPr>
            <w:tcW w:w="1204" w:type="dxa"/>
            <w:tcBorders>
              <w:top w:val="single" w:color="auto" w:sz="4" w:space="0"/>
              <w:left w:val="single" w:color="auto" w:sz="4" w:space="0"/>
              <w:bottom w:val="single" w:color="auto" w:sz="4" w:space="0"/>
              <w:right w:val="single" w:color="auto" w:sz="4" w:space="0"/>
            </w:tcBorders>
            <w:vAlign w:val="center"/>
          </w:tcPr>
          <w:p w14:paraId="28BDE380">
            <w:pPr>
              <w:pStyle w:val="24"/>
              <w:adjustRightInd w:val="0"/>
              <w:snapToGrid w:val="0"/>
              <w:spacing w:line="360" w:lineRule="auto"/>
              <w:jc w:val="center"/>
              <w:rPr>
                <w:rFonts w:hAnsi="宋体" w:cs="宋体"/>
                <w:lang w:val="hr-HR"/>
              </w:rPr>
            </w:pPr>
            <w:r>
              <w:rPr>
                <w:rFonts w:hint="eastAsia" w:hAnsi="宋体" w:cs="宋体"/>
                <w:lang w:val="hr-HR"/>
              </w:rPr>
              <w:t>205000</w:t>
            </w:r>
          </w:p>
        </w:tc>
        <w:tc>
          <w:tcPr>
            <w:tcW w:w="0" w:type="auto"/>
            <w:tcBorders>
              <w:top w:val="single" w:color="auto" w:sz="4" w:space="0"/>
              <w:left w:val="single" w:color="auto" w:sz="4" w:space="0"/>
              <w:bottom w:val="single" w:color="auto" w:sz="4" w:space="0"/>
              <w:right w:val="single" w:color="auto" w:sz="4" w:space="0"/>
            </w:tcBorders>
            <w:vAlign w:val="center"/>
          </w:tcPr>
          <w:p w14:paraId="357FA026">
            <w:pPr>
              <w:pStyle w:val="24"/>
              <w:adjustRightInd w:val="0"/>
              <w:snapToGrid w:val="0"/>
              <w:spacing w:line="360" w:lineRule="auto"/>
              <w:ind w:firstLine="420" w:firstLineChars="200"/>
              <w:jc w:val="center"/>
              <w:rPr>
                <w:rFonts w:hAnsi="宋体" w:cs="宋体"/>
                <w:lang w:val="hr-HR"/>
              </w:rPr>
            </w:pPr>
          </w:p>
        </w:tc>
      </w:tr>
      <w:tr w14:paraId="0FEA8E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01" w:type="dxa"/>
            <w:tcBorders>
              <w:top w:val="single" w:color="auto" w:sz="4" w:space="0"/>
              <w:left w:val="single" w:color="auto" w:sz="4" w:space="0"/>
              <w:bottom w:val="single" w:color="auto" w:sz="4" w:space="0"/>
              <w:right w:val="single" w:color="auto" w:sz="4" w:space="0"/>
            </w:tcBorders>
            <w:vAlign w:val="center"/>
          </w:tcPr>
          <w:p w14:paraId="0CDF76BE">
            <w:pPr>
              <w:pStyle w:val="24"/>
              <w:adjustRightInd w:val="0"/>
              <w:snapToGrid w:val="0"/>
              <w:spacing w:line="360" w:lineRule="auto"/>
              <w:jc w:val="center"/>
              <w:rPr>
                <w:rFonts w:hAnsi="宋体" w:cs="宋体"/>
                <w:lang w:val="hr-HR"/>
              </w:rPr>
            </w:pPr>
            <w:r>
              <w:rPr>
                <w:rFonts w:hint="eastAsia" w:hAnsi="宋体" w:cs="宋体"/>
                <w:lang w:val="hr-HR"/>
              </w:rPr>
              <w:t>18</w:t>
            </w:r>
          </w:p>
        </w:tc>
        <w:tc>
          <w:tcPr>
            <w:tcW w:w="4820" w:type="dxa"/>
            <w:gridSpan w:val="2"/>
            <w:tcBorders>
              <w:top w:val="single" w:color="auto" w:sz="4" w:space="0"/>
              <w:left w:val="single" w:color="auto" w:sz="4" w:space="0"/>
              <w:bottom w:val="single" w:color="auto" w:sz="4" w:space="0"/>
              <w:right w:val="single" w:color="auto" w:sz="4" w:space="0"/>
            </w:tcBorders>
            <w:vAlign w:val="center"/>
          </w:tcPr>
          <w:p w14:paraId="360E1708">
            <w:pPr>
              <w:pStyle w:val="24"/>
              <w:adjustRightInd w:val="0"/>
              <w:snapToGrid w:val="0"/>
              <w:spacing w:line="360" w:lineRule="auto"/>
              <w:jc w:val="center"/>
              <w:rPr>
                <w:rFonts w:hAnsi="宋体" w:cs="宋体"/>
                <w:lang w:val="hr-HR"/>
              </w:rPr>
            </w:pPr>
            <w:r>
              <w:rPr>
                <w:rFonts w:hint="eastAsia" w:hAnsi="宋体" w:cs="宋体"/>
                <w:lang w:val="hr-HR"/>
              </w:rPr>
              <w:t>节地专章编制及专家评审</w:t>
            </w:r>
          </w:p>
        </w:tc>
        <w:tc>
          <w:tcPr>
            <w:tcW w:w="1246" w:type="dxa"/>
            <w:tcBorders>
              <w:top w:val="single" w:color="auto" w:sz="4" w:space="0"/>
              <w:left w:val="single" w:color="auto" w:sz="4" w:space="0"/>
              <w:bottom w:val="single" w:color="auto" w:sz="4" w:space="0"/>
              <w:right w:val="single" w:color="auto" w:sz="4" w:space="0"/>
            </w:tcBorders>
            <w:vAlign w:val="center"/>
          </w:tcPr>
          <w:p w14:paraId="2BECBCDA">
            <w:pPr>
              <w:pStyle w:val="24"/>
              <w:adjustRightInd w:val="0"/>
              <w:snapToGrid w:val="0"/>
              <w:spacing w:line="360" w:lineRule="auto"/>
              <w:jc w:val="center"/>
              <w:rPr>
                <w:rFonts w:hAnsi="宋体" w:cs="宋体"/>
                <w:lang w:val="hr-HR"/>
              </w:rPr>
            </w:pPr>
            <w:r>
              <w:rPr>
                <w:rFonts w:hint="eastAsia" w:hAnsi="宋体" w:cs="宋体"/>
                <w:lang w:val="hr-HR"/>
              </w:rPr>
              <w:t>项</w:t>
            </w:r>
          </w:p>
        </w:tc>
        <w:tc>
          <w:tcPr>
            <w:tcW w:w="1204" w:type="dxa"/>
            <w:tcBorders>
              <w:top w:val="single" w:color="auto" w:sz="4" w:space="0"/>
              <w:left w:val="single" w:color="auto" w:sz="4" w:space="0"/>
              <w:bottom w:val="single" w:color="auto" w:sz="4" w:space="0"/>
              <w:right w:val="single" w:color="auto" w:sz="4" w:space="0"/>
            </w:tcBorders>
            <w:vAlign w:val="center"/>
          </w:tcPr>
          <w:p w14:paraId="70C31FCB">
            <w:pPr>
              <w:pStyle w:val="24"/>
              <w:adjustRightInd w:val="0"/>
              <w:snapToGrid w:val="0"/>
              <w:spacing w:line="360" w:lineRule="auto"/>
              <w:jc w:val="center"/>
              <w:rPr>
                <w:rFonts w:hAnsi="宋体" w:cs="宋体"/>
                <w:lang w:val="hr-HR"/>
              </w:rPr>
            </w:pPr>
            <w:r>
              <w:rPr>
                <w:rFonts w:hint="eastAsia" w:hAnsi="宋体" w:cs="宋体"/>
                <w:lang w:val="hr-HR"/>
              </w:rPr>
              <w:t>136650</w:t>
            </w:r>
          </w:p>
        </w:tc>
        <w:tc>
          <w:tcPr>
            <w:tcW w:w="0" w:type="auto"/>
            <w:tcBorders>
              <w:top w:val="single" w:color="auto" w:sz="4" w:space="0"/>
              <w:left w:val="single" w:color="auto" w:sz="4" w:space="0"/>
              <w:bottom w:val="single" w:color="auto" w:sz="4" w:space="0"/>
              <w:right w:val="single" w:color="auto" w:sz="4" w:space="0"/>
            </w:tcBorders>
            <w:vAlign w:val="center"/>
          </w:tcPr>
          <w:p w14:paraId="250F87C6">
            <w:pPr>
              <w:pStyle w:val="24"/>
              <w:adjustRightInd w:val="0"/>
              <w:snapToGrid w:val="0"/>
              <w:spacing w:line="360" w:lineRule="auto"/>
              <w:ind w:firstLine="420" w:firstLineChars="200"/>
              <w:jc w:val="center"/>
              <w:rPr>
                <w:rFonts w:hAnsi="宋体" w:cs="宋体"/>
                <w:lang w:val="hr-HR"/>
              </w:rPr>
            </w:pPr>
          </w:p>
        </w:tc>
      </w:tr>
      <w:tr w14:paraId="7DB84A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01" w:type="dxa"/>
            <w:tcBorders>
              <w:top w:val="single" w:color="auto" w:sz="4" w:space="0"/>
              <w:left w:val="single" w:color="auto" w:sz="4" w:space="0"/>
              <w:bottom w:val="single" w:color="auto" w:sz="4" w:space="0"/>
              <w:right w:val="single" w:color="auto" w:sz="4" w:space="0"/>
            </w:tcBorders>
            <w:vAlign w:val="center"/>
          </w:tcPr>
          <w:p w14:paraId="2D3E2ACA">
            <w:pPr>
              <w:pStyle w:val="24"/>
              <w:adjustRightInd w:val="0"/>
              <w:snapToGrid w:val="0"/>
              <w:spacing w:line="360" w:lineRule="auto"/>
              <w:jc w:val="center"/>
              <w:rPr>
                <w:rFonts w:hAnsi="宋体" w:cs="宋体"/>
                <w:lang w:val="hr-HR"/>
              </w:rPr>
            </w:pPr>
            <w:r>
              <w:rPr>
                <w:rFonts w:hint="eastAsia" w:hAnsi="宋体" w:cs="宋体"/>
                <w:lang w:val="hr-HR"/>
              </w:rPr>
              <w:t>19</w:t>
            </w:r>
          </w:p>
        </w:tc>
        <w:tc>
          <w:tcPr>
            <w:tcW w:w="4820" w:type="dxa"/>
            <w:gridSpan w:val="2"/>
            <w:tcBorders>
              <w:top w:val="single" w:color="auto" w:sz="4" w:space="0"/>
              <w:left w:val="single" w:color="auto" w:sz="4" w:space="0"/>
              <w:bottom w:val="single" w:color="auto" w:sz="4" w:space="0"/>
              <w:right w:val="single" w:color="auto" w:sz="4" w:space="0"/>
            </w:tcBorders>
            <w:vAlign w:val="center"/>
          </w:tcPr>
          <w:p w14:paraId="37C81CD4">
            <w:pPr>
              <w:pStyle w:val="24"/>
              <w:adjustRightInd w:val="0"/>
              <w:snapToGrid w:val="0"/>
              <w:spacing w:line="360" w:lineRule="auto"/>
              <w:jc w:val="center"/>
              <w:rPr>
                <w:rFonts w:hAnsi="宋体" w:cs="宋体"/>
                <w:lang w:val="hr-HR"/>
              </w:rPr>
            </w:pPr>
            <w:r>
              <w:rPr>
                <w:rFonts w:hint="eastAsia" w:hAnsi="宋体" w:cs="宋体"/>
                <w:lang w:val="hr-HR"/>
              </w:rPr>
              <w:t>社会稳定风险分析报告编制及专家评审</w:t>
            </w:r>
          </w:p>
        </w:tc>
        <w:tc>
          <w:tcPr>
            <w:tcW w:w="1246" w:type="dxa"/>
            <w:tcBorders>
              <w:top w:val="single" w:color="auto" w:sz="4" w:space="0"/>
              <w:left w:val="single" w:color="auto" w:sz="4" w:space="0"/>
              <w:bottom w:val="single" w:color="auto" w:sz="4" w:space="0"/>
              <w:right w:val="single" w:color="auto" w:sz="4" w:space="0"/>
            </w:tcBorders>
            <w:vAlign w:val="center"/>
          </w:tcPr>
          <w:p w14:paraId="405BC509">
            <w:pPr>
              <w:pStyle w:val="24"/>
              <w:adjustRightInd w:val="0"/>
              <w:snapToGrid w:val="0"/>
              <w:spacing w:line="360" w:lineRule="auto"/>
              <w:jc w:val="center"/>
              <w:rPr>
                <w:rFonts w:hAnsi="宋体" w:cs="宋体"/>
                <w:lang w:val="hr-HR"/>
              </w:rPr>
            </w:pPr>
            <w:r>
              <w:rPr>
                <w:rFonts w:hint="eastAsia" w:hAnsi="宋体" w:cs="宋体"/>
                <w:lang w:val="hr-HR"/>
              </w:rPr>
              <w:t>项</w:t>
            </w:r>
          </w:p>
        </w:tc>
        <w:tc>
          <w:tcPr>
            <w:tcW w:w="1204" w:type="dxa"/>
            <w:tcBorders>
              <w:top w:val="single" w:color="auto" w:sz="4" w:space="0"/>
              <w:left w:val="single" w:color="auto" w:sz="4" w:space="0"/>
              <w:bottom w:val="single" w:color="auto" w:sz="4" w:space="0"/>
              <w:right w:val="single" w:color="auto" w:sz="4" w:space="0"/>
            </w:tcBorders>
            <w:vAlign w:val="center"/>
          </w:tcPr>
          <w:p w14:paraId="3AF307C9">
            <w:pPr>
              <w:pStyle w:val="24"/>
              <w:adjustRightInd w:val="0"/>
              <w:snapToGrid w:val="0"/>
              <w:spacing w:line="360" w:lineRule="auto"/>
              <w:jc w:val="center"/>
              <w:rPr>
                <w:rFonts w:hAnsi="宋体" w:cs="宋体"/>
                <w:lang w:val="hr-HR"/>
              </w:rPr>
            </w:pPr>
            <w:r>
              <w:rPr>
                <w:rFonts w:hint="eastAsia" w:hAnsi="宋体" w:cs="宋体"/>
                <w:lang w:val="hr-HR"/>
              </w:rPr>
              <w:t>225000</w:t>
            </w:r>
          </w:p>
        </w:tc>
        <w:tc>
          <w:tcPr>
            <w:tcW w:w="0" w:type="auto"/>
            <w:tcBorders>
              <w:top w:val="single" w:color="auto" w:sz="4" w:space="0"/>
              <w:left w:val="single" w:color="auto" w:sz="4" w:space="0"/>
              <w:bottom w:val="single" w:color="auto" w:sz="4" w:space="0"/>
              <w:right w:val="single" w:color="auto" w:sz="4" w:space="0"/>
            </w:tcBorders>
            <w:vAlign w:val="center"/>
          </w:tcPr>
          <w:p w14:paraId="354B8635">
            <w:pPr>
              <w:pStyle w:val="24"/>
              <w:adjustRightInd w:val="0"/>
              <w:snapToGrid w:val="0"/>
              <w:spacing w:line="360" w:lineRule="auto"/>
              <w:ind w:firstLine="420" w:firstLineChars="200"/>
              <w:jc w:val="center"/>
              <w:rPr>
                <w:rFonts w:hAnsi="宋体" w:cs="宋体"/>
                <w:lang w:val="hr-HR"/>
              </w:rPr>
            </w:pPr>
          </w:p>
        </w:tc>
      </w:tr>
      <w:tr w14:paraId="0797C7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01" w:type="dxa"/>
            <w:tcBorders>
              <w:top w:val="single" w:color="auto" w:sz="4" w:space="0"/>
              <w:left w:val="single" w:color="auto" w:sz="4" w:space="0"/>
              <w:bottom w:val="single" w:color="auto" w:sz="4" w:space="0"/>
              <w:right w:val="single" w:color="auto" w:sz="4" w:space="0"/>
            </w:tcBorders>
            <w:vAlign w:val="center"/>
          </w:tcPr>
          <w:p w14:paraId="52360AAF">
            <w:pPr>
              <w:pStyle w:val="24"/>
              <w:adjustRightInd w:val="0"/>
              <w:snapToGrid w:val="0"/>
              <w:spacing w:line="360" w:lineRule="auto"/>
              <w:jc w:val="center"/>
              <w:rPr>
                <w:rFonts w:hAnsi="宋体" w:cs="宋体"/>
                <w:lang w:val="hr-HR"/>
              </w:rPr>
            </w:pPr>
            <w:r>
              <w:rPr>
                <w:rFonts w:hint="eastAsia" w:hAnsi="宋体" w:cs="宋体"/>
                <w:lang w:val="hr-HR"/>
              </w:rPr>
              <w:t>20</w:t>
            </w:r>
          </w:p>
        </w:tc>
        <w:tc>
          <w:tcPr>
            <w:tcW w:w="4820" w:type="dxa"/>
            <w:gridSpan w:val="2"/>
            <w:tcBorders>
              <w:top w:val="single" w:color="auto" w:sz="4" w:space="0"/>
              <w:left w:val="single" w:color="auto" w:sz="4" w:space="0"/>
              <w:bottom w:val="single" w:color="auto" w:sz="4" w:space="0"/>
              <w:right w:val="single" w:color="auto" w:sz="4" w:space="0"/>
            </w:tcBorders>
            <w:vAlign w:val="center"/>
          </w:tcPr>
          <w:p w14:paraId="34653D1E">
            <w:pPr>
              <w:pStyle w:val="24"/>
              <w:adjustRightInd w:val="0"/>
              <w:snapToGrid w:val="0"/>
              <w:spacing w:line="360" w:lineRule="auto"/>
              <w:jc w:val="center"/>
              <w:rPr>
                <w:rFonts w:hAnsi="宋体" w:cs="宋体"/>
                <w:lang w:val="hr-HR"/>
              </w:rPr>
            </w:pPr>
            <w:r>
              <w:rPr>
                <w:rFonts w:hint="eastAsia" w:hAnsi="宋体" w:cs="宋体"/>
                <w:lang w:val="hr-HR"/>
              </w:rPr>
              <w:t>地质灾害危险性评估报告编制及专家评审</w:t>
            </w:r>
          </w:p>
        </w:tc>
        <w:tc>
          <w:tcPr>
            <w:tcW w:w="1246" w:type="dxa"/>
            <w:tcBorders>
              <w:top w:val="single" w:color="auto" w:sz="4" w:space="0"/>
              <w:left w:val="single" w:color="auto" w:sz="4" w:space="0"/>
              <w:bottom w:val="single" w:color="auto" w:sz="4" w:space="0"/>
              <w:right w:val="single" w:color="auto" w:sz="4" w:space="0"/>
            </w:tcBorders>
            <w:vAlign w:val="center"/>
          </w:tcPr>
          <w:p w14:paraId="732B0C0D">
            <w:pPr>
              <w:pStyle w:val="24"/>
              <w:adjustRightInd w:val="0"/>
              <w:snapToGrid w:val="0"/>
              <w:spacing w:line="360" w:lineRule="auto"/>
              <w:jc w:val="center"/>
              <w:rPr>
                <w:rFonts w:hAnsi="宋体" w:cs="宋体"/>
                <w:lang w:val="hr-HR"/>
              </w:rPr>
            </w:pPr>
            <w:r>
              <w:rPr>
                <w:rFonts w:hint="eastAsia" w:hAnsi="宋体" w:cs="宋体"/>
                <w:lang w:val="hr-HR"/>
              </w:rPr>
              <w:t>项</w:t>
            </w:r>
          </w:p>
        </w:tc>
        <w:tc>
          <w:tcPr>
            <w:tcW w:w="1204" w:type="dxa"/>
            <w:tcBorders>
              <w:top w:val="single" w:color="auto" w:sz="4" w:space="0"/>
              <w:left w:val="single" w:color="auto" w:sz="4" w:space="0"/>
              <w:bottom w:val="single" w:color="auto" w:sz="4" w:space="0"/>
              <w:right w:val="single" w:color="auto" w:sz="4" w:space="0"/>
            </w:tcBorders>
            <w:vAlign w:val="center"/>
          </w:tcPr>
          <w:p w14:paraId="1414416C">
            <w:pPr>
              <w:pStyle w:val="24"/>
              <w:adjustRightInd w:val="0"/>
              <w:snapToGrid w:val="0"/>
              <w:spacing w:line="360" w:lineRule="auto"/>
              <w:jc w:val="center"/>
              <w:rPr>
                <w:rFonts w:hAnsi="宋体" w:cs="宋体"/>
                <w:lang w:val="hr-HR"/>
              </w:rPr>
            </w:pPr>
            <w:r>
              <w:rPr>
                <w:rFonts w:hint="eastAsia" w:hAnsi="宋体" w:cs="宋体"/>
                <w:lang w:val="hr-HR"/>
              </w:rPr>
              <w:t>224000</w:t>
            </w:r>
          </w:p>
        </w:tc>
        <w:tc>
          <w:tcPr>
            <w:tcW w:w="0" w:type="auto"/>
            <w:tcBorders>
              <w:top w:val="single" w:color="auto" w:sz="4" w:space="0"/>
              <w:left w:val="single" w:color="auto" w:sz="4" w:space="0"/>
              <w:bottom w:val="single" w:color="auto" w:sz="4" w:space="0"/>
              <w:right w:val="single" w:color="auto" w:sz="4" w:space="0"/>
            </w:tcBorders>
            <w:vAlign w:val="center"/>
          </w:tcPr>
          <w:p w14:paraId="0C48341F">
            <w:pPr>
              <w:pStyle w:val="24"/>
              <w:adjustRightInd w:val="0"/>
              <w:snapToGrid w:val="0"/>
              <w:spacing w:line="360" w:lineRule="auto"/>
              <w:ind w:firstLine="420" w:firstLineChars="200"/>
              <w:jc w:val="center"/>
              <w:rPr>
                <w:rFonts w:hAnsi="宋体" w:cs="宋体"/>
                <w:lang w:val="hr-HR"/>
              </w:rPr>
            </w:pPr>
          </w:p>
        </w:tc>
      </w:tr>
      <w:tr w14:paraId="47DFF7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701" w:type="dxa"/>
            <w:tcBorders>
              <w:top w:val="single" w:color="auto" w:sz="4" w:space="0"/>
              <w:left w:val="single" w:color="auto" w:sz="4" w:space="0"/>
              <w:bottom w:val="single" w:color="auto" w:sz="4" w:space="0"/>
              <w:right w:val="single" w:color="auto" w:sz="4" w:space="0"/>
            </w:tcBorders>
            <w:vAlign w:val="center"/>
          </w:tcPr>
          <w:p w14:paraId="13158C55">
            <w:pPr>
              <w:pStyle w:val="24"/>
              <w:adjustRightInd w:val="0"/>
              <w:snapToGrid w:val="0"/>
              <w:spacing w:line="360" w:lineRule="auto"/>
              <w:jc w:val="center"/>
              <w:rPr>
                <w:rFonts w:hAnsi="宋体" w:cs="宋体"/>
                <w:lang w:val="hr-HR"/>
              </w:rPr>
            </w:pPr>
            <w:r>
              <w:rPr>
                <w:rFonts w:hint="eastAsia" w:hAnsi="宋体" w:cs="宋体"/>
                <w:lang w:val="hr-HR"/>
              </w:rPr>
              <w:t>21</w:t>
            </w:r>
          </w:p>
        </w:tc>
        <w:tc>
          <w:tcPr>
            <w:tcW w:w="4820" w:type="dxa"/>
            <w:gridSpan w:val="2"/>
            <w:tcBorders>
              <w:top w:val="single" w:color="auto" w:sz="4" w:space="0"/>
              <w:left w:val="single" w:color="auto" w:sz="4" w:space="0"/>
              <w:bottom w:val="single" w:color="auto" w:sz="4" w:space="0"/>
              <w:right w:val="single" w:color="auto" w:sz="4" w:space="0"/>
            </w:tcBorders>
            <w:vAlign w:val="center"/>
          </w:tcPr>
          <w:p w14:paraId="18906D06">
            <w:pPr>
              <w:pStyle w:val="24"/>
              <w:adjustRightInd w:val="0"/>
              <w:snapToGrid w:val="0"/>
              <w:spacing w:line="360" w:lineRule="auto"/>
              <w:jc w:val="center"/>
              <w:rPr>
                <w:rFonts w:hAnsi="宋体" w:cs="宋体"/>
                <w:lang w:val="hr-HR"/>
              </w:rPr>
            </w:pPr>
            <w:r>
              <w:rPr>
                <w:rFonts w:hint="eastAsia" w:hAnsi="宋体" w:cs="宋体"/>
                <w:lang w:val="hr-HR"/>
              </w:rPr>
              <w:t>勘测定界报告书及相关报批图件</w:t>
            </w:r>
          </w:p>
        </w:tc>
        <w:tc>
          <w:tcPr>
            <w:tcW w:w="1246" w:type="dxa"/>
            <w:tcBorders>
              <w:top w:val="single" w:color="auto" w:sz="4" w:space="0"/>
              <w:left w:val="single" w:color="auto" w:sz="4" w:space="0"/>
              <w:bottom w:val="single" w:color="auto" w:sz="4" w:space="0"/>
              <w:right w:val="single" w:color="auto" w:sz="4" w:space="0"/>
            </w:tcBorders>
            <w:vAlign w:val="center"/>
          </w:tcPr>
          <w:p w14:paraId="53AAF6C7">
            <w:pPr>
              <w:pStyle w:val="24"/>
              <w:adjustRightInd w:val="0"/>
              <w:snapToGrid w:val="0"/>
              <w:spacing w:line="360" w:lineRule="auto"/>
              <w:jc w:val="center"/>
              <w:rPr>
                <w:rFonts w:hAnsi="宋体" w:cs="宋体"/>
                <w:lang w:val="hr-HR"/>
              </w:rPr>
            </w:pPr>
            <w:r>
              <w:rPr>
                <w:rFonts w:hint="eastAsia" w:hAnsi="宋体" w:cs="宋体"/>
                <w:lang w:val="hr-HR"/>
              </w:rPr>
              <w:t>项</w:t>
            </w:r>
          </w:p>
        </w:tc>
        <w:tc>
          <w:tcPr>
            <w:tcW w:w="1204" w:type="dxa"/>
            <w:tcBorders>
              <w:top w:val="single" w:color="auto" w:sz="4" w:space="0"/>
              <w:left w:val="single" w:color="auto" w:sz="4" w:space="0"/>
              <w:bottom w:val="single" w:color="auto" w:sz="4" w:space="0"/>
              <w:right w:val="single" w:color="auto" w:sz="4" w:space="0"/>
            </w:tcBorders>
            <w:shd w:val="clear" w:color="auto" w:fill="auto"/>
            <w:vAlign w:val="center"/>
          </w:tcPr>
          <w:p w14:paraId="0F434771">
            <w:pPr>
              <w:pStyle w:val="24"/>
              <w:adjustRightInd w:val="0"/>
              <w:snapToGrid w:val="0"/>
              <w:spacing w:line="360" w:lineRule="auto"/>
              <w:jc w:val="center"/>
              <w:rPr>
                <w:rFonts w:hAnsi="宋体" w:cs="宋体"/>
                <w:lang w:val="hr-HR"/>
              </w:rPr>
            </w:pPr>
            <w:r>
              <w:rPr>
                <w:rFonts w:hint="eastAsia" w:hAnsi="宋体" w:cs="宋体"/>
                <w:lang w:val="hr-HR"/>
              </w:rPr>
              <w:t>427080.88</w:t>
            </w:r>
          </w:p>
        </w:tc>
        <w:tc>
          <w:tcPr>
            <w:tcW w:w="0" w:type="auto"/>
            <w:tcBorders>
              <w:top w:val="single" w:color="auto" w:sz="4" w:space="0"/>
              <w:left w:val="single" w:color="auto" w:sz="4" w:space="0"/>
              <w:bottom w:val="single" w:color="auto" w:sz="4" w:space="0"/>
              <w:right w:val="single" w:color="auto" w:sz="4" w:space="0"/>
            </w:tcBorders>
            <w:vAlign w:val="center"/>
          </w:tcPr>
          <w:p w14:paraId="591017D9">
            <w:pPr>
              <w:pStyle w:val="24"/>
              <w:adjustRightInd w:val="0"/>
              <w:snapToGrid w:val="0"/>
              <w:spacing w:line="360" w:lineRule="auto"/>
              <w:ind w:firstLine="420" w:firstLineChars="200"/>
              <w:jc w:val="center"/>
              <w:rPr>
                <w:rFonts w:hAnsi="宋体" w:cs="宋体"/>
                <w:lang w:val="hr-HR"/>
              </w:rPr>
            </w:pPr>
          </w:p>
        </w:tc>
      </w:tr>
    </w:tbl>
    <w:p w14:paraId="51AD57AC">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本项目按实际发生服务费用进行结算，结算累计额度不超过合同金额。</w:t>
      </w:r>
    </w:p>
    <w:p w14:paraId="632BA6E3">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（三）报价要求</w:t>
      </w:r>
    </w:p>
    <w:p w14:paraId="57A413A9">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各投标人应在《采购目录及基准单价》表中各项目基准单价的基础上报出统一的投标下浮率，0≤投标下浮率﹤100%，实际结算价=项目采购限价*（1-投标下浮率），按实际发生服务数量按实结算。</w:t>
      </w:r>
    </w:p>
    <w:p w14:paraId="0DDA11C8">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（四）付款方式</w:t>
      </w:r>
    </w:p>
    <w:p w14:paraId="26545C56">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本项目按季度的实际发生服务费用进行结算，结算累计额度不超过合同金额。</w:t>
      </w:r>
    </w:p>
    <w:p w14:paraId="4A44C3B4">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乙方凭以下文件与采购人结算款项：</w:t>
      </w:r>
    </w:p>
    <w:p w14:paraId="70E32852">
      <w:pPr>
        <w:pStyle w:val="24"/>
        <w:adjustRightInd w:val="0"/>
        <w:snapToGrid w:val="0"/>
        <w:spacing w:line="360" w:lineRule="auto"/>
        <w:ind w:firstLine="420" w:firstLineChars="200"/>
        <w:jc w:val="left"/>
        <w:rPr>
          <w:rFonts w:hAnsi="宋体" w:cs="宋体"/>
          <w:lang w:val="hr-HR"/>
        </w:rPr>
      </w:pPr>
      <w:r>
        <w:rPr>
          <w:rFonts w:hint="eastAsia" w:hAnsi="宋体" w:cs="宋体"/>
          <w:lang w:val="hr-HR"/>
        </w:rPr>
        <w:t>1、合同；2、请款函； 3、结算清单； 4、发票。</w:t>
      </w:r>
    </w:p>
    <w:p w14:paraId="3FAE8A7A">
      <w:pPr>
        <w:pStyle w:val="41"/>
        <w:ind w:firstLine="241"/>
        <w:rPr>
          <w:rFonts w:ascii="宋体" w:hAnsi="宋体" w:eastAsia="宋体" w:cs="宋体"/>
          <w:b/>
          <w:snapToGrid w:val="0"/>
          <w:sz w:val="24"/>
        </w:rPr>
      </w:pPr>
    </w:p>
    <w:p w14:paraId="23A52C07">
      <w:pPr>
        <w:snapToGrid w:val="0"/>
        <w:spacing w:line="360" w:lineRule="auto"/>
      </w:pPr>
    </w:p>
    <w:p w14:paraId="2BD96B4B">
      <w:pPr>
        <w:rPr>
          <w:rFonts w:asciiTheme="minorEastAsia" w:hAnsiTheme="minorEastAsia" w:eastAsiaTheme="minorEastAsia"/>
        </w:rPr>
      </w:pPr>
      <w:r>
        <w:rPr>
          <w:rFonts w:hint="eastAsia" w:asciiTheme="minorEastAsia" w:hAnsiTheme="minorEastAsia" w:eastAsiaTheme="minorEastAsia"/>
        </w:rPr>
        <w:br w:type="page"/>
      </w:r>
    </w:p>
    <w:p w14:paraId="2B073768">
      <w:pPr>
        <w:pStyle w:val="2"/>
        <w:spacing w:line="240" w:lineRule="auto"/>
        <w:jc w:val="center"/>
      </w:pPr>
      <w:bookmarkStart w:id="115" w:name="_Toc32591"/>
      <w:r>
        <w:rPr>
          <w:rFonts w:hint="eastAsia" w:asciiTheme="minorEastAsia" w:hAnsiTheme="minorEastAsia" w:eastAsiaTheme="minorEastAsia"/>
        </w:rPr>
        <w:t>第六章 投标文件格式</w:t>
      </w:r>
      <w:bookmarkEnd w:id="114"/>
      <w:bookmarkEnd w:id="115"/>
    </w:p>
    <w:p w14:paraId="68D38ED5">
      <w:pPr>
        <w:spacing w:before="240" w:after="240"/>
        <w:ind w:left="420"/>
        <w:jc w:val="center"/>
        <w:rPr>
          <w:rFonts w:asciiTheme="minorEastAsia" w:hAnsiTheme="minorEastAsia" w:eastAsiaTheme="minorEastAsia"/>
          <w:sz w:val="30"/>
          <w:szCs w:val="30"/>
        </w:rPr>
      </w:pPr>
    </w:p>
    <w:p w14:paraId="649573AB">
      <w:pPr>
        <w:spacing w:before="240" w:after="240" w:line="360" w:lineRule="auto"/>
        <w:jc w:val="center"/>
        <w:rPr>
          <w:rFonts w:asciiTheme="minorEastAsia" w:hAnsiTheme="minorEastAsia" w:eastAsiaTheme="minorEastAsia"/>
          <w:sz w:val="52"/>
          <w:szCs w:val="52"/>
        </w:rPr>
      </w:pPr>
      <w:r>
        <w:rPr>
          <w:rFonts w:hint="eastAsia" w:asciiTheme="minorEastAsia" w:hAnsiTheme="minorEastAsia" w:eastAsiaTheme="minorEastAsia"/>
          <w:sz w:val="52"/>
          <w:szCs w:val="52"/>
        </w:rPr>
        <w:t>石滩大围达标加固工程测绘及用地报批组卷服务项目</w:t>
      </w:r>
    </w:p>
    <w:p w14:paraId="37B88208">
      <w:pPr>
        <w:rPr>
          <w:rFonts w:asciiTheme="minorEastAsia" w:hAnsiTheme="minorEastAsia" w:eastAsiaTheme="minorEastAsia"/>
          <w:sz w:val="20"/>
        </w:rPr>
      </w:pPr>
    </w:p>
    <w:p w14:paraId="35D0293F">
      <w:pPr>
        <w:rPr>
          <w:rFonts w:asciiTheme="minorEastAsia" w:hAnsiTheme="minorEastAsia" w:eastAsiaTheme="minorEastAsia"/>
          <w:sz w:val="20"/>
        </w:rPr>
      </w:pPr>
    </w:p>
    <w:p w14:paraId="6D3C5503">
      <w:pPr>
        <w:rPr>
          <w:rFonts w:asciiTheme="minorEastAsia" w:hAnsiTheme="minorEastAsia" w:eastAsiaTheme="minorEastAsia"/>
          <w:sz w:val="20"/>
        </w:rPr>
      </w:pPr>
    </w:p>
    <w:p w14:paraId="74B9367D">
      <w:pPr>
        <w:rPr>
          <w:rFonts w:asciiTheme="minorEastAsia" w:hAnsiTheme="minorEastAsia" w:eastAsiaTheme="minorEastAsia"/>
          <w:sz w:val="20"/>
        </w:rPr>
      </w:pPr>
    </w:p>
    <w:p w14:paraId="24AF123D">
      <w:pPr>
        <w:rPr>
          <w:rFonts w:asciiTheme="minorEastAsia" w:hAnsiTheme="minorEastAsia" w:eastAsiaTheme="minorEastAsia"/>
          <w:sz w:val="20"/>
        </w:rPr>
      </w:pPr>
    </w:p>
    <w:p w14:paraId="05FD40D8">
      <w:pPr>
        <w:rPr>
          <w:rFonts w:asciiTheme="minorEastAsia" w:hAnsiTheme="minorEastAsia" w:eastAsiaTheme="minorEastAsia"/>
          <w:sz w:val="20"/>
        </w:rPr>
      </w:pPr>
    </w:p>
    <w:p w14:paraId="5EC3D50C">
      <w:pPr>
        <w:rPr>
          <w:rFonts w:asciiTheme="minorEastAsia" w:hAnsiTheme="minorEastAsia" w:eastAsiaTheme="minorEastAsia"/>
          <w:sz w:val="20"/>
        </w:rPr>
      </w:pPr>
    </w:p>
    <w:p w14:paraId="665CAC45">
      <w:pPr>
        <w:rPr>
          <w:rFonts w:asciiTheme="minorEastAsia" w:hAnsiTheme="minorEastAsia" w:eastAsiaTheme="minorEastAsia"/>
          <w:sz w:val="20"/>
        </w:rPr>
      </w:pPr>
    </w:p>
    <w:p w14:paraId="7B005974">
      <w:pPr>
        <w:jc w:val="center"/>
        <w:rPr>
          <w:rFonts w:asciiTheme="minorEastAsia" w:hAnsiTheme="minorEastAsia" w:eastAsiaTheme="minorEastAsia"/>
          <w:sz w:val="44"/>
        </w:rPr>
      </w:pPr>
      <w:bookmarkStart w:id="116" w:name="_Toc16678_WPSOffice_Level1"/>
      <w:r>
        <w:rPr>
          <w:rFonts w:hint="eastAsia" w:asciiTheme="minorEastAsia" w:hAnsiTheme="minorEastAsia" w:eastAsiaTheme="minorEastAsia"/>
          <w:sz w:val="44"/>
        </w:rPr>
        <w:t>投标文件</w:t>
      </w:r>
      <w:bookmarkEnd w:id="116"/>
    </w:p>
    <w:p w14:paraId="409A3B56">
      <w:pPr>
        <w:jc w:val="center"/>
        <w:rPr>
          <w:rFonts w:asciiTheme="minorEastAsia" w:hAnsiTheme="minorEastAsia" w:eastAsiaTheme="minorEastAsia"/>
          <w:sz w:val="44"/>
        </w:rPr>
      </w:pPr>
    </w:p>
    <w:p w14:paraId="2986C629">
      <w:pPr>
        <w:rPr>
          <w:rFonts w:asciiTheme="minorEastAsia" w:hAnsiTheme="minorEastAsia" w:eastAsiaTheme="minorEastAsia"/>
          <w:sz w:val="28"/>
        </w:rPr>
      </w:pPr>
    </w:p>
    <w:p w14:paraId="75CF870A">
      <w:pPr>
        <w:rPr>
          <w:rFonts w:asciiTheme="minorEastAsia" w:hAnsiTheme="minorEastAsia" w:eastAsiaTheme="minorEastAsia"/>
          <w:sz w:val="28"/>
        </w:rPr>
      </w:pPr>
    </w:p>
    <w:p w14:paraId="6C8E68AC">
      <w:pPr>
        <w:rPr>
          <w:rFonts w:asciiTheme="minorEastAsia" w:hAnsiTheme="minorEastAsia" w:eastAsiaTheme="minorEastAsia"/>
          <w:sz w:val="28"/>
        </w:rPr>
      </w:pPr>
    </w:p>
    <w:p w14:paraId="090CAFDD">
      <w:pPr>
        <w:rPr>
          <w:rFonts w:asciiTheme="minorEastAsia" w:hAnsiTheme="minorEastAsia" w:eastAsiaTheme="minorEastAsia"/>
          <w:sz w:val="28"/>
        </w:rPr>
      </w:pPr>
    </w:p>
    <w:p w14:paraId="4BF8A5AD">
      <w:pPr>
        <w:rPr>
          <w:rFonts w:asciiTheme="minorEastAsia" w:hAnsiTheme="minorEastAsia" w:eastAsiaTheme="minorEastAsia"/>
          <w:sz w:val="28"/>
        </w:rPr>
      </w:pPr>
    </w:p>
    <w:p w14:paraId="32DEB1BA">
      <w:pPr>
        <w:spacing w:line="360" w:lineRule="auto"/>
        <w:rPr>
          <w:rFonts w:asciiTheme="minorEastAsia" w:hAnsiTheme="minorEastAsia" w:eastAsiaTheme="minorEastAsia"/>
          <w:sz w:val="28"/>
        </w:rPr>
      </w:pPr>
    </w:p>
    <w:p w14:paraId="44640AE6">
      <w:pPr>
        <w:spacing w:line="360" w:lineRule="auto"/>
        <w:ind w:firstLine="1120" w:firstLineChars="400"/>
        <w:rPr>
          <w:rFonts w:asciiTheme="minorEastAsia" w:hAnsiTheme="minorEastAsia" w:eastAsiaTheme="minorEastAsia"/>
          <w:sz w:val="28"/>
          <w:u w:val="single"/>
        </w:rPr>
      </w:pPr>
      <w:bookmarkStart w:id="117" w:name="_Toc877_WPSOffice_Level1"/>
      <w:r>
        <w:rPr>
          <w:rFonts w:hint="eastAsia" w:asciiTheme="minorEastAsia" w:hAnsiTheme="minorEastAsia" w:eastAsiaTheme="minorEastAsia"/>
          <w:sz w:val="28"/>
        </w:rPr>
        <w:t>投标人：（盖单位章）</w:t>
      </w:r>
      <w:bookmarkEnd w:id="117"/>
    </w:p>
    <w:p w14:paraId="0144CAD4">
      <w:pPr>
        <w:spacing w:line="360" w:lineRule="auto"/>
        <w:ind w:firstLine="1120" w:firstLineChars="400"/>
        <w:jc w:val="left"/>
        <w:rPr>
          <w:rFonts w:asciiTheme="minorEastAsia" w:hAnsiTheme="minorEastAsia" w:eastAsiaTheme="minorEastAsia"/>
          <w:sz w:val="28"/>
        </w:rPr>
      </w:pPr>
      <w:bookmarkStart w:id="118" w:name="_Toc23021_WPSOffice_Level1"/>
      <w:r>
        <w:rPr>
          <w:rFonts w:hint="eastAsia" w:asciiTheme="minorEastAsia" w:hAnsiTheme="minorEastAsia" w:eastAsiaTheme="minorEastAsia"/>
          <w:sz w:val="28"/>
        </w:rPr>
        <w:t>法定代表人或其委托代理人：（</w:t>
      </w:r>
      <w:bookmarkStart w:id="119" w:name="_Hlk13044278"/>
      <w:r>
        <w:rPr>
          <w:rFonts w:hint="eastAsia" w:asciiTheme="minorEastAsia" w:hAnsiTheme="minorEastAsia" w:eastAsiaTheme="minorEastAsia"/>
          <w:sz w:val="28"/>
        </w:rPr>
        <w:t>签字</w:t>
      </w:r>
      <w:bookmarkEnd w:id="119"/>
      <w:r>
        <w:rPr>
          <w:rFonts w:hint="eastAsia" w:asciiTheme="minorEastAsia" w:hAnsiTheme="minorEastAsia" w:eastAsiaTheme="minorEastAsia"/>
          <w:sz w:val="28"/>
        </w:rPr>
        <w:t>或盖章）</w:t>
      </w:r>
      <w:bookmarkEnd w:id="118"/>
    </w:p>
    <w:p w14:paraId="6738BB15">
      <w:pPr>
        <w:jc w:val="center"/>
        <w:rPr>
          <w:rFonts w:asciiTheme="minorEastAsia" w:hAnsiTheme="minorEastAsia" w:eastAsiaTheme="minorEastAsia"/>
          <w:sz w:val="28"/>
        </w:rPr>
      </w:pPr>
    </w:p>
    <w:p w14:paraId="3708655C">
      <w:pPr>
        <w:spacing w:line="400" w:lineRule="exact"/>
        <w:jc w:val="center"/>
        <w:rPr>
          <w:rFonts w:asciiTheme="minorEastAsia" w:hAnsiTheme="minorEastAsia" w:eastAsiaTheme="minorEastAsia"/>
        </w:rPr>
      </w:pPr>
      <w:bookmarkStart w:id="120" w:name="_Toc16739_WPSOffice_Level1"/>
      <w:r>
        <w:rPr>
          <w:rFonts w:hint="eastAsia" w:asciiTheme="minorEastAsia" w:hAnsiTheme="minorEastAsia" w:eastAsiaTheme="minorEastAsia"/>
          <w:sz w:val="28"/>
        </w:rPr>
        <w:t>年    月   日</w:t>
      </w:r>
      <w:bookmarkEnd w:id="120"/>
    </w:p>
    <w:p w14:paraId="6184A448">
      <w:pPr>
        <w:pStyle w:val="3"/>
        <w:jc w:val="center"/>
        <w:rPr>
          <w:rFonts w:asciiTheme="minorEastAsia" w:hAnsiTheme="minorEastAsia" w:eastAsiaTheme="minorEastAsia"/>
        </w:rPr>
      </w:pPr>
      <w:bookmarkStart w:id="121" w:name="_Toc531360695"/>
      <w:r>
        <w:rPr>
          <w:rFonts w:asciiTheme="minorEastAsia" w:hAnsiTheme="minorEastAsia" w:eastAsiaTheme="minorEastAsia"/>
        </w:rPr>
        <w:br w:type="page"/>
      </w:r>
      <w:bookmarkStart w:id="122" w:name="_Toc16724_WPSOffice_Level1"/>
      <w:r>
        <w:rPr>
          <w:rFonts w:hint="eastAsia" w:asciiTheme="minorEastAsia" w:hAnsiTheme="minorEastAsia" w:eastAsiaTheme="minorEastAsia"/>
        </w:rPr>
        <w:t>目录</w:t>
      </w:r>
      <w:bookmarkEnd w:id="121"/>
      <w:bookmarkEnd w:id="122"/>
    </w:p>
    <w:p w14:paraId="7DF81D31">
      <w:pPr>
        <w:spacing w:line="540" w:lineRule="exact"/>
        <w:rPr>
          <w:rFonts w:asciiTheme="minorEastAsia" w:hAnsiTheme="minorEastAsia" w:eastAsiaTheme="minorEastAsia"/>
        </w:rPr>
      </w:pPr>
      <w:bookmarkStart w:id="123" w:name="_Toc30966_WPSOffice_Level1"/>
      <w:r>
        <w:rPr>
          <w:rFonts w:hint="eastAsia" w:asciiTheme="minorEastAsia" w:hAnsiTheme="minorEastAsia" w:eastAsiaTheme="minorEastAsia"/>
        </w:rPr>
        <w:t>一、投标函</w:t>
      </w:r>
      <w:bookmarkEnd w:id="123"/>
    </w:p>
    <w:p w14:paraId="606A791E">
      <w:pPr>
        <w:spacing w:line="540" w:lineRule="exact"/>
        <w:rPr>
          <w:rFonts w:asciiTheme="minorEastAsia" w:hAnsiTheme="minorEastAsia" w:eastAsiaTheme="minorEastAsia"/>
        </w:rPr>
      </w:pPr>
      <w:bookmarkStart w:id="124" w:name="_Toc23649_WPSOffice_Level1"/>
      <w:r>
        <w:rPr>
          <w:rFonts w:hint="eastAsia" w:asciiTheme="minorEastAsia" w:hAnsiTheme="minorEastAsia" w:eastAsiaTheme="minorEastAsia"/>
        </w:rPr>
        <w:t>二、法定代表人身份证明</w:t>
      </w:r>
      <w:bookmarkEnd w:id="124"/>
      <w:r>
        <w:rPr>
          <w:rFonts w:hint="eastAsia" w:asciiTheme="minorEastAsia" w:hAnsiTheme="minorEastAsia" w:eastAsiaTheme="minorEastAsia"/>
        </w:rPr>
        <w:t>及</w:t>
      </w:r>
      <w:bookmarkStart w:id="125" w:name="_Toc16664_WPSOffice_Level1"/>
      <w:r>
        <w:rPr>
          <w:rFonts w:hint="eastAsia" w:asciiTheme="minorEastAsia" w:hAnsiTheme="minorEastAsia" w:eastAsiaTheme="minorEastAsia"/>
        </w:rPr>
        <w:t>授权委托书（适用于有委托代理人的情况）</w:t>
      </w:r>
      <w:bookmarkEnd w:id="125"/>
    </w:p>
    <w:p w14:paraId="7CBBF627">
      <w:pPr>
        <w:spacing w:line="540" w:lineRule="exact"/>
        <w:rPr>
          <w:rFonts w:asciiTheme="minorEastAsia" w:hAnsiTheme="minorEastAsia" w:eastAsiaTheme="minorEastAsia"/>
        </w:rPr>
      </w:pPr>
      <w:bookmarkStart w:id="126" w:name="_Toc3176_WPSOffice_Level1"/>
      <w:r>
        <w:rPr>
          <w:rFonts w:hint="eastAsia" w:asciiTheme="minorEastAsia" w:hAnsiTheme="minorEastAsia" w:eastAsiaTheme="minorEastAsia"/>
        </w:rPr>
        <w:t>三、</w:t>
      </w:r>
      <w:bookmarkEnd w:id="126"/>
      <w:r>
        <w:rPr>
          <w:rFonts w:hint="eastAsia" w:asciiTheme="minorEastAsia" w:hAnsiTheme="minorEastAsia" w:eastAsiaTheme="minorEastAsia"/>
        </w:rPr>
        <w:t>投标报价表</w:t>
      </w:r>
    </w:p>
    <w:p w14:paraId="120E6B4E">
      <w:pPr>
        <w:spacing w:line="540" w:lineRule="exact"/>
        <w:rPr>
          <w:rFonts w:asciiTheme="minorEastAsia" w:hAnsiTheme="minorEastAsia" w:eastAsiaTheme="minorEastAsia"/>
        </w:rPr>
      </w:pPr>
      <w:bookmarkStart w:id="127" w:name="_Toc7888_WPSOffice_Level1"/>
      <w:r>
        <w:rPr>
          <w:rFonts w:hint="eastAsia" w:asciiTheme="minorEastAsia" w:hAnsiTheme="minorEastAsia" w:eastAsiaTheme="minorEastAsia"/>
        </w:rPr>
        <w:t>四、</w:t>
      </w:r>
      <w:bookmarkEnd w:id="127"/>
      <w:r>
        <w:rPr>
          <w:rFonts w:hint="eastAsia" w:asciiTheme="minorEastAsia" w:hAnsiTheme="minorEastAsia" w:eastAsiaTheme="minorEastAsia"/>
        </w:rPr>
        <w:t>资格审查资料</w:t>
      </w:r>
    </w:p>
    <w:p w14:paraId="03E0E784">
      <w:pPr>
        <w:spacing w:line="540" w:lineRule="exact"/>
        <w:rPr>
          <w:rFonts w:asciiTheme="minorEastAsia" w:hAnsiTheme="minorEastAsia" w:eastAsiaTheme="minorEastAsia"/>
        </w:rPr>
      </w:pPr>
      <w:bookmarkStart w:id="128" w:name="_Toc18368_WPSOffice_Level1"/>
      <w:r>
        <w:rPr>
          <w:rFonts w:hint="eastAsia" w:asciiTheme="minorEastAsia" w:hAnsiTheme="minorEastAsia" w:eastAsiaTheme="minorEastAsia"/>
        </w:rPr>
        <w:t>五、</w:t>
      </w:r>
      <w:bookmarkEnd w:id="128"/>
      <w:r>
        <w:rPr>
          <w:rFonts w:hint="eastAsia" w:asciiTheme="minorEastAsia" w:hAnsiTheme="minorEastAsia" w:eastAsiaTheme="minorEastAsia"/>
        </w:rPr>
        <w:t>资信业绩资料</w:t>
      </w:r>
    </w:p>
    <w:p w14:paraId="7C197BB7">
      <w:pPr>
        <w:spacing w:line="540" w:lineRule="exact"/>
        <w:rPr>
          <w:rFonts w:asciiTheme="minorEastAsia" w:hAnsiTheme="minorEastAsia" w:eastAsiaTheme="minorEastAsia"/>
        </w:rPr>
      </w:pPr>
      <w:bookmarkStart w:id="129" w:name="_Toc20906_WPSOffice_Level1"/>
      <w:r>
        <w:rPr>
          <w:rFonts w:hint="eastAsia" w:asciiTheme="minorEastAsia" w:hAnsiTheme="minorEastAsia" w:eastAsiaTheme="minorEastAsia"/>
        </w:rPr>
        <w:t>六、</w:t>
      </w:r>
      <w:bookmarkEnd w:id="129"/>
      <w:r>
        <w:rPr>
          <w:rFonts w:hint="eastAsia" w:asciiTheme="minorEastAsia" w:hAnsiTheme="minorEastAsia" w:eastAsiaTheme="minorEastAsia"/>
        </w:rPr>
        <w:t>技术服务方案</w:t>
      </w:r>
    </w:p>
    <w:p w14:paraId="59D03DB1">
      <w:pPr>
        <w:spacing w:line="540" w:lineRule="exact"/>
        <w:rPr>
          <w:rFonts w:asciiTheme="minorEastAsia" w:hAnsiTheme="minorEastAsia" w:eastAsiaTheme="minorEastAsia"/>
        </w:rPr>
      </w:pPr>
      <w:r>
        <w:rPr>
          <w:rFonts w:hint="eastAsia" w:asciiTheme="minorEastAsia" w:hAnsiTheme="minorEastAsia" w:eastAsiaTheme="minorEastAsia"/>
        </w:rPr>
        <w:t>七、其他资料</w:t>
      </w:r>
    </w:p>
    <w:p w14:paraId="26C63408">
      <w:pPr>
        <w:spacing w:line="540" w:lineRule="exact"/>
        <w:rPr>
          <w:rFonts w:asciiTheme="minorEastAsia" w:hAnsiTheme="minorEastAsia" w:eastAsiaTheme="minorEastAsia"/>
          <w:sz w:val="20"/>
        </w:rPr>
      </w:pPr>
      <w:bookmarkStart w:id="130" w:name="_Toc7039"/>
      <w:bookmarkStart w:id="131" w:name="_Toc369531691"/>
      <w:bookmarkStart w:id="132" w:name="_Toc352691655"/>
    </w:p>
    <w:p w14:paraId="73B45CBE">
      <w:pPr>
        <w:spacing w:line="540" w:lineRule="exact"/>
        <w:rPr>
          <w:rFonts w:asciiTheme="minorEastAsia" w:hAnsiTheme="minorEastAsia" w:eastAsiaTheme="minorEastAsia"/>
          <w:sz w:val="20"/>
        </w:rPr>
      </w:pPr>
    </w:p>
    <w:p w14:paraId="05BFCC33">
      <w:pPr>
        <w:spacing w:line="540" w:lineRule="exact"/>
        <w:rPr>
          <w:rFonts w:asciiTheme="minorEastAsia" w:hAnsiTheme="minorEastAsia" w:eastAsiaTheme="minorEastAsia"/>
          <w:sz w:val="20"/>
        </w:rPr>
      </w:pPr>
    </w:p>
    <w:bookmarkEnd w:id="130"/>
    <w:bookmarkEnd w:id="131"/>
    <w:bookmarkEnd w:id="132"/>
    <w:p w14:paraId="3FC31D61">
      <w:pPr>
        <w:rPr>
          <w:rFonts w:asciiTheme="minorEastAsia" w:hAnsiTheme="minorEastAsia" w:eastAsiaTheme="minorEastAsia"/>
        </w:rPr>
      </w:pPr>
      <w:bookmarkStart w:id="133" w:name="_Toc531360696"/>
    </w:p>
    <w:p w14:paraId="571FF2F1">
      <w:r>
        <w:br w:type="page"/>
      </w:r>
    </w:p>
    <w:p w14:paraId="3CBFDC1D">
      <w:pPr>
        <w:pStyle w:val="3"/>
        <w:spacing w:before="0" w:after="0" w:line="240" w:lineRule="auto"/>
        <w:rPr>
          <w:rFonts w:asciiTheme="minorEastAsia" w:hAnsiTheme="minorEastAsia" w:eastAsiaTheme="minorEastAsia"/>
        </w:rPr>
      </w:pPr>
      <w:bookmarkStart w:id="134" w:name="_Toc4226_WPSOffice_Level1"/>
      <w:r>
        <w:rPr>
          <w:rFonts w:hint="eastAsia" w:asciiTheme="minorEastAsia" w:hAnsiTheme="minorEastAsia" w:eastAsiaTheme="minorEastAsia"/>
        </w:rPr>
        <w:t>一、投标</w:t>
      </w:r>
      <w:bookmarkStart w:id="135" w:name="_Toc369531692"/>
      <w:bookmarkStart w:id="136" w:name="_Toc6931"/>
      <w:bookmarkStart w:id="137" w:name="_Toc352691656"/>
      <w:r>
        <w:rPr>
          <w:rFonts w:hint="eastAsia" w:asciiTheme="minorEastAsia" w:hAnsiTheme="minorEastAsia" w:eastAsiaTheme="minorEastAsia"/>
        </w:rPr>
        <w:t>函</w:t>
      </w:r>
      <w:bookmarkEnd w:id="133"/>
      <w:bookmarkEnd w:id="134"/>
    </w:p>
    <w:bookmarkEnd w:id="135"/>
    <w:bookmarkEnd w:id="136"/>
    <w:bookmarkEnd w:id="137"/>
    <w:p w14:paraId="2D65A021">
      <w:pPr>
        <w:keepNext/>
        <w:keepLines/>
        <w:jc w:val="center"/>
        <w:outlineLvl w:val="2"/>
        <w:rPr>
          <w:rFonts w:asciiTheme="minorEastAsia" w:hAnsiTheme="minorEastAsia" w:eastAsiaTheme="minorEastAsia"/>
          <w:b/>
          <w:bCs/>
          <w:kern w:val="0"/>
          <w:sz w:val="32"/>
          <w:szCs w:val="32"/>
        </w:rPr>
      </w:pPr>
      <w:bookmarkStart w:id="138" w:name="_Toc32205_WPSOffice_Level1"/>
      <w:r>
        <w:rPr>
          <w:rFonts w:hint="eastAsia" w:asciiTheme="minorEastAsia" w:hAnsiTheme="minorEastAsia" w:eastAsiaTheme="minorEastAsia"/>
          <w:b/>
          <w:bCs/>
          <w:kern w:val="0"/>
          <w:sz w:val="32"/>
          <w:szCs w:val="32"/>
        </w:rPr>
        <w:t>1</w:t>
      </w:r>
      <w:r>
        <w:rPr>
          <w:rFonts w:asciiTheme="minorEastAsia" w:hAnsiTheme="minorEastAsia" w:eastAsiaTheme="minorEastAsia"/>
          <w:b/>
          <w:bCs/>
          <w:kern w:val="0"/>
          <w:sz w:val="32"/>
          <w:szCs w:val="32"/>
        </w:rPr>
        <w:t xml:space="preserve">.1 </w:t>
      </w:r>
      <w:r>
        <w:rPr>
          <w:rFonts w:hint="eastAsia" w:asciiTheme="minorEastAsia" w:hAnsiTheme="minorEastAsia" w:eastAsiaTheme="minorEastAsia"/>
          <w:b/>
          <w:bCs/>
          <w:kern w:val="0"/>
          <w:sz w:val="32"/>
          <w:szCs w:val="32"/>
        </w:rPr>
        <w:t>投标函</w:t>
      </w:r>
      <w:bookmarkEnd w:id="138"/>
    </w:p>
    <w:p w14:paraId="1EA42C43">
      <w:pPr>
        <w:spacing w:line="360" w:lineRule="exact"/>
        <w:rPr>
          <w:rFonts w:ascii="宋体" w:hAnsi="宋体" w:eastAsia="宋体" w:cs="宋体"/>
          <w:szCs w:val="21"/>
        </w:rPr>
      </w:pPr>
      <w:r>
        <w:rPr>
          <w:rFonts w:hint="eastAsia" w:ascii="宋体" w:hAnsi="宋体" w:eastAsia="宋体"/>
          <w:b/>
          <w:szCs w:val="21"/>
          <w:u w:val="single"/>
        </w:rPr>
        <w:t xml:space="preserve">                </w:t>
      </w:r>
      <w:r>
        <w:rPr>
          <w:rFonts w:hint="eastAsia" w:ascii="宋体" w:hAnsi="宋体" w:eastAsia="宋体"/>
          <w:bCs/>
          <w:szCs w:val="21"/>
          <w:u w:val="single"/>
        </w:rPr>
        <w:t xml:space="preserve"> </w:t>
      </w:r>
      <w:r>
        <w:rPr>
          <w:rFonts w:hint="eastAsia" w:ascii="宋体" w:hAnsi="宋体" w:eastAsia="宋体"/>
          <w:bCs/>
          <w:szCs w:val="21"/>
        </w:rPr>
        <w:t>（招标人名称）</w:t>
      </w:r>
      <w:r>
        <w:rPr>
          <w:rFonts w:hint="eastAsia" w:ascii="宋体" w:hAnsi="宋体" w:eastAsia="宋体" w:cs="宋体"/>
          <w:szCs w:val="21"/>
        </w:rPr>
        <w:t>：</w:t>
      </w:r>
    </w:p>
    <w:p w14:paraId="71A3863D">
      <w:pPr>
        <w:spacing w:line="360" w:lineRule="exact"/>
        <w:ind w:firstLine="405"/>
        <w:rPr>
          <w:rFonts w:ascii="宋体" w:hAnsi="宋体" w:eastAsia="宋体" w:cs="宋体"/>
          <w:szCs w:val="21"/>
        </w:rPr>
      </w:pPr>
      <w:r>
        <w:rPr>
          <w:rFonts w:ascii="宋体" w:hAnsi="宋体" w:eastAsia="宋体" w:cs="宋体"/>
          <w:szCs w:val="21"/>
        </w:rPr>
        <w:t>1</w:t>
      </w:r>
      <w:r>
        <w:rPr>
          <w:rFonts w:hint="eastAsia" w:ascii="宋体" w:hAnsi="宋体" w:eastAsia="宋体" w:cs="宋体"/>
          <w:szCs w:val="21"/>
        </w:rPr>
        <w:t>．我方已仔细研究了</w:t>
      </w:r>
      <w:r>
        <w:rPr>
          <w:rFonts w:hint="eastAsia" w:ascii="宋体" w:hAnsi="宋体" w:eastAsia="宋体"/>
          <w:szCs w:val="21"/>
          <w:u w:val="single"/>
        </w:rPr>
        <w:t xml:space="preserve">                     </w:t>
      </w:r>
      <w:r>
        <w:rPr>
          <w:rFonts w:hint="eastAsia" w:ascii="宋体" w:hAnsi="宋体" w:eastAsia="宋体"/>
          <w:szCs w:val="21"/>
        </w:rPr>
        <w:t>（项目名称）</w:t>
      </w:r>
      <w:r>
        <w:rPr>
          <w:rFonts w:hint="eastAsia" w:ascii="宋体" w:hAnsi="宋体" w:eastAsia="宋体" w:cs="宋体"/>
          <w:szCs w:val="21"/>
        </w:rPr>
        <w:t>招标文件的全部内容，愿意以投标下浮为：</w:t>
      </w:r>
      <w:r>
        <w:rPr>
          <w:rFonts w:hint="eastAsia" w:ascii="宋体" w:hAnsi="宋体" w:eastAsia="宋体" w:cs="宋体"/>
          <w:szCs w:val="21"/>
          <w:u w:val="single"/>
        </w:rPr>
        <w:t xml:space="preserve">     </w:t>
      </w:r>
      <w:r>
        <w:rPr>
          <w:rFonts w:hint="eastAsia" w:ascii="宋体" w:hAnsi="宋体" w:eastAsia="宋体" w:cs="宋体"/>
          <w:szCs w:val="21"/>
        </w:rPr>
        <w:t>%作为本项目的投标下浮率，服务期限：</w:t>
      </w:r>
      <w:r>
        <w:rPr>
          <w:rFonts w:hint="eastAsia" w:ascii="宋体" w:hAnsi="宋体" w:eastAsia="宋体" w:cs="宋体"/>
          <w:szCs w:val="21"/>
          <w:u w:val="single"/>
        </w:rPr>
        <w:t>按招标文件要求</w:t>
      </w:r>
      <w:r>
        <w:rPr>
          <w:rFonts w:hint="eastAsia" w:ascii="宋体" w:hAnsi="宋体" w:eastAsia="宋体" w:cs="宋体"/>
          <w:szCs w:val="21"/>
        </w:rPr>
        <w:t>，按合同约定完成（</w:t>
      </w:r>
      <w:r>
        <w:rPr>
          <w:rFonts w:hint="eastAsia" w:ascii="宋体" w:hAnsi="宋体" w:eastAsia="宋体"/>
          <w:szCs w:val="21"/>
          <w:u w:val="single"/>
        </w:rPr>
        <w:t xml:space="preserve">项目名称      </w:t>
      </w:r>
      <w:r>
        <w:rPr>
          <w:rFonts w:hint="eastAsia" w:ascii="宋体" w:hAnsi="宋体" w:eastAsia="宋体" w:cs="宋体"/>
          <w:szCs w:val="21"/>
        </w:rPr>
        <w:t>）的全部内容。</w:t>
      </w:r>
    </w:p>
    <w:p w14:paraId="39EF9E63">
      <w:pPr>
        <w:spacing w:line="360" w:lineRule="exact"/>
        <w:ind w:firstLine="420" w:firstLineChars="200"/>
        <w:rPr>
          <w:rFonts w:ascii="宋体" w:hAnsi="宋体" w:eastAsia="宋体" w:cs="宋体"/>
          <w:szCs w:val="21"/>
        </w:rPr>
      </w:pPr>
      <w:r>
        <w:rPr>
          <w:rFonts w:ascii="宋体" w:hAnsi="宋体" w:eastAsia="宋体" w:cs="宋体"/>
          <w:szCs w:val="21"/>
        </w:rPr>
        <w:t xml:space="preserve">2. </w:t>
      </w:r>
      <w:r>
        <w:rPr>
          <w:rFonts w:hint="eastAsia" w:ascii="宋体" w:hAnsi="宋体" w:eastAsia="宋体" w:cs="宋体"/>
          <w:szCs w:val="21"/>
        </w:rPr>
        <w:t>我方的投标文件包括下列内容：</w:t>
      </w:r>
    </w:p>
    <w:p w14:paraId="150DB045">
      <w:pPr>
        <w:spacing w:line="360" w:lineRule="exact"/>
        <w:ind w:firstLine="405"/>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w:t>
      </w:r>
      <w:r>
        <w:rPr>
          <w:rFonts w:hint="eastAsia" w:ascii="宋体" w:hAnsi="宋体" w:eastAsia="宋体" w:cs="宋体"/>
          <w:szCs w:val="21"/>
        </w:rPr>
        <w:t>）投标函；</w:t>
      </w:r>
    </w:p>
    <w:p w14:paraId="6872C80A">
      <w:pPr>
        <w:spacing w:line="360" w:lineRule="exact"/>
        <w:ind w:firstLine="405"/>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2</w:t>
      </w:r>
      <w:r>
        <w:rPr>
          <w:rFonts w:hint="eastAsia" w:ascii="宋体" w:hAnsi="宋体" w:eastAsia="宋体" w:cs="宋体"/>
          <w:szCs w:val="21"/>
        </w:rPr>
        <w:t>）法定代表人身份证明或授权委托书；</w:t>
      </w:r>
    </w:p>
    <w:p w14:paraId="458649A4">
      <w:pPr>
        <w:spacing w:line="360" w:lineRule="exact"/>
        <w:ind w:firstLine="405"/>
      </w:pPr>
      <w:r>
        <w:rPr>
          <w:rFonts w:hint="eastAsia" w:ascii="宋体" w:hAnsi="宋体" w:eastAsia="宋体" w:cs="宋体"/>
          <w:szCs w:val="21"/>
        </w:rPr>
        <w:t>（3）投标报价表；</w:t>
      </w:r>
    </w:p>
    <w:p w14:paraId="56C3FAB9">
      <w:pPr>
        <w:spacing w:line="360" w:lineRule="exact"/>
        <w:ind w:firstLine="405"/>
        <w:rPr>
          <w:rFonts w:ascii="宋体" w:hAnsi="宋体" w:eastAsia="宋体" w:cs="宋体"/>
          <w:szCs w:val="21"/>
        </w:rPr>
      </w:pPr>
      <w:r>
        <w:rPr>
          <w:rFonts w:hint="eastAsia" w:ascii="宋体" w:hAnsi="宋体" w:eastAsia="宋体" w:cs="宋体"/>
          <w:szCs w:val="21"/>
        </w:rPr>
        <w:t>（4）资格审查资料；</w:t>
      </w:r>
    </w:p>
    <w:p w14:paraId="4CA1EA19">
      <w:pPr>
        <w:spacing w:line="360" w:lineRule="exact"/>
        <w:ind w:firstLine="405"/>
        <w:rPr>
          <w:rFonts w:ascii="宋体" w:hAnsi="宋体" w:eastAsia="宋体" w:cs="宋体"/>
          <w:szCs w:val="21"/>
        </w:rPr>
      </w:pPr>
      <w:r>
        <w:rPr>
          <w:rFonts w:hint="eastAsia" w:ascii="宋体" w:hAnsi="宋体" w:eastAsia="宋体" w:cs="宋体"/>
          <w:szCs w:val="21"/>
        </w:rPr>
        <w:t>（5）资信业绩资料；</w:t>
      </w:r>
    </w:p>
    <w:p w14:paraId="09B624A2">
      <w:pPr>
        <w:spacing w:line="360" w:lineRule="exact"/>
        <w:ind w:firstLine="405"/>
        <w:rPr>
          <w:rFonts w:ascii="宋体" w:hAnsi="宋体" w:eastAsia="宋体" w:cs="宋体"/>
          <w:szCs w:val="21"/>
        </w:rPr>
      </w:pPr>
      <w:r>
        <w:rPr>
          <w:rFonts w:hint="eastAsia" w:ascii="宋体" w:hAnsi="宋体" w:eastAsia="宋体" w:cs="宋体"/>
          <w:szCs w:val="21"/>
        </w:rPr>
        <w:t>（6）技术服务方案；</w:t>
      </w:r>
    </w:p>
    <w:p w14:paraId="6E4F7FF5">
      <w:pPr>
        <w:spacing w:line="360" w:lineRule="exact"/>
        <w:ind w:firstLine="420" w:firstLineChars="200"/>
        <w:rPr>
          <w:rFonts w:ascii="宋体" w:hAnsi="宋体" w:eastAsia="宋体" w:cs="宋体"/>
          <w:szCs w:val="21"/>
        </w:rPr>
      </w:pPr>
      <w:r>
        <w:rPr>
          <w:rFonts w:hint="eastAsia" w:ascii="宋体" w:hAnsi="宋体" w:eastAsia="宋体" w:cs="宋体"/>
          <w:szCs w:val="21"/>
        </w:rPr>
        <w:t>（7）其他资料。</w:t>
      </w:r>
    </w:p>
    <w:p w14:paraId="78F8848E">
      <w:pPr>
        <w:spacing w:line="360" w:lineRule="exact"/>
        <w:ind w:firstLine="420" w:firstLineChars="200"/>
        <w:rPr>
          <w:rFonts w:ascii="宋体" w:hAnsi="宋体" w:eastAsia="宋体" w:cs="宋体"/>
          <w:szCs w:val="21"/>
        </w:rPr>
      </w:pPr>
      <w:r>
        <w:rPr>
          <w:rFonts w:hint="eastAsia" w:ascii="宋体" w:hAnsi="宋体" w:eastAsia="宋体" w:cs="宋体"/>
          <w:szCs w:val="21"/>
        </w:rPr>
        <w:t>投标文件的上述组成部分如存在内容不一致的，以投标函为准。</w:t>
      </w:r>
    </w:p>
    <w:p w14:paraId="2A290F2C">
      <w:pPr>
        <w:spacing w:line="360" w:lineRule="exact"/>
        <w:ind w:firstLine="420" w:firstLineChars="200"/>
        <w:rPr>
          <w:rFonts w:ascii="宋体" w:hAnsi="宋体" w:eastAsia="宋体" w:cs="宋体"/>
          <w:szCs w:val="21"/>
        </w:rPr>
      </w:pPr>
      <w:r>
        <w:rPr>
          <w:rFonts w:ascii="宋体" w:hAnsi="宋体" w:eastAsia="宋体" w:cs="宋体"/>
          <w:szCs w:val="21"/>
        </w:rPr>
        <w:t>3</w:t>
      </w:r>
      <w:r>
        <w:rPr>
          <w:rFonts w:hint="eastAsia" w:ascii="宋体" w:hAnsi="宋体" w:eastAsia="宋体" w:cs="宋体"/>
          <w:szCs w:val="21"/>
        </w:rPr>
        <w:t>．我方承诺在招标文件规定的投标有效期内不撤销投标文件。</w:t>
      </w:r>
    </w:p>
    <w:p w14:paraId="57B340B3">
      <w:pPr>
        <w:spacing w:line="360" w:lineRule="exact"/>
        <w:ind w:firstLine="420" w:firstLineChars="200"/>
        <w:rPr>
          <w:rFonts w:ascii="宋体" w:hAnsi="宋体" w:eastAsia="宋体" w:cs="宋体"/>
          <w:szCs w:val="21"/>
        </w:rPr>
      </w:pPr>
      <w:r>
        <w:rPr>
          <w:rFonts w:ascii="宋体" w:hAnsi="宋体" w:eastAsia="宋体" w:cs="宋体"/>
          <w:szCs w:val="21"/>
        </w:rPr>
        <w:t>4</w:t>
      </w:r>
      <w:r>
        <w:rPr>
          <w:rFonts w:hint="eastAsia" w:ascii="宋体" w:hAnsi="宋体" w:eastAsia="宋体" w:cs="宋体"/>
          <w:szCs w:val="21"/>
        </w:rPr>
        <w:t>．如我方中标，我方承诺：</w:t>
      </w:r>
    </w:p>
    <w:p w14:paraId="5DA1495F">
      <w:pPr>
        <w:spacing w:line="360" w:lineRule="exact"/>
        <w:ind w:left="945" w:leftChars="400" w:hanging="105" w:hangingChars="50"/>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w:t>
      </w:r>
      <w:r>
        <w:rPr>
          <w:rFonts w:hint="eastAsia" w:ascii="宋体" w:hAnsi="宋体" w:eastAsia="宋体" w:cs="宋体"/>
          <w:szCs w:val="21"/>
        </w:rPr>
        <w:t>）在收到中标通知书后</w:t>
      </w:r>
      <w:r>
        <w:rPr>
          <w:rFonts w:ascii="宋体" w:hAnsi="宋体" w:eastAsia="宋体" w:cs="宋体"/>
          <w:szCs w:val="21"/>
        </w:rPr>
        <w:t>30</w:t>
      </w:r>
      <w:r>
        <w:rPr>
          <w:rFonts w:hint="eastAsia" w:ascii="宋体" w:hAnsi="宋体" w:eastAsia="宋体" w:cs="宋体"/>
          <w:szCs w:val="21"/>
        </w:rPr>
        <w:t>日内与你方签订合同；</w:t>
      </w:r>
    </w:p>
    <w:p w14:paraId="13DF62D7">
      <w:pPr>
        <w:spacing w:line="360" w:lineRule="exact"/>
        <w:ind w:left="945" w:leftChars="400" w:hanging="105" w:hangingChars="50"/>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2</w:t>
      </w:r>
      <w:r>
        <w:rPr>
          <w:rFonts w:hint="eastAsia" w:ascii="宋体" w:hAnsi="宋体" w:eastAsia="宋体" w:cs="宋体"/>
          <w:szCs w:val="21"/>
        </w:rPr>
        <w:t>）在签订合同时不向你方提出附加条件；</w:t>
      </w:r>
    </w:p>
    <w:p w14:paraId="5AD0F105">
      <w:pPr>
        <w:spacing w:line="360" w:lineRule="exact"/>
        <w:ind w:left="945" w:leftChars="400" w:hanging="105" w:hangingChars="50"/>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3</w:t>
      </w:r>
      <w:r>
        <w:rPr>
          <w:rFonts w:hint="eastAsia" w:ascii="宋体" w:hAnsi="宋体" w:eastAsia="宋体" w:cs="宋体"/>
          <w:szCs w:val="21"/>
        </w:rPr>
        <w:t>）按照招标文件要求提交履约保证金；</w:t>
      </w:r>
      <w:bookmarkStart w:id="139" w:name="_Toc1187"/>
      <w:bookmarkStart w:id="140" w:name="_Toc352691658"/>
      <w:bookmarkStart w:id="141" w:name="_Toc369531694"/>
    </w:p>
    <w:p w14:paraId="1B380BEB">
      <w:pPr>
        <w:spacing w:line="360" w:lineRule="exact"/>
        <w:ind w:left="945" w:leftChars="400" w:hanging="105" w:hangingChars="50"/>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4</w:t>
      </w:r>
      <w:r>
        <w:rPr>
          <w:rFonts w:hint="eastAsia" w:ascii="宋体" w:hAnsi="宋体" w:eastAsia="宋体" w:cs="宋体"/>
          <w:szCs w:val="21"/>
        </w:rPr>
        <w:t>）在合</w:t>
      </w:r>
      <w:bookmarkEnd w:id="139"/>
      <w:bookmarkEnd w:id="140"/>
      <w:bookmarkEnd w:id="141"/>
      <w:r>
        <w:rPr>
          <w:rFonts w:hint="eastAsia" w:ascii="宋体" w:hAnsi="宋体" w:eastAsia="宋体" w:cs="宋体"/>
          <w:szCs w:val="21"/>
        </w:rPr>
        <w:t>同约定的期限内完成合同规定的全部义务。</w:t>
      </w:r>
    </w:p>
    <w:p w14:paraId="1307FD42">
      <w:pPr>
        <w:spacing w:line="360" w:lineRule="exact"/>
        <w:ind w:firstLine="420" w:firstLineChars="200"/>
        <w:rPr>
          <w:rFonts w:ascii="宋体" w:hAnsi="宋体" w:eastAsia="宋体" w:cs="宋体"/>
          <w:szCs w:val="21"/>
        </w:rPr>
      </w:pPr>
      <w:r>
        <w:rPr>
          <w:rFonts w:ascii="宋体" w:hAnsi="宋体" w:eastAsia="宋体" w:cs="宋体"/>
          <w:szCs w:val="21"/>
        </w:rPr>
        <w:t>5</w:t>
      </w:r>
      <w:r>
        <w:rPr>
          <w:rFonts w:hint="eastAsia" w:ascii="宋体" w:hAnsi="宋体" w:eastAsia="宋体" w:cs="宋体"/>
          <w:szCs w:val="21"/>
        </w:rPr>
        <w:t>．我方在此声明，所递交的投标文件及有关资料内容完整、真实和准确，且不存在第二章“投标人须知”</w:t>
      </w:r>
      <w:r>
        <w:rPr>
          <w:rFonts w:hint="eastAsia" w:ascii="宋体" w:hAnsi="宋体" w:eastAsia="宋体" w:cs="宋体"/>
          <w:b/>
          <w:bCs/>
          <w:szCs w:val="21"/>
        </w:rPr>
        <w:t>第</w:t>
      </w:r>
      <w:r>
        <w:rPr>
          <w:rFonts w:ascii="宋体" w:hAnsi="宋体" w:eastAsia="宋体" w:cs="宋体"/>
          <w:b/>
          <w:bCs/>
          <w:szCs w:val="21"/>
        </w:rPr>
        <w:t>1.4.3</w:t>
      </w:r>
      <w:r>
        <w:rPr>
          <w:rFonts w:hint="eastAsia" w:ascii="宋体" w:hAnsi="宋体" w:eastAsia="宋体" w:cs="宋体"/>
          <w:b/>
          <w:bCs/>
          <w:szCs w:val="21"/>
        </w:rPr>
        <w:t>项</w:t>
      </w:r>
      <w:r>
        <w:rPr>
          <w:rFonts w:hint="eastAsia" w:ascii="宋体" w:hAnsi="宋体" w:eastAsia="宋体" w:cs="宋体"/>
          <w:szCs w:val="21"/>
        </w:rPr>
        <w:t>规定的任何一种情形。</w:t>
      </w:r>
    </w:p>
    <w:p w14:paraId="5DAA0ACD">
      <w:pPr>
        <w:spacing w:line="360" w:lineRule="exact"/>
        <w:ind w:firstLine="420" w:firstLineChars="200"/>
        <w:rPr>
          <w:rFonts w:ascii="宋体" w:hAnsi="宋体" w:eastAsia="宋体" w:cs="宋体"/>
          <w:szCs w:val="21"/>
        </w:rPr>
      </w:pPr>
      <w:r>
        <w:rPr>
          <w:rFonts w:ascii="宋体" w:hAnsi="宋体" w:eastAsia="宋体" w:cs="宋体"/>
          <w:szCs w:val="21"/>
        </w:rPr>
        <w:t>6</w:t>
      </w:r>
      <w:r>
        <w:rPr>
          <w:rFonts w:hint="eastAsia" w:ascii="宋体" w:hAnsi="宋体" w:eastAsia="宋体" w:cs="宋体"/>
          <w:szCs w:val="21"/>
        </w:rPr>
        <w:t>．</w:t>
      </w:r>
      <w:r>
        <w:rPr>
          <w:rFonts w:ascii="宋体" w:hAnsi="宋体" w:eastAsia="宋体" w:cs="宋体"/>
          <w:szCs w:val="21"/>
          <w:u w:val="single"/>
        </w:rPr>
        <w:tab/>
      </w:r>
      <w:r>
        <w:rPr>
          <w:rFonts w:hint="eastAsia" w:ascii="宋体" w:hAnsi="宋体" w:eastAsia="宋体" w:cs="宋体"/>
          <w:szCs w:val="21"/>
          <w:u w:val="single"/>
        </w:rPr>
        <w:t xml:space="preserve">                         </w:t>
      </w:r>
      <w:r>
        <w:rPr>
          <w:rFonts w:hint="eastAsia" w:ascii="宋体" w:hAnsi="宋体" w:eastAsia="宋体" w:cs="宋体"/>
          <w:szCs w:val="21"/>
        </w:rPr>
        <w:t>（其他补充说明）。</w:t>
      </w:r>
    </w:p>
    <w:p w14:paraId="7A261706">
      <w:pPr>
        <w:spacing w:line="360" w:lineRule="auto"/>
        <w:ind w:firstLine="2520" w:firstLineChars="1200"/>
        <w:rPr>
          <w:rFonts w:ascii="宋体" w:hAnsi="宋体" w:eastAsia="宋体" w:cs="宋体"/>
          <w:szCs w:val="21"/>
        </w:rPr>
      </w:pPr>
      <w:bookmarkStart w:id="142" w:name="_Toc369531695"/>
      <w:bookmarkEnd w:id="142"/>
      <w:bookmarkStart w:id="143" w:name="_Toc352691660"/>
      <w:bookmarkEnd w:id="143"/>
      <w:bookmarkStart w:id="144" w:name="_Toc16824"/>
      <w:bookmarkEnd w:id="144"/>
      <w:bookmarkStart w:id="145" w:name="_Toc16568"/>
      <w:bookmarkEnd w:id="145"/>
      <w:bookmarkStart w:id="146" w:name="_Toc352691659"/>
      <w:bookmarkEnd w:id="146"/>
      <w:bookmarkStart w:id="147" w:name="_Toc369531696"/>
      <w:bookmarkEnd w:id="147"/>
      <w:bookmarkStart w:id="148" w:name="_Toc152045787"/>
      <w:bookmarkStart w:id="149" w:name="_Toc361508752"/>
      <w:bookmarkStart w:id="150" w:name="_Toc352691661"/>
      <w:bookmarkStart w:id="151" w:name="_Toc247527827"/>
      <w:bookmarkStart w:id="152" w:name="_Toc144974856"/>
      <w:bookmarkStart w:id="153" w:name="_Toc247514246"/>
      <w:bookmarkStart w:id="154" w:name="_Toc369531697"/>
      <w:bookmarkStart w:id="155" w:name="_Toc300835209"/>
      <w:bookmarkStart w:id="156" w:name="_Toc152042576"/>
      <w:bookmarkStart w:id="157" w:name="_Toc384308375"/>
      <w:bookmarkStart w:id="158" w:name="_Toc17960"/>
      <w:bookmarkStart w:id="159" w:name="_Toc8670_WPSOffice_Level1"/>
      <w:bookmarkStart w:id="160" w:name="_Toc531360699"/>
      <w:r>
        <w:rPr>
          <w:rFonts w:hint="eastAsia" w:ascii="宋体" w:hAnsi="宋体" w:eastAsia="宋体" w:cs="宋体"/>
          <w:szCs w:val="21"/>
        </w:rPr>
        <w:t>投 标 人：</w:t>
      </w:r>
      <w:r>
        <w:rPr>
          <w:rFonts w:hint="eastAsia" w:ascii="宋体" w:hAnsi="宋体" w:eastAsia="宋体" w:cs="宋体"/>
          <w:szCs w:val="21"/>
          <w:u w:val="single"/>
        </w:rPr>
        <w:tab/>
      </w:r>
      <w:r>
        <w:rPr>
          <w:rFonts w:hint="eastAsia" w:ascii="宋体" w:hAnsi="宋体" w:eastAsia="宋体" w:cs="宋体"/>
          <w:szCs w:val="21"/>
          <w:u w:val="single"/>
        </w:rPr>
        <w:t xml:space="preserve">              </w:t>
      </w:r>
      <w:r>
        <w:rPr>
          <w:rFonts w:hint="eastAsia" w:ascii="宋体" w:hAnsi="宋体" w:eastAsia="宋体" w:cs="宋体"/>
          <w:szCs w:val="21"/>
        </w:rPr>
        <w:t>（盖单位章）</w:t>
      </w:r>
    </w:p>
    <w:p w14:paraId="69AC7AA3">
      <w:pPr>
        <w:spacing w:line="360" w:lineRule="auto"/>
        <w:rPr>
          <w:rFonts w:ascii="宋体" w:hAnsi="宋体" w:eastAsia="宋体" w:cs="宋体"/>
          <w:szCs w:val="21"/>
        </w:rPr>
      </w:pPr>
      <w:r>
        <w:rPr>
          <w:rFonts w:hint="eastAsia" w:ascii="宋体" w:hAnsi="宋体" w:eastAsia="宋体" w:cs="宋体"/>
          <w:szCs w:val="21"/>
        </w:rPr>
        <w:t xml:space="preserve">                        法定代表人或其委托代理人：</w:t>
      </w:r>
      <w:r>
        <w:rPr>
          <w:rFonts w:hint="eastAsia" w:ascii="宋体" w:hAnsi="宋体" w:eastAsia="宋体" w:cs="宋体"/>
          <w:szCs w:val="21"/>
          <w:u w:val="single"/>
        </w:rPr>
        <w:tab/>
      </w:r>
      <w:r>
        <w:rPr>
          <w:rFonts w:hint="eastAsia" w:ascii="宋体" w:hAnsi="宋体" w:eastAsia="宋体" w:cs="宋体"/>
          <w:szCs w:val="21"/>
          <w:u w:val="single"/>
        </w:rPr>
        <w:t xml:space="preserve">                 </w:t>
      </w:r>
      <w:r>
        <w:rPr>
          <w:rFonts w:hint="eastAsia" w:ascii="宋体" w:hAnsi="宋体" w:eastAsia="宋体" w:cs="宋体"/>
          <w:szCs w:val="21"/>
        </w:rPr>
        <w:t>（签字）</w:t>
      </w:r>
    </w:p>
    <w:p w14:paraId="53DED4CE">
      <w:pPr>
        <w:spacing w:line="360" w:lineRule="auto"/>
        <w:ind w:firstLine="2520" w:firstLineChars="1200"/>
        <w:rPr>
          <w:rFonts w:ascii="宋体" w:hAnsi="宋体" w:eastAsia="宋体" w:cs="宋体"/>
          <w:szCs w:val="21"/>
        </w:rPr>
      </w:pPr>
      <w:r>
        <w:rPr>
          <w:rFonts w:hint="eastAsia" w:ascii="宋体" w:hAnsi="宋体" w:eastAsia="宋体" w:cs="宋体"/>
          <w:szCs w:val="21"/>
        </w:rPr>
        <w:t>地    址：</w:t>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 xml:space="preserve">                       </w:t>
      </w:r>
    </w:p>
    <w:p w14:paraId="1C9A907A">
      <w:pPr>
        <w:spacing w:line="360" w:lineRule="auto"/>
        <w:ind w:firstLine="2520" w:firstLineChars="1200"/>
        <w:rPr>
          <w:rFonts w:ascii="宋体" w:hAnsi="宋体" w:eastAsia="宋体" w:cs="宋体"/>
          <w:szCs w:val="21"/>
        </w:rPr>
      </w:pPr>
      <w:r>
        <w:rPr>
          <w:rFonts w:hint="eastAsia" w:ascii="宋体" w:hAnsi="宋体" w:eastAsia="宋体" w:cs="宋体"/>
          <w:szCs w:val="21"/>
        </w:rPr>
        <w:t>网    址：</w:t>
      </w:r>
      <w:r>
        <w:rPr>
          <w:rFonts w:hint="eastAsia" w:ascii="宋体" w:hAnsi="宋体" w:eastAsia="宋体" w:cs="宋体"/>
          <w:szCs w:val="21"/>
          <w:u w:val="single"/>
        </w:rPr>
        <w:tab/>
      </w:r>
      <w:r>
        <w:rPr>
          <w:rFonts w:hint="eastAsia" w:ascii="宋体" w:hAnsi="宋体" w:eastAsia="宋体" w:cs="宋体"/>
          <w:szCs w:val="21"/>
          <w:u w:val="single"/>
        </w:rPr>
        <w:t xml:space="preserve">                           </w:t>
      </w:r>
    </w:p>
    <w:p w14:paraId="303491D9">
      <w:pPr>
        <w:spacing w:line="360" w:lineRule="auto"/>
        <w:ind w:firstLine="2520" w:firstLineChars="1200"/>
        <w:rPr>
          <w:rFonts w:ascii="宋体" w:hAnsi="宋体" w:eastAsia="宋体" w:cs="宋体"/>
          <w:szCs w:val="21"/>
        </w:rPr>
      </w:pPr>
      <w:r>
        <w:rPr>
          <w:rFonts w:hint="eastAsia" w:ascii="宋体" w:hAnsi="宋体" w:eastAsia="宋体" w:cs="宋体"/>
          <w:szCs w:val="21"/>
        </w:rPr>
        <w:t>电    话：</w:t>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 xml:space="preserve">                       </w:t>
      </w:r>
    </w:p>
    <w:p w14:paraId="378DA53E">
      <w:pPr>
        <w:spacing w:line="360" w:lineRule="auto"/>
        <w:ind w:firstLine="2520" w:firstLineChars="1200"/>
        <w:rPr>
          <w:rFonts w:ascii="宋体" w:hAnsi="宋体" w:eastAsia="宋体" w:cs="宋体"/>
          <w:szCs w:val="21"/>
        </w:rPr>
      </w:pPr>
      <w:r>
        <w:rPr>
          <w:rFonts w:hint="eastAsia" w:ascii="宋体" w:hAnsi="宋体" w:eastAsia="宋体" w:cs="宋体"/>
          <w:szCs w:val="21"/>
        </w:rPr>
        <w:t>传    真：</w:t>
      </w:r>
      <w:r>
        <w:rPr>
          <w:rFonts w:hint="eastAsia" w:ascii="宋体" w:hAnsi="宋体" w:eastAsia="宋体" w:cs="宋体"/>
          <w:szCs w:val="21"/>
          <w:u w:val="single"/>
        </w:rPr>
        <w:tab/>
      </w:r>
      <w:r>
        <w:rPr>
          <w:rFonts w:hint="eastAsia" w:ascii="宋体" w:hAnsi="宋体" w:eastAsia="宋体" w:cs="宋体"/>
          <w:szCs w:val="21"/>
          <w:u w:val="single"/>
        </w:rPr>
        <w:t xml:space="preserve">                           </w:t>
      </w:r>
    </w:p>
    <w:p w14:paraId="7FCD1AC8">
      <w:pPr>
        <w:spacing w:line="360" w:lineRule="auto"/>
        <w:ind w:firstLine="2520" w:firstLineChars="1200"/>
        <w:rPr>
          <w:rFonts w:ascii="宋体" w:hAnsi="宋体" w:eastAsia="宋体" w:cs="宋体"/>
          <w:szCs w:val="21"/>
        </w:rPr>
      </w:pPr>
      <w:r>
        <w:rPr>
          <w:rFonts w:hint="eastAsia" w:ascii="宋体" w:hAnsi="宋体" w:eastAsia="宋体" w:cs="宋体"/>
          <w:szCs w:val="21"/>
        </w:rPr>
        <w:t>邮政编码：</w:t>
      </w:r>
      <w:r>
        <w:rPr>
          <w:rFonts w:hint="eastAsia" w:ascii="宋体" w:hAnsi="宋体" w:eastAsia="宋体" w:cs="宋体"/>
          <w:szCs w:val="21"/>
          <w:u w:val="single"/>
        </w:rPr>
        <w:tab/>
      </w:r>
      <w:r>
        <w:rPr>
          <w:rFonts w:hint="eastAsia" w:ascii="宋体" w:hAnsi="宋体" w:eastAsia="宋体" w:cs="宋体"/>
          <w:szCs w:val="21"/>
          <w:u w:val="single"/>
        </w:rPr>
        <w:t xml:space="preserve">                           </w:t>
      </w:r>
    </w:p>
    <w:p w14:paraId="53CDAA68">
      <w:pPr>
        <w:adjustRightInd w:val="0"/>
        <w:snapToGrid w:val="0"/>
        <w:spacing w:line="360" w:lineRule="auto"/>
        <w:ind w:firstLine="3150" w:firstLineChars="1500"/>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653A81EE">
      <w:pPr>
        <w:rPr>
          <w:rFonts w:asciiTheme="minorEastAsia" w:hAnsiTheme="minorEastAsia" w:eastAsiaTheme="minorEastAsia"/>
          <w:b/>
          <w:bCs/>
          <w:kern w:val="0"/>
          <w:sz w:val="32"/>
          <w:szCs w:val="32"/>
        </w:rPr>
      </w:pPr>
      <w:r>
        <w:rPr>
          <w:rFonts w:asciiTheme="minorEastAsia" w:hAnsiTheme="minorEastAsia" w:eastAsiaTheme="minorEastAsia"/>
          <w:b/>
          <w:bCs/>
          <w:kern w:val="0"/>
          <w:sz w:val="32"/>
          <w:szCs w:val="32"/>
        </w:rPr>
        <w:br w:type="page"/>
      </w:r>
    </w:p>
    <w:p w14:paraId="27058490">
      <w:pPr>
        <w:keepNext/>
        <w:keepLines/>
        <w:spacing w:after="260"/>
        <w:jc w:val="center"/>
        <w:outlineLvl w:val="2"/>
        <w:rPr>
          <w:rFonts w:asciiTheme="minorEastAsia" w:hAnsiTheme="minorEastAsia" w:eastAsiaTheme="minorEastAsia"/>
          <w:b/>
          <w:bCs/>
          <w:kern w:val="0"/>
          <w:sz w:val="32"/>
          <w:szCs w:val="32"/>
        </w:rPr>
      </w:pPr>
      <w:r>
        <w:rPr>
          <w:rFonts w:asciiTheme="minorEastAsia" w:hAnsiTheme="minorEastAsia" w:eastAsiaTheme="minorEastAsia"/>
          <w:b/>
          <w:bCs/>
          <w:kern w:val="0"/>
          <w:sz w:val="32"/>
          <w:szCs w:val="32"/>
        </w:rPr>
        <w:t xml:space="preserve">1.2 </w:t>
      </w:r>
      <w:r>
        <w:rPr>
          <w:rFonts w:hint="eastAsia" w:asciiTheme="minorEastAsia" w:hAnsiTheme="minorEastAsia" w:eastAsiaTheme="minorEastAsia"/>
          <w:b/>
          <w:bCs/>
          <w:kern w:val="0"/>
          <w:sz w:val="32"/>
          <w:szCs w:val="32"/>
        </w:rPr>
        <w:t>投标函附录：</w:t>
      </w:r>
    </w:p>
    <w:tbl>
      <w:tblPr>
        <w:tblStyle w:val="43"/>
        <w:tblW w:w="8670" w:type="dxa"/>
        <w:tblInd w:w="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3496"/>
        <w:gridCol w:w="4199"/>
      </w:tblGrid>
      <w:tr w14:paraId="71D51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Pr>
          <w:p w14:paraId="45580F29">
            <w:pPr>
              <w:spacing w:line="400" w:lineRule="exact"/>
              <w:jc w:val="center"/>
              <w:rPr>
                <w:rFonts w:ascii="宋体" w:hAnsi="宋体" w:eastAsia="宋体"/>
                <w:szCs w:val="21"/>
              </w:rPr>
            </w:pPr>
            <w:r>
              <w:rPr>
                <w:rFonts w:hint="eastAsia" w:ascii="宋体" w:hAnsi="宋体" w:eastAsia="宋体"/>
                <w:szCs w:val="21"/>
              </w:rPr>
              <w:t>序号</w:t>
            </w:r>
          </w:p>
        </w:tc>
        <w:tc>
          <w:tcPr>
            <w:tcW w:w="3496" w:type="dxa"/>
            <w:vAlign w:val="center"/>
          </w:tcPr>
          <w:p w14:paraId="62893D28">
            <w:pPr>
              <w:spacing w:line="400" w:lineRule="exact"/>
              <w:jc w:val="center"/>
              <w:rPr>
                <w:rFonts w:ascii="宋体" w:hAnsi="宋体" w:eastAsia="宋体"/>
                <w:szCs w:val="21"/>
              </w:rPr>
            </w:pPr>
            <w:r>
              <w:rPr>
                <w:rFonts w:hint="eastAsia" w:ascii="宋体" w:hAnsi="宋体" w:eastAsia="宋体"/>
                <w:szCs w:val="21"/>
              </w:rPr>
              <w:t>项    目</w:t>
            </w:r>
          </w:p>
        </w:tc>
        <w:tc>
          <w:tcPr>
            <w:tcW w:w="4199" w:type="dxa"/>
            <w:vAlign w:val="center"/>
          </w:tcPr>
          <w:p w14:paraId="04A7401F">
            <w:pPr>
              <w:spacing w:line="400" w:lineRule="exact"/>
              <w:jc w:val="center"/>
              <w:rPr>
                <w:rFonts w:ascii="宋体" w:hAnsi="宋体" w:eastAsia="宋体"/>
                <w:szCs w:val="21"/>
              </w:rPr>
            </w:pPr>
            <w:r>
              <w:rPr>
                <w:rFonts w:hint="eastAsia" w:ascii="宋体" w:hAnsi="宋体" w:eastAsia="宋体"/>
                <w:szCs w:val="21"/>
              </w:rPr>
              <w:t>内    容</w:t>
            </w:r>
          </w:p>
        </w:tc>
      </w:tr>
      <w:tr w14:paraId="015B6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Align w:val="center"/>
          </w:tcPr>
          <w:p w14:paraId="0AFFC7FD">
            <w:pPr>
              <w:spacing w:line="400" w:lineRule="exact"/>
              <w:jc w:val="center"/>
              <w:rPr>
                <w:rFonts w:ascii="宋体" w:hAnsi="宋体" w:eastAsia="宋体"/>
                <w:szCs w:val="21"/>
              </w:rPr>
            </w:pPr>
            <w:r>
              <w:rPr>
                <w:rFonts w:hint="eastAsia" w:ascii="宋体" w:hAnsi="宋体" w:eastAsia="宋体"/>
                <w:szCs w:val="21"/>
              </w:rPr>
              <w:t>1</w:t>
            </w:r>
          </w:p>
        </w:tc>
        <w:tc>
          <w:tcPr>
            <w:tcW w:w="3496" w:type="dxa"/>
            <w:vAlign w:val="center"/>
          </w:tcPr>
          <w:p w14:paraId="603D6DE7">
            <w:pPr>
              <w:spacing w:line="400" w:lineRule="exact"/>
              <w:jc w:val="center"/>
              <w:rPr>
                <w:rFonts w:ascii="宋体" w:hAnsi="宋体" w:eastAsia="宋体"/>
                <w:szCs w:val="21"/>
              </w:rPr>
            </w:pPr>
            <w:r>
              <w:rPr>
                <w:rFonts w:hint="eastAsia" w:ascii="宋体" w:hAnsi="宋体" w:eastAsia="宋体"/>
                <w:szCs w:val="21"/>
              </w:rPr>
              <w:t>服务期限</w:t>
            </w:r>
          </w:p>
        </w:tc>
        <w:tc>
          <w:tcPr>
            <w:tcW w:w="4199" w:type="dxa"/>
            <w:vAlign w:val="center"/>
          </w:tcPr>
          <w:p w14:paraId="6C0106D2">
            <w:pPr>
              <w:spacing w:line="400" w:lineRule="exact"/>
              <w:jc w:val="center"/>
              <w:rPr>
                <w:rFonts w:ascii="宋体" w:hAnsi="宋体" w:eastAsia="宋体"/>
                <w:szCs w:val="21"/>
              </w:rPr>
            </w:pPr>
            <w:r>
              <w:rPr>
                <w:rFonts w:hint="eastAsia" w:ascii="宋体" w:hAnsi="宋体" w:eastAsia="宋体"/>
                <w:szCs w:val="21"/>
              </w:rPr>
              <w:t>按招标文件要求</w:t>
            </w:r>
          </w:p>
        </w:tc>
      </w:tr>
      <w:tr w14:paraId="762C2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Align w:val="center"/>
          </w:tcPr>
          <w:p w14:paraId="446230EA">
            <w:pPr>
              <w:spacing w:line="400" w:lineRule="exact"/>
              <w:jc w:val="center"/>
              <w:rPr>
                <w:rFonts w:ascii="宋体" w:hAnsi="宋体" w:eastAsia="宋体"/>
                <w:szCs w:val="21"/>
              </w:rPr>
            </w:pPr>
            <w:r>
              <w:rPr>
                <w:rFonts w:hint="eastAsia" w:ascii="宋体" w:hAnsi="宋体" w:eastAsia="宋体"/>
                <w:szCs w:val="21"/>
              </w:rPr>
              <w:t>2</w:t>
            </w:r>
          </w:p>
        </w:tc>
        <w:tc>
          <w:tcPr>
            <w:tcW w:w="3496" w:type="dxa"/>
            <w:vAlign w:val="center"/>
          </w:tcPr>
          <w:p w14:paraId="09C0371C">
            <w:pPr>
              <w:spacing w:line="400" w:lineRule="exact"/>
              <w:jc w:val="center"/>
              <w:rPr>
                <w:rFonts w:ascii="宋体" w:hAnsi="宋体" w:eastAsia="宋体"/>
                <w:szCs w:val="21"/>
              </w:rPr>
            </w:pPr>
            <w:r>
              <w:rPr>
                <w:rFonts w:hint="eastAsia" w:ascii="宋体" w:hAnsi="宋体" w:eastAsia="宋体"/>
                <w:szCs w:val="21"/>
              </w:rPr>
              <w:t>质量标准</w:t>
            </w:r>
          </w:p>
        </w:tc>
        <w:tc>
          <w:tcPr>
            <w:tcW w:w="4199" w:type="dxa"/>
            <w:vAlign w:val="center"/>
          </w:tcPr>
          <w:p w14:paraId="065C1A87">
            <w:pPr>
              <w:spacing w:line="400" w:lineRule="exact"/>
              <w:jc w:val="center"/>
              <w:rPr>
                <w:rFonts w:ascii="宋体" w:hAnsi="宋体" w:eastAsia="宋体"/>
                <w:szCs w:val="21"/>
              </w:rPr>
            </w:pPr>
            <w:r>
              <w:rPr>
                <w:rFonts w:hint="eastAsia" w:ascii="宋体" w:hAnsi="宋体" w:eastAsia="宋体"/>
                <w:szCs w:val="21"/>
              </w:rPr>
              <w:t>按招标文件要求</w:t>
            </w:r>
          </w:p>
        </w:tc>
      </w:tr>
      <w:tr w14:paraId="350EE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Align w:val="center"/>
          </w:tcPr>
          <w:p w14:paraId="69F23690">
            <w:pPr>
              <w:spacing w:line="400" w:lineRule="exact"/>
              <w:jc w:val="center"/>
              <w:rPr>
                <w:rFonts w:ascii="宋体" w:hAnsi="宋体" w:eastAsia="宋体"/>
                <w:szCs w:val="21"/>
              </w:rPr>
            </w:pPr>
            <w:r>
              <w:rPr>
                <w:rFonts w:hint="eastAsia" w:ascii="宋体" w:hAnsi="宋体" w:eastAsia="宋体"/>
                <w:szCs w:val="21"/>
              </w:rPr>
              <w:t>3</w:t>
            </w:r>
          </w:p>
        </w:tc>
        <w:tc>
          <w:tcPr>
            <w:tcW w:w="3496" w:type="dxa"/>
            <w:vAlign w:val="center"/>
          </w:tcPr>
          <w:p w14:paraId="1D580CCB">
            <w:pPr>
              <w:spacing w:line="400" w:lineRule="exact"/>
              <w:jc w:val="center"/>
              <w:rPr>
                <w:rFonts w:ascii="宋体" w:hAnsi="宋体" w:eastAsia="宋体"/>
                <w:szCs w:val="21"/>
              </w:rPr>
            </w:pPr>
            <w:r>
              <w:rPr>
                <w:rFonts w:hint="eastAsia" w:ascii="宋体" w:hAnsi="宋体" w:eastAsia="宋体"/>
                <w:szCs w:val="21"/>
              </w:rPr>
              <w:t>投标有效期</w:t>
            </w:r>
          </w:p>
        </w:tc>
        <w:tc>
          <w:tcPr>
            <w:tcW w:w="4199" w:type="dxa"/>
            <w:vAlign w:val="center"/>
          </w:tcPr>
          <w:p w14:paraId="0DD21069">
            <w:pPr>
              <w:spacing w:line="400" w:lineRule="exact"/>
              <w:jc w:val="center"/>
              <w:rPr>
                <w:rFonts w:ascii="宋体" w:hAnsi="宋体" w:eastAsia="宋体"/>
                <w:szCs w:val="21"/>
              </w:rPr>
            </w:pPr>
            <w:r>
              <w:rPr>
                <w:rFonts w:hint="eastAsia" w:ascii="宋体" w:hAnsi="宋体" w:eastAsia="宋体"/>
                <w:szCs w:val="21"/>
              </w:rPr>
              <w:t>90日历天（从投标截止之日算起）</w:t>
            </w:r>
          </w:p>
        </w:tc>
      </w:tr>
      <w:tr w14:paraId="7366B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5" w:type="dxa"/>
            <w:vMerge w:val="restart"/>
            <w:tcBorders>
              <w:top w:val="single" w:color="auto" w:sz="4" w:space="0"/>
              <w:left w:val="single" w:color="auto" w:sz="4" w:space="0"/>
              <w:right w:val="single" w:color="auto" w:sz="4" w:space="0"/>
            </w:tcBorders>
            <w:vAlign w:val="center"/>
          </w:tcPr>
          <w:p w14:paraId="5BD4599C">
            <w:pPr>
              <w:spacing w:line="400" w:lineRule="exact"/>
              <w:jc w:val="center"/>
              <w:rPr>
                <w:rFonts w:ascii="宋体" w:hAnsi="宋体" w:eastAsia="宋体"/>
                <w:szCs w:val="21"/>
              </w:rPr>
            </w:pPr>
            <w:r>
              <w:rPr>
                <w:rFonts w:hint="eastAsia" w:ascii="宋体" w:hAnsi="宋体" w:eastAsia="宋体"/>
                <w:szCs w:val="21"/>
              </w:rPr>
              <w:t>4</w:t>
            </w:r>
          </w:p>
        </w:tc>
        <w:tc>
          <w:tcPr>
            <w:tcW w:w="3496" w:type="dxa"/>
            <w:vMerge w:val="restart"/>
            <w:tcBorders>
              <w:top w:val="single" w:color="auto" w:sz="4" w:space="0"/>
              <w:left w:val="single" w:color="auto" w:sz="4" w:space="0"/>
              <w:right w:val="single" w:color="auto" w:sz="4" w:space="0"/>
            </w:tcBorders>
            <w:vAlign w:val="center"/>
          </w:tcPr>
          <w:p w14:paraId="1FC4F450">
            <w:pPr>
              <w:spacing w:line="400" w:lineRule="exact"/>
              <w:jc w:val="center"/>
              <w:rPr>
                <w:rFonts w:ascii="宋体" w:hAnsi="宋体" w:eastAsia="宋体"/>
                <w:szCs w:val="21"/>
              </w:rPr>
            </w:pPr>
            <w:r>
              <w:rPr>
                <w:rFonts w:hint="eastAsia" w:ascii="宋体" w:hAnsi="宋体" w:eastAsia="宋体"/>
                <w:szCs w:val="21"/>
              </w:rPr>
              <w:t>项目负责人</w:t>
            </w:r>
          </w:p>
        </w:tc>
        <w:tc>
          <w:tcPr>
            <w:tcW w:w="4199" w:type="dxa"/>
            <w:tcBorders>
              <w:top w:val="single" w:color="auto" w:sz="4" w:space="0"/>
              <w:left w:val="single" w:color="auto" w:sz="4" w:space="0"/>
              <w:bottom w:val="single" w:color="auto" w:sz="4" w:space="0"/>
              <w:right w:val="single" w:color="auto" w:sz="4" w:space="0"/>
            </w:tcBorders>
            <w:vAlign w:val="center"/>
          </w:tcPr>
          <w:p w14:paraId="1664F95D">
            <w:pPr>
              <w:spacing w:line="400" w:lineRule="exact"/>
              <w:rPr>
                <w:rFonts w:ascii="宋体" w:hAnsi="宋体" w:eastAsia="宋体"/>
                <w:szCs w:val="21"/>
              </w:rPr>
            </w:pPr>
            <w:r>
              <w:rPr>
                <w:rFonts w:hint="eastAsia" w:ascii="宋体" w:hAnsi="宋体" w:eastAsia="宋体"/>
                <w:szCs w:val="21"/>
              </w:rPr>
              <w:t>姓名：</w:t>
            </w:r>
          </w:p>
        </w:tc>
      </w:tr>
      <w:tr w14:paraId="212E5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5" w:type="dxa"/>
            <w:vMerge w:val="continue"/>
            <w:tcBorders>
              <w:left w:val="single" w:color="auto" w:sz="4" w:space="0"/>
              <w:right w:val="single" w:color="auto" w:sz="4" w:space="0"/>
            </w:tcBorders>
            <w:vAlign w:val="center"/>
          </w:tcPr>
          <w:p w14:paraId="099D0735">
            <w:pPr>
              <w:spacing w:line="400" w:lineRule="exact"/>
              <w:jc w:val="center"/>
              <w:rPr>
                <w:rFonts w:ascii="宋体" w:hAnsi="宋体" w:eastAsia="宋体"/>
                <w:szCs w:val="21"/>
              </w:rPr>
            </w:pPr>
          </w:p>
        </w:tc>
        <w:tc>
          <w:tcPr>
            <w:tcW w:w="3496" w:type="dxa"/>
            <w:vMerge w:val="continue"/>
            <w:tcBorders>
              <w:left w:val="single" w:color="auto" w:sz="4" w:space="0"/>
              <w:right w:val="single" w:color="auto" w:sz="4" w:space="0"/>
            </w:tcBorders>
            <w:vAlign w:val="center"/>
          </w:tcPr>
          <w:p w14:paraId="7251287E">
            <w:pPr>
              <w:spacing w:line="400" w:lineRule="exact"/>
              <w:jc w:val="center"/>
              <w:rPr>
                <w:rFonts w:ascii="宋体" w:hAnsi="宋体" w:eastAsia="宋体"/>
                <w:szCs w:val="21"/>
              </w:rPr>
            </w:pPr>
          </w:p>
        </w:tc>
        <w:tc>
          <w:tcPr>
            <w:tcW w:w="4199" w:type="dxa"/>
            <w:tcBorders>
              <w:top w:val="single" w:color="auto" w:sz="4" w:space="0"/>
              <w:left w:val="single" w:color="auto" w:sz="4" w:space="0"/>
              <w:bottom w:val="single" w:color="auto" w:sz="4" w:space="0"/>
              <w:right w:val="single" w:color="auto" w:sz="4" w:space="0"/>
            </w:tcBorders>
            <w:vAlign w:val="center"/>
          </w:tcPr>
          <w:p w14:paraId="65ED4E6C">
            <w:pPr>
              <w:spacing w:line="400" w:lineRule="exact"/>
              <w:rPr>
                <w:rFonts w:ascii="宋体" w:hAnsi="宋体" w:eastAsia="宋体"/>
                <w:szCs w:val="21"/>
              </w:rPr>
            </w:pPr>
            <w:r>
              <w:rPr>
                <w:rFonts w:hint="eastAsia" w:ascii="宋体" w:hAnsi="宋体" w:eastAsia="宋体"/>
                <w:szCs w:val="21"/>
              </w:rPr>
              <w:t>技术职称：</w:t>
            </w:r>
          </w:p>
        </w:tc>
      </w:tr>
      <w:tr w14:paraId="39DD3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5" w:type="dxa"/>
            <w:tcBorders>
              <w:left w:val="single" w:color="auto" w:sz="4" w:space="0"/>
              <w:right w:val="single" w:color="auto" w:sz="4" w:space="0"/>
            </w:tcBorders>
            <w:vAlign w:val="center"/>
          </w:tcPr>
          <w:p w14:paraId="202C58CF">
            <w:pPr>
              <w:spacing w:line="400" w:lineRule="exact"/>
              <w:jc w:val="center"/>
              <w:rPr>
                <w:rFonts w:ascii="宋体" w:hAnsi="宋体" w:eastAsia="宋体"/>
                <w:szCs w:val="21"/>
              </w:rPr>
            </w:pPr>
            <w:r>
              <w:rPr>
                <w:rFonts w:hint="eastAsia" w:ascii="宋体" w:hAnsi="宋体" w:eastAsia="宋体"/>
                <w:szCs w:val="21"/>
              </w:rPr>
              <w:t>5</w:t>
            </w:r>
          </w:p>
        </w:tc>
        <w:tc>
          <w:tcPr>
            <w:tcW w:w="3496" w:type="dxa"/>
            <w:tcBorders>
              <w:left w:val="single" w:color="auto" w:sz="4" w:space="0"/>
              <w:right w:val="single" w:color="auto" w:sz="4" w:space="0"/>
            </w:tcBorders>
            <w:vAlign w:val="center"/>
          </w:tcPr>
          <w:p w14:paraId="3356047F">
            <w:pPr>
              <w:spacing w:line="400" w:lineRule="exact"/>
              <w:jc w:val="center"/>
              <w:rPr>
                <w:rFonts w:ascii="宋体" w:hAnsi="宋体" w:eastAsia="宋体"/>
                <w:szCs w:val="21"/>
              </w:rPr>
            </w:pPr>
            <w:r>
              <w:rPr>
                <w:rFonts w:hint="eastAsia" w:ascii="宋体" w:hAnsi="宋体" w:eastAsia="宋体"/>
                <w:szCs w:val="21"/>
              </w:rPr>
              <w:t>投标总报价=最高投标限价×（1-投标下浮率）</w:t>
            </w:r>
          </w:p>
        </w:tc>
        <w:tc>
          <w:tcPr>
            <w:tcW w:w="4199" w:type="dxa"/>
            <w:tcBorders>
              <w:top w:val="single" w:color="auto" w:sz="4" w:space="0"/>
              <w:left w:val="single" w:color="auto" w:sz="4" w:space="0"/>
              <w:bottom w:val="single" w:color="auto" w:sz="4" w:space="0"/>
              <w:right w:val="single" w:color="auto" w:sz="4" w:space="0"/>
            </w:tcBorders>
            <w:vAlign w:val="center"/>
          </w:tcPr>
          <w:p w14:paraId="33018471">
            <w:pPr>
              <w:spacing w:line="400" w:lineRule="exact"/>
              <w:jc w:val="center"/>
              <w:rPr>
                <w:rFonts w:ascii="宋体" w:hAnsi="宋体" w:eastAsia="宋体"/>
                <w:szCs w:val="21"/>
              </w:rPr>
            </w:pPr>
            <w:r>
              <w:rPr>
                <w:rFonts w:hint="eastAsia" w:ascii="宋体" w:hAnsi="宋体" w:eastAsia="宋体"/>
                <w:szCs w:val="21"/>
                <w:u w:val="single"/>
              </w:rPr>
              <w:t xml:space="preserve">           </w:t>
            </w:r>
            <w:r>
              <w:rPr>
                <w:rFonts w:hint="eastAsia" w:ascii="宋体" w:hAnsi="宋体" w:eastAsia="宋体"/>
                <w:szCs w:val="21"/>
              </w:rPr>
              <w:t>（元）</w:t>
            </w:r>
          </w:p>
        </w:tc>
      </w:tr>
      <w:tr w14:paraId="13D76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5" w:type="dxa"/>
            <w:tcBorders>
              <w:left w:val="single" w:color="auto" w:sz="4" w:space="0"/>
              <w:right w:val="single" w:color="auto" w:sz="4" w:space="0"/>
            </w:tcBorders>
            <w:vAlign w:val="center"/>
          </w:tcPr>
          <w:p w14:paraId="3E5471D6">
            <w:pPr>
              <w:spacing w:line="400" w:lineRule="exact"/>
              <w:jc w:val="center"/>
              <w:rPr>
                <w:rFonts w:ascii="宋体" w:hAnsi="宋体" w:eastAsia="宋体"/>
                <w:szCs w:val="21"/>
              </w:rPr>
            </w:pPr>
            <w:r>
              <w:rPr>
                <w:rFonts w:hint="eastAsia" w:ascii="宋体" w:hAnsi="宋体" w:eastAsia="宋体"/>
                <w:szCs w:val="21"/>
              </w:rPr>
              <w:t>6</w:t>
            </w:r>
          </w:p>
        </w:tc>
        <w:tc>
          <w:tcPr>
            <w:tcW w:w="3496" w:type="dxa"/>
            <w:tcBorders>
              <w:left w:val="single" w:color="auto" w:sz="4" w:space="0"/>
              <w:right w:val="single" w:color="auto" w:sz="4" w:space="0"/>
            </w:tcBorders>
            <w:vAlign w:val="center"/>
          </w:tcPr>
          <w:p w14:paraId="108B7E50">
            <w:pPr>
              <w:spacing w:line="400" w:lineRule="exact"/>
              <w:jc w:val="center"/>
              <w:rPr>
                <w:rFonts w:ascii="宋体" w:hAnsi="宋体" w:eastAsia="宋体"/>
                <w:szCs w:val="21"/>
              </w:rPr>
            </w:pPr>
            <w:r>
              <w:rPr>
                <w:rFonts w:hint="eastAsia" w:ascii="宋体" w:hAnsi="宋体" w:eastAsia="宋体"/>
                <w:szCs w:val="21"/>
              </w:rPr>
              <w:t>投标下浮率</w:t>
            </w:r>
          </w:p>
        </w:tc>
        <w:tc>
          <w:tcPr>
            <w:tcW w:w="4199" w:type="dxa"/>
            <w:tcBorders>
              <w:top w:val="single" w:color="auto" w:sz="4" w:space="0"/>
              <w:left w:val="single" w:color="auto" w:sz="4" w:space="0"/>
              <w:bottom w:val="single" w:color="auto" w:sz="4" w:space="0"/>
              <w:right w:val="single" w:color="auto" w:sz="4" w:space="0"/>
            </w:tcBorders>
            <w:vAlign w:val="center"/>
          </w:tcPr>
          <w:p w14:paraId="6FD466F7">
            <w:pPr>
              <w:spacing w:line="400" w:lineRule="exact"/>
              <w:ind w:firstLine="1050" w:firstLineChars="500"/>
              <w:rPr>
                <w:rFonts w:ascii="宋体" w:hAnsi="宋体" w:eastAsia="宋体"/>
                <w:szCs w:val="21"/>
              </w:rPr>
            </w:pPr>
            <w:r>
              <w:rPr>
                <w:rFonts w:hint="eastAsia" w:ascii="宋体" w:hAnsi="宋体" w:eastAsia="宋体"/>
                <w:szCs w:val="21"/>
                <w:u w:val="single"/>
              </w:rPr>
              <w:t xml:space="preserve">            </w:t>
            </w:r>
            <w:r>
              <w:rPr>
                <w:rFonts w:hint="eastAsia" w:ascii="宋体" w:hAnsi="宋体" w:eastAsia="宋体"/>
                <w:szCs w:val="21"/>
              </w:rPr>
              <w:t xml:space="preserve"> %</w:t>
            </w:r>
          </w:p>
        </w:tc>
      </w:tr>
      <w:tr w14:paraId="6F821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5" w:type="dxa"/>
            <w:tcBorders>
              <w:left w:val="single" w:color="auto" w:sz="4" w:space="0"/>
              <w:right w:val="single" w:color="auto" w:sz="4" w:space="0"/>
            </w:tcBorders>
            <w:vAlign w:val="center"/>
          </w:tcPr>
          <w:p w14:paraId="78D5BC21">
            <w:pPr>
              <w:spacing w:line="400" w:lineRule="exact"/>
              <w:jc w:val="center"/>
              <w:rPr>
                <w:rFonts w:ascii="宋体" w:hAnsi="宋体" w:eastAsia="宋体"/>
                <w:szCs w:val="21"/>
              </w:rPr>
            </w:pPr>
            <w:r>
              <w:rPr>
                <w:rFonts w:hint="eastAsia" w:ascii="宋体" w:hAnsi="宋体" w:eastAsia="宋体"/>
                <w:szCs w:val="21"/>
              </w:rPr>
              <w:t>7</w:t>
            </w:r>
          </w:p>
        </w:tc>
        <w:tc>
          <w:tcPr>
            <w:tcW w:w="3496" w:type="dxa"/>
            <w:tcBorders>
              <w:left w:val="single" w:color="auto" w:sz="4" w:space="0"/>
              <w:right w:val="single" w:color="auto" w:sz="4" w:space="0"/>
            </w:tcBorders>
            <w:vAlign w:val="center"/>
          </w:tcPr>
          <w:p w14:paraId="08BFC0FC">
            <w:pPr>
              <w:spacing w:line="400" w:lineRule="exact"/>
              <w:jc w:val="center"/>
              <w:rPr>
                <w:rFonts w:ascii="宋体" w:hAnsi="宋体" w:eastAsia="宋体"/>
                <w:szCs w:val="21"/>
              </w:rPr>
            </w:pPr>
            <w:r>
              <w:rPr>
                <w:rFonts w:hint="eastAsia" w:ascii="宋体" w:hAnsi="宋体" w:eastAsia="宋体"/>
                <w:szCs w:val="21"/>
              </w:rPr>
              <w:t>法 人 营 业</w:t>
            </w:r>
          </w:p>
          <w:p w14:paraId="27794F1B">
            <w:pPr>
              <w:spacing w:line="400" w:lineRule="exact"/>
              <w:jc w:val="center"/>
              <w:rPr>
                <w:rFonts w:ascii="宋体" w:hAnsi="宋体" w:eastAsia="宋体"/>
                <w:szCs w:val="21"/>
              </w:rPr>
            </w:pPr>
            <w:r>
              <w:rPr>
                <w:rFonts w:hint="eastAsia" w:ascii="宋体" w:hAnsi="宋体" w:eastAsia="宋体"/>
                <w:szCs w:val="21"/>
              </w:rPr>
              <w:t>执 照 证 号</w:t>
            </w:r>
          </w:p>
        </w:tc>
        <w:tc>
          <w:tcPr>
            <w:tcW w:w="4199" w:type="dxa"/>
            <w:tcBorders>
              <w:top w:val="single" w:color="auto" w:sz="4" w:space="0"/>
              <w:left w:val="single" w:color="auto" w:sz="4" w:space="0"/>
              <w:bottom w:val="single" w:color="auto" w:sz="4" w:space="0"/>
              <w:right w:val="single" w:color="auto" w:sz="4" w:space="0"/>
            </w:tcBorders>
            <w:vAlign w:val="center"/>
          </w:tcPr>
          <w:p w14:paraId="055BD81D">
            <w:pPr>
              <w:spacing w:line="400" w:lineRule="exact"/>
              <w:rPr>
                <w:rFonts w:ascii="宋体" w:hAnsi="宋体" w:eastAsia="宋体"/>
                <w:szCs w:val="21"/>
              </w:rPr>
            </w:pPr>
            <w:r>
              <w:rPr>
                <w:rFonts w:hint="eastAsia" w:ascii="宋体" w:hAnsi="宋体" w:eastAsia="宋体"/>
                <w:szCs w:val="21"/>
              </w:rPr>
              <w:t>法 人 营 业</w:t>
            </w:r>
          </w:p>
          <w:p w14:paraId="50321E3D">
            <w:pPr>
              <w:spacing w:line="400" w:lineRule="exact"/>
              <w:rPr>
                <w:rFonts w:ascii="宋体" w:hAnsi="宋体" w:eastAsia="宋体"/>
                <w:szCs w:val="21"/>
              </w:rPr>
            </w:pPr>
            <w:r>
              <w:rPr>
                <w:rFonts w:hint="eastAsia" w:ascii="宋体" w:hAnsi="宋体" w:eastAsia="宋体"/>
                <w:szCs w:val="21"/>
              </w:rPr>
              <w:t>执 照 证 号：</w:t>
            </w:r>
            <w:r>
              <w:rPr>
                <w:rFonts w:hint="eastAsia" w:ascii="宋体" w:hAnsi="宋体" w:eastAsia="宋体"/>
                <w:szCs w:val="21"/>
                <w:u w:val="single"/>
              </w:rPr>
              <w:t xml:space="preserve">          </w:t>
            </w:r>
            <w:r>
              <w:rPr>
                <w:rFonts w:hint="eastAsia" w:ascii="宋体" w:hAnsi="宋体" w:eastAsia="宋体"/>
                <w:szCs w:val="21"/>
              </w:rPr>
              <w:t xml:space="preserve">        </w:t>
            </w:r>
          </w:p>
        </w:tc>
      </w:tr>
      <w:tr w14:paraId="1CE9E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5" w:type="dxa"/>
            <w:tcBorders>
              <w:left w:val="single" w:color="auto" w:sz="4" w:space="0"/>
              <w:right w:val="single" w:color="auto" w:sz="4" w:space="0"/>
            </w:tcBorders>
            <w:vAlign w:val="center"/>
          </w:tcPr>
          <w:p w14:paraId="3AFBAB18">
            <w:pPr>
              <w:spacing w:line="400" w:lineRule="exact"/>
              <w:jc w:val="center"/>
              <w:rPr>
                <w:rFonts w:ascii="宋体" w:hAnsi="宋体" w:eastAsia="宋体"/>
                <w:szCs w:val="21"/>
              </w:rPr>
            </w:pPr>
            <w:r>
              <w:rPr>
                <w:rFonts w:hint="eastAsia" w:ascii="宋体" w:hAnsi="宋体" w:eastAsia="宋体"/>
                <w:szCs w:val="21"/>
              </w:rPr>
              <w:t>8</w:t>
            </w:r>
          </w:p>
        </w:tc>
        <w:tc>
          <w:tcPr>
            <w:tcW w:w="3496" w:type="dxa"/>
            <w:tcBorders>
              <w:left w:val="single" w:color="auto" w:sz="4" w:space="0"/>
              <w:right w:val="single" w:color="auto" w:sz="4" w:space="0"/>
            </w:tcBorders>
            <w:vAlign w:val="center"/>
          </w:tcPr>
          <w:p w14:paraId="156E304E">
            <w:pPr>
              <w:spacing w:line="400" w:lineRule="exact"/>
              <w:jc w:val="center"/>
              <w:rPr>
                <w:rFonts w:ascii="宋体" w:hAnsi="宋体" w:eastAsia="宋体"/>
                <w:szCs w:val="21"/>
              </w:rPr>
            </w:pPr>
            <w:r>
              <w:rPr>
                <w:rFonts w:hint="eastAsia" w:ascii="宋体" w:hAnsi="宋体" w:eastAsia="宋体"/>
                <w:szCs w:val="21"/>
              </w:rPr>
              <w:t>资 质 等 级</w:t>
            </w:r>
          </w:p>
          <w:p w14:paraId="6D808884">
            <w:pPr>
              <w:spacing w:line="400" w:lineRule="exact"/>
              <w:jc w:val="center"/>
              <w:rPr>
                <w:rFonts w:ascii="宋体" w:hAnsi="宋体" w:eastAsia="宋体"/>
                <w:szCs w:val="21"/>
              </w:rPr>
            </w:pPr>
            <w:r>
              <w:rPr>
                <w:rFonts w:hint="eastAsia" w:ascii="宋体" w:hAnsi="宋体" w:eastAsia="宋体"/>
                <w:szCs w:val="21"/>
              </w:rPr>
              <w:t>及 证 书 号</w:t>
            </w:r>
          </w:p>
        </w:tc>
        <w:tc>
          <w:tcPr>
            <w:tcW w:w="4199" w:type="dxa"/>
            <w:tcBorders>
              <w:top w:val="single" w:color="auto" w:sz="4" w:space="0"/>
              <w:left w:val="single" w:color="auto" w:sz="4" w:space="0"/>
              <w:bottom w:val="single" w:color="auto" w:sz="4" w:space="0"/>
              <w:right w:val="single" w:color="auto" w:sz="4" w:space="0"/>
            </w:tcBorders>
            <w:vAlign w:val="center"/>
          </w:tcPr>
          <w:p w14:paraId="0ABABE56">
            <w:pPr>
              <w:spacing w:line="400" w:lineRule="exact"/>
              <w:rPr>
                <w:rFonts w:ascii="宋体" w:hAnsi="宋体" w:eastAsia="宋体"/>
                <w:szCs w:val="21"/>
              </w:rPr>
            </w:pPr>
            <w:r>
              <w:rPr>
                <w:rFonts w:hint="eastAsia" w:ascii="宋体" w:hAnsi="宋体" w:eastAsia="宋体"/>
                <w:szCs w:val="21"/>
              </w:rPr>
              <w:t xml:space="preserve">资质证书号： </w:t>
            </w:r>
            <w:r>
              <w:rPr>
                <w:rFonts w:hint="eastAsia" w:ascii="宋体" w:hAnsi="宋体" w:eastAsia="宋体"/>
                <w:szCs w:val="21"/>
                <w:u w:val="single"/>
              </w:rPr>
              <w:t xml:space="preserve">           </w:t>
            </w:r>
            <w:r>
              <w:rPr>
                <w:rFonts w:hint="eastAsia" w:ascii="宋体" w:hAnsi="宋体" w:eastAsia="宋体"/>
                <w:szCs w:val="21"/>
              </w:rPr>
              <w:t xml:space="preserve">        </w:t>
            </w:r>
          </w:p>
        </w:tc>
      </w:tr>
    </w:tbl>
    <w:p w14:paraId="77BC660A">
      <w:pPr>
        <w:spacing w:line="360" w:lineRule="auto"/>
        <w:jc w:val="left"/>
        <w:rPr>
          <w:rFonts w:asciiTheme="minorEastAsia" w:hAnsiTheme="minorEastAsia" w:eastAsiaTheme="minorEastAsia"/>
          <w:highlight w:val="none"/>
        </w:rPr>
      </w:pPr>
      <w:r>
        <w:rPr>
          <w:rFonts w:hint="eastAsia" w:asciiTheme="minorEastAsia" w:hAnsiTheme="minorEastAsia" w:eastAsiaTheme="minorEastAsia"/>
          <w:highlight w:val="none"/>
        </w:rPr>
        <w:t>注：</w:t>
      </w:r>
    </w:p>
    <w:p w14:paraId="741E099B">
      <w:pPr>
        <w:spacing w:line="360" w:lineRule="auto"/>
        <w:jc w:val="left"/>
        <w:rPr>
          <w:rFonts w:asciiTheme="minorEastAsia" w:hAnsiTheme="minorEastAsia" w:eastAsiaTheme="minorEastAsia"/>
          <w:highlight w:val="none"/>
        </w:rPr>
      </w:pPr>
      <w:r>
        <w:rPr>
          <w:rFonts w:hint="eastAsia" w:asciiTheme="minorEastAsia" w:hAnsiTheme="minorEastAsia" w:eastAsiaTheme="minorEastAsia"/>
          <w:highlight w:val="none"/>
        </w:rPr>
        <w:t>1、采用固定下浮率报价方式报价，下浮率（0%-100%），并依据所报下浮率列明投标报价（以元为单位，精确到小数点后2位）。如下浮20%，填写：20%。</w:t>
      </w:r>
    </w:p>
    <w:p w14:paraId="6D1BE50E">
      <w:pPr>
        <w:spacing w:line="360" w:lineRule="auto"/>
        <w:jc w:val="left"/>
        <w:rPr>
          <w:rFonts w:asciiTheme="minorEastAsia" w:hAnsiTheme="minorEastAsia" w:eastAsiaTheme="minorEastAsia"/>
          <w:highlight w:val="none"/>
        </w:rPr>
      </w:pPr>
      <w:r>
        <w:rPr>
          <w:rFonts w:hint="eastAsia" w:asciiTheme="minorEastAsia" w:hAnsiTheme="minorEastAsia" w:eastAsiaTheme="minorEastAsia"/>
          <w:highlight w:val="none"/>
        </w:rPr>
        <w:t>2、若所填报的投标报价没有根据“投标报价=最高投标限价×（1-投标下浮率）”公式计算的，则由评标专家按该公式计算方式予以修正。</w:t>
      </w:r>
    </w:p>
    <w:p w14:paraId="4E468867">
      <w:pPr>
        <w:spacing w:line="360" w:lineRule="auto"/>
        <w:jc w:val="left"/>
        <w:rPr>
          <w:rFonts w:asciiTheme="minorEastAsia" w:hAnsiTheme="minorEastAsia" w:eastAsiaTheme="minorEastAsia"/>
        </w:rPr>
      </w:pPr>
    </w:p>
    <w:p w14:paraId="5FEBFD94">
      <w:pPr>
        <w:spacing w:line="360" w:lineRule="auto"/>
        <w:jc w:val="right"/>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投 标 人：</w:t>
      </w:r>
      <w:r>
        <w:rPr>
          <w:rFonts w:hint="eastAsia" w:asciiTheme="minorEastAsia" w:hAnsiTheme="minorEastAsia" w:eastAsiaTheme="minorEastAsia"/>
          <w:u w:val="single"/>
        </w:rPr>
        <w:t xml:space="preserve">             </w:t>
      </w:r>
      <w:r>
        <w:rPr>
          <w:rFonts w:asciiTheme="minorEastAsia" w:hAnsiTheme="minorEastAsia" w:eastAsiaTheme="minorEastAsia"/>
        </w:rPr>
        <w:t>（盖单位章）</w:t>
      </w:r>
    </w:p>
    <w:p w14:paraId="018A63D9">
      <w:pPr>
        <w:spacing w:line="360" w:lineRule="auto"/>
        <w:jc w:val="right"/>
        <w:rPr>
          <w:rFonts w:asciiTheme="minorEastAsia" w:hAnsiTheme="minorEastAsia" w:eastAsiaTheme="minorEastAsia"/>
        </w:rPr>
      </w:pPr>
      <w:r>
        <w:rPr>
          <w:rFonts w:asciiTheme="minorEastAsia" w:hAnsiTheme="minorEastAsia" w:eastAsiaTheme="minorEastAsia"/>
        </w:rPr>
        <w:t>法定代表人或其委托代理人：</w:t>
      </w:r>
      <w:r>
        <w:rPr>
          <w:rFonts w:hint="eastAsia" w:asciiTheme="minorEastAsia" w:hAnsiTheme="minorEastAsia" w:eastAsiaTheme="minorEastAsia"/>
          <w:u w:val="single"/>
        </w:rPr>
        <w:t xml:space="preserve">           </w:t>
      </w:r>
      <w:r>
        <w:rPr>
          <w:rFonts w:hint="eastAsia" w:asciiTheme="minorEastAsia" w:hAnsiTheme="minorEastAsia" w:eastAsiaTheme="minorEastAsia"/>
        </w:rPr>
        <w:t>（签字或盖章）</w:t>
      </w:r>
    </w:p>
    <w:p w14:paraId="599CF7D1">
      <w:pPr>
        <w:spacing w:line="360" w:lineRule="auto"/>
        <w:jc w:val="right"/>
        <w:rPr>
          <w:rFonts w:asciiTheme="minorEastAsia" w:hAnsiTheme="minorEastAsia" w:eastAsiaTheme="minorEastAsia"/>
        </w:rPr>
      </w:pPr>
      <w:r>
        <w:rPr>
          <w:rFonts w:asciiTheme="minorEastAsia" w:hAnsiTheme="minorEastAsia" w:eastAsiaTheme="minorEastAsia"/>
        </w:rPr>
        <w:t xml:space="preserve">      年      月      日</w:t>
      </w:r>
    </w:p>
    <w:p w14:paraId="37D8D219">
      <w:pPr>
        <w:spacing w:line="360" w:lineRule="auto"/>
        <w:jc w:val="right"/>
        <w:rPr>
          <w:rFonts w:asciiTheme="minorEastAsia" w:hAnsiTheme="minorEastAsia" w:eastAsiaTheme="minorEastAsia"/>
        </w:rPr>
        <w:sectPr>
          <w:pgSz w:w="11905" w:h="16838"/>
          <w:pgMar w:top="1417" w:right="1701" w:bottom="1417" w:left="1701" w:header="850" w:footer="794" w:gutter="0"/>
          <w:cols w:space="720" w:num="1"/>
          <w:docGrid w:type="lines" w:linePitch="314" w:charSpace="0"/>
        </w:sectPr>
      </w:pPr>
    </w:p>
    <w:p w14:paraId="74FEAF01">
      <w:pPr>
        <w:pStyle w:val="3"/>
        <w:spacing w:before="0" w:after="0" w:line="240" w:lineRule="auto"/>
        <w:rPr>
          <w:rFonts w:asciiTheme="minorEastAsia" w:hAnsiTheme="minorEastAsia" w:eastAsiaTheme="minorEastAsia"/>
        </w:rPr>
      </w:pPr>
      <w:r>
        <w:rPr>
          <w:rFonts w:hint="eastAsia" w:asciiTheme="minorEastAsia" w:hAnsiTheme="minorEastAsia" w:eastAsiaTheme="minorEastAsia"/>
        </w:rPr>
        <w:t>二</w:t>
      </w:r>
      <w:bookmarkEnd w:id="148"/>
      <w:bookmarkEnd w:id="149"/>
      <w:bookmarkEnd w:id="150"/>
      <w:bookmarkEnd w:id="151"/>
      <w:bookmarkEnd w:id="152"/>
      <w:bookmarkEnd w:id="153"/>
      <w:bookmarkEnd w:id="154"/>
      <w:bookmarkEnd w:id="155"/>
      <w:bookmarkEnd w:id="156"/>
      <w:bookmarkEnd w:id="157"/>
      <w:bookmarkEnd w:id="158"/>
      <w:r>
        <w:rPr>
          <w:rFonts w:hint="eastAsia" w:asciiTheme="minorEastAsia" w:hAnsiTheme="minorEastAsia" w:eastAsiaTheme="minorEastAsia"/>
        </w:rPr>
        <w:t>、法定代表人身份证明</w:t>
      </w:r>
      <w:bookmarkEnd w:id="159"/>
      <w:bookmarkEnd w:id="160"/>
      <w:r>
        <w:rPr>
          <w:rFonts w:hint="eastAsia" w:asciiTheme="minorEastAsia" w:hAnsiTheme="minorEastAsia" w:eastAsiaTheme="minorEastAsia"/>
        </w:rPr>
        <w:t>及授权委托书</w:t>
      </w:r>
    </w:p>
    <w:p w14:paraId="2A613B08">
      <w:pPr>
        <w:keepNext/>
        <w:keepLines/>
        <w:spacing w:after="260"/>
        <w:jc w:val="center"/>
        <w:outlineLvl w:val="2"/>
        <w:rPr>
          <w:rFonts w:asciiTheme="minorEastAsia" w:hAnsiTheme="minorEastAsia" w:eastAsiaTheme="minorEastAsia"/>
          <w:b/>
          <w:bCs/>
          <w:kern w:val="0"/>
          <w:sz w:val="32"/>
          <w:szCs w:val="32"/>
        </w:rPr>
      </w:pPr>
      <w:r>
        <w:rPr>
          <w:rFonts w:asciiTheme="minorEastAsia" w:hAnsiTheme="minorEastAsia" w:eastAsiaTheme="minorEastAsia"/>
          <w:b/>
          <w:bCs/>
          <w:kern w:val="0"/>
          <w:sz w:val="32"/>
          <w:szCs w:val="32"/>
        </w:rPr>
        <w:t>2.1</w:t>
      </w:r>
      <w:r>
        <w:rPr>
          <w:rFonts w:hint="eastAsia" w:asciiTheme="minorEastAsia" w:hAnsiTheme="minorEastAsia" w:eastAsiaTheme="minorEastAsia"/>
          <w:b/>
          <w:bCs/>
          <w:kern w:val="0"/>
          <w:sz w:val="32"/>
          <w:szCs w:val="32"/>
        </w:rPr>
        <w:t xml:space="preserve"> 法定代表人身份证明</w:t>
      </w:r>
    </w:p>
    <w:p w14:paraId="568B1B7C">
      <w:pPr>
        <w:spacing w:line="440" w:lineRule="exact"/>
        <w:rPr>
          <w:rFonts w:asciiTheme="minorEastAsia" w:hAnsiTheme="minorEastAsia" w:eastAsiaTheme="minorEastAsia"/>
        </w:rPr>
      </w:pPr>
    </w:p>
    <w:p w14:paraId="7867F649">
      <w:pPr>
        <w:spacing w:line="440" w:lineRule="exact"/>
        <w:rPr>
          <w:rFonts w:asciiTheme="minorEastAsia" w:hAnsiTheme="minorEastAsia" w:eastAsiaTheme="minorEastAsia"/>
          <w:u w:val="single"/>
        </w:rPr>
      </w:pPr>
      <w:r>
        <w:rPr>
          <w:rFonts w:hint="eastAsia" w:asciiTheme="minorEastAsia" w:hAnsiTheme="minorEastAsia" w:eastAsiaTheme="minorEastAsia"/>
        </w:rPr>
        <w:t>投标人名称：</w:t>
      </w:r>
      <w:r>
        <w:rPr>
          <w:rFonts w:hint="eastAsia" w:asciiTheme="minorEastAsia" w:hAnsiTheme="minorEastAsia" w:eastAsiaTheme="minorEastAsia"/>
          <w:u w:val="single"/>
        </w:rPr>
        <w:t xml:space="preserve">                                </w:t>
      </w:r>
    </w:p>
    <w:p w14:paraId="77E633BD">
      <w:pPr>
        <w:spacing w:line="440" w:lineRule="exact"/>
        <w:rPr>
          <w:rFonts w:asciiTheme="minorEastAsia" w:hAnsiTheme="minorEastAsia" w:eastAsiaTheme="minorEastAsia"/>
          <w:u w:val="single"/>
        </w:rPr>
      </w:pPr>
      <w:r>
        <w:rPr>
          <w:rFonts w:hint="eastAsia" w:asciiTheme="minorEastAsia" w:hAnsiTheme="minorEastAsia" w:eastAsiaTheme="minorEastAsia"/>
        </w:rPr>
        <w:t>姓名：</w:t>
      </w:r>
      <w:r>
        <w:rPr>
          <w:rFonts w:hint="eastAsia" w:asciiTheme="minorEastAsia" w:hAnsiTheme="minorEastAsia" w:eastAsiaTheme="minorEastAsia"/>
          <w:u w:val="single"/>
        </w:rPr>
        <w:t xml:space="preserve">        </w:t>
      </w:r>
      <w:r>
        <w:rPr>
          <w:rFonts w:hint="eastAsia" w:asciiTheme="minorEastAsia" w:hAnsiTheme="minorEastAsia" w:eastAsiaTheme="minorEastAsia"/>
        </w:rPr>
        <w:t>性别：</w:t>
      </w:r>
      <w:bookmarkStart w:id="161" w:name="_Toc27897"/>
      <w:bookmarkStart w:id="162" w:name="_Toc369531698"/>
      <w:bookmarkStart w:id="163" w:name="_Toc352691662"/>
      <w:r>
        <w:rPr>
          <w:rFonts w:hint="eastAsia" w:asciiTheme="minorEastAsia" w:hAnsiTheme="minorEastAsia" w:eastAsiaTheme="minorEastAsia"/>
          <w:u w:val="single"/>
        </w:rPr>
        <w:t xml:space="preserve">      </w:t>
      </w:r>
      <w:r>
        <w:rPr>
          <w:rFonts w:hint="eastAsia" w:asciiTheme="minorEastAsia" w:hAnsiTheme="minorEastAsia" w:eastAsiaTheme="minorEastAsia"/>
        </w:rPr>
        <w:t>年</w:t>
      </w:r>
      <w:bookmarkEnd w:id="161"/>
      <w:bookmarkEnd w:id="162"/>
      <w:bookmarkEnd w:id="163"/>
      <w:r>
        <w:rPr>
          <w:rFonts w:hint="eastAsia" w:asciiTheme="minorEastAsia" w:hAnsiTheme="minorEastAsia" w:eastAsiaTheme="minorEastAsia"/>
        </w:rPr>
        <w:t>龄</w:t>
      </w:r>
      <w:bookmarkStart w:id="164" w:name="_Toc361508754"/>
      <w:bookmarkStart w:id="165" w:name="_Toc152045789"/>
      <w:bookmarkStart w:id="166" w:name="_Toc15573"/>
      <w:bookmarkStart w:id="167" w:name="_Toc247527829"/>
      <w:bookmarkStart w:id="168" w:name="_Toc247514248"/>
      <w:bookmarkStart w:id="169" w:name="_Toc300835211"/>
      <w:bookmarkStart w:id="170" w:name="_Toc152042578"/>
      <w:bookmarkStart w:id="171" w:name="_Toc352691663"/>
      <w:bookmarkStart w:id="172" w:name="_Toc144974858"/>
      <w:bookmarkStart w:id="173" w:name="_Toc369531699"/>
      <w:bookmarkStart w:id="174" w:name="_Toc384308377"/>
      <w:r>
        <w:rPr>
          <w:rFonts w:hint="eastAsia" w:asciiTheme="minorEastAsia" w:hAnsiTheme="minorEastAsia" w:eastAsiaTheme="minorEastAsia"/>
        </w:rPr>
        <w:t>：</w:t>
      </w:r>
      <w:bookmarkEnd w:id="164"/>
      <w:bookmarkEnd w:id="165"/>
      <w:bookmarkEnd w:id="166"/>
      <w:bookmarkEnd w:id="167"/>
      <w:bookmarkEnd w:id="168"/>
      <w:bookmarkEnd w:id="169"/>
      <w:bookmarkEnd w:id="170"/>
      <w:bookmarkEnd w:id="171"/>
      <w:bookmarkEnd w:id="172"/>
      <w:bookmarkEnd w:id="173"/>
      <w:bookmarkEnd w:id="174"/>
      <w:r>
        <w:rPr>
          <w:rFonts w:hint="eastAsia" w:asciiTheme="minorEastAsia" w:hAnsiTheme="minorEastAsia" w:eastAsiaTheme="minorEastAsia"/>
          <w:u w:val="single"/>
        </w:rPr>
        <w:t xml:space="preserve">          </w:t>
      </w:r>
      <w:r>
        <w:rPr>
          <w:rFonts w:hint="eastAsia" w:asciiTheme="minorEastAsia" w:hAnsiTheme="minorEastAsia" w:eastAsiaTheme="minorEastAsia"/>
        </w:rPr>
        <w:t>职务：</w:t>
      </w:r>
      <w:r>
        <w:rPr>
          <w:rFonts w:hint="eastAsia" w:asciiTheme="minorEastAsia" w:hAnsiTheme="minorEastAsia" w:eastAsiaTheme="minorEastAsia"/>
          <w:u w:val="single"/>
        </w:rPr>
        <w:t xml:space="preserve">              </w:t>
      </w:r>
    </w:p>
    <w:p w14:paraId="540E5EF7">
      <w:pPr>
        <w:spacing w:line="440" w:lineRule="exact"/>
        <w:rPr>
          <w:rFonts w:asciiTheme="minorEastAsia" w:hAnsiTheme="minorEastAsia" w:eastAsiaTheme="minorEastAsia"/>
          <w:u w:val="single"/>
        </w:rPr>
      </w:pPr>
      <w:r>
        <w:rPr>
          <w:rFonts w:hint="eastAsia" w:asciiTheme="minorEastAsia" w:hAnsiTheme="minorEastAsia" w:eastAsiaTheme="minorEastAsia"/>
        </w:rPr>
        <w:t>系</w:t>
      </w:r>
      <w:r>
        <w:rPr>
          <w:rFonts w:hint="eastAsia" w:asciiTheme="minorEastAsia" w:hAnsiTheme="minorEastAsia" w:eastAsiaTheme="minorEastAsia"/>
          <w:u w:val="single"/>
        </w:rPr>
        <w:t xml:space="preserve">（投标人名称）              </w:t>
      </w:r>
      <w:r>
        <w:rPr>
          <w:rFonts w:hint="eastAsia" w:asciiTheme="minorEastAsia" w:hAnsiTheme="minorEastAsia" w:eastAsiaTheme="minorEastAsia"/>
        </w:rPr>
        <w:t xml:space="preserve"> 的法定代表人。有效日期：</w:t>
      </w:r>
      <w:r>
        <w:rPr>
          <w:rFonts w:hint="eastAsia" w:asciiTheme="minorEastAsia" w:hAnsiTheme="minorEastAsia" w:eastAsiaTheme="minorEastAsia"/>
          <w:u w:val="single"/>
        </w:rPr>
        <w:t>至</w:t>
      </w:r>
      <w:r>
        <w:rPr>
          <w:rStyle w:val="51"/>
          <w:rFonts w:hint="eastAsia" w:ascii="Times New Roman" w:hAnsi="Times New Roman" w:eastAsia="宋体"/>
          <w:szCs w:val="20"/>
        </w:rPr>
        <w:t xml:space="preserve">    </w:t>
      </w:r>
      <w:r>
        <w:rPr>
          <w:rFonts w:hint="eastAsia" w:asciiTheme="minorEastAsia" w:hAnsiTheme="minorEastAsia" w:eastAsiaTheme="minorEastAsia"/>
          <w:u w:val="single"/>
        </w:rPr>
        <w:t>年   月    日</w:t>
      </w:r>
    </w:p>
    <w:p w14:paraId="56BADB86">
      <w:pPr>
        <w:spacing w:line="440" w:lineRule="exact"/>
        <w:ind w:firstLine="420" w:firstLineChars="200"/>
        <w:rPr>
          <w:rFonts w:asciiTheme="minorEastAsia" w:hAnsiTheme="minorEastAsia" w:eastAsiaTheme="minorEastAsia"/>
        </w:rPr>
      </w:pPr>
      <w:r>
        <w:rPr>
          <w:rFonts w:hint="eastAsia" w:asciiTheme="minorEastAsia" w:hAnsiTheme="minorEastAsia" w:eastAsiaTheme="minorEastAsia"/>
        </w:rPr>
        <w:t>特此证明。</w:t>
      </w:r>
    </w:p>
    <w:p w14:paraId="243AEFAD">
      <w:pPr>
        <w:spacing w:line="440" w:lineRule="exact"/>
        <w:rPr>
          <w:rFonts w:asciiTheme="minorEastAsia" w:hAnsiTheme="minorEastAsia" w:eastAsiaTheme="minorEastAsia"/>
        </w:rPr>
      </w:pPr>
    </w:p>
    <w:p w14:paraId="5AA92B9D">
      <w:pPr>
        <w:spacing w:line="440" w:lineRule="exact"/>
        <w:rPr>
          <w:rFonts w:asciiTheme="minorEastAsia" w:hAnsiTheme="minorEastAsia" w:eastAsiaTheme="minorEastAsia"/>
        </w:rPr>
      </w:pPr>
      <w:r>
        <w:rPr>
          <w:rFonts w:hint="eastAsia" w:asciiTheme="minorEastAsia" w:hAnsiTheme="minorEastAsia" w:eastAsiaTheme="minorEastAsia"/>
        </w:rPr>
        <w:t>附：法定代表人身份证扫描件。</w:t>
      </w:r>
    </w:p>
    <w:p w14:paraId="0EAC0D48">
      <w:pPr>
        <w:spacing w:line="440" w:lineRule="exact"/>
        <w:rPr>
          <w:rFonts w:asciiTheme="minorEastAsia" w:hAnsiTheme="minorEastAsia" w:eastAsiaTheme="minorEastAsia"/>
        </w:rPr>
      </w:pPr>
    </w:p>
    <w:p w14:paraId="23AFA815">
      <w:pPr>
        <w:spacing w:line="440" w:lineRule="exact"/>
        <w:rPr>
          <w:rFonts w:asciiTheme="minorEastAsia" w:hAnsiTheme="minorEastAsia" w:eastAsiaTheme="minorEastAsia"/>
        </w:rPr>
      </w:pPr>
    </w:p>
    <w:p w14:paraId="137EEF95">
      <w:pPr>
        <w:spacing w:line="440" w:lineRule="exact"/>
        <w:rPr>
          <w:rFonts w:asciiTheme="minorEastAsia" w:hAnsiTheme="minorEastAsia" w:eastAsiaTheme="minorEastAsia"/>
        </w:rPr>
      </w:pPr>
    </w:p>
    <w:p w14:paraId="4CCB1A48">
      <w:pPr>
        <w:spacing w:line="440" w:lineRule="exact"/>
        <w:jc w:val="center"/>
        <w:rPr>
          <w:rFonts w:asciiTheme="minorEastAsia" w:hAnsiTheme="minorEastAsia" w:eastAsiaTheme="minorEastAsia"/>
        </w:rPr>
      </w:pPr>
      <w:r>
        <w:rPr>
          <w:rFonts w:hint="eastAsia" w:asciiTheme="minorEastAsia" w:hAnsiTheme="minorEastAsia" w:eastAsiaTheme="minorEastAsia"/>
        </w:rPr>
        <w:t xml:space="preserve">                              投标人：</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hint="eastAsia" w:asciiTheme="minorEastAsia" w:hAnsiTheme="minorEastAsia" w:eastAsiaTheme="minorEastAsia"/>
        </w:rPr>
        <w:t>（盖单位章）</w:t>
      </w:r>
    </w:p>
    <w:p w14:paraId="018B39E9">
      <w:pPr>
        <w:spacing w:line="440" w:lineRule="exact"/>
        <w:rPr>
          <w:rFonts w:asciiTheme="minorEastAsia" w:hAnsiTheme="minorEastAsia" w:eastAsiaTheme="minorEastAsia"/>
        </w:rPr>
      </w:pPr>
    </w:p>
    <w:p w14:paraId="3DE624E6">
      <w:pPr>
        <w:spacing w:line="440" w:lineRule="exact"/>
        <w:ind w:firstLine="5775" w:firstLineChars="2750"/>
        <w:rPr>
          <w:rFonts w:asciiTheme="minorEastAsia" w:hAnsiTheme="minorEastAsia" w:eastAsiaTheme="minorEastAsia"/>
        </w:rPr>
      </w:pP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48C359ED">
      <w:pPr>
        <w:spacing w:line="440" w:lineRule="exact"/>
        <w:rPr>
          <w:rFonts w:asciiTheme="minorEastAsia" w:hAnsiTheme="minorEastAsia" w:eastAsiaTheme="minorEastAsia"/>
          <w:sz w:val="20"/>
        </w:rPr>
      </w:pPr>
    </w:p>
    <w:p w14:paraId="0C522A5D">
      <w:pPr>
        <w:spacing w:line="440" w:lineRule="exact"/>
        <w:rPr>
          <w:rFonts w:asciiTheme="minorEastAsia" w:hAnsiTheme="minorEastAsia" w:eastAsiaTheme="minorEastAsia"/>
          <w:sz w:val="20"/>
        </w:rPr>
      </w:pPr>
    </w:p>
    <w:p w14:paraId="3B577D58">
      <w:pPr>
        <w:spacing w:line="440" w:lineRule="exact"/>
        <w:rPr>
          <w:rFonts w:asciiTheme="minorEastAsia" w:hAnsiTheme="minorEastAsia" w:eastAsiaTheme="minorEastAsia"/>
          <w:sz w:val="20"/>
        </w:rPr>
      </w:pPr>
      <w:r>
        <w:rPr>
          <w:rFonts w:asciiTheme="minorEastAsia" w:hAnsiTheme="minorEastAsia" w:eastAsiaTheme="minorEastAsia"/>
          <w:sz w:val="20"/>
        </w:rPr>
        <w:br w:type="page"/>
      </w:r>
    </w:p>
    <w:p w14:paraId="1ED51E80">
      <w:pPr>
        <w:keepNext/>
        <w:keepLines/>
        <w:spacing w:after="260"/>
        <w:jc w:val="center"/>
        <w:outlineLvl w:val="2"/>
        <w:rPr>
          <w:rFonts w:asciiTheme="minorEastAsia" w:hAnsiTheme="minorEastAsia" w:eastAsiaTheme="minorEastAsia"/>
          <w:b/>
          <w:bCs/>
          <w:kern w:val="0"/>
          <w:sz w:val="32"/>
          <w:szCs w:val="32"/>
        </w:rPr>
      </w:pPr>
      <w:bookmarkStart w:id="175" w:name="_Toc531360700"/>
      <w:bookmarkStart w:id="176" w:name="_Toc7638_WPSOffice_Level1"/>
      <w:r>
        <w:rPr>
          <w:rFonts w:hint="eastAsia" w:asciiTheme="minorEastAsia" w:hAnsiTheme="minorEastAsia" w:eastAsiaTheme="minorEastAsia"/>
          <w:b/>
          <w:bCs/>
          <w:kern w:val="0"/>
          <w:sz w:val="32"/>
          <w:szCs w:val="32"/>
        </w:rPr>
        <w:t>2.2 授权委托书</w:t>
      </w:r>
      <w:bookmarkEnd w:id="175"/>
      <w:bookmarkEnd w:id="176"/>
    </w:p>
    <w:p w14:paraId="1483313A">
      <w:pPr>
        <w:spacing w:line="440" w:lineRule="exact"/>
        <w:rPr>
          <w:rFonts w:asciiTheme="minorEastAsia" w:hAnsiTheme="minorEastAsia" w:eastAsiaTheme="minorEastAsia"/>
        </w:rPr>
      </w:pPr>
    </w:p>
    <w:p w14:paraId="7DE6D1D2">
      <w:pPr>
        <w:topLinePunct/>
        <w:spacing w:line="440" w:lineRule="exact"/>
        <w:ind w:firstLine="420" w:firstLineChars="200"/>
        <w:rPr>
          <w:rFonts w:asciiTheme="minorEastAsia" w:hAnsiTheme="minorEastAsia" w:eastAsiaTheme="minorEastAsia"/>
        </w:rPr>
      </w:pPr>
      <w:r>
        <w:rPr>
          <w:rFonts w:hint="eastAsia" w:asciiTheme="minorEastAsia" w:hAnsiTheme="minorEastAsia" w:eastAsiaTheme="minorEastAsia"/>
        </w:rPr>
        <w:t>本人</w:t>
      </w:r>
      <w:r>
        <w:rPr>
          <w:rFonts w:hint="eastAsia" w:asciiTheme="minorEastAsia" w:hAnsiTheme="minorEastAsia" w:eastAsiaTheme="minorEastAsia"/>
          <w:u w:val="single"/>
        </w:rPr>
        <w:t>（姓名）</w:t>
      </w:r>
      <w:r>
        <w:rPr>
          <w:rFonts w:hint="eastAsia" w:asciiTheme="minorEastAsia" w:hAnsiTheme="minorEastAsia" w:eastAsiaTheme="minorEastAsia"/>
        </w:rPr>
        <w:t>系</w:t>
      </w:r>
      <w:r>
        <w:rPr>
          <w:rFonts w:hint="eastAsia" w:asciiTheme="minorEastAsia" w:hAnsiTheme="minorEastAsia" w:eastAsiaTheme="minorEastAsia"/>
          <w:u w:val="single"/>
        </w:rPr>
        <w:t>（投标人名称）</w:t>
      </w:r>
      <w:r>
        <w:rPr>
          <w:rFonts w:hint="eastAsia" w:asciiTheme="minorEastAsia" w:hAnsiTheme="minorEastAsia" w:eastAsiaTheme="minorEastAsia"/>
        </w:rPr>
        <w:t>的法定代表人，现委托</w:t>
      </w:r>
      <w:r>
        <w:rPr>
          <w:rFonts w:hint="eastAsia" w:asciiTheme="minorEastAsia" w:hAnsiTheme="minorEastAsia" w:eastAsiaTheme="minorEastAsia"/>
          <w:u w:val="single"/>
        </w:rPr>
        <w:t>（姓名）</w:t>
      </w:r>
      <w:r>
        <w:rPr>
          <w:rFonts w:hint="eastAsia" w:asciiTheme="minorEastAsia" w:hAnsiTheme="minorEastAsia" w:eastAsiaTheme="minorEastAsia"/>
        </w:rPr>
        <w:t>为我方代理人。代理人根据授权，以我方名义签署、澄清确认、递交、撤回、修改</w:t>
      </w:r>
      <w:r>
        <w:rPr>
          <w:rFonts w:hint="eastAsia" w:asciiTheme="minorEastAsia" w:hAnsiTheme="minorEastAsia" w:eastAsiaTheme="minorEastAsia"/>
          <w:u w:val="single"/>
        </w:rPr>
        <w:t xml:space="preserve">                  </w:t>
      </w:r>
      <w:r>
        <w:rPr>
          <w:rFonts w:hint="eastAsia" w:asciiTheme="minorEastAsia" w:hAnsiTheme="minorEastAsia" w:eastAsiaTheme="minorEastAsia"/>
        </w:rPr>
        <w:t>招标项目投标文件、签订合同和处理有关事宜，其法律后果由我方承担。</w:t>
      </w:r>
    </w:p>
    <w:p w14:paraId="7453FBA9">
      <w:pPr>
        <w:spacing w:line="440" w:lineRule="exact"/>
        <w:rPr>
          <w:rFonts w:asciiTheme="minorEastAsia" w:hAnsiTheme="minorEastAsia" w:eastAsiaTheme="minorEastAsia"/>
        </w:rPr>
      </w:pPr>
      <w:r>
        <w:rPr>
          <w:rFonts w:hint="eastAsia" w:asciiTheme="minorEastAsia" w:hAnsiTheme="minorEastAsia" w:eastAsiaTheme="minorEastAsia"/>
        </w:rPr>
        <w:t>委托期限： 。</w:t>
      </w:r>
    </w:p>
    <w:p w14:paraId="22AF59F4">
      <w:pPr>
        <w:spacing w:line="440" w:lineRule="exact"/>
        <w:ind w:firstLine="420" w:firstLineChars="200"/>
        <w:rPr>
          <w:rFonts w:asciiTheme="minorEastAsia" w:hAnsiTheme="minorEastAsia" w:eastAsiaTheme="minorEastAsia"/>
        </w:rPr>
      </w:pPr>
      <w:r>
        <w:rPr>
          <w:rFonts w:hint="eastAsia" w:asciiTheme="minorEastAsia" w:hAnsiTheme="minorEastAsia" w:eastAsiaTheme="minorEastAsia"/>
        </w:rPr>
        <w:t>代理人无转委托权。</w:t>
      </w:r>
    </w:p>
    <w:p w14:paraId="64DB23E7">
      <w:pPr>
        <w:spacing w:line="440" w:lineRule="exact"/>
        <w:ind w:firstLine="420" w:firstLineChars="200"/>
        <w:rPr>
          <w:rFonts w:asciiTheme="minorEastAsia" w:hAnsiTheme="minorEastAsia" w:eastAsiaTheme="minorEastAsia"/>
        </w:rPr>
      </w:pPr>
    </w:p>
    <w:p w14:paraId="2AA25644">
      <w:pPr>
        <w:spacing w:line="440" w:lineRule="exact"/>
        <w:rPr>
          <w:rFonts w:asciiTheme="minorEastAsia" w:hAnsiTheme="minorEastAsia" w:eastAsiaTheme="minorEastAsia"/>
        </w:rPr>
      </w:pPr>
      <w:r>
        <w:rPr>
          <w:rFonts w:hint="eastAsia" w:asciiTheme="minorEastAsia" w:hAnsiTheme="minorEastAsia" w:eastAsiaTheme="minorEastAsia"/>
        </w:rPr>
        <w:t>附：委托代理人身份证扫描件</w:t>
      </w:r>
    </w:p>
    <w:p w14:paraId="0C2D65DA">
      <w:pPr>
        <w:spacing w:line="440" w:lineRule="exact"/>
        <w:rPr>
          <w:rFonts w:asciiTheme="minorEastAsia" w:hAnsiTheme="minorEastAsia" w:eastAsiaTheme="minorEastAsia"/>
        </w:rPr>
      </w:pPr>
    </w:p>
    <w:p w14:paraId="4DFC461A">
      <w:pPr>
        <w:spacing w:line="440" w:lineRule="exact"/>
        <w:rPr>
          <w:rFonts w:asciiTheme="minorEastAsia" w:hAnsiTheme="minorEastAsia" w:eastAsiaTheme="minorEastAsia"/>
        </w:rPr>
      </w:pPr>
    </w:p>
    <w:p w14:paraId="6ACE190E">
      <w:pPr>
        <w:spacing w:line="440" w:lineRule="exact"/>
        <w:ind w:firstLine="3780" w:firstLineChars="1800"/>
        <w:rPr>
          <w:rFonts w:asciiTheme="minorEastAsia" w:hAnsiTheme="minorEastAsia" w:eastAsiaTheme="minorEastAsia"/>
        </w:rPr>
      </w:pPr>
      <w:r>
        <w:rPr>
          <w:rFonts w:hint="eastAsia" w:asciiTheme="minorEastAsia" w:hAnsiTheme="minorEastAsia" w:eastAsiaTheme="minorEastAsia"/>
        </w:rPr>
        <w:t>投标人：</w:t>
      </w:r>
      <w:r>
        <w:rPr>
          <w:rFonts w:asciiTheme="minorEastAsia" w:hAnsiTheme="minorEastAsia" w:eastAsiaTheme="minorEastAsia"/>
          <w:szCs w:val="21"/>
          <w:u w:val="single"/>
        </w:rPr>
        <w:tab/>
      </w:r>
      <w:r>
        <w:rPr>
          <w:rFonts w:asciiTheme="minorEastAsia" w:hAnsiTheme="minorEastAsia" w:eastAsiaTheme="minorEastAsia"/>
          <w:szCs w:val="21"/>
          <w:u w:val="single"/>
        </w:rPr>
        <w:tab/>
      </w:r>
      <w:r>
        <w:rPr>
          <w:rFonts w:asciiTheme="minorEastAsia" w:hAnsiTheme="minorEastAsia" w:eastAsiaTheme="minorEastAsia"/>
          <w:szCs w:val="21"/>
          <w:u w:val="single"/>
        </w:rPr>
        <w:tab/>
      </w:r>
      <w:r>
        <w:rPr>
          <w:rFonts w:asciiTheme="minorEastAsia" w:hAnsiTheme="minorEastAsia" w:eastAsiaTheme="minorEastAsia"/>
          <w:szCs w:val="21"/>
          <w:u w:val="single"/>
        </w:rPr>
        <w:tab/>
      </w:r>
      <w:r>
        <w:rPr>
          <w:rFonts w:hint="eastAsia" w:asciiTheme="minorEastAsia" w:hAnsiTheme="minorEastAsia" w:eastAsiaTheme="minorEastAsia"/>
        </w:rPr>
        <w:t>（盖单位章）</w:t>
      </w:r>
    </w:p>
    <w:p w14:paraId="5BEB5CF5">
      <w:pPr>
        <w:spacing w:line="440" w:lineRule="exact"/>
        <w:ind w:firstLine="3780" w:firstLineChars="1800"/>
        <w:rPr>
          <w:rFonts w:asciiTheme="minorEastAsia" w:hAnsiTheme="minorEastAsia" w:eastAsiaTheme="minorEastAsia"/>
        </w:rPr>
      </w:pPr>
    </w:p>
    <w:p w14:paraId="0BFE4C55">
      <w:pPr>
        <w:spacing w:line="440" w:lineRule="exact"/>
        <w:ind w:firstLine="3780" w:firstLineChars="1800"/>
        <w:jc w:val="left"/>
        <w:rPr>
          <w:rFonts w:asciiTheme="minorEastAsia" w:hAnsiTheme="minorEastAsia" w:eastAsiaTheme="minorEastAsia"/>
        </w:rPr>
      </w:pPr>
      <w:r>
        <w:rPr>
          <w:rFonts w:hint="eastAsia" w:asciiTheme="minorEastAsia" w:hAnsiTheme="minorEastAsia" w:eastAsiaTheme="minorEastAsia"/>
        </w:rPr>
        <w:t>法定代表人：</w:t>
      </w:r>
      <w:r>
        <w:rPr>
          <w:rFonts w:asciiTheme="minorEastAsia" w:hAnsiTheme="minorEastAsia" w:eastAsiaTheme="minorEastAsia"/>
          <w:szCs w:val="21"/>
          <w:u w:val="single"/>
        </w:rPr>
        <w:tab/>
      </w:r>
      <w:r>
        <w:rPr>
          <w:rFonts w:asciiTheme="minorEastAsia" w:hAnsiTheme="minorEastAsia" w:eastAsiaTheme="minorEastAsia"/>
          <w:szCs w:val="21"/>
          <w:u w:val="single"/>
        </w:rPr>
        <w:tab/>
      </w:r>
      <w:r>
        <w:rPr>
          <w:rFonts w:asciiTheme="minorEastAsia" w:hAnsiTheme="minorEastAsia" w:eastAsiaTheme="minorEastAsia"/>
          <w:szCs w:val="21"/>
          <w:u w:val="single"/>
        </w:rPr>
        <w:tab/>
      </w:r>
      <w:r>
        <w:rPr>
          <w:rFonts w:asciiTheme="minorEastAsia" w:hAnsiTheme="minorEastAsia" w:eastAsiaTheme="minorEastAsia"/>
          <w:szCs w:val="21"/>
          <w:u w:val="single"/>
        </w:rPr>
        <w:tab/>
      </w:r>
      <w:r>
        <w:rPr>
          <w:rFonts w:hint="eastAsia" w:asciiTheme="minorEastAsia" w:hAnsiTheme="minorEastAsia" w:eastAsiaTheme="minorEastAsia"/>
        </w:rPr>
        <w:t>（签字或盖章）</w:t>
      </w:r>
    </w:p>
    <w:p w14:paraId="4DC33AAF">
      <w:pPr>
        <w:spacing w:line="440" w:lineRule="exact"/>
        <w:ind w:firstLine="3780" w:firstLineChars="1800"/>
        <w:rPr>
          <w:rFonts w:asciiTheme="minorEastAsia" w:hAnsiTheme="minorEastAsia" w:eastAsiaTheme="minorEastAsia"/>
        </w:rPr>
      </w:pPr>
    </w:p>
    <w:p w14:paraId="48FC92A5">
      <w:pPr>
        <w:spacing w:line="440" w:lineRule="exact"/>
        <w:ind w:firstLine="3780" w:firstLineChars="1800"/>
        <w:rPr>
          <w:rFonts w:asciiTheme="minorEastAsia" w:hAnsiTheme="minorEastAsia" w:eastAsiaTheme="minorEastAsia"/>
        </w:rPr>
      </w:pPr>
      <w:r>
        <w:rPr>
          <w:rFonts w:hint="eastAsia" w:asciiTheme="minorEastAsia" w:hAnsiTheme="minorEastAsia" w:eastAsiaTheme="minorEastAsia"/>
        </w:rPr>
        <w:t>身份证号码：</w:t>
      </w:r>
      <w:r>
        <w:rPr>
          <w:rFonts w:asciiTheme="minorEastAsia" w:hAnsiTheme="minorEastAsia" w:eastAsiaTheme="minorEastAsia"/>
          <w:szCs w:val="21"/>
          <w:u w:val="single"/>
        </w:rPr>
        <w:tab/>
      </w:r>
      <w:r>
        <w:rPr>
          <w:rFonts w:asciiTheme="minorEastAsia" w:hAnsiTheme="minorEastAsia" w:eastAsiaTheme="minorEastAsia"/>
          <w:szCs w:val="21"/>
          <w:u w:val="single"/>
        </w:rPr>
        <w:tab/>
      </w:r>
      <w:r>
        <w:rPr>
          <w:rFonts w:asciiTheme="minorEastAsia" w:hAnsiTheme="minorEastAsia" w:eastAsiaTheme="minorEastAsia"/>
          <w:szCs w:val="21"/>
          <w:u w:val="single"/>
        </w:rPr>
        <w:tab/>
      </w:r>
    </w:p>
    <w:p w14:paraId="245D070A">
      <w:pPr>
        <w:spacing w:line="440" w:lineRule="exact"/>
        <w:ind w:firstLine="3780" w:firstLineChars="1800"/>
        <w:rPr>
          <w:rFonts w:asciiTheme="minorEastAsia" w:hAnsiTheme="minorEastAsia" w:eastAsiaTheme="minorEastAsia"/>
        </w:rPr>
      </w:pPr>
    </w:p>
    <w:p w14:paraId="2F9C9832">
      <w:pPr>
        <w:spacing w:line="440" w:lineRule="exact"/>
        <w:ind w:firstLine="3780" w:firstLineChars="1800"/>
        <w:rPr>
          <w:rFonts w:asciiTheme="minorEastAsia" w:hAnsiTheme="minorEastAsia" w:eastAsiaTheme="minorEastAsia"/>
        </w:rPr>
      </w:pPr>
      <w:r>
        <w:rPr>
          <w:rFonts w:hint="eastAsia" w:asciiTheme="minorEastAsia" w:hAnsiTheme="minorEastAsia" w:eastAsiaTheme="minorEastAsia"/>
        </w:rPr>
        <w:t>委托代理人：</w:t>
      </w:r>
      <w:r>
        <w:rPr>
          <w:rFonts w:asciiTheme="minorEastAsia" w:hAnsiTheme="minorEastAsia" w:eastAsiaTheme="minorEastAsia"/>
          <w:szCs w:val="21"/>
          <w:u w:val="single"/>
        </w:rPr>
        <w:tab/>
      </w:r>
      <w:r>
        <w:rPr>
          <w:rFonts w:asciiTheme="minorEastAsia" w:hAnsiTheme="minorEastAsia" w:eastAsiaTheme="minorEastAsia"/>
          <w:szCs w:val="21"/>
          <w:u w:val="single"/>
        </w:rPr>
        <w:tab/>
      </w:r>
      <w:r>
        <w:rPr>
          <w:rFonts w:asciiTheme="minorEastAsia" w:hAnsiTheme="minorEastAsia" w:eastAsiaTheme="minorEastAsia"/>
          <w:szCs w:val="21"/>
          <w:u w:val="single"/>
        </w:rPr>
        <w:tab/>
      </w:r>
      <w:r>
        <w:rPr>
          <w:rFonts w:asciiTheme="minorEastAsia" w:hAnsiTheme="minorEastAsia" w:eastAsiaTheme="minorEastAsia"/>
          <w:szCs w:val="21"/>
          <w:u w:val="single"/>
        </w:rPr>
        <w:tab/>
      </w:r>
      <w:r>
        <w:rPr>
          <w:rFonts w:hint="eastAsia" w:asciiTheme="minorEastAsia" w:hAnsiTheme="minorEastAsia" w:eastAsiaTheme="minorEastAsia"/>
        </w:rPr>
        <w:t>（签字或盖章）</w:t>
      </w:r>
    </w:p>
    <w:p w14:paraId="3B7ECA39">
      <w:pPr>
        <w:spacing w:line="440" w:lineRule="exact"/>
        <w:ind w:firstLine="3780" w:firstLineChars="1800"/>
        <w:rPr>
          <w:rFonts w:asciiTheme="minorEastAsia" w:hAnsiTheme="minorEastAsia" w:eastAsiaTheme="minorEastAsia"/>
        </w:rPr>
      </w:pPr>
    </w:p>
    <w:p w14:paraId="20B9A020">
      <w:pPr>
        <w:spacing w:line="440" w:lineRule="exact"/>
        <w:ind w:firstLine="3780" w:firstLineChars="1800"/>
        <w:rPr>
          <w:rFonts w:asciiTheme="minorEastAsia" w:hAnsiTheme="minorEastAsia" w:eastAsiaTheme="minorEastAsia"/>
        </w:rPr>
      </w:pPr>
      <w:r>
        <w:rPr>
          <w:rFonts w:hint="eastAsia" w:asciiTheme="minorEastAsia" w:hAnsiTheme="minorEastAsia" w:eastAsiaTheme="minorEastAsia"/>
        </w:rPr>
        <w:t>身份证号码：</w:t>
      </w:r>
      <w:r>
        <w:rPr>
          <w:rFonts w:asciiTheme="minorEastAsia" w:hAnsiTheme="minorEastAsia" w:eastAsiaTheme="minorEastAsia"/>
          <w:szCs w:val="21"/>
          <w:u w:val="single"/>
        </w:rPr>
        <w:tab/>
      </w:r>
      <w:r>
        <w:rPr>
          <w:rFonts w:asciiTheme="minorEastAsia" w:hAnsiTheme="minorEastAsia" w:eastAsiaTheme="minorEastAsia"/>
          <w:szCs w:val="21"/>
          <w:u w:val="single"/>
        </w:rPr>
        <w:tab/>
      </w:r>
      <w:r>
        <w:rPr>
          <w:rFonts w:asciiTheme="minorEastAsia" w:hAnsiTheme="minorEastAsia" w:eastAsiaTheme="minorEastAsia"/>
          <w:szCs w:val="21"/>
          <w:u w:val="single"/>
        </w:rPr>
        <w:tab/>
      </w:r>
    </w:p>
    <w:p w14:paraId="4542761B">
      <w:pPr>
        <w:spacing w:line="440" w:lineRule="exact"/>
        <w:ind w:firstLine="2692" w:firstLineChars="1282"/>
        <w:rPr>
          <w:rFonts w:asciiTheme="minorEastAsia" w:hAnsiTheme="minorEastAsia" w:eastAsiaTheme="minorEastAsia"/>
        </w:rPr>
      </w:pPr>
    </w:p>
    <w:p w14:paraId="45552880">
      <w:pPr>
        <w:spacing w:line="440" w:lineRule="exact"/>
        <w:ind w:firstLine="2692" w:firstLineChars="1282"/>
        <w:rPr>
          <w:rFonts w:asciiTheme="minorEastAsia" w:hAnsiTheme="minorEastAsia" w:eastAsiaTheme="minorEastAsia"/>
        </w:rPr>
      </w:pPr>
    </w:p>
    <w:p w14:paraId="2AAFFE60">
      <w:pPr>
        <w:wordWrap w:val="0"/>
        <w:spacing w:line="440" w:lineRule="exact"/>
        <w:ind w:right="105" w:firstLine="4057" w:firstLineChars="1932"/>
        <w:jc w:val="right"/>
        <w:rPr>
          <w:rFonts w:asciiTheme="minorEastAsia" w:hAnsiTheme="minorEastAsia" w:eastAsiaTheme="minorEastAsia"/>
        </w:rPr>
      </w:pP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434D48B3">
      <w:pPr>
        <w:spacing w:line="440" w:lineRule="exact"/>
        <w:ind w:firstLine="4057" w:firstLineChars="1932"/>
        <w:jc w:val="right"/>
        <w:rPr>
          <w:rFonts w:asciiTheme="minorEastAsia" w:hAnsiTheme="minorEastAsia" w:eastAsiaTheme="minorEastAsia"/>
        </w:rPr>
      </w:pPr>
    </w:p>
    <w:p w14:paraId="29A53AF5">
      <w:pPr>
        <w:rPr>
          <w:rFonts w:asciiTheme="minorEastAsia" w:hAnsiTheme="minorEastAsia" w:eastAsiaTheme="minorEastAsia"/>
        </w:rPr>
      </w:pPr>
    </w:p>
    <w:p w14:paraId="269735D3">
      <w:pPr>
        <w:rPr>
          <w:rFonts w:asciiTheme="minorEastAsia" w:hAnsiTheme="minorEastAsia" w:eastAsiaTheme="minorEastAsia"/>
        </w:rPr>
      </w:pPr>
      <w:bookmarkStart w:id="177" w:name="_Toc531360701"/>
    </w:p>
    <w:p w14:paraId="13F2832C">
      <w:pPr>
        <w:widowControl/>
        <w:jc w:val="left"/>
        <w:rPr>
          <w:rFonts w:asciiTheme="minorEastAsia" w:hAnsiTheme="minorEastAsia" w:eastAsiaTheme="minorEastAsia"/>
          <w:u w:val="single"/>
        </w:rPr>
      </w:pPr>
      <w:r>
        <w:rPr>
          <w:rFonts w:asciiTheme="minorEastAsia" w:hAnsiTheme="minorEastAsia" w:eastAsiaTheme="minorEastAsia"/>
        </w:rPr>
        <w:br w:type="page"/>
      </w:r>
      <w:bookmarkEnd w:id="177"/>
    </w:p>
    <w:p w14:paraId="1DA67ED8">
      <w:pPr>
        <w:pStyle w:val="3"/>
        <w:spacing w:before="0" w:after="0" w:line="240" w:lineRule="auto"/>
        <w:rPr>
          <w:rFonts w:asciiTheme="minorEastAsia" w:hAnsiTheme="minorEastAsia" w:eastAsiaTheme="minorEastAsia"/>
        </w:rPr>
      </w:pPr>
      <w:bookmarkStart w:id="178" w:name="_Toc28623_WPSOffice_Level1"/>
      <w:r>
        <w:rPr>
          <w:rFonts w:hint="eastAsia" w:asciiTheme="minorEastAsia" w:hAnsiTheme="minorEastAsia" w:eastAsiaTheme="minorEastAsia"/>
        </w:rPr>
        <w:t>三、投标报价表</w:t>
      </w:r>
      <w:bookmarkEnd w:id="178"/>
    </w:p>
    <w:p w14:paraId="728BFE4B">
      <w:pPr>
        <w:jc w:val="center"/>
        <w:outlineLvl w:val="2"/>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（一）报价清单说明</w:t>
      </w:r>
    </w:p>
    <w:p w14:paraId="48B9020C">
      <w:pPr>
        <w:spacing w:line="360" w:lineRule="auto"/>
        <w:ind w:firstLine="480" w:firstLineChars="200"/>
        <w:rPr>
          <w:rFonts w:ascii="宋体" w:hAnsi="宋体"/>
          <w:sz w:val="24"/>
          <w:szCs w:val="24"/>
        </w:rPr>
      </w:pPr>
    </w:p>
    <w:p w14:paraId="70DA8177">
      <w:pPr>
        <w:numPr>
          <w:ilvl w:val="0"/>
          <w:numId w:val="5"/>
        </w:numPr>
        <w:spacing w:line="360" w:lineRule="auto"/>
        <w:ind w:firstLine="420" w:firstLineChars="200"/>
        <w:rPr>
          <w:rFonts w:ascii="宋体" w:hAnsi="宋体" w:eastAsia="宋体"/>
          <w:szCs w:val="21"/>
        </w:rPr>
      </w:pPr>
      <w:r>
        <w:rPr>
          <w:rFonts w:hint="eastAsia" w:ascii="宋体" w:hAnsi="宋体" w:eastAsia="宋体"/>
          <w:szCs w:val="21"/>
        </w:rPr>
        <w:t>本清单应与投标人须知，合同条款和有关技术要求一起使用；</w:t>
      </w:r>
    </w:p>
    <w:p w14:paraId="7509F862">
      <w:pPr>
        <w:numPr>
          <w:ilvl w:val="0"/>
          <w:numId w:val="5"/>
        </w:numPr>
        <w:spacing w:line="360" w:lineRule="auto"/>
        <w:ind w:firstLine="420" w:firstLineChars="200"/>
        <w:rPr>
          <w:rFonts w:ascii="宋体" w:hAnsi="宋体" w:eastAsia="宋体"/>
          <w:szCs w:val="21"/>
        </w:rPr>
      </w:pPr>
      <w:r>
        <w:rPr>
          <w:rFonts w:hint="eastAsia" w:ascii="宋体" w:hAnsi="宋体" w:eastAsia="宋体"/>
          <w:szCs w:val="21"/>
        </w:rPr>
        <w:t>每个项目均应填写报价，投标人没有报价的项目，发包人将认为有关费用已包含在其它项目之中，不另行支付。</w:t>
      </w:r>
    </w:p>
    <w:p w14:paraId="6F2EBE10">
      <w:pPr>
        <w:numPr>
          <w:ilvl w:val="0"/>
          <w:numId w:val="5"/>
        </w:numPr>
        <w:spacing w:line="360" w:lineRule="auto"/>
        <w:ind w:firstLine="420" w:firstLineChars="200"/>
        <w:rPr>
          <w:rFonts w:ascii="宋体" w:hAnsi="宋体" w:eastAsia="宋体"/>
          <w:szCs w:val="21"/>
        </w:rPr>
      </w:pPr>
      <w:r>
        <w:rPr>
          <w:rFonts w:hint="eastAsia" w:ascii="宋体" w:hAnsi="宋体" w:eastAsia="宋体"/>
          <w:szCs w:val="21"/>
        </w:rPr>
        <w:t>投标人的最终报价，应为完成</w:t>
      </w:r>
      <w:r>
        <w:rPr>
          <w:rFonts w:hint="eastAsia" w:asciiTheme="minorEastAsia" w:hAnsiTheme="minorEastAsia" w:eastAsiaTheme="minorEastAsia" w:cstheme="minorEastAsia"/>
          <w:szCs w:val="21"/>
        </w:rPr>
        <w:t>石滩大围达标加固工程测绘及用地报批组卷服务项目</w:t>
      </w:r>
      <w:r>
        <w:rPr>
          <w:rFonts w:hint="eastAsia" w:ascii="宋体" w:hAnsi="宋体" w:eastAsia="宋体"/>
          <w:szCs w:val="21"/>
        </w:rPr>
        <w:t>内容的全部费用。</w:t>
      </w:r>
    </w:p>
    <w:p w14:paraId="13ECE72D">
      <w:pPr>
        <w:numPr>
          <w:ilvl w:val="0"/>
          <w:numId w:val="5"/>
        </w:numPr>
        <w:spacing w:line="360" w:lineRule="auto"/>
        <w:ind w:firstLine="420" w:firstLineChars="200"/>
        <w:rPr>
          <w:rFonts w:ascii="宋体" w:hAnsi="宋体" w:eastAsia="宋体"/>
          <w:szCs w:val="21"/>
        </w:rPr>
      </w:pPr>
      <w:r>
        <w:rPr>
          <w:rFonts w:hint="eastAsia" w:ascii="宋体" w:hAnsi="宋体" w:eastAsia="宋体"/>
          <w:szCs w:val="21"/>
        </w:rPr>
        <w:t>投标人在清单中报价均以人民币表示。</w:t>
      </w:r>
    </w:p>
    <w:p w14:paraId="54A75DD6">
      <w:pPr>
        <w:numPr>
          <w:ilvl w:val="0"/>
          <w:numId w:val="5"/>
        </w:numPr>
        <w:spacing w:line="360" w:lineRule="auto"/>
        <w:ind w:firstLine="420" w:firstLineChars="200"/>
        <w:rPr>
          <w:rFonts w:ascii="宋体" w:hAnsi="宋体" w:eastAsia="宋体"/>
          <w:szCs w:val="21"/>
        </w:rPr>
      </w:pPr>
      <w:r>
        <w:rPr>
          <w:rFonts w:hint="eastAsia" w:ascii="宋体" w:hAnsi="宋体" w:eastAsia="宋体"/>
          <w:szCs w:val="21"/>
        </w:rPr>
        <w:t>结算价根据（三）计费单价表中的单价乘以投标人填报的投标下浮率计取。</w:t>
      </w:r>
    </w:p>
    <w:p w14:paraId="0DE4B99C">
      <w:pPr>
        <w:numPr>
          <w:ilvl w:val="255"/>
          <w:numId w:val="0"/>
        </w:numPr>
        <w:jc w:val="left"/>
        <w:rPr>
          <w:rFonts w:asciiTheme="minorEastAsia" w:hAnsiTheme="minorEastAsia" w:eastAsiaTheme="minorEastAsia"/>
          <w:b/>
          <w:sz w:val="30"/>
          <w:szCs w:val="30"/>
        </w:rPr>
      </w:pPr>
      <w:r>
        <w:rPr>
          <w:rFonts w:asciiTheme="minorEastAsia" w:hAnsiTheme="minorEastAsia" w:eastAsiaTheme="minorEastAsia"/>
          <w:b/>
          <w:sz w:val="30"/>
          <w:szCs w:val="30"/>
        </w:rPr>
        <w:br w:type="page"/>
      </w:r>
    </w:p>
    <w:p w14:paraId="1E0EF8A9">
      <w:pPr>
        <w:jc w:val="center"/>
        <w:outlineLvl w:val="2"/>
        <w:rPr>
          <w:rFonts w:asciiTheme="minorEastAsia" w:hAnsiTheme="minorEastAsia" w:eastAsiaTheme="minorEastAsia"/>
          <w:b/>
          <w:sz w:val="32"/>
          <w:szCs w:val="32"/>
        </w:rPr>
      </w:pPr>
      <w:bookmarkStart w:id="179" w:name="_Toc2349"/>
      <w:bookmarkStart w:id="180" w:name="_Toc1180"/>
      <w:bookmarkStart w:id="181" w:name="_Toc22309"/>
      <w:bookmarkStart w:id="182" w:name="_Toc16034"/>
      <w:bookmarkStart w:id="183" w:name="_Toc4877"/>
      <w:bookmarkStart w:id="184" w:name="_Toc29213"/>
      <w:bookmarkStart w:id="185" w:name="_Toc14535"/>
      <w:bookmarkStart w:id="186" w:name="_Toc21330"/>
      <w:bookmarkStart w:id="187" w:name="_Toc14256"/>
      <w:bookmarkStart w:id="188" w:name="_Toc28254"/>
      <w:bookmarkStart w:id="189" w:name="_Toc14957"/>
      <w:bookmarkStart w:id="190" w:name="_Toc31183"/>
      <w:r>
        <w:rPr>
          <w:rFonts w:hint="eastAsia" w:asciiTheme="minorEastAsia" w:hAnsiTheme="minorEastAsia" w:eastAsiaTheme="minorEastAsia"/>
          <w:b/>
          <w:sz w:val="32"/>
          <w:szCs w:val="32"/>
        </w:rPr>
        <w:t>（二）</w:t>
      </w:r>
      <w:bookmarkEnd w:id="179"/>
      <w:bookmarkEnd w:id="180"/>
      <w:bookmarkEnd w:id="181"/>
      <w:bookmarkEnd w:id="182"/>
      <w:bookmarkEnd w:id="183"/>
      <w:bookmarkEnd w:id="184"/>
      <w:bookmarkEnd w:id="185"/>
      <w:bookmarkEnd w:id="186"/>
      <w:bookmarkEnd w:id="187"/>
      <w:bookmarkEnd w:id="188"/>
      <w:bookmarkEnd w:id="189"/>
      <w:bookmarkEnd w:id="190"/>
      <w:r>
        <w:rPr>
          <w:rFonts w:hint="eastAsia" w:asciiTheme="minorEastAsia" w:hAnsiTheme="minorEastAsia" w:eastAsiaTheme="minorEastAsia"/>
          <w:b/>
          <w:sz w:val="32"/>
          <w:szCs w:val="32"/>
        </w:rPr>
        <w:t>投标报价表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59"/>
        <w:gridCol w:w="4241"/>
        <w:gridCol w:w="2299"/>
      </w:tblGrid>
      <w:tr w14:paraId="4BF7AF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98" w:hRule="atLeast"/>
          <w:jc w:val="center"/>
        </w:trPr>
        <w:tc>
          <w:tcPr>
            <w:tcW w:w="2259" w:type="dxa"/>
            <w:vAlign w:val="center"/>
          </w:tcPr>
          <w:p w14:paraId="6A1DB80F">
            <w:pPr>
              <w:snapToGrid w:val="0"/>
              <w:spacing w:line="420" w:lineRule="exact"/>
              <w:ind w:right="-108"/>
              <w:jc w:val="center"/>
              <w:rPr>
                <w:rFonts w:ascii="宋体" w:hAnsi="宋体" w:eastAsia="宋体" w:cs="宋体"/>
                <w:kern w:val="0"/>
                <w:sz w:val="24"/>
                <w:szCs w:val="24"/>
              </w:rPr>
            </w:pPr>
            <w:r>
              <w:rPr>
                <w:rFonts w:hint="eastAsia" w:ascii="宋体" w:hAnsi="宋体" w:eastAsia="宋体" w:cs="宋体"/>
                <w:kern w:val="0"/>
                <w:sz w:val="24"/>
                <w:szCs w:val="24"/>
              </w:rPr>
              <w:t>项目名称</w:t>
            </w:r>
          </w:p>
        </w:tc>
        <w:tc>
          <w:tcPr>
            <w:tcW w:w="6540" w:type="dxa"/>
            <w:gridSpan w:val="2"/>
            <w:vAlign w:val="center"/>
          </w:tcPr>
          <w:p w14:paraId="66A5DA82">
            <w:pPr>
              <w:snapToGrid w:val="0"/>
              <w:spacing w:line="420" w:lineRule="exact"/>
              <w:ind w:right="482"/>
              <w:rPr>
                <w:rFonts w:ascii="宋体" w:hAnsi="宋体" w:eastAsia="宋体" w:cs="宋体"/>
                <w:kern w:val="0"/>
                <w:sz w:val="24"/>
                <w:szCs w:val="24"/>
              </w:rPr>
            </w:pPr>
            <w:r>
              <w:rPr>
                <w:rFonts w:hint="eastAsia" w:ascii="宋体" w:hAnsi="宋体" w:eastAsia="宋体" w:cs="宋体"/>
                <w:b/>
                <w:bCs/>
                <w:kern w:val="0"/>
                <w:sz w:val="24"/>
                <w:szCs w:val="24"/>
              </w:rPr>
              <w:t>石滩大围达标加固工程测绘及用地报批组卷服务项目</w:t>
            </w:r>
          </w:p>
        </w:tc>
      </w:tr>
      <w:tr w14:paraId="5043FF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49" w:hRule="atLeast"/>
          <w:jc w:val="center"/>
        </w:trPr>
        <w:tc>
          <w:tcPr>
            <w:tcW w:w="2259" w:type="dxa"/>
            <w:vAlign w:val="center"/>
          </w:tcPr>
          <w:p w14:paraId="08F6B6FB">
            <w:pPr>
              <w:adjustRightInd w:val="0"/>
              <w:snapToGrid w:val="0"/>
              <w:spacing w:before="72" w:beforeLines="30" w:line="400" w:lineRule="exact"/>
              <w:jc w:val="center"/>
              <w:rPr>
                <w:rFonts w:ascii="宋体" w:hAnsi="宋体" w:eastAsia="宋体" w:cs="宋体"/>
                <w:kern w:val="0"/>
                <w:sz w:val="24"/>
                <w:szCs w:val="24"/>
              </w:rPr>
            </w:pPr>
            <w:r>
              <w:rPr>
                <w:rFonts w:hint="eastAsia" w:ascii="宋体" w:hAnsi="宋体" w:eastAsia="宋体" w:cs="宋体"/>
                <w:sz w:val="24"/>
                <w:szCs w:val="24"/>
              </w:rPr>
              <w:t>投标人名称</w:t>
            </w:r>
          </w:p>
        </w:tc>
        <w:tc>
          <w:tcPr>
            <w:tcW w:w="6540" w:type="dxa"/>
            <w:gridSpan w:val="2"/>
            <w:vAlign w:val="center"/>
          </w:tcPr>
          <w:p w14:paraId="02FE8800">
            <w:pPr>
              <w:snapToGrid w:val="0"/>
              <w:spacing w:line="420" w:lineRule="exact"/>
              <w:ind w:right="482"/>
              <w:rPr>
                <w:rFonts w:ascii="宋体" w:hAnsi="宋体" w:eastAsia="宋体" w:cs="宋体"/>
                <w:kern w:val="0"/>
                <w:sz w:val="24"/>
                <w:szCs w:val="24"/>
              </w:rPr>
            </w:pPr>
          </w:p>
        </w:tc>
      </w:tr>
      <w:tr w14:paraId="679F4C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27" w:hRule="atLeast"/>
          <w:jc w:val="center"/>
        </w:trPr>
        <w:tc>
          <w:tcPr>
            <w:tcW w:w="2259" w:type="dxa"/>
            <w:vMerge w:val="restart"/>
            <w:vAlign w:val="center"/>
          </w:tcPr>
          <w:p w14:paraId="23EB1E9B">
            <w:pPr>
              <w:snapToGrid w:val="0"/>
              <w:spacing w:line="420" w:lineRule="exact"/>
              <w:ind w:right="-108"/>
              <w:jc w:val="center"/>
              <w:rPr>
                <w:rFonts w:ascii="宋体" w:hAnsi="宋体" w:eastAsia="宋体"/>
              </w:rPr>
            </w:pPr>
            <w:r>
              <w:rPr>
                <w:rFonts w:hint="eastAsia" w:ascii="宋体" w:hAnsi="宋体" w:eastAsia="宋体" w:cs="宋体"/>
                <w:sz w:val="24"/>
                <w:szCs w:val="24"/>
              </w:rPr>
              <w:t>投标总报价</w:t>
            </w:r>
          </w:p>
        </w:tc>
        <w:tc>
          <w:tcPr>
            <w:tcW w:w="6540" w:type="dxa"/>
            <w:gridSpan w:val="2"/>
            <w:tcBorders>
              <w:bottom w:val="single" w:color="auto" w:sz="4" w:space="0"/>
            </w:tcBorders>
            <w:vAlign w:val="center"/>
          </w:tcPr>
          <w:p w14:paraId="5EBD8168">
            <w:pPr>
              <w:snapToGrid w:val="0"/>
              <w:spacing w:line="460" w:lineRule="exact"/>
              <w:ind w:right="482"/>
              <w:rPr>
                <w:rFonts w:ascii="宋体" w:hAnsi="宋体" w:eastAsia="宋体" w:cs="宋体"/>
                <w:b/>
                <w:kern w:val="0"/>
                <w:sz w:val="24"/>
                <w:szCs w:val="24"/>
              </w:rPr>
            </w:pPr>
            <w:r>
              <w:rPr>
                <w:rFonts w:hint="eastAsia" w:ascii="宋体" w:hAnsi="宋体" w:eastAsia="宋体" w:cs="宋体"/>
                <w:b/>
                <w:kern w:val="0"/>
                <w:sz w:val="24"/>
                <w:szCs w:val="24"/>
              </w:rPr>
              <w:t>投标下浮率：</w:t>
            </w:r>
            <w:r>
              <w:rPr>
                <w:rFonts w:hint="eastAsia" w:ascii="宋体" w:hAnsi="宋体" w:eastAsia="宋体" w:cs="宋体"/>
                <w:b/>
                <w:kern w:val="0"/>
                <w:sz w:val="24"/>
                <w:szCs w:val="24"/>
                <w:u w:val="single"/>
              </w:rPr>
              <w:t xml:space="preserve">              %</w:t>
            </w:r>
            <w:r>
              <w:rPr>
                <w:rFonts w:hint="eastAsia" w:ascii="宋体" w:hAnsi="宋体" w:eastAsia="宋体" w:cs="宋体"/>
                <w:b/>
                <w:kern w:val="0"/>
                <w:sz w:val="24"/>
                <w:szCs w:val="24"/>
              </w:rPr>
              <w:t xml:space="preserve">   </w:t>
            </w:r>
          </w:p>
          <w:p w14:paraId="2AE01CCF">
            <w:pPr>
              <w:snapToGrid w:val="0"/>
              <w:spacing w:line="460" w:lineRule="exact"/>
              <w:ind w:right="482"/>
              <w:rPr>
                <w:rFonts w:ascii="宋体" w:hAnsi="宋体" w:eastAsia="宋体" w:cs="宋体"/>
                <w:b/>
                <w:kern w:val="0"/>
                <w:sz w:val="24"/>
                <w:szCs w:val="24"/>
              </w:rPr>
            </w:pPr>
            <w:r>
              <w:rPr>
                <w:rFonts w:hint="eastAsia" w:ascii="宋体" w:hAnsi="宋体" w:eastAsia="宋体" w:cs="宋体"/>
                <w:b/>
                <w:kern w:val="0"/>
                <w:sz w:val="24"/>
                <w:szCs w:val="24"/>
              </w:rPr>
              <w:t>注：以下投标报价须依据此投标下浮率计算。如与投标下浮率取值不一致的，以投标下浮率为准。</w:t>
            </w:r>
          </w:p>
        </w:tc>
      </w:tr>
      <w:tr w14:paraId="44DA28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74" w:hRule="atLeast"/>
          <w:jc w:val="center"/>
        </w:trPr>
        <w:tc>
          <w:tcPr>
            <w:tcW w:w="2259" w:type="dxa"/>
            <w:vMerge w:val="continue"/>
            <w:tcBorders>
              <w:bottom w:val="single" w:color="auto" w:sz="4" w:space="0"/>
            </w:tcBorders>
            <w:vAlign w:val="center"/>
          </w:tcPr>
          <w:p w14:paraId="6ADB4D30">
            <w:pPr>
              <w:snapToGrid w:val="0"/>
              <w:spacing w:line="420" w:lineRule="exact"/>
              <w:ind w:right="-108"/>
              <w:jc w:val="center"/>
              <w:rPr>
                <w:rFonts w:ascii="宋体" w:hAnsi="宋体" w:eastAsia="宋体" w:cs="宋体"/>
                <w:sz w:val="24"/>
                <w:szCs w:val="24"/>
              </w:rPr>
            </w:pPr>
          </w:p>
        </w:tc>
        <w:tc>
          <w:tcPr>
            <w:tcW w:w="4241" w:type="dxa"/>
            <w:tcBorders>
              <w:top w:val="single" w:color="auto" w:sz="4" w:space="0"/>
              <w:bottom w:val="single" w:color="auto" w:sz="4" w:space="0"/>
              <w:right w:val="single" w:color="auto" w:sz="4" w:space="0"/>
            </w:tcBorders>
            <w:vAlign w:val="center"/>
          </w:tcPr>
          <w:p w14:paraId="09BCCF0A">
            <w:pPr>
              <w:snapToGrid w:val="0"/>
              <w:spacing w:line="460" w:lineRule="exact"/>
              <w:ind w:right="482"/>
              <w:rPr>
                <w:rFonts w:ascii="宋体" w:hAnsi="宋体" w:eastAsia="宋体" w:cs="宋体"/>
                <w:kern w:val="0"/>
                <w:sz w:val="24"/>
                <w:szCs w:val="24"/>
              </w:rPr>
            </w:pPr>
            <w:r>
              <w:rPr>
                <w:rFonts w:hint="eastAsia" w:ascii="宋体" w:hAnsi="宋体" w:eastAsia="宋体" w:cs="宋体"/>
                <w:kern w:val="0"/>
                <w:sz w:val="24"/>
                <w:szCs w:val="24"/>
              </w:rPr>
              <w:t>人民币：（小写）</w:t>
            </w:r>
            <w:r>
              <w:rPr>
                <w:rFonts w:hint="eastAsia" w:ascii="宋体" w:hAnsi="宋体" w:eastAsia="宋体" w:cs="宋体"/>
                <w:kern w:val="0"/>
                <w:sz w:val="24"/>
                <w:szCs w:val="24"/>
                <w:u w:val="single"/>
              </w:rPr>
              <w:t xml:space="preserve">             </w:t>
            </w:r>
            <w:r>
              <w:rPr>
                <w:rFonts w:hint="eastAsia" w:ascii="宋体" w:hAnsi="宋体" w:eastAsia="宋体" w:cs="宋体"/>
                <w:b/>
                <w:sz w:val="24"/>
                <w:szCs w:val="24"/>
              </w:rPr>
              <w:t>元</w:t>
            </w:r>
            <w:r>
              <w:rPr>
                <w:rFonts w:hint="eastAsia" w:ascii="宋体" w:hAnsi="宋体" w:eastAsia="宋体" w:cs="宋体"/>
                <w:kern w:val="0"/>
                <w:sz w:val="24"/>
                <w:szCs w:val="24"/>
              </w:rPr>
              <w:t>。</w:t>
            </w:r>
          </w:p>
        </w:tc>
        <w:tc>
          <w:tcPr>
            <w:tcW w:w="2299" w:type="dxa"/>
            <w:tcBorders>
              <w:top w:val="single" w:color="auto" w:sz="4" w:space="0"/>
              <w:left w:val="single" w:color="auto" w:sz="4" w:space="0"/>
              <w:bottom w:val="single" w:color="auto" w:sz="4" w:space="0"/>
            </w:tcBorders>
            <w:vAlign w:val="center"/>
          </w:tcPr>
          <w:p w14:paraId="515282A5">
            <w:pPr>
              <w:snapToGrid w:val="0"/>
              <w:spacing w:line="460" w:lineRule="exact"/>
              <w:ind w:right="482"/>
              <w:rPr>
                <w:rFonts w:ascii="宋体" w:hAnsi="宋体" w:eastAsia="宋体" w:cs="宋体"/>
                <w:spacing w:val="-20"/>
                <w:kern w:val="0"/>
                <w:sz w:val="24"/>
                <w:szCs w:val="24"/>
              </w:rPr>
            </w:pPr>
            <w:r>
              <w:rPr>
                <w:rFonts w:hint="eastAsia" w:ascii="宋体" w:hAnsi="宋体" w:eastAsia="宋体" w:cs="宋体"/>
                <w:spacing w:val="-20"/>
                <w:sz w:val="24"/>
                <w:szCs w:val="24"/>
              </w:rPr>
              <w:t>该项目金额应按</w:t>
            </w:r>
            <w:r>
              <w:rPr>
                <w:rFonts w:hint="eastAsia" w:ascii="宋体" w:hAnsi="宋体" w:eastAsia="宋体" w:cs="宋体"/>
                <w:sz w:val="24"/>
                <w:szCs w:val="24"/>
                <w:u w:val="single"/>
              </w:rPr>
              <w:t>最高限价</w:t>
            </w:r>
            <w:r>
              <w:rPr>
                <w:rFonts w:hint="eastAsia" w:ascii="宋体" w:hAnsi="宋体" w:eastAsia="宋体" w:cs="宋体"/>
                <w:spacing w:val="-20"/>
                <w:sz w:val="24"/>
                <w:szCs w:val="24"/>
              </w:rPr>
              <w:t>×（1－投标下浮率）计取。</w:t>
            </w:r>
          </w:p>
        </w:tc>
      </w:tr>
    </w:tbl>
    <w:p w14:paraId="03F980C4">
      <w:pPr>
        <w:spacing w:line="360" w:lineRule="auto"/>
        <w:ind w:left="400"/>
        <w:rPr>
          <w:rFonts w:ascii="宋体" w:hAnsi="宋体" w:eastAsia="宋体" w:cs="宋体"/>
          <w:kern w:val="0"/>
          <w:szCs w:val="21"/>
        </w:rPr>
      </w:pPr>
      <w:r>
        <w:rPr>
          <w:rFonts w:hint="eastAsia" w:ascii="宋体" w:hAnsi="宋体" w:eastAsia="宋体" w:cs="宋体"/>
          <w:kern w:val="0"/>
          <w:szCs w:val="21"/>
        </w:rPr>
        <w:t>说明：</w:t>
      </w:r>
    </w:p>
    <w:p w14:paraId="6E6CEDE3">
      <w:pPr>
        <w:tabs>
          <w:tab w:val="center" w:pos="4153"/>
          <w:tab w:val="right" w:pos="8306"/>
        </w:tabs>
        <w:snapToGrid w:val="0"/>
        <w:spacing w:line="460" w:lineRule="exact"/>
        <w:ind w:firstLine="420" w:firstLineChars="200"/>
        <w:jc w:val="left"/>
        <w:rPr>
          <w:rFonts w:ascii="宋体" w:hAnsi="宋体" w:eastAsia="宋体" w:cs="宋体"/>
          <w:kern w:val="0"/>
          <w:szCs w:val="21"/>
        </w:rPr>
      </w:pPr>
      <w:r>
        <w:rPr>
          <w:rFonts w:hint="eastAsia" w:ascii="宋体" w:hAnsi="宋体" w:eastAsia="宋体" w:cs="宋体"/>
          <w:kern w:val="0"/>
          <w:szCs w:val="21"/>
        </w:rPr>
        <w:t>1、投标报价若出现小数的，保留小数点后二位，第三位四舍五入。</w:t>
      </w:r>
    </w:p>
    <w:p w14:paraId="64F58AEF">
      <w:pPr>
        <w:tabs>
          <w:tab w:val="center" w:pos="4153"/>
          <w:tab w:val="right" w:pos="8306"/>
        </w:tabs>
        <w:snapToGrid w:val="0"/>
        <w:spacing w:line="460" w:lineRule="exact"/>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2、本投标报价仅作为评标参考使用。合同按实结算，结算单价为附表的计费单价乘以中标下浮率。</w:t>
      </w:r>
    </w:p>
    <w:p w14:paraId="4A542E8F">
      <w:pPr>
        <w:spacing w:line="440" w:lineRule="exact"/>
        <w:ind w:firstLine="2880" w:firstLineChars="1200"/>
        <w:jc w:val="left"/>
        <w:rPr>
          <w:rFonts w:ascii="宋体" w:hAnsi="宋体" w:eastAsia="宋体" w:cs="宋体"/>
          <w:sz w:val="24"/>
          <w:szCs w:val="24"/>
        </w:rPr>
      </w:pPr>
    </w:p>
    <w:p w14:paraId="4F939781">
      <w:pPr>
        <w:spacing w:line="440" w:lineRule="exact"/>
        <w:ind w:firstLine="2880" w:firstLineChars="1200"/>
        <w:jc w:val="left"/>
        <w:rPr>
          <w:rFonts w:ascii="宋体" w:hAnsi="宋体" w:eastAsia="宋体" w:cs="宋体"/>
          <w:sz w:val="24"/>
          <w:szCs w:val="24"/>
        </w:rPr>
      </w:pPr>
    </w:p>
    <w:p w14:paraId="39496F6E">
      <w:pPr>
        <w:spacing w:line="440" w:lineRule="exact"/>
        <w:ind w:firstLine="2880" w:firstLineChars="1200"/>
        <w:jc w:val="left"/>
        <w:rPr>
          <w:rFonts w:ascii="宋体" w:hAnsi="宋体" w:eastAsia="宋体" w:cs="宋体"/>
          <w:sz w:val="24"/>
          <w:szCs w:val="24"/>
        </w:rPr>
      </w:pPr>
      <w:r>
        <w:rPr>
          <w:rFonts w:hint="eastAsia" w:ascii="宋体" w:hAnsi="宋体" w:eastAsia="宋体" w:cs="宋体"/>
          <w:sz w:val="24"/>
          <w:szCs w:val="24"/>
        </w:rPr>
        <w:t>投 标 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（盖单位章）</w:t>
      </w:r>
    </w:p>
    <w:p w14:paraId="0CA84A2A">
      <w:pPr>
        <w:spacing w:line="440" w:lineRule="exact"/>
        <w:jc w:val="left"/>
        <w:rPr>
          <w:rFonts w:ascii="宋体" w:hAnsi="宋体" w:eastAsia="宋体" w:cs="宋体"/>
          <w:sz w:val="24"/>
          <w:szCs w:val="24"/>
        </w:rPr>
      </w:pPr>
      <w:r>
        <w:rPr>
          <w:rFonts w:hint="eastAsia" w:ascii="宋体" w:hAnsi="宋体" w:eastAsia="宋体" w:cs="宋体"/>
          <w:sz w:val="24"/>
          <w:szCs w:val="24"/>
        </w:rPr>
        <w:t xml:space="preserve">                        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lang w:val="zh-CN"/>
        </w:rPr>
        <w:t>（签字或盖章）</w:t>
      </w:r>
    </w:p>
    <w:p w14:paraId="769CD233">
      <w:pPr>
        <w:spacing w:line="440" w:lineRule="exact"/>
        <w:ind w:right="804" w:rightChars="383"/>
        <w:jc w:val="right"/>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56D921D6">
      <w:pPr>
        <w:widowControl/>
        <w:jc w:val="left"/>
        <w:rPr>
          <w:rFonts w:ascii="宋体" w:hAnsi="宋体" w:eastAsia="宋体" w:cs="宋体"/>
          <w:sz w:val="24"/>
          <w:szCs w:val="24"/>
        </w:rPr>
      </w:pPr>
      <w:r>
        <w:rPr>
          <w:rFonts w:ascii="宋体" w:hAnsi="宋体" w:eastAsia="宋体" w:cs="宋体"/>
          <w:sz w:val="24"/>
          <w:szCs w:val="24"/>
        </w:rPr>
        <w:br w:type="page"/>
      </w:r>
    </w:p>
    <w:p w14:paraId="542AEADB">
      <w:pPr>
        <w:pStyle w:val="3"/>
        <w:spacing w:before="0" w:after="0" w:line="240" w:lineRule="auto"/>
        <w:rPr>
          <w:rFonts w:asciiTheme="minorEastAsia" w:hAnsiTheme="minorEastAsia" w:eastAsiaTheme="minorEastAsia"/>
        </w:rPr>
      </w:pPr>
      <w:bookmarkStart w:id="191" w:name="_Toc531360703"/>
      <w:bookmarkStart w:id="192" w:name="_Toc22270_WPSOffice_Level1"/>
      <w:bookmarkStart w:id="193" w:name="_Toc361508760"/>
      <w:r>
        <w:rPr>
          <w:rFonts w:hint="eastAsia" w:asciiTheme="minorEastAsia" w:hAnsiTheme="minorEastAsia" w:eastAsiaTheme="minorEastAsia"/>
        </w:rPr>
        <w:t>四、资格审查资料</w:t>
      </w:r>
      <w:bookmarkEnd w:id="191"/>
      <w:bookmarkEnd w:id="192"/>
    </w:p>
    <w:p w14:paraId="76786143">
      <w:pPr>
        <w:pStyle w:val="4"/>
        <w:spacing w:before="20"/>
        <w:ind w:firstLine="137"/>
        <w:rPr>
          <w:rFonts w:asciiTheme="minorEastAsia" w:hAnsiTheme="minorEastAsia" w:eastAsiaTheme="minorEastAsia"/>
          <w:sz w:val="32"/>
        </w:rPr>
      </w:pPr>
      <w:r>
        <w:rPr>
          <w:rFonts w:hint="eastAsia" w:asciiTheme="minorEastAsia" w:hAnsiTheme="minorEastAsia" w:eastAsiaTheme="minorEastAsia"/>
          <w:sz w:val="32"/>
        </w:rPr>
        <w:t>4</w:t>
      </w:r>
      <w:r>
        <w:rPr>
          <w:rFonts w:asciiTheme="minorEastAsia" w:hAnsiTheme="minorEastAsia" w:eastAsiaTheme="minorEastAsia"/>
          <w:sz w:val="32"/>
        </w:rPr>
        <w:t xml:space="preserve">.1 </w:t>
      </w:r>
      <w:r>
        <w:rPr>
          <w:rFonts w:hint="eastAsia" w:asciiTheme="minorEastAsia" w:hAnsiTheme="minorEastAsia" w:eastAsiaTheme="minorEastAsia"/>
          <w:sz w:val="32"/>
        </w:rPr>
        <w:t>投标人基本情况表</w:t>
      </w:r>
    </w:p>
    <w:tbl>
      <w:tblPr>
        <w:tblStyle w:val="43"/>
        <w:tblW w:w="88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03"/>
        <w:gridCol w:w="1065"/>
        <w:gridCol w:w="990"/>
        <w:gridCol w:w="1137"/>
        <w:gridCol w:w="444"/>
        <w:gridCol w:w="689"/>
        <w:gridCol w:w="817"/>
        <w:gridCol w:w="280"/>
        <w:gridCol w:w="1214"/>
      </w:tblGrid>
      <w:tr w14:paraId="4EFF71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2203" w:type="dxa"/>
            <w:tcBorders>
              <w:top w:val="single" w:color="auto" w:sz="4" w:space="0"/>
              <w:left w:val="single" w:color="auto" w:sz="4" w:space="0"/>
              <w:bottom w:val="single" w:color="auto" w:sz="4" w:space="0"/>
              <w:right w:val="single" w:color="auto" w:sz="4" w:space="0"/>
            </w:tcBorders>
            <w:vAlign w:val="center"/>
          </w:tcPr>
          <w:p w14:paraId="79BED030">
            <w:pPr>
              <w:topLinePunct/>
              <w:jc w:val="center"/>
              <w:rPr>
                <w:rFonts w:ascii="宋体" w:hAnsi="宋体" w:eastAsia="宋体" w:cs="宋体"/>
                <w:szCs w:val="21"/>
              </w:rPr>
            </w:pPr>
            <w:r>
              <w:rPr>
                <w:rFonts w:hint="eastAsia" w:ascii="宋体" w:hAnsi="宋体" w:eastAsia="宋体" w:cs="宋体"/>
                <w:szCs w:val="21"/>
              </w:rPr>
              <w:t>投标人名称</w:t>
            </w:r>
          </w:p>
        </w:tc>
        <w:tc>
          <w:tcPr>
            <w:tcW w:w="6636" w:type="dxa"/>
            <w:gridSpan w:val="8"/>
            <w:tcBorders>
              <w:top w:val="single" w:color="auto" w:sz="4" w:space="0"/>
              <w:left w:val="single" w:color="auto" w:sz="4" w:space="0"/>
              <w:bottom w:val="single" w:color="auto" w:sz="4" w:space="0"/>
              <w:right w:val="single" w:color="auto" w:sz="4" w:space="0"/>
            </w:tcBorders>
            <w:vAlign w:val="center"/>
          </w:tcPr>
          <w:p w14:paraId="05ABA9F2">
            <w:pPr>
              <w:topLinePunct/>
              <w:jc w:val="center"/>
              <w:rPr>
                <w:rFonts w:ascii="宋体" w:hAnsi="宋体" w:eastAsia="宋体" w:cs="宋体"/>
                <w:szCs w:val="21"/>
              </w:rPr>
            </w:pPr>
          </w:p>
        </w:tc>
      </w:tr>
      <w:tr w14:paraId="41696B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2203" w:type="dxa"/>
            <w:tcBorders>
              <w:top w:val="single" w:color="auto" w:sz="4" w:space="0"/>
              <w:left w:val="single" w:color="auto" w:sz="4" w:space="0"/>
              <w:bottom w:val="single" w:color="auto" w:sz="4" w:space="0"/>
              <w:right w:val="single" w:color="auto" w:sz="4" w:space="0"/>
            </w:tcBorders>
            <w:vAlign w:val="center"/>
          </w:tcPr>
          <w:p w14:paraId="5D452675">
            <w:pPr>
              <w:topLinePunct/>
              <w:jc w:val="center"/>
              <w:rPr>
                <w:rFonts w:ascii="宋体" w:hAnsi="宋体" w:eastAsia="宋体" w:cs="宋体"/>
                <w:szCs w:val="21"/>
              </w:rPr>
            </w:pPr>
            <w:r>
              <w:rPr>
                <w:rFonts w:hint="eastAsia" w:ascii="宋体" w:hAnsi="宋体" w:eastAsia="宋体" w:cs="宋体"/>
                <w:szCs w:val="21"/>
              </w:rPr>
              <w:t>注册地址</w:t>
            </w:r>
          </w:p>
        </w:tc>
        <w:tc>
          <w:tcPr>
            <w:tcW w:w="3192" w:type="dxa"/>
            <w:gridSpan w:val="3"/>
            <w:tcBorders>
              <w:top w:val="single" w:color="auto" w:sz="4" w:space="0"/>
              <w:left w:val="single" w:color="auto" w:sz="4" w:space="0"/>
              <w:bottom w:val="single" w:color="auto" w:sz="4" w:space="0"/>
              <w:right w:val="single" w:color="auto" w:sz="4" w:space="0"/>
            </w:tcBorders>
            <w:vAlign w:val="center"/>
          </w:tcPr>
          <w:p w14:paraId="1AE364DB">
            <w:pPr>
              <w:topLinePunct/>
              <w:jc w:val="center"/>
              <w:rPr>
                <w:rFonts w:ascii="宋体" w:hAnsi="宋体" w:eastAsia="宋体" w:cs="宋体"/>
                <w:szCs w:val="21"/>
              </w:rPr>
            </w:pPr>
          </w:p>
        </w:tc>
        <w:tc>
          <w:tcPr>
            <w:tcW w:w="1133" w:type="dxa"/>
            <w:gridSpan w:val="2"/>
            <w:tcBorders>
              <w:top w:val="single" w:color="auto" w:sz="4" w:space="0"/>
              <w:left w:val="single" w:color="auto" w:sz="4" w:space="0"/>
              <w:bottom w:val="single" w:color="auto" w:sz="4" w:space="0"/>
              <w:right w:val="single" w:color="auto" w:sz="4" w:space="0"/>
            </w:tcBorders>
            <w:vAlign w:val="center"/>
          </w:tcPr>
          <w:p w14:paraId="64B3EC34">
            <w:pPr>
              <w:topLinePunct/>
              <w:spacing w:before="100" w:beforeAutospacing="1" w:after="100" w:afterAutospacing="1"/>
              <w:jc w:val="center"/>
              <w:rPr>
                <w:rFonts w:ascii="宋体" w:hAnsi="宋体" w:eastAsia="宋体" w:cs="宋体"/>
                <w:szCs w:val="21"/>
              </w:rPr>
            </w:pPr>
            <w:r>
              <w:rPr>
                <w:rFonts w:hint="eastAsia" w:ascii="宋体" w:hAnsi="宋体" w:eastAsia="宋体" w:cs="宋体"/>
                <w:szCs w:val="21"/>
              </w:rPr>
              <w:t>邮政编码</w:t>
            </w:r>
          </w:p>
        </w:tc>
        <w:tc>
          <w:tcPr>
            <w:tcW w:w="2311" w:type="dxa"/>
            <w:gridSpan w:val="3"/>
            <w:tcBorders>
              <w:top w:val="single" w:color="auto" w:sz="4" w:space="0"/>
              <w:left w:val="single" w:color="auto" w:sz="4" w:space="0"/>
              <w:bottom w:val="single" w:color="auto" w:sz="4" w:space="0"/>
              <w:right w:val="single" w:color="auto" w:sz="4" w:space="0"/>
            </w:tcBorders>
            <w:vAlign w:val="center"/>
          </w:tcPr>
          <w:p w14:paraId="36700441">
            <w:pPr>
              <w:topLinePunct/>
              <w:jc w:val="center"/>
              <w:rPr>
                <w:rFonts w:ascii="宋体" w:hAnsi="宋体" w:eastAsia="宋体" w:cs="宋体"/>
                <w:szCs w:val="21"/>
              </w:rPr>
            </w:pPr>
          </w:p>
        </w:tc>
      </w:tr>
      <w:tr w14:paraId="26DDC1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203" w:type="dxa"/>
            <w:vMerge w:val="restart"/>
            <w:tcBorders>
              <w:top w:val="single" w:color="auto" w:sz="4" w:space="0"/>
              <w:left w:val="single" w:color="auto" w:sz="4" w:space="0"/>
              <w:bottom w:val="single" w:color="auto" w:sz="4" w:space="0"/>
              <w:right w:val="single" w:color="auto" w:sz="4" w:space="0"/>
            </w:tcBorders>
            <w:vAlign w:val="center"/>
          </w:tcPr>
          <w:p w14:paraId="6CA402DF">
            <w:pPr>
              <w:topLinePunct/>
              <w:jc w:val="center"/>
              <w:rPr>
                <w:rFonts w:ascii="宋体" w:hAnsi="宋体" w:eastAsia="宋体" w:cs="宋体"/>
                <w:szCs w:val="21"/>
              </w:rPr>
            </w:pPr>
            <w:r>
              <w:rPr>
                <w:rFonts w:hint="eastAsia" w:ascii="宋体" w:hAnsi="宋体" w:eastAsia="宋体" w:cs="宋体"/>
                <w:szCs w:val="21"/>
              </w:rPr>
              <w:t>联系方式</w:t>
            </w:r>
          </w:p>
        </w:tc>
        <w:tc>
          <w:tcPr>
            <w:tcW w:w="1065" w:type="dxa"/>
            <w:tcBorders>
              <w:top w:val="single" w:color="auto" w:sz="4" w:space="0"/>
              <w:left w:val="single" w:color="auto" w:sz="4" w:space="0"/>
              <w:bottom w:val="single" w:color="auto" w:sz="4" w:space="0"/>
              <w:right w:val="single" w:color="auto" w:sz="4" w:space="0"/>
            </w:tcBorders>
            <w:vAlign w:val="center"/>
          </w:tcPr>
          <w:p w14:paraId="5B698147">
            <w:pPr>
              <w:topLinePunct/>
              <w:spacing w:before="100" w:beforeAutospacing="1" w:after="100" w:afterAutospacing="1"/>
              <w:jc w:val="center"/>
              <w:rPr>
                <w:rFonts w:ascii="宋体" w:hAnsi="宋体" w:eastAsia="宋体" w:cs="宋体"/>
                <w:szCs w:val="21"/>
              </w:rPr>
            </w:pPr>
            <w:r>
              <w:rPr>
                <w:rFonts w:hint="eastAsia" w:ascii="宋体" w:hAnsi="宋体" w:eastAsia="宋体" w:cs="宋体"/>
                <w:szCs w:val="21"/>
              </w:rPr>
              <w:t>联系人</w:t>
            </w:r>
          </w:p>
        </w:tc>
        <w:tc>
          <w:tcPr>
            <w:tcW w:w="2127" w:type="dxa"/>
            <w:gridSpan w:val="2"/>
            <w:tcBorders>
              <w:top w:val="single" w:color="auto" w:sz="4" w:space="0"/>
              <w:left w:val="single" w:color="auto" w:sz="4" w:space="0"/>
              <w:bottom w:val="single" w:color="auto" w:sz="4" w:space="0"/>
              <w:right w:val="single" w:color="auto" w:sz="4" w:space="0"/>
            </w:tcBorders>
            <w:vAlign w:val="center"/>
          </w:tcPr>
          <w:p w14:paraId="56072177">
            <w:pPr>
              <w:topLinePunct/>
              <w:jc w:val="center"/>
              <w:rPr>
                <w:rFonts w:ascii="宋体" w:hAnsi="宋体" w:eastAsia="宋体" w:cs="宋体"/>
                <w:szCs w:val="21"/>
              </w:rPr>
            </w:pPr>
          </w:p>
        </w:tc>
        <w:tc>
          <w:tcPr>
            <w:tcW w:w="1133" w:type="dxa"/>
            <w:gridSpan w:val="2"/>
            <w:tcBorders>
              <w:top w:val="single" w:color="auto" w:sz="4" w:space="0"/>
              <w:left w:val="single" w:color="auto" w:sz="4" w:space="0"/>
              <w:bottom w:val="single" w:color="auto" w:sz="4" w:space="0"/>
              <w:right w:val="single" w:color="auto" w:sz="4" w:space="0"/>
            </w:tcBorders>
            <w:vAlign w:val="center"/>
          </w:tcPr>
          <w:p w14:paraId="3F1B389A">
            <w:pPr>
              <w:topLinePunct/>
              <w:spacing w:before="100" w:beforeAutospacing="1" w:after="100" w:afterAutospacing="1"/>
              <w:jc w:val="center"/>
              <w:rPr>
                <w:rFonts w:ascii="宋体" w:hAnsi="宋体" w:eastAsia="宋体" w:cs="宋体"/>
                <w:szCs w:val="21"/>
              </w:rPr>
            </w:pPr>
            <w:r>
              <w:rPr>
                <w:rFonts w:hint="eastAsia" w:ascii="宋体" w:hAnsi="宋体" w:eastAsia="宋体" w:cs="宋体"/>
                <w:szCs w:val="21"/>
              </w:rPr>
              <w:t>电话</w:t>
            </w:r>
          </w:p>
        </w:tc>
        <w:tc>
          <w:tcPr>
            <w:tcW w:w="2311" w:type="dxa"/>
            <w:gridSpan w:val="3"/>
            <w:tcBorders>
              <w:top w:val="single" w:color="auto" w:sz="4" w:space="0"/>
              <w:left w:val="single" w:color="auto" w:sz="4" w:space="0"/>
              <w:bottom w:val="single" w:color="auto" w:sz="4" w:space="0"/>
              <w:right w:val="single" w:color="auto" w:sz="4" w:space="0"/>
            </w:tcBorders>
            <w:vAlign w:val="center"/>
          </w:tcPr>
          <w:p w14:paraId="3CCB90DA">
            <w:pPr>
              <w:topLinePunct/>
              <w:jc w:val="center"/>
              <w:rPr>
                <w:rFonts w:ascii="宋体" w:hAnsi="宋体" w:eastAsia="宋体" w:cs="宋体"/>
                <w:szCs w:val="21"/>
              </w:rPr>
            </w:pPr>
          </w:p>
        </w:tc>
      </w:tr>
      <w:tr w14:paraId="509290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2203" w:type="dxa"/>
            <w:vMerge w:val="continue"/>
            <w:tcBorders>
              <w:top w:val="single" w:color="auto" w:sz="4" w:space="0"/>
              <w:left w:val="single" w:color="auto" w:sz="4" w:space="0"/>
              <w:bottom w:val="single" w:color="auto" w:sz="4" w:space="0"/>
              <w:right w:val="single" w:color="auto" w:sz="4" w:space="0"/>
            </w:tcBorders>
            <w:vAlign w:val="center"/>
          </w:tcPr>
          <w:p w14:paraId="68614B34">
            <w:pPr>
              <w:jc w:val="center"/>
              <w:rPr>
                <w:rFonts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cBorders>
            <w:vAlign w:val="center"/>
          </w:tcPr>
          <w:p w14:paraId="71263DDF">
            <w:pPr>
              <w:topLinePunct/>
              <w:spacing w:before="100" w:beforeAutospacing="1" w:after="100" w:afterAutospacing="1"/>
              <w:jc w:val="center"/>
              <w:rPr>
                <w:rFonts w:ascii="宋体" w:hAnsi="宋体" w:eastAsia="宋体" w:cs="宋体"/>
                <w:szCs w:val="21"/>
              </w:rPr>
            </w:pPr>
            <w:r>
              <w:rPr>
                <w:rFonts w:hint="eastAsia" w:ascii="宋体" w:hAnsi="宋体" w:eastAsia="宋体" w:cs="宋体"/>
                <w:szCs w:val="21"/>
              </w:rPr>
              <w:t>传真</w:t>
            </w:r>
          </w:p>
        </w:tc>
        <w:tc>
          <w:tcPr>
            <w:tcW w:w="2127" w:type="dxa"/>
            <w:gridSpan w:val="2"/>
            <w:tcBorders>
              <w:top w:val="single" w:color="auto" w:sz="4" w:space="0"/>
              <w:left w:val="single" w:color="auto" w:sz="4" w:space="0"/>
              <w:bottom w:val="single" w:color="auto" w:sz="4" w:space="0"/>
              <w:right w:val="single" w:color="auto" w:sz="4" w:space="0"/>
            </w:tcBorders>
            <w:vAlign w:val="center"/>
          </w:tcPr>
          <w:p w14:paraId="270B4D76">
            <w:pPr>
              <w:topLinePunct/>
              <w:jc w:val="center"/>
              <w:rPr>
                <w:rFonts w:ascii="宋体" w:hAnsi="宋体" w:eastAsia="宋体" w:cs="宋体"/>
                <w:szCs w:val="21"/>
              </w:rPr>
            </w:pPr>
          </w:p>
        </w:tc>
        <w:tc>
          <w:tcPr>
            <w:tcW w:w="1133" w:type="dxa"/>
            <w:gridSpan w:val="2"/>
            <w:tcBorders>
              <w:top w:val="single" w:color="auto" w:sz="4" w:space="0"/>
              <w:left w:val="single" w:color="auto" w:sz="4" w:space="0"/>
              <w:bottom w:val="single" w:color="auto" w:sz="4" w:space="0"/>
              <w:right w:val="single" w:color="auto" w:sz="4" w:space="0"/>
            </w:tcBorders>
            <w:vAlign w:val="center"/>
          </w:tcPr>
          <w:p w14:paraId="732CC4E0">
            <w:pPr>
              <w:topLinePunct/>
              <w:spacing w:before="100" w:beforeAutospacing="1" w:after="100" w:afterAutospacing="1"/>
              <w:jc w:val="center"/>
              <w:rPr>
                <w:rFonts w:ascii="宋体" w:hAnsi="宋体" w:eastAsia="宋体" w:cs="宋体"/>
                <w:szCs w:val="21"/>
              </w:rPr>
            </w:pPr>
            <w:r>
              <w:rPr>
                <w:rFonts w:hint="eastAsia" w:ascii="宋体" w:hAnsi="宋体" w:eastAsia="宋体" w:cs="宋体"/>
                <w:szCs w:val="21"/>
              </w:rPr>
              <w:t>网址</w:t>
            </w:r>
          </w:p>
        </w:tc>
        <w:tc>
          <w:tcPr>
            <w:tcW w:w="2311" w:type="dxa"/>
            <w:gridSpan w:val="3"/>
            <w:tcBorders>
              <w:top w:val="single" w:color="auto" w:sz="4" w:space="0"/>
              <w:left w:val="single" w:color="auto" w:sz="4" w:space="0"/>
              <w:bottom w:val="single" w:color="auto" w:sz="4" w:space="0"/>
              <w:right w:val="single" w:color="auto" w:sz="4" w:space="0"/>
            </w:tcBorders>
            <w:vAlign w:val="center"/>
          </w:tcPr>
          <w:p w14:paraId="24393C81">
            <w:pPr>
              <w:topLinePunct/>
              <w:jc w:val="center"/>
              <w:rPr>
                <w:rFonts w:ascii="宋体" w:hAnsi="宋体" w:eastAsia="宋体" w:cs="宋体"/>
                <w:szCs w:val="21"/>
              </w:rPr>
            </w:pPr>
          </w:p>
        </w:tc>
      </w:tr>
      <w:tr w14:paraId="0B2686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2203" w:type="dxa"/>
            <w:tcBorders>
              <w:top w:val="single" w:color="auto" w:sz="4" w:space="0"/>
              <w:left w:val="single" w:color="auto" w:sz="4" w:space="0"/>
              <w:bottom w:val="single" w:color="auto" w:sz="4" w:space="0"/>
              <w:right w:val="single" w:color="auto" w:sz="4" w:space="0"/>
            </w:tcBorders>
            <w:vAlign w:val="center"/>
          </w:tcPr>
          <w:p w14:paraId="4C754B3A">
            <w:pPr>
              <w:topLinePunct/>
              <w:spacing w:before="100" w:beforeAutospacing="1" w:after="100" w:afterAutospacing="1"/>
              <w:jc w:val="center"/>
              <w:rPr>
                <w:rFonts w:ascii="宋体" w:hAnsi="宋体" w:eastAsia="宋体" w:cs="宋体"/>
                <w:szCs w:val="21"/>
              </w:rPr>
            </w:pPr>
            <w:r>
              <w:rPr>
                <w:rFonts w:hint="eastAsia" w:ascii="宋体" w:hAnsi="宋体" w:eastAsia="宋体" w:cs="宋体"/>
                <w:szCs w:val="21"/>
              </w:rPr>
              <w:t>法定代表人</w:t>
            </w:r>
          </w:p>
        </w:tc>
        <w:tc>
          <w:tcPr>
            <w:tcW w:w="1065" w:type="dxa"/>
            <w:tcBorders>
              <w:top w:val="single" w:color="auto" w:sz="4" w:space="0"/>
              <w:left w:val="single" w:color="auto" w:sz="4" w:space="0"/>
              <w:bottom w:val="single" w:color="auto" w:sz="4" w:space="0"/>
              <w:right w:val="single" w:color="auto" w:sz="4" w:space="0"/>
            </w:tcBorders>
            <w:vAlign w:val="center"/>
          </w:tcPr>
          <w:p w14:paraId="14572105">
            <w:pPr>
              <w:topLinePunct/>
              <w:spacing w:before="100" w:beforeAutospacing="1" w:after="100" w:afterAutospacing="1"/>
              <w:jc w:val="center"/>
              <w:rPr>
                <w:rFonts w:ascii="宋体" w:hAnsi="宋体" w:eastAsia="宋体" w:cs="宋体"/>
                <w:szCs w:val="21"/>
              </w:rPr>
            </w:pPr>
            <w:r>
              <w:rPr>
                <w:rFonts w:hint="eastAsia" w:ascii="宋体" w:hAnsi="宋体" w:eastAsia="宋体" w:cs="宋体"/>
                <w:szCs w:val="21"/>
              </w:rPr>
              <w:t>姓名</w:t>
            </w:r>
          </w:p>
        </w:tc>
        <w:tc>
          <w:tcPr>
            <w:tcW w:w="990" w:type="dxa"/>
            <w:tcBorders>
              <w:top w:val="single" w:color="auto" w:sz="4" w:space="0"/>
              <w:left w:val="single" w:color="auto" w:sz="4" w:space="0"/>
              <w:bottom w:val="single" w:color="auto" w:sz="4" w:space="0"/>
              <w:right w:val="single" w:color="auto" w:sz="4" w:space="0"/>
            </w:tcBorders>
            <w:vAlign w:val="center"/>
          </w:tcPr>
          <w:p w14:paraId="07E1AB4E">
            <w:pPr>
              <w:topLinePunct/>
              <w:jc w:val="center"/>
              <w:rPr>
                <w:rFonts w:ascii="宋体" w:hAnsi="宋体" w:eastAsia="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14:paraId="17D87135">
            <w:pPr>
              <w:topLinePunct/>
              <w:spacing w:before="100" w:beforeAutospacing="1" w:after="100" w:afterAutospacing="1"/>
              <w:jc w:val="center"/>
              <w:rPr>
                <w:rFonts w:ascii="宋体" w:hAnsi="宋体" w:eastAsia="宋体" w:cs="宋体"/>
                <w:szCs w:val="21"/>
              </w:rPr>
            </w:pPr>
            <w:r>
              <w:rPr>
                <w:rFonts w:hint="eastAsia" w:ascii="宋体" w:hAnsi="宋体" w:eastAsia="宋体" w:cs="宋体"/>
                <w:szCs w:val="21"/>
              </w:rPr>
              <w:t>技术职称</w:t>
            </w:r>
          </w:p>
        </w:tc>
        <w:tc>
          <w:tcPr>
            <w:tcW w:w="1133" w:type="dxa"/>
            <w:gridSpan w:val="2"/>
            <w:tcBorders>
              <w:top w:val="single" w:color="auto" w:sz="4" w:space="0"/>
              <w:left w:val="single" w:color="auto" w:sz="4" w:space="0"/>
              <w:bottom w:val="single" w:color="auto" w:sz="4" w:space="0"/>
              <w:right w:val="single" w:color="auto" w:sz="4" w:space="0"/>
            </w:tcBorders>
            <w:vAlign w:val="center"/>
          </w:tcPr>
          <w:p w14:paraId="078B3D56">
            <w:pPr>
              <w:topLinePunct/>
              <w:jc w:val="center"/>
              <w:rPr>
                <w:rFonts w:ascii="宋体" w:hAnsi="宋体" w:eastAsia="宋体" w:cs="宋体"/>
                <w:szCs w:val="21"/>
              </w:rPr>
            </w:pPr>
          </w:p>
        </w:tc>
        <w:tc>
          <w:tcPr>
            <w:tcW w:w="1097" w:type="dxa"/>
            <w:gridSpan w:val="2"/>
            <w:tcBorders>
              <w:top w:val="single" w:color="auto" w:sz="4" w:space="0"/>
              <w:left w:val="single" w:color="auto" w:sz="4" w:space="0"/>
              <w:bottom w:val="single" w:color="auto" w:sz="4" w:space="0"/>
              <w:right w:val="single" w:color="auto" w:sz="4" w:space="0"/>
            </w:tcBorders>
            <w:vAlign w:val="center"/>
          </w:tcPr>
          <w:p w14:paraId="6ABE7BDA">
            <w:pPr>
              <w:topLinePunct/>
              <w:spacing w:before="100" w:beforeAutospacing="1" w:after="100" w:afterAutospacing="1"/>
              <w:jc w:val="center"/>
              <w:rPr>
                <w:rFonts w:ascii="宋体" w:hAnsi="宋体" w:eastAsia="宋体" w:cs="宋体"/>
                <w:szCs w:val="21"/>
              </w:rPr>
            </w:pPr>
            <w:r>
              <w:rPr>
                <w:rFonts w:hint="eastAsia" w:ascii="宋体" w:hAnsi="宋体" w:eastAsia="宋体" w:cs="宋体"/>
                <w:szCs w:val="21"/>
              </w:rPr>
              <w:t>电话</w:t>
            </w:r>
          </w:p>
        </w:tc>
        <w:tc>
          <w:tcPr>
            <w:tcW w:w="1214" w:type="dxa"/>
            <w:tcBorders>
              <w:top w:val="single" w:color="auto" w:sz="4" w:space="0"/>
              <w:left w:val="single" w:color="auto" w:sz="4" w:space="0"/>
              <w:bottom w:val="single" w:color="auto" w:sz="4" w:space="0"/>
              <w:right w:val="single" w:color="auto" w:sz="4" w:space="0"/>
            </w:tcBorders>
            <w:vAlign w:val="center"/>
          </w:tcPr>
          <w:p w14:paraId="23EEBFC0">
            <w:pPr>
              <w:topLinePunct/>
              <w:jc w:val="center"/>
              <w:rPr>
                <w:rFonts w:ascii="宋体" w:hAnsi="宋体" w:eastAsia="宋体" w:cs="宋体"/>
                <w:szCs w:val="21"/>
              </w:rPr>
            </w:pPr>
          </w:p>
        </w:tc>
      </w:tr>
      <w:tr w14:paraId="0C5802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2203" w:type="dxa"/>
            <w:tcBorders>
              <w:top w:val="single" w:color="auto" w:sz="4" w:space="0"/>
              <w:left w:val="single" w:color="auto" w:sz="4" w:space="0"/>
              <w:bottom w:val="single" w:color="auto" w:sz="4" w:space="0"/>
              <w:right w:val="single" w:color="auto" w:sz="4" w:space="0"/>
            </w:tcBorders>
            <w:vAlign w:val="center"/>
          </w:tcPr>
          <w:p w14:paraId="3AED8EE5">
            <w:pPr>
              <w:topLinePunct/>
              <w:jc w:val="center"/>
              <w:rPr>
                <w:rFonts w:ascii="宋体" w:hAnsi="宋体" w:eastAsia="宋体" w:cs="宋体"/>
                <w:szCs w:val="21"/>
              </w:rPr>
            </w:pPr>
            <w:r>
              <w:rPr>
                <w:rFonts w:hint="eastAsia" w:ascii="宋体" w:hAnsi="宋体" w:eastAsia="宋体" w:cs="宋体"/>
                <w:szCs w:val="21"/>
              </w:rPr>
              <w:t>技术负责人</w:t>
            </w:r>
          </w:p>
        </w:tc>
        <w:tc>
          <w:tcPr>
            <w:tcW w:w="1065" w:type="dxa"/>
            <w:tcBorders>
              <w:top w:val="single" w:color="auto" w:sz="4" w:space="0"/>
              <w:left w:val="single" w:color="auto" w:sz="4" w:space="0"/>
              <w:bottom w:val="single" w:color="auto" w:sz="4" w:space="0"/>
              <w:right w:val="single" w:color="auto" w:sz="4" w:space="0"/>
            </w:tcBorders>
            <w:vAlign w:val="center"/>
          </w:tcPr>
          <w:p w14:paraId="739E00A7">
            <w:pPr>
              <w:topLinePunct/>
              <w:spacing w:before="100" w:beforeAutospacing="1" w:after="100" w:afterAutospacing="1"/>
              <w:jc w:val="center"/>
              <w:rPr>
                <w:rFonts w:ascii="宋体" w:hAnsi="宋体" w:eastAsia="宋体" w:cs="宋体"/>
                <w:szCs w:val="21"/>
              </w:rPr>
            </w:pPr>
            <w:r>
              <w:rPr>
                <w:rFonts w:hint="eastAsia" w:ascii="宋体" w:hAnsi="宋体" w:eastAsia="宋体" w:cs="宋体"/>
                <w:szCs w:val="21"/>
              </w:rPr>
              <w:t>姓名</w:t>
            </w:r>
          </w:p>
        </w:tc>
        <w:tc>
          <w:tcPr>
            <w:tcW w:w="990" w:type="dxa"/>
            <w:tcBorders>
              <w:top w:val="single" w:color="auto" w:sz="4" w:space="0"/>
              <w:left w:val="single" w:color="auto" w:sz="4" w:space="0"/>
              <w:bottom w:val="single" w:color="auto" w:sz="4" w:space="0"/>
              <w:right w:val="single" w:color="auto" w:sz="4" w:space="0"/>
            </w:tcBorders>
            <w:vAlign w:val="center"/>
          </w:tcPr>
          <w:p w14:paraId="6B99486D">
            <w:pPr>
              <w:topLinePunct/>
              <w:jc w:val="center"/>
              <w:rPr>
                <w:rFonts w:ascii="宋体" w:hAnsi="宋体" w:eastAsia="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14:paraId="7335B64F">
            <w:pPr>
              <w:topLinePunct/>
              <w:spacing w:before="100" w:beforeAutospacing="1" w:after="100" w:afterAutospacing="1"/>
              <w:jc w:val="center"/>
              <w:rPr>
                <w:rFonts w:ascii="宋体" w:hAnsi="宋体" w:eastAsia="宋体" w:cs="宋体"/>
                <w:szCs w:val="21"/>
              </w:rPr>
            </w:pPr>
            <w:r>
              <w:rPr>
                <w:rFonts w:hint="eastAsia" w:ascii="宋体" w:hAnsi="宋体" w:eastAsia="宋体" w:cs="宋体"/>
                <w:szCs w:val="21"/>
              </w:rPr>
              <w:t>技术职称</w:t>
            </w:r>
          </w:p>
        </w:tc>
        <w:tc>
          <w:tcPr>
            <w:tcW w:w="1133" w:type="dxa"/>
            <w:gridSpan w:val="2"/>
            <w:tcBorders>
              <w:top w:val="single" w:color="auto" w:sz="4" w:space="0"/>
              <w:left w:val="single" w:color="auto" w:sz="4" w:space="0"/>
              <w:bottom w:val="single" w:color="auto" w:sz="4" w:space="0"/>
              <w:right w:val="single" w:color="auto" w:sz="4" w:space="0"/>
            </w:tcBorders>
            <w:vAlign w:val="center"/>
          </w:tcPr>
          <w:p w14:paraId="1865479F">
            <w:pPr>
              <w:topLinePunct/>
              <w:jc w:val="center"/>
              <w:rPr>
                <w:rFonts w:ascii="宋体" w:hAnsi="宋体" w:eastAsia="宋体" w:cs="宋体"/>
                <w:szCs w:val="21"/>
              </w:rPr>
            </w:pPr>
          </w:p>
        </w:tc>
        <w:tc>
          <w:tcPr>
            <w:tcW w:w="1097" w:type="dxa"/>
            <w:gridSpan w:val="2"/>
            <w:tcBorders>
              <w:top w:val="single" w:color="auto" w:sz="4" w:space="0"/>
              <w:left w:val="single" w:color="auto" w:sz="4" w:space="0"/>
              <w:bottom w:val="single" w:color="auto" w:sz="4" w:space="0"/>
              <w:right w:val="single" w:color="auto" w:sz="4" w:space="0"/>
            </w:tcBorders>
            <w:vAlign w:val="center"/>
          </w:tcPr>
          <w:p w14:paraId="7FCDB268">
            <w:pPr>
              <w:topLinePunct/>
              <w:spacing w:before="100" w:beforeAutospacing="1" w:after="100" w:afterAutospacing="1"/>
              <w:jc w:val="center"/>
              <w:rPr>
                <w:rFonts w:ascii="宋体" w:hAnsi="宋体" w:eastAsia="宋体" w:cs="宋体"/>
                <w:szCs w:val="21"/>
              </w:rPr>
            </w:pPr>
            <w:r>
              <w:rPr>
                <w:rFonts w:hint="eastAsia" w:ascii="宋体" w:hAnsi="宋体" w:eastAsia="宋体" w:cs="宋体"/>
                <w:szCs w:val="21"/>
              </w:rPr>
              <w:t>电话</w:t>
            </w:r>
          </w:p>
        </w:tc>
        <w:tc>
          <w:tcPr>
            <w:tcW w:w="1214" w:type="dxa"/>
            <w:tcBorders>
              <w:top w:val="single" w:color="auto" w:sz="4" w:space="0"/>
              <w:left w:val="single" w:color="auto" w:sz="4" w:space="0"/>
              <w:bottom w:val="single" w:color="auto" w:sz="4" w:space="0"/>
              <w:right w:val="single" w:color="auto" w:sz="4" w:space="0"/>
            </w:tcBorders>
            <w:vAlign w:val="center"/>
          </w:tcPr>
          <w:p w14:paraId="665E067E">
            <w:pPr>
              <w:topLinePunct/>
              <w:jc w:val="center"/>
              <w:rPr>
                <w:rFonts w:ascii="宋体" w:hAnsi="宋体" w:eastAsia="宋体" w:cs="宋体"/>
                <w:szCs w:val="21"/>
              </w:rPr>
            </w:pPr>
          </w:p>
        </w:tc>
      </w:tr>
      <w:tr w14:paraId="5AB195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2203" w:type="dxa"/>
            <w:tcBorders>
              <w:top w:val="single" w:color="auto" w:sz="4" w:space="0"/>
              <w:left w:val="single" w:color="auto" w:sz="4" w:space="0"/>
              <w:bottom w:val="single" w:color="auto" w:sz="4" w:space="0"/>
              <w:right w:val="single" w:color="auto" w:sz="4" w:space="0"/>
            </w:tcBorders>
            <w:vAlign w:val="center"/>
          </w:tcPr>
          <w:p w14:paraId="3620FEB4">
            <w:pPr>
              <w:topLinePunct/>
              <w:spacing w:before="100" w:beforeAutospacing="1" w:after="100" w:afterAutospacing="1"/>
              <w:jc w:val="center"/>
              <w:rPr>
                <w:rFonts w:ascii="宋体" w:hAnsi="宋体" w:eastAsia="宋体" w:cs="宋体"/>
                <w:szCs w:val="21"/>
              </w:rPr>
            </w:pPr>
            <w:r>
              <w:rPr>
                <w:rFonts w:hint="eastAsia" w:ascii="宋体" w:hAnsi="宋体" w:eastAsia="宋体" w:cs="宋体"/>
                <w:szCs w:val="21"/>
              </w:rPr>
              <w:t>资质证书（如有）</w:t>
            </w:r>
          </w:p>
        </w:tc>
        <w:tc>
          <w:tcPr>
            <w:tcW w:w="6636" w:type="dxa"/>
            <w:gridSpan w:val="8"/>
            <w:tcBorders>
              <w:top w:val="single" w:color="auto" w:sz="4" w:space="0"/>
              <w:left w:val="single" w:color="auto" w:sz="4" w:space="0"/>
              <w:bottom w:val="single" w:color="auto" w:sz="4" w:space="0"/>
              <w:right w:val="single" w:color="auto" w:sz="4" w:space="0"/>
            </w:tcBorders>
            <w:vAlign w:val="center"/>
          </w:tcPr>
          <w:p w14:paraId="4394E2A3">
            <w:pPr>
              <w:topLinePunct/>
              <w:spacing w:before="100" w:beforeAutospacing="1" w:after="100" w:afterAutospacing="1"/>
              <w:ind w:firstLine="105" w:firstLineChars="50"/>
              <w:jc w:val="center"/>
              <w:rPr>
                <w:rFonts w:ascii="宋体" w:hAnsi="宋体" w:eastAsia="宋体" w:cs="宋体"/>
                <w:szCs w:val="21"/>
              </w:rPr>
            </w:pPr>
            <w:r>
              <w:rPr>
                <w:rFonts w:hint="eastAsia" w:ascii="宋体" w:hAnsi="宋体" w:eastAsia="宋体" w:cs="宋体"/>
                <w:szCs w:val="21"/>
              </w:rPr>
              <w:t>类型：        等级：          证书号：</w:t>
            </w:r>
          </w:p>
        </w:tc>
      </w:tr>
      <w:tr w14:paraId="386EFE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9" w:hRule="atLeast"/>
          <w:jc w:val="center"/>
        </w:trPr>
        <w:tc>
          <w:tcPr>
            <w:tcW w:w="2203" w:type="dxa"/>
            <w:tcBorders>
              <w:top w:val="single" w:color="auto" w:sz="4" w:space="0"/>
              <w:left w:val="single" w:color="auto" w:sz="4" w:space="0"/>
              <w:bottom w:val="single" w:color="auto" w:sz="4" w:space="0"/>
              <w:right w:val="single" w:color="auto" w:sz="4" w:space="0"/>
            </w:tcBorders>
            <w:vAlign w:val="center"/>
          </w:tcPr>
          <w:p w14:paraId="2FAB11AE">
            <w:pPr>
              <w:topLinePunct/>
              <w:spacing w:before="100" w:beforeAutospacing="1" w:after="100" w:afterAutospacing="1"/>
              <w:jc w:val="center"/>
              <w:rPr>
                <w:rFonts w:ascii="宋体" w:hAnsi="宋体" w:eastAsia="宋体" w:cs="宋体"/>
                <w:szCs w:val="21"/>
              </w:rPr>
            </w:pPr>
            <w:r>
              <w:rPr>
                <w:rFonts w:hint="eastAsia" w:ascii="宋体" w:hAnsi="宋体" w:eastAsia="宋体" w:cs="宋体"/>
                <w:szCs w:val="21"/>
              </w:rPr>
              <w:t>质量管理体系证书（如有）</w:t>
            </w:r>
          </w:p>
        </w:tc>
        <w:tc>
          <w:tcPr>
            <w:tcW w:w="6636" w:type="dxa"/>
            <w:gridSpan w:val="8"/>
            <w:tcBorders>
              <w:top w:val="single" w:color="auto" w:sz="4" w:space="0"/>
              <w:left w:val="single" w:color="auto" w:sz="4" w:space="0"/>
              <w:bottom w:val="single" w:color="auto" w:sz="4" w:space="0"/>
              <w:right w:val="single" w:color="auto" w:sz="4" w:space="0"/>
            </w:tcBorders>
            <w:vAlign w:val="center"/>
          </w:tcPr>
          <w:p w14:paraId="7D0464EB">
            <w:pPr>
              <w:topLinePunct/>
              <w:spacing w:before="100" w:beforeAutospacing="1" w:after="100" w:afterAutospacing="1"/>
              <w:ind w:firstLine="105" w:firstLineChars="50"/>
              <w:jc w:val="center"/>
              <w:rPr>
                <w:rFonts w:ascii="宋体" w:hAnsi="宋体" w:eastAsia="宋体" w:cs="宋体"/>
                <w:szCs w:val="21"/>
              </w:rPr>
            </w:pPr>
            <w:r>
              <w:rPr>
                <w:rFonts w:hint="eastAsia" w:ascii="宋体" w:hAnsi="宋体" w:eastAsia="宋体" w:cs="宋体"/>
                <w:szCs w:val="21"/>
              </w:rPr>
              <w:t>类型：           等级：        证书号：</w:t>
            </w:r>
          </w:p>
        </w:tc>
      </w:tr>
      <w:tr w14:paraId="5938B8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2203" w:type="dxa"/>
            <w:tcBorders>
              <w:top w:val="single" w:color="auto" w:sz="4" w:space="0"/>
              <w:left w:val="single" w:color="auto" w:sz="4" w:space="0"/>
              <w:bottom w:val="single" w:color="auto" w:sz="4" w:space="0"/>
              <w:right w:val="single" w:color="auto" w:sz="4" w:space="0"/>
            </w:tcBorders>
            <w:vAlign w:val="center"/>
          </w:tcPr>
          <w:p w14:paraId="5246999E">
            <w:pPr>
              <w:topLinePunct/>
              <w:spacing w:before="100" w:beforeAutospacing="1" w:after="100" w:afterAutospacing="1"/>
              <w:jc w:val="center"/>
              <w:rPr>
                <w:rFonts w:ascii="宋体" w:hAnsi="宋体" w:eastAsia="宋体" w:cs="宋体"/>
                <w:szCs w:val="21"/>
              </w:rPr>
            </w:pPr>
            <w:r>
              <w:rPr>
                <w:rFonts w:hint="eastAsia" w:ascii="宋体" w:hAnsi="宋体" w:eastAsia="宋体" w:cs="宋体"/>
                <w:szCs w:val="21"/>
              </w:rPr>
              <w:t>营业执照号</w:t>
            </w:r>
          </w:p>
        </w:tc>
        <w:tc>
          <w:tcPr>
            <w:tcW w:w="3192" w:type="dxa"/>
            <w:gridSpan w:val="3"/>
            <w:tcBorders>
              <w:top w:val="single" w:color="auto" w:sz="4" w:space="0"/>
              <w:left w:val="single" w:color="auto" w:sz="4" w:space="0"/>
              <w:bottom w:val="single" w:color="auto" w:sz="4" w:space="0"/>
              <w:right w:val="single" w:color="auto" w:sz="4" w:space="0"/>
            </w:tcBorders>
            <w:vAlign w:val="center"/>
          </w:tcPr>
          <w:p w14:paraId="4F78D902">
            <w:pPr>
              <w:topLinePunct/>
              <w:jc w:val="center"/>
              <w:rPr>
                <w:rFonts w:ascii="宋体" w:hAnsi="宋体" w:eastAsia="宋体" w:cs="宋体"/>
                <w:szCs w:val="21"/>
              </w:rPr>
            </w:pPr>
          </w:p>
        </w:tc>
        <w:tc>
          <w:tcPr>
            <w:tcW w:w="3444" w:type="dxa"/>
            <w:gridSpan w:val="5"/>
            <w:tcBorders>
              <w:top w:val="single" w:color="auto" w:sz="4" w:space="0"/>
              <w:left w:val="single" w:color="auto" w:sz="4" w:space="0"/>
              <w:bottom w:val="single" w:color="auto" w:sz="4" w:space="0"/>
              <w:right w:val="single" w:color="auto" w:sz="4" w:space="0"/>
            </w:tcBorders>
            <w:vAlign w:val="center"/>
          </w:tcPr>
          <w:p w14:paraId="147A0206">
            <w:pPr>
              <w:topLinePunct/>
              <w:spacing w:before="100" w:beforeAutospacing="1" w:after="100" w:afterAutospacing="1"/>
              <w:jc w:val="center"/>
              <w:rPr>
                <w:rFonts w:ascii="宋体" w:hAnsi="宋体" w:eastAsia="宋体" w:cs="宋体"/>
                <w:szCs w:val="21"/>
              </w:rPr>
            </w:pPr>
            <w:r>
              <w:rPr>
                <w:rFonts w:hint="eastAsia" w:ascii="宋体" w:hAnsi="宋体" w:eastAsia="宋体" w:cs="宋体"/>
                <w:szCs w:val="21"/>
              </w:rPr>
              <w:t>员工总人数：</w:t>
            </w:r>
          </w:p>
        </w:tc>
      </w:tr>
      <w:tr w14:paraId="7237D5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2203" w:type="dxa"/>
            <w:tcBorders>
              <w:top w:val="single" w:color="auto" w:sz="4" w:space="0"/>
              <w:left w:val="single" w:color="auto" w:sz="4" w:space="0"/>
              <w:bottom w:val="single" w:color="auto" w:sz="4" w:space="0"/>
              <w:right w:val="single" w:color="auto" w:sz="4" w:space="0"/>
            </w:tcBorders>
            <w:vAlign w:val="center"/>
          </w:tcPr>
          <w:p w14:paraId="31E37DD0">
            <w:pPr>
              <w:topLinePunct/>
              <w:spacing w:before="100" w:beforeAutospacing="1" w:after="100" w:afterAutospacing="1"/>
              <w:jc w:val="center"/>
              <w:rPr>
                <w:rFonts w:ascii="宋体" w:hAnsi="宋体" w:eastAsia="宋体" w:cs="宋体"/>
                <w:szCs w:val="21"/>
              </w:rPr>
            </w:pPr>
            <w:r>
              <w:rPr>
                <w:rFonts w:hint="eastAsia" w:ascii="宋体" w:hAnsi="宋体" w:eastAsia="宋体" w:cs="宋体"/>
                <w:szCs w:val="21"/>
              </w:rPr>
              <w:t>注册资本</w:t>
            </w:r>
          </w:p>
        </w:tc>
        <w:tc>
          <w:tcPr>
            <w:tcW w:w="3192" w:type="dxa"/>
            <w:gridSpan w:val="3"/>
            <w:tcBorders>
              <w:top w:val="single" w:color="auto" w:sz="4" w:space="0"/>
              <w:left w:val="single" w:color="auto" w:sz="4" w:space="0"/>
              <w:bottom w:val="single" w:color="auto" w:sz="4" w:space="0"/>
              <w:right w:val="single" w:color="auto" w:sz="4" w:space="0"/>
            </w:tcBorders>
            <w:vAlign w:val="center"/>
          </w:tcPr>
          <w:p w14:paraId="69D2E15A">
            <w:pPr>
              <w:topLinePunct/>
              <w:jc w:val="center"/>
              <w:rPr>
                <w:rFonts w:ascii="宋体" w:hAnsi="宋体" w:eastAsia="宋体" w:cs="宋体"/>
                <w:szCs w:val="21"/>
              </w:rPr>
            </w:pPr>
          </w:p>
        </w:tc>
        <w:tc>
          <w:tcPr>
            <w:tcW w:w="444" w:type="dxa"/>
            <w:vMerge w:val="restart"/>
            <w:tcBorders>
              <w:top w:val="single" w:color="auto" w:sz="4" w:space="0"/>
              <w:left w:val="single" w:color="auto" w:sz="4" w:space="0"/>
              <w:right w:val="single" w:color="auto" w:sz="4" w:space="0"/>
            </w:tcBorders>
            <w:vAlign w:val="center"/>
          </w:tcPr>
          <w:p w14:paraId="25D31EE6">
            <w:pPr>
              <w:topLinePunct/>
              <w:spacing w:before="100" w:beforeAutospacing="1" w:after="100" w:afterAutospacing="1"/>
              <w:jc w:val="center"/>
              <w:rPr>
                <w:rFonts w:ascii="宋体" w:hAnsi="宋体" w:eastAsia="宋体" w:cs="宋体"/>
                <w:szCs w:val="21"/>
              </w:rPr>
            </w:pPr>
            <w:r>
              <w:rPr>
                <w:rFonts w:hint="eastAsia" w:ascii="宋体" w:hAnsi="宋体" w:eastAsia="宋体" w:cs="宋体"/>
                <w:szCs w:val="21"/>
              </w:rPr>
              <w:t>其中</w:t>
            </w:r>
          </w:p>
        </w:tc>
        <w:tc>
          <w:tcPr>
            <w:tcW w:w="1506" w:type="dxa"/>
            <w:gridSpan w:val="2"/>
            <w:tcBorders>
              <w:top w:val="single" w:color="auto" w:sz="4" w:space="0"/>
              <w:left w:val="single" w:color="auto" w:sz="4" w:space="0"/>
              <w:bottom w:val="single" w:color="auto" w:sz="4" w:space="0"/>
              <w:right w:val="single" w:color="auto" w:sz="4" w:space="0"/>
            </w:tcBorders>
            <w:vAlign w:val="center"/>
          </w:tcPr>
          <w:p w14:paraId="3B3FD0FA">
            <w:pPr>
              <w:topLinePunct/>
              <w:spacing w:before="100" w:beforeAutospacing="1" w:after="100" w:afterAutospacing="1"/>
              <w:jc w:val="center"/>
              <w:rPr>
                <w:rFonts w:ascii="宋体" w:hAnsi="宋体" w:eastAsia="宋体" w:cs="宋体"/>
                <w:szCs w:val="21"/>
              </w:rPr>
            </w:pPr>
            <w:r>
              <w:rPr>
                <w:rFonts w:hint="eastAsia" w:ascii="宋体" w:hAnsi="宋体" w:eastAsia="宋体" w:cs="宋体"/>
                <w:szCs w:val="21"/>
              </w:rPr>
              <w:t>高级职称人员</w:t>
            </w:r>
          </w:p>
        </w:tc>
        <w:tc>
          <w:tcPr>
            <w:tcW w:w="1494" w:type="dxa"/>
            <w:gridSpan w:val="2"/>
            <w:tcBorders>
              <w:top w:val="single" w:color="auto" w:sz="4" w:space="0"/>
              <w:left w:val="single" w:color="auto" w:sz="4" w:space="0"/>
              <w:bottom w:val="single" w:color="auto" w:sz="4" w:space="0"/>
              <w:right w:val="single" w:color="auto" w:sz="4" w:space="0"/>
            </w:tcBorders>
            <w:vAlign w:val="center"/>
          </w:tcPr>
          <w:p w14:paraId="1408F1F4">
            <w:pPr>
              <w:topLinePunct/>
              <w:jc w:val="center"/>
              <w:rPr>
                <w:rFonts w:ascii="宋体" w:hAnsi="宋体" w:eastAsia="宋体" w:cs="宋体"/>
                <w:szCs w:val="21"/>
              </w:rPr>
            </w:pPr>
          </w:p>
        </w:tc>
      </w:tr>
      <w:tr w14:paraId="378A62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2203" w:type="dxa"/>
            <w:tcBorders>
              <w:top w:val="single" w:color="auto" w:sz="4" w:space="0"/>
              <w:left w:val="single" w:color="auto" w:sz="4" w:space="0"/>
              <w:bottom w:val="single" w:color="auto" w:sz="4" w:space="0"/>
              <w:right w:val="single" w:color="auto" w:sz="4" w:space="0"/>
            </w:tcBorders>
            <w:vAlign w:val="center"/>
          </w:tcPr>
          <w:p w14:paraId="12DCE26E">
            <w:pPr>
              <w:topLinePunct/>
              <w:spacing w:before="100" w:beforeAutospacing="1" w:after="100" w:afterAutospacing="1"/>
              <w:jc w:val="center"/>
              <w:rPr>
                <w:rFonts w:ascii="宋体" w:hAnsi="宋体" w:eastAsia="宋体" w:cs="宋体"/>
                <w:szCs w:val="21"/>
              </w:rPr>
            </w:pPr>
            <w:r>
              <w:rPr>
                <w:rFonts w:hint="eastAsia" w:ascii="宋体" w:hAnsi="宋体" w:eastAsia="宋体" w:cs="宋体"/>
                <w:szCs w:val="21"/>
              </w:rPr>
              <w:t>成立日期</w:t>
            </w:r>
          </w:p>
        </w:tc>
        <w:tc>
          <w:tcPr>
            <w:tcW w:w="3192" w:type="dxa"/>
            <w:gridSpan w:val="3"/>
            <w:tcBorders>
              <w:top w:val="single" w:color="auto" w:sz="4" w:space="0"/>
              <w:left w:val="single" w:color="auto" w:sz="4" w:space="0"/>
              <w:bottom w:val="single" w:color="auto" w:sz="4" w:space="0"/>
              <w:right w:val="single" w:color="auto" w:sz="4" w:space="0"/>
            </w:tcBorders>
            <w:vAlign w:val="center"/>
          </w:tcPr>
          <w:p w14:paraId="51BDB4ED">
            <w:pPr>
              <w:topLinePunct/>
              <w:jc w:val="center"/>
              <w:rPr>
                <w:rFonts w:ascii="宋体" w:hAnsi="宋体" w:eastAsia="宋体" w:cs="宋体"/>
                <w:szCs w:val="21"/>
              </w:rPr>
            </w:pPr>
          </w:p>
        </w:tc>
        <w:tc>
          <w:tcPr>
            <w:tcW w:w="444" w:type="dxa"/>
            <w:vMerge w:val="continue"/>
            <w:tcBorders>
              <w:left w:val="single" w:color="auto" w:sz="4" w:space="0"/>
              <w:right w:val="single" w:color="auto" w:sz="4" w:space="0"/>
            </w:tcBorders>
            <w:vAlign w:val="center"/>
          </w:tcPr>
          <w:p w14:paraId="493F4F7F">
            <w:pPr>
              <w:jc w:val="center"/>
              <w:rPr>
                <w:rFonts w:ascii="宋体" w:hAnsi="宋体" w:eastAsia="宋体" w:cs="宋体"/>
                <w:szCs w:val="21"/>
              </w:rPr>
            </w:pPr>
          </w:p>
        </w:tc>
        <w:tc>
          <w:tcPr>
            <w:tcW w:w="1506" w:type="dxa"/>
            <w:gridSpan w:val="2"/>
            <w:tcBorders>
              <w:top w:val="single" w:color="auto" w:sz="4" w:space="0"/>
              <w:left w:val="single" w:color="auto" w:sz="4" w:space="0"/>
              <w:bottom w:val="single" w:color="auto" w:sz="4" w:space="0"/>
              <w:right w:val="single" w:color="auto" w:sz="4" w:space="0"/>
            </w:tcBorders>
            <w:vAlign w:val="center"/>
          </w:tcPr>
          <w:p w14:paraId="342B5234">
            <w:pPr>
              <w:topLinePunct/>
              <w:spacing w:before="100" w:beforeAutospacing="1" w:after="100" w:afterAutospacing="1"/>
              <w:jc w:val="center"/>
              <w:rPr>
                <w:rFonts w:ascii="宋体" w:hAnsi="宋体" w:eastAsia="宋体" w:cs="宋体"/>
                <w:szCs w:val="21"/>
              </w:rPr>
            </w:pPr>
            <w:r>
              <w:rPr>
                <w:rFonts w:hint="eastAsia" w:ascii="宋体" w:hAnsi="宋体" w:eastAsia="宋体" w:cs="宋体"/>
                <w:szCs w:val="21"/>
              </w:rPr>
              <w:t>中级职称人员</w:t>
            </w:r>
          </w:p>
        </w:tc>
        <w:tc>
          <w:tcPr>
            <w:tcW w:w="1494" w:type="dxa"/>
            <w:gridSpan w:val="2"/>
            <w:tcBorders>
              <w:top w:val="single" w:color="auto" w:sz="4" w:space="0"/>
              <w:left w:val="single" w:color="auto" w:sz="4" w:space="0"/>
              <w:bottom w:val="single" w:color="auto" w:sz="4" w:space="0"/>
              <w:right w:val="single" w:color="auto" w:sz="4" w:space="0"/>
            </w:tcBorders>
            <w:vAlign w:val="center"/>
          </w:tcPr>
          <w:p w14:paraId="33E1BE44">
            <w:pPr>
              <w:topLinePunct/>
              <w:jc w:val="center"/>
              <w:rPr>
                <w:rFonts w:ascii="宋体" w:hAnsi="宋体" w:eastAsia="宋体" w:cs="宋体"/>
                <w:szCs w:val="21"/>
              </w:rPr>
            </w:pPr>
          </w:p>
        </w:tc>
      </w:tr>
      <w:tr w14:paraId="122C39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2203" w:type="dxa"/>
            <w:tcBorders>
              <w:top w:val="single" w:color="auto" w:sz="4" w:space="0"/>
              <w:left w:val="single" w:color="auto" w:sz="4" w:space="0"/>
              <w:bottom w:val="single" w:color="auto" w:sz="4" w:space="0"/>
              <w:right w:val="single" w:color="auto" w:sz="4" w:space="0"/>
            </w:tcBorders>
            <w:vAlign w:val="center"/>
          </w:tcPr>
          <w:p w14:paraId="355C734B">
            <w:pPr>
              <w:topLinePunct/>
              <w:spacing w:before="100" w:beforeAutospacing="1" w:after="100" w:afterAutospacing="1"/>
              <w:jc w:val="center"/>
              <w:rPr>
                <w:rFonts w:ascii="宋体" w:hAnsi="宋体" w:eastAsia="宋体" w:cs="宋体"/>
                <w:szCs w:val="21"/>
              </w:rPr>
            </w:pPr>
            <w:r>
              <w:rPr>
                <w:rFonts w:hint="eastAsia" w:ascii="宋体" w:hAnsi="宋体" w:eastAsia="宋体" w:cs="宋体"/>
                <w:szCs w:val="21"/>
              </w:rPr>
              <w:t>基本账户开户银行</w:t>
            </w:r>
          </w:p>
        </w:tc>
        <w:tc>
          <w:tcPr>
            <w:tcW w:w="3192" w:type="dxa"/>
            <w:gridSpan w:val="3"/>
            <w:tcBorders>
              <w:top w:val="single" w:color="auto" w:sz="4" w:space="0"/>
              <w:left w:val="single" w:color="auto" w:sz="4" w:space="0"/>
              <w:bottom w:val="single" w:color="auto" w:sz="4" w:space="0"/>
              <w:right w:val="single" w:color="auto" w:sz="4" w:space="0"/>
            </w:tcBorders>
            <w:vAlign w:val="center"/>
          </w:tcPr>
          <w:p w14:paraId="170DC5F7">
            <w:pPr>
              <w:topLinePunct/>
              <w:jc w:val="center"/>
              <w:rPr>
                <w:rFonts w:ascii="宋体" w:hAnsi="宋体" w:eastAsia="宋体" w:cs="宋体"/>
                <w:szCs w:val="21"/>
              </w:rPr>
            </w:pPr>
          </w:p>
        </w:tc>
        <w:tc>
          <w:tcPr>
            <w:tcW w:w="444" w:type="dxa"/>
            <w:vMerge w:val="continue"/>
            <w:tcBorders>
              <w:left w:val="single" w:color="auto" w:sz="4" w:space="0"/>
              <w:right w:val="single" w:color="auto" w:sz="4" w:space="0"/>
            </w:tcBorders>
            <w:vAlign w:val="center"/>
          </w:tcPr>
          <w:p w14:paraId="7F431BC6">
            <w:pPr>
              <w:jc w:val="center"/>
              <w:rPr>
                <w:rFonts w:ascii="宋体" w:hAnsi="宋体" w:eastAsia="宋体" w:cs="宋体"/>
                <w:szCs w:val="21"/>
              </w:rPr>
            </w:pPr>
          </w:p>
        </w:tc>
        <w:tc>
          <w:tcPr>
            <w:tcW w:w="1506" w:type="dxa"/>
            <w:gridSpan w:val="2"/>
            <w:tcBorders>
              <w:top w:val="single" w:color="auto" w:sz="4" w:space="0"/>
              <w:left w:val="single" w:color="auto" w:sz="4" w:space="0"/>
              <w:bottom w:val="single" w:color="auto" w:sz="4" w:space="0"/>
              <w:right w:val="single" w:color="auto" w:sz="4" w:space="0"/>
            </w:tcBorders>
            <w:vAlign w:val="center"/>
          </w:tcPr>
          <w:p w14:paraId="6000217A">
            <w:pPr>
              <w:topLinePunct/>
              <w:spacing w:before="100" w:beforeAutospacing="1" w:after="100" w:afterAutospacing="1"/>
              <w:jc w:val="center"/>
              <w:rPr>
                <w:rFonts w:ascii="宋体" w:hAnsi="宋体" w:eastAsia="宋体" w:cs="宋体"/>
                <w:szCs w:val="21"/>
              </w:rPr>
            </w:pPr>
            <w:r>
              <w:rPr>
                <w:rFonts w:hint="eastAsia" w:ascii="宋体" w:hAnsi="宋体" w:eastAsia="宋体" w:cs="宋体"/>
                <w:szCs w:val="21"/>
              </w:rPr>
              <w:t>技术人员数量</w:t>
            </w:r>
          </w:p>
        </w:tc>
        <w:tc>
          <w:tcPr>
            <w:tcW w:w="1494" w:type="dxa"/>
            <w:gridSpan w:val="2"/>
            <w:tcBorders>
              <w:top w:val="single" w:color="auto" w:sz="4" w:space="0"/>
              <w:left w:val="single" w:color="auto" w:sz="4" w:space="0"/>
              <w:bottom w:val="single" w:color="auto" w:sz="4" w:space="0"/>
              <w:right w:val="single" w:color="auto" w:sz="4" w:space="0"/>
            </w:tcBorders>
            <w:vAlign w:val="center"/>
          </w:tcPr>
          <w:p w14:paraId="64048CD4">
            <w:pPr>
              <w:topLinePunct/>
              <w:jc w:val="center"/>
              <w:rPr>
                <w:rFonts w:ascii="宋体" w:hAnsi="宋体" w:eastAsia="宋体" w:cs="宋体"/>
                <w:szCs w:val="21"/>
              </w:rPr>
            </w:pPr>
          </w:p>
        </w:tc>
      </w:tr>
      <w:tr w14:paraId="2093CD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2203" w:type="dxa"/>
            <w:tcBorders>
              <w:top w:val="single" w:color="auto" w:sz="4" w:space="0"/>
              <w:left w:val="single" w:color="auto" w:sz="4" w:space="0"/>
              <w:bottom w:val="single" w:color="auto" w:sz="4" w:space="0"/>
              <w:right w:val="single" w:color="auto" w:sz="4" w:space="0"/>
            </w:tcBorders>
            <w:vAlign w:val="center"/>
          </w:tcPr>
          <w:p w14:paraId="0E610FE9">
            <w:pPr>
              <w:topLinePunct/>
              <w:spacing w:before="100" w:beforeAutospacing="1" w:after="100" w:afterAutospacing="1"/>
              <w:jc w:val="center"/>
              <w:rPr>
                <w:rFonts w:ascii="宋体" w:hAnsi="宋体" w:eastAsia="宋体" w:cs="宋体"/>
                <w:szCs w:val="21"/>
              </w:rPr>
            </w:pPr>
            <w:r>
              <w:rPr>
                <w:rFonts w:hint="eastAsia" w:ascii="宋体" w:hAnsi="宋体" w:eastAsia="宋体" w:cs="宋体"/>
                <w:szCs w:val="21"/>
              </w:rPr>
              <w:t>基本账户银行账号</w:t>
            </w:r>
          </w:p>
        </w:tc>
        <w:tc>
          <w:tcPr>
            <w:tcW w:w="3192" w:type="dxa"/>
            <w:gridSpan w:val="3"/>
            <w:tcBorders>
              <w:top w:val="single" w:color="auto" w:sz="4" w:space="0"/>
              <w:left w:val="single" w:color="auto" w:sz="4" w:space="0"/>
              <w:bottom w:val="single" w:color="auto" w:sz="4" w:space="0"/>
              <w:right w:val="single" w:color="auto" w:sz="4" w:space="0"/>
            </w:tcBorders>
            <w:vAlign w:val="center"/>
          </w:tcPr>
          <w:p w14:paraId="269123D9">
            <w:pPr>
              <w:topLinePunct/>
              <w:jc w:val="center"/>
              <w:rPr>
                <w:rFonts w:ascii="宋体" w:hAnsi="宋体" w:eastAsia="宋体" w:cs="宋体"/>
                <w:szCs w:val="21"/>
              </w:rPr>
            </w:pPr>
          </w:p>
        </w:tc>
        <w:tc>
          <w:tcPr>
            <w:tcW w:w="444" w:type="dxa"/>
            <w:vMerge w:val="continue"/>
            <w:tcBorders>
              <w:left w:val="single" w:color="auto" w:sz="4" w:space="0"/>
              <w:right w:val="single" w:color="auto" w:sz="4" w:space="0"/>
            </w:tcBorders>
            <w:vAlign w:val="center"/>
          </w:tcPr>
          <w:p w14:paraId="093DC323">
            <w:pPr>
              <w:jc w:val="center"/>
              <w:rPr>
                <w:rFonts w:ascii="宋体" w:hAnsi="宋体" w:eastAsia="宋体" w:cs="宋体"/>
                <w:szCs w:val="21"/>
              </w:rPr>
            </w:pPr>
          </w:p>
        </w:tc>
        <w:tc>
          <w:tcPr>
            <w:tcW w:w="1506" w:type="dxa"/>
            <w:gridSpan w:val="2"/>
            <w:tcBorders>
              <w:top w:val="single" w:color="auto" w:sz="4" w:space="0"/>
              <w:left w:val="single" w:color="auto" w:sz="4" w:space="0"/>
              <w:bottom w:val="single" w:color="auto" w:sz="4" w:space="0"/>
              <w:right w:val="single" w:color="auto" w:sz="4" w:space="0"/>
            </w:tcBorders>
            <w:vAlign w:val="center"/>
          </w:tcPr>
          <w:p w14:paraId="23BD1271">
            <w:pPr>
              <w:topLinePunct/>
              <w:spacing w:before="100" w:beforeAutospacing="1" w:after="100" w:afterAutospacing="1"/>
              <w:jc w:val="center"/>
              <w:rPr>
                <w:rFonts w:ascii="宋体" w:hAnsi="宋体" w:eastAsia="宋体" w:cs="宋体"/>
                <w:szCs w:val="21"/>
              </w:rPr>
            </w:pPr>
            <w:r>
              <w:rPr>
                <w:rFonts w:hint="eastAsia" w:ascii="宋体" w:hAnsi="宋体" w:eastAsia="宋体" w:cs="宋体"/>
                <w:szCs w:val="21"/>
              </w:rPr>
              <w:t>各类注册人员</w:t>
            </w:r>
          </w:p>
        </w:tc>
        <w:tc>
          <w:tcPr>
            <w:tcW w:w="1494" w:type="dxa"/>
            <w:gridSpan w:val="2"/>
            <w:tcBorders>
              <w:top w:val="single" w:color="auto" w:sz="4" w:space="0"/>
              <w:left w:val="single" w:color="auto" w:sz="4" w:space="0"/>
              <w:bottom w:val="single" w:color="auto" w:sz="4" w:space="0"/>
              <w:right w:val="single" w:color="auto" w:sz="4" w:space="0"/>
            </w:tcBorders>
            <w:vAlign w:val="center"/>
          </w:tcPr>
          <w:p w14:paraId="4AFFC278">
            <w:pPr>
              <w:topLinePunct/>
              <w:jc w:val="center"/>
              <w:rPr>
                <w:rFonts w:ascii="宋体" w:hAnsi="宋体" w:eastAsia="宋体" w:cs="宋体"/>
                <w:szCs w:val="21"/>
              </w:rPr>
            </w:pPr>
          </w:p>
        </w:tc>
      </w:tr>
      <w:tr w14:paraId="385F59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2203" w:type="dxa"/>
            <w:tcBorders>
              <w:top w:val="single" w:color="auto" w:sz="4" w:space="0"/>
              <w:left w:val="single" w:color="auto" w:sz="4" w:space="0"/>
              <w:right w:val="single" w:color="auto" w:sz="4" w:space="0"/>
            </w:tcBorders>
            <w:vAlign w:val="center"/>
          </w:tcPr>
          <w:p w14:paraId="699BE668">
            <w:pPr>
              <w:topLinePunct/>
              <w:spacing w:before="100" w:beforeAutospacing="1" w:after="100" w:afterAutospacing="1"/>
              <w:ind w:firstLine="210" w:firstLineChars="100"/>
              <w:jc w:val="center"/>
              <w:rPr>
                <w:rFonts w:ascii="宋体" w:hAnsi="宋体" w:eastAsia="宋体" w:cs="宋体"/>
                <w:szCs w:val="21"/>
              </w:rPr>
            </w:pPr>
            <w:r>
              <w:rPr>
                <w:rFonts w:hint="eastAsia" w:ascii="宋体" w:hAnsi="宋体" w:eastAsia="宋体" w:cs="宋体"/>
                <w:szCs w:val="21"/>
              </w:rPr>
              <w:t>经营范围</w:t>
            </w:r>
          </w:p>
        </w:tc>
        <w:tc>
          <w:tcPr>
            <w:tcW w:w="6636" w:type="dxa"/>
            <w:gridSpan w:val="8"/>
            <w:tcBorders>
              <w:top w:val="single" w:color="auto" w:sz="4" w:space="0"/>
              <w:left w:val="single" w:color="auto" w:sz="4" w:space="0"/>
              <w:right w:val="single" w:color="auto" w:sz="4" w:space="0"/>
            </w:tcBorders>
            <w:vAlign w:val="center"/>
          </w:tcPr>
          <w:p w14:paraId="1C262F98">
            <w:pPr>
              <w:topLinePunct/>
              <w:jc w:val="center"/>
              <w:rPr>
                <w:rFonts w:ascii="宋体" w:hAnsi="宋体" w:eastAsia="宋体" w:cs="宋体"/>
                <w:szCs w:val="21"/>
              </w:rPr>
            </w:pPr>
          </w:p>
        </w:tc>
      </w:tr>
      <w:tr w14:paraId="73B7BD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59" w:hRule="atLeast"/>
          <w:jc w:val="center"/>
        </w:trPr>
        <w:tc>
          <w:tcPr>
            <w:tcW w:w="2203" w:type="dxa"/>
            <w:tcBorders>
              <w:top w:val="single" w:color="auto" w:sz="4" w:space="0"/>
              <w:left w:val="single" w:color="auto" w:sz="4" w:space="0"/>
              <w:right w:val="single" w:color="auto" w:sz="4" w:space="0"/>
            </w:tcBorders>
            <w:vAlign w:val="center"/>
          </w:tcPr>
          <w:p w14:paraId="461BB6BF">
            <w:pPr>
              <w:topLinePunct/>
              <w:spacing w:before="100" w:beforeAutospacing="1" w:after="100" w:afterAutospacing="1"/>
              <w:jc w:val="center"/>
              <w:rPr>
                <w:rFonts w:ascii="宋体" w:hAnsi="宋体" w:eastAsia="宋体" w:cs="宋体"/>
                <w:szCs w:val="21"/>
              </w:rPr>
            </w:pPr>
            <w:r>
              <w:rPr>
                <w:rFonts w:hint="eastAsia" w:ascii="宋体" w:hAnsi="宋体" w:eastAsia="宋体" w:cs="宋体"/>
                <w:szCs w:val="21"/>
              </w:rPr>
              <w:t>投标人关联企业情况（包括但不限于与投标人法定代表人为同一人或者存在控股、管理关系的不同单位）</w:t>
            </w:r>
          </w:p>
        </w:tc>
        <w:tc>
          <w:tcPr>
            <w:tcW w:w="6636" w:type="dxa"/>
            <w:gridSpan w:val="8"/>
            <w:tcBorders>
              <w:top w:val="single" w:color="auto" w:sz="4" w:space="0"/>
              <w:left w:val="single" w:color="auto" w:sz="4" w:space="0"/>
              <w:right w:val="single" w:color="auto" w:sz="4" w:space="0"/>
            </w:tcBorders>
            <w:vAlign w:val="center"/>
          </w:tcPr>
          <w:p w14:paraId="590A62C7">
            <w:pPr>
              <w:topLinePunct/>
              <w:jc w:val="center"/>
              <w:rPr>
                <w:rFonts w:ascii="宋体" w:hAnsi="宋体" w:eastAsia="宋体" w:cs="宋体"/>
                <w:szCs w:val="21"/>
              </w:rPr>
            </w:pPr>
          </w:p>
        </w:tc>
      </w:tr>
      <w:tr w14:paraId="5C2FD1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2203" w:type="dxa"/>
            <w:tcBorders>
              <w:top w:val="single" w:color="auto" w:sz="4" w:space="0"/>
              <w:left w:val="single" w:color="auto" w:sz="4" w:space="0"/>
              <w:bottom w:val="single" w:color="auto" w:sz="4" w:space="0"/>
              <w:right w:val="single" w:color="auto" w:sz="4" w:space="0"/>
            </w:tcBorders>
            <w:vAlign w:val="center"/>
          </w:tcPr>
          <w:p w14:paraId="7411CC14">
            <w:pPr>
              <w:topLinePunct/>
              <w:spacing w:before="100" w:beforeAutospacing="1" w:after="100" w:afterAutospacing="1"/>
              <w:jc w:val="center"/>
              <w:rPr>
                <w:rFonts w:ascii="宋体" w:hAnsi="宋体" w:eastAsia="宋体" w:cs="宋体"/>
                <w:szCs w:val="21"/>
              </w:rPr>
            </w:pPr>
            <w:r>
              <w:rPr>
                <w:rFonts w:hint="eastAsia" w:ascii="宋体" w:hAnsi="宋体" w:eastAsia="宋体" w:cs="宋体"/>
                <w:szCs w:val="21"/>
              </w:rPr>
              <w:t>备注</w:t>
            </w:r>
          </w:p>
        </w:tc>
        <w:tc>
          <w:tcPr>
            <w:tcW w:w="6636" w:type="dxa"/>
            <w:gridSpan w:val="8"/>
            <w:tcBorders>
              <w:top w:val="single" w:color="auto" w:sz="4" w:space="0"/>
              <w:left w:val="single" w:color="auto" w:sz="4" w:space="0"/>
              <w:bottom w:val="single" w:color="auto" w:sz="4" w:space="0"/>
              <w:right w:val="single" w:color="auto" w:sz="4" w:space="0"/>
            </w:tcBorders>
            <w:vAlign w:val="center"/>
          </w:tcPr>
          <w:p w14:paraId="22D92D19">
            <w:pPr>
              <w:topLinePunct/>
              <w:jc w:val="center"/>
              <w:rPr>
                <w:rFonts w:ascii="宋体" w:hAnsi="宋体" w:eastAsia="宋体" w:cs="宋体"/>
                <w:szCs w:val="21"/>
              </w:rPr>
            </w:pPr>
          </w:p>
        </w:tc>
      </w:tr>
    </w:tbl>
    <w:p w14:paraId="79B37A74">
      <w:pPr>
        <w:pStyle w:val="18"/>
        <w:kinsoku w:val="0"/>
        <w:overflowPunct w:val="0"/>
        <w:spacing w:before="74" w:line="331" w:lineRule="auto"/>
        <w:rPr>
          <w:rFonts w:cs="宋体"/>
          <w:szCs w:val="21"/>
        </w:rPr>
      </w:pPr>
      <w:bookmarkStart w:id="194" w:name="_Toc531360705"/>
      <w:r>
        <w:rPr>
          <w:rFonts w:cs="宋体"/>
          <w:spacing w:val="-5"/>
          <w:szCs w:val="21"/>
        </w:rPr>
        <w:t>注：</w:t>
      </w:r>
      <w:r>
        <w:rPr>
          <w:rFonts w:cs="宋体"/>
        </w:rPr>
        <w:t>投标人应附营业执照、资质证书等相关证明材料。</w:t>
      </w:r>
    </w:p>
    <w:p w14:paraId="25F149B2">
      <w:r>
        <w:br w:type="page"/>
      </w:r>
    </w:p>
    <w:p w14:paraId="313706C3">
      <w:pPr>
        <w:pStyle w:val="5"/>
        <w:spacing w:line="360" w:lineRule="auto"/>
        <w:ind w:left="0"/>
        <w:rPr>
          <w:rFonts w:asciiTheme="minorEastAsia" w:hAnsiTheme="minorEastAsia" w:eastAsiaTheme="minorEastAsia"/>
          <w:b/>
          <w:bCs w:val="0"/>
          <w:sz w:val="32"/>
          <w:szCs w:val="36"/>
        </w:rPr>
      </w:pPr>
      <w:r>
        <w:rPr>
          <w:rFonts w:hint="eastAsia" w:asciiTheme="minorEastAsia" w:hAnsiTheme="minorEastAsia" w:eastAsiaTheme="minorEastAsia"/>
          <w:b/>
          <w:bCs w:val="0"/>
          <w:sz w:val="32"/>
          <w:szCs w:val="36"/>
        </w:rPr>
        <w:t>1、投标人营业执照或事业单位法人证书，可仅提供营业执照扫描件或事业单位法人证书扫描件</w:t>
      </w:r>
    </w:p>
    <w:p w14:paraId="46AFBE1B">
      <w:r>
        <w:br w:type="page"/>
      </w:r>
    </w:p>
    <w:bookmarkEnd w:id="194"/>
    <w:p w14:paraId="52D34AC5">
      <w:pPr>
        <w:pStyle w:val="5"/>
        <w:ind w:left="0"/>
        <w:jc w:val="center"/>
        <w:rPr>
          <w:rFonts w:asciiTheme="minorEastAsia" w:hAnsiTheme="minorEastAsia" w:eastAsiaTheme="minorEastAsia"/>
          <w:b/>
          <w:bCs w:val="0"/>
          <w:sz w:val="32"/>
          <w:szCs w:val="36"/>
        </w:rPr>
      </w:pPr>
      <w:r>
        <w:rPr>
          <w:rFonts w:hint="eastAsia" w:asciiTheme="minorEastAsia" w:hAnsiTheme="minorEastAsia" w:eastAsiaTheme="minorEastAsia"/>
          <w:b/>
          <w:bCs w:val="0"/>
          <w:sz w:val="32"/>
          <w:szCs w:val="36"/>
        </w:rPr>
        <w:t>2、企业资质证书扫描件</w:t>
      </w:r>
    </w:p>
    <w:p w14:paraId="04CA17F0">
      <w:pPr>
        <w:rPr>
          <w:rFonts w:asciiTheme="minorEastAsia" w:hAnsiTheme="minorEastAsia" w:eastAsiaTheme="minorEastAsia"/>
          <w:b/>
          <w:sz w:val="32"/>
          <w:szCs w:val="36"/>
        </w:rPr>
      </w:pPr>
      <w:r>
        <w:rPr>
          <w:rFonts w:hint="eastAsia" w:asciiTheme="minorEastAsia" w:hAnsiTheme="minorEastAsia" w:eastAsiaTheme="minorEastAsia"/>
          <w:b/>
          <w:sz w:val="32"/>
          <w:szCs w:val="36"/>
        </w:rPr>
        <w:br w:type="page"/>
      </w:r>
    </w:p>
    <w:p w14:paraId="4BDDDDDE">
      <w:pPr>
        <w:pStyle w:val="5"/>
        <w:ind w:left="0"/>
        <w:jc w:val="center"/>
        <w:rPr>
          <w:rFonts w:asciiTheme="minorEastAsia" w:hAnsiTheme="minorEastAsia" w:eastAsiaTheme="minorEastAsia"/>
          <w:b/>
          <w:bCs w:val="0"/>
          <w:sz w:val="32"/>
          <w:szCs w:val="36"/>
        </w:rPr>
      </w:pPr>
      <w:r>
        <w:rPr>
          <w:rFonts w:hint="eastAsia" w:asciiTheme="minorEastAsia" w:hAnsiTheme="minorEastAsia" w:eastAsiaTheme="minorEastAsia"/>
          <w:b/>
          <w:bCs w:val="0"/>
          <w:sz w:val="32"/>
          <w:szCs w:val="36"/>
        </w:rPr>
        <w:t>3、拟委派的项目负责人证书扫描件</w:t>
      </w:r>
    </w:p>
    <w:p w14:paraId="656EECC9">
      <w:pPr>
        <w:rPr>
          <w:rFonts w:asciiTheme="minorEastAsia" w:hAnsiTheme="minorEastAsia" w:eastAsiaTheme="minorEastAsia"/>
        </w:rPr>
      </w:pPr>
    </w:p>
    <w:p w14:paraId="313EEFC0">
      <w:pPr>
        <w:rPr>
          <w:rFonts w:asciiTheme="minorEastAsia" w:hAnsiTheme="minorEastAsia" w:eastAsiaTheme="minorEastAsia"/>
        </w:rPr>
      </w:pPr>
    </w:p>
    <w:p w14:paraId="3AECA882">
      <w:pPr>
        <w:rPr>
          <w:rFonts w:asciiTheme="minorEastAsia" w:hAnsiTheme="minorEastAsia" w:eastAsiaTheme="minorEastAsia"/>
        </w:rPr>
      </w:pPr>
    </w:p>
    <w:p w14:paraId="043CEFEF">
      <w:r>
        <w:br w:type="page"/>
      </w:r>
    </w:p>
    <w:p w14:paraId="69CE4A82">
      <w:pPr>
        <w:pStyle w:val="5"/>
        <w:ind w:left="0"/>
        <w:rPr>
          <w:rFonts w:asciiTheme="minorEastAsia" w:hAnsiTheme="minorEastAsia" w:eastAsiaTheme="minorEastAsia"/>
          <w:b/>
          <w:bCs w:val="0"/>
          <w:sz w:val="32"/>
          <w:szCs w:val="36"/>
        </w:rPr>
      </w:pPr>
      <w:bookmarkStart w:id="195" w:name="_Toc247527851"/>
      <w:bookmarkStart w:id="196" w:name="_Toc144974879"/>
      <w:bookmarkStart w:id="197" w:name="_Toc152042600"/>
      <w:bookmarkStart w:id="198" w:name="_Toc152045811"/>
      <w:bookmarkStart w:id="199" w:name="_Toc247514303"/>
      <w:r>
        <w:rPr>
          <w:rFonts w:hint="eastAsia" w:asciiTheme="minorEastAsia" w:hAnsiTheme="minorEastAsia" w:eastAsiaTheme="minorEastAsia"/>
          <w:b/>
          <w:bCs w:val="0"/>
          <w:sz w:val="32"/>
          <w:szCs w:val="36"/>
        </w:rPr>
        <w:t>4、投标登记前，投标人应在广州交易集团有限公司（广州公共资源交易中心）办理企业信息登记</w:t>
      </w:r>
    </w:p>
    <w:p w14:paraId="29F0A960">
      <w:pPr>
        <w:rPr>
          <w:rFonts w:asciiTheme="minorEastAsia" w:hAnsiTheme="minorEastAsia" w:eastAsiaTheme="minorEastAsia"/>
        </w:rPr>
      </w:pPr>
    </w:p>
    <w:bookmarkEnd w:id="195"/>
    <w:bookmarkEnd w:id="196"/>
    <w:bookmarkEnd w:id="197"/>
    <w:bookmarkEnd w:id="198"/>
    <w:bookmarkEnd w:id="199"/>
    <w:p w14:paraId="2D2D2AA9">
      <w:pPr>
        <w:spacing w:line="440" w:lineRule="exact"/>
        <w:rPr>
          <w:rFonts w:asciiTheme="minorEastAsia" w:hAnsiTheme="minorEastAsia" w:eastAsiaTheme="minorEastAsia"/>
        </w:rPr>
      </w:pPr>
    </w:p>
    <w:bookmarkEnd w:id="193"/>
    <w:p w14:paraId="287CFF7F">
      <w:pPr>
        <w:rPr>
          <w:rFonts w:asciiTheme="minorEastAsia" w:hAnsiTheme="minorEastAsia" w:eastAsiaTheme="minorEastAsia"/>
        </w:rPr>
      </w:pPr>
    </w:p>
    <w:p w14:paraId="74C0BB58">
      <w:pPr>
        <w:rPr>
          <w:rFonts w:asciiTheme="minorEastAsia" w:hAnsiTheme="minorEastAsia" w:eastAsiaTheme="minorEastAsia"/>
        </w:rPr>
      </w:pPr>
    </w:p>
    <w:p w14:paraId="68C918C9">
      <w:pPr>
        <w:rPr>
          <w:rFonts w:asciiTheme="minorEastAsia" w:hAnsiTheme="minorEastAsia" w:eastAsiaTheme="minorEastAsia"/>
        </w:rPr>
      </w:pPr>
    </w:p>
    <w:p w14:paraId="0F4AC80B">
      <w:pPr>
        <w:widowControl/>
        <w:jc w:val="left"/>
        <w:rPr>
          <w:rFonts w:asciiTheme="minorEastAsia" w:hAnsiTheme="minorEastAsia" w:eastAsiaTheme="minorEastAsia"/>
          <w:b/>
          <w:bCs/>
          <w:sz w:val="28"/>
          <w:szCs w:val="32"/>
        </w:rPr>
      </w:pPr>
      <w:r>
        <w:rPr>
          <w:rFonts w:asciiTheme="minorEastAsia" w:hAnsiTheme="minorEastAsia" w:eastAsiaTheme="minorEastAsia"/>
        </w:rPr>
        <w:br w:type="page"/>
      </w:r>
    </w:p>
    <w:p w14:paraId="38090922">
      <w:pPr>
        <w:pStyle w:val="5"/>
        <w:ind w:left="0"/>
        <w:jc w:val="center"/>
        <w:rPr>
          <w:rFonts w:asciiTheme="minorEastAsia" w:hAnsiTheme="minorEastAsia" w:eastAsiaTheme="minorEastAsia"/>
          <w:b/>
          <w:bCs w:val="0"/>
          <w:sz w:val="32"/>
          <w:szCs w:val="36"/>
        </w:rPr>
      </w:pPr>
      <w:r>
        <w:rPr>
          <w:rFonts w:hint="eastAsia" w:asciiTheme="minorEastAsia" w:hAnsiTheme="minorEastAsia" w:eastAsiaTheme="minorEastAsia"/>
          <w:b/>
          <w:bCs w:val="0"/>
          <w:sz w:val="32"/>
          <w:szCs w:val="36"/>
        </w:rPr>
        <w:t>5、投标人声明（按招标公告附件一格式）</w:t>
      </w:r>
    </w:p>
    <w:p w14:paraId="21833629">
      <w:pPr>
        <w:rPr>
          <w:rFonts w:asciiTheme="minorEastAsia" w:hAnsiTheme="minorEastAsia" w:eastAsiaTheme="minorEastAsia"/>
        </w:rPr>
      </w:pPr>
    </w:p>
    <w:p w14:paraId="3553DD62">
      <w:pPr>
        <w:rPr>
          <w:rFonts w:asciiTheme="minorEastAsia" w:hAnsiTheme="minorEastAsia" w:eastAsiaTheme="minorEastAsia"/>
        </w:rPr>
      </w:pPr>
    </w:p>
    <w:p w14:paraId="42D63194">
      <w:pPr>
        <w:rPr>
          <w:rFonts w:asciiTheme="minorEastAsia" w:hAnsiTheme="minorEastAsia" w:eastAsiaTheme="minorEastAsia"/>
        </w:rPr>
      </w:pPr>
    </w:p>
    <w:p w14:paraId="4A680EC9">
      <w:pPr>
        <w:rPr>
          <w:rFonts w:asciiTheme="minorEastAsia" w:hAnsiTheme="minorEastAsia" w:eastAsiaTheme="minorEastAsia"/>
        </w:rPr>
      </w:pPr>
    </w:p>
    <w:p w14:paraId="6D4109F3">
      <w:pPr>
        <w:rPr>
          <w:rFonts w:asciiTheme="minorEastAsia" w:hAnsiTheme="minorEastAsia" w:eastAsiaTheme="minorEastAsia"/>
        </w:rPr>
      </w:pPr>
    </w:p>
    <w:p w14:paraId="7C06934E">
      <w:pPr>
        <w:rPr>
          <w:rFonts w:asciiTheme="minorEastAsia" w:hAnsiTheme="minorEastAsia" w:eastAsiaTheme="minorEastAsia"/>
        </w:rPr>
      </w:pPr>
    </w:p>
    <w:p w14:paraId="0CAC6795">
      <w:pPr>
        <w:widowControl/>
        <w:jc w:val="left"/>
        <w:rPr>
          <w:rFonts w:asciiTheme="minorEastAsia" w:hAnsiTheme="minorEastAsia" w:eastAsiaTheme="minorEastAsia" w:cstheme="minorEastAsia"/>
          <w:b/>
          <w:bCs/>
          <w:sz w:val="28"/>
          <w:szCs w:val="21"/>
        </w:rPr>
      </w:pPr>
      <w:r>
        <w:rPr>
          <w:rFonts w:asciiTheme="minorEastAsia" w:hAnsiTheme="minorEastAsia" w:eastAsiaTheme="minorEastAsia" w:cstheme="minorEastAsia"/>
          <w:szCs w:val="21"/>
        </w:rPr>
        <w:br w:type="page"/>
      </w:r>
    </w:p>
    <w:p w14:paraId="3E334BE5">
      <w:pPr>
        <w:pStyle w:val="5"/>
        <w:ind w:left="0"/>
        <w:jc w:val="center"/>
        <w:rPr>
          <w:rFonts w:asciiTheme="minorEastAsia" w:hAnsiTheme="minorEastAsia" w:eastAsiaTheme="minorEastAsia"/>
          <w:b/>
          <w:bCs w:val="0"/>
          <w:sz w:val="32"/>
          <w:szCs w:val="36"/>
        </w:rPr>
      </w:pPr>
      <w:r>
        <w:rPr>
          <w:rFonts w:hint="eastAsia" w:asciiTheme="minorEastAsia" w:hAnsiTheme="minorEastAsia" w:eastAsiaTheme="minorEastAsia" w:cstheme="minorEastAsia"/>
          <w:b/>
          <w:bCs w:val="0"/>
          <w:sz w:val="32"/>
          <w:szCs w:val="36"/>
        </w:rPr>
        <w:t>6、投标人认为有必要提供的其它材料</w:t>
      </w:r>
    </w:p>
    <w:p w14:paraId="69B2ACA3">
      <w:pPr>
        <w:rPr>
          <w:rFonts w:asciiTheme="minorEastAsia" w:hAnsiTheme="minorEastAsia" w:eastAsiaTheme="minorEastAsia" w:cstheme="minorEastAsia"/>
          <w:szCs w:val="21"/>
        </w:rPr>
      </w:pPr>
    </w:p>
    <w:p w14:paraId="06838643">
      <w:pPr>
        <w:rPr>
          <w:rFonts w:asciiTheme="minorEastAsia" w:hAnsiTheme="minorEastAsia" w:eastAsiaTheme="minorEastAsia"/>
        </w:rPr>
      </w:pPr>
    </w:p>
    <w:p w14:paraId="7A5D7B4E">
      <w:pPr>
        <w:rPr>
          <w:rFonts w:asciiTheme="minorEastAsia" w:hAnsiTheme="minorEastAsia" w:eastAsiaTheme="minorEastAsia"/>
        </w:rPr>
      </w:pPr>
      <w:r>
        <w:rPr>
          <w:rFonts w:asciiTheme="minorEastAsia" w:hAnsiTheme="minorEastAsia" w:eastAsiaTheme="minorEastAsia"/>
        </w:rPr>
        <w:br w:type="page"/>
      </w:r>
    </w:p>
    <w:p w14:paraId="22CFE38A">
      <w:pPr>
        <w:pStyle w:val="3"/>
        <w:spacing w:after="0"/>
        <w:rPr>
          <w:rFonts w:asciiTheme="minorEastAsia" w:hAnsiTheme="minorEastAsia" w:eastAsiaTheme="minorEastAsia"/>
        </w:rPr>
      </w:pPr>
      <w:bookmarkStart w:id="200" w:name="_Toc20751_WPSOffice_Level1"/>
      <w:r>
        <w:rPr>
          <w:rFonts w:hint="eastAsia" w:asciiTheme="minorEastAsia" w:hAnsiTheme="minorEastAsia" w:eastAsiaTheme="minorEastAsia"/>
        </w:rPr>
        <w:t>五、资信业绩</w:t>
      </w:r>
      <w:bookmarkEnd w:id="200"/>
      <w:r>
        <w:rPr>
          <w:rFonts w:hint="eastAsia" w:asciiTheme="minorEastAsia" w:hAnsiTheme="minorEastAsia" w:eastAsiaTheme="minorEastAsia"/>
        </w:rPr>
        <w:t>证明材料</w:t>
      </w:r>
    </w:p>
    <w:p w14:paraId="436A8C4C">
      <w:pPr>
        <w:pStyle w:val="4"/>
        <w:rPr>
          <w:rFonts w:asciiTheme="minorEastAsia" w:hAnsiTheme="minorEastAsia" w:eastAsiaTheme="minorEastAsia"/>
          <w:sz w:val="32"/>
        </w:rPr>
      </w:pPr>
      <w:r>
        <w:rPr>
          <w:rFonts w:hint="eastAsia" w:asciiTheme="minorEastAsia" w:hAnsiTheme="minorEastAsia" w:eastAsiaTheme="minorEastAsia"/>
          <w:sz w:val="32"/>
        </w:rPr>
        <w:t>5.1近年承接的类似项目情况</w:t>
      </w:r>
    </w:p>
    <w:p w14:paraId="3CC89DD0">
      <w:pPr>
        <w:rPr>
          <w:rFonts w:asciiTheme="minorEastAsia" w:hAnsiTheme="minorEastAsia" w:eastAsiaTheme="minorEastAsia"/>
        </w:rPr>
      </w:pPr>
    </w:p>
    <w:tbl>
      <w:tblPr>
        <w:tblStyle w:val="43"/>
        <w:tblW w:w="8686"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537"/>
        <w:gridCol w:w="2279"/>
        <w:gridCol w:w="1134"/>
        <w:gridCol w:w="1275"/>
        <w:gridCol w:w="1902"/>
        <w:gridCol w:w="1559"/>
      </w:tblGrid>
      <w:tr w14:paraId="6AF82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trPr>
        <w:tc>
          <w:tcPr>
            <w:tcW w:w="537" w:type="dxa"/>
            <w:vAlign w:val="center"/>
          </w:tcPr>
          <w:p w14:paraId="4070A2C0">
            <w:pPr>
              <w:jc w:val="center"/>
              <w:rPr>
                <w:rFonts w:asciiTheme="minorEastAsia" w:hAnsiTheme="minorEastAsia" w:eastAsiaTheme="minorEastAsia"/>
                <w:bCs/>
              </w:rPr>
            </w:pPr>
            <w:r>
              <w:rPr>
                <w:rFonts w:hint="eastAsia" w:asciiTheme="minorEastAsia" w:hAnsiTheme="minorEastAsia" w:eastAsiaTheme="minorEastAsia"/>
              </w:rPr>
              <w:t>序号</w:t>
            </w:r>
          </w:p>
        </w:tc>
        <w:tc>
          <w:tcPr>
            <w:tcW w:w="2279" w:type="dxa"/>
            <w:vAlign w:val="center"/>
          </w:tcPr>
          <w:p w14:paraId="52AC91BF">
            <w:pPr>
              <w:jc w:val="center"/>
              <w:rPr>
                <w:rFonts w:asciiTheme="minorEastAsia" w:hAnsiTheme="minorEastAsia" w:eastAsiaTheme="minorEastAsia"/>
              </w:rPr>
            </w:pPr>
            <w:r>
              <w:rPr>
                <w:rFonts w:hint="eastAsia" w:asciiTheme="minorEastAsia" w:hAnsiTheme="minorEastAsia" w:eastAsiaTheme="minorEastAsia"/>
              </w:rPr>
              <w:t>项目名称</w:t>
            </w:r>
          </w:p>
        </w:tc>
        <w:tc>
          <w:tcPr>
            <w:tcW w:w="1134" w:type="dxa"/>
            <w:vAlign w:val="center"/>
          </w:tcPr>
          <w:p w14:paraId="0BB2C41B">
            <w:pPr>
              <w:jc w:val="center"/>
              <w:rPr>
                <w:rFonts w:asciiTheme="minorEastAsia" w:hAnsiTheme="minorEastAsia" w:eastAsiaTheme="minorEastAsia"/>
              </w:rPr>
            </w:pPr>
            <w:r>
              <w:rPr>
                <w:rFonts w:hint="eastAsia" w:asciiTheme="minorEastAsia" w:hAnsiTheme="minorEastAsia" w:eastAsiaTheme="minorEastAsia"/>
                <w:szCs w:val="21"/>
              </w:rPr>
              <w:t>合同金额</w:t>
            </w:r>
          </w:p>
        </w:tc>
        <w:tc>
          <w:tcPr>
            <w:tcW w:w="1275" w:type="dxa"/>
            <w:vAlign w:val="center"/>
          </w:tcPr>
          <w:p w14:paraId="51126E8A">
            <w:pPr>
              <w:jc w:val="center"/>
              <w:rPr>
                <w:rFonts w:asciiTheme="minorEastAsia" w:hAnsiTheme="minorEastAsia" w:eastAsiaTheme="minorEastAsia"/>
              </w:rPr>
            </w:pPr>
            <w:r>
              <w:rPr>
                <w:rFonts w:hint="eastAsia" w:asciiTheme="minorEastAsia" w:hAnsiTheme="minorEastAsia" w:eastAsiaTheme="minorEastAsia"/>
              </w:rPr>
              <w:t>工作内容</w:t>
            </w:r>
          </w:p>
        </w:tc>
        <w:tc>
          <w:tcPr>
            <w:tcW w:w="1902" w:type="dxa"/>
            <w:vAlign w:val="center"/>
          </w:tcPr>
          <w:p w14:paraId="513AB168">
            <w:pPr>
              <w:jc w:val="center"/>
              <w:rPr>
                <w:rFonts w:asciiTheme="minorEastAsia" w:hAnsiTheme="minorEastAsia" w:eastAsiaTheme="minorEastAsia"/>
              </w:rPr>
            </w:pPr>
            <w:r>
              <w:rPr>
                <w:rFonts w:hint="eastAsia" w:asciiTheme="minorEastAsia" w:hAnsiTheme="minorEastAsia" w:eastAsiaTheme="minorEastAsia"/>
              </w:rPr>
              <w:t>合同执行时间</w:t>
            </w:r>
          </w:p>
        </w:tc>
        <w:tc>
          <w:tcPr>
            <w:tcW w:w="1559" w:type="dxa"/>
            <w:vAlign w:val="center"/>
          </w:tcPr>
          <w:p w14:paraId="24CC12A5">
            <w:pPr>
              <w:ind w:left="80"/>
              <w:jc w:val="center"/>
              <w:rPr>
                <w:rFonts w:asciiTheme="minorEastAsia" w:hAnsiTheme="minorEastAsia" w:eastAsiaTheme="minorEastAsia"/>
              </w:rPr>
            </w:pPr>
            <w:r>
              <w:rPr>
                <w:rFonts w:hint="eastAsia" w:asciiTheme="minorEastAsia" w:hAnsiTheme="minorEastAsia" w:eastAsiaTheme="minorEastAsia"/>
              </w:rPr>
              <w:t>委托人名称</w:t>
            </w:r>
          </w:p>
        </w:tc>
      </w:tr>
      <w:tr w14:paraId="7C544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19" w:hRule="atLeast"/>
        </w:trPr>
        <w:tc>
          <w:tcPr>
            <w:tcW w:w="537" w:type="dxa"/>
            <w:vAlign w:val="center"/>
          </w:tcPr>
          <w:p w14:paraId="64354B14">
            <w:pPr>
              <w:jc w:val="center"/>
              <w:rPr>
                <w:rFonts w:asciiTheme="minorEastAsia" w:hAnsiTheme="minorEastAsia" w:eastAsiaTheme="minorEastAsia"/>
              </w:rPr>
            </w:pPr>
            <w:r>
              <w:rPr>
                <w:rFonts w:asciiTheme="minorEastAsia" w:hAnsiTheme="minorEastAsia" w:eastAsiaTheme="minorEastAsia"/>
              </w:rPr>
              <w:t>1</w:t>
            </w:r>
          </w:p>
        </w:tc>
        <w:tc>
          <w:tcPr>
            <w:tcW w:w="2279" w:type="dxa"/>
            <w:vAlign w:val="center"/>
          </w:tcPr>
          <w:p w14:paraId="62F158CC">
            <w:pPr>
              <w:keepNext/>
              <w:keepLines/>
              <w:spacing w:line="576" w:lineRule="auto"/>
              <w:jc w:val="center"/>
              <w:outlineLvl w:val="0"/>
              <w:rPr>
                <w:rFonts w:asciiTheme="minorEastAsia" w:hAnsiTheme="minorEastAsia" w:eastAsiaTheme="minorEastAsia"/>
              </w:rPr>
            </w:pPr>
          </w:p>
        </w:tc>
        <w:tc>
          <w:tcPr>
            <w:tcW w:w="1134" w:type="dxa"/>
            <w:vAlign w:val="center"/>
          </w:tcPr>
          <w:p w14:paraId="34298148">
            <w:pPr>
              <w:keepNext/>
              <w:keepLines/>
              <w:spacing w:line="576" w:lineRule="auto"/>
              <w:jc w:val="center"/>
              <w:outlineLvl w:val="0"/>
              <w:rPr>
                <w:rFonts w:asciiTheme="minorEastAsia" w:hAnsiTheme="minorEastAsia" w:eastAsiaTheme="minorEastAsia"/>
              </w:rPr>
            </w:pPr>
          </w:p>
        </w:tc>
        <w:tc>
          <w:tcPr>
            <w:tcW w:w="1275" w:type="dxa"/>
            <w:vAlign w:val="center"/>
          </w:tcPr>
          <w:p w14:paraId="01AE0AE3">
            <w:pPr>
              <w:keepNext/>
              <w:keepLines/>
              <w:spacing w:line="576" w:lineRule="auto"/>
              <w:jc w:val="center"/>
              <w:outlineLvl w:val="0"/>
              <w:rPr>
                <w:rFonts w:asciiTheme="minorEastAsia" w:hAnsiTheme="minorEastAsia" w:eastAsiaTheme="minorEastAsia"/>
              </w:rPr>
            </w:pPr>
          </w:p>
        </w:tc>
        <w:tc>
          <w:tcPr>
            <w:tcW w:w="1902" w:type="dxa"/>
            <w:vAlign w:val="center"/>
          </w:tcPr>
          <w:p w14:paraId="25FF7204">
            <w:pPr>
              <w:keepNext/>
              <w:keepLines/>
              <w:spacing w:line="576" w:lineRule="auto"/>
              <w:jc w:val="center"/>
              <w:outlineLvl w:val="0"/>
              <w:rPr>
                <w:rFonts w:asciiTheme="minorEastAsia" w:hAnsiTheme="minorEastAsia" w:eastAsiaTheme="minorEastAsia"/>
              </w:rPr>
            </w:pPr>
          </w:p>
        </w:tc>
        <w:tc>
          <w:tcPr>
            <w:tcW w:w="1559" w:type="dxa"/>
            <w:vAlign w:val="center"/>
          </w:tcPr>
          <w:p w14:paraId="34EB0BD1">
            <w:pPr>
              <w:keepNext/>
              <w:keepLines/>
              <w:spacing w:line="576" w:lineRule="auto"/>
              <w:jc w:val="center"/>
              <w:outlineLvl w:val="0"/>
              <w:rPr>
                <w:rFonts w:asciiTheme="minorEastAsia" w:hAnsiTheme="minorEastAsia" w:eastAsiaTheme="minorEastAsia"/>
              </w:rPr>
            </w:pPr>
          </w:p>
        </w:tc>
      </w:tr>
      <w:tr w14:paraId="6A670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19" w:hRule="atLeast"/>
        </w:trPr>
        <w:tc>
          <w:tcPr>
            <w:tcW w:w="537" w:type="dxa"/>
            <w:vAlign w:val="center"/>
          </w:tcPr>
          <w:p w14:paraId="736F14FE">
            <w:pPr>
              <w:jc w:val="center"/>
              <w:rPr>
                <w:rFonts w:asciiTheme="minorEastAsia" w:hAnsiTheme="minorEastAsia" w:eastAsiaTheme="minorEastAsia"/>
              </w:rPr>
            </w:pPr>
            <w:r>
              <w:rPr>
                <w:rFonts w:asciiTheme="minorEastAsia" w:hAnsiTheme="minorEastAsia" w:eastAsiaTheme="minorEastAsia"/>
              </w:rPr>
              <w:t>2</w:t>
            </w:r>
          </w:p>
        </w:tc>
        <w:tc>
          <w:tcPr>
            <w:tcW w:w="2279" w:type="dxa"/>
            <w:vAlign w:val="center"/>
          </w:tcPr>
          <w:p w14:paraId="4F02011C">
            <w:pPr>
              <w:keepNext/>
              <w:keepLines/>
              <w:spacing w:line="576" w:lineRule="auto"/>
              <w:jc w:val="center"/>
              <w:outlineLvl w:val="0"/>
              <w:rPr>
                <w:rFonts w:asciiTheme="minorEastAsia" w:hAnsiTheme="minorEastAsia" w:eastAsiaTheme="minorEastAsia"/>
              </w:rPr>
            </w:pPr>
          </w:p>
        </w:tc>
        <w:tc>
          <w:tcPr>
            <w:tcW w:w="1134" w:type="dxa"/>
            <w:vAlign w:val="center"/>
          </w:tcPr>
          <w:p w14:paraId="01B90CCC">
            <w:pPr>
              <w:keepNext/>
              <w:keepLines/>
              <w:spacing w:line="576" w:lineRule="auto"/>
              <w:jc w:val="center"/>
              <w:outlineLvl w:val="0"/>
              <w:rPr>
                <w:rFonts w:asciiTheme="minorEastAsia" w:hAnsiTheme="minorEastAsia" w:eastAsiaTheme="minorEastAsia"/>
              </w:rPr>
            </w:pPr>
          </w:p>
        </w:tc>
        <w:tc>
          <w:tcPr>
            <w:tcW w:w="1275" w:type="dxa"/>
            <w:vAlign w:val="center"/>
          </w:tcPr>
          <w:p w14:paraId="03DF4D7D">
            <w:pPr>
              <w:keepNext/>
              <w:keepLines/>
              <w:spacing w:line="576" w:lineRule="auto"/>
              <w:jc w:val="center"/>
              <w:outlineLvl w:val="0"/>
              <w:rPr>
                <w:rFonts w:asciiTheme="minorEastAsia" w:hAnsiTheme="minorEastAsia" w:eastAsiaTheme="minorEastAsia"/>
              </w:rPr>
            </w:pPr>
          </w:p>
        </w:tc>
        <w:tc>
          <w:tcPr>
            <w:tcW w:w="1902" w:type="dxa"/>
            <w:vAlign w:val="center"/>
          </w:tcPr>
          <w:p w14:paraId="3D56A8CD">
            <w:pPr>
              <w:keepNext/>
              <w:keepLines/>
              <w:spacing w:line="576" w:lineRule="auto"/>
              <w:jc w:val="center"/>
              <w:outlineLvl w:val="0"/>
              <w:rPr>
                <w:rFonts w:asciiTheme="minorEastAsia" w:hAnsiTheme="minorEastAsia" w:eastAsiaTheme="minorEastAsia"/>
              </w:rPr>
            </w:pPr>
          </w:p>
        </w:tc>
        <w:tc>
          <w:tcPr>
            <w:tcW w:w="1559" w:type="dxa"/>
            <w:vAlign w:val="center"/>
          </w:tcPr>
          <w:p w14:paraId="169AE063">
            <w:pPr>
              <w:keepNext/>
              <w:keepLines/>
              <w:spacing w:line="576" w:lineRule="auto"/>
              <w:jc w:val="center"/>
              <w:outlineLvl w:val="0"/>
              <w:rPr>
                <w:rFonts w:asciiTheme="minorEastAsia" w:hAnsiTheme="minorEastAsia" w:eastAsiaTheme="minorEastAsia"/>
              </w:rPr>
            </w:pPr>
          </w:p>
        </w:tc>
      </w:tr>
      <w:tr w14:paraId="40A51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458" w:hRule="atLeast"/>
        </w:trPr>
        <w:tc>
          <w:tcPr>
            <w:tcW w:w="537" w:type="dxa"/>
            <w:vAlign w:val="center"/>
          </w:tcPr>
          <w:p w14:paraId="6E4DBCCE">
            <w:pPr>
              <w:jc w:val="center"/>
              <w:rPr>
                <w:rFonts w:asciiTheme="minorEastAsia" w:hAnsiTheme="minorEastAsia" w:eastAsiaTheme="minorEastAsia"/>
              </w:rPr>
            </w:pPr>
            <w:r>
              <w:rPr>
                <w:rFonts w:asciiTheme="minorEastAsia" w:hAnsiTheme="minorEastAsia" w:eastAsiaTheme="minorEastAsia"/>
              </w:rPr>
              <w:t>3</w:t>
            </w:r>
          </w:p>
        </w:tc>
        <w:tc>
          <w:tcPr>
            <w:tcW w:w="2279" w:type="dxa"/>
            <w:vAlign w:val="center"/>
          </w:tcPr>
          <w:p w14:paraId="5499F278">
            <w:pPr>
              <w:jc w:val="center"/>
              <w:rPr>
                <w:rFonts w:asciiTheme="minorEastAsia" w:hAnsiTheme="minorEastAsia" w:eastAsiaTheme="minorEastAsia"/>
              </w:rPr>
            </w:pPr>
          </w:p>
        </w:tc>
        <w:tc>
          <w:tcPr>
            <w:tcW w:w="1134" w:type="dxa"/>
            <w:vAlign w:val="center"/>
          </w:tcPr>
          <w:p w14:paraId="2D347C83">
            <w:pPr>
              <w:jc w:val="center"/>
              <w:rPr>
                <w:rFonts w:asciiTheme="minorEastAsia" w:hAnsiTheme="minorEastAsia" w:eastAsiaTheme="minorEastAsia"/>
              </w:rPr>
            </w:pPr>
          </w:p>
        </w:tc>
        <w:tc>
          <w:tcPr>
            <w:tcW w:w="1275" w:type="dxa"/>
            <w:vAlign w:val="center"/>
          </w:tcPr>
          <w:p w14:paraId="09FF2165">
            <w:pPr>
              <w:jc w:val="center"/>
              <w:rPr>
                <w:rFonts w:asciiTheme="minorEastAsia" w:hAnsiTheme="minorEastAsia" w:eastAsiaTheme="minorEastAsia"/>
              </w:rPr>
            </w:pPr>
          </w:p>
        </w:tc>
        <w:tc>
          <w:tcPr>
            <w:tcW w:w="1902" w:type="dxa"/>
            <w:vAlign w:val="center"/>
          </w:tcPr>
          <w:p w14:paraId="42B8C799">
            <w:pPr>
              <w:jc w:val="center"/>
              <w:rPr>
                <w:rFonts w:asciiTheme="minorEastAsia" w:hAnsiTheme="minorEastAsia" w:eastAsiaTheme="minorEastAsia"/>
              </w:rPr>
            </w:pPr>
          </w:p>
        </w:tc>
        <w:tc>
          <w:tcPr>
            <w:tcW w:w="1559" w:type="dxa"/>
            <w:vAlign w:val="center"/>
          </w:tcPr>
          <w:p w14:paraId="4CE8F8D3">
            <w:pPr>
              <w:jc w:val="center"/>
              <w:rPr>
                <w:rFonts w:asciiTheme="minorEastAsia" w:hAnsiTheme="minorEastAsia" w:eastAsiaTheme="minorEastAsia"/>
              </w:rPr>
            </w:pPr>
          </w:p>
        </w:tc>
      </w:tr>
      <w:tr w14:paraId="732F1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9" w:hRule="atLeast"/>
        </w:trPr>
        <w:tc>
          <w:tcPr>
            <w:tcW w:w="537" w:type="dxa"/>
            <w:vAlign w:val="center"/>
          </w:tcPr>
          <w:p w14:paraId="0E0AE3B2">
            <w:pPr>
              <w:jc w:val="center"/>
              <w:rPr>
                <w:rFonts w:asciiTheme="minorEastAsia" w:hAnsiTheme="minorEastAsia" w:eastAsiaTheme="minorEastAsia"/>
              </w:rPr>
            </w:pPr>
            <w:r>
              <w:rPr>
                <w:rFonts w:asciiTheme="minorEastAsia" w:hAnsiTheme="minorEastAsia" w:eastAsiaTheme="minorEastAsia"/>
              </w:rPr>
              <w:t>4</w:t>
            </w:r>
          </w:p>
        </w:tc>
        <w:tc>
          <w:tcPr>
            <w:tcW w:w="2279" w:type="dxa"/>
            <w:vAlign w:val="center"/>
          </w:tcPr>
          <w:p w14:paraId="4AC08339">
            <w:pPr>
              <w:jc w:val="center"/>
              <w:rPr>
                <w:rFonts w:asciiTheme="minorEastAsia" w:hAnsiTheme="minorEastAsia" w:eastAsiaTheme="minorEastAsia"/>
              </w:rPr>
            </w:pPr>
          </w:p>
        </w:tc>
        <w:tc>
          <w:tcPr>
            <w:tcW w:w="1134" w:type="dxa"/>
            <w:vAlign w:val="center"/>
          </w:tcPr>
          <w:p w14:paraId="3E70483E">
            <w:pPr>
              <w:jc w:val="center"/>
              <w:rPr>
                <w:rFonts w:asciiTheme="minorEastAsia" w:hAnsiTheme="minorEastAsia" w:eastAsiaTheme="minorEastAsia"/>
              </w:rPr>
            </w:pPr>
          </w:p>
        </w:tc>
        <w:tc>
          <w:tcPr>
            <w:tcW w:w="1275" w:type="dxa"/>
            <w:vAlign w:val="center"/>
          </w:tcPr>
          <w:p w14:paraId="6FFB1E6D">
            <w:pPr>
              <w:jc w:val="center"/>
              <w:rPr>
                <w:rFonts w:asciiTheme="minorEastAsia" w:hAnsiTheme="minorEastAsia" w:eastAsiaTheme="minorEastAsia"/>
              </w:rPr>
            </w:pPr>
          </w:p>
        </w:tc>
        <w:tc>
          <w:tcPr>
            <w:tcW w:w="1902" w:type="dxa"/>
            <w:vAlign w:val="center"/>
          </w:tcPr>
          <w:p w14:paraId="6431135C">
            <w:pPr>
              <w:jc w:val="center"/>
              <w:rPr>
                <w:rFonts w:asciiTheme="minorEastAsia" w:hAnsiTheme="minorEastAsia" w:eastAsiaTheme="minorEastAsia"/>
              </w:rPr>
            </w:pPr>
          </w:p>
        </w:tc>
        <w:tc>
          <w:tcPr>
            <w:tcW w:w="1559" w:type="dxa"/>
            <w:vAlign w:val="center"/>
          </w:tcPr>
          <w:p w14:paraId="3B29D4BB">
            <w:pPr>
              <w:jc w:val="center"/>
              <w:rPr>
                <w:rFonts w:asciiTheme="minorEastAsia" w:hAnsiTheme="minorEastAsia" w:eastAsiaTheme="minorEastAsia"/>
              </w:rPr>
            </w:pPr>
          </w:p>
        </w:tc>
      </w:tr>
      <w:tr w14:paraId="562AB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9" w:hRule="atLeast"/>
        </w:trPr>
        <w:tc>
          <w:tcPr>
            <w:tcW w:w="537" w:type="dxa"/>
            <w:vAlign w:val="center"/>
          </w:tcPr>
          <w:p w14:paraId="1C97E688">
            <w:pPr>
              <w:jc w:val="center"/>
              <w:rPr>
                <w:rFonts w:asciiTheme="minorEastAsia" w:hAnsiTheme="minorEastAsia" w:eastAsiaTheme="minorEastAsia"/>
              </w:rPr>
            </w:pPr>
            <w:r>
              <w:rPr>
                <w:rFonts w:asciiTheme="minorEastAsia" w:hAnsiTheme="minorEastAsia" w:eastAsiaTheme="minorEastAsia"/>
              </w:rPr>
              <w:t>5</w:t>
            </w:r>
          </w:p>
        </w:tc>
        <w:tc>
          <w:tcPr>
            <w:tcW w:w="2279" w:type="dxa"/>
            <w:vAlign w:val="center"/>
          </w:tcPr>
          <w:p w14:paraId="0E7AC869">
            <w:pPr>
              <w:jc w:val="center"/>
              <w:rPr>
                <w:rFonts w:asciiTheme="minorEastAsia" w:hAnsiTheme="minorEastAsia" w:eastAsiaTheme="minorEastAsia"/>
              </w:rPr>
            </w:pPr>
          </w:p>
        </w:tc>
        <w:tc>
          <w:tcPr>
            <w:tcW w:w="1134" w:type="dxa"/>
            <w:vAlign w:val="center"/>
          </w:tcPr>
          <w:p w14:paraId="5415F6F0">
            <w:pPr>
              <w:jc w:val="center"/>
              <w:rPr>
                <w:rFonts w:asciiTheme="minorEastAsia" w:hAnsiTheme="minorEastAsia" w:eastAsiaTheme="minorEastAsia"/>
              </w:rPr>
            </w:pPr>
          </w:p>
        </w:tc>
        <w:tc>
          <w:tcPr>
            <w:tcW w:w="1275" w:type="dxa"/>
            <w:vAlign w:val="center"/>
          </w:tcPr>
          <w:p w14:paraId="27C58ABA">
            <w:pPr>
              <w:jc w:val="center"/>
              <w:rPr>
                <w:rFonts w:asciiTheme="minorEastAsia" w:hAnsiTheme="minorEastAsia" w:eastAsiaTheme="minorEastAsia"/>
              </w:rPr>
            </w:pPr>
          </w:p>
        </w:tc>
        <w:tc>
          <w:tcPr>
            <w:tcW w:w="1902" w:type="dxa"/>
            <w:vAlign w:val="center"/>
          </w:tcPr>
          <w:p w14:paraId="18158630">
            <w:pPr>
              <w:jc w:val="center"/>
              <w:rPr>
                <w:rFonts w:asciiTheme="minorEastAsia" w:hAnsiTheme="minorEastAsia" w:eastAsiaTheme="minorEastAsia"/>
              </w:rPr>
            </w:pPr>
          </w:p>
        </w:tc>
        <w:tc>
          <w:tcPr>
            <w:tcW w:w="1559" w:type="dxa"/>
            <w:vAlign w:val="center"/>
          </w:tcPr>
          <w:p w14:paraId="5375AADF">
            <w:pPr>
              <w:jc w:val="center"/>
              <w:rPr>
                <w:rFonts w:asciiTheme="minorEastAsia" w:hAnsiTheme="minorEastAsia" w:eastAsiaTheme="minorEastAsia"/>
              </w:rPr>
            </w:pPr>
          </w:p>
        </w:tc>
      </w:tr>
      <w:tr w14:paraId="53BB0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9" w:hRule="atLeast"/>
        </w:trPr>
        <w:tc>
          <w:tcPr>
            <w:tcW w:w="537" w:type="dxa"/>
            <w:vAlign w:val="center"/>
          </w:tcPr>
          <w:p w14:paraId="5CF922CA">
            <w:pPr>
              <w:jc w:val="center"/>
              <w:rPr>
                <w:rFonts w:asciiTheme="minorEastAsia" w:hAnsiTheme="minorEastAsia" w:eastAsiaTheme="minorEastAsia"/>
              </w:rPr>
            </w:pPr>
            <w:r>
              <w:rPr>
                <w:rFonts w:hint="eastAsia" w:asciiTheme="minorEastAsia" w:hAnsiTheme="minorEastAsia" w:eastAsiaTheme="minorEastAsia"/>
              </w:rPr>
              <w:t>……</w:t>
            </w:r>
          </w:p>
        </w:tc>
        <w:tc>
          <w:tcPr>
            <w:tcW w:w="2279" w:type="dxa"/>
            <w:vAlign w:val="center"/>
          </w:tcPr>
          <w:p w14:paraId="5669B6FC">
            <w:pPr>
              <w:jc w:val="center"/>
              <w:rPr>
                <w:rFonts w:asciiTheme="minorEastAsia" w:hAnsiTheme="minorEastAsia" w:eastAsiaTheme="minorEastAsia"/>
              </w:rPr>
            </w:pPr>
          </w:p>
        </w:tc>
        <w:tc>
          <w:tcPr>
            <w:tcW w:w="1134" w:type="dxa"/>
            <w:vAlign w:val="center"/>
          </w:tcPr>
          <w:p w14:paraId="0F44A215">
            <w:pPr>
              <w:jc w:val="center"/>
              <w:rPr>
                <w:rFonts w:asciiTheme="minorEastAsia" w:hAnsiTheme="minorEastAsia" w:eastAsiaTheme="minorEastAsia"/>
              </w:rPr>
            </w:pPr>
          </w:p>
        </w:tc>
        <w:tc>
          <w:tcPr>
            <w:tcW w:w="1275" w:type="dxa"/>
            <w:vAlign w:val="center"/>
          </w:tcPr>
          <w:p w14:paraId="4E0A3879">
            <w:pPr>
              <w:jc w:val="center"/>
              <w:rPr>
                <w:rFonts w:asciiTheme="minorEastAsia" w:hAnsiTheme="minorEastAsia" w:eastAsiaTheme="minorEastAsia"/>
              </w:rPr>
            </w:pPr>
          </w:p>
        </w:tc>
        <w:tc>
          <w:tcPr>
            <w:tcW w:w="1902" w:type="dxa"/>
            <w:vAlign w:val="center"/>
          </w:tcPr>
          <w:p w14:paraId="301D9D83">
            <w:pPr>
              <w:jc w:val="center"/>
              <w:rPr>
                <w:rFonts w:asciiTheme="minorEastAsia" w:hAnsiTheme="minorEastAsia" w:eastAsiaTheme="minorEastAsia"/>
              </w:rPr>
            </w:pPr>
          </w:p>
        </w:tc>
        <w:tc>
          <w:tcPr>
            <w:tcW w:w="1559" w:type="dxa"/>
            <w:vAlign w:val="center"/>
          </w:tcPr>
          <w:p w14:paraId="023A183F">
            <w:pPr>
              <w:jc w:val="center"/>
              <w:rPr>
                <w:rFonts w:asciiTheme="minorEastAsia" w:hAnsiTheme="minorEastAsia" w:eastAsiaTheme="minorEastAsia"/>
              </w:rPr>
            </w:pPr>
          </w:p>
        </w:tc>
      </w:tr>
    </w:tbl>
    <w:p w14:paraId="64B7318C">
      <w:pPr>
        <w:spacing w:line="360" w:lineRule="auto"/>
        <w:ind w:left="482"/>
        <w:rPr>
          <w:rFonts w:asciiTheme="minorEastAsia" w:hAnsiTheme="minorEastAsia" w:eastAsiaTheme="minorEastAsia"/>
          <w:kern w:val="44"/>
          <w:szCs w:val="21"/>
        </w:rPr>
      </w:pPr>
    </w:p>
    <w:p w14:paraId="140A8CD2">
      <w:pPr>
        <w:pStyle w:val="19"/>
      </w:pPr>
      <w:r>
        <w:rPr>
          <w:rFonts w:hint="eastAsia" w:asciiTheme="minorEastAsia" w:hAnsiTheme="minorEastAsia" w:eastAsiaTheme="minorEastAsia"/>
          <w:kern w:val="44"/>
          <w:szCs w:val="21"/>
        </w:rPr>
        <w:t>备注：按照评分标准中要求提供证明资料。</w:t>
      </w:r>
    </w:p>
    <w:p w14:paraId="491EF56B">
      <w:pPr>
        <w:spacing w:line="288" w:lineRule="auto"/>
        <w:ind w:firstLine="480" w:firstLineChars="200"/>
        <w:rPr>
          <w:rFonts w:asciiTheme="minorEastAsia" w:hAnsiTheme="minorEastAsia" w:eastAsiaTheme="minorEastAsia"/>
          <w:sz w:val="24"/>
          <w:szCs w:val="24"/>
        </w:rPr>
      </w:pPr>
    </w:p>
    <w:p w14:paraId="70A92395">
      <w:pPr>
        <w:rPr>
          <w:rFonts w:asciiTheme="minorEastAsia" w:hAnsiTheme="minorEastAsia" w:eastAsiaTheme="minorEastAsia"/>
        </w:rPr>
      </w:pPr>
    </w:p>
    <w:p w14:paraId="5691AE69">
      <w:pPr>
        <w:rPr>
          <w:rFonts w:asciiTheme="minorEastAsia" w:hAnsiTheme="minorEastAsia" w:eastAsiaTheme="minorEastAsia"/>
        </w:rPr>
      </w:pPr>
    </w:p>
    <w:p w14:paraId="25CEF8EB">
      <w:pPr>
        <w:rPr>
          <w:rFonts w:asciiTheme="minorEastAsia" w:hAnsiTheme="minorEastAsia" w:eastAsiaTheme="minorEastAsia"/>
        </w:rPr>
      </w:pPr>
    </w:p>
    <w:p w14:paraId="5B8F3C59">
      <w:pPr>
        <w:pStyle w:val="4"/>
        <w:rPr>
          <w:rFonts w:asciiTheme="minorEastAsia" w:hAnsiTheme="minorEastAsia" w:eastAsiaTheme="minorEastAsia"/>
          <w:sz w:val="32"/>
        </w:rPr>
      </w:pPr>
      <w:r>
        <w:rPr>
          <w:rFonts w:asciiTheme="minorEastAsia" w:hAnsiTheme="minorEastAsia" w:eastAsiaTheme="minorEastAsia"/>
        </w:rPr>
        <w:br w:type="page"/>
      </w:r>
      <w:r>
        <w:rPr>
          <w:rFonts w:hint="eastAsia" w:asciiTheme="minorEastAsia" w:hAnsiTheme="minorEastAsia" w:eastAsiaTheme="minorEastAsia"/>
          <w:sz w:val="32"/>
        </w:rPr>
        <w:t>5.2拟投入本项目人员一览表</w:t>
      </w:r>
    </w:p>
    <w:tbl>
      <w:tblPr>
        <w:tblStyle w:val="43"/>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051"/>
        <w:gridCol w:w="708"/>
        <w:gridCol w:w="851"/>
        <w:gridCol w:w="992"/>
        <w:gridCol w:w="1134"/>
        <w:gridCol w:w="851"/>
        <w:gridCol w:w="1528"/>
        <w:gridCol w:w="1418"/>
      </w:tblGrid>
      <w:tr w14:paraId="0BCA9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872" w:type="dxa"/>
            <w:vAlign w:val="center"/>
          </w:tcPr>
          <w:p w14:paraId="0D982FA3">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1051" w:type="dxa"/>
            <w:vAlign w:val="center"/>
          </w:tcPr>
          <w:p w14:paraId="0039CD02">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姓名</w:t>
            </w:r>
          </w:p>
        </w:tc>
        <w:tc>
          <w:tcPr>
            <w:tcW w:w="708" w:type="dxa"/>
            <w:vAlign w:val="center"/>
          </w:tcPr>
          <w:p w14:paraId="270E801E">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性别</w:t>
            </w:r>
          </w:p>
        </w:tc>
        <w:tc>
          <w:tcPr>
            <w:tcW w:w="851" w:type="dxa"/>
            <w:vAlign w:val="center"/>
          </w:tcPr>
          <w:p w14:paraId="4D04FDF7">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出生年月</w:t>
            </w:r>
          </w:p>
        </w:tc>
        <w:tc>
          <w:tcPr>
            <w:tcW w:w="992" w:type="dxa"/>
            <w:vAlign w:val="center"/>
          </w:tcPr>
          <w:p w14:paraId="0CD76AAA">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学历</w:t>
            </w:r>
          </w:p>
        </w:tc>
        <w:tc>
          <w:tcPr>
            <w:tcW w:w="1134" w:type="dxa"/>
            <w:vAlign w:val="center"/>
          </w:tcPr>
          <w:p w14:paraId="585C97B7">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职称</w:t>
            </w:r>
          </w:p>
        </w:tc>
        <w:tc>
          <w:tcPr>
            <w:tcW w:w="851" w:type="dxa"/>
            <w:vAlign w:val="center"/>
          </w:tcPr>
          <w:p w14:paraId="2E73959E">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专业</w:t>
            </w:r>
          </w:p>
        </w:tc>
        <w:tc>
          <w:tcPr>
            <w:tcW w:w="1528" w:type="dxa"/>
          </w:tcPr>
          <w:p w14:paraId="3CF387B9">
            <w:pPr>
              <w:spacing w:line="360" w:lineRule="auto"/>
              <w:jc w:val="center"/>
              <w:rPr>
                <w:rFonts w:asciiTheme="minorEastAsia" w:hAnsiTheme="minorEastAsia" w:eastAsiaTheme="minorEastAsia"/>
                <w:szCs w:val="21"/>
              </w:rPr>
            </w:pPr>
          </w:p>
          <w:p w14:paraId="488A506F">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工作年限</w:t>
            </w:r>
          </w:p>
        </w:tc>
        <w:tc>
          <w:tcPr>
            <w:tcW w:w="1418" w:type="dxa"/>
            <w:vAlign w:val="center"/>
          </w:tcPr>
          <w:p w14:paraId="1E0829BE">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本项目担任职务</w:t>
            </w:r>
          </w:p>
        </w:tc>
      </w:tr>
      <w:tr w14:paraId="4EE30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72" w:type="dxa"/>
            <w:vAlign w:val="center"/>
          </w:tcPr>
          <w:p w14:paraId="680D2A69">
            <w:pPr>
              <w:jc w:val="center"/>
              <w:rPr>
                <w:rFonts w:cs="Arial" w:asciiTheme="minorEastAsia" w:hAnsiTheme="minorEastAsia" w:eastAsiaTheme="minorEastAsia"/>
                <w:szCs w:val="21"/>
              </w:rPr>
            </w:pPr>
            <w:r>
              <w:rPr>
                <w:rFonts w:cs="Arial" w:asciiTheme="minorEastAsia" w:hAnsiTheme="minorEastAsia" w:eastAsiaTheme="minorEastAsia"/>
                <w:szCs w:val="21"/>
              </w:rPr>
              <w:t>1</w:t>
            </w:r>
          </w:p>
        </w:tc>
        <w:tc>
          <w:tcPr>
            <w:tcW w:w="1051" w:type="dxa"/>
            <w:vAlign w:val="center"/>
          </w:tcPr>
          <w:p w14:paraId="275674D1">
            <w:pPr>
              <w:keepNext/>
              <w:keepLines/>
              <w:spacing w:line="576" w:lineRule="auto"/>
              <w:outlineLvl w:val="0"/>
              <w:rPr>
                <w:rFonts w:cs="Arial" w:asciiTheme="minorEastAsia" w:hAnsiTheme="minorEastAsia" w:eastAsiaTheme="minorEastAsia"/>
                <w:szCs w:val="21"/>
              </w:rPr>
            </w:pPr>
          </w:p>
        </w:tc>
        <w:tc>
          <w:tcPr>
            <w:tcW w:w="708" w:type="dxa"/>
            <w:vAlign w:val="center"/>
          </w:tcPr>
          <w:p w14:paraId="6995F80D">
            <w:pPr>
              <w:keepNext/>
              <w:keepLines/>
              <w:spacing w:line="576" w:lineRule="auto"/>
              <w:outlineLvl w:val="0"/>
              <w:rPr>
                <w:rFonts w:cs="Arial" w:asciiTheme="minorEastAsia" w:hAnsiTheme="minorEastAsia" w:eastAsiaTheme="minorEastAsia"/>
                <w:szCs w:val="21"/>
              </w:rPr>
            </w:pPr>
          </w:p>
        </w:tc>
        <w:tc>
          <w:tcPr>
            <w:tcW w:w="851" w:type="dxa"/>
            <w:vAlign w:val="center"/>
          </w:tcPr>
          <w:p w14:paraId="7CF958C6">
            <w:pPr>
              <w:keepNext/>
              <w:keepLines/>
              <w:spacing w:line="576" w:lineRule="auto"/>
              <w:outlineLvl w:val="0"/>
              <w:rPr>
                <w:rFonts w:cs="Arial" w:asciiTheme="minorEastAsia" w:hAnsiTheme="minorEastAsia" w:eastAsiaTheme="minorEastAsia"/>
                <w:szCs w:val="21"/>
              </w:rPr>
            </w:pPr>
          </w:p>
        </w:tc>
        <w:tc>
          <w:tcPr>
            <w:tcW w:w="992" w:type="dxa"/>
            <w:vAlign w:val="center"/>
          </w:tcPr>
          <w:p w14:paraId="7EF99172">
            <w:pPr>
              <w:keepNext/>
              <w:keepLines/>
              <w:spacing w:line="576" w:lineRule="auto"/>
              <w:outlineLvl w:val="0"/>
              <w:rPr>
                <w:rFonts w:cs="Arial" w:asciiTheme="minorEastAsia" w:hAnsiTheme="minorEastAsia" w:eastAsiaTheme="minorEastAsia"/>
                <w:szCs w:val="21"/>
              </w:rPr>
            </w:pPr>
          </w:p>
        </w:tc>
        <w:tc>
          <w:tcPr>
            <w:tcW w:w="1134" w:type="dxa"/>
            <w:vAlign w:val="center"/>
          </w:tcPr>
          <w:p w14:paraId="7D0E2C2D">
            <w:pPr>
              <w:keepNext/>
              <w:keepLines/>
              <w:spacing w:line="576" w:lineRule="auto"/>
              <w:outlineLvl w:val="0"/>
              <w:rPr>
                <w:rFonts w:cs="Arial" w:asciiTheme="minorEastAsia" w:hAnsiTheme="minorEastAsia" w:eastAsiaTheme="minorEastAsia"/>
                <w:szCs w:val="21"/>
              </w:rPr>
            </w:pPr>
          </w:p>
        </w:tc>
        <w:tc>
          <w:tcPr>
            <w:tcW w:w="851" w:type="dxa"/>
            <w:vAlign w:val="center"/>
          </w:tcPr>
          <w:p w14:paraId="179785F8">
            <w:pPr>
              <w:keepNext/>
              <w:keepLines/>
              <w:spacing w:line="576" w:lineRule="auto"/>
              <w:outlineLvl w:val="0"/>
              <w:rPr>
                <w:rFonts w:cs="Arial" w:asciiTheme="minorEastAsia" w:hAnsiTheme="minorEastAsia" w:eastAsiaTheme="minorEastAsia"/>
                <w:szCs w:val="21"/>
              </w:rPr>
            </w:pPr>
          </w:p>
        </w:tc>
        <w:tc>
          <w:tcPr>
            <w:tcW w:w="1528" w:type="dxa"/>
            <w:vAlign w:val="center"/>
          </w:tcPr>
          <w:p w14:paraId="66D79FDB">
            <w:pPr>
              <w:keepNext/>
              <w:keepLines/>
              <w:spacing w:line="576" w:lineRule="auto"/>
              <w:outlineLvl w:val="0"/>
              <w:rPr>
                <w:rFonts w:cs="Arial" w:asciiTheme="minorEastAsia" w:hAnsiTheme="minorEastAsia" w:eastAsiaTheme="minorEastAsia"/>
                <w:szCs w:val="21"/>
              </w:rPr>
            </w:pPr>
          </w:p>
        </w:tc>
        <w:tc>
          <w:tcPr>
            <w:tcW w:w="1418" w:type="dxa"/>
            <w:vAlign w:val="center"/>
          </w:tcPr>
          <w:p w14:paraId="6BD268FE">
            <w:pPr>
              <w:rPr>
                <w:rFonts w:cs="Arial" w:asciiTheme="minorEastAsia" w:hAnsiTheme="minorEastAsia" w:eastAsiaTheme="minorEastAsia"/>
                <w:szCs w:val="21"/>
              </w:rPr>
            </w:pPr>
            <w:r>
              <w:rPr>
                <w:rFonts w:hint="eastAsia" w:cs="Arial" w:asciiTheme="minorEastAsia" w:hAnsiTheme="minorEastAsia" w:eastAsiaTheme="minorEastAsia"/>
                <w:szCs w:val="21"/>
              </w:rPr>
              <w:t>项目</w:t>
            </w:r>
            <w:r>
              <w:rPr>
                <w:rFonts w:cs="Arial" w:asciiTheme="minorEastAsia" w:hAnsiTheme="minorEastAsia" w:eastAsiaTheme="minorEastAsia"/>
                <w:szCs w:val="21"/>
              </w:rPr>
              <w:t>负责人</w:t>
            </w:r>
          </w:p>
        </w:tc>
      </w:tr>
      <w:tr w14:paraId="1BD1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72" w:type="dxa"/>
            <w:vAlign w:val="center"/>
          </w:tcPr>
          <w:p w14:paraId="4416A2D0">
            <w:pPr>
              <w:jc w:val="center"/>
              <w:rPr>
                <w:rFonts w:cs="Arial" w:asciiTheme="minorEastAsia" w:hAnsiTheme="minorEastAsia" w:eastAsiaTheme="minorEastAsia"/>
                <w:szCs w:val="21"/>
              </w:rPr>
            </w:pPr>
            <w:r>
              <w:rPr>
                <w:rFonts w:cs="Arial" w:asciiTheme="minorEastAsia" w:hAnsiTheme="minorEastAsia" w:eastAsiaTheme="minorEastAsia"/>
                <w:szCs w:val="21"/>
              </w:rPr>
              <w:t>2</w:t>
            </w:r>
          </w:p>
        </w:tc>
        <w:tc>
          <w:tcPr>
            <w:tcW w:w="1051" w:type="dxa"/>
            <w:vAlign w:val="center"/>
          </w:tcPr>
          <w:p w14:paraId="7005DA8D">
            <w:pPr>
              <w:keepNext/>
              <w:keepLines/>
              <w:spacing w:line="576" w:lineRule="auto"/>
              <w:outlineLvl w:val="0"/>
              <w:rPr>
                <w:rFonts w:cs="Arial" w:asciiTheme="minorEastAsia" w:hAnsiTheme="minorEastAsia" w:eastAsiaTheme="minorEastAsia"/>
                <w:szCs w:val="21"/>
              </w:rPr>
            </w:pPr>
          </w:p>
        </w:tc>
        <w:tc>
          <w:tcPr>
            <w:tcW w:w="708" w:type="dxa"/>
            <w:vAlign w:val="center"/>
          </w:tcPr>
          <w:p w14:paraId="0AC73997">
            <w:pPr>
              <w:keepNext/>
              <w:keepLines/>
              <w:spacing w:line="576" w:lineRule="auto"/>
              <w:outlineLvl w:val="0"/>
              <w:rPr>
                <w:rFonts w:cs="Arial" w:asciiTheme="minorEastAsia" w:hAnsiTheme="minorEastAsia" w:eastAsiaTheme="minorEastAsia"/>
                <w:szCs w:val="21"/>
              </w:rPr>
            </w:pPr>
          </w:p>
        </w:tc>
        <w:tc>
          <w:tcPr>
            <w:tcW w:w="851" w:type="dxa"/>
            <w:vAlign w:val="center"/>
          </w:tcPr>
          <w:p w14:paraId="74E3320D">
            <w:pPr>
              <w:keepNext/>
              <w:keepLines/>
              <w:spacing w:line="576" w:lineRule="auto"/>
              <w:outlineLvl w:val="0"/>
              <w:rPr>
                <w:rFonts w:cs="Arial" w:asciiTheme="minorEastAsia" w:hAnsiTheme="minorEastAsia" w:eastAsiaTheme="minorEastAsia"/>
                <w:szCs w:val="21"/>
              </w:rPr>
            </w:pPr>
          </w:p>
        </w:tc>
        <w:tc>
          <w:tcPr>
            <w:tcW w:w="992" w:type="dxa"/>
            <w:vAlign w:val="center"/>
          </w:tcPr>
          <w:p w14:paraId="3473E989">
            <w:pPr>
              <w:keepNext/>
              <w:keepLines/>
              <w:spacing w:line="576" w:lineRule="auto"/>
              <w:outlineLvl w:val="0"/>
              <w:rPr>
                <w:rFonts w:cs="Arial" w:asciiTheme="minorEastAsia" w:hAnsiTheme="minorEastAsia" w:eastAsiaTheme="minorEastAsia"/>
                <w:szCs w:val="21"/>
              </w:rPr>
            </w:pPr>
          </w:p>
        </w:tc>
        <w:tc>
          <w:tcPr>
            <w:tcW w:w="1134" w:type="dxa"/>
            <w:vAlign w:val="center"/>
          </w:tcPr>
          <w:p w14:paraId="75DB59F5">
            <w:pPr>
              <w:keepNext/>
              <w:keepLines/>
              <w:spacing w:line="576" w:lineRule="auto"/>
              <w:outlineLvl w:val="0"/>
              <w:rPr>
                <w:rFonts w:cs="Arial" w:asciiTheme="minorEastAsia" w:hAnsiTheme="minorEastAsia" w:eastAsiaTheme="minorEastAsia"/>
                <w:szCs w:val="21"/>
              </w:rPr>
            </w:pPr>
          </w:p>
        </w:tc>
        <w:tc>
          <w:tcPr>
            <w:tcW w:w="851" w:type="dxa"/>
            <w:vAlign w:val="center"/>
          </w:tcPr>
          <w:p w14:paraId="3C3666DF">
            <w:pPr>
              <w:keepNext/>
              <w:keepLines/>
              <w:spacing w:line="576" w:lineRule="auto"/>
              <w:outlineLvl w:val="0"/>
              <w:rPr>
                <w:rFonts w:cs="Arial" w:asciiTheme="minorEastAsia" w:hAnsiTheme="minorEastAsia" w:eastAsiaTheme="minorEastAsia"/>
                <w:szCs w:val="21"/>
              </w:rPr>
            </w:pPr>
          </w:p>
        </w:tc>
        <w:tc>
          <w:tcPr>
            <w:tcW w:w="1528" w:type="dxa"/>
            <w:vAlign w:val="center"/>
          </w:tcPr>
          <w:p w14:paraId="6E18FE6E">
            <w:pPr>
              <w:keepNext/>
              <w:keepLines/>
              <w:spacing w:line="576" w:lineRule="auto"/>
              <w:outlineLvl w:val="0"/>
              <w:rPr>
                <w:rFonts w:cs="Arial" w:asciiTheme="minorEastAsia" w:hAnsiTheme="minorEastAsia" w:eastAsiaTheme="minorEastAsia"/>
                <w:szCs w:val="21"/>
              </w:rPr>
            </w:pPr>
          </w:p>
        </w:tc>
        <w:tc>
          <w:tcPr>
            <w:tcW w:w="1418" w:type="dxa"/>
            <w:vAlign w:val="center"/>
          </w:tcPr>
          <w:p w14:paraId="4E7C3E2A">
            <w:pPr>
              <w:rPr>
                <w:rFonts w:cs="Arial" w:asciiTheme="minorEastAsia" w:hAnsiTheme="minorEastAsia" w:eastAsiaTheme="minorEastAsia"/>
                <w:szCs w:val="21"/>
              </w:rPr>
            </w:pPr>
          </w:p>
        </w:tc>
      </w:tr>
      <w:tr w14:paraId="6C8E5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72" w:type="dxa"/>
            <w:vAlign w:val="center"/>
          </w:tcPr>
          <w:p w14:paraId="0DE53415">
            <w:pPr>
              <w:jc w:val="center"/>
              <w:rPr>
                <w:rFonts w:cs="Arial" w:asciiTheme="minorEastAsia" w:hAnsiTheme="minorEastAsia" w:eastAsiaTheme="minorEastAsia"/>
                <w:szCs w:val="21"/>
              </w:rPr>
            </w:pPr>
            <w:r>
              <w:rPr>
                <w:rFonts w:cs="Arial" w:asciiTheme="minorEastAsia" w:hAnsiTheme="minorEastAsia" w:eastAsiaTheme="minorEastAsia"/>
                <w:szCs w:val="21"/>
              </w:rPr>
              <w:t>3</w:t>
            </w:r>
          </w:p>
        </w:tc>
        <w:tc>
          <w:tcPr>
            <w:tcW w:w="1051" w:type="dxa"/>
            <w:vAlign w:val="center"/>
          </w:tcPr>
          <w:p w14:paraId="62CBE203">
            <w:pPr>
              <w:keepNext/>
              <w:keepLines/>
              <w:spacing w:line="576" w:lineRule="auto"/>
              <w:outlineLvl w:val="0"/>
              <w:rPr>
                <w:rFonts w:cs="Arial" w:asciiTheme="minorEastAsia" w:hAnsiTheme="minorEastAsia" w:eastAsiaTheme="minorEastAsia"/>
                <w:szCs w:val="21"/>
              </w:rPr>
            </w:pPr>
          </w:p>
        </w:tc>
        <w:tc>
          <w:tcPr>
            <w:tcW w:w="708" w:type="dxa"/>
            <w:vAlign w:val="center"/>
          </w:tcPr>
          <w:p w14:paraId="7576ACE1">
            <w:pPr>
              <w:keepNext/>
              <w:keepLines/>
              <w:spacing w:line="576" w:lineRule="auto"/>
              <w:outlineLvl w:val="0"/>
              <w:rPr>
                <w:rFonts w:cs="Arial" w:asciiTheme="minorEastAsia" w:hAnsiTheme="minorEastAsia" w:eastAsiaTheme="minorEastAsia"/>
                <w:szCs w:val="21"/>
              </w:rPr>
            </w:pPr>
          </w:p>
        </w:tc>
        <w:tc>
          <w:tcPr>
            <w:tcW w:w="851" w:type="dxa"/>
            <w:vAlign w:val="center"/>
          </w:tcPr>
          <w:p w14:paraId="5F6D7396">
            <w:pPr>
              <w:keepNext/>
              <w:keepLines/>
              <w:spacing w:line="576" w:lineRule="auto"/>
              <w:outlineLvl w:val="0"/>
              <w:rPr>
                <w:rFonts w:cs="Arial" w:asciiTheme="minorEastAsia" w:hAnsiTheme="minorEastAsia" w:eastAsiaTheme="minorEastAsia"/>
                <w:szCs w:val="21"/>
              </w:rPr>
            </w:pPr>
          </w:p>
        </w:tc>
        <w:tc>
          <w:tcPr>
            <w:tcW w:w="992" w:type="dxa"/>
            <w:vAlign w:val="center"/>
          </w:tcPr>
          <w:p w14:paraId="66B78231">
            <w:pPr>
              <w:keepNext/>
              <w:keepLines/>
              <w:spacing w:line="576" w:lineRule="auto"/>
              <w:outlineLvl w:val="0"/>
              <w:rPr>
                <w:rFonts w:cs="Arial" w:asciiTheme="minorEastAsia" w:hAnsiTheme="minorEastAsia" w:eastAsiaTheme="minorEastAsia"/>
                <w:szCs w:val="21"/>
              </w:rPr>
            </w:pPr>
          </w:p>
        </w:tc>
        <w:tc>
          <w:tcPr>
            <w:tcW w:w="1134" w:type="dxa"/>
            <w:vAlign w:val="center"/>
          </w:tcPr>
          <w:p w14:paraId="3164101B">
            <w:pPr>
              <w:keepNext/>
              <w:keepLines/>
              <w:spacing w:line="576" w:lineRule="auto"/>
              <w:outlineLvl w:val="0"/>
              <w:rPr>
                <w:rFonts w:cs="Arial" w:asciiTheme="minorEastAsia" w:hAnsiTheme="minorEastAsia" w:eastAsiaTheme="minorEastAsia"/>
                <w:szCs w:val="21"/>
              </w:rPr>
            </w:pPr>
          </w:p>
        </w:tc>
        <w:tc>
          <w:tcPr>
            <w:tcW w:w="851" w:type="dxa"/>
            <w:vAlign w:val="center"/>
          </w:tcPr>
          <w:p w14:paraId="03DD3D08">
            <w:pPr>
              <w:keepNext/>
              <w:keepLines/>
              <w:spacing w:line="576" w:lineRule="auto"/>
              <w:outlineLvl w:val="0"/>
              <w:rPr>
                <w:rFonts w:cs="Arial" w:asciiTheme="minorEastAsia" w:hAnsiTheme="minorEastAsia" w:eastAsiaTheme="minorEastAsia"/>
                <w:szCs w:val="21"/>
              </w:rPr>
            </w:pPr>
          </w:p>
        </w:tc>
        <w:tc>
          <w:tcPr>
            <w:tcW w:w="1528" w:type="dxa"/>
            <w:vAlign w:val="center"/>
          </w:tcPr>
          <w:p w14:paraId="48BAD448">
            <w:pPr>
              <w:keepNext/>
              <w:keepLines/>
              <w:spacing w:line="576" w:lineRule="auto"/>
              <w:outlineLvl w:val="0"/>
              <w:rPr>
                <w:rFonts w:cs="Arial" w:asciiTheme="minorEastAsia" w:hAnsiTheme="minorEastAsia" w:eastAsiaTheme="minorEastAsia"/>
                <w:szCs w:val="21"/>
              </w:rPr>
            </w:pPr>
          </w:p>
        </w:tc>
        <w:tc>
          <w:tcPr>
            <w:tcW w:w="1418" w:type="dxa"/>
            <w:vAlign w:val="center"/>
          </w:tcPr>
          <w:p w14:paraId="2D353A74">
            <w:pPr>
              <w:rPr>
                <w:rFonts w:cs="Arial" w:asciiTheme="minorEastAsia" w:hAnsiTheme="minorEastAsia" w:eastAsiaTheme="minorEastAsia"/>
                <w:szCs w:val="21"/>
              </w:rPr>
            </w:pPr>
          </w:p>
        </w:tc>
      </w:tr>
      <w:tr w14:paraId="1DA7C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72" w:type="dxa"/>
            <w:vAlign w:val="center"/>
          </w:tcPr>
          <w:p w14:paraId="5867F451">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w:t>
            </w:r>
          </w:p>
        </w:tc>
        <w:tc>
          <w:tcPr>
            <w:tcW w:w="1051" w:type="dxa"/>
            <w:vAlign w:val="center"/>
          </w:tcPr>
          <w:p w14:paraId="7DA0367A">
            <w:pPr>
              <w:keepNext/>
              <w:keepLines/>
              <w:spacing w:line="576" w:lineRule="auto"/>
              <w:outlineLvl w:val="0"/>
              <w:rPr>
                <w:rFonts w:cs="Arial" w:asciiTheme="minorEastAsia" w:hAnsiTheme="minorEastAsia" w:eastAsiaTheme="minorEastAsia"/>
                <w:szCs w:val="21"/>
              </w:rPr>
            </w:pPr>
          </w:p>
        </w:tc>
        <w:tc>
          <w:tcPr>
            <w:tcW w:w="708" w:type="dxa"/>
            <w:vAlign w:val="center"/>
          </w:tcPr>
          <w:p w14:paraId="7538419C">
            <w:pPr>
              <w:keepNext/>
              <w:keepLines/>
              <w:spacing w:line="576" w:lineRule="auto"/>
              <w:outlineLvl w:val="0"/>
              <w:rPr>
                <w:rFonts w:cs="Arial" w:asciiTheme="minorEastAsia" w:hAnsiTheme="minorEastAsia" w:eastAsiaTheme="minorEastAsia"/>
                <w:szCs w:val="21"/>
              </w:rPr>
            </w:pPr>
          </w:p>
        </w:tc>
        <w:tc>
          <w:tcPr>
            <w:tcW w:w="851" w:type="dxa"/>
            <w:vAlign w:val="center"/>
          </w:tcPr>
          <w:p w14:paraId="242DEF8D">
            <w:pPr>
              <w:keepNext/>
              <w:keepLines/>
              <w:spacing w:line="576" w:lineRule="auto"/>
              <w:outlineLvl w:val="0"/>
              <w:rPr>
                <w:rFonts w:cs="Arial" w:asciiTheme="minorEastAsia" w:hAnsiTheme="minorEastAsia" w:eastAsiaTheme="minorEastAsia"/>
                <w:szCs w:val="21"/>
              </w:rPr>
            </w:pPr>
          </w:p>
        </w:tc>
        <w:tc>
          <w:tcPr>
            <w:tcW w:w="992" w:type="dxa"/>
            <w:vAlign w:val="center"/>
          </w:tcPr>
          <w:p w14:paraId="6918E9E6">
            <w:pPr>
              <w:keepNext/>
              <w:keepLines/>
              <w:spacing w:line="576" w:lineRule="auto"/>
              <w:outlineLvl w:val="0"/>
              <w:rPr>
                <w:rFonts w:cs="Arial" w:asciiTheme="minorEastAsia" w:hAnsiTheme="minorEastAsia" w:eastAsiaTheme="minorEastAsia"/>
                <w:szCs w:val="21"/>
              </w:rPr>
            </w:pPr>
          </w:p>
        </w:tc>
        <w:tc>
          <w:tcPr>
            <w:tcW w:w="1134" w:type="dxa"/>
            <w:vAlign w:val="center"/>
          </w:tcPr>
          <w:p w14:paraId="3DE49D8A">
            <w:pPr>
              <w:keepNext/>
              <w:keepLines/>
              <w:spacing w:line="576" w:lineRule="auto"/>
              <w:outlineLvl w:val="0"/>
              <w:rPr>
                <w:rFonts w:cs="Arial" w:asciiTheme="minorEastAsia" w:hAnsiTheme="minorEastAsia" w:eastAsiaTheme="minorEastAsia"/>
                <w:szCs w:val="21"/>
              </w:rPr>
            </w:pPr>
          </w:p>
        </w:tc>
        <w:tc>
          <w:tcPr>
            <w:tcW w:w="851" w:type="dxa"/>
            <w:vAlign w:val="center"/>
          </w:tcPr>
          <w:p w14:paraId="64BF6FCE">
            <w:pPr>
              <w:keepNext/>
              <w:keepLines/>
              <w:spacing w:line="576" w:lineRule="auto"/>
              <w:outlineLvl w:val="0"/>
              <w:rPr>
                <w:rFonts w:cs="Arial" w:asciiTheme="minorEastAsia" w:hAnsiTheme="minorEastAsia" w:eastAsiaTheme="minorEastAsia"/>
                <w:szCs w:val="21"/>
              </w:rPr>
            </w:pPr>
          </w:p>
        </w:tc>
        <w:tc>
          <w:tcPr>
            <w:tcW w:w="1528" w:type="dxa"/>
            <w:vAlign w:val="center"/>
          </w:tcPr>
          <w:p w14:paraId="729115C4">
            <w:pPr>
              <w:keepNext/>
              <w:keepLines/>
              <w:spacing w:line="576" w:lineRule="auto"/>
              <w:outlineLvl w:val="0"/>
              <w:rPr>
                <w:rFonts w:cs="Arial" w:asciiTheme="minorEastAsia" w:hAnsiTheme="minorEastAsia" w:eastAsiaTheme="minorEastAsia"/>
                <w:szCs w:val="21"/>
              </w:rPr>
            </w:pPr>
          </w:p>
        </w:tc>
        <w:tc>
          <w:tcPr>
            <w:tcW w:w="1418" w:type="dxa"/>
            <w:vAlign w:val="center"/>
          </w:tcPr>
          <w:p w14:paraId="7F8AA16A">
            <w:pPr>
              <w:keepNext/>
              <w:keepLines/>
              <w:spacing w:line="576" w:lineRule="auto"/>
              <w:outlineLvl w:val="0"/>
              <w:rPr>
                <w:rFonts w:cs="Arial" w:asciiTheme="minorEastAsia" w:hAnsiTheme="minorEastAsia" w:eastAsiaTheme="minorEastAsia"/>
                <w:szCs w:val="21"/>
              </w:rPr>
            </w:pPr>
          </w:p>
        </w:tc>
      </w:tr>
      <w:tr w14:paraId="3848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72" w:type="dxa"/>
            <w:vAlign w:val="center"/>
          </w:tcPr>
          <w:p w14:paraId="6737C185">
            <w:pPr>
              <w:keepNext/>
              <w:keepLines/>
              <w:spacing w:line="576" w:lineRule="auto"/>
              <w:jc w:val="center"/>
              <w:outlineLvl w:val="0"/>
              <w:rPr>
                <w:rFonts w:cs="Arial" w:asciiTheme="minorEastAsia" w:hAnsiTheme="minorEastAsia" w:eastAsiaTheme="minorEastAsia"/>
                <w:szCs w:val="21"/>
              </w:rPr>
            </w:pPr>
          </w:p>
        </w:tc>
        <w:tc>
          <w:tcPr>
            <w:tcW w:w="1051" w:type="dxa"/>
            <w:vAlign w:val="center"/>
          </w:tcPr>
          <w:p w14:paraId="442F32B7">
            <w:pPr>
              <w:keepNext/>
              <w:keepLines/>
              <w:spacing w:line="576" w:lineRule="auto"/>
              <w:outlineLvl w:val="0"/>
              <w:rPr>
                <w:rFonts w:cs="Arial" w:asciiTheme="minorEastAsia" w:hAnsiTheme="minorEastAsia" w:eastAsiaTheme="minorEastAsia"/>
                <w:szCs w:val="21"/>
              </w:rPr>
            </w:pPr>
          </w:p>
        </w:tc>
        <w:tc>
          <w:tcPr>
            <w:tcW w:w="708" w:type="dxa"/>
            <w:vAlign w:val="center"/>
          </w:tcPr>
          <w:p w14:paraId="7017F743">
            <w:pPr>
              <w:keepNext/>
              <w:keepLines/>
              <w:spacing w:line="576" w:lineRule="auto"/>
              <w:outlineLvl w:val="0"/>
              <w:rPr>
                <w:rFonts w:cs="Arial" w:asciiTheme="minorEastAsia" w:hAnsiTheme="minorEastAsia" w:eastAsiaTheme="minorEastAsia"/>
                <w:szCs w:val="21"/>
              </w:rPr>
            </w:pPr>
          </w:p>
        </w:tc>
        <w:tc>
          <w:tcPr>
            <w:tcW w:w="851" w:type="dxa"/>
            <w:vAlign w:val="center"/>
          </w:tcPr>
          <w:p w14:paraId="0964C563">
            <w:pPr>
              <w:keepNext/>
              <w:keepLines/>
              <w:spacing w:line="576" w:lineRule="auto"/>
              <w:outlineLvl w:val="0"/>
              <w:rPr>
                <w:rFonts w:cs="Arial" w:asciiTheme="minorEastAsia" w:hAnsiTheme="minorEastAsia" w:eastAsiaTheme="minorEastAsia"/>
                <w:szCs w:val="21"/>
              </w:rPr>
            </w:pPr>
          </w:p>
        </w:tc>
        <w:tc>
          <w:tcPr>
            <w:tcW w:w="992" w:type="dxa"/>
            <w:vAlign w:val="center"/>
          </w:tcPr>
          <w:p w14:paraId="42B60E23">
            <w:pPr>
              <w:keepNext/>
              <w:keepLines/>
              <w:spacing w:line="576" w:lineRule="auto"/>
              <w:outlineLvl w:val="0"/>
              <w:rPr>
                <w:rFonts w:cs="Arial" w:asciiTheme="minorEastAsia" w:hAnsiTheme="minorEastAsia" w:eastAsiaTheme="minorEastAsia"/>
                <w:szCs w:val="21"/>
              </w:rPr>
            </w:pPr>
          </w:p>
        </w:tc>
        <w:tc>
          <w:tcPr>
            <w:tcW w:w="1134" w:type="dxa"/>
            <w:vAlign w:val="center"/>
          </w:tcPr>
          <w:p w14:paraId="59108B45">
            <w:pPr>
              <w:keepNext/>
              <w:keepLines/>
              <w:spacing w:line="576" w:lineRule="auto"/>
              <w:outlineLvl w:val="0"/>
              <w:rPr>
                <w:rFonts w:cs="Arial" w:asciiTheme="minorEastAsia" w:hAnsiTheme="minorEastAsia" w:eastAsiaTheme="minorEastAsia"/>
                <w:szCs w:val="21"/>
              </w:rPr>
            </w:pPr>
          </w:p>
        </w:tc>
        <w:tc>
          <w:tcPr>
            <w:tcW w:w="851" w:type="dxa"/>
            <w:vAlign w:val="center"/>
          </w:tcPr>
          <w:p w14:paraId="123361C3">
            <w:pPr>
              <w:keepNext/>
              <w:keepLines/>
              <w:spacing w:line="576" w:lineRule="auto"/>
              <w:outlineLvl w:val="0"/>
              <w:rPr>
                <w:rFonts w:cs="Arial" w:asciiTheme="minorEastAsia" w:hAnsiTheme="minorEastAsia" w:eastAsiaTheme="minorEastAsia"/>
                <w:szCs w:val="21"/>
              </w:rPr>
            </w:pPr>
          </w:p>
        </w:tc>
        <w:tc>
          <w:tcPr>
            <w:tcW w:w="1528" w:type="dxa"/>
            <w:vAlign w:val="center"/>
          </w:tcPr>
          <w:p w14:paraId="380F6B36">
            <w:pPr>
              <w:keepNext/>
              <w:keepLines/>
              <w:spacing w:line="576" w:lineRule="auto"/>
              <w:outlineLvl w:val="0"/>
              <w:rPr>
                <w:rFonts w:cs="Arial" w:asciiTheme="minorEastAsia" w:hAnsiTheme="minorEastAsia" w:eastAsiaTheme="minorEastAsia"/>
                <w:szCs w:val="21"/>
              </w:rPr>
            </w:pPr>
          </w:p>
        </w:tc>
        <w:tc>
          <w:tcPr>
            <w:tcW w:w="1418" w:type="dxa"/>
            <w:vAlign w:val="center"/>
          </w:tcPr>
          <w:p w14:paraId="5501C4F4">
            <w:pPr>
              <w:keepNext/>
              <w:keepLines/>
              <w:spacing w:line="576" w:lineRule="auto"/>
              <w:outlineLvl w:val="0"/>
              <w:rPr>
                <w:rFonts w:cs="Arial" w:asciiTheme="minorEastAsia" w:hAnsiTheme="minorEastAsia" w:eastAsiaTheme="minorEastAsia"/>
                <w:szCs w:val="21"/>
              </w:rPr>
            </w:pPr>
          </w:p>
        </w:tc>
      </w:tr>
      <w:tr w14:paraId="61CAA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72" w:type="dxa"/>
            <w:vAlign w:val="center"/>
          </w:tcPr>
          <w:p w14:paraId="68ED165E">
            <w:pPr>
              <w:keepNext/>
              <w:keepLines/>
              <w:spacing w:line="576" w:lineRule="auto"/>
              <w:jc w:val="center"/>
              <w:outlineLvl w:val="0"/>
              <w:rPr>
                <w:rFonts w:cs="Arial" w:asciiTheme="minorEastAsia" w:hAnsiTheme="minorEastAsia" w:eastAsiaTheme="minorEastAsia"/>
                <w:szCs w:val="21"/>
              </w:rPr>
            </w:pPr>
          </w:p>
        </w:tc>
        <w:tc>
          <w:tcPr>
            <w:tcW w:w="1051" w:type="dxa"/>
            <w:vAlign w:val="center"/>
          </w:tcPr>
          <w:p w14:paraId="1A43D21A">
            <w:pPr>
              <w:keepNext/>
              <w:keepLines/>
              <w:spacing w:line="576" w:lineRule="auto"/>
              <w:outlineLvl w:val="0"/>
              <w:rPr>
                <w:rFonts w:cs="Arial" w:asciiTheme="minorEastAsia" w:hAnsiTheme="minorEastAsia" w:eastAsiaTheme="minorEastAsia"/>
                <w:szCs w:val="21"/>
              </w:rPr>
            </w:pPr>
          </w:p>
        </w:tc>
        <w:tc>
          <w:tcPr>
            <w:tcW w:w="708" w:type="dxa"/>
            <w:vAlign w:val="center"/>
          </w:tcPr>
          <w:p w14:paraId="0C0571F5">
            <w:pPr>
              <w:keepNext/>
              <w:keepLines/>
              <w:spacing w:line="576" w:lineRule="auto"/>
              <w:outlineLvl w:val="0"/>
              <w:rPr>
                <w:rFonts w:cs="Arial" w:asciiTheme="minorEastAsia" w:hAnsiTheme="minorEastAsia" w:eastAsiaTheme="minorEastAsia"/>
                <w:szCs w:val="21"/>
              </w:rPr>
            </w:pPr>
          </w:p>
        </w:tc>
        <w:tc>
          <w:tcPr>
            <w:tcW w:w="851" w:type="dxa"/>
            <w:vAlign w:val="center"/>
          </w:tcPr>
          <w:p w14:paraId="27A7DFD8">
            <w:pPr>
              <w:keepNext/>
              <w:keepLines/>
              <w:spacing w:line="576" w:lineRule="auto"/>
              <w:outlineLvl w:val="0"/>
              <w:rPr>
                <w:rFonts w:cs="Arial" w:asciiTheme="minorEastAsia" w:hAnsiTheme="minorEastAsia" w:eastAsiaTheme="minorEastAsia"/>
                <w:szCs w:val="21"/>
              </w:rPr>
            </w:pPr>
          </w:p>
        </w:tc>
        <w:tc>
          <w:tcPr>
            <w:tcW w:w="992" w:type="dxa"/>
            <w:vAlign w:val="center"/>
          </w:tcPr>
          <w:p w14:paraId="3E91564D">
            <w:pPr>
              <w:keepNext/>
              <w:keepLines/>
              <w:spacing w:line="576" w:lineRule="auto"/>
              <w:outlineLvl w:val="0"/>
              <w:rPr>
                <w:rFonts w:cs="Arial" w:asciiTheme="minorEastAsia" w:hAnsiTheme="minorEastAsia" w:eastAsiaTheme="minorEastAsia"/>
                <w:szCs w:val="21"/>
              </w:rPr>
            </w:pPr>
          </w:p>
        </w:tc>
        <w:tc>
          <w:tcPr>
            <w:tcW w:w="1134" w:type="dxa"/>
            <w:vAlign w:val="center"/>
          </w:tcPr>
          <w:p w14:paraId="27DA3EB7">
            <w:pPr>
              <w:keepNext/>
              <w:keepLines/>
              <w:spacing w:line="576" w:lineRule="auto"/>
              <w:outlineLvl w:val="0"/>
              <w:rPr>
                <w:rFonts w:cs="Arial" w:asciiTheme="minorEastAsia" w:hAnsiTheme="minorEastAsia" w:eastAsiaTheme="minorEastAsia"/>
                <w:szCs w:val="21"/>
              </w:rPr>
            </w:pPr>
          </w:p>
        </w:tc>
        <w:tc>
          <w:tcPr>
            <w:tcW w:w="851" w:type="dxa"/>
            <w:vAlign w:val="center"/>
          </w:tcPr>
          <w:p w14:paraId="1ADD0185">
            <w:pPr>
              <w:keepNext/>
              <w:keepLines/>
              <w:spacing w:line="576" w:lineRule="auto"/>
              <w:outlineLvl w:val="0"/>
              <w:rPr>
                <w:rFonts w:cs="Arial" w:asciiTheme="minorEastAsia" w:hAnsiTheme="minorEastAsia" w:eastAsiaTheme="minorEastAsia"/>
                <w:szCs w:val="21"/>
              </w:rPr>
            </w:pPr>
          </w:p>
        </w:tc>
        <w:tc>
          <w:tcPr>
            <w:tcW w:w="1528" w:type="dxa"/>
            <w:vAlign w:val="center"/>
          </w:tcPr>
          <w:p w14:paraId="67698C34">
            <w:pPr>
              <w:keepNext/>
              <w:keepLines/>
              <w:spacing w:line="576" w:lineRule="auto"/>
              <w:outlineLvl w:val="0"/>
              <w:rPr>
                <w:rFonts w:cs="Arial" w:asciiTheme="minorEastAsia" w:hAnsiTheme="minorEastAsia" w:eastAsiaTheme="minorEastAsia"/>
                <w:szCs w:val="21"/>
              </w:rPr>
            </w:pPr>
          </w:p>
        </w:tc>
        <w:tc>
          <w:tcPr>
            <w:tcW w:w="1418" w:type="dxa"/>
            <w:vAlign w:val="center"/>
          </w:tcPr>
          <w:p w14:paraId="42194E36">
            <w:pPr>
              <w:keepNext/>
              <w:keepLines/>
              <w:spacing w:line="576" w:lineRule="auto"/>
              <w:outlineLvl w:val="0"/>
              <w:rPr>
                <w:rFonts w:cs="Arial" w:asciiTheme="minorEastAsia" w:hAnsiTheme="minorEastAsia" w:eastAsiaTheme="minorEastAsia"/>
                <w:szCs w:val="21"/>
              </w:rPr>
            </w:pPr>
          </w:p>
        </w:tc>
      </w:tr>
      <w:tr w14:paraId="78237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72" w:type="dxa"/>
            <w:vAlign w:val="center"/>
          </w:tcPr>
          <w:p w14:paraId="2E96F84F">
            <w:pPr>
              <w:keepNext/>
              <w:keepLines/>
              <w:spacing w:line="576" w:lineRule="auto"/>
              <w:jc w:val="center"/>
              <w:outlineLvl w:val="0"/>
              <w:rPr>
                <w:rFonts w:cs="Arial" w:asciiTheme="minorEastAsia" w:hAnsiTheme="minorEastAsia" w:eastAsiaTheme="minorEastAsia"/>
                <w:szCs w:val="21"/>
              </w:rPr>
            </w:pPr>
          </w:p>
        </w:tc>
        <w:tc>
          <w:tcPr>
            <w:tcW w:w="1051" w:type="dxa"/>
            <w:vAlign w:val="center"/>
          </w:tcPr>
          <w:p w14:paraId="65051BAC">
            <w:pPr>
              <w:keepNext/>
              <w:keepLines/>
              <w:spacing w:line="576" w:lineRule="auto"/>
              <w:outlineLvl w:val="0"/>
              <w:rPr>
                <w:rFonts w:cs="Arial" w:asciiTheme="minorEastAsia" w:hAnsiTheme="minorEastAsia" w:eastAsiaTheme="minorEastAsia"/>
                <w:szCs w:val="21"/>
              </w:rPr>
            </w:pPr>
          </w:p>
        </w:tc>
        <w:tc>
          <w:tcPr>
            <w:tcW w:w="708" w:type="dxa"/>
            <w:vAlign w:val="center"/>
          </w:tcPr>
          <w:p w14:paraId="75167A61">
            <w:pPr>
              <w:keepNext/>
              <w:keepLines/>
              <w:spacing w:line="576" w:lineRule="auto"/>
              <w:outlineLvl w:val="0"/>
              <w:rPr>
                <w:rFonts w:cs="Arial" w:asciiTheme="minorEastAsia" w:hAnsiTheme="minorEastAsia" w:eastAsiaTheme="minorEastAsia"/>
                <w:szCs w:val="21"/>
              </w:rPr>
            </w:pPr>
          </w:p>
        </w:tc>
        <w:tc>
          <w:tcPr>
            <w:tcW w:w="851" w:type="dxa"/>
            <w:vAlign w:val="center"/>
          </w:tcPr>
          <w:p w14:paraId="47DF2861">
            <w:pPr>
              <w:keepNext/>
              <w:keepLines/>
              <w:spacing w:line="576" w:lineRule="auto"/>
              <w:outlineLvl w:val="0"/>
              <w:rPr>
                <w:rFonts w:cs="Arial" w:asciiTheme="minorEastAsia" w:hAnsiTheme="minorEastAsia" w:eastAsiaTheme="minorEastAsia"/>
                <w:szCs w:val="21"/>
              </w:rPr>
            </w:pPr>
          </w:p>
        </w:tc>
        <w:tc>
          <w:tcPr>
            <w:tcW w:w="992" w:type="dxa"/>
            <w:vAlign w:val="center"/>
          </w:tcPr>
          <w:p w14:paraId="6EAA029D">
            <w:pPr>
              <w:keepNext/>
              <w:keepLines/>
              <w:spacing w:line="576" w:lineRule="auto"/>
              <w:outlineLvl w:val="0"/>
              <w:rPr>
                <w:rFonts w:cs="Arial" w:asciiTheme="minorEastAsia" w:hAnsiTheme="minorEastAsia" w:eastAsiaTheme="minorEastAsia"/>
                <w:szCs w:val="21"/>
              </w:rPr>
            </w:pPr>
          </w:p>
        </w:tc>
        <w:tc>
          <w:tcPr>
            <w:tcW w:w="1134" w:type="dxa"/>
            <w:vAlign w:val="center"/>
          </w:tcPr>
          <w:p w14:paraId="223ACDBB">
            <w:pPr>
              <w:keepNext/>
              <w:keepLines/>
              <w:spacing w:line="576" w:lineRule="auto"/>
              <w:outlineLvl w:val="0"/>
              <w:rPr>
                <w:rFonts w:cs="Arial" w:asciiTheme="minorEastAsia" w:hAnsiTheme="minorEastAsia" w:eastAsiaTheme="minorEastAsia"/>
                <w:szCs w:val="21"/>
              </w:rPr>
            </w:pPr>
          </w:p>
        </w:tc>
        <w:tc>
          <w:tcPr>
            <w:tcW w:w="851" w:type="dxa"/>
            <w:vAlign w:val="center"/>
          </w:tcPr>
          <w:p w14:paraId="15099104">
            <w:pPr>
              <w:keepNext/>
              <w:keepLines/>
              <w:spacing w:line="576" w:lineRule="auto"/>
              <w:outlineLvl w:val="0"/>
              <w:rPr>
                <w:rFonts w:cs="Arial" w:asciiTheme="minorEastAsia" w:hAnsiTheme="minorEastAsia" w:eastAsiaTheme="minorEastAsia"/>
                <w:szCs w:val="21"/>
              </w:rPr>
            </w:pPr>
          </w:p>
        </w:tc>
        <w:tc>
          <w:tcPr>
            <w:tcW w:w="1528" w:type="dxa"/>
            <w:vAlign w:val="center"/>
          </w:tcPr>
          <w:p w14:paraId="37E13A04">
            <w:pPr>
              <w:keepNext/>
              <w:keepLines/>
              <w:spacing w:line="576" w:lineRule="auto"/>
              <w:outlineLvl w:val="0"/>
              <w:rPr>
                <w:rFonts w:cs="Arial" w:asciiTheme="minorEastAsia" w:hAnsiTheme="minorEastAsia" w:eastAsiaTheme="minorEastAsia"/>
                <w:szCs w:val="21"/>
              </w:rPr>
            </w:pPr>
          </w:p>
        </w:tc>
        <w:tc>
          <w:tcPr>
            <w:tcW w:w="1418" w:type="dxa"/>
            <w:vAlign w:val="center"/>
          </w:tcPr>
          <w:p w14:paraId="14750006">
            <w:pPr>
              <w:keepNext/>
              <w:keepLines/>
              <w:spacing w:line="576" w:lineRule="auto"/>
              <w:outlineLvl w:val="0"/>
              <w:rPr>
                <w:rFonts w:cs="Arial" w:asciiTheme="minorEastAsia" w:hAnsiTheme="minorEastAsia" w:eastAsiaTheme="minorEastAsia"/>
                <w:szCs w:val="21"/>
              </w:rPr>
            </w:pPr>
          </w:p>
        </w:tc>
      </w:tr>
      <w:tr w14:paraId="35771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72" w:type="dxa"/>
            <w:vAlign w:val="center"/>
          </w:tcPr>
          <w:p w14:paraId="1BB7A158">
            <w:pPr>
              <w:keepNext/>
              <w:keepLines/>
              <w:spacing w:line="576" w:lineRule="auto"/>
              <w:outlineLvl w:val="0"/>
              <w:rPr>
                <w:rFonts w:cs="Arial" w:asciiTheme="minorEastAsia" w:hAnsiTheme="minorEastAsia" w:eastAsiaTheme="minorEastAsia"/>
                <w:szCs w:val="21"/>
              </w:rPr>
            </w:pPr>
          </w:p>
        </w:tc>
        <w:tc>
          <w:tcPr>
            <w:tcW w:w="1051" w:type="dxa"/>
            <w:vAlign w:val="center"/>
          </w:tcPr>
          <w:p w14:paraId="510A10D2">
            <w:pPr>
              <w:keepNext/>
              <w:keepLines/>
              <w:spacing w:line="576" w:lineRule="auto"/>
              <w:outlineLvl w:val="0"/>
              <w:rPr>
                <w:rFonts w:cs="Arial" w:asciiTheme="minorEastAsia" w:hAnsiTheme="minorEastAsia" w:eastAsiaTheme="minorEastAsia"/>
                <w:szCs w:val="21"/>
              </w:rPr>
            </w:pPr>
          </w:p>
        </w:tc>
        <w:tc>
          <w:tcPr>
            <w:tcW w:w="708" w:type="dxa"/>
            <w:vAlign w:val="center"/>
          </w:tcPr>
          <w:p w14:paraId="7CBEDC86">
            <w:pPr>
              <w:keepNext/>
              <w:keepLines/>
              <w:spacing w:line="576" w:lineRule="auto"/>
              <w:outlineLvl w:val="0"/>
              <w:rPr>
                <w:rFonts w:cs="Arial" w:asciiTheme="minorEastAsia" w:hAnsiTheme="minorEastAsia" w:eastAsiaTheme="minorEastAsia"/>
                <w:szCs w:val="21"/>
              </w:rPr>
            </w:pPr>
          </w:p>
        </w:tc>
        <w:tc>
          <w:tcPr>
            <w:tcW w:w="851" w:type="dxa"/>
            <w:vAlign w:val="center"/>
          </w:tcPr>
          <w:p w14:paraId="1217D4E9">
            <w:pPr>
              <w:keepNext/>
              <w:keepLines/>
              <w:spacing w:line="576" w:lineRule="auto"/>
              <w:outlineLvl w:val="0"/>
              <w:rPr>
                <w:rFonts w:cs="Arial" w:asciiTheme="minorEastAsia" w:hAnsiTheme="minorEastAsia" w:eastAsiaTheme="minorEastAsia"/>
                <w:szCs w:val="21"/>
              </w:rPr>
            </w:pPr>
          </w:p>
        </w:tc>
        <w:tc>
          <w:tcPr>
            <w:tcW w:w="992" w:type="dxa"/>
            <w:vAlign w:val="center"/>
          </w:tcPr>
          <w:p w14:paraId="57A18FC5">
            <w:pPr>
              <w:keepNext/>
              <w:keepLines/>
              <w:spacing w:line="576" w:lineRule="auto"/>
              <w:outlineLvl w:val="0"/>
              <w:rPr>
                <w:rFonts w:cs="Arial" w:asciiTheme="minorEastAsia" w:hAnsiTheme="minorEastAsia" w:eastAsiaTheme="minorEastAsia"/>
                <w:szCs w:val="21"/>
              </w:rPr>
            </w:pPr>
          </w:p>
        </w:tc>
        <w:tc>
          <w:tcPr>
            <w:tcW w:w="1134" w:type="dxa"/>
            <w:vAlign w:val="center"/>
          </w:tcPr>
          <w:p w14:paraId="522B66DF">
            <w:pPr>
              <w:keepNext/>
              <w:keepLines/>
              <w:spacing w:line="576" w:lineRule="auto"/>
              <w:outlineLvl w:val="0"/>
              <w:rPr>
                <w:rFonts w:cs="Arial" w:asciiTheme="minorEastAsia" w:hAnsiTheme="minorEastAsia" w:eastAsiaTheme="minorEastAsia"/>
                <w:szCs w:val="21"/>
              </w:rPr>
            </w:pPr>
          </w:p>
        </w:tc>
        <w:tc>
          <w:tcPr>
            <w:tcW w:w="851" w:type="dxa"/>
            <w:vAlign w:val="center"/>
          </w:tcPr>
          <w:p w14:paraId="64AA55B7">
            <w:pPr>
              <w:keepNext/>
              <w:keepLines/>
              <w:spacing w:line="576" w:lineRule="auto"/>
              <w:outlineLvl w:val="0"/>
              <w:rPr>
                <w:rFonts w:cs="Arial" w:asciiTheme="minorEastAsia" w:hAnsiTheme="minorEastAsia" w:eastAsiaTheme="minorEastAsia"/>
                <w:szCs w:val="21"/>
              </w:rPr>
            </w:pPr>
          </w:p>
        </w:tc>
        <w:tc>
          <w:tcPr>
            <w:tcW w:w="1528" w:type="dxa"/>
            <w:vAlign w:val="center"/>
          </w:tcPr>
          <w:p w14:paraId="6FBB6622">
            <w:pPr>
              <w:keepNext/>
              <w:keepLines/>
              <w:spacing w:line="576" w:lineRule="auto"/>
              <w:outlineLvl w:val="0"/>
              <w:rPr>
                <w:rFonts w:cs="Arial" w:asciiTheme="minorEastAsia" w:hAnsiTheme="minorEastAsia" w:eastAsiaTheme="minorEastAsia"/>
                <w:szCs w:val="21"/>
              </w:rPr>
            </w:pPr>
          </w:p>
        </w:tc>
        <w:tc>
          <w:tcPr>
            <w:tcW w:w="1418" w:type="dxa"/>
            <w:vAlign w:val="center"/>
          </w:tcPr>
          <w:p w14:paraId="704E3741">
            <w:pPr>
              <w:keepNext/>
              <w:keepLines/>
              <w:spacing w:line="576" w:lineRule="auto"/>
              <w:outlineLvl w:val="0"/>
              <w:rPr>
                <w:rFonts w:cs="Arial" w:asciiTheme="minorEastAsia" w:hAnsiTheme="minorEastAsia" w:eastAsiaTheme="minorEastAsia"/>
                <w:szCs w:val="21"/>
              </w:rPr>
            </w:pPr>
          </w:p>
        </w:tc>
      </w:tr>
    </w:tbl>
    <w:p w14:paraId="319C9A75">
      <w:pPr>
        <w:tabs>
          <w:tab w:val="left" w:pos="1050"/>
          <w:tab w:val="left" w:pos="1838"/>
        </w:tabs>
        <w:spacing w:before="120" w:beforeLines="50"/>
        <w:ind w:left="166" w:leftChars="79"/>
        <w:rPr>
          <w:rFonts w:asciiTheme="minorEastAsia" w:hAnsiTheme="minorEastAsia" w:eastAsiaTheme="minorEastAsia"/>
          <w:szCs w:val="21"/>
          <w:lang w:val="zh-CN"/>
        </w:rPr>
      </w:pPr>
      <w:r>
        <w:rPr>
          <w:rFonts w:hint="eastAsia" w:asciiTheme="minorEastAsia" w:hAnsiTheme="minorEastAsia" w:eastAsiaTheme="minorEastAsia"/>
          <w:szCs w:val="21"/>
        </w:rPr>
        <w:t>注：</w:t>
      </w:r>
      <w:r>
        <w:rPr>
          <w:rFonts w:hint="eastAsia" w:asciiTheme="minorEastAsia" w:hAnsiTheme="minorEastAsia" w:eastAsiaTheme="minorEastAsia"/>
          <w:kern w:val="44"/>
          <w:szCs w:val="21"/>
        </w:rPr>
        <w:t>按照评分标准中要求提供证明资料。</w:t>
      </w:r>
    </w:p>
    <w:p w14:paraId="733164AD">
      <w:pPr>
        <w:spacing w:line="360" w:lineRule="auto"/>
        <w:ind w:left="210"/>
        <w:rPr>
          <w:rFonts w:asciiTheme="minorEastAsia" w:hAnsiTheme="minorEastAsia" w:eastAsiaTheme="minorEastAsia"/>
          <w:szCs w:val="21"/>
          <w:lang w:val="zh-CN"/>
        </w:rPr>
      </w:pPr>
    </w:p>
    <w:p w14:paraId="3C242F3C">
      <w:pPr>
        <w:spacing w:line="360" w:lineRule="auto"/>
        <w:jc w:val="right"/>
        <w:rPr>
          <w:rFonts w:asciiTheme="minorEastAsia" w:hAnsiTheme="minorEastAsia" w:eastAsiaTheme="minorEastAsia"/>
        </w:rPr>
      </w:pPr>
      <w:r>
        <w:rPr>
          <w:rFonts w:asciiTheme="minorEastAsia" w:hAnsiTheme="minorEastAsia" w:eastAsiaTheme="minorEastAsia"/>
        </w:rPr>
        <w:br w:type="page"/>
      </w:r>
    </w:p>
    <w:p w14:paraId="17AA7958">
      <w:pPr>
        <w:keepNext/>
        <w:keepLines/>
        <w:spacing w:before="260" w:after="260" w:line="416" w:lineRule="auto"/>
        <w:jc w:val="center"/>
        <w:outlineLvl w:val="2"/>
        <w:rPr>
          <w:rFonts w:asciiTheme="minorEastAsia" w:hAnsiTheme="minorEastAsia" w:eastAsiaTheme="minorEastAsia"/>
          <w:b/>
          <w:bCs/>
          <w:kern w:val="0"/>
          <w:sz w:val="32"/>
          <w:szCs w:val="32"/>
        </w:rPr>
      </w:pPr>
      <w:r>
        <w:rPr>
          <w:rFonts w:hint="eastAsia" w:asciiTheme="minorEastAsia" w:hAnsiTheme="minorEastAsia" w:eastAsiaTheme="minorEastAsia"/>
          <w:b/>
          <w:bCs/>
          <w:kern w:val="0"/>
          <w:sz w:val="32"/>
          <w:szCs w:val="32"/>
        </w:rPr>
        <w:t>5.3投入人员简历</w:t>
      </w:r>
    </w:p>
    <w:tbl>
      <w:tblPr>
        <w:tblStyle w:val="43"/>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34"/>
        <w:gridCol w:w="709"/>
        <w:gridCol w:w="888"/>
        <w:gridCol w:w="149"/>
        <w:gridCol w:w="1207"/>
        <w:gridCol w:w="93"/>
        <w:gridCol w:w="1632"/>
        <w:gridCol w:w="204"/>
        <w:gridCol w:w="644"/>
        <w:gridCol w:w="258"/>
        <w:gridCol w:w="169"/>
        <w:gridCol w:w="1553"/>
      </w:tblGrid>
      <w:tr w14:paraId="1F12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0" w:type="dxa"/>
            <w:vAlign w:val="center"/>
          </w:tcPr>
          <w:p w14:paraId="121AFD70">
            <w:pPr>
              <w:spacing w:line="360" w:lineRule="auto"/>
              <w:ind w:left="-107" w:leftChars="-51" w:right="-107" w:rightChars="-51"/>
              <w:jc w:val="center"/>
              <w:rPr>
                <w:rFonts w:asciiTheme="minorEastAsia" w:hAnsiTheme="minorEastAsia" w:eastAsiaTheme="minorEastAsia"/>
                <w:szCs w:val="21"/>
              </w:rPr>
            </w:pPr>
            <w:r>
              <w:rPr>
                <w:rFonts w:hint="eastAsia" w:asciiTheme="minorEastAsia" w:hAnsiTheme="minorEastAsia" w:eastAsiaTheme="minorEastAsia"/>
                <w:szCs w:val="21"/>
              </w:rPr>
              <w:t>姓名</w:t>
            </w:r>
          </w:p>
        </w:tc>
        <w:tc>
          <w:tcPr>
            <w:tcW w:w="1980" w:type="dxa"/>
            <w:gridSpan w:val="4"/>
          </w:tcPr>
          <w:p w14:paraId="47F98AFD">
            <w:pPr>
              <w:keepNext/>
              <w:keepLines/>
              <w:spacing w:line="360" w:lineRule="auto"/>
              <w:ind w:left="-107" w:leftChars="-51" w:right="-107" w:rightChars="-51"/>
              <w:outlineLvl w:val="0"/>
              <w:rPr>
                <w:rFonts w:asciiTheme="minorEastAsia" w:hAnsiTheme="minorEastAsia" w:eastAsiaTheme="minorEastAsia"/>
                <w:szCs w:val="21"/>
              </w:rPr>
            </w:pPr>
          </w:p>
        </w:tc>
        <w:tc>
          <w:tcPr>
            <w:tcW w:w="1300" w:type="dxa"/>
            <w:gridSpan w:val="2"/>
            <w:vAlign w:val="center"/>
          </w:tcPr>
          <w:p w14:paraId="4ACA9D40">
            <w:pPr>
              <w:spacing w:line="360" w:lineRule="auto"/>
              <w:ind w:left="-107" w:leftChars="-51" w:right="-107" w:rightChars="-51"/>
              <w:jc w:val="center"/>
              <w:rPr>
                <w:rFonts w:asciiTheme="minorEastAsia" w:hAnsiTheme="minorEastAsia" w:eastAsiaTheme="minorEastAsia"/>
                <w:szCs w:val="21"/>
              </w:rPr>
            </w:pPr>
            <w:r>
              <w:rPr>
                <w:rFonts w:hint="eastAsia" w:asciiTheme="minorEastAsia" w:hAnsiTheme="minorEastAsia" w:eastAsiaTheme="minorEastAsia"/>
                <w:szCs w:val="21"/>
              </w:rPr>
              <w:t>性别</w:t>
            </w:r>
          </w:p>
        </w:tc>
        <w:tc>
          <w:tcPr>
            <w:tcW w:w="1836" w:type="dxa"/>
            <w:gridSpan w:val="2"/>
          </w:tcPr>
          <w:p w14:paraId="112E16AF">
            <w:pPr>
              <w:keepNext/>
              <w:keepLines/>
              <w:spacing w:line="360" w:lineRule="auto"/>
              <w:ind w:left="-107" w:leftChars="-51" w:right="-107" w:rightChars="-51"/>
              <w:outlineLvl w:val="0"/>
              <w:rPr>
                <w:rFonts w:asciiTheme="minorEastAsia" w:hAnsiTheme="minorEastAsia" w:eastAsiaTheme="minorEastAsia"/>
                <w:szCs w:val="21"/>
              </w:rPr>
            </w:pPr>
          </w:p>
        </w:tc>
        <w:tc>
          <w:tcPr>
            <w:tcW w:w="902" w:type="dxa"/>
            <w:gridSpan w:val="2"/>
            <w:vAlign w:val="center"/>
          </w:tcPr>
          <w:p w14:paraId="0AED7C64">
            <w:pPr>
              <w:spacing w:line="360" w:lineRule="auto"/>
              <w:ind w:left="-107" w:leftChars="-51" w:right="-107" w:rightChars="-51"/>
              <w:jc w:val="center"/>
              <w:rPr>
                <w:rFonts w:asciiTheme="minorEastAsia" w:hAnsiTheme="minorEastAsia" w:eastAsiaTheme="minorEastAsia"/>
                <w:szCs w:val="21"/>
              </w:rPr>
            </w:pPr>
            <w:r>
              <w:rPr>
                <w:rFonts w:hint="eastAsia" w:asciiTheme="minorEastAsia" w:hAnsiTheme="minorEastAsia" w:eastAsiaTheme="minorEastAsia"/>
                <w:szCs w:val="21"/>
              </w:rPr>
              <w:t>年龄</w:t>
            </w:r>
          </w:p>
        </w:tc>
        <w:tc>
          <w:tcPr>
            <w:tcW w:w="1722" w:type="dxa"/>
            <w:gridSpan w:val="2"/>
          </w:tcPr>
          <w:p w14:paraId="666F5474">
            <w:pPr>
              <w:keepNext/>
              <w:keepLines/>
              <w:spacing w:line="360" w:lineRule="auto"/>
              <w:ind w:left="-107" w:leftChars="-51" w:right="-107" w:rightChars="-51"/>
              <w:outlineLvl w:val="0"/>
              <w:rPr>
                <w:rFonts w:asciiTheme="minorEastAsia" w:hAnsiTheme="minorEastAsia" w:eastAsiaTheme="minorEastAsia"/>
                <w:szCs w:val="21"/>
              </w:rPr>
            </w:pPr>
          </w:p>
        </w:tc>
      </w:tr>
      <w:tr w14:paraId="66C4A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0" w:type="dxa"/>
            <w:vAlign w:val="center"/>
          </w:tcPr>
          <w:p w14:paraId="73CCA8DB">
            <w:pPr>
              <w:spacing w:line="360" w:lineRule="auto"/>
              <w:ind w:left="-107" w:leftChars="-51" w:right="-107" w:rightChars="-51"/>
              <w:jc w:val="center"/>
              <w:rPr>
                <w:rFonts w:asciiTheme="minorEastAsia" w:hAnsiTheme="minorEastAsia" w:eastAsiaTheme="minorEastAsia"/>
                <w:szCs w:val="21"/>
              </w:rPr>
            </w:pPr>
            <w:r>
              <w:rPr>
                <w:rFonts w:hint="eastAsia" w:asciiTheme="minorEastAsia" w:hAnsiTheme="minorEastAsia" w:eastAsiaTheme="minorEastAsia"/>
                <w:szCs w:val="21"/>
              </w:rPr>
              <w:t>职务</w:t>
            </w:r>
          </w:p>
        </w:tc>
        <w:tc>
          <w:tcPr>
            <w:tcW w:w="1980" w:type="dxa"/>
            <w:gridSpan w:val="4"/>
          </w:tcPr>
          <w:p w14:paraId="6E90D926">
            <w:pPr>
              <w:keepNext/>
              <w:keepLines/>
              <w:spacing w:line="360" w:lineRule="auto"/>
              <w:ind w:left="-107" w:leftChars="-51" w:right="-107" w:rightChars="-51"/>
              <w:outlineLvl w:val="0"/>
              <w:rPr>
                <w:rFonts w:asciiTheme="minorEastAsia" w:hAnsiTheme="minorEastAsia" w:eastAsiaTheme="minorEastAsia"/>
                <w:szCs w:val="21"/>
              </w:rPr>
            </w:pPr>
          </w:p>
        </w:tc>
        <w:tc>
          <w:tcPr>
            <w:tcW w:w="1300" w:type="dxa"/>
            <w:gridSpan w:val="2"/>
            <w:vAlign w:val="center"/>
          </w:tcPr>
          <w:p w14:paraId="7C8B20CE">
            <w:pPr>
              <w:spacing w:line="360" w:lineRule="auto"/>
              <w:ind w:left="-107" w:leftChars="-51" w:right="-107" w:rightChars="-51"/>
              <w:jc w:val="center"/>
              <w:rPr>
                <w:rFonts w:asciiTheme="minorEastAsia" w:hAnsiTheme="minorEastAsia" w:eastAsiaTheme="minorEastAsia"/>
                <w:szCs w:val="21"/>
              </w:rPr>
            </w:pPr>
            <w:r>
              <w:rPr>
                <w:rFonts w:hint="eastAsia" w:asciiTheme="minorEastAsia" w:hAnsiTheme="minorEastAsia" w:eastAsiaTheme="minorEastAsia"/>
                <w:szCs w:val="21"/>
              </w:rPr>
              <w:t>职称</w:t>
            </w:r>
          </w:p>
        </w:tc>
        <w:tc>
          <w:tcPr>
            <w:tcW w:w="1836" w:type="dxa"/>
            <w:gridSpan w:val="2"/>
          </w:tcPr>
          <w:p w14:paraId="52CD0E98">
            <w:pPr>
              <w:keepNext/>
              <w:keepLines/>
              <w:spacing w:line="360" w:lineRule="auto"/>
              <w:ind w:left="-107" w:leftChars="-51" w:right="-107" w:rightChars="-51"/>
              <w:outlineLvl w:val="0"/>
              <w:rPr>
                <w:rFonts w:asciiTheme="minorEastAsia" w:hAnsiTheme="minorEastAsia" w:eastAsiaTheme="minorEastAsia"/>
                <w:szCs w:val="21"/>
              </w:rPr>
            </w:pPr>
          </w:p>
        </w:tc>
        <w:tc>
          <w:tcPr>
            <w:tcW w:w="902" w:type="dxa"/>
            <w:gridSpan w:val="2"/>
            <w:vAlign w:val="center"/>
          </w:tcPr>
          <w:p w14:paraId="716146F5">
            <w:pPr>
              <w:spacing w:line="360" w:lineRule="auto"/>
              <w:ind w:left="-107" w:leftChars="-51" w:right="-107" w:rightChars="-51"/>
              <w:jc w:val="center"/>
              <w:rPr>
                <w:rFonts w:asciiTheme="minorEastAsia" w:hAnsiTheme="minorEastAsia" w:eastAsiaTheme="minorEastAsia"/>
                <w:szCs w:val="21"/>
              </w:rPr>
            </w:pPr>
            <w:r>
              <w:rPr>
                <w:rFonts w:hint="eastAsia" w:asciiTheme="minorEastAsia" w:hAnsiTheme="minorEastAsia" w:eastAsiaTheme="minorEastAsia"/>
                <w:szCs w:val="21"/>
              </w:rPr>
              <w:t>学历</w:t>
            </w:r>
          </w:p>
        </w:tc>
        <w:tc>
          <w:tcPr>
            <w:tcW w:w="1722" w:type="dxa"/>
            <w:gridSpan w:val="2"/>
          </w:tcPr>
          <w:p w14:paraId="194656E7">
            <w:pPr>
              <w:keepNext/>
              <w:keepLines/>
              <w:spacing w:line="360" w:lineRule="auto"/>
              <w:ind w:left="-107" w:leftChars="-51" w:right="-107" w:rightChars="-51"/>
              <w:outlineLvl w:val="0"/>
              <w:rPr>
                <w:rFonts w:asciiTheme="minorEastAsia" w:hAnsiTheme="minorEastAsia" w:eastAsiaTheme="minorEastAsia"/>
                <w:szCs w:val="21"/>
              </w:rPr>
            </w:pPr>
          </w:p>
        </w:tc>
      </w:tr>
      <w:tr w14:paraId="2D378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843" w:type="dxa"/>
            <w:gridSpan w:val="3"/>
            <w:vAlign w:val="center"/>
          </w:tcPr>
          <w:p w14:paraId="1B178F71">
            <w:pPr>
              <w:spacing w:line="360" w:lineRule="auto"/>
              <w:ind w:left="-107" w:leftChars="-51" w:right="-107" w:rightChars="-51"/>
              <w:jc w:val="center"/>
              <w:rPr>
                <w:rFonts w:asciiTheme="minorEastAsia" w:hAnsiTheme="minorEastAsia" w:eastAsiaTheme="minorEastAsia"/>
                <w:szCs w:val="21"/>
              </w:rPr>
            </w:pPr>
            <w:r>
              <w:rPr>
                <w:rFonts w:hint="eastAsia" w:asciiTheme="minorEastAsia" w:hAnsiTheme="minorEastAsia" w:eastAsiaTheme="minorEastAsia"/>
                <w:szCs w:val="21"/>
              </w:rPr>
              <w:t>参加工作时间</w:t>
            </w:r>
          </w:p>
        </w:tc>
        <w:tc>
          <w:tcPr>
            <w:tcW w:w="2337" w:type="dxa"/>
            <w:gridSpan w:val="4"/>
            <w:vAlign w:val="center"/>
          </w:tcPr>
          <w:p w14:paraId="67D4378C">
            <w:pPr>
              <w:keepNext/>
              <w:keepLines/>
              <w:spacing w:line="360" w:lineRule="auto"/>
              <w:ind w:left="-107" w:leftChars="-51" w:right="-107" w:rightChars="-51"/>
              <w:outlineLvl w:val="0"/>
              <w:rPr>
                <w:rFonts w:asciiTheme="minorEastAsia" w:hAnsiTheme="minorEastAsia" w:eastAsiaTheme="minorEastAsia"/>
                <w:szCs w:val="21"/>
              </w:rPr>
            </w:pPr>
          </w:p>
        </w:tc>
        <w:tc>
          <w:tcPr>
            <w:tcW w:w="2480" w:type="dxa"/>
            <w:gridSpan w:val="3"/>
            <w:vAlign w:val="center"/>
          </w:tcPr>
          <w:p w14:paraId="70FC1970">
            <w:pPr>
              <w:spacing w:line="360" w:lineRule="auto"/>
              <w:ind w:left="-107" w:leftChars="-51" w:right="-107" w:rightChars="-51"/>
              <w:jc w:val="center"/>
              <w:rPr>
                <w:rFonts w:asciiTheme="minorEastAsia" w:hAnsiTheme="minorEastAsia" w:eastAsiaTheme="minorEastAsia"/>
                <w:szCs w:val="21"/>
              </w:rPr>
            </w:pPr>
            <w:r>
              <w:rPr>
                <w:rFonts w:hint="eastAsia" w:asciiTheme="minorEastAsia" w:hAnsiTheme="minorEastAsia" w:eastAsiaTheme="minorEastAsia"/>
                <w:szCs w:val="21"/>
              </w:rPr>
              <w:t>从事工作年限</w:t>
            </w:r>
          </w:p>
        </w:tc>
        <w:tc>
          <w:tcPr>
            <w:tcW w:w="1980" w:type="dxa"/>
            <w:gridSpan w:val="3"/>
            <w:vAlign w:val="center"/>
          </w:tcPr>
          <w:p w14:paraId="14211A6D">
            <w:pPr>
              <w:keepNext/>
              <w:keepLines/>
              <w:spacing w:line="360" w:lineRule="auto"/>
              <w:ind w:left="-107" w:leftChars="-51" w:right="-107" w:rightChars="-51"/>
              <w:outlineLvl w:val="0"/>
              <w:rPr>
                <w:rFonts w:asciiTheme="minorEastAsia" w:hAnsiTheme="minorEastAsia" w:eastAsiaTheme="minorEastAsia"/>
                <w:szCs w:val="21"/>
              </w:rPr>
            </w:pPr>
          </w:p>
        </w:tc>
      </w:tr>
      <w:tr w14:paraId="679D9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843" w:type="dxa"/>
            <w:gridSpan w:val="3"/>
            <w:vAlign w:val="center"/>
          </w:tcPr>
          <w:p w14:paraId="3DB49819">
            <w:pPr>
              <w:spacing w:line="360" w:lineRule="auto"/>
              <w:ind w:left="-107" w:leftChars="-51" w:right="-107" w:rightChars="-51"/>
              <w:jc w:val="center"/>
              <w:rPr>
                <w:rFonts w:asciiTheme="minorEastAsia" w:hAnsiTheme="minorEastAsia" w:eastAsiaTheme="minorEastAsia"/>
                <w:szCs w:val="21"/>
              </w:rPr>
            </w:pPr>
            <w:r>
              <w:rPr>
                <w:rFonts w:hint="eastAsia" w:asciiTheme="minorEastAsia" w:hAnsiTheme="minorEastAsia" w:eastAsiaTheme="minorEastAsia"/>
                <w:szCs w:val="21"/>
              </w:rPr>
              <w:t>执业资格证书编号</w:t>
            </w:r>
          </w:p>
        </w:tc>
        <w:tc>
          <w:tcPr>
            <w:tcW w:w="2337" w:type="dxa"/>
            <w:gridSpan w:val="4"/>
            <w:vAlign w:val="center"/>
          </w:tcPr>
          <w:p w14:paraId="50B75715">
            <w:pPr>
              <w:keepNext/>
              <w:keepLines/>
              <w:spacing w:line="360" w:lineRule="auto"/>
              <w:ind w:left="-107" w:leftChars="-51" w:right="-107" w:rightChars="-51"/>
              <w:outlineLvl w:val="0"/>
              <w:rPr>
                <w:rFonts w:asciiTheme="minorEastAsia" w:hAnsiTheme="minorEastAsia" w:eastAsiaTheme="minorEastAsia"/>
                <w:szCs w:val="21"/>
              </w:rPr>
            </w:pPr>
          </w:p>
        </w:tc>
        <w:tc>
          <w:tcPr>
            <w:tcW w:w="2480" w:type="dxa"/>
            <w:gridSpan w:val="3"/>
            <w:vAlign w:val="center"/>
          </w:tcPr>
          <w:p w14:paraId="342AD70D">
            <w:pPr>
              <w:spacing w:line="360" w:lineRule="auto"/>
              <w:ind w:left="-107" w:leftChars="-51" w:right="-107" w:rightChars="-51"/>
              <w:jc w:val="center"/>
              <w:rPr>
                <w:rFonts w:asciiTheme="minorEastAsia" w:hAnsiTheme="minorEastAsia" w:eastAsiaTheme="minorEastAsia"/>
                <w:szCs w:val="21"/>
              </w:rPr>
            </w:pPr>
            <w:r>
              <w:rPr>
                <w:rFonts w:hint="eastAsia" w:asciiTheme="minorEastAsia" w:hAnsiTheme="minorEastAsia" w:eastAsiaTheme="minorEastAsia"/>
                <w:szCs w:val="21"/>
              </w:rPr>
              <w:t>专业</w:t>
            </w:r>
          </w:p>
        </w:tc>
        <w:tc>
          <w:tcPr>
            <w:tcW w:w="1980" w:type="dxa"/>
            <w:gridSpan w:val="3"/>
            <w:vAlign w:val="center"/>
          </w:tcPr>
          <w:p w14:paraId="5B03C001">
            <w:pPr>
              <w:keepNext/>
              <w:keepLines/>
              <w:spacing w:line="360" w:lineRule="auto"/>
              <w:ind w:left="-107" w:leftChars="-51" w:right="-107" w:rightChars="-51"/>
              <w:outlineLvl w:val="0"/>
              <w:rPr>
                <w:rFonts w:asciiTheme="minorEastAsia" w:hAnsiTheme="minorEastAsia" w:eastAsiaTheme="minorEastAsia"/>
                <w:szCs w:val="21"/>
              </w:rPr>
            </w:pPr>
          </w:p>
        </w:tc>
      </w:tr>
      <w:tr w14:paraId="0DFF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640" w:type="dxa"/>
            <w:gridSpan w:val="13"/>
            <w:vAlign w:val="center"/>
          </w:tcPr>
          <w:p w14:paraId="5F1F0381">
            <w:pPr>
              <w:spacing w:line="360" w:lineRule="auto"/>
              <w:ind w:left="-107" w:leftChars="-51" w:right="-107" w:rightChars="-51"/>
              <w:jc w:val="center"/>
              <w:rPr>
                <w:rFonts w:asciiTheme="minorEastAsia" w:hAnsiTheme="minorEastAsia" w:eastAsiaTheme="minorEastAsia"/>
                <w:szCs w:val="21"/>
              </w:rPr>
            </w:pPr>
            <w:r>
              <w:rPr>
                <w:rFonts w:hint="eastAsia" w:asciiTheme="minorEastAsia" w:hAnsiTheme="minorEastAsia" w:eastAsiaTheme="minorEastAsia"/>
                <w:szCs w:val="21"/>
              </w:rPr>
              <w:t>主要业绩</w:t>
            </w:r>
          </w:p>
        </w:tc>
      </w:tr>
      <w:tr w14:paraId="537C2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34" w:type="dxa"/>
            <w:gridSpan w:val="2"/>
            <w:vAlign w:val="center"/>
          </w:tcPr>
          <w:p w14:paraId="7CF327B2">
            <w:pPr>
              <w:jc w:val="center"/>
              <w:rPr>
                <w:rFonts w:asciiTheme="minorEastAsia" w:hAnsiTheme="minorEastAsia" w:eastAsiaTheme="minorEastAsia"/>
                <w:szCs w:val="21"/>
              </w:rPr>
            </w:pPr>
            <w:r>
              <w:rPr>
                <w:rFonts w:hint="eastAsia" w:asciiTheme="minorEastAsia" w:hAnsiTheme="minorEastAsia" w:eastAsiaTheme="minorEastAsia"/>
                <w:szCs w:val="21"/>
              </w:rPr>
              <w:t>建设单位</w:t>
            </w:r>
          </w:p>
        </w:tc>
        <w:tc>
          <w:tcPr>
            <w:tcW w:w="1597" w:type="dxa"/>
            <w:gridSpan w:val="2"/>
            <w:vAlign w:val="center"/>
          </w:tcPr>
          <w:p w14:paraId="7295F847">
            <w:pPr>
              <w:jc w:val="center"/>
              <w:rPr>
                <w:rFonts w:asciiTheme="minorEastAsia" w:hAnsiTheme="minorEastAsia" w:eastAsiaTheme="minorEastAsia"/>
                <w:szCs w:val="21"/>
              </w:rPr>
            </w:pPr>
            <w:r>
              <w:rPr>
                <w:rFonts w:hint="eastAsia" w:asciiTheme="minorEastAsia" w:hAnsiTheme="minorEastAsia" w:eastAsiaTheme="minorEastAsia"/>
                <w:szCs w:val="21"/>
              </w:rPr>
              <w:t>项目名称</w:t>
            </w:r>
          </w:p>
          <w:p w14:paraId="01EC2DD0">
            <w:pPr>
              <w:jc w:val="center"/>
              <w:rPr>
                <w:rFonts w:asciiTheme="minorEastAsia" w:hAnsiTheme="minorEastAsia" w:eastAsiaTheme="minorEastAsia"/>
                <w:szCs w:val="21"/>
              </w:rPr>
            </w:pPr>
          </w:p>
        </w:tc>
        <w:tc>
          <w:tcPr>
            <w:tcW w:w="1356" w:type="dxa"/>
            <w:gridSpan w:val="2"/>
            <w:vAlign w:val="center"/>
          </w:tcPr>
          <w:p w14:paraId="4CBF102C">
            <w:pPr>
              <w:jc w:val="center"/>
              <w:rPr>
                <w:rFonts w:asciiTheme="minorEastAsia" w:hAnsiTheme="minorEastAsia" w:eastAsiaTheme="minorEastAsia"/>
                <w:szCs w:val="21"/>
              </w:rPr>
            </w:pPr>
            <w:r>
              <w:rPr>
                <w:rFonts w:hint="eastAsia" w:asciiTheme="minorEastAsia" w:hAnsiTheme="minorEastAsia" w:eastAsiaTheme="minorEastAsia"/>
                <w:szCs w:val="21"/>
              </w:rPr>
              <w:t>合同金额</w:t>
            </w:r>
          </w:p>
        </w:tc>
        <w:tc>
          <w:tcPr>
            <w:tcW w:w="1725" w:type="dxa"/>
            <w:gridSpan w:val="2"/>
            <w:vAlign w:val="center"/>
          </w:tcPr>
          <w:p w14:paraId="7122A8F0">
            <w:pPr>
              <w:jc w:val="center"/>
              <w:rPr>
                <w:rFonts w:asciiTheme="minorEastAsia" w:hAnsiTheme="minorEastAsia" w:eastAsiaTheme="minorEastAsia"/>
                <w:szCs w:val="21"/>
              </w:rPr>
            </w:pPr>
            <w:r>
              <w:rPr>
                <w:rFonts w:hint="eastAsia" w:asciiTheme="minorEastAsia" w:hAnsiTheme="minorEastAsia" w:eastAsiaTheme="minorEastAsia"/>
                <w:szCs w:val="21"/>
              </w:rPr>
              <w:t>项目承接时间</w:t>
            </w:r>
          </w:p>
        </w:tc>
        <w:tc>
          <w:tcPr>
            <w:tcW w:w="1275" w:type="dxa"/>
            <w:gridSpan w:val="4"/>
            <w:vAlign w:val="center"/>
          </w:tcPr>
          <w:p w14:paraId="64B452B7">
            <w:pPr>
              <w:jc w:val="center"/>
              <w:rPr>
                <w:rFonts w:asciiTheme="minorEastAsia" w:hAnsiTheme="minorEastAsia" w:eastAsiaTheme="minorEastAsia"/>
                <w:szCs w:val="21"/>
              </w:rPr>
            </w:pPr>
            <w:r>
              <w:rPr>
                <w:rFonts w:hint="eastAsia" w:asciiTheme="minorEastAsia" w:hAnsiTheme="minorEastAsia" w:eastAsiaTheme="minorEastAsia"/>
              </w:rPr>
              <w:t>项目专业类型</w:t>
            </w:r>
          </w:p>
        </w:tc>
        <w:tc>
          <w:tcPr>
            <w:tcW w:w="1553" w:type="dxa"/>
            <w:vAlign w:val="center"/>
          </w:tcPr>
          <w:p w14:paraId="5B7A052F">
            <w:pPr>
              <w:jc w:val="center"/>
              <w:rPr>
                <w:rFonts w:asciiTheme="minorEastAsia" w:hAnsiTheme="minorEastAsia" w:eastAsiaTheme="minorEastAsia"/>
                <w:szCs w:val="21"/>
              </w:rPr>
            </w:pPr>
            <w:r>
              <w:rPr>
                <w:rFonts w:hint="eastAsia" w:asciiTheme="minorEastAsia" w:hAnsiTheme="minorEastAsia" w:eastAsiaTheme="minorEastAsia"/>
                <w:szCs w:val="21"/>
              </w:rPr>
              <w:t>主要负责的工作</w:t>
            </w:r>
          </w:p>
        </w:tc>
      </w:tr>
      <w:tr w14:paraId="64432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gridSpan w:val="2"/>
          </w:tcPr>
          <w:p w14:paraId="39B260C1">
            <w:pPr>
              <w:rPr>
                <w:rFonts w:asciiTheme="minorEastAsia" w:hAnsiTheme="minorEastAsia" w:eastAsiaTheme="minorEastAsia"/>
                <w:szCs w:val="21"/>
              </w:rPr>
            </w:pPr>
          </w:p>
        </w:tc>
        <w:tc>
          <w:tcPr>
            <w:tcW w:w="1597" w:type="dxa"/>
            <w:gridSpan w:val="2"/>
          </w:tcPr>
          <w:p w14:paraId="7E85C465">
            <w:pPr>
              <w:rPr>
                <w:rFonts w:asciiTheme="minorEastAsia" w:hAnsiTheme="minorEastAsia" w:eastAsiaTheme="minorEastAsia"/>
                <w:szCs w:val="21"/>
              </w:rPr>
            </w:pPr>
          </w:p>
        </w:tc>
        <w:tc>
          <w:tcPr>
            <w:tcW w:w="1356" w:type="dxa"/>
            <w:gridSpan w:val="2"/>
          </w:tcPr>
          <w:p w14:paraId="409E60ED">
            <w:pPr>
              <w:rPr>
                <w:rFonts w:asciiTheme="minorEastAsia" w:hAnsiTheme="minorEastAsia" w:eastAsiaTheme="minorEastAsia"/>
                <w:szCs w:val="21"/>
              </w:rPr>
            </w:pPr>
          </w:p>
        </w:tc>
        <w:tc>
          <w:tcPr>
            <w:tcW w:w="1725" w:type="dxa"/>
            <w:gridSpan w:val="2"/>
          </w:tcPr>
          <w:p w14:paraId="200D358C">
            <w:pPr>
              <w:rPr>
                <w:rFonts w:asciiTheme="minorEastAsia" w:hAnsiTheme="minorEastAsia" w:eastAsiaTheme="minorEastAsia"/>
                <w:szCs w:val="21"/>
              </w:rPr>
            </w:pPr>
          </w:p>
        </w:tc>
        <w:tc>
          <w:tcPr>
            <w:tcW w:w="1275" w:type="dxa"/>
            <w:gridSpan w:val="4"/>
          </w:tcPr>
          <w:p w14:paraId="09A46AFA">
            <w:pPr>
              <w:keepNext/>
              <w:keepLines/>
              <w:spacing w:line="360" w:lineRule="auto"/>
              <w:jc w:val="center"/>
              <w:outlineLvl w:val="2"/>
              <w:rPr>
                <w:rFonts w:asciiTheme="minorEastAsia" w:hAnsiTheme="minorEastAsia" w:eastAsiaTheme="minorEastAsia"/>
                <w:szCs w:val="21"/>
              </w:rPr>
            </w:pPr>
          </w:p>
        </w:tc>
        <w:tc>
          <w:tcPr>
            <w:tcW w:w="1553" w:type="dxa"/>
          </w:tcPr>
          <w:p w14:paraId="04D9E319">
            <w:pPr>
              <w:rPr>
                <w:rFonts w:asciiTheme="minorEastAsia" w:hAnsiTheme="minorEastAsia" w:eastAsiaTheme="minorEastAsia"/>
                <w:szCs w:val="21"/>
              </w:rPr>
            </w:pPr>
          </w:p>
        </w:tc>
      </w:tr>
      <w:tr w14:paraId="0CD1F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gridSpan w:val="2"/>
          </w:tcPr>
          <w:p w14:paraId="74681289">
            <w:pPr>
              <w:keepNext/>
              <w:keepLines/>
              <w:spacing w:line="360" w:lineRule="auto"/>
              <w:jc w:val="center"/>
              <w:outlineLvl w:val="2"/>
              <w:rPr>
                <w:rFonts w:asciiTheme="minorEastAsia" w:hAnsiTheme="minorEastAsia" w:eastAsiaTheme="minorEastAsia"/>
                <w:szCs w:val="21"/>
              </w:rPr>
            </w:pPr>
          </w:p>
        </w:tc>
        <w:tc>
          <w:tcPr>
            <w:tcW w:w="1597" w:type="dxa"/>
            <w:gridSpan w:val="2"/>
          </w:tcPr>
          <w:p w14:paraId="0D289C53">
            <w:pPr>
              <w:keepNext/>
              <w:keepLines/>
              <w:spacing w:line="360" w:lineRule="auto"/>
              <w:jc w:val="center"/>
              <w:outlineLvl w:val="2"/>
              <w:rPr>
                <w:rFonts w:asciiTheme="minorEastAsia" w:hAnsiTheme="minorEastAsia" w:eastAsiaTheme="minorEastAsia"/>
                <w:szCs w:val="21"/>
              </w:rPr>
            </w:pPr>
          </w:p>
        </w:tc>
        <w:tc>
          <w:tcPr>
            <w:tcW w:w="1356" w:type="dxa"/>
            <w:gridSpan w:val="2"/>
          </w:tcPr>
          <w:p w14:paraId="516E1B4B">
            <w:pPr>
              <w:keepNext/>
              <w:keepLines/>
              <w:spacing w:line="360" w:lineRule="auto"/>
              <w:jc w:val="center"/>
              <w:outlineLvl w:val="2"/>
              <w:rPr>
                <w:rFonts w:asciiTheme="minorEastAsia" w:hAnsiTheme="minorEastAsia" w:eastAsiaTheme="minorEastAsia"/>
                <w:szCs w:val="21"/>
              </w:rPr>
            </w:pPr>
          </w:p>
        </w:tc>
        <w:tc>
          <w:tcPr>
            <w:tcW w:w="1725" w:type="dxa"/>
            <w:gridSpan w:val="2"/>
          </w:tcPr>
          <w:p w14:paraId="639EA81A">
            <w:pPr>
              <w:keepNext/>
              <w:keepLines/>
              <w:spacing w:line="360" w:lineRule="auto"/>
              <w:jc w:val="center"/>
              <w:outlineLvl w:val="2"/>
              <w:rPr>
                <w:rFonts w:asciiTheme="minorEastAsia" w:hAnsiTheme="minorEastAsia" w:eastAsiaTheme="minorEastAsia"/>
                <w:szCs w:val="21"/>
              </w:rPr>
            </w:pPr>
          </w:p>
        </w:tc>
        <w:tc>
          <w:tcPr>
            <w:tcW w:w="1275" w:type="dxa"/>
            <w:gridSpan w:val="4"/>
          </w:tcPr>
          <w:p w14:paraId="346D5BBB">
            <w:pPr>
              <w:keepNext/>
              <w:keepLines/>
              <w:spacing w:line="360" w:lineRule="auto"/>
              <w:jc w:val="center"/>
              <w:outlineLvl w:val="2"/>
              <w:rPr>
                <w:rFonts w:asciiTheme="minorEastAsia" w:hAnsiTheme="minorEastAsia" w:eastAsiaTheme="minorEastAsia"/>
                <w:szCs w:val="21"/>
              </w:rPr>
            </w:pPr>
          </w:p>
        </w:tc>
        <w:tc>
          <w:tcPr>
            <w:tcW w:w="1553" w:type="dxa"/>
          </w:tcPr>
          <w:p w14:paraId="6D6A463B">
            <w:pPr>
              <w:keepNext/>
              <w:keepLines/>
              <w:spacing w:line="360" w:lineRule="auto"/>
              <w:jc w:val="center"/>
              <w:outlineLvl w:val="2"/>
              <w:rPr>
                <w:rFonts w:asciiTheme="minorEastAsia" w:hAnsiTheme="minorEastAsia" w:eastAsiaTheme="minorEastAsia"/>
                <w:szCs w:val="21"/>
              </w:rPr>
            </w:pPr>
          </w:p>
        </w:tc>
      </w:tr>
      <w:tr w14:paraId="09D3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gridSpan w:val="2"/>
          </w:tcPr>
          <w:p w14:paraId="187A2BD3">
            <w:pPr>
              <w:keepNext/>
              <w:keepLines/>
              <w:spacing w:line="360" w:lineRule="auto"/>
              <w:jc w:val="center"/>
              <w:outlineLvl w:val="2"/>
              <w:rPr>
                <w:rFonts w:asciiTheme="minorEastAsia" w:hAnsiTheme="minorEastAsia" w:eastAsiaTheme="minorEastAsia"/>
                <w:szCs w:val="21"/>
              </w:rPr>
            </w:pPr>
          </w:p>
        </w:tc>
        <w:tc>
          <w:tcPr>
            <w:tcW w:w="1597" w:type="dxa"/>
            <w:gridSpan w:val="2"/>
          </w:tcPr>
          <w:p w14:paraId="30F818FD">
            <w:pPr>
              <w:keepNext/>
              <w:keepLines/>
              <w:spacing w:line="360" w:lineRule="auto"/>
              <w:jc w:val="center"/>
              <w:outlineLvl w:val="2"/>
              <w:rPr>
                <w:rFonts w:asciiTheme="minorEastAsia" w:hAnsiTheme="minorEastAsia" w:eastAsiaTheme="minorEastAsia"/>
                <w:szCs w:val="21"/>
              </w:rPr>
            </w:pPr>
          </w:p>
        </w:tc>
        <w:tc>
          <w:tcPr>
            <w:tcW w:w="1356" w:type="dxa"/>
            <w:gridSpan w:val="2"/>
          </w:tcPr>
          <w:p w14:paraId="615858CA">
            <w:pPr>
              <w:keepNext/>
              <w:keepLines/>
              <w:spacing w:line="360" w:lineRule="auto"/>
              <w:jc w:val="center"/>
              <w:outlineLvl w:val="2"/>
              <w:rPr>
                <w:rFonts w:asciiTheme="minorEastAsia" w:hAnsiTheme="minorEastAsia" w:eastAsiaTheme="minorEastAsia"/>
                <w:szCs w:val="21"/>
              </w:rPr>
            </w:pPr>
          </w:p>
        </w:tc>
        <w:tc>
          <w:tcPr>
            <w:tcW w:w="1725" w:type="dxa"/>
            <w:gridSpan w:val="2"/>
          </w:tcPr>
          <w:p w14:paraId="55281465">
            <w:pPr>
              <w:keepNext/>
              <w:keepLines/>
              <w:spacing w:line="360" w:lineRule="auto"/>
              <w:jc w:val="center"/>
              <w:outlineLvl w:val="2"/>
              <w:rPr>
                <w:rFonts w:asciiTheme="minorEastAsia" w:hAnsiTheme="minorEastAsia" w:eastAsiaTheme="minorEastAsia"/>
                <w:szCs w:val="21"/>
              </w:rPr>
            </w:pPr>
          </w:p>
        </w:tc>
        <w:tc>
          <w:tcPr>
            <w:tcW w:w="1275" w:type="dxa"/>
            <w:gridSpan w:val="4"/>
          </w:tcPr>
          <w:p w14:paraId="7FE14ECA">
            <w:pPr>
              <w:keepNext/>
              <w:keepLines/>
              <w:spacing w:line="360" w:lineRule="auto"/>
              <w:jc w:val="center"/>
              <w:outlineLvl w:val="2"/>
              <w:rPr>
                <w:rFonts w:asciiTheme="minorEastAsia" w:hAnsiTheme="minorEastAsia" w:eastAsiaTheme="minorEastAsia"/>
                <w:szCs w:val="21"/>
              </w:rPr>
            </w:pPr>
          </w:p>
        </w:tc>
        <w:tc>
          <w:tcPr>
            <w:tcW w:w="1553" w:type="dxa"/>
          </w:tcPr>
          <w:p w14:paraId="32102A43">
            <w:pPr>
              <w:keepNext/>
              <w:keepLines/>
              <w:spacing w:line="360" w:lineRule="auto"/>
              <w:jc w:val="center"/>
              <w:outlineLvl w:val="2"/>
              <w:rPr>
                <w:rFonts w:asciiTheme="minorEastAsia" w:hAnsiTheme="minorEastAsia" w:eastAsiaTheme="minorEastAsia"/>
                <w:szCs w:val="21"/>
              </w:rPr>
            </w:pPr>
          </w:p>
        </w:tc>
      </w:tr>
      <w:tr w14:paraId="1BE4F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gridSpan w:val="2"/>
          </w:tcPr>
          <w:p w14:paraId="06EB6E48">
            <w:pPr>
              <w:keepNext/>
              <w:keepLines/>
              <w:spacing w:line="360" w:lineRule="auto"/>
              <w:jc w:val="center"/>
              <w:outlineLvl w:val="2"/>
              <w:rPr>
                <w:rFonts w:asciiTheme="minorEastAsia" w:hAnsiTheme="minorEastAsia" w:eastAsiaTheme="minorEastAsia"/>
                <w:szCs w:val="21"/>
              </w:rPr>
            </w:pPr>
          </w:p>
        </w:tc>
        <w:tc>
          <w:tcPr>
            <w:tcW w:w="1597" w:type="dxa"/>
            <w:gridSpan w:val="2"/>
          </w:tcPr>
          <w:p w14:paraId="24B40F65">
            <w:pPr>
              <w:keepNext/>
              <w:keepLines/>
              <w:spacing w:line="360" w:lineRule="auto"/>
              <w:jc w:val="center"/>
              <w:outlineLvl w:val="2"/>
              <w:rPr>
                <w:rFonts w:asciiTheme="minorEastAsia" w:hAnsiTheme="minorEastAsia" w:eastAsiaTheme="minorEastAsia"/>
                <w:szCs w:val="21"/>
              </w:rPr>
            </w:pPr>
          </w:p>
        </w:tc>
        <w:tc>
          <w:tcPr>
            <w:tcW w:w="1356" w:type="dxa"/>
            <w:gridSpan w:val="2"/>
          </w:tcPr>
          <w:p w14:paraId="24C6CFB7">
            <w:pPr>
              <w:keepNext/>
              <w:keepLines/>
              <w:spacing w:line="360" w:lineRule="auto"/>
              <w:jc w:val="center"/>
              <w:outlineLvl w:val="2"/>
              <w:rPr>
                <w:rFonts w:asciiTheme="minorEastAsia" w:hAnsiTheme="minorEastAsia" w:eastAsiaTheme="minorEastAsia"/>
                <w:szCs w:val="21"/>
              </w:rPr>
            </w:pPr>
          </w:p>
        </w:tc>
        <w:tc>
          <w:tcPr>
            <w:tcW w:w="1725" w:type="dxa"/>
            <w:gridSpan w:val="2"/>
          </w:tcPr>
          <w:p w14:paraId="17AEF218">
            <w:pPr>
              <w:keepNext/>
              <w:keepLines/>
              <w:spacing w:line="360" w:lineRule="auto"/>
              <w:jc w:val="center"/>
              <w:outlineLvl w:val="2"/>
              <w:rPr>
                <w:rFonts w:asciiTheme="minorEastAsia" w:hAnsiTheme="minorEastAsia" w:eastAsiaTheme="minorEastAsia"/>
                <w:szCs w:val="21"/>
              </w:rPr>
            </w:pPr>
          </w:p>
        </w:tc>
        <w:tc>
          <w:tcPr>
            <w:tcW w:w="1275" w:type="dxa"/>
            <w:gridSpan w:val="4"/>
          </w:tcPr>
          <w:p w14:paraId="6DDBD46D">
            <w:pPr>
              <w:keepNext/>
              <w:keepLines/>
              <w:spacing w:line="360" w:lineRule="auto"/>
              <w:jc w:val="center"/>
              <w:outlineLvl w:val="2"/>
              <w:rPr>
                <w:rFonts w:asciiTheme="minorEastAsia" w:hAnsiTheme="minorEastAsia" w:eastAsiaTheme="minorEastAsia"/>
                <w:szCs w:val="21"/>
              </w:rPr>
            </w:pPr>
          </w:p>
        </w:tc>
        <w:tc>
          <w:tcPr>
            <w:tcW w:w="1553" w:type="dxa"/>
          </w:tcPr>
          <w:p w14:paraId="6C7EA688">
            <w:pPr>
              <w:keepNext/>
              <w:keepLines/>
              <w:spacing w:line="360" w:lineRule="auto"/>
              <w:jc w:val="center"/>
              <w:outlineLvl w:val="2"/>
              <w:rPr>
                <w:rFonts w:asciiTheme="minorEastAsia" w:hAnsiTheme="minorEastAsia" w:eastAsiaTheme="minorEastAsia"/>
                <w:szCs w:val="21"/>
              </w:rPr>
            </w:pPr>
          </w:p>
        </w:tc>
      </w:tr>
      <w:tr w14:paraId="701DB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gridSpan w:val="2"/>
          </w:tcPr>
          <w:p w14:paraId="2E6D10BE">
            <w:pPr>
              <w:keepNext/>
              <w:keepLines/>
              <w:spacing w:line="360" w:lineRule="auto"/>
              <w:jc w:val="center"/>
              <w:outlineLvl w:val="2"/>
              <w:rPr>
                <w:rFonts w:asciiTheme="minorEastAsia" w:hAnsiTheme="minorEastAsia" w:eastAsiaTheme="minorEastAsia"/>
                <w:szCs w:val="21"/>
              </w:rPr>
            </w:pPr>
          </w:p>
        </w:tc>
        <w:tc>
          <w:tcPr>
            <w:tcW w:w="1597" w:type="dxa"/>
            <w:gridSpan w:val="2"/>
          </w:tcPr>
          <w:p w14:paraId="62035CC6">
            <w:pPr>
              <w:keepNext/>
              <w:keepLines/>
              <w:spacing w:line="360" w:lineRule="auto"/>
              <w:jc w:val="center"/>
              <w:outlineLvl w:val="2"/>
              <w:rPr>
                <w:rFonts w:asciiTheme="minorEastAsia" w:hAnsiTheme="minorEastAsia" w:eastAsiaTheme="minorEastAsia"/>
                <w:szCs w:val="21"/>
              </w:rPr>
            </w:pPr>
          </w:p>
        </w:tc>
        <w:tc>
          <w:tcPr>
            <w:tcW w:w="1356" w:type="dxa"/>
            <w:gridSpan w:val="2"/>
          </w:tcPr>
          <w:p w14:paraId="170D9119">
            <w:pPr>
              <w:keepNext/>
              <w:keepLines/>
              <w:spacing w:line="360" w:lineRule="auto"/>
              <w:jc w:val="center"/>
              <w:outlineLvl w:val="2"/>
              <w:rPr>
                <w:rFonts w:asciiTheme="minorEastAsia" w:hAnsiTheme="minorEastAsia" w:eastAsiaTheme="minorEastAsia"/>
                <w:szCs w:val="21"/>
              </w:rPr>
            </w:pPr>
          </w:p>
        </w:tc>
        <w:tc>
          <w:tcPr>
            <w:tcW w:w="1725" w:type="dxa"/>
            <w:gridSpan w:val="2"/>
          </w:tcPr>
          <w:p w14:paraId="6C703CF3">
            <w:pPr>
              <w:keepNext/>
              <w:keepLines/>
              <w:spacing w:line="360" w:lineRule="auto"/>
              <w:jc w:val="center"/>
              <w:outlineLvl w:val="2"/>
              <w:rPr>
                <w:rFonts w:asciiTheme="minorEastAsia" w:hAnsiTheme="minorEastAsia" w:eastAsiaTheme="minorEastAsia"/>
                <w:szCs w:val="21"/>
              </w:rPr>
            </w:pPr>
          </w:p>
        </w:tc>
        <w:tc>
          <w:tcPr>
            <w:tcW w:w="1275" w:type="dxa"/>
            <w:gridSpan w:val="4"/>
          </w:tcPr>
          <w:p w14:paraId="02177A8F">
            <w:pPr>
              <w:keepNext/>
              <w:keepLines/>
              <w:spacing w:line="360" w:lineRule="auto"/>
              <w:jc w:val="center"/>
              <w:outlineLvl w:val="2"/>
              <w:rPr>
                <w:rFonts w:asciiTheme="minorEastAsia" w:hAnsiTheme="minorEastAsia" w:eastAsiaTheme="minorEastAsia"/>
                <w:szCs w:val="21"/>
              </w:rPr>
            </w:pPr>
          </w:p>
        </w:tc>
        <w:tc>
          <w:tcPr>
            <w:tcW w:w="1553" w:type="dxa"/>
          </w:tcPr>
          <w:p w14:paraId="0F436F74">
            <w:pPr>
              <w:keepNext/>
              <w:keepLines/>
              <w:spacing w:line="360" w:lineRule="auto"/>
              <w:jc w:val="center"/>
              <w:outlineLvl w:val="2"/>
              <w:rPr>
                <w:rFonts w:asciiTheme="minorEastAsia" w:hAnsiTheme="minorEastAsia" w:eastAsiaTheme="minorEastAsia"/>
                <w:szCs w:val="21"/>
              </w:rPr>
            </w:pPr>
          </w:p>
        </w:tc>
      </w:tr>
      <w:tr w14:paraId="0CBB5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gridSpan w:val="2"/>
          </w:tcPr>
          <w:p w14:paraId="7C113B55">
            <w:pPr>
              <w:keepNext/>
              <w:keepLines/>
              <w:spacing w:line="360" w:lineRule="auto"/>
              <w:jc w:val="center"/>
              <w:outlineLvl w:val="2"/>
              <w:rPr>
                <w:rFonts w:asciiTheme="minorEastAsia" w:hAnsiTheme="minorEastAsia" w:eastAsiaTheme="minorEastAsia"/>
                <w:szCs w:val="21"/>
              </w:rPr>
            </w:pPr>
          </w:p>
        </w:tc>
        <w:tc>
          <w:tcPr>
            <w:tcW w:w="1597" w:type="dxa"/>
            <w:gridSpan w:val="2"/>
          </w:tcPr>
          <w:p w14:paraId="2C0E18F1">
            <w:pPr>
              <w:keepNext/>
              <w:keepLines/>
              <w:spacing w:line="360" w:lineRule="auto"/>
              <w:jc w:val="center"/>
              <w:outlineLvl w:val="2"/>
              <w:rPr>
                <w:rFonts w:asciiTheme="minorEastAsia" w:hAnsiTheme="minorEastAsia" w:eastAsiaTheme="minorEastAsia"/>
                <w:szCs w:val="21"/>
              </w:rPr>
            </w:pPr>
          </w:p>
        </w:tc>
        <w:tc>
          <w:tcPr>
            <w:tcW w:w="1356" w:type="dxa"/>
            <w:gridSpan w:val="2"/>
          </w:tcPr>
          <w:p w14:paraId="40A43681">
            <w:pPr>
              <w:keepNext/>
              <w:keepLines/>
              <w:spacing w:line="360" w:lineRule="auto"/>
              <w:jc w:val="center"/>
              <w:outlineLvl w:val="2"/>
              <w:rPr>
                <w:rFonts w:asciiTheme="minorEastAsia" w:hAnsiTheme="minorEastAsia" w:eastAsiaTheme="minorEastAsia"/>
                <w:szCs w:val="21"/>
              </w:rPr>
            </w:pPr>
          </w:p>
        </w:tc>
        <w:tc>
          <w:tcPr>
            <w:tcW w:w="1725" w:type="dxa"/>
            <w:gridSpan w:val="2"/>
          </w:tcPr>
          <w:p w14:paraId="65A4AFAE">
            <w:pPr>
              <w:keepNext/>
              <w:keepLines/>
              <w:spacing w:line="360" w:lineRule="auto"/>
              <w:jc w:val="center"/>
              <w:outlineLvl w:val="2"/>
              <w:rPr>
                <w:rFonts w:asciiTheme="minorEastAsia" w:hAnsiTheme="minorEastAsia" w:eastAsiaTheme="minorEastAsia"/>
                <w:szCs w:val="21"/>
              </w:rPr>
            </w:pPr>
          </w:p>
        </w:tc>
        <w:tc>
          <w:tcPr>
            <w:tcW w:w="1275" w:type="dxa"/>
            <w:gridSpan w:val="4"/>
          </w:tcPr>
          <w:p w14:paraId="65EE4C64">
            <w:pPr>
              <w:keepNext/>
              <w:keepLines/>
              <w:spacing w:line="360" w:lineRule="auto"/>
              <w:jc w:val="center"/>
              <w:outlineLvl w:val="2"/>
              <w:rPr>
                <w:rFonts w:asciiTheme="minorEastAsia" w:hAnsiTheme="minorEastAsia" w:eastAsiaTheme="minorEastAsia"/>
                <w:szCs w:val="21"/>
              </w:rPr>
            </w:pPr>
          </w:p>
        </w:tc>
        <w:tc>
          <w:tcPr>
            <w:tcW w:w="1553" w:type="dxa"/>
          </w:tcPr>
          <w:p w14:paraId="58B31680">
            <w:pPr>
              <w:keepNext/>
              <w:keepLines/>
              <w:spacing w:line="360" w:lineRule="auto"/>
              <w:jc w:val="center"/>
              <w:outlineLvl w:val="2"/>
              <w:rPr>
                <w:rFonts w:asciiTheme="minorEastAsia" w:hAnsiTheme="minorEastAsia" w:eastAsiaTheme="minorEastAsia"/>
                <w:szCs w:val="21"/>
              </w:rPr>
            </w:pPr>
          </w:p>
        </w:tc>
      </w:tr>
      <w:tr w14:paraId="3F99E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gridSpan w:val="2"/>
          </w:tcPr>
          <w:p w14:paraId="70AB9BA7">
            <w:pPr>
              <w:keepNext/>
              <w:keepLines/>
              <w:spacing w:line="360" w:lineRule="auto"/>
              <w:jc w:val="center"/>
              <w:outlineLvl w:val="2"/>
              <w:rPr>
                <w:rFonts w:asciiTheme="minorEastAsia" w:hAnsiTheme="minorEastAsia" w:eastAsiaTheme="minorEastAsia"/>
                <w:szCs w:val="21"/>
              </w:rPr>
            </w:pPr>
          </w:p>
        </w:tc>
        <w:tc>
          <w:tcPr>
            <w:tcW w:w="1597" w:type="dxa"/>
            <w:gridSpan w:val="2"/>
          </w:tcPr>
          <w:p w14:paraId="4E4FF80F">
            <w:pPr>
              <w:keepNext/>
              <w:keepLines/>
              <w:spacing w:line="360" w:lineRule="auto"/>
              <w:jc w:val="center"/>
              <w:outlineLvl w:val="2"/>
              <w:rPr>
                <w:rFonts w:asciiTheme="minorEastAsia" w:hAnsiTheme="minorEastAsia" w:eastAsiaTheme="minorEastAsia"/>
                <w:szCs w:val="21"/>
              </w:rPr>
            </w:pPr>
          </w:p>
        </w:tc>
        <w:tc>
          <w:tcPr>
            <w:tcW w:w="1356" w:type="dxa"/>
            <w:gridSpan w:val="2"/>
          </w:tcPr>
          <w:p w14:paraId="359D3DBD">
            <w:pPr>
              <w:keepNext/>
              <w:keepLines/>
              <w:spacing w:line="360" w:lineRule="auto"/>
              <w:jc w:val="center"/>
              <w:outlineLvl w:val="2"/>
              <w:rPr>
                <w:rFonts w:asciiTheme="minorEastAsia" w:hAnsiTheme="minorEastAsia" w:eastAsiaTheme="minorEastAsia"/>
                <w:szCs w:val="21"/>
              </w:rPr>
            </w:pPr>
          </w:p>
        </w:tc>
        <w:tc>
          <w:tcPr>
            <w:tcW w:w="1725" w:type="dxa"/>
            <w:gridSpan w:val="2"/>
          </w:tcPr>
          <w:p w14:paraId="6BCF698D">
            <w:pPr>
              <w:keepNext/>
              <w:keepLines/>
              <w:spacing w:line="360" w:lineRule="auto"/>
              <w:jc w:val="center"/>
              <w:outlineLvl w:val="2"/>
              <w:rPr>
                <w:rFonts w:asciiTheme="minorEastAsia" w:hAnsiTheme="minorEastAsia" w:eastAsiaTheme="minorEastAsia"/>
                <w:szCs w:val="21"/>
              </w:rPr>
            </w:pPr>
          </w:p>
        </w:tc>
        <w:tc>
          <w:tcPr>
            <w:tcW w:w="1275" w:type="dxa"/>
            <w:gridSpan w:val="4"/>
          </w:tcPr>
          <w:p w14:paraId="673CB608">
            <w:pPr>
              <w:keepNext/>
              <w:keepLines/>
              <w:spacing w:line="360" w:lineRule="auto"/>
              <w:jc w:val="center"/>
              <w:outlineLvl w:val="2"/>
              <w:rPr>
                <w:rFonts w:asciiTheme="minorEastAsia" w:hAnsiTheme="minorEastAsia" w:eastAsiaTheme="minorEastAsia"/>
                <w:szCs w:val="21"/>
              </w:rPr>
            </w:pPr>
          </w:p>
        </w:tc>
        <w:tc>
          <w:tcPr>
            <w:tcW w:w="1553" w:type="dxa"/>
          </w:tcPr>
          <w:p w14:paraId="05FC3112">
            <w:pPr>
              <w:keepNext/>
              <w:keepLines/>
              <w:spacing w:line="360" w:lineRule="auto"/>
              <w:jc w:val="center"/>
              <w:outlineLvl w:val="2"/>
              <w:rPr>
                <w:rFonts w:asciiTheme="minorEastAsia" w:hAnsiTheme="minorEastAsia" w:eastAsiaTheme="minorEastAsia"/>
                <w:szCs w:val="21"/>
              </w:rPr>
            </w:pPr>
          </w:p>
        </w:tc>
      </w:tr>
      <w:tr w14:paraId="398E0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gridSpan w:val="2"/>
          </w:tcPr>
          <w:p w14:paraId="7101FDB4">
            <w:pPr>
              <w:keepNext/>
              <w:keepLines/>
              <w:spacing w:line="360" w:lineRule="auto"/>
              <w:jc w:val="center"/>
              <w:outlineLvl w:val="2"/>
              <w:rPr>
                <w:rFonts w:asciiTheme="minorEastAsia" w:hAnsiTheme="minorEastAsia" w:eastAsiaTheme="minorEastAsia"/>
                <w:szCs w:val="21"/>
              </w:rPr>
            </w:pPr>
          </w:p>
        </w:tc>
        <w:tc>
          <w:tcPr>
            <w:tcW w:w="1597" w:type="dxa"/>
            <w:gridSpan w:val="2"/>
          </w:tcPr>
          <w:p w14:paraId="30B57E0A">
            <w:pPr>
              <w:keepNext/>
              <w:keepLines/>
              <w:spacing w:line="360" w:lineRule="auto"/>
              <w:jc w:val="center"/>
              <w:outlineLvl w:val="2"/>
              <w:rPr>
                <w:rFonts w:asciiTheme="minorEastAsia" w:hAnsiTheme="minorEastAsia" w:eastAsiaTheme="minorEastAsia"/>
                <w:szCs w:val="21"/>
              </w:rPr>
            </w:pPr>
          </w:p>
        </w:tc>
        <w:tc>
          <w:tcPr>
            <w:tcW w:w="1356" w:type="dxa"/>
            <w:gridSpan w:val="2"/>
          </w:tcPr>
          <w:p w14:paraId="441B774C">
            <w:pPr>
              <w:keepNext/>
              <w:keepLines/>
              <w:spacing w:line="360" w:lineRule="auto"/>
              <w:jc w:val="center"/>
              <w:outlineLvl w:val="2"/>
              <w:rPr>
                <w:rFonts w:asciiTheme="minorEastAsia" w:hAnsiTheme="minorEastAsia" w:eastAsiaTheme="minorEastAsia"/>
                <w:szCs w:val="21"/>
              </w:rPr>
            </w:pPr>
          </w:p>
        </w:tc>
        <w:tc>
          <w:tcPr>
            <w:tcW w:w="1725" w:type="dxa"/>
            <w:gridSpan w:val="2"/>
          </w:tcPr>
          <w:p w14:paraId="1AF371D2">
            <w:pPr>
              <w:keepNext/>
              <w:keepLines/>
              <w:spacing w:line="360" w:lineRule="auto"/>
              <w:jc w:val="center"/>
              <w:outlineLvl w:val="2"/>
              <w:rPr>
                <w:rFonts w:asciiTheme="minorEastAsia" w:hAnsiTheme="minorEastAsia" w:eastAsiaTheme="minorEastAsia"/>
                <w:szCs w:val="21"/>
              </w:rPr>
            </w:pPr>
          </w:p>
        </w:tc>
        <w:tc>
          <w:tcPr>
            <w:tcW w:w="1275" w:type="dxa"/>
            <w:gridSpan w:val="4"/>
          </w:tcPr>
          <w:p w14:paraId="4A7BF915">
            <w:pPr>
              <w:keepNext/>
              <w:keepLines/>
              <w:spacing w:line="360" w:lineRule="auto"/>
              <w:jc w:val="center"/>
              <w:outlineLvl w:val="2"/>
              <w:rPr>
                <w:rFonts w:asciiTheme="minorEastAsia" w:hAnsiTheme="minorEastAsia" w:eastAsiaTheme="minorEastAsia"/>
                <w:szCs w:val="21"/>
              </w:rPr>
            </w:pPr>
          </w:p>
        </w:tc>
        <w:tc>
          <w:tcPr>
            <w:tcW w:w="1553" w:type="dxa"/>
          </w:tcPr>
          <w:p w14:paraId="643D2DF4">
            <w:pPr>
              <w:keepNext/>
              <w:keepLines/>
              <w:spacing w:line="360" w:lineRule="auto"/>
              <w:jc w:val="center"/>
              <w:outlineLvl w:val="2"/>
              <w:rPr>
                <w:rFonts w:asciiTheme="minorEastAsia" w:hAnsiTheme="minorEastAsia" w:eastAsiaTheme="minorEastAsia"/>
                <w:szCs w:val="21"/>
              </w:rPr>
            </w:pPr>
          </w:p>
        </w:tc>
      </w:tr>
    </w:tbl>
    <w:p w14:paraId="724AC44F">
      <w:pPr>
        <w:rPr>
          <w:rFonts w:asciiTheme="minorEastAsia" w:hAnsiTheme="minorEastAsia" w:eastAsiaTheme="minorEastAsia"/>
          <w:kern w:val="44"/>
          <w:szCs w:val="21"/>
        </w:rPr>
      </w:pPr>
      <w:r>
        <w:rPr>
          <w:rFonts w:hint="eastAsia" w:asciiTheme="minorEastAsia" w:hAnsiTheme="minorEastAsia" w:eastAsiaTheme="minorEastAsia"/>
          <w:szCs w:val="21"/>
        </w:rPr>
        <w:t>注：</w:t>
      </w:r>
      <w:r>
        <w:rPr>
          <w:rFonts w:hint="eastAsia" w:asciiTheme="minorEastAsia" w:hAnsiTheme="minorEastAsia" w:eastAsiaTheme="minorEastAsia"/>
          <w:kern w:val="44"/>
          <w:szCs w:val="21"/>
        </w:rPr>
        <w:t>按照评分标准中要求提供证明资料。</w:t>
      </w:r>
    </w:p>
    <w:p w14:paraId="0B0291A4">
      <w:pPr>
        <w:rPr>
          <w:rFonts w:asciiTheme="minorEastAsia" w:hAnsiTheme="minorEastAsia" w:eastAsiaTheme="minorEastAsia"/>
          <w:szCs w:val="21"/>
        </w:rPr>
      </w:pPr>
    </w:p>
    <w:p w14:paraId="37B934C4">
      <w:pPr>
        <w:pStyle w:val="52"/>
      </w:pPr>
      <w:r>
        <w:br w:type="page"/>
      </w:r>
    </w:p>
    <w:p w14:paraId="3A8C9802">
      <w:pPr>
        <w:pStyle w:val="4"/>
        <w:rPr>
          <w:rFonts w:asciiTheme="minorEastAsia" w:hAnsiTheme="minorEastAsia" w:eastAsiaTheme="minorEastAsia"/>
          <w:sz w:val="32"/>
        </w:rPr>
      </w:pPr>
      <w:r>
        <w:rPr>
          <w:rFonts w:hint="eastAsia" w:asciiTheme="minorEastAsia" w:hAnsiTheme="minorEastAsia" w:eastAsiaTheme="minorEastAsia"/>
          <w:sz w:val="32"/>
        </w:rPr>
        <w:t>5.</w:t>
      </w:r>
      <w:r>
        <w:rPr>
          <w:rFonts w:hint="eastAsia" w:asciiTheme="minorEastAsia" w:hAnsiTheme="minorEastAsia" w:eastAsiaTheme="minorEastAsia"/>
          <w:sz w:val="32"/>
          <w:lang w:val="en-US" w:eastAsia="zh-CN"/>
        </w:rPr>
        <w:t>4</w:t>
      </w:r>
      <w:r>
        <w:rPr>
          <w:rFonts w:hint="eastAsia" w:asciiTheme="minorEastAsia" w:hAnsiTheme="minorEastAsia" w:eastAsiaTheme="minorEastAsia" w:cstheme="minorEastAsia"/>
          <w:sz w:val="32"/>
        </w:rPr>
        <w:t>投标人认为有必要提供的其它材料</w:t>
      </w:r>
    </w:p>
    <w:p w14:paraId="20FBD79D">
      <w:pPr>
        <w:pStyle w:val="3"/>
        <w:jc w:val="center"/>
        <w:rPr>
          <w:rFonts w:hint="eastAsia" w:asciiTheme="minorEastAsia" w:hAnsiTheme="minorEastAsia" w:eastAsiaTheme="minorEastAsia"/>
        </w:rPr>
        <w:sectPr>
          <w:pgSz w:w="11907" w:h="16840"/>
          <w:pgMar w:top="1440" w:right="1423" w:bottom="1440" w:left="1803" w:header="851" w:footer="850" w:gutter="0"/>
          <w:cols w:space="0" w:num="1"/>
          <w:docGrid w:linePitch="326" w:charSpace="0"/>
        </w:sectPr>
      </w:pPr>
      <w:bookmarkStart w:id="201" w:name="_Toc5426_WPSOffice_Level1"/>
      <w:bookmarkStart w:id="202" w:name="_Toc531360712"/>
      <w:bookmarkStart w:id="203" w:name="_Toc482188667"/>
      <w:bookmarkStart w:id="204" w:name="_Toc388459054"/>
      <w:bookmarkStart w:id="205" w:name="_Toc531360709"/>
    </w:p>
    <w:p w14:paraId="491B54F3">
      <w:pPr>
        <w:pStyle w:val="3"/>
        <w:jc w:val="center"/>
        <w:rPr>
          <w:rFonts w:asciiTheme="minorEastAsia" w:hAnsiTheme="minorEastAsia" w:eastAsiaTheme="minorEastAsia"/>
        </w:rPr>
      </w:pPr>
      <w:r>
        <w:rPr>
          <w:rFonts w:hint="eastAsia" w:asciiTheme="minorEastAsia" w:hAnsiTheme="minorEastAsia" w:eastAsiaTheme="minorEastAsia"/>
        </w:rPr>
        <w:t>七、</w:t>
      </w:r>
      <w:bookmarkEnd w:id="201"/>
      <w:bookmarkEnd w:id="202"/>
      <w:r>
        <w:rPr>
          <w:rFonts w:hint="eastAsia" w:asciiTheme="minorEastAsia" w:hAnsiTheme="minorEastAsia" w:eastAsiaTheme="minorEastAsia"/>
        </w:rPr>
        <w:t>技术服务方案</w:t>
      </w:r>
    </w:p>
    <w:p w14:paraId="1B2D033F">
      <w:pPr>
        <w:spacing w:line="360" w:lineRule="auto"/>
        <w:ind w:firstLine="542" w:firstLineChars="226"/>
        <w:rPr>
          <w:rFonts w:asciiTheme="minorEastAsia" w:hAnsiTheme="minorEastAsia" w:eastAsiaTheme="minorEastAsia"/>
          <w:bCs/>
          <w:sz w:val="24"/>
          <w:szCs w:val="24"/>
        </w:rPr>
      </w:pPr>
      <w:r>
        <w:rPr>
          <w:rFonts w:hint="eastAsia" w:asciiTheme="minorEastAsia" w:hAnsiTheme="minorEastAsia" w:eastAsiaTheme="minorEastAsia"/>
          <w:bCs/>
          <w:sz w:val="24"/>
          <w:szCs w:val="24"/>
        </w:rPr>
        <w:t>（内容包括：具体内容由投标人根据评审标准自行编写，格式不限）</w:t>
      </w:r>
    </w:p>
    <w:p w14:paraId="0CD123F3">
      <w:pPr>
        <w:spacing w:line="360" w:lineRule="auto"/>
        <w:ind w:firstLine="542" w:firstLineChars="226"/>
        <w:rPr>
          <w:rFonts w:ascii="宋体" w:hAnsi="宋体" w:eastAsia="宋体" w:cs="宋体"/>
          <w:bCs/>
          <w:sz w:val="24"/>
          <w:szCs w:val="24"/>
        </w:rPr>
      </w:pPr>
    </w:p>
    <w:p w14:paraId="217D3F66">
      <w:pPr>
        <w:spacing w:line="360" w:lineRule="auto"/>
        <w:ind w:firstLine="474" w:firstLineChars="226"/>
        <w:rPr>
          <w:rFonts w:asciiTheme="minorEastAsia" w:hAnsiTheme="minorEastAsia" w:eastAsiaTheme="minorEastAsia"/>
        </w:rPr>
      </w:pPr>
    </w:p>
    <w:p w14:paraId="2C8FD2D7">
      <w:pPr>
        <w:rPr>
          <w:rFonts w:asciiTheme="minorEastAsia" w:hAnsiTheme="minorEastAsia" w:eastAsiaTheme="minorEastAsia"/>
        </w:rPr>
      </w:pPr>
    </w:p>
    <w:p w14:paraId="576B1BCF">
      <w:pPr>
        <w:rPr>
          <w:rFonts w:asciiTheme="minorEastAsia" w:hAnsiTheme="minorEastAsia" w:eastAsiaTheme="minorEastAsia"/>
        </w:rPr>
      </w:pPr>
    </w:p>
    <w:p w14:paraId="1DBA100A">
      <w:pPr>
        <w:rPr>
          <w:rFonts w:asciiTheme="minorEastAsia" w:hAnsiTheme="minorEastAsia" w:eastAsiaTheme="minorEastAsia"/>
        </w:rPr>
      </w:pPr>
    </w:p>
    <w:p w14:paraId="26A9874D">
      <w:pPr>
        <w:rPr>
          <w:rFonts w:asciiTheme="minorEastAsia" w:hAnsiTheme="minorEastAsia" w:eastAsiaTheme="minorEastAsia"/>
        </w:rPr>
      </w:pPr>
    </w:p>
    <w:p w14:paraId="2F261F5B">
      <w:pPr>
        <w:rPr>
          <w:rFonts w:asciiTheme="minorEastAsia" w:hAnsiTheme="minorEastAsia" w:eastAsiaTheme="minorEastAsia"/>
        </w:rPr>
      </w:pPr>
    </w:p>
    <w:p w14:paraId="786321B8">
      <w:pPr>
        <w:rPr>
          <w:rFonts w:asciiTheme="minorEastAsia" w:hAnsiTheme="minorEastAsia" w:eastAsiaTheme="minorEastAsia"/>
        </w:rPr>
      </w:pPr>
    </w:p>
    <w:p w14:paraId="56B3868C">
      <w:pPr>
        <w:rPr>
          <w:rFonts w:asciiTheme="minorEastAsia" w:hAnsiTheme="minorEastAsia" w:eastAsiaTheme="minorEastAsia"/>
        </w:rPr>
      </w:pPr>
    </w:p>
    <w:p w14:paraId="20F89D86">
      <w:pPr>
        <w:rPr>
          <w:rFonts w:asciiTheme="minorEastAsia" w:hAnsiTheme="minorEastAsia" w:eastAsiaTheme="minorEastAsia"/>
        </w:rPr>
      </w:pPr>
    </w:p>
    <w:p w14:paraId="7D620FDF">
      <w:pPr>
        <w:rPr>
          <w:rFonts w:asciiTheme="minorEastAsia" w:hAnsiTheme="minorEastAsia" w:eastAsiaTheme="minorEastAsia"/>
        </w:rPr>
      </w:pPr>
    </w:p>
    <w:p w14:paraId="6493E9E2">
      <w:pPr>
        <w:rPr>
          <w:rFonts w:asciiTheme="minorEastAsia" w:hAnsiTheme="minorEastAsia" w:eastAsiaTheme="minorEastAsia"/>
        </w:rPr>
      </w:pPr>
    </w:p>
    <w:p w14:paraId="54955558">
      <w:pPr>
        <w:rPr>
          <w:rFonts w:asciiTheme="minorEastAsia" w:hAnsiTheme="minorEastAsia" w:eastAsiaTheme="minorEastAsia"/>
        </w:rPr>
      </w:pPr>
    </w:p>
    <w:p w14:paraId="2A63F846">
      <w:pPr>
        <w:rPr>
          <w:rFonts w:asciiTheme="minorEastAsia" w:hAnsiTheme="minorEastAsia" w:eastAsiaTheme="minorEastAsia"/>
        </w:rPr>
      </w:pPr>
    </w:p>
    <w:p w14:paraId="3CC9CBC9">
      <w:pPr>
        <w:rPr>
          <w:rFonts w:asciiTheme="minorEastAsia" w:hAnsiTheme="minorEastAsia" w:eastAsiaTheme="minorEastAsia"/>
        </w:rPr>
      </w:pPr>
    </w:p>
    <w:p w14:paraId="05047867">
      <w:pPr>
        <w:rPr>
          <w:rFonts w:asciiTheme="minorEastAsia" w:hAnsiTheme="minorEastAsia" w:eastAsiaTheme="minorEastAsia"/>
        </w:rPr>
      </w:pPr>
    </w:p>
    <w:p w14:paraId="79562CCA">
      <w:pPr>
        <w:rPr>
          <w:rFonts w:asciiTheme="minorEastAsia" w:hAnsiTheme="minorEastAsia" w:eastAsiaTheme="minorEastAsia"/>
        </w:rPr>
      </w:pPr>
    </w:p>
    <w:p w14:paraId="7572B654">
      <w:pPr>
        <w:rPr>
          <w:rFonts w:asciiTheme="minorEastAsia" w:hAnsiTheme="minorEastAsia" w:eastAsiaTheme="minorEastAsia"/>
        </w:rPr>
      </w:pPr>
    </w:p>
    <w:p w14:paraId="5A7F4777">
      <w:pPr>
        <w:rPr>
          <w:rFonts w:asciiTheme="minorEastAsia" w:hAnsiTheme="minorEastAsia" w:eastAsiaTheme="minorEastAsia"/>
        </w:rPr>
      </w:pPr>
    </w:p>
    <w:p w14:paraId="5B31BC8F">
      <w:pPr>
        <w:rPr>
          <w:rFonts w:asciiTheme="minorEastAsia" w:hAnsiTheme="minorEastAsia" w:eastAsiaTheme="minorEastAsia"/>
        </w:rPr>
      </w:pPr>
    </w:p>
    <w:p w14:paraId="13E7362E">
      <w:pPr>
        <w:rPr>
          <w:rFonts w:asciiTheme="minorEastAsia" w:hAnsiTheme="minorEastAsia" w:eastAsiaTheme="minorEastAsia"/>
        </w:rPr>
      </w:pPr>
    </w:p>
    <w:p w14:paraId="47D179BA">
      <w:pPr>
        <w:rPr>
          <w:rFonts w:asciiTheme="minorEastAsia" w:hAnsiTheme="minorEastAsia" w:eastAsiaTheme="minorEastAsia"/>
        </w:rPr>
      </w:pPr>
    </w:p>
    <w:p w14:paraId="38E48217">
      <w:pPr>
        <w:rPr>
          <w:rFonts w:asciiTheme="minorEastAsia" w:hAnsiTheme="minorEastAsia" w:eastAsiaTheme="minorEastAsia"/>
        </w:rPr>
      </w:pPr>
    </w:p>
    <w:p w14:paraId="1A32C61B">
      <w:pPr>
        <w:rPr>
          <w:rFonts w:asciiTheme="minorEastAsia" w:hAnsiTheme="minorEastAsia" w:eastAsiaTheme="minorEastAsia"/>
        </w:rPr>
      </w:pPr>
    </w:p>
    <w:p w14:paraId="7C351BFE">
      <w:pPr>
        <w:rPr>
          <w:rFonts w:asciiTheme="minorEastAsia" w:hAnsiTheme="minorEastAsia" w:eastAsiaTheme="minorEastAsia"/>
        </w:rPr>
      </w:pPr>
    </w:p>
    <w:p w14:paraId="2B2C201A">
      <w:pPr>
        <w:rPr>
          <w:rFonts w:asciiTheme="minorEastAsia" w:hAnsiTheme="minorEastAsia" w:eastAsiaTheme="minorEastAsia"/>
        </w:rPr>
      </w:pPr>
    </w:p>
    <w:bookmarkEnd w:id="203"/>
    <w:bookmarkEnd w:id="204"/>
    <w:bookmarkEnd w:id="205"/>
    <w:p w14:paraId="4B2440FD">
      <w:pPr>
        <w:pStyle w:val="3"/>
        <w:spacing w:after="0"/>
        <w:jc w:val="center"/>
        <w:rPr>
          <w:rFonts w:asciiTheme="minorEastAsia" w:hAnsiTheme="minorEastAsia" w:eastAsiaTheme="minorEastAsia"/>
        </w:rPr>
      </w:pPr>
      <w:bookmarkStart w:id="206" w:name="_Toc11835_WPSOffice_Level1"/>
      <w:bookmarkStart w:id="207" w:name="_Toc531360713"/>
      <w:r>
        <w:rPr>
          <w:rFonts w:hint="eastAsia" w:asciiTheme="minorEastAsia" w:hAnsiTheme="minorEastAsia" w:eastAsiaTheme="minorEastAsia"/>
        </w:rPr>
        <w:t>八、其他资料</w:t>
      </w:r>
      <w:bookmarkEnd w:id="206"/>
      <w:bookmarkEnd w:id="207"/>
    </w:p>
    <w:p w14:paraId="408E1EBD">
      <w:pPr>
        <w:rPr>
          <w:rFonts w:asciiTheme="minorEastAsia" w:hAnsiTheme="minorEastAsia" w:eastAsiaTheme="minorEastAsia"/>
        </w:rPr>
      </w:pPr>
    </w:p>
    <w:p w14:paraId="556D7FFF">
      <w:pPr>
        <w:ind w:firstLine="480" w:firstLineChars="200"/>
        <w:rPr>
          <w:rFonts w:asciiTheme="minorEastAsia" w:hAnsiTheme="minorEastAsia" w:eastAsiaTheme="minorEastAsia"/>
        </w:rPr>
      </w:pPr>
      <w:r>
        <w:rPr>
          <w:rFonts w:hint="eastAsia" w:asciiTheme="minorEastAsia" w:hAnsiTheme="minorEastAsia" w:eastAsiaTheme="minorEastAsia"/>
          <w:sz w:val="24"/>
          <w:szCs w:val="24"/>
        </w:rPr>
        <w:t>（如有，由投标人自行提供）</w:t>
      </w:r>
    </w:p>
    <w:p w14:paraId="479150D6">
      <w:pPr>
        <w:spacing w:line="360" w:lineRule="auto"/>
        <w:rPr>
          <w:rFonts w:cs="宋体" w:asciiTheme="minorEastAsia" w:hAnsiTheme="minorEastAsia" w:eastAsiaTheme="minorEastAsia"/>
          <w:kern w:val="0"/>
          <w:sz w:val="24"/>
        </w:rPr>
      </w:pPr>
    </w:p>
    <w:p w14:paraId="52F7ACE5">
      <w:pPr>
        <w:spacing w:line="360" w:lineRule="auto"/>
        <w:ind w:firstLine="480" w:firstLineChars="200"/>
        <w:rPr>
          <w:rFonts w:cs="宋体" w:asciiTheme="minorEastAsia" w:hAnsiTheme="minorEastAsia" w:eastAsiaTheme="minorEastAsia"/>
          <w:kern w:val="0"/>
          <w:sz w:val="24"/>
        </w:rPr>
      </w:pPr>
    </w:p>
    <w:p w14:paraId="1C6174BF">
      <w:pPr>
        <w:spacing w:line="240" w:lineRule="auto"/>
        <w:ind w:firstLine="0" w:firstLineChars="0"/>
        <w:rPr>
          <w:rFonts w:cs="宋体" w:asciiTheme="minorEastAsia" w:hAnsiTheme="minorEastAsia" w:eastAsiaTheme="minorEastAsia"/>
          <w:kern w:val="0"/>
          <w:sz w:val="24"/>
        </w:rPr>
      </w:pPr>
      <w:r>
        <w:rPr>
          <w:rFonts w:cs="宋体" w:asciiTheme="minorEastAsia" w:hAnsiTheme="minorEastAsia" w:eastAsiaTheme="minorEastAsia"/>
          <w:kern w:val="0"/>
          <w:sz w:val="24"/>
        </w:rPr>
        <w:br w:type="page"/>
      </w:r>
    </w:p>
    <w:p w14:paraId="1F2C7203">
      <w:pPr>
        <w:tabs>
          <w:tab w:val="left" w:pos="720"/>
        </w:tabs>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中小企业声明函（如有）</w:t>
      </w:r>
    </w:p>
    <w:p w14:paraId="3DAAC33F">
      <w:pPr>
        <w:tabs>
          <w:tab w:val="left" w:pos="720"/>
        </w:tabs>
        <w:snapToGrid w:val="0"/>
        <w:spacing w:line="360" w:lineRule="exact"/>
        <w:jc w:val="center"/>
        <w:rPr>
          <w:rFonts w:hint="eastAsia" w:ascii="宋体" w:hAnsi="宋体" w:cs="宋体"/>
          <w:b/>
          <w:color w:val="auto"/>
          <w:szCs w:val="21"/>
          <w:highlight w:val="none"/>
        </w:rPr>
      </w:pPr>
    </w:p>
    <w:p w14:paraId="01AB700A">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（招标人）         </w:t>
      </w:r>
    </w:p>
    <w:p w14:paraId="2F7DE70A">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本公司郑重声明，根据《政府采购促进中小企业发展管理办法》（财库﹝2020﹞46号）的规定，本公司参加</w:t>
      </w:r>
      <w:r>
        <w:rPr>
          <w:rFonts w:hint="eastAsia" w:ascii="宋体" w:hAnsi="宋体" w:cs="宋体"/>
          <w:color w:val="auto"/>
          <w:szCs w:val="21"/>
          <w:highlight w:val="none"/>
          <w:u w:val="single"/>
        </w:rPr>
        <w:t xml:space="preserve">   （招标人）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招标活动，工程的施工单位全部为符合政策要求的中小企业（或者：服务全部由符合政策要求的中小企业承接）。相关企业（含签订分包意向协议的中小企业）的具体情况如下：</w:t>
      </w:r>
    </w:p>
    <w:p w14:paraId="1061AA78">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，属于</w:t>
      </w:r>
      <w:r>
        <w:rPr>
          <w:rFonts w:hint="eastAsia" w:ascii="宋体" w:hAnsi="宋体" w:cs="宋体"/>
          <w:color w:val="auto"/>
          <w:szCs w:val="21"/>
          <w:highlight w:val="none"/>
          <w:u w:val="single"/>
        </w:rPr>
        <w:t>其他未列明行业</w:t>
      </w:r>
      <w:r>
        <w:rPr>
          <w:rFonts w:hint="eastAsia" w:ascii="宋体" w:hAnsi="宋体" w:cs="宋体"/>
          <w:color w:val="auto"/>
          <w:szCs w:val="21"/>
          <w:highlight w:val="none"/>
        </w:rPr>
        <w:t>；承建（承接）企业为</w:t>
      </w:r>
      <w:r>
        <w:rPr>
          <w:rFonts w:hint="eastAsia" w:ascii="宋体" w:hAnsi="宋体" w:cs="宋体"/>
          <w:color w:val="auto"/>
          <w:szCs w:val="21"/>
          <w:highlight w:val="none"/>
          <w:u w:val="single"/>
        </w:rPr>
        <w:t xml:space="preserve">    （企业名称）     </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（□小型企业、□微型企业）</w:t>
      </w:r>
      <w:r>
        <w:rPr>
          <w:rFonts w:hint="eastAsia" w:ascii="宋体" w:hAnsi="宋体" w:cs="宋体"/>
          <w:color w:val="auto"/>
          <w:szCs w:val="21"/>
          <w:highlight w:val="none"/>
        </w:rPr>
        <w:t>；在本项目中拟承担工作，在本项目的合同份额占合同总金额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25EEA1F">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，属于</w:t>
      </w:r>
      <w:r>
        <w:rPr>
          <w:rFonts w:hint="eastAsia" w:ascii="宋体" w:hAnsi="宋体" w:cs="宋体"/>
          <w:color w:val="auto"/>
          <w:szCs w:val="21"/>
          <w:highlight w:val="none"/>
          <w:u w:val="single"/>
        </w:rPr>
        <w:t xml:space="preserve">（招标文件中列明的所属行业） </w:t>
      </w:r>
      <w:r>
        <w:rPr>
          <w:rFonts w:hint="eastAsia" w:ascii="宋体" w:hAnsi="宋体" w:cs="宋体"/>
          <w:color w:val="auto"/>
          <w:szCs w:val="21"/>
          <w:highlight w:val="none"/>
        </w:rPr>
        <w:t>；承建（承接）企业为</w:t>
      </w:r>
      <w:r>
        <w:rPr>
          <w:rFonts w:hint="eastAsia" w:ascii="宋体" w:hAnsi="宋体" w:cs="宋体"/>
          <w:color w:val="auto"/>
          <w:szCs w:val="21"/>
          <w:highlight w:val="none"/>
          <w:u w:val="single"/>
        </w:rPr>
        <w:t xml:space="preserve">     （企业名称）     </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（□小型企业、□微型企业）</w:t>
      </w:r>
      <w:r>
        <w:rPr>
          <w:rFonts w:hint="eastAsia" w:ascii="宋体" w:hAnsi="宋体" w:cs="宋体"/>
          <w:color w:val="auto"/>
          <w:szCs w:val="21"/>
          <w:highlight w:val="none"/>
        </w:rPr>
        <w:t>；在本项目中拟承担工作，在本项目的合同份额占合同总金额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8095116">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p>
    <w:p w14:paraId="3F7D6A0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14:paraId="2A85599C">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本企业对上述声明内容的真实性负责。如有虚假，将依法承担相应责任。</w:t>
      </w:r>
    </w:p>
    <w:p w14:paraId="40270C4B">
      <w:pPr>
        <w:spacing w:line="360" w:lineRule="exact"/>
        <w:ind w:firstLine="420" w:firstLineChars="200"/>
        <w:rPr>
          <w:rFonts w:hint="eastAsia" w:ascii="宋体" w:hAnsi="宋体" w:cs="宋体"/>
          <w:color w:val="auto"/>
          <w:szCs w:val="21"/>
          <w:highlight w:val="none"/>
        </w:rPr>
      </w:pPr>
    </w:p>
    <w:p w14:paraId="648E9938">
      <w:pPr>
        <w:pStyle w:val="24"/>
        <w:spacing w:line="360" w:lineRule="exact"/>
        <w:rPr>
          <w:rFonts w:hint="eastAsia" w:hAnsi="宋体" w:cs="宋体"/>
          <w:color w:val="auto"/>
          <w:szCs w:val="21"/>
          <w:highlight w:val="none"/>
        </w:rPr>
      </w:pPr>
    </w:p>
    <w:p w14:paraId="3D93723D">
      <w:pPr>
        <w:pStyle w:val="24"/>
        <w:spacing w:line="360" w:lineRule="exact"/>
        <w:rPr>
          <w:rFonts w:hint="eastAsia" w:hAnsi="宋体" w:cs="宋体"/>
          <w:color w:val="auto"/>
          <w:szCs w:val="21"/>
          <w:highlight w:val="none"/>
        </w:rPr>
      </w:pPr>
    </w:p>
    <w:p w14:paraId="7B4ED550">
      <w:pPr>
        <w:pStyle w:val="24"/>
        <w:spacing w:line="360" w:lineRule="exact"/>
        <w:rPr>
          <w:rFonts w:hint="eastAsia" w:hAnsi="宋体" w:cs="宋体"/>
          <w:color w:val="auto"/>
          <w:szCs w:val="21"/>
          <w:highlight w:val="none"/>
        </w:rPr>
      </w:pPr>
    </w:p>
    <w:p w14:paraId="6DD49FAE">
      <w:pPr>
        <w:pStyle w:val="24"/>
        <w:spacing w:line="360" w:lineRule="exact"/>
        <w:rPr>
          <w:rFonts w:hint="eastAsia" w:hAnsi="宋体" w:cs="宋体"/>
          <w:color w:val="auto"/>
          <w:szCs w:val="21"/>
          <w:highlight w:val="none"/>
        </w:rPr>
      </w:pPr>
    </w:p>
    <w:p w14:paraId="1E1A3D89">
      <w:pPr>
        <w:pStyle w:val="24"/>
        <w:spacing w:line="360" w:lineRule="exact"/>
        <w:rPr>
          <w:rFonts w:hint="eastAsia" w:hAnsi="宋体" w:cs="宋体"/>
          <w:color w:val="auto"/>
          <w:szCs w:val="21"/>
          <w:highlight w:val="none"/>
        </w:rPr>
      </w:pPr>
    </w:p>
    <w:p w14:paraId="3C67BD1C">
      <w:pPr>
        <w:spacing w:line="360" w:lineRule="exact"/>
        <w:ind w:firstLine="5460" w:firstLineChars="2600"/>
        <w:rPr>
          <w:rFonts w:hint="eastAsia" w:ascii="宋体" w:hAnsi="宋体" w:cs="宋体"/>
          <w:color w:val="auto"/>
          <w:szCs w:val="21"/>
          <w:highlight w:val="none"/>
        </w:rPr>
      </w:pPr>
      <w:r>
        <w:rPr>
          <w:rFonts w:hint="eastAsia" w:ascii="宋体" w:hAnsi="宋体" w:cs="宋体"/>
          <w:color w:val="auto"/>
          <w:szCs w:val="21"/>
          <w:highlight w:val="none"/>
        </w:rPr>
        <w:t>投标人名称（盖章或电子印章）：</w:t>
      </w:r>
    </w:p>
    <w:p w14:paraId="397A6537">
      <w:pPr>
        <w:spacing w:line="360" w:lineRule="exact"/>
        <w:ind w:firstLine="5460" w:firstLineChars="2600"/>
        <w:rPr>
          <w:rFonts w:hint="eastAsia" w:ascii="宋体" w:hAnsi="宋体" w:cs="宋体"/>
          <w:color w:val="auto"/>
          <w:szCs w:val="21"/>
          <w:highlight w:val="none"/>
        </w:rPr>
      </w:pPr>
      <w:r>
        <w:rPr>
          <w:rFonts w:hint="eastAsia" w:ascii="宋体" w:hAnsi="宋体" w:cs="宋体"/>
          <w:color w:val="auto"/>
          <w:szCs w:val="21"/>
          <w:highlight w:val="none"/>
        </w:rPr>
        <w:t>日   期：     年   月   日</w:t>
      </w:r>
    </w:p>
    <w:p w14:paraId="2A36B88E">
      <w:pPr>
        <w:spacing w:line="360" w:lineRule="exact"/>
        <w:rPr>
          <w:rFonts w:hint="eastAsia" w:ascii="宋体" w:hAnsi="宋体" w:cs="宋体"/>
          <w:color w:val="auto"/>
          <w:szCs w:val="21"/>
          <w:highlight w:val="none"/>
        </w:rPr>
      </w:pPr>
    </w:p>
    <w:p w14:paraId="627582B7">
      <w:pPr>
        <w:pStyle w:val="24"/>
        <w:rPr>
          <w:rFonts w:hint="eastAsia" w:hAnsi="宋体" w:cs="宋体"/>
          <w:color w:val="auto"/>
          <w:sz w:val="24"/>
          <w:highlight w:val="none"/>
        </w:rPr>
      </w:pPr>
    </w:p>
    <w:p w14:paraId="0A4174F2">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注：1、从业人员、营业收入、资产总额填报上一年度数据，无上一年度数据的新成立企业可不填报。</w:t>
      </w:r>
    </w:p>
    <w:p w14:paraId="6B2B475F">
      <w:pPr>
        <w:pStyle w:val="24"/>
        <w:ind w:firstLine="840" w:firstLineChars="400"/>
        <w:rPr>
          <w:rFonts w:hint="eastAsia" w:hAnsi="宋体" w:cs="宋体"/>
          <w:color w:val="auto"/>
          <w:highlight w:val="none"/>
          <w:u w:val="single"/>
        </w:rPr>
      </w:pPr>
      <w:r>
        <w:rPr>
          <w:rFonts w:hint="eastAsia" w:hAnsi="宋体" w:cs="宋体"/>
          <w:color w:val="auto"/>
          <w:highlight w:val="none"/>
          <w:u w:val="single"/>
        </w:rPr>
        <w:t>2、《中小企业声明函》（如有）适用于小微企业参加招投标活动的。投标人应当自行核实是否属于小微企业，并认真填写，若有虚假将追究其责任。</w:t>
      </w:r>
    </w:p>
    <w:p w14:paraId="0C9DBF43">
      <w:pPr>
        <w:pStyle w:val="24"/>
        <w:ind w:firstLine="840" w:firstLineChars="400"/>
        <w:rPr>
          <w:rFonts w:hint="eastAsia" w:hAnsi="宋体" w:cs="宋体"/>
          <w:color w:val="auto"/>
          <w:highlight w:val="none"/>
          <w:u w:val="single"/>
        </w:rPr>
      </w:pPr>
      <w:r>
        <w:rPr>
          <w:rFonts w:hint="eastAsia" w:hAnsi="宋体" w:cs="宋体"/>
          <w:color w:val="auto"/>
          <w:highlight w:val="none"/>
          <w:u w:val="single"/>
        </w:rPr>
        <w:t>3、需按照本项目对应行业出具《中小企业声明函》，而非按照供应商的经营范围出具。</w:t>
      </w:r>
    </w:p>
    <w:p w14:paraId="35B2B5C0">
      <w:pPr>
        <w:pStyle w:val="41"/>
        <w:ind w:firstLine="241"/>
        <w:rPr>
          <w:rFonts w:hint="eastAsia" w:ascii="宋体" w:hAnsi="宋体" w:cs="宋体"/>
          <w:color w:val="auto"/>
          <w:highlight w:val="none"/>
        </w:rPr>
      </w:pPr>
      <w:r>
        <w:rPr>
          <w:rFonts w:hint="eastAsia" w:ascii="宋体" w:hAnsi="宋体" w:cs="宋体"/>
          <w:b/>
          <w:bCs/>
          <w:color w:val="auto"/>
          <w:sz w:val="24"/>
          <w:highlight w:val="none"/>
        </w:rPr>
        <w:br w:type="page"/>
      </w:r>
    </w:p>
    <w:p w14:paraId="6BA5377C">
      <w:pPr>
        <w:pStyle w:val="170"/>
        <w:spacing w:line="360" w:lineRule="auto"/>
        <w:jc w:val="center"/>
        <w:outlineLvl w:val="3"/>
        <w:rPr>
          <w:rFonts w:ascii="宋体" w:hAnsi="宋体" w:cs="宋体"/>
          <w:b/>
          <w:color w:val="auto"/>
          <w:kern w:val="2"/>
          <w:sz w:val="24"/>
          <w:szCs w:val="24"/>
          <w:highlight w:val="none"/>
          <w:lang w:eastAsia="zh-CN"/>
        </w:rPr>
      </w:pPr>
      <w:r>
        <w:rPr>
          <w:rFonts w:ascii="宋体" w:hAnsi="宋体" w:cs="宋体"/>
          <w:b/>
          <w:bCs/>
          <w:color w:val="auto"/>
          <w:sz w:val="24"/>
          <w:highlight w:val="none"/>
        </w:rPr>
        <w:t xml:space="preserve"> </w:t>
      </w:r>
      <w:r>
        <w:rPr>
          <w:rFonts w:ascii="宋体" w:hAnsi="宋体" w:cs="宋体"/>
          <w:b/>
          <w:color w:val="auto"/>
          <w:kern w:val="2"/>
          <w:sz w:val="24"/>
          <w:szCs w:val="24"/>
          <w:highlight w:val="none"/>
          <w:lang w:eastAsia="zh-CN"/>
        </w:rPr>
        <w:t>残疾人福利性单位声明函（如有）</w:t>
      </w:r>
    </w:p>
    <w:p w14:paraId="121683DB">
      <w:pPr>
        <w:pStyle w:val="170"/>
        <w:spacing w:line="360" w:lineRule="auto"/>
        <w:ind w:firstLine="480" w:firstLineChars="200"/>
        <w:rPr>
          <w:rFonts w:ascii="宋体" w:hAnsi="宋体" w:cs="宋体"/>
          <w:color w:val="auto"/>
          <w:sz w:val="24"/>
          <w:highlight w:val="none"/>
        </w:rPr>
      </w:pPr>
    </w:p>
    <w:p w14:paraId="14576B56">
      <w:pPr>
        <w:pStyle w:val="170"/>
        <w:spacing w:line="360" w:lineRule="exact"/>
        <w:ind w:firstLine="420" w:firstLineChars="200"/>
        <w:rPr>
          <w:rFonts w:ascii="宋体" w:hAnsi="宋体" w:cs="宋体"/>
          <w:color w:val="auto"/>
          <w:sz w:val="21"/>
          <w:szCs w:val="21"/>
          <w:highlight w:val="none"/>
        </w:rPr>
      </w:pPr>
      <w:r>
        <w:rPr>
          <w:rFonts w:ascii="宋体" w:hAnsi="宋体" w:cs="宋体"/>
          <w:color w:val="auto"/>
          <w:sz w:val="21"/>
          <w:szCs w:val="21"/>
          <w:highlight w:val="none"/>
        </w:rPr>
        <w:t>致：</w:t>
      </w:r>
      <w:r>
        <w:rPr>
          <w:rFonts w:ascii="宋体" w:hAnsi="宋体" w:cs="宋体"/>
          <w:color w:val="auto"/>
          <w:sz w:val="21"/>
          <w:szCs w:val="21"/>
          <w:highlight w:val="none"/>
          <w:u w:val="single"/>
        </w:rPr>
        <w:t xml:space="preserve">        （招标人）</w:t>
      </w:r>
      <w:r>
        <w:rPr>
          <w:rFonts w:ascii="宋体" w:hAnsi="宋体" w:cs="宋体"/>
          <w:color w:val="auto"/>
          <w:sz w:val="21"/>
          <w:szCs w:val="21"/>
          <w:highlight w:val="none"/>
          <w:u w:val="single"/>
          <w:lang w:eastAsia="zh-CN"/>
        </w:rPr>
        <w:t xml:space="preserve">         </w:t>
      </w:r>
    </w:p>
    <w:p w14:paraId="74219944">
      <w:pPr>
        <w:pStyle w:val="170"/>
        <w:spacing w:line="360" w:lineRule="exact"/>
        <w:ind w:firstLine="420" w:firstLineChars="200"/>
        <w:rPr>
          <w:rFonts w:ascii="宋体" w:hAnsi="宋体" w:cs="宋体"/>
          <w:color w:val="auto"/>
          <w:sz w:val="21"/>
          <w:szCs w:val="21"/>
          <w:highlight w:val="none"/>
        </w:rPr>
      </w:pPr>
      <w:r>
        <w:rPr>
          <w:rFonts w:ascii="宋体" w:hAnsi="宋体" w:cs="宋体"/>
          <w:color w:val="auto"/>
          <w:sz w:val="21"/>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ascii="宋体" w:hAnsi="宋体" w:cs="宋体"/>
          <w:color w:val="auto"/>
          <w:sz w:val="21"/>
          <w:szCs w:val="21"/>
          <w:highlight w:val="none"/>
          <w:u w:val="single"/>
        </w:rPr>
        <w:t xml:space="preserve">        （招标人）</w:t>
      </w:r>
      <w:r>
        <w:rPr>
          <w:rFonts w:ascii="宋体" w:hAnsi="宋体" w:cs="宋体"/>
          <w:color w:val="auto"/>
          <w:sz w:val="21"/>
          <w:szCs w:val="21"/>
          <w:highlight w:val="none"/>
          <w:u w:val="single"/>
          <w:lang w:eastAsia="zh-CN"/>
        </w:rPr>
        <w:t xml:space="preserve">         </w:t>
      </w:r>
      <w:r>
        <w:rPr>
          <w:rFonts w:ascii="宋体" w:hAnsi="宋体" w:cs="宋体"/>
          <w:color w:val="auto"/>
          <w:sz w:val="21"/>
          <w:szCs w:val="21"/>
          <w:highlight w:val="none"/>
        </w:rPr>
        <w:t>单位的</w:t>
      </w:r>
      <w:r>
        <w:rPr>
          <w:rFonts w:ascii="宋体" w:hAnsi="宋体" w:cs="宋体"/>
          <w:color w:val="auto"/>
          <w:sz w:val="21"/>
          <w:szCs w:val="21"/>
          <w:highlight w:val="none"/>
          <w:u w:val="single"/>
        </w:rPr>
        <w:t xml:space="preserve">        （</w:t>
      </w:r>
      <w:r>
        <w:rPr>
          <w:rFonts w:ascii="宋体" w:hAnsi="宋体" w:cs="宋体"/>
          <w:color w:val="auto"/>
          <w:sz w:val="21"/>
          <w:szCs w:val="21"/>
          <w:highlight w:val="none"/>
          <w:u w:val="single"/>
          <w:lang w:eastAsia="zh-CN"/>
        </w:rPr>
        <w:t>项目名称</w:t>
      </w:r>
      <w:r>
        <w:rPr>
          <w:rFonts w:ascii="宋体" w:hAnsi="宋体" w:cs="宋体"/>
          <w:color w:val="auto"/>
          <w:sz w:val="21"/>
          <w:szCs w:val="21"/>
          <w:highlight w:val="none"/>
          <w:u w:val="single"/>
        </w:rPr>
        <w:t>）</w:t>
      </w:r>
      <w:r>
        <w:rPr>
          <w:rFonts w:ascii="宋体" w:hAnsi="宋体" w:cs="宋体"/>
          <w:color w:val="auto"/>
          <w:sz w:val="21"/>
          <w:szCs w:val="21"/>
          <w:highlight w:val="none"/>
          <w:u w:val="single"/>
          <w:lang w:eastAsia="zh-CN"/>
        </w:rPr>
        <w:t xml:space="preserve">         </w:t>
      </w:r>
      <w:r>
        <w:rPr>
          <w:rFonts w:ascii="宋体" w:hAnsi="宋体" w:cs="宋体"/>
          <w:color w:val="auto"/>
          <w:sz w:val="21"/>
          <w:szCs w:val="21"/>
          <w:highlight w:val="none"/>
          <w:lang w:eastAsia="zh-CN"/>
        </w:rPr>
        <w:t>项目招标</w:t>
      </w:r>
      <w:r>
        <w:rPr>
          <w:rFonts w:ascii="宋体" w:hAnsi="宋体" w:cs="宋体"/>
          <w:color w:val="auto"/>
          <w:sz w:val="21"/>
          <w:szCs w:val="21"/>
          <w:highlight w:val="none"/>
        </w:rPr>
        <w:t>活动</w:t>
      </w:r>
      <w:r>
        <w:rPr>
          <w:rFonts w:ascii="宋体" w:hAnsi="宋体" w:cs="宋体"/>
          <w:color w:val="auto"/>
          <w:sz w:val="21"/>
          <w:szCs w:val="21"/>
          <w:highlight w:val="none"/>
          <w:lang w:eastAsia="zh-CN"/>
        </w:rPr>
        <w:t>，</w:t>
      </w:r>
      <w:r>
        <w:rPr>
          <w:rFonts w:ascii="宋体" w:hAnsi="宋体" w:cs="宋体"/>
          <w:color w:val="auto"/>
          <w:sz w:val="21"/>
          <w:szCs w:val="21"/>
          <w:highlight w:val="none"/>
        </w:rPr>
        <w:t>由本单位承担工程。</w:t>
      </w:r>
    </w:p>
    <w:p w14:paraId="2D4D5DB2">
      <w:pPr>
        <w:pStyle w:val="170"/>
        <w:spacing w:line="360" w:lineRule="exact"/>
        <w:ind w:firstLine="420" w:firstLineChars="200"/>
        <w:rPr>
          <w:rFonts w:ascii="宋体" w:hAnsi="宋体" w:cs="宋体"/>
          <w:color w:val="auto"/>
          <w:sz w:val="21"/>
          <w:szCs w:val="21"/>
          <w:highlight w:val="none"/>
        </w:rPr>
      </w:pPr>
      <w:r>
        <w:rPr>
          <w:rFonts w:ascii="宋体" w:hAnsi="宋体" w:cs="宋体"/>
          <w:color w:val="auto"/>
          <w:sz w:val="21"/>
          <w:szCs w:val="21"/>
          <w:highlight w:val="none"/>
        </w:rPr>
        <w:t>本单位对上述声明的真实性负责。如有虚假，将依法承担相应责任。</w:t>
      </w:r>
    </w:p>
    <w:p w14:paraId="61E52709">
      <w:pPr>
        <w:spacing w:line="360" w:lineRule="exact"/>
        <w:ind w:firstLine="4410" w:firstLineChars="2100"/>
        <w:rPr>
          <w:rFonts w:hint="eastAsia" w:ascii="宋体" w:hAnsi="宋体" w:cs="宋体"/>
          <w:color w:val="auto"/>
          <w:szCs w:val="21"/>
          <w:highlight w:val="none"/>
        </w:rPr>
      </w:pPr>
    </w:p>
    <w:p w14:paraId="0F968E07">
      <w:pPr>
        <w:spacing w:line="360" w:lineRule="exact"/>
        <w:ind w:firstLine="4410" w:firstLineChars="2100"/>
        <w:rPr>
          <w:rFonts w:hint="eastAsia" w:ascii="宋体" w:hAnsi="宋体" w:cs="宋体"/>
          <w:color w:val="auto"/>
          <w:szCs w:val="21"/>
          <w:highlight w:val="none"/>
        </w:rPr>
      </w:pPr>
    </w:p>
    <w:p w14:paraId="694936A6">
      <w:pPr>
        <w:pStyle w:val="24"/>
        <w:spacing w:line="360" w:lineRule="exact"/>
        <w:rPr>
          <w:rFonts w:hint="eastAsia" w:hAnsi="宋体" w:cs="宋体"/>
          <w:color w:val="auto"/>
          <w:szCs w:val="21"/>
          <w:highlight w:val="none"/>
        </w:rPr>
      </w:pPr>
    </w:p>
    <w:p w14:paraId="5751CA12">
      <w:pPr>
        <w:pStyle w:val="24"/>
        <w:spacing w:line="360" w:lineRule="exact"/>
        <w:rPr>
          <w:rFonts w:hint="eastAsia" w:hAnsi="宋体" w:cs="宋体"/>
          <w:color w:val="auto"/>
          <w:szCs w:val="21"/>
          <w:highlight w:val="none"/>
        </w:rPr>
      </w:pPr>
    </w:p>
    <w:p w14:paraId="00A8D9C5">
      <w:pPr>
        <w:spacing w:line="360" w:lineRule="exact"/>
        <w:ind w:firstLine="4410" w:firstLineChars="2100"/>
        <w:rPr>
          <w:rFonts w:hint="eastAsia" w:ascii="宋体" w:hAnsi="宋体" w:cs="宋体"/>
          <w:color w:val="auto"/>
          <w:szCs w:val="21"/>
          <w:highlight w:val="none"/>
        </w:rPr>
      </w:pPr>
      <w:r>
        <w:rPr>
          <w:rFonts w:hint="eastAsia" w:ascii="宋体" w:hAnsi="宋体" w:cs="宋体"/>
          <w:color w:val="auto"/>
          <w:szCs w:val="21"/>
          <w:highlight w:val="none"/>
        </w:rPr>
        <w:t>投标人名称（盖章或电子印章）：</w:t>
      </w:r>
    </w:p>
    <w:p w14:paraId="7524433E">
      <w:pPr>
        <w:spacing w:line="360" w:lineRule="exact"/>
        <w:ind w:firstLine="4410" w:firstLineChars="2100"/>
        <w:rPr>
          <w:rFonts w:hint="eastAsia" w:ascii="宋体" w:hAnsi="宋体" w:cs="宋体"/>
          <w:color w:val="auto"/>
          <w:szCs w:val="21"/>
          <w:highlight w:val="none"/>
        </w:rPr>
      </w:pPr>
      <w:r>
        <w:rPr>
          <w:rFonts w:hint="eastAsia" w:ascii="宋体" w:hAnsi="宋体" w:cs="宋体"/>
          <w:color w:val="auto"/>
          <w:szCs w:val="21"/>
          <w:highlight w:val="none"/>
        </w:rPr>
        <w:t>日   期：     年   月   日</w:t>
      </w:r>
    </w:p>
    <w:p w14:paraId="37737618">
      <w:pPr>
        <w:spacing w:line="360" w:lineRule="exact"/>
        <w:jc w:val="center"/>
        <w:rPr>
          <w:rFonts w:hint="eastAsia" w:ascii="宋体" w:hAnsi="宋体" w:cs="宋体"/>
          <w:color w:val="auto"/>
          <w:szCs w:val="21"/>
          <w:highlight w:val="none"/>
        </w:rPr>
      </w:pPr>
    </w:p>
    <w:p w14:paraId="313DB52D">
      <w:pPr>
        <w:spacing w:line="360" w:lineRule="exact"/>
        <w:jc w:val="center"/>
        <w:rPr>
          <w:rFonts w:hint="eastAsia" w:ascii="宋体" w:hAnsi="宋体" w:cs="宋体"/>
          <w:color w:val="auto"/>
          <w:szCs w:val="21"/>
          <w:highlight w:val="none"/>
        </w:rPr>
      </w:pPr>
    </w:p>
    <w:p w14:paraId="0BA6A7BA">
      <w:pPr>
        <w:spacing w:line="360" w:lineRule="exact"/>
        <w:jc w:val="center"/>
        <w:rPr>
          <w:rFonts w:hint="eastAsia" w:ascii="宋体" w:hAnsi="宋体" w:cs="宋体"/>
          <w:color w:val="auto"/>
          <w:szCs w:val="21"/>
          <w:highlight w:val="none"/>
        </w:rPr>
      </w:pPr>
    </w:p>
    <w:p w14:paraId="0407DD70">
      <w:pPr>
        <w:spacing w:line="360" w:lineRule="exact"/>
        <w:jc w:val="center"/>
        <w:rPr>
          <w:rFonts w:hint="eastAsia" w:ascii="宋体" w:hAnsi="宋体" w:cs="宋体"/>
          <w:color w:val="auto"/>
          <w:szCs w:val="21"/>
          <w:highlight w:val="none"/>
        </w:rPr>
      </w:pPr>
    </w:p>
    <w:p w14:paraId="067F9571">
      <w:pPr>
        <w:spacing w:line="360" w:lineRule="exact"/>
        <w:jc w:val="center"/>
        <w:rPr>
          <w:rFonts w:hint="eastAsia" w:ascii="宋体" w:hAnsi="宋体" w:cs="宋体"/>
          <w:color w:val="auto"/>
          <w:szCs w:val="21"/>
          <w:highlight w:val="none"/>
        </w:rPr>
      </w:pPr>
    </w:p>
    <w:p w14:paraId="7BD067BE">
      <w:pPr>
        <w:spacing w:line="360" w:lineRule="exact"/>
        <w:jc w:val="center"/>
        <w:rPr>
          <w:rFonts w:hint="eastAsia" w:ascii="宋体" w:hAnsi="宋体" w:cs="宋体"/>
          <w:color w:val="auto"/>
          <w:szCs w:val="21"/>
          <w:highlight w:val="none"/>
        </w:rPr>
      </w:pPr>
    </w:p>
    <w:p w14:paraId="1F0A06C2">
      <w:pPr>
        <w:spacing w:line="360" w:lineRule="exact"/>
        <w:jc w:val="center"/>
        <w:rPr>
          <w:rFonts w:hint="eastAsia" w:ascii="宋体" w:hAnsi="宋体" w:cs="宋体"/>
          <w:color w:val="auto"/>
          <w:szCs w:val="21"/>
          <w:highlight w:val="none"/>
        </w:rPr>
      </w:pPr>
    </w:p>
    <w:p w14:paraId="05111C33">
      <w:pPr>
        <w:spacing w:line="360" w:lineRule="exact"/>
        <w:jc w:val="center"/>
        <w:rPr>
          <w:rFonts w:hint="eastAsia" w:ascii="宋体" w:hAnsi="宋体" w:cs="宋体"/>
          <w:color w:val="auto"/>
          <w:szCs w:val="21"/>
          <w:highlight w:val="none"/>
        </w:rPr>
      </w:pPr>
    </w:p>
    <w:p w14:paraId="17F37F93">
      <w:pPr>
        <w:spacing w:line="360" w:lineRule="exact"/>
        <w:jc w:val="center"/>
        <w:rPr>
          <w:rFonts w:hint="eastAsia" w:ascii="宋体" w:hAnsi="宋体" w:cs="宋体"/>
          <w:color w:val="auto"/>
          <w:szCs w:val="21"/>
          <w:highlight w:val="none"/>
        </w:rPr>
      </w:pPr>
    </w:p>
    <w:p w14:paraId="1CB56734">
      <w:pPr>
        <w:spacing w:line="360" w:lineRule="exact"/>
        <w:jc w:val="center"/>
        <w:rPr>
          <w:rFonts w:hint="eastAsia" w:ascii="宋体" w:hAnsi="宋体" w:cs="宋体"/>
          <w:color w:val="auto"/>
          <w:szCs w:val="21"/>
          <w:highlight w:val="none"/>
        </w:rPr>
      </w:pPr>
    </w:p>
    <w:p w14:paraId="2C0E6D81">
      <w:pPr>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注：1、残疾人福利性单位声明函（如有）适用于残疾人福利性单位参加招投标活动的。本函未填写的视作未做声明。</w:t>
      </w:r>
    </w:p>
    <w:p w14:paraId="6ECE938F">
      <w:pPr>
        <w:ind w:firstLine="1050" w:firstLineChars="500"/>
        <w:rPr>
          <w:rFonts w:hint="eastAsia" w:ascii="宋体" w:hAnsi="宋体" w:cs="宋体"/>
          <w:color w:val="auto"/>
          <w:szCs w:val="21"/>
          <w:highlight w:val="none"/>
        </w:rPr>
      </w:pPr>
      <w:r>
        <w:rPr>
          <w:rFonts w:hint="eastAsia" w:ascii="宋体" w:hAnsi="宋体" w:cs="宋体"/>
          <w:color w:val="auto"/>
          <w:szCs w:val="21"/>
          <w:highlight w:val="none"/>
        </w:rPr>
        <w:t>2、残疾人福利性单位视同小微企业，无需再提供《中小企业声明函》。</w:t>
      </w:r>
    </w:p>
    <w:p w14:paraId="277596D7">
      <w:pPr>
        <w:tabs>
          <w:tab w:val="left" w:pos="720"/>
        </w:tabs>
        <w:snapToGrid w:val="0"/>
        <w:spacing w:line="360" w:lineRule="auto"/>
        <w:rPr>
          <w:rFonts w:hint="eastAsia" w:ascii="宋体" w:hAnsi="宋体" w:cs="宋体"/>
          <w:color w:val="auto"/>
          <w:spacing w:val="6"/>
          <w:szCs w:val="21"/>
          <w:highlight w:val="none"/>
        </w:rPr>
      </w:pPr>
    </w:p>
    <w:p w14:paraId="03668529">
      <w:pPr>
        <w:tabs>
          <w:tab w:val="left" w:pos="720"/>
        </w:tabs>
        <w:snapToGrid w:val="0"/>
        <w:spacing w:line="360" w:lineRule="auto"/>
        <w:rPr>
          <w:rFonts w:hint="eastAsia" w:ascii="宋体" w:hAnsi="宋体" w:cs="宋体"/>
          <w:color w:val="auto"/>
          <w:spacing w:val="6"/>
          <w:szCs w:val="21"/>
          <w:highlight w:val="none"/>
        </w:rPr>
      </w:pPr>
    </w:p>
    <w:p w14:paraId="43592869">
      <w:pPr>
        <w:tabs>
          <w:tab w:val="left" w:pos="720"/>
        </w:tabs>
        <w:snapToGrid w:val="0"/>
        <w:spacing w:line="360" w:lineRule="auto"/>
        <w:rPr>
          <w:rFonts w:hint="eastAsia" w:ascii="宋体" w:hAnsi="宋体" w:cs="宋体"/>
          <w:color w:val="auto"/>
          <w:spacing w:val="6"/>
          <w:szCs w:val="21"/>
          <w:highlight w:val="none"/>
        </w:rPr>
      </w:pPr>
    </w:p>
    <w:p w14:paraId="623F73B3">
      <w:pPr>
        <w:tabs>
          <w:tab w:val="left" w:pos="720"/>
        </w:tabs>
        <w:snapToGrid w:val="0"/>
        <w:spacing w:line="360" w:lineRule="auto"/>
        <w:rPr>
          <w:rFonts w:hint="eastAsia" w:ascii="宋体" w:hAnsi="宋体" w:cs="宋体"/>
          <w:color w:val="auto"/>
          <w:spacing w:val="6"/>
          <w:szCs w:val="21"/>
          <w:highlight w:val="none"/>
        </w:rPr>
      </w:pPr>
    </w:p>
    <w:p w14:paraId="39425DBE">
      <w:pPr>
        <w:tabs>
          <w:tab w:val="left" w:pos="720"/>
        </w:tabs>
        <w:snapToGrid w:val="0"/>
        <w:spacing w:line="360" w:lineRule="auto"/>
        <w:rPr>
          <w:rFonts w:hint="eastAsia" w:ascii="宋体" w:hAnsi="宋体" w:cs="宋体"/>
          <w:color w:val="auto"/>
          <w:spacing w:val="6"/>
          <w:szCs w:val="21"/>
          <w:highlight w:val="none"/>
        </w:rPr>
      </w:pPr>
    </w:p>
    <w:p w14:paraId="129CDE26">
      <w:pPr>
        <w:tabs>
          <w:tab w:val="left" w:pos="720"/>
        </w:tabs>
        <w:snapToGrid w:val="0"/>
        <w:spacing w:line="360" w:lineRule="auto"/>
        <w:rPr>
          <w:rFonts w:hint="eastAsia" w:ascii="宋体" w:hAnsi="宋体" w:cs="宋体"/>
          <w:color w:val="auto"/>
          <w:spacing w:val="6"/>
          <w:szCs w:val="21"/>
          <w:highlight w:val="none"/>
        </w:rPr>
      </w:pPr>
    </w:p>
    <w:p w14:paraId="0CFE2726">
      <w:pPr>
        <w:tabs>
          <w:tab w:val="left" w:pos="720"/>
        </w:tabs>
        <w:snapToGrid w:val="0"/>
        <w:spacing w:line="360" w:lineRule="auto"/>
        <w:rPr>
          <w:rFonts w:hint="eastAsia" w:ascii="宋体" w:hAnsi="宋体" w:cs="宋体"/>
          <w:color w:val="auto"/>
          <w:spacing w:val="6"/>
          <w:szCs w:val="21"/>
          <w:highlight w:val="none"/>
        </w:rPr>
      </w:pPr>
    </w:p>
    <w:p w14:paraId="06590934">
      <w:pPr>
        <w:tabs>
          <w:tab w:val="left" w:pos="720"/>
        </w:tabs>
        <w:snapToGrid w:val="0"/>
        <w:spacing w:line="360" w:lineRule="auto"/>
        <w:rPr>
          <w:rFonts w:hint="eastAsia" w:ascii="宋体" w:hAnsi="宋体" w:cs="宋体"/>
          <w:color w:val="auto"/>
          <w:spacing w:val="6"/>
          <w:szCs w:val="21"/>
          <w:highlight w:val="none"/>
        </w:rPr>
      </w:pPr>
    </w:p>
    <w:p w14:paraId="338C5DFF">
      <w:pPr>
        <w:tabs>
          <w:tab w:val="left" w:pos="720"/>
        </w:tabs>
        <w:snapToGrid w:val="0"/>
        <w:spacing w:line="360" w:lineRule="auto"/>
        <w:rPr>
          <w:rFonts w:hint="eastAsia" w:ascii="宋体" w:hAnsi="宋体" w:cs="宋体"/>
          <w:color w:val="auto"/>
          <w:spacing w:val="6"/>
          <w:szCs w:val="21"/>
          <w:highlight w:val="none"/>
        </w:rPr>
      </w:pPr>
    </w:p>
    <w:p w14:paraId="308D1119">
      <w:pPr>
        <w:tabs>
          <w:tab w:val="left" w:pos="720"/>
        </w:tabs>
        <w:snapToGrid w:val="0"/>
        <w:spacing w:line="360" w:lineRule="auto"/>
        <w:rPr>
          <w:rFonts w:hint="eastAsia" w:ascii="宋体" w:hAnsi="宋体" w:cs="宋体"/>
          <w:color w:val="auto"/>
          <w:spacing w:val="6"/>
          <w:szCs w:val="21"/>
          <w:highlight w:val="none"/>
        </w:rPr>
      </w:pPr>
    </w:p>
    <w:p w14:paraId="2EEE4123">
      <w:pPr>
        <w:pStyle w:val="170"/>
        <w:spacing w:line="360" w:lineRule="auto"/>
        <w:jc w:val="center"/>
        <w:outlineLvl w:val="3"/>
        <w:rPr>
          <w:rFonts w:ascii="宋体" w:hAnsi="宋体" w:cs="宋体"/>
          <w:color w:val="auto"/>
          <w:sz w:val="24"/>
          <w:szCs w:val="24"/>
          <w:highlight w:val="none"/>
          <w:lang w:eastAsia="zh-CN"/>
        </w:rPr>
      </w:pPr>
      <w:r>
        <w:rPr>
          <w:rFonts w:ascii="宋体" w:hAnsi="宋体" w:cs="宋体"/>
          <w:b/>
          <w:color w:val="auto"/>
          <w:kern w:val="2"/>
          <w:sz w:val="24"/>
          <w:szCs w:val="24"/>
          <w:highlight w:val="none"/>
          <w:lang w:eastAsia="zh-CN"/>
        </w:rPr>
        <w:t>监狱企业证明文件（如有）</w:t>
      </w:r>
    </w:p>
    <w:p w14:paraId="1F80484F">
      <w:pPr>
        <w:tabs>
          <w:tab w:val="left" w:pos="720"/>
        </w:tabs>
        <w:snapToGrid w:val="0"/>
        <w:spacing w:line="360" w:lineRule="auto"/>
        <w:jc w:val="center"/>
        <w:rPr>
          <w:rFonts w:hint="eastAsia" w:ascii="宋体" w:hAnsi="宋体" w:cs="宋体"/>
          <w:color w:val="auto"/>
          <w:sz w:val="24"/>
          <w:highlight w:val="none"/>
        </w:rPr>
      </w:pPr>
    </w:p>
    <w:p w14:paraId="5159EA0C">
      <w:pPr>
        <w:tabs>
          <w:tab w:val="left" w:pos="720"/>
        </w:tabs>
        <w:snapToGrid w:val="0"/>
        <w:spacing w:line="360" w:lineRule="auto"/>
        <w:jc w:val="center"/>
        <w:rPr>
          <w:rFonts w:hint="eastAsia" w:ascii="宋体" w:hAnsi="宋体" w:cs="宋体"/>
          <w:color w:val="auto"/>
          <w:sz w:val="24"/>
          <w:highlight w:val="none"/>
        </w:rPr>
      </w:pPr>
    </w:p>
    <w:p w14:paraId="26028FDE">
      <w:pPr>
        <w:tabs>
          <w:tab w:val="left" w:pos="720"/>
        </w:tabs>
        <w:snapToGrid w:val="0"/>
        <w:spacing w:line="360" w:lineRule="auto"/>
        <w:jc w:val="center"/>
        <w:rPr>
          <w:rFonts w:hint="eastAsia" w:ascii="宋体" w:hAnsi="宋体" w:cs="宋体"/>
          <w:color w:val="auto"/>
          <w:sz w:val="24"/>
          <w:highlight w:val="none"/>
        </w:rPr>
      </w:pPr>
    </w:p>
    <w:p w14:paraId="56A016DF">
      <w:pPr>
        <w:tabs>
          <w:tab w:val="left" w:pos="720"/>
        </w:tabs>
        <w:snapToGrid w:val="0"/>
        <w:spacing w:line="360" w:lineRule="auto"/>
        <w:jc w:val="center"/>
        <w:rPr>
          <w:rFonts w:hint="eastAsia" w:ascii="宋体" w:hAnsi="宋体" w:cs="宋体"/>
          <w:color w:val="auto"/>
          <w:sz w:val="24"/>
          <w:highlight w:val="none"/>
        </w:rPr>
      </w:pPr>
    </w:p>
    <w:p w14:paraId="0D44F2B8">
      <w:pPr>
        <w:tabs>
          <w:tab w:val="left" w:pos="720"/>
        </w:tabs>
        <w:snapToGrid w:val="0"/>
        <w:spacing w:line="360" w:lineRule="auto"/>
        <w:jc w:val="center"/>
        <w:rPr>
          <w:rFonts w:hint="eastAsia" w:ascii="宋体" w:hAnsi="宋体" w:cs="宋体"/>
          <w:color w:val="auto"/>
          <w:sz w:val="24"/>
          <w:highlight w:val="none"/>
        </w:rPr>
      </w:pPr>
    </w:p>
    <w:p w14:paraId="24451A84">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1958477">
      <w:pPr>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2、监狱企业参与投标的，需提供由省级以上监狱管理局、戒毒管理局（含新疆生产建设兵团）出具的属于监狱企业的证明文件。监狱企业视同小微企业，无需再提供《中小企业声明函》。</w:t>
      </w:r>
    </w:p>
    <w:p w14:paraId="70B55C55">
      <w:pPr>
        <w:spacing w:line="264" w:lineRule="auto"/>
        <w:rPr>
          <w:rFonts w:ascii="宋体" w:hAnsi="宋体"/>
          <w:color w:val="auto"/>
          <w:sz w:val="28"/>
          <w:szCs w:val="28"/>
          <w:highlight w:val="none"/>
        </w:rPr>
        <w:sectPr>
          <w:pgSz w:w="11906" w:h="16838"/>
          <w:pgMar w:top="1417" w:right="1417" w:bottom="1417" w:left="1797" w:header="851" w:footer="850" w:gutter="0"/>
          <w:cols w:space="720" w:num="1"/>
          <w:titlePg/>
          <w:docGrid w:linePitch="312" w:charSpace="0"/>
        </w:sectPr>
      </w:pPr>
    </w:p>
    <w:p w14:paraId="28B23ED3">
      <w:pPr>
        <w:widowControl/>
        <w:jc w:val="left"/>
        <w:rPr>
          <w:rFonts w:cs="宋体" w:asciiTheme="minorEastAsia" w:hAnsiTheme="minorEastAsia" w:eastAsiaTheme="minorEastAsia"/>
          <w:kern w:val="0"/>
          <w:sz w:val="24"/>
        </w:rPr>
      </w:pPr>
    </w:p>
    <w:p w14:paraId="55B124C4">
      <w:pPr>
        <w:pStyle w:val="2"/>
        <w:numPr>
          <w:ilvl w:val="0"/>
          <w:numId w:val="6"/>
        </w:numPr>
        <w:spacing w:line="240" w:lineRule="auto"/>
        <w:jc w:val="center"/>
        <w:rPr>
          <w:rFonts w:asciiTheme="minorEastAsia" w:hAnsiTheme="minorEastAsia" w:eastAsiaTheme="minorEastAsia"/>
        </w:rPr>
      </w:pPr>
      <w:r>
        <w:rPr>
          <w:rFonts w:hint="eastAsia" w:asciiTheme="minorEastAsia" w:hAnsiTheme="minorEastAsia" w:eastAsiaTheme="minorEastAsia"/>
        </w:rPr>
        <w:t xml:space="preserve"> </w:t>
      </w:r>
      <w:bookmarkStart w:id="208" w:name="_Toc5300"/>
      <w:r>
        <w:rPr>
          <w:rFonts w:hint="eastAsia" w:asciiTheme="minorEastAsia" w:hAnsiTheme="minorEastAsia" w:eastAsiaTheme="minorEastAsia"/>
        </w:rPr>
        <w:t>否决性条款</w:t>
      </w:r>
      <w:bookmarkEnd w:id="208"/>
    </w:p>
    <w:p w14:paraId="4634C460">
      <w:pPr>
        <w:rPr>
          <w:sz w:val="36"/>
          <w:szCs w:val="40"/>
        </w:rPr>
      </w:pPr>
    </w:p>
    <w:p w14:paraId="5A692AAF">
      <w:pPr>
        <w:spacing w:line="360" w:lineRule="auto"/>
        <w:ind w:firstLine="424" w:firstLineChars="202"/>
        <w:rPr>
          <w:rFonts w:ascii="宋体" w:hAnsi="宋体" w:eastAsia="宋体" w:cs="宋体"/>
          <w:kern w:val="21"/>
          <w:szCs w:val="21"/>
        </w:rPr>
      </w:pPr>
      <w:r>
        <w:rPr>
          <w:rFonts w:hint="eastAsia" w:ascii="宋体" w:hAnsi="宋体" w:eastAsia="宋体" w:cs="宋体"/>
          <w:kern w:val="21"/>
          <w:szCs w:val="21"/>
        </w:rPr>
        <w:t>招标人应当在招标文件中将否决性条款单列，招标文件的其他条款与该单列的否决性条款不一致的，以单列的否决性条款为准。如招标文件澄清或修改的内容中增加否决性条款的，招标人应当重新单列完整的否决性条款，并依法发给潜在投标人或投标人。否决性条款指招标文件中规定的拒绝受理或者作无效标以及不合格标处理等否定投标文件效力的条款。</w:t>
      </w:r>
    </w:p>
    <w:p w14:paraId="5F904056">
      <w:pPr>
        <w:numPr>
          <w:ilvl w:val="0"/>
          <w:numId w:val="7"/>
        </w:numPr>
        <w:spacing w:line="360" w:lineRule="auto"/>
        <w:ind w:firstLine="424" w:firstLineChars="202"/>
        <w:rPr>
          <w:rFonts w:ascii="宋体" w:hAnsi="宋体" w:eastAsia="宋体" w:cs="宋体"/>
        </w:rPr>
      </w:pPr>
      <w:r>
        <w:rPr>
          <w:rFonts w:hint="eastAsia" w:ascii="宋体" w:hAnsi="宋体" w:eastAsia="宋体" w:cs="宋体"/>
        </w:rPr>
        <w:t>拒绝受理投标文件的情形：</w:t>
      </w:r>
    </w:p>
    <w:p w14:paraId="3E553F37">
      <w:pPr>
        <w:spacing w:line="360" w:lineRule="auto"/>
        <w:ind w:firstLine="420"/>
        <w:rPr>
          <w:rFonts w:asciiTheme="minorEastAsia" w:hAnsiTheme="minorEastAsia" w:eastAsiaTheme="minorEastAsia"/>
        </w:rPr>
      </w:pPr>
      <w:r>
        <w:rPr>
          <w:rFonts w:asciiTheme="minorEastAsia" w:hAnsiTheme="minorEastAsia" w:eastAsiaTheme="minorEastAsia"/>
        </w:rPr>
        <w:t>投标截止时间前未完成投标文件传输的或因投标人之外的原因造成投标文件未解密的，视为投标人其撤回投标文件。因投标人原因造成投标文件未解密的或未在投标截止时间后半小时解密的</w:t>
      </w:r>
      <w:r>
        <w:rPr>
          <w:rFonts w:hint="eastAsia" w:asciiTheme="minorEastAsia" w:hAnsiTheme="minorEastAsia" w:eastAsiaTheme="minorEastAsia"/>
        </w:rPr>
        <w:t>。</w:t>
      </w:r>
    </w:p>
    <w:p w14:paraId="6F9A1F1B">
      <w:pPr>
        <w:numPr>
          <w:ilvl w:val="0"/>
          <w:numId w:val="7"/>
        </w:numPr>
        <w:spacing w:line="360" w:lineRule="auto"/>
        <w:ind w:firstLine="424" w:firstLineChars="202"/>
        <w:rPr>
          <w:rFonts w:ascii="宋体" w:hAnsi="宋体" w:eastAsia="宋体" w:cs="宋体"/>
        </w:rPr>
      </w:pPr>
      <w:r>
        <w:rPr>
          <w:rFonts w:hint="eastAsia" w:ascii="宋体" w:hAnsi="宋体" w:eastAsia="宋体" w:cs="宋体"/>
        </w:rPr>
        <w:t>作无效投标的情形：</w:t>
      </w:r>
    </w:p>
    <w:p w14:paraId="7460AF16">
      <w:pPr>
        <w:numPr>
          <w:ilvl w:val="0"/>
          <w:numId w:val="8"/>
        </w:numPr>
        <w:spacing w:line="360" w:lineRule="auto"/>
        <w:ind w:firstLine="420" w:firstLineChars="200"/>
        <w:rPr>
          <w:rFonts w:ascii="宋体" w:hAnsi="宋体" w:eastAsia="宋体" w:cs="宋体"/>
        </w:rPr>
      </w:pPr>
      <w:r>
        <w:rPr>
          <w:rFonts w:hint="eastAsia" w:asciiTheme="minorEastAsia" w:hAnsiTheme="minorEastAsia" w:eastAsiaTheme="minorEastAsia" w:cstheme="minorEastAsia"/>
          <w:szCs w:val="21"/>
        </w:rPr>
        <w:t>开标时，两个（含两个）以上的投标人加密打包投标文件电脑机器特征码一致的，不参与下一程序，并由评标委员会否决其投标。</w:t>
      </w:r>
    </w:p>
    <w:p w14:paraId="514EF883">
      <w:pPr>
        <w:numPr>
          <w:ilvl w:val="0"/>
          <w:numId w:val="8"/>
        </w:numPr>
        <w:spacing w:line="360" w:lineRule="auto"/>
        <w:ind w:firstLine="420" w:firstLineChars="200"/>
        <w:rPr>
          <w:rFonts w:ascii="宋体" w:hAnsi="宋体" w:eastAsia="宋体" w:cs="宋体"/>
        </w:rPr>
      </w:pPr>
      <w:r>
        <w:rPr>
          <w:rFonts w:asciiTheme="minorEastAsia" w:hAnsiTheme="minorEastAsia" w:eastAsiaTheme="minorEastAsia"/>
        </w:rPr>
        <w:t>投标文件没有对招标文件的实质性要求和条件作出响应，或者对招标文件的偏差超出招标文件规定的偏差范围或最高项数；</w:t>
      </w:r>
    </w:p>
    <w:p w14:paraId="1F20DE22">
      <w:pPr>
        <w:numPr>
          <w:ilvl w:val="0"/>
          <w:numId w:val="8"/>
        </w:numPr>
        <w:spacing w:line="360" w:lineRule="auto"/>
        <w:ind w:firstLine="420" w:firstLineChars="200"/>
        <w:rPr>
          <w:rFonts w:ascii="宋体" w:hAnsi="宋体" w:eastAsia="宋体" w:cs="宋体"/>
        </w:rPr>
      </w:pPr>
      <w:r>
        <w:rPr>
          <w:rFonts w:asciiTheme="minorEastAsia" w:hAnsiTheme="minorEastAsia" w:eastAsiaTheme="minorEastAsia"/>
        </w:rPr>
        <w:t>有串通投标、弄虚作假、行贿等违法行为。</w:t>
      </w:r>
    </w:p>
    <w:p w14:paraId="35FC08A4">
      <w:pPr>
        <w:numPr>
          <w:ilvl w:val="0"/>
          <w:numId w:val="8"/>
        </w:num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rPr>
        <w:t>存在第二章</w:t>
      </w:r>
      <w:r>
        <w:rPr>
          <w:rFonts w:asciiTheme="minorEastAsia" w:hAnsiTheme="minorEastAsia" w:eastAsiaTheme="minorEastAsia"/>
        </w:rPr>
        <w:t>“</w:t>
      </w:r>
      <w:r>
        <w:rPr>
          <w:rFonts w:hint="eastAsia" w:asciiTheme="minorEastAsia" w:hAnsiTheme="minorEastAsia" w:eastAsiaTheme="minorEastAsia"/>
        </w:rPr>
        <w:t>投标人须知</w:t>
      </w:r>
      <w:r>
        <w:rPr>
          <w:rFonts w:asciiTheme="minorEastAsia" w:hAnsiTheme="minorEastAsia" w:eastAsiaTheme="minorEastAsia"/>
        </w:rPr>
        <w:t>”</w:t>
      </w:r>
      <w:r>
        <w:rPr>
          <w:rFonts w:hint="eastAsia" w:asciiTheme="minorEastAsia" w:hAnsiTheme="minorEastAsia" w:eastAsiaTheme="minorEastAsia"/>
        </w:rPr>
        <w:t>第</w:t>
      </w:r>
      <w:r>
        <w:rPr>
          <w:rFonts w:asciiTheme="minorEastAsia" w:hAnsiTheme="minorEastAsia" w:eastAsiaTheme="minorEastAsia"/>
        </w:rPr>
        <w:t>1.4.3</w:t>
      </w:r>
      <w:r>
        <w:rPr>
          <w:rFonts w:hint="eastAsia" w:asciiTheme="minorEastAsia" w:hAnsiTheme="minorEastAsia" w:eastAsiaTheme="minorEastAsia"/>
        </w:rPr>
        <w:t>项规定的任何一种情形。</w:t>
      </w:r>
    </w:p>
    <w:p w14:paraId="1B6A9629">
      <w:pPr>
        <w:numPr>
          <w:ilvl w:val="0"/>
          <w:numId w:val="8"/>
        </w:num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投标人对应项目只有一个投标报价。且投标人的投标报价不得高于对应的最高投标限价。投标报价高于对应最高投标限价的投标将被否决。</w:t>
      </w:r>
    </w:p>
    <w:p w14:paraId="19D353F5">
      <w:pPr>
        <w:numPr>
          <w:ilvl w:val="0"/>
          <w:numId w:val="8"/>
        </w:numPr>
        <w:spacing w:line="360" w:lineRule="auto"/>
        <w:ind w:firstLine="420" w:firstLineChars="200"/>
        <w:rPr>
          <w:rFonts w:ascii="宋体" w:hAnsi="宋体" w:eastAsia="宋体" w:cs="宋体"/>
        </w:rPr>
      </w:pPr>
      <w:r>
        <w:rPr>
          <w:rFonts w:hint="eastAsia" w:ascii="宋体" w:hAnsi="宋体" w:eastAsia="宋体" w:cs="宋体"/>
          <w:bCs/>
          <w:kern w:val="0"/>
          <w:szCs w:val="21"/>
        </w:rPr>
        <w:t>投标文件不符合招标文件评标办法中形式评审标准的要求；</w:t>
      </w:r>
    </w:p>
    <w:p w14:paraId="5B103B88">
      <w:pPr>
        <w:numPr>
          <w:ilvl w:val="0"/>
          <w:numId w:val="8"/>
        </w:numPr>
        <w:spacing w:line="360" w:lineRule="auto"/>
        <w:ind w:firstLine="420" w:firstLineChars="200"/>
        <w:rPr>
          <w:rFonts w:ascii="宋体" w:hAnsi="宋体" w:eastAsia="宋体" w:cs="宋体"/>
        </w:rPr>
      </w:pPr>
      <w:r>
        <w:rPr>
          <w:rFonts w:hint="eastAsia" w:ascii="宋体" w:hAnsi="宋体" w:eastAsia="宋体" w:cs="宋体"/>
          <w:bCs/>
          <w:kern w:val="0"/>
          <w:szCs w:val="21"/>
        </w:rPr>
        <w:t>投标文件不符合招标文件评标办法中资格评审标准的要求；</w:t>
      </w:r>
    </w:p>
    <w:p w14:paraId="71AB12A0">
      <w:pPr>
        <w:numPr>
          <w:ilvl w:val="0"/>
          <w:numId w:val="8"/>
        </w:numPr>
        <w:spacing w:line="360" w:lineRule="auto"/>
        <w:ind w:firstLine="420" w:firstLineChars="200"/>
        <w:rPr>
          <w:rFonts w:ascii="宋体" w:hAnsi="宋体" w:eastAsia="宋体" w:cs="宋体"/>
          <w:bCs/>
          <w:kern w:val="0"/>
          <w:szCs w:val="21"/>
        </w:rPr>
      </w:pPr>
      <w:r>
        <w:rPr>
          <w:rFonts w:hint="eastAsia" w:ascii="宋体" w:hAnsi="宋体" w:eastAsia="宋体" w:cs="宋体"/>
          <w:bCs/>
          <w:kern w:val="0"/>
          <w:szCs w:val="21"/>
        </w:rPr>
        <w:t>投标文件不符合招标文件评标办法中响应性评审标准的要求。</w:t>
      </w:r>
    </w:p>
    <w:p w14:paraId="7965303D">
      <w:pPr>
        <w:spacing w:line="360" w:lineRule="auto"/>
        <w:ind w:firstLine="426" w:firstLineChars="202"/>
        <w:rPr>
          <w:rFonts w:ascii="宋体" w:hAnsi="宋体" w:eastAsia="宋体" w:cs="宋体"/>
          <w:b/>
          <w:kern w:val="21"/>
          <w:szCs w:val="21"/>
          <w:u w:val="single"/>
        </w:rPr>
      </w:pPr>
      <w:r>
        <w:rPr>
          <w:rFonts w:hint="eastAsia" w:ascii="宋体" w:hAnsi="宋体" w:eastAsia="宋体" w:cs="宋体"/>
          <w:b/>
          <w:kern w:val="21"/>
          <w:szCs w:val="21"/>
          <w:u w:val="single"/>
        </w:rPr>
        <w:t>招标文件中有关否决性条款的阐述与本章所列内容不一致的，以本章所列内容为准。</w:t>
      </w:r>
    </w:p>
    <w:bookmarkEnd w:id="110"/>
    <w:p w14:paraId="48BA07FE">
      <w:pPr>
        <w:rPr>
          <w:rFonts w:asciiTheme="minorEastAsia" w:hAnsiTheme="minorEastAsia" w:eastAsiaTheme="minorEastAsia"/>
          <w:szCs w:val="21"/>
        </w:rPr>
      </w:pPr>
    </w:p>
    <w:sectPr>
      <w:pgSz w:w="11907" w:h="16840"/>
      <w:pgMar w:top="1440" w:right="1423" w:bottom="1440" w:left="1803" w:header="851" w:footer="850" w:gutter="0"/>
      <w:cols w:space="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CC64D">
    <w:pPr>
      <w:kinsoku w:val="0"/>
      <w:overflowPunct w:val="0"/>
      <w:spacing w:line="200"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D333">
    <w:pPr>
      <w:pStyle w:val="2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7D6B7652">
                          <w:pPr>
                            <w:pStyle w:val="28"/>
                          </w:pPr>
                          <w:r>
                            <w:fldChar w:fldCharType="begin"/>
                          </w:r>
                          <w:r>
                            <w:instrText xml:space="preserve"> PAGE  \* MERGEFORMAT </w:instrText>
                          </w:r>
                          <w:r>
                            <w:fldChar w:fldCharType="separate"/>
                          </w:r>
                          <w:r>
                            <w:t>29</w:t>
                          </w:r>
                          <w:r>
                            <w:fldChar w:fldCharType="end"/>
                          </w:r>
                        </w:p>
                      </w:txbxContent>
                    </wps:txbx>
                    <wps:bodyPr rot="0" vert="horz" wrap="none" lIns="0" tIns="0" rIns="0" bIns="0" anchor="t" anchorCtr="0" upright="1">
                      <a:spAutoFit/>
                    </wps:bodyPr>
                  </wps:wsp>
                </a:graphicData>
              </a:graphic>
            </wp:anchor>
          </w:drawing>
        </mc:Choice>
        <mc:Fallback>
          <w:pict>
            <v:shape id="Text Box 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L3UTQAAAAAgEAAA8AAAAAAAAAAQAgAAAAIgAAAGRycy9kb3ducmV2Lnht&#10;bFBLAQIUABQAAAAIAIdO4kCIoU+nAQIAABEEAAAOAAAAAAAAAAEAIAAAAB8BAABkcnMvZTJvRG9j&#10;LnhtbFBLBQYAAAAABgAGAFkBAACSBQAAAAA=&#10;">
              <v:fill on="f" focussize="0,0"/>
              <v:stroke on="f"/>
              <v:imagedata o:title=""/>
              <o:lock v:ext="edit" aspectratio="f"/>
              <v:textbox inset="0mm,0mm,0mm,0mm" style="mso-fit-shape-to-text:t;">
                <w:txbxContent>
                  <w:p w14:paraId="7D6B7652">
                    <w:pPr>
                      <w:pStyle w:val="28"/>
                    </w:pPr>
                    <w:r>
                      <w:fldChar w:fldCharType="begin"/>
                    </w:r>
                    <w:r>
                      <w:instrText xml:space="preserve"> PAGE  \* MERGEFORMAT </w:instrText>
                    </w:r>
                    <w:r>
                      <w:fldChar w:fldCharType="separate"/>
                    </w:r>
                    <w:r>
                      <w:t>29</w:t>
                    </w:r>
                    <w:r>
                      <w:fldChar w:fldCharType="end"/>
                    </w:r>
                  </w:p>
                </w:txbxContent>
              </v:textbox>
            </v:shape>
          </w:pict>
        </mc:Fallback>
      </mc:AlternateContent>
    </w:r>
  </w:p>
  <w:p w14:paraId="2A637CB6">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6C065">
    <w:pPr>
      <w:pStyle w:val="2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Text Box 102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15C21114">
                          <w:pPr>
                            <w:pStyle w:val="28"/>
                            <w:jc w:val="center"/>
                          </w:pPr>
                          <w:r>
                            <w:rPr>
                              <w:lang w:val="zh-CN"/>
                            </w:rPr>
                            <w:fldChar w:fldCharType="begin"/>
                          </w:r>
                          <w:r>
                            <w:rPr>
                              <w:lang w:val="zh-CN"/>
                            </w:rPr>
                            <w:instrText xml:space="preserve">PAGE   \* MERGEFORMAT</w:instrText>
                          </w:r>
                          <w:r>
                            <w:rPr>
                              <w:lang w:val="zh-CN"/>
                            </w:rPr>
                            <w:fldChar w:fldCharType="separate"/>
                          </w:r>
                          <w:r>
                            <w:rPr>
                              <w:lang w:val="zh-CN"/>
                            </w:rPr>
                            <w:t>67</w:t>
                          </w:r>
                          <w:r>
                            <w:rPr>
                              <w:lang w:val="zh-CN"/>
                            </w:rPr>
                            <w:fldChar w:fldCharType="end"/>
                          </w:r>
                        </w:p>
                      </w:txbxContent>
                    </wps:txbx>
                    <wps:bodyPr rot="0" vert="horz" wrap="none" lIns="0" tIns="0" rIns="0" bIns="0" anchor="t" anchorCtr="0" upright="1">
                      <a:spAutoFit/>
                    </wps:bodyPr>
                  </wps:wsp>
                </a:graphicData>
              </a:graphic>
            </wp:anchor>
          </w:drawing>
        </mc:Choice>
        <mc:Fallback>
          <w:pict>
            <v:shape id="Text Box 1028"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L3UTQAAAAAgEAAA8AAAAAAAAAAQAgAAAAIgAAAGRycy9kb3ducmV2Lnht&#10;bFBLAQIUABQAAAAIAIdO4kB5/1/mAQIAABEEAAAOAAAAAAAAAAEAIAAAAB8BAABkcnMvZTJvRG9j&#10;LnhtbFBLBQYAAAAABgAGAFkBAACSBQAAAAA=&#10;">
              <v:fill on="f" focussize="0,0"/>
              <v:stroke on="f"/>
              <v:imagedata o:title=""/>
              <o:lock v:ext="edit" aspectratio="f"/>
              <v:textbox inset="0mm,0mm,0mm,0mm" style="mso-fit-shape-to-text:t;">
                <w:txbxContent>
                  <w:p w14:paraId="15C21114">
                    <w:pPr>
                      <w:pStyle w:val="28"/>
                      <w:jc w:val="center"/>
                    </w:pPr>
                    <w:r>
                      <w:rPr>
                        <w:lang w:val="zh-CN"/>
                      </w:rPr>
                      <w:fldChar w:fldCharType="begin"/>
                    </w:r>
                    <w:r>
                      <w:rPr>
                        <w:lang w:val="zh-CN"/>
                      </w:rPr>
                      <w:instrText xml:space="preserve">PAGE   \* MERGEFORMAT</w:instrText>
                    </w:r>
                    <w:r>
                      <w:rPr>
                        <w:lang w:val="zh-CN"/>
                      </w:rPr>
                      <w:fldChar w:fldCharType="separate"/>
                    </w:r>
                    <w:r>
                      <w:rPr>
                        <w:lang w:val="zh-CN"/>
                      </w:rPr>
                      <w:t>67</w:t>
                    </w:r>
                    <w:r>
                      <w:rPr>
                        <w:lang w:val="zh-CN"/>
                      </w:rPr>
                      <w:fldChar w:fldCharType="end"/>
                    </w:r>
                  </w:p>
                </w:txbxContent>
              </v:textbox>
            </v:shape>
          </w:pict>
        </mc:Fallback>
      </mc:AlternateContent>
    </w:r>
  </w:p>
  <w:p w14:paraId="0968267C">
    <w:pPr>
      <w:pStyle w:val="28"/>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8C7749"/>
    <w:multiLevelType w:val="singleLevel"/>
    <w:tmpl w:val="848C7749"/>
    <w:lvl w:ilvl="0" w:tentative="0">
      <w:start w:val="1"/>
      <w:numFmt w:val="chineseCounting"/>
      <w:suff w:val="nothing"/>
      <w:lvlText w:val="%1、"/>
      <w:lvlJc w:val="left"/>
      <w:rPr>
        <w:rFonts w:hint="eastAsia"/>
      </w:rPr>
    </w:lvl>
  </w:abstractNum>
  <w:abstractNum w:abstractNumId="1">
    <w:nsid w:val="A91D4971"/>
    <w:multiLevelType w:val="singleLevel"/>
    <w:tmpl w:val="A91D4971"/>
    <w:lvl w:ilvl="0" w:tentative="0">
      <w:start w:val="1"/>
      <w:numFmt w:val="decimal"/>
      <w:suff w:val="nothing"/>
      <w:lvlText w:val="%1．"/>
      <w:lvlJc w:val="left"/>
      <w:pPr>
        <w:ind w:left="0" w:firstLine="400"/>
      </w:pPr>
      <w:rPr>
        <w:rFonts w:hint="default"/>
      </w:rPr>
    </w:lvl>
  </w:abstractNum>
  <w:abstractNum w:abstractNumId="2">
    <w:nsid w:val="BA990703"/>
    <w:multiLevelType w:val="singleLevel"/>
    <w:tmpl w:val="BA990703"/>
    <w:lvl w:ilvl="0" w:tentative="0">
      <w:start w:val="3"/>
      <w:numFmt w:val="chineseCounting"/>
      <w:suff w:val="space"/>
      <w:lvlText w:val="第%1章"/>
      <w:lvlJc w:val="left"/>
      <w:rPr>
        <w:rFonts w:hint="eastAsia"/>
      </w:rPr>
    </w:lvl>
  </w:abstractNum>
  <w:abstractNum w:abstractNumId="3">
    <w:nsid w:val="FA455774"/>
    <w:multiLevelType w:val="singleLevel"/>
    <w:tmpl w:val="FA455774"/>
    <w:lvl w:ilvl="0" w:tentative="0">
      <w:start w:val="1"/>
      <w:numFmt w:val="decimal"/>
      <w:suff w:val="space"/>
      <w:lvlText w:val="%1."/>
      <w:lvlJc w:val="left"/>
    </w:lvl>
  </w:abstractNum>
  <w:abstractNum w:abstractNumId="4">
    <w:nsid w:val="FFFFFF80"/>
    <w:multiLevelType w:val="singleLevel"/>
    <w:tmpl w:val="FFFFFF80"/>
    <w:lvl w:ilvl="0" w:tentative="0">
      <w:start w:val="1"/>
      <w:numFmt w:val="bullet"/>
      <w:pStyle w:val="21"/>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13"/>
      <w:lvlText w:val=""/>
      <w:lvlJc w:val="left"/>
      <w:pPr>
        <w:tabs>
          <w:tab w:val="left" w:pos="1620"/>
        </w:tabs>
        <w:ind w:left="1620" w:hanging="360"/>
      </w:pPr>
      <w:rPr>
        <w:rFonts w:hint="default" w:ascii="Wingdings" w:hAnsi="Wingdings"/>
      </w:rPr>
    </w:lvl>
  </w:abstractNum>
  <w:abstractNum w:abstractNumId="6">
    <w:nsid w:val="1E7647C0"/>
    <w:multiLevelType w:val="multilevel"/>
    <w:tmpl w:val="1E7647C0"/>
    <w:lvl w:ilvl="0" w:tentative="0">
      <w:start w:val="1"/>
      <w:numFmt w:val="chineseCountingThousand"/>
      <w:pStyle w:val="65"/>
      <w:lvlText w:val="%1、"/>
      <w:lvlJc w:val="left"/>
      <w:pPr>
        <w:tabs>
          <w:tab w:val="left" w:pos="567"/>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340510CD"/>
    <w:multiLevelType w:val="singleLevel"/>
    <w:tmpl w:val="340510CD"/>
    <w:lvl w:ilvl="0" w:tentative="0">
      <w:start w:val="7"/>
      <w:numFmt w:val="chineseCounting"/>
      <w:suff w:val="space"/>
      <w:lvlText w:val="第%1章"/>
      <w:lvlJc w:val="left"/>
      <w:rPr>
        <w:rFonts w:hint="eastAsia"/>
      </w:rPr>
    </w:lvl>
  </w:abstractNum>
  <w:num w:numId="1">
    <w:abstractNumId w:val="5"/>
  </w:num>
  <w:num w:numId="2">
    <w:abstractNumId w:val="4"/>
  </w:num>
  <w:num w:numId="3">
    <w:abstractNumId w:val="6"/>
  </w:num>
  <w:num w:numId="4">
    <w:abstractNumId w:val="2"/>
  </w:num>
  <w:num w:numId="5">
    <w:abstractNumId w:val="1"/>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hYmU0ZDNiZGFhZDU0ZDdlMmVhZTE1ZWU3NWQzMGEifQ=="/>
    <w:docVar w:name="KGWebUrl" w:val="http://59.41.239.234:9016/File/OfficeServer?fileId=3a380528-1a46-41ce-9de9-64d2870c3fc8&amp;amp;isRemote=false/OfficeServer"/>
    <w:docVar w:name="KSO_WPS_MARK_KEY" w:val="2d42b976-46ac-4580-bf49-e26cfb701d81"/>
  </w:docVars>
  <w:rsids>
    <w:rsidRoot w:val="00523440"/>
    <w:rsid w:val="00005EE1"/>
    <w:rsid w:val="00006A56"/>
    <w:rsid w:val="000103C3"/>
    <w:rsid w:val="00010B5D"/>
    <w:rsid w:val="000115A3"/>
    <w:rsid w:val="00017ED7"/>
    <w:rsid w:val="00021FDA"/>
    <w:rsid w:val="00031444"/>
    <w:rsid w:val="000342AD"/>
    <w:rsid w:val="00034367"/>
    <w:rsid w:val="00035C2C"/>
    <w:rsid w:val="00035DE9"/>
    <w:rsid w:val="0003644D"/>
    <w:rsid w:val="00040862"/>
    <w:rsid w:val="0004114F"/>
    <w:rsid w:val="00041DCB"/>
    <w:rsid w:val="0004270E"/>
    <w:rsid w:val="00053A77"/>
    <w:rsid w:val="00055E54"/>
    <w:rsid w:val="0006119B"/>
    <w:rsid w:val="00064176"/>
    <w:rsid w:val="000729B7"/>
    <w:rsid w:val="00076E4E"/>
    <w:rsid w:val="00077EFC"/>
    <w:rsid w:val="000818BF"/>
    <w:rsid w:val="00082C1C"/>
    <w:rsid w:val="00090BB8"/>
    <w:rsid w:val="00097083"/>
    <w:rsid w:val="00097F72"/>
    <w:rsid w:val="000A1198"/>
    <w:rsid w:val="000A352B"/>
    <w:rsid w:val="000B177B"/>
    <w:rsid w:val="000B1D77"/>
    <w:rsid w:val="000B45A7"/>
    <w:rsid w:val="000B5FB6"/>
    <w:rsid w:val="000C254B"/>
    <w:rsid w:val="000C28D9"/>
    <w:rsid w:val="000C4188"/>
    <w:rsid w:val="000C5D64"/>
    <w:rsid w:val="000C7DD2"/>
    <w:rsid w:val="000D656B"/>
    <w:rsid w:val="000E11F7"/>
    <w:rsid w:val="000E2C1F"/>
    <w:rsid w:val="000E4972"/>
    <w:rsid w:val="000F0E9B"/>
    <w:rsid w:val="000F44D6"/>
    <w:rsid w:val="000F5A0F"/>
    <w:rsid w:val="00101560"/>
    <w:rsid w:val="001027DC"/>
    <w:rsid w:val="00103860"/>
    <w:rsid w:val="00105297"/>
    <w:rsid w:val="001142B5"/>
    <w:rsid w:val="0011531E"/>
    <w:rsid w:val="00115701"/>
    <w:rsid w:val="00115ED6"/>
    <w:rsid w:val="00122A2C"/>
    <w:rsid w:val="00124591"/>
    <w:rsid w:val="00125AEA"/>
    <w:rsid w:val="00131373"/>
    <w:rsid w:val="00133642"/>
    <w:rsid w:val="001367AE"/>
    <w:rsid w:val="001428B3"/>
    <w:rsid w:val="00143B5B"/>
    <w:rsid w:val="00144A38"/>
    <w:rsid w:val="00145F5C"/>
    <w:rsid w:val="00147EEF"/>
    <w:rsid w:val="00152C95"/>
    <w:rsid w:val="00157E08"/>
    <w:rsid w:val="00165665"/>
    <w:rsid w:val="00167129"/>
    <w:rsid w:val="0017352C"/>
    <w:rsid w:val="00173B67"/>
    <w:rsid w:val="001742A1"/>
    <w:rsid w:val="00176042"/>
    <w:rsid w:val="00176066"/>
    <w:rsid w:val="00180745"/>
    <w:rsid w:val="00180EB0"/>
    <w:rsid w:val="00187F85"/>
    <w:rsid w:val="00190181"/>
    <w:rsid w:val="00191340"/>
    <w:rsid w:val="00191BF8"/>
    <w:rsid w:val="00193248"/>
    <w:rsid w:val="00193AE7"/>
    <w:rsid w:val="001A18F5"/>
    <w:rsid w:val="001A25F6"/>
    <w:rsid w:val="001A46FE"/>
    <w:rsid w:val="001B4A3A"/>
    <w:rsid w:val="001B4FA9"/>
    <w:rsid w:val="001B535B"/>
    <w:rsid w:val="001C00E7"/>
    <w:rsid w:val="001C0846"/>
    <w:rsid w:val="001C3A73"/>
    <w:rsid w:val="001C5BA0"/>
    <w:rsid w:val="001C6328"/>
    <w:rsid w:val="001C6496"/>
    <w:rsid w:val="001C6E58"/>
    <w:rsid w:val="001D1FCC"/>
    <w:rsid w:val="001D71FB"/>
    <w:rsid w:val="001E16F9"/>
    <w:rsid w:val="001E3356"/>
    <w:rsid w:val="001E3630"/>
    <w:rsid w:val="001F29CA"/>
    <w:rsid w:val="001F4C7E"/>
    <w:rsid w:val="00202162"/>
    <w:rsid w:val="00207BA1"/>
    <w:rsid w:val="00211B05"/>
    <w:rsid w:val="002125B9"/>
    <w:rsid w:val="002203C6"/>
    <w:rsid w:val="00220F4F"/>
    <w:rsid w:val="0022643D"/>
    <w:rsid w:val="002279FB"/>
    <w:rsid w:val="00240E5D"/>
    <w:rsid w:val="0024327A"/>
    <w:rsid w:val="0024463C"/>
    <w:rsid w:val="0025223C"/>
    <w:rsid w:val="002539EE"/>
    <w:rsid w:val="00254B83"/>
    <w:rsid w:val="0026609D"/>
    <w:rsid w:val="00271402"/>
    <w:rsid w:val="0027454E"/>
    <w:rsid w:val="00274AED"/>
    <w:rsid w:val="00275A87"/>
    <w:rsid w:val="00281652"/>
    <w:rsid w:val="00293A6C"/>
    <w:rsid w:val="002A3047"/>
    <w:rsid w:val="002A763D"/>
    <w:rsid w:val="002A7DAB"/>
    <w:rsid w:val="002A7E86"/>
    <w:rsid w:val="002B21A2"/>
    <w:rsid w:val="002C062B"/>
    <w:rsid w:val="002C3A28"/>
    <w:rsid w:val="002D2AAD"/>
    <w:rsid w:val="002D3CF2"/>
    <w:rsid w:val="002D4E8E"/>
    <w:rsid w:val="002D68C7"/>
    <w:rsid w:val="002E102B"/>
    <w:rsid w:val="002E16E2"/>
    <w:rsid w:val="002E5151"/>
    <w:rsid w:val="002E6977"/>
    <w:rsid w:val="002F0B92"/>
    <w:rsid w:val="002F0F42"/>
    <w:rsid w:val="002F188F"/>
    <w:rsid w:val="002F30DA"/>
    <w:rsid w:val="002F513C"/>
    <w:rsid w:val="002F581D"/>
    <w:rsid w:val="003057ED"/>
    <w:rsid w:val="00305E4D"/>
    <w:rsid w:val="00310255"/>
    <w:rsid w:val="00316FF7"/>
    <w:rsid w:val="00325EA3"/>
    <w:rsid w:val="00330158"/>
    <w:rsid w:val="00330CF6"/>
    <w:rsid w:val="00333AFE"/>
    <w:rsid w:val="00333E5C"/>
    <w:rsid w:val="00334FD3"/>
    <w:rsid w:val="0033577A"/>
    <w:rsid w:val="0034180F"/>
    <w:rsid w:val="00342AD4"/>
    <w:rsid w:val="00343CFC"/>
    <w:rsid w:val="00344DAE"/>
    <w:rsid w:val="003460A0"/>
    <w:rsid w:val="0035188E"/>
    <w:rsid w:val="00354E15"/>
    <w:rsid w:val="00360B29"/>
    <w:rsid w:val="00361DEE"/>
    <w:rsid w:val="00363711"/>
    <w:rsid w:val="00364D74"/>
    <w:rsid w:val="00364FC9"/>
    <w:rsid w:val="00373097"/>
    <w:rsid w:val="00376BB8"/>
    <w:rsid w:val="003828A6"/>
    <w:rsid w:val="003849D2"/>
    <w:rsid w:val="00387E90"/>
    <w:rsid w:val="00392924"/>
    <w:rsid w:val="00397E68"/>
    <w:rsid w:val="003A0F4B"/>
    <w:rsid w:val="003A4A7D"/>
    <w:rsid w:val="003B0086"/>
    <w:rsid w:val="003B1815"/>
    <w:rsid w:val="003B4B05"/>
    <w:rsid w:val="003B6B42"/>
    <w:rsid w:val="003C0A75"/>
    <w:rsid w:val="003C682B"/>
    <w:rsid w:val="003C76C3"/>
    <w:rsid w:val="003D57D4"/>
    <w:rsid w:val="003D6515"/>
    <w:rsid w:val="003D73C2"/>
    <w:rsid w:val="003E0408"/>
    <w:rsid w:val="003E1834"/>
    <w:rsid w:val="003E1E65"/>
    <w:rsid w:val="003E3C2B"/>
    <w:rsid w:val="003E7960"/>
    <w:rsid w:val="003F427D"/>
    <w:rsid w:val="003F7500"/>
    <w:rsid w:val="00400CAD"/>
    <w:rsid w:val="00400D5A"/>
    <w:rsid w:val="00405905"/>
    <w:rsid w:val="004110C0"/>
    <w:rsid w:val="004160E5"/>
    <w:rsid w:val="004176C3"/>
    <w:rsid w:val="00417DF3"/>
    <w:rsid w:val="00420936"/>
    <w:rsid w:val="0042224B"/>
    <w:rsid w:val="00424E41"/>
    <w:rsid w:val="00425482"/>
    <w:rsid w:val="004305F8"/>
    <w:rsid w:val="00431E87"/>
    <w:rsid w:val="0043312C"/>
    <w:rsid w:val="00437C13"/>
    <w:rsid w:val="00441628"/>
    <w:rsid w:val="00445E1B"/>
    <w:rsid w:val="00446F0E"/>
    <w:rsid w:val="0044748D"/>
    <w:rsid w:val="00450186"/>
    <w:rsid w:val="00454EF5"/>
    <w:rsid w:val="004564D6"/>
    <w:rsid w:val="00460F93"/>
    <w:rsid w:val="00467757"/>
    <w:rsid w:val="00470009"/>
    <w:rsid w:val="00477AF5"/>
    <w:rsid w:val="00477DC0"/>
    <w:rsid w:val="004822DC"/>
    <w:rsid w:val="00487373"/>
    <w:rsid w:val="00487944"/>
    <w:rsid w:val="00495443"/>
    <w:rsid w:val="004975E0"/>
    <w:rsid w:val="00497AC6"/>
    <w:rsid w:val="004A2170"/>
    <w:rsid w:val="004A311A"/>
    <w:rsid w:val="004B0801"/>
    <w:rsid w:val="004B198D"/>
    <w:rsid w:val="004B1E35"/>
    <w:rsid w:val="004B4357"/>
    <w:rsid w:val="004B77D4"/>
    <w:rsid w:val="004D46A6"/>
    <w:rsid w:val="004D4AEE"/>
    <w:rsid w:val="004D4B6D"/>
    <w:rsid w:val="004E3A5B"/>
    <w:rsid w:val="004F218E"/>
    <w:rsid w:val="004F6C9A"/>
    <w:rsid w:val="005049EB"/>
    <w:rsid w:val="00510185"/>
    <w:rsid w:val="00510359"/>
    <w:rsid w:val="005120D8"/>
    <w:rsid w:val="00512468"/>
    <w:rsid w:val="00513C7A"/>
    <w:rsid w:val="005155F5"/>
    <w:rsid w:val="00515F9C"/>
    <w:rsid w:val="00523440"/>
    <w:rsid w:val="00523D2A"/>
    <w:rsid w:val="00525551"/>
    <w:rsid w:val="00526E38"/>
    <w:rsid w:val="00527B9B"/>
    <w:rsid w:val="00530565"/>
    <w:rsid w:val="005321A8"/>
    <w:rsid w:val="00532ADA"/>
    <w:rsid w:val="0053433A"/>
    <w:rsid w:val="00534E33"/>
    <w:rsid w:val="00535382"/>
    <w:rsid w:val="00536F20"/>
    <w:rsid w:val="00543E74"/>
    <w:rsid w:val="00550EF9"/>
    <w:rsid w:val="005515C4"/>
    <w:rsid w:val="00552811"/>
    <w:rsid w:val="00552E9C"/>
    <w:rsid w:val="005554BA"/>
    <w:rsid w:val="00555BA4"/>
    <w:rsid w:val="00560733"/>
    <w:rsid w:val="005609FC"/>
    <w:rsid w:val="0057374D"/>
    <w:rsid w:val="0057377F"/>
    <w:rsid w:val="00573F8A"/>
    <w:rsid w:val="00573FBD"/>
    <w:rsid w:val="00576B61"/>
    <w:rsid w:val="00576DA4"/>
    <w:rsid w:val="00581B74"/>
    <w:rsid w:val="00585F68"/>
    <w:rsid w:val="00587F1C"/>
    <w:rsid w:val="00592E35"/>
    <w:rsid w:val="0059553A"/>
    <w:rsid w:val="005A5890"/>
    <w:rsid w:val="005A647C"/>
    <w:rsid w:val="005B14A1"/>
    <w:rsid w:val="005B1EF0"/>
    <w:rsid w:val="005B6730"/>
    <w:rsid w:val="005C29AC"/>
    <w:rsid w:val="005C6BD9"/>
    <w:rsid w:val="005D1F27"/>
    <w:rsid w:val="005E065C"/>
    <w:rsid w:val="005E0EA3"/>
    <w:rsid w:val="005E4992"/>
    <w:rsid w:val="005E6399"/>
    <w:rsid w:val="005F0308"/>
    <w:rsid w:val="005F1DD4"/>
    <w:rsid w:val="005F361D"/>
    <w:rsid w:val="006136F7"/>
    <w:rsid w:val="00615439"/>
    <w:rsid w:val="00617E79"/>
    <w:rsid w:val="00624B27"/>
    <w:rsid w:val="00624D5C"/>
    <w:rsid w:val="006343F4"/>
    <w:rsid w:val="00640F55"/>
    <w:rsid w:val="006413AC"/>
    <w:rsid w:val="006519B5"/>
    <w:rsid w:val="00655F88"/>
    <w:rsid w:val="006566B7"/>
    <w:rsid w:val="006574F0"/>
    <w:rsid w:val="00660969"/>
    <w:rsid w:val="0067405A"/>
    <w:rsid w:val="006765BD"/>
    <w:rsid w:val="0068036A"/>
    <w:rsid w:val="00680FD1"/>
    <w:rsid w:val="00683D4A"/>
    <w:rsid w:val="006842C1"/>
    <w:rsid w:val="00691355"/>
    <w:rsid w:val="00691D55"/>
    <w:rsid w:val="0069285C"/>
    <w:rsid w:val="00695AB1"/>
    <w:rsid w:val="0069783D"/>
    <w:rsid w:val="006A0B38"/>
    <w:rsid w:val="006A7943"/>
    <w:rsid w:val="006B150F"/>
    <w:rsid w:val="006B293F"/>
    <w:rsid w:val="006C4641"/>
    <w:rsid w:val="006C5779"/>
    <w:rsid w:val="006E100A"/>
    <w:rsid w:val="006E29B1"/>
    <w:rsid w:val="006E4C4F"/>
    <w:rsid w:val="006E62C5"/>
    <w:rsid w:val="006E685D"/>
    <w:rsid w:val="006F0267"/>
    <w:rsid w:val="006F2FC3"/>
    <w:rsid w:val="006F3890"/>
    <w:rsid w:val="006F56CB"/>
    <w:rsid w:val="00701CB3"/>
    <w:rsid w:val="00705E74"/>
    <w:rsid w:val="007107D0"/>
    <w:rsid w:val="00711F3A"/>
    <w:rsid w:val="00713BA4"/>
    <w:rsid w:val="00715011"/>
    <w:rsid w:val="007170CA"/>
    <w:rsid w:val="0071742A"/>
    <w:rsid w:val="00723D65"/>
    <w:rsid w:val="007303E3"/>
    <w:rsid w:val="0073413A"/>
    <w:rsid w:val="007369AA"/>
    <w:rsid w:val="00740D46"/>
    <w:rsid w:val="00740F49"/>
    <w:rsid w:val="007562E5"/>
    <w:rsid w:val="007614BB"/>
    <w:rsid w:val="007635F5"/>
    <w:rsid w:val="00765A0A"/>
    <w:rsid w:val="007676CA"/>
    <w:rsid w:val="0077072A"/>
    <w:rsid w:val="00770896"/>
    <w:rsid w:val="0077270A"/>
    <w:rsid w:val="00790AF6"/>
    <w:rsid w:val="007935FE"/>
    <w:rsid w:val="00796F9E"/>
    <w:rsid w:val="007A1BFB"/>
    <w:rsid w:val="007A2BF7"/>
    <w:rsid w:val="007A5764"/>
    <w:rsid w:val="007B359A"/>
    <w:rsid w:val="007B42B2"/>
    <w:rsid w:val="007C4E6E"/>
    <w:rsid w:val="007C5469"/>
    <w:rsid w:val="007C59A5"/>
    <w:rsid w:val="007D3A31"/>
    <w:rsid w:val="007D41F3"/>
    <w:rsid w:val="007D61AB"/>
    <w:rsid w:val="007F1D8A"/>
    <w:rsid w:val="00806A31"/>
    <w:rsid w:val="008076F9"/>
    <w:rsid w:val="00807845"/>
    <w:rsid w:val="00810FB7"/>
    <w:rsid w:val="00814BA7"/>
    <w:rsid w:val="0081501B"/>
    <w:rsid w:val="00822C4B"/>
    <w:rsid w:val="00826155"/>
    <w:rsid w:val="0083042B"/>
    <w:rsid w:val="00831723"/>
    <w:rsid w:val="00834BA1"/>
    <w:rsid w:val="00837543"/>
    <w:rsid w:val="00840AE3"/>
    <w:rsid w:val="00840F0F"/>
    <w:rsid w:val="00842B86"/>
    <w:rsid w:val="00850E10"/>
    <w:rsid w:val="008510AB"/>
    <w:rsid w:val="0085284B"/>
    <w:rsid w:val="00860DD3"/>
    <w:rsid w:val="0086539F"/>
    <w:rsid w:val="00865654"/>
    <w:rsid w:val="00866032"/>
    <w:rsid w:val="0086666F"/>
    <w:rsid w:val="00866CF0"/>
    <w:rsid w:val="008701D2"/>
    <w:rsid w:val="00871259"/>
    <w:rsid w:val="00886E13"/>
    <w:rsid w:val="00895C39"/>
    <w:rsid w:val="00896818"/>
    <w:rsid w:val="008A140C"/>
    <w:rsid w:val="008A2DB9"/>
    <w:rsid w:val="008A3FB1"/>
    <w:rsid w:val="008A557E"/>
    <w:rsid w:val="008B1A0D"/>
    <w:rsid w:val="008B2E88"/>
    <w:rsid w:val="008B63FD"/>
    <w:rsid w:val="008B690E"/>
    <w:rsid w:val="008B6C58"/>
    <w:rsid w:val="008B7E38"/>
    <w:rsid w:val="008C0EAF"/>
    <w:rsid w:val="008C0FBD"/>
    <w:rsid w:val="008C17FA"/>
    <w:rsid w:val="008C3966"/>
    <w:rsid w:val="008D0A31"/>
    <w:rsid w:val="008D37CF"/>
    <w:rsid w:val="008E3F90"/>
    <w:rsid w:val="008F0FB8"/>
    <w:rsid w:val="008F212A"/>
    <w:rsid w:val="008F2628"/>
    <w:rsid w:val="008F2E19"/>
    <w:rsid w:val="008F5864"/>
    <w:rsid w:val="008F5F3F"/>
    <w:rsid w:val="00900B3F"/>
    <w:rsid w:val="00901778"/>
    <w:rsid w:val="00907FF3"/>
    <w:rsid w:val="00913CB3"/>
    <w:rsid w:val="00914BA2"/>
    <w:rsid w:val="00915E92"/>
    <w:rsid w:val="00917580"/>
    <w:rsid w:val="00920CD8"/>
    <w:rsid w:val="009219FD"/>
    <w:rsid w:val="0092212E"/>
    <w:rsid w:val="00922F20"/>
    <w:rsid w:val="00923143"/>
    <w:rsid w:val="00924739"/>
    <w:rsid w:val="009247B1"/>
    <w:rsid w:val="009259CE"/>
    <w:rsid w:val="0092740B"/>
    <w:rsid w:val="0093028C"/>
    <w:rsid w:val="009428E3"/>
    <w:rsid w:val="00943E1F"/>
    <w:rsid w:val="009450AE"/>
    <w:rsid w:val="00946474"/>
    <w:rsid w:val="00946C18"/>
    <w:rsid w:val="00952649"/>
    <w:rsid w:val="00954BCC"/>
    <w:rsid w:val="00955912"/>
    <w:rsid w:val="00955E71"/>
    <w:rsid w:val="009562BB"/>
    <w:rsid w:val="0096302C"/>
    <w:rsid w:val="009650ED"/>
    <w:rsid w:val="009658B2"/>
    <w:rsid w:val="00965A7E"/>
    <w:rsid w:val="009666ED"/>
    <w:rsid w:val="009747B6"/>
    <w:rsid w:val="00976E8C"/>
    <w:rsid w:val="00980D00"/>
    <w:rsid w:val="00990841"/>
    <w:rsid w:val="00991A8A"/>
    <w:rsid w:val="0099425B"/>
    <w:rsid w:val="00996921"/>
    <w:rsid w:val="00997CF2"/>
    <w:rsid w:val="009A4F33"/>
    <w:rsid w:val="009A5F9D"/>
    <w:rsid w:val="009A734D"/>
    <w:rsid w:val="009B49BA"/>
    <w:rsid w:val="009C06B6"/>
    <w:rsid w:val="009D02FE"/>
    <w:rsid w:val="009D62CB"/>
    <w:rsid w:val="009E30A6"/>
    <w:rsid w:val="009E6975"/>
    <w:rsid w:val="009F0661"/>
    <w:rsid w:val="009F1037"/>
    <w:rsid w:val="009F2EE9"/>
    <w:rsid w:val="009F3E86"/>
    <w:rsid w:val="00A10175"/>
    <w:rsid w:val="00A1376B"/>
    <w:rsid w:val="00A15DA5"/>
    <w:rsid w:val="00A2248E"/>
    <w:rsid w:val="00A23391"/>
    <w:rsid w:val="00A271EA"/>
    <w:rsid w:val="00A30407"/>
    <w:rsid w:val="00A3185A"/>
    <w:rsid w:val="00A351B4"/>
    <w:rsid w:val="00A4006F"/>
    <w:rsid w:val="00A41C51"/>
    <w:rsid w:val="00A41EF3"/>
    <w:rsid w:val="00A45B07"/>
    <w:rsid w:val="00A46A74"/>
    <w:rsid w:val="00A50545"/>
    <w:rsid w:val="00A5141F"/>
    <w:rsid w:val="00A524CF"/>
    <w:rsid w:val="00A673E4"/>
    <w:rsid w:val="00A67672"/>
    <w:rsid w:val="00A731A3"/>
    <w:rsid w:val="00A74471"/>
    <w:rsid w:val="00A77E96"/>
    <w:rsid w:val="00A85631"/>
    <w:rsid w:val="00A876E5"/>
    <w:rsid w:val="00A92F15"/>
    <w:rsid w:val="00A960D0"/>
    <w:rsid w:val="00A974B8"/>
    <w:rsid w:val="00AA57E3"/>
    <w:rsid w:val="00AB000E"/>
    <w:rsid w:val="00AB52F7"/>
    <w:rsid w:val="00AB5442"/>
    <w:rsid w:val="00AB74E8"/>
    <w:rsid w:val="00AC02B0"/>
    <w:rsid w:val="00AC30B4"/>
    <w:rsid w:val="00AC6F80"/>
    <w:rsid w:val="00AD2452"/>
    <w:rsid w:val="00AD2EAA"/>
    <w:rsid w:val="00AD6DCF"/>
    <w:rsid w:val="00AD7C44"/>
    <w:rsid w:val="00AD7D74"/>
    <w:rsid w:val="00AD7DB1"/>
    <w:rsid w:val="00AE2DEC"/>
    <w:rsid w:val="00AE3C6B"/>
    <w:rsid w:val="00AE3DC8"/>
    <w:rsid w:val="00AF2978"/>
    <w:rsid w:val="00B01AB6"/>
    <w:rsid w:val="00B02BF6"/>
    <w:rsid w:val="00B04E13"/>
    <w:rsid w:val="00B055E7"/>
    <w:rsid w:val="00B05954"/>
    <w:rsid w:val="00B07A9B"/>
    <w:rsid w:val="00B12040"/>
    <w:rsid w:val="00B13BDD"/>
    <w:rsid w:val="00B14E0A"/>
    <w:rsid w:val="00B17E94"/>
    <w:rsid w:val="00B20D6D"/>
    <w:rsid w:val="00B30ABE"/>
    <w:rsid w:val="00B35C3D"/>
    <w:rsid w:val="00B3635F"/>
    <w:rsid w:val="00B36DC7"/>
    <w:rsid w:val="00B41D00"/>
    <w:rsid w:val="00B42415"/>
    <w:rsid w:val="00B442F6"/>
    <w:rsid w:val="00B46687"/>
    <w:rsid w:val="00B477C2"/>
    <w:rsid w:val="00B506E4"/>
    <w:rsid w:val="00B53503"/>
    <w:rsid w:val="00B53E0F"/>
    <w:rsid w:val="00B54F31"/>
    <w:rsid w:val="00B63825"/>
    <w:rsid w:val="00B75B5C"/>
    <w:rsid w:val="00B774FA"/>
    <w:rsid w:val="00B80F70"/>
    <w:rsid w:val="00B92384"/>
    <w:rsid w:val="00B93353"/>
    <w:rsid w:val="00B96CE4"/>
    <w:rsid w:val="00B96EDB"/>
    <w:rsid w:val="00BA5FBE"/>
    <w:rsid w:val="00BA7AEA"/>
    <w:rsid w:val="00BB7B03"/>
    <w:rsid w:val="00BB7D70"/>
    <w:rsid w:val="00BC333C"/>
    <w:rsid w:val="00BC67AC"/>
    <w:rsid w:val="00BC6DDA"/>
    <w:rsid w:val="00BD000F"/>
    <w:rsid w:val="00BD1DCB"/>
    <w:rsid w:val="00BD4C95"/>
    <w:rsid w:val="00BD5913"/>
    <w:rsid w:val="00BE20AA"/>
    <w:rsid w:val="00BE49AF"/>
    <w:rsid w:val="00BF0E7E"/>
    <w:rsid w:val="00BF5EC3"/>
    <w:rsid w:val="00C02F69"/>
    <w:rsid w:val="00C0792F"/>
    <w:rsid w:val="00C10663"/>
    <w:rsid w:val="00C1276B"/>
    <w:rsid w:val="00C1647B"/>
    <w:rsid w:val="00C20459"/>
    <w:rsid w:val="00C2189A"/>
    <w:rsid w:val="00C23D08"/>
    <w:rsid w:val="00C27665"/>
    <w:rsid w:val="00C3708D"/>
    <w:rsid w:val="00C37C42"/>
    <w:rsid w:val="00C4616D"/>
    <w:rsid w:val="00C477C6"/>
    <w:rsid w:val="00C5015B"/>
    <w:rsid w:val="00C52705"/>
    <w:rsid w:val="00C539BC"/>
    <w:rsid w:val="00C54E6B"/>
    <w:rsid w:val="00C5610B"/>
    <w:rsid w:val="00C6656A"/>
    <w:rsid w:val="00C66A4F"/>
    <w:rsid w:val="00C673DD"/>
    <w:rsid w:val="00C67A4C"/>
    <w:rsid w:val="00C736EE"/>
    <w:rsid w:val="00C73950"/>
    <w:rsid w:val="00C8103B"/>
    <w:rsid w:val="00C83075"/>
    <w:rsid w:val="00C84A65"/>
    <w:rsid w:val="00C914D1"/>
    <w:rsid w:val="00CA0995"/>
    <w:rsid w:val="00CA1CCC"/>
    <w:rsid w:val="00CA2E17"/>
    <w:rsid w:val="00CA3209"/>
    <w:rsid w:val="00CA43A7"/>
    <w:rsid w:val="00CA4B39"/>
    <w:rsid w:val="00CA70B8"/>
    <w:rsid w:val="00CB0AF8"/>
    <w:rsid w:val="00CB33B3"/>
    <w:rsid w:val="00CB3985"/>
    <w:rsid w:val="00CB6CE0"/>
    <w:rsid w:val="00CC4016"/>
    <w:rsid w:val="00CC5F34"/>
    <w:rsid w:val="00CC6DF4"/>
    <w:rsid w:val="00CC7D58"/>
    <w:rsid w:val="00CD0951"/>
    <w:rsid w:val="00CD2803"/>
    <w:rsid w:val="00CD3782"/>
    <w:rsid w:val="00CD6567"/>
    <w:rsid w:val="00CD69B9"/>
    <w:rsid w:val="00CD6CCB"/>
    <w:rsid w:val="00CF30B4"/>
    <w:rsid w:val="00CF48AB"/>
    <w:rsid w:val="00D048A9"/>
    <w:rsid w:val="00D0633C"/>
    <w:rsid w:val="00D0762B"/>
    <w:rsid w:val="00D179EB"/>
    <w:rsid w:val="00D24258"/>
    <w:rsid w:val="00D255E2"/>
    <w:rsid w:val="00D34E3A"/>
    <w:rsid w:val="00D45418"/>
    <w:rsid w:val="00D46D94"/>
    <w:rsid w:val="00D47BC8"/>
    <w:rsid w:val="00D5011A"/>
    <w:rsid w:val="00D55ACC"/>
    <w:rsid w:val="00D60F4F"/>
    <w:rsid w:val="00D6327E"/>
    <w:rsid w:val="00D63B05"/>
    <w:rsid w:val="00D64664"/>
    <w:rsid w:val="00D7189E"/>
    <w:rsid w:val="00D71BF8"/>
    <w:rsid w:val="00D72158"/>
    <w:rsid w:val="00D802A3"/>
    <w:rsid w:val="00D838CB"/>
    <w:rsid w:val="00D852AD"/>
    <w:rsid w:val="00D86560"/>
    <w:rsid w:val="00D90E6C"/>
    <w:rsid w:val="00D91AB7"/>
    <w:rsid w:val="00D92593"/>
    <w:rsid w:val="00DA42CE"/>
    <w:rsid w:val="00DB056A"/>
    <w:rsid w:val="00DB5DE0"/>
    <w:rsid w:val="00DB5EF5"/>
    <w:rsid w:val="00DB6BB2"/>
    <w:rsid w:val="00DB79AA"/>
    <w:rsid w:val="00DC5E3C"/>
    <w:rsid w:val="00DD24A0"/>
    <w:rsid w:val="00DD5783"/>
    <w:rsid w:val="00DD7BCE"/>
    <w:rsid w:val="00DF0E89"/>
    <w:rsid w:val="00DF1EF3"/>
    <w:rsid w:val="00E00A36"/>
    <w:rsid w:val="00E00EC3"/>
    <w:rsid w:val="00E04638"/>
    <w:rsid w:val="00E059EE"/>
    <w:rsid w:val="00E13711"/>
    <w:rsid w:val="00E15604"/>
    <w:rsid w:val="00E21E1F"/>
    <w:rsid w:val="00E23FB0"/>
    <w:rsid w:val="00E26180"/>
    <w:rsid w:val="00E26538"/>
    <w:rsid w:val="00E26D42"/>
    <w:rsid w:val="00E26DBA"/>
    <w:rsid w:val="00E274B2"/>
    <w:rsid w:val="00E30223"/>
    <w:rsid w:val="00E37604"/>
    <w:rsid w:val="00E436B3"/>
    <w:rsid w:val="00E45220"/>
    <w:rsid w:val="00E50B64"/>
    <w:rsid w:val="00E517F6"/>
    <w:rsid w:val="00E5194A"/>
    <w:rsid w:val="00E51A59"/>
    <w:rsid w:val="00E5599F"/>
    <w:rsid w:val="00E60E04"/>
    <w:rsid w:val="00E64F3E"/>
    <w:rsid w:val="00E669A5"/>
    <w:rsid w:val="00E66C4E"/>
    <w:rsid w:val="00E66E41"/>
    <w:rsid w:val="00E82A3E"/>
    <w:rsid w:val="00E84823"/>
    <w:rsid w:val="00E86F0F"/>
    <w:rsid w:val="00E93179"/>
    <w:rsid w:val="00EA0624"/>
    <w:rsid w:val="00EA5FA1"/>
    <w:rsid w:val="00EB0936"/>
    <w:rsid w:val="00EB4015"/>
    <w:rsid w:val="00EB5D59"/>
    <w:rsid w:val="00EC1AE4"/>
    <w:rsid w:val="00EC6DF8"/>
    <w:rsid w:val="00EE096B"/>
    <w:rsid w:val="00EE473F"/>
    <w:rsid w:val="00EF0EBB"/>
    <w:rsid w:val="00EF0FED"/>
    <w:rsid w:val="00EF39D4"/>
    <w:rsid w:val="00EF6513"/>
    <w:rsid w:val="00F00DF9"/>
    <w:rsid w:val="00F05357"/>
    <w:rsid w:val="00F10510"/>
    <w:rsid w:val="00F15A38"/>
    <w:rsid w:val="00F25552"/>
    <w:rsid w:val="00F25DC9"/>
    <w:rsid w:val="00F25E48"/>
    <w:rsid w:val="00F270A7"/>
    <w:rsid w:val="00F3048D"/>
    <w:rsid w:val="00F31226"/>
    <w:rsid w:val="00F3282D"/>
    <w:rsid w:val="00F32869"/>
    <w:rsid w:val="00F329AD"/>
    <w:rsid w:val="00F33E7A"/>
    <w:rsid w:val="00F36D48"/>
    <w:rsid w:val="00F40A9E"/>
    <w:rsid w:val="00F43C2E"/>
    <w:rsid w:val="00F43C98"/>
    <w:rsid w:val="00F4492D"/>
    <w:rsid w:val="00F47F46"/>
    <w:rsid w:val="00F50A49"/>
    <w:rsid w:val="00F51C94"/>
    <w:rsid w:val="00F52808"/>
    <w:rsid w:val="00F53A4E"/>
    <w:rsid w:val="00F53C4D"/>
    <w:rsid w:val="00F65D47"/>
    <w:rsid w:val="00F72AF1"/>
    <w:rsid w:val="00F75963"/>
    <w:rsid w:val="00F75E8A"/>
    <w:rsid w:val="00F76DBA"/>
    <w:rsid w:val="00F805EE"/>
    <w:rsid w:val="00F808D9"/>
    <w:rsid w:val="00F83422"/>
    <w:rsid w:val="00F83BAF"/>
    <w:rsid w:val="00F853F3"/>
    <w:rsid w:val="00F85408"/>
    <w:rsid w:val="00F86710"/>
    <w:rsid w:val="00F96104"/>
    <w:rsid w:val="00FA441B"/>
    <w:rsid w:val="00FA6507"/>
    <w:rsid w:val="00FB6A89"/>
    <w:rsid w:val="00FC07C8"/>
    <w:rsid w:val="00FC07CC"/>
    <w:rsid w:val="00FD0CD2"/>
    <w:rsid w:val="00FD1D6E"/>
    <w:rsid w:val="00FD3700"/>
    <w:rsid w:val="00FD5ABD"/>
    <w:rsid w:val="00FE31C6"/>
    <w:rsid w:val="00FE57B8"/>
    <w:rsid w:val="00FF1E49"/>
    <w:rsid w:val="010C4310"/>
    <w:rsid w:val="01182BB0"/>
    <w:rsid w:val="018F0292"/>
    <w:rsid w:val="01B437BD"/>
    <w:rsid w:val="023A2F70"/>
    <w:rsid w:val="025B740A"/>
    <w:rsid w:val="02B21E5A"/>
    <w:rsid w:val="02DD3CCF"/>
    <w:rsid w:val="03023BCF"/>
    <w:rsid w:val="03116453"/>
    <w:rsid w:val="037C2093"/>
    <w:rsid w:val="0387649C"/>
    <w:rsid w:val="03A3331F"/>
    <w:rsid w:val="03CD5325"/>
    <w:rsid w:val="03EB3FEF"/>
    <w:rsid w:val="043B2EAD"/>
    <w:rsid w:val="04463D2B"/>
    <w:rsid w:val="04720E94"/>
    <w:rsid w:val="04A94CF0"/>
    <w:rsid w:val="04E24CCF"/>
    <w:rsid w:val="04F303CF"/>
    <w:rsid w:val="05055515"/>
    <w:rsid w:val="05385374"/>
    <w:rsid w:val="05396C3E"/>
    <w:rsid w:val="055C3364"/>
    <w:rsid w:val="05BC4E7D"/>
    <w:rsid w:val="05C313AC"/>
    <w:rsid w:val="067556FF"/>
    <w:rsid w:val="068C2A48"/>
    <w:rsid w:val="06917D79"/>
    <w:rsid w:val="06B37AF2"/>
    <w:rsid w:val="07056E49"/>
    <w:rsid w:val="077461F4"/>
    <w:rsid w:val="07885FFF"/>
    <w:rsid w:val="07A2004C"/>
    <w:rsid w:val="07D928AF"/>
    <w:rsid w:val="07DC3718"/>
    <w:rsid w:val="07DF293D"/>
    <w:rsid w:val="082C6279"/>
    <w:rsid w:val="084C1027"/>
    <w:rsid w:val="08535E21"/>
    <w:rsid w:val="085C4A1F"/>
    <w:rsid w:val="08695BB4"/>
    <w:rsid w:val="0872281E"/>
    <w:rsid w:val="08725B70"/>
    <w:rsid w:val="08B525C0"/>
    <w:rsid w:val="08DA041F"/>
    <w:rsid w:val="08DF371D"/>
    <w:rsid w:val="08EE75E2"/>
    <w:rsid w:val="09051CDA"/>
    <w:rsid w:val="0950571D"/>
    <w:rsid w:val="09623817"/>
    <w:rsid w:val="09643837"/>
    <w:rsid w:val="09B9257B"/>
    <w:rsid w:val="0A043E81"/>
    <w:rsid w:val="0A8E48F9"/>
    <w:rsid w:val="0A8F22E3"/>
    <w:rsid w:val="0A96694B"/>
    <w:rsid w:val="0AA341D1"/>
    <w:rsid w:val="0B406B6D"/>
    <w:rsid w:val="0B460E0B"/>
    <w:rsid w:val="0B7E0892"/>
    <w:rsid w:val="0BB13CF7"/>
    <w:rsid w:val="0BD65A1E"/>
    <w:rsid w:val="0C110570"/>
    <w:rsid w:val="0C3862D9"/>
    <w:rsid w:val="0C960B4E"/>
    <w:rsid w:val="0C992E66"/>
    <w:rsid w:val="0CB657C6"/>
    <w:rsid w:val="0CF359C8"/>
    <w:rsid w:val="0CFD0ED0"/>
    <w:rsid w:val="0D0F38D0"/>
    <w:rsid w:val="0D363AEF"/>
    <w:rsid w:val="0D597FF2"/>
    <w:rsid w:val="0D7E2416"/>
    <w:rsid w:val="0D92338C"/>
    <w:rsid w:val="0D9B0E2D"/>
    <w:rsid w:val="0DE701D9"/>
    <w:rsid w:val="0DFB4323"/>
    <w:rsid w:val="0E0031CA"/>
    <w:rsid w:val="0E036CD0"/>
    <w:rsid w:val="0E0734C1"/>
    <w:rsid w:val="0E535EA3"/>
    <w:rsid w:val="0E8C30AE"/>
    <w:rsid w:val="0E99365C"/>
    <w:rsid w:val="0EAF10C4"/>
    <w:rsid w:val="0EF13A7E"/>
    <w:rsid w:val="0EFC4E5E"/>
    <w:rsid w:val="0F1C3130"/>
    <w:rsid w:val="0F702207"/>
    <w:rsid w:val="0F742E39"/>
    <w:rsid w:val="0FC90198"/>
    <w:rsid w:val="100333A5"/>
    <w:rsid w:val="10334648"/>
    <w:rsid w:val="113F020F"/>
    <w:rsid w:val="11537A88"/>
    <w:rsid w:val="11601B8E"/>
    <w:rsid w:val="118E5DD7"/>
    <w:rsid w:val="11926D6C"/>
    <w:rsid w:val="12173080"/>
    <w:rsid w:val="12342F90"/>
    <w:rsid w:val="124278B1"/>
    <w:rsid w:val="133A3740"/>
    <w:rsid w:val="13884873"/>
    <w:rsid w:val="138A470A"/>
    <w:rsid w:val="13B546EF"/>
    <w:rsid w:val="13D97854"/>
    <w:rsid w:val="13DA57C3"/>
    <w:rsid w:val="13E30369"/>
    <w:rsid w:val="142754DC"/>
    <w:rsid w:val="1467040E"/>
    <w:rsid w:val="14670DC4"/>
    <w:rsid w:val="14FB1EB5"/>
    <w:rsid w:val="15AE5495"/>
    <w:rsid w:val="15CC2886"/>
    <w:rsid w:val="162C346D"/>
    <w:rsid w:val="169604F8"/>
    <w:rsid w:val="16BB40BF"/>
    <w:rsid w:val="176B004C"/>
    <w:rsid w:val="180E2D56"/>
    <w:rsid w:val="181352CC"/>
    <w:rsid w:val="18CF2A38"/>
    <w:rsid w:val="198441F7"/>
    <w:rsid w:val="19BC0B2B"/>
    <w:rsid w:val="19E04E22"/>
    <w:rsid w:val="1A1E0917"/>
    <w:rsid w:val="1A4F591E"/>
    <w:rsid w:val="1A5A06D6"/>
    <w:rsid w:val="1A651724"/>
    <w:rsid w:val="1A881A08"/>
    <w:rsid w:val="1A883077"/>
    <w:rsid w:val="1A8D5BB8"/>
    <w:rsid w:val="1A920A59"/>
    <w:rsid w:val="1ACD1136"/>
    <w:rsid w:val="1B2359E0"/>
    <w:rsid w:val="1B473B71"/>
    <w:rsid w:val="1B4C4ABF"/>
    <w:rsid w:val="1B5A1A13"/>
    <w:rsid w:val="1B645B91"/>
    <w:rsid w:val="1B8E59CB"/>
    <w:rsid w:val="1B9D3A33"/>
    <w:rsid w:val="1C16002F"/>
    <w:rsid w:val="1C1D113C"/>
    <w:rsid w:val="1C8A2515"/>
    <w:rsid w:val="1C927FD1"/>
    <w:rsid w:val="1C9553F8"/>
    <w:rsid w:val="1CA92C52"/>
    <w:rsid w:val="1CB274ED"/>
    <w:rsid w:val="1D106C85"/>
    <w:rsid w:val="1D1936BC"/>
    <w:rsid w:val="1D203E0B"/>
    <w:rsid w:val="1D2C4DDC"/>
    <w:rsid w:val="1D2E3157"/>
    <w:rsid w:val="1D4821CB"/>
    <w:rsid w:val="1D6B1324"/>
    <w:rsid w:val="1DA04055"/>
    <w:rsid w:val="1E257071"/>
    <w:rsid w:val="1E3B797A"/>
    <w:rsid w:val="1E57655B"/>
    <w:rsid w:val="1E66745B"/>
    <w:rsid w:val="1EFA3BBD"/>
    <w:rsid w:val="1F265079"/>
    <w:rsid w:val="1F364333"/>
    <w:rsid w:val="1F434146"/>
    <w:rsid w:val="1F801844"/>
    <w:rsid w:val="1F9727F3"/>
    <w:rsid w:val="1F982E97"/>
    <w:rsid w:val="1FF52B94"/>
    <w:rsid w:val="1FFC0808"/>
    <w:rsid w:val="20313069"/>
    <w:rsid w:val="20314D1C"/>
    <w:rsid w:val="204376FE"/>
    <w:rsid w:val="206145E7"/>
    <w:rsid w:val="209F4336"/>
    <w:rsid w:val="20EB254F"/>
    <w:rsid w:val="20FF027D"/>
    <w:rsid w:val="21134B3E"/>
    <w:rsid w:val="21242BFD"/>
    <w:rsid w:val="21545D99"/>
    <w:rsid w:val="21F47081"/>
    <w:rsid w:val="22664B72"/>
    <w:rsid w:val="229851FC"/>
    <w:rsid w:val="22B03359"/>
    <w:rsid w:val="22C65536"/>
    <w:rsid w:val="23460962"/>
    <w:rsid w:val="235C4089"/>
    <w:rsid w:val="239B51E9"/>
    <w:rsid w:val="245C4A4D"/>
    <w:rsid w:val="24AF2705"/>
    <w:rsid w:val="24B34341"/>
    <w:rsid w:val="24BA0ED5"/>
    <w:rsid w:val="24DA20A3"/>
    <w:rsid w:val="24FA6740"/>
    <w:rsid w:val="251D0E7E"/>
    <w:rsid w:val="251E4264"/>
    <w:rsid w:val="25A85000"/>
    <w:rsid w:val="25BF30ED"/>
    <w:rsid w:val="26B9294E"/>
    <w:rsid w:val="26DF2A86"/>
    <w:rsid w:val="26E04609"/>
    <w:rsid w:val="270A78D6"/>
    <w:rsid w:val="273355CC"/>
    <w:rsid w:val="27BD1DDD"/>
    <w:rsid w:val="283C2301"/>
    <w:rsid w:val="286820C0"/>
    <w:rsid w:val="286D2369"/>
    <w:rsid w:val="2871324C"/>
    <w:rsid w:val="287F012C"/>
    <w:rsid w:val="288A7AF5"/>
    <w:rsid w:val="28B97AE1"/>
    <w:rsid w:val="28D10A82"/>
    <w:rsid w:val="28E81097"/>
    <w:rsid w:val="28F3736D"/>
    <w:rsid w:val="29215E69"/>
    <w:rsid w:val="29680FDE"/>
    <w:rsid w:val="29F50D28"/>
    <w:rsid w:val="2A3A7F23"/>
    <w:rsid w:val="2A6363CC"/>
    <w:rsid w:val="2AD8298B"/>
    <w:rsid w:val="2AE5558D"/>
    <w:rsid w:val="2AF67E39"/>
    <w:rsid w:val="2AF82132"/>
    <w:rsid w:val="2AFC357B"/>
    <w:rsid w:val="2B2E1621"/>
    <w:rsid w:val="2B592DBD"/>
    <w:rsid w:val="2B846140"/>
    <w:rsid w:val="2B95790C"/>
    <w:rsid w:val="2BD2606D"/>
    <w:rsid w:val="2C585395"/>
    <w:rsid w:val="2C597B44"/>
    <w:rsid w:val="2CD95583"/>
    <w:rsid w:val="2D133AB3"/>
    <w:rsid w:val="2D5B3610"/>
    <w:rsid w:val="2D651A1C"/>
    <w:rsid w:val="2D8126B3"/>
    <w:rsid w:val="2D8F19F0"/>
    <w:rsid w:val="2DDA71FA"/>
    <w:rsid w:val="2DEF2105"/>
    <w:rsid w:val="2E2178F6"/>
    <w:rsid w:val="2E235B29"/>
    <w:rsid w:val="2E5C2E43"/>
    <w:rsid w:val="2E7841F4"/>
    <w:rsid w:val="2E836E03"/>
    <w:rsid w:val="2EBE1C25"/>
    <w:rsid w:val="2F4011B4"/>
    <w:rsid w:val="2F7D2A5E"/>
    <w:rsid w:val="2FA52AA4"/>
    <w:rsid w:val="2FB96382"/>
    <w:rsid w:val="30205597"/>
    <w:rsid w:val="30B921B2"/>
    <w:rsid w:val="31904DF0"/>
    <w:rsid w:val="31D4188B"/>
    <w:rsid w:val="31DE6336"/>
    <w:rsid w:val="323B1111"/>
    <w:rsid w:val="33215E85"/>
    <w:rsid w:val="33411F86"/>
    <w:rsid w:val="33735A11"/>
    <w:rsid w:val="338B2FEA"/>
    <w:rsid w:val="338D1303"/>
    <w:rsid w:val="33B7671F"/>
    <w:rsid w:val="33C127B1"/>
    <w:rsid w:val="33CE7492"/>
    <w:rsid w:val="3429576C"/>
    <w:rsid w:val="343179B8"/>
    <w:rsid w:val="34351BC9"/>
    <w:rsid w:val="34D249F7"/>
    <w:rsid w:val="35197FDE"/>
    <w:rsid w:val="353016A1"/>
    <w:rsid w:val="35756488"/>
    <w:rsid w:val="357E5FEB"/>
    <w:rsid w:val="35AC592E"/>
    <w:rsid w:val="35C72C6B"/>
    <w:rsid w:val="360A255B"/>
    <w:rsid w:val="36267A79"/>
    <w:rsid w:val="362B3F82"/>
    <w:rsid w:val="36513CE6"/>
    <w:rsid w:val="365774CF"/>
    <w:rsid w:val="36D01FEB"/>
    <w:rsid w:val="37653CE1"/>
    <w:rsid w:val="377A754F"/>
    <w:rsid w:val="379D4511"/>
    <w:rsid w:val="37C36E66"/>
    <w:rsid w:val="37CC61F0"/>
    <w:rsid w:val="37D32813"/>
    <w:rsid w:val="37D63267"/>
    <w:rsid w:val="37DE4F11"/>
    <w:rsid w:val="38417DF2"/>
    <w:rsid w:val="38604E29"/>
    <w:rsid w:val="38EA5330"/>
    <w:rsid w:val="390A2872"/>
    <w:rsid w:val="39490F89"/>
    <w:rsid w:val="39A05664"/>
    <w:rsid w:val="39A53BAC"/>
    <w:rsid w:val="39B52C5F"/>
    <w:rsid w:val="3A006D05"/>
    <w:rsid w:val="3A0A5CE3"/>
    <w:rsid w:val="3A131738"/>
    <w:rsid w:val="3A3F66F1"/>
    <w:rsid w:val="3A5C1FF8"/>
    <w:rsid w:val="3A6A0B07"/>
    <w:rsid w:val="3A6E0573"/>
    <w:rsid w:val="3A7D0527"/>
    <w:rsid w:val="3B2166BF"/>
    <w:rsid w:val="3B423956"/>
    <w:rsid w:val="3B6041C1"/>
    <w:rsid w:val="3B630124"/>
    <w:rsid w:val="3B671B5D"/>
    <w:rsid w:val="3B6B1EF8"/>
    <w:rsid w:val="3BB2467D"/>
    <w:rsid w:val="3C0E58B3"/>
    <w:rsid w:val="3C294FC3"/>
    <w:rsid w:val="3C3C5723"/>
    <w:rsid w:val="3C6D19FC"/>
    <w:rsid w:val="3C753F8B"/>
    <w:rsid w:val="3C7D69FC"/>
    <w:rsid w:val="3C8B0308"/>
    <w:rsid w:val="3C9E2354"/>
    <w:rsid w:val="3CE179B5"/>
    <w:rsid w:val="3CFC7220"/>
    <w:rsid w:val="3CFD702E"/>
    <w:rsid w:val="3D066D6F"/>
    <w:rsid w:val="3D6013CC"/>
    <w:rsid w:val="3DE14E1C"/>
    <w:rsid w:val="3E4F6382"/>
    <w:rsid w:val="3E50396F"/>
    <w:rsid w:val="3E847C4B"/>
    <w:rsid w:val="3EA56827"/>
    <w:rsid w:val="3ED85BA8"/>
    <w:rsid w:val="3EF142B8"/>
    <w:rsid w:val="3F161FBF"/>
    <w:rsid w:val="3F21217F"/>
    <w:rsid w:val="3F3645DB"/>
    <w:rsid w:val="3F4C4F11"/>
    <w:rsid w:val="3F616375"/>
    <w:rsid w:val="3F8E605F"/>
    <w:rsid w:val="3FB85CBF"/>
    <w:rsid w:val="3FE13E93"/>
    <w:rsid w:val="3FE421AE"/>
    <w:rsid w:val="40242803"/>
    <w:rsid w:val="402D2550"/>
    <w:rsid w:val="40326437"/>
    <w:rsid w:val="40530C20"/>
    <w:rsid w:val="40887A00"/>
    <w:rsid w:val="40AA07D3"/>
    <w:rsid w:val="414D0F46"/>
    <w:rsid w:val="41663272"/>
    <w:rsid w:val="417B2737"/>
    <w:rsid w:val="419C6D81"/>
    <w:rsid w:val="41B237A9"/>
    <w:rsid w:val="41BF643C"/>
    <w:rsid w:val="42035FA7"/>
    <w:rsid w:val="4237173E"/>
    <w:rsid w:val="42542085"/>
    <w:rsid w:val="42BD4F83"/>
    <w:rsid w:val="42BE119A"/>
    <w:rsid w:val="43013844"/>
    <w:rsid w:val="431E3E22"/>
    <w:rsid w:val="43652FE9"/>
    <w:rsid w:val="43703F65"/>
    <w:rsid w:val="43C213B2"/>
    <w:rsid w:val="441E2F9D"/>
    <w:rsid w:val="442612D8"/>
    <w:rsid w:val="445219C2"/>
    <w:rsid w:val="445C1135"/>
    <w:rsid w:val="445F40C1"/>
    <w:rsid w:val="44A97E6C"/>
    <w:rsid w:val="44AB2DF1"/>
    <w:rsid w:val="44C84687"/>
    <w:rsid w:val="44EC63A3"/>
    <w:rsid w:val="44F43831"/>
    <w:rsid w:val="44FD79AD"/>
    <w:rsid w:val="451A4D6A"/>
    <w:rsid w:val="456E4711"/>
    <w:rsid w:val="457B21DC"/>
    <w:rsid w:val="45B222C8"/>
    <w:rsid w:val="460E62A2"/>
    <w:rsid w:val="461F603A"/>
    <w:rsid w:val="465E64E1"/>
    <w:rsid w:val="46676636"/>
    <w:rsid w:val="467F75CD"/>
    <w:rsid w:val="46A53705"/>
    <w:rsid w:val="47283B2C"/>
    <w:rsid w:val="474A33A6"/>
    <w:rsid w:val="47B35E0D"/>
    <w:rsid w:val="48671147"/>
    <w:rsid w:val="487B5E6D"/>
    <w:rsid w:val="489117E6"/>
    <w:rsid w:val="48985FBE"/>
    <w:rsid w:val="489A7913"/>
    <w:rsid w:val="48B61830"/>
    <w:rsid w:val="48BC090F"/>
    <w:rsid w:val="48E35BA9"/>
    <w:rsid w:val="48E64448"/>
    <w:rsid w:val="492965D7"/>
    <w:rsid w:val="4944269E"/>
    <w:rsid w:val="49843F70"/>
    <w:rsid w:val="498702CE"/>
    <w:rsid w:val="49A13B84"/>
    <w:rsid w:val="49AB28F7"/>
    <w:rsid w:val="49F650AA"/>
    <w:rsid w:val="49F915F1"/>
    <w:rsid w:val="4A450C54"/>
    <w:rsid w:val="4A7A61AF"/>
    <w:rsid w:val="4ABE5762"/>
    <w:rsid w:val="4AFE540B"/>
    <w:rsid w:val="4AFE7F98"/>
    <w:rsid w:val="4B2217F1"/>
    <w:rsid w:val="4B515FD6"/>
    <w:rsid w:val="4B7542DD"/>
    <w:rsid w:val="4B884CA6"/>
    <w:rsid w:val="4BE94E7A"/>
    <w:rsid w:val="4BF36382"/>
    <w:rsid w:val="4BF876C2"/>
    <w:rsid w:val="4C306380"/>
    <w:rsid w:val="4C7A1B1F"/>
    <w:rsid w:val="4D022159"/>
    <w:rsid w:val="4D02402F"/>
    <w:rsid w:val="4D17563D"/>
    <w:rsid w:val="4D331BEF"/>
    <w:rsid w:val="4D711D31"/>
    <w:rsid w:val="4DA62CD8"/>
    <w:rsid w:val="4DB30F48"/>
    <w:rsid w:val="4DB33ACA"/>
    <w:rsid w:val="4DB97841"/>
    <w:rsid w:val="4E7C56D5"/>
    <w:rsid w:val="4E7E6D05"/>
    <w:rsid w:val="4E892E54"/>
    <w:rsid w:val="4EDE0E75"/>
    <w:rsid w:val="4EE334F2"/>
    <w:rsid w:val="4F0A3C56"/>
    <w:rsid w:val="4F1D503F"/>
    <w:rsid w:val="4F214B32"/>
    <w:rsid w:val="4F755F80"/>
    <w:rsid w:val="4FE54D58"/>
    <w:rsid w:val="5018244A"/>
    <w:rsid w:val="501955DA"/>
    <w:rsid w:val="503069BE"/>
    <w:rsid w:val="51575C4B"/>
    <w:rsid w:val="51B7114C"/>
    <w:rsid w:val="51C935EF"/>
    <w:rsid w:val="525E55C3"/>
    <w:rsid w:val="53A640C7"/>
    <w:rsid w:val="541F4FCC"/>
    <w:rsid w:val="54373A5C"/>
    <w:rsid w:val="546E7D01"/>
    <w:rsid w:val="54A14B5B"/>
    <w:rsid w:val="54C7691B"/>
    <w:rsid w:val="54CA30EE"/>
    <w:rsid w:val="54DF140D"/>
    <w:rsid w:val="54E9242A"/>
    <w:rsid w:val="55544DBA"/>
    <w:rsid w:val="55622682"/>
    <w:rsid w:val="55B87BEB"/>
    <w:rsid w:val="55FF4903"/>
    <w:rsid w:val="563C6729"/>
    <w:rsid w:val="56567066"/>
    <w:rsid w:val="569760CE"/>
    <w:rsid w:val="56C302D7"/>
    <w:rsid w:val="56C3060F"/>
    <w:rsid w:val="56ED0B96"/>
    <w:rsid w:val="5720302F"/>
    <w:rsid w:val="57734F3D"/>
    <w:rsid w:val="57CD5390"/>
    <w:rsid w:val="57E0129E"/>
    <w:rsid w:val="57F6184B"/>
    <w:rsid w:val="580A5297"/>
    <w:rsid w:val="58312CA5"/>
    <w:rsid w:val="58B008E9"/>
    <w:rsid w:val="58CE3FDF"/>
    <w:rsid w:val="58FD5455"/>
    <w:rsid w:val="59F03C35"/>
    <w:rsid w:val="5A8A1A7A"/>
    <w:rsid w:val="5A9D33BC"/>
    <w:rsid w:val="5ADC3C17"/>
    <w:rsid w:val="5AFD00D7"/>
    <w:rsid w:val="5B300DD7"/>
    <w:rsid w:val="5B5372C9"/>
    <w:rsid w:val="5C042703"/>
    <w:rsid w:val="5C0B4755"/>
    <w:rsid w:val="5C334851"/>
    <w:rsid w:val="5C372C45"/>
    <w:rsid w:val="5C452B3D"/>
    <w:rsid w:val="5C754A63"/>
    <w:rsid w:val="5D3C3D07"/>
    <w:rsid w:val="5D4459A3"/>
    <w:rsid w:val="5DB46AD8"/>
    <w:rsid w:val="5DFE1A15"/>
    <w:rsid w:val="5E143F8A"/>
    <w:rsid w:val="5E154F43"/>
    <w:rsid w:val="5EE73F08"/>
    <w:rsid w:val="5FD17924"/>
    <w:rsid w:val="5FDC6467"/>
    <w:rsid w:val="5FDF355D"/>
    <w:rsid w:val="5FEA368D"/>
    <w:rsid w:val="5FED5888"/>
    <w:rsid w:val="60023D9C"/>
    <w:rsid w:val="600E6E27"/>
    <w:rsid w:val="603607BD"/>
    <w:rsid w:val="60421209"/>
    <w:rsid w:val="606258C3"/>
    <w:rsid w:val="61463248"/>
    <w:rsid w:val="619268F3"/>
    <w:rsid w:val="6199633D"/>
    <w:rsid w:val="61B33951"/>
    <w:rsid w:val="61B96B03"/>
    <w:rsid w:val="61F71205"/>
    <w:rsid w:val="61FE4628"/>
    <w:rsid w:val="622C2535"/>
    <w:rsid w:val="624D4394"/>
    <w:rsid w:val="628D733F"/>
    <w:rsid w:val="629E1AAC"/>
    <w:rsid w:val="62B504D8"/>
    <w:rsid w:val="62B70F42"/>
    <w:rsid w:val="62C423B2"/>
    <w:rsid w:val="62E1036E"/>
    <w:rsid w:val="62F63120"/>
    <w:rsid w:val="62F93B1B"/>
    <w:rsid w:val="63002D26"/>
    <w:rsid w:val="63327E2B"/>
    <w:rsid w:val="633C4146"/>
    <w:rsid w:val="63474D66"/>
    <w:rsid w:val="636B5F08"/>
    <w:rsid w:val="637C243F"/>
    <w:rsid w:val="640E078F"/>
    <w:rsid w:val="648D2D21"/>
    <w:rsid w:val="649E793A"/>
    <w:rsid w:val="64B239A7"/>
    <w:rsid w:val="64CA0310"/>
    <w:rsid w:val="64CB6105"/>
    <w:rsid w:val="653319F2"/>
    <w:rsid w:val="657B11CD"/>
    <w:rsid w:val="65D80D55"/>
    <w:rsid w:val="65DB5D1C"/>
    <w:rsid w:val="65F37BE3"/>
    <w:rsid w:val="662F724C"/>
    <w:rsid w:val="669C79D8"/>
    <w:rsid w:val="676D5D61"/>
    <w:rsid w:val="676E56DA"/>
    <w:rsid w:val="678245B3"/>
    <w:rsid w:val="678E0047"/>
    <w:rsid w:val="67953083"/>
    <w:rsid w:val="679E237E"/>
    <w:rsid w:val="67A44EC6"/>
    <w:rsid w:val="67BB60EE"/>
    <w:rsid w:val="67F3148C"/>
    <w:rsid w:val="67F349B2"/>
    <w:rsid w:val="67F453B2"/>
    <w:rsid w:val="67FE1ABF"/>
    <w:rsid w:val="6805582B"/>
    <w:rsid w:val="681C58F0"/>
    <w:rsid w:val="68380086"/>
    <w:rsid w:val="692109A8"/>
    <w:rsid w:val="696046EE"/>
    <w:rsid w:val="699B2EEF"/>
    <w:rsid w:val="699E5633"/>
    <w:rsid w:val="6AA37A19"/>
    <w:rsid w:val="6ACF26BF"/>
    <w:rsid w:val="6AEC5353"/>
    <w:rsid w:val="6AF1684D"/>
    <w:rsid w:val="6B2F7977"/>
    <w:rsid w:val="6B6601C5"/>
    <w:rsid w:val="6B880116"/>
    <w:rsid w:val="6BB42046"/>
    <w:rsid w:val="6BBF2EC5"/>
    <w:rsid w:val="6BC17410"/>
    <w:rsid w:val="6BCF343F"/>
    <w:rsid w:val="6BCF5909"/>
    <w:rsid w:val="6BDD372E"/>
    <w:rsid w:val="6BEB1910"/>
    <w:rsid w:val="6BEF258A"/>
    <w:rsid w:val="6C0C3C30"/>
    <w:rsid w:val="6C3135A6"/>
    <w:rsid w:val="6CAE185D"/>
    <w:rsid w:val="6CEB7011"/>
    <w:rsid w:val="6D045EB1"/>
    <w:rsid w:val="6D1A4754"/>
    <w:rsid w:val="6D4850D3"/>
    <w:rsid w:val="6D4E64CE"/>
    <w:rsid w:val="6D56112A"/>
    <w:rsid w:val="6D5E670D"/>
    <w:rsid w:val="6D633D24"/>
    <w:rsid w:val="6D8750DB"/>
    <w:rsid w:val="6DEF0DB2"/>
    <w:rsid w:val="6DF66FEC"/>
    <w:rsid w:val="6DF70EF1"/>
    <w:rsid w:val="6E452535"/>
    <w:rsid w:val="6E5441AB"/>
    <w:rsid w:val="6E6B22E7"/>
    <w:rsid w:val="6E6E1956"/>
    <w:rsid w:val="6E7C2294"/>
    <w:rsid w:val="6EC86534"/>
    <w:rsid w:val="6EEC582F"/>
    <w:rsid w:val="6F147977"/>
    <w:rsid w:val="6F1C4AEB"/>
    <w:rsid w:val="6F51654A"/>
    <w:rsid w:val="6F88530C"/>
    <w:rsid w:val="6FAA0535"/>
    <w:rsid w:val="701E50CD"/>
    <w:rsid w:val="70254015"/>
    <w:rsid w:val="70330303"/>
    <w:rsid w:val="703342E3"/>
    <w:rsid w:val="704D5E77"/>
    <w:rsid w:val="707025EA"/>
    <w:rsid w:val="70761FC0"/>
    <w:rsid w:val="70C61175"/>
    <w:rsid w:val="70EF1F71"/>
    <w:rsid w:val="71643BBA"/>
    <w:rsid w:val="71806C37"/>
    <w:rsid w:val="71CB1E97"/>
    <w:rsid w:val="71DE1DB4"/>
    <w:rsid w:val="71ED62B2"/>
    <w:rsid w:val="71FA0BC3"/>
    <w:rsid w:val="720F093B"/>
    <w:rsid w:val="7237755A"/>
    <w:rsid w:val="72803BB4"/>
    <w:rsid w:val="728979A2"/>
    <w:rsid w:val="72E47374"/>
    <w:rsid w:val="72EA2D31"/>
    <w:rsid w:val="72F928C3"/>
    <w:rsid w:val="734F7843"/>
    <w:rsid w:val="73B70925"/>
    <w:rsid w:val="73C0617F"/>
    <w:rsid w:val="73EF6311"/>
    <w:rsid w:val="73F40624"/>
    <w:rsid w:val="73F727E5"/>
    <w:rsid w:val="740436FA"/>
    <w:rsid w:val="740D0F03"/>
    <w:rsid w:val="7410754F"/>
    <w:rsid w:val="747F7695"/>
    <w:rsid w:val="74A04F9E"/>
    <w:rsid w:val="74A976BE"/>
    <w:rsid w:val="74B829C2"/>
    <w:rsid w:val="74D20D86"/>
    <w:rsid w:val="74EE7608"/>
    <w:rsid w:val="74FD720D"/>
    <w:rsid w:val="750712D7"/>
    <w:rsid w:val="754B6A33"/>
    <w:rsid w:val="755E6BC7"/>
    <w:rsid w:val="75634F68"/>
    <w:rsid w:val="756B7C19"/>
    <w:rsid w:val="75775738"/>
    <w:rsid w:val="75836C28"/>
    <w:rsid w:val="75E10D75"/>
    <w:rsid w:val="760B48BA"/>
    <w:rsid w:val="76314BF7"/>
    <w:rsid w:val="76427540"/>
    <w:rsid w:val="766C6CE4"/>
    <w:rsid w:val="774467E5"/>
    <w:rsid w:val="775C3CBE"/>
    <w:rsid w:val="778C06FA"/>
    <w:rsid w:val="778E44D2"/>
    <w:rsid w:val="77BC650A"/>
    <w:rsid w:val="77DB5407"/>
    <w:rsid w:val="77EC20E4"/>
    <w:rsid w:val="78097EF2"/>
    <w:rsid w:val="781E0660"/>
    <w:rsid w:val="782815F9"/>
    <w:rsid w:val="788650D2"/>
    <w:rsid w:val="788C5694"/>
    <w:rsid w:val="789F2943"/>
    <w:rsid w:val="78EB7855"/>
    <w:rsid w:val="790D77FF"/>
    <w:rsid w:val="792337F1"/>
    <w:rsid w:val="792D17CB"/>
    <w:rsid w:val="79422FC0"/>
    <w:rsid w:val="79482A4D"/>
    <w:rsid w:val="795E1791"/>
    <w:rsid w:val="79943FE0"/>
    <w:rsid w:val="79A27E5D"/>
    <w:rsid w:val="79B213C0"/>
    <w:rsid w:val="79BF0534"/>
    <w:rsid w:val="79F27543"/>
    <w:rsid w:val="79F46BB5"/>
    <w:rsid w:val="7A351FEB"/>
    <w:rsid w:val="7A486FE8"/>
    <w:rsid w:val="7A4979DC"/>
    <w:rsid w:val="7A993117"/>
    <w:rsid w:val="7AC8129C"/>
    <w:rsid w:val="7AD132EC"/>
    <w:rsid w:val="7B5828F6"/>
    <w:rsid w:val="7B7F6E8E"/>
    <w:rsid w:val="7BA345FC"/>
    <w:rsid w:val="7BA669A8"/>
    <w:rsid w:val="7BD6131F"/>
    <w:rsid w:val="7BFA1D66"/>
    <w:rsid w:val="7C015C14"/>
    <w:rsid w:val="7C4162C0"/>
    <w:rsid w:val="7C7D3CB7"/>
    <w:rsid w:val="7CCC1602"/>
    <w:rsid w:val="7D1338FE"/>
    <w:rsid w:val="7D1A4C6A"/>
    <w:rsid w:val="7D373336"/>
    <w:rsid w:val="7D553689"/>
    <w:rsid w:val="7D950365"/>
    <w:rsid w:val="7D95430E"/>
    <w:rsid w:val="7DC42636"/>
    <w:rsid w:val="7DD0782E"/>
    <w:rsid w:val="7DED5ACD"/>
    <w:rsid w:val="7DF62108"/>
    <w:rsid w:val="7E065A08"/>
    <w:rsid w:val="7E1473C0"/>
    <w:rsid w:val="7E415263"/>
    <w:rsid w:val="7E937240"/>
    <w:rsid w:val="7EBF17B0"/>
    <w:rsid w:val="7F5C008C"/>
    <w:rsid w:val="7F5C6471"/>
    <w:rsid w:val="7F6C2F0C"/>
    <w:rsid w:val="7F8C590E"/>
    <w:rsid w:val="7F9676CB"/>
    <w:rsid w:val="7F995383"/>
    <w:rsid w:val="7FBD63D4"/>
    <w:rsid w:val="7FC83CA0"/>
    <w:rsid w:val="7FF24C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0" w:semiHidden="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楷体_GB2312" w:cs="Times New Roman"/>
      <w:kern w:val="2"/>
      <w:sz w:val="21"/>
      <w:szCs w:val="22"/>
      <w:lang w:val="en-US" w:eastAsia="zh-CN" w:bidi="ar-SA"/>
    </w:rPr>
  </w:style>
  <w:style w:type="paragraph" w:styleId="2">
    <w:name w:val="heading 1"/>
    <w:basedOn w:val="1"/>
    <w:next w:val="1"/>
    <w:link w:val="70"/>
    <w:qFormat/>
    <w:uiPriority w:val="0"/>
    <w:pPr>
      <w:keepNext/>
      <w:keepLines/>
      <w:spacing w:line="576" w:lineRule="auto"/>
      <w:outlineLvl w:val="0"/>
    </w:pPr>
    <w:rPr>
      <w:rFonts w:ascii="Times New Roman" w:hAnsi="Times New Roman" w:eastAsia="宋体"/>
      <w:b/>
      <w:kern w:val="44"/>
      <w:sz w:val="44"/>
      <w:szCs w:val="20"/>
    </w:rPr>
  </w:style>
  <w:style w:type="paragraph" w:styleId="3">
    <w:name w:val="heading 2"/>
    <w:basedOn w:val="1"/>
    <w:next w:val="1"/>
    <w:link w:val="71"/>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link w:val="72"/>
    <w:qFormat/>
    <w:uiPriority w:val="0"/>
    <w:pPr>
      <w:keepNext/>
      <w:keepLines/>
      <w:spacing w:line="360" w:lineRule="auto"/>
      <w:jc w:val="center"/>
      <w:outlineLvl w:val="2"/>
    </w:pPr>
    <w:rPr>
      <w:rFonts w:ascii="Times New Roman" w:hAnsi="Times New Roman"/>
      <w:b/>
      <w:bCs/>
      <w:sz w:val="28"/>
      <w:szCs w:val="32"/>
    </w:rPr>
  </w:style>
  <w:style w:type="paragraph" w:styleId="5">
    <w:name w:val="heading 4"/>
    <w:basedOn w:val="1"/>
    <w:next w:val="1"/>
    <w:link w:val="73"/>
    <w:autoRedefine/>
    <w:qFormat/>
    <w:uiPriority w:val="0"/>
    <w:pPr>
      <w:keepNext/>
      <w:keepLines/>
      <w:adjustRightInd w:val="0"/>
      <w:snapToGrid w:val="0"/>
      <w:spacing w:line="500" w:lineRule="exact"/>
      <w:ind w:left="426"/>
      <w:outlineLvl w:val="3"/>
    </w:pPr>
    <w:rPr>
      <w:rFonts w:ascii="Arial" w:hAnsi="Arial"/>
      <w:bCs/>
      <w:sz w:val="24"/>
      <w:szCs w:val="28"/>
    </w:rPr>
  </w:style>
  <w:style w:type="paragraph" w:styleId="6">
    <w:name w:val="heading 5"/>
    <w:basedOn w:val="1"/>
    <w:next w:val="1"/>
    <w:link w:val="74"/>
    <w:autoRedefine/>
    <w:qFormat/>
    <w:uiPriority w:val="0"/>
    <w:pPr>
      <w:keepNext/>
      <w:keepLines/>
      <w:tabs>
        <w:tab w:val="left" w:pos="33"/>
      </w:tabs>
      <w:spacing w:before="280" w:after="290"/>
      <w:ind w:left="436" w:firstLine="448"/>
      <w:outlineLvl w:val="4"/>
    </w:pPr>
    <w:rPr>
      <w:rFonts w:ascii="Times New Roman" w:hAnsi="Times New Roman"/>
      <w:bCs/>
      <w:szCs w:val="28"/>
    </w:rPr>
  </w:style>
  <w:style w:type="paragraph" w:styleId="7">
    <w:name w:val="heading 6"/>
    <w:basedOn w:val="1"/>
    <w:next w:val="1"/>
    <w:link w:val="75"/>
    <w:autoRedefine/>
    <w:qFormat/>
    <w:uiPriority w:val="0"/>
    <w:pPr>
      <w:keepNext/>
      <w:keepLines/>
      <w:spacing w:before="240" w:after="64" w:line="320" w:lineRule="auto"/>
      <w:outlineLvl w:val="5"/>
    </w:pPr>
    <w:rPr>
      <w:rFonts w:ascii="Arial" w:hAnsi="Arial" w:eastAsia="黑体"/>
      <w:b/>
      <w:bCs/>
      <w:kern w:val="0"/>
      <w:sz w:val="24"/>
      <w:szCs w:val="24"/>
    </w:rPr>
  </w:style>
  <w:style w:type="paragraph" w:styleId="8">
    <w:name w:val="heading 7"/>
    <w:basedOn w:val="1"/>
    <w:next w:val="1"/>
    <w:link w:val="76"/>
    <w:autoRedefine/>
    <w:qFormat/>
    <w:uiPriority w:val="0"/>
    <w:pPr>
      <w:keepNext/>
      <w:keepLines/>
      <w:spacing w:before="240" w:after="64" w:line="320" w:lineRule="auto"/>
      <w:outlineLvl w:val="6"/>
    </w:pPr>
    <w:rPr>
      <w:rFonts w:ascii="Times New Roman" w:hAnsi="Times New Roman" w:eastAsia="宋体"/>
      <w:bCs/>
      <w:color w:val="000000"/>
      <w:kern w:val="0"/>
      <w:sz w:val="32"/>
      <w:szCs w:val="21"/>
    </w:rPr>
  </w:style>
  <w:style w:type="paragraph" w:styleId="9">
    <w:name w:val="heading 8"/>
    <w:basedOn w:val="1"/>
    <w:next w:val="1"/>
    <w:link w:val="77"/>
    <w:autoRedefine/>
    <w:qFormat/>
    <w:uiPriority w:val="0"/>
    <w:pPr>
      <w:keepNext/>
      <w:keepLines/>
      <w:spacing w:before="240" w:after="64" w:line="320" w:lineRule="auto"/>
      <w:outlineLvl w:val="7"/>
    </w:pPr>
    <w:rPr>
      <w:rFonts w:ascii="Arial" w:hAnsi="Arial" w:eastAsia="宋体"/>
      <w:color w:val="000000"/>
      <w:kern w:val="0"/>
      <w:sz w:val="32"/>
      <w:szCs w:val="21"/>
    </w:rPr>
  </w:style>
  <w:style w:type="paragraph" w:styleId="10">
    <w:name w:val="heading 9"/>
    <w:basedOn w:val="1"/>
    <w:next w:val="1"/>
    <w:link w:val="78"/>
    <w:autoRedefine/>
    <w:qFormat/>
    <w:uiPriority w:val="0"/>
    <w:pPr>
      <w:keepNext/>
      <w:keepLines/>
      <w:spacing w:before="240" w:after="64" w:line="320" w:lineRule="auto"/>
      <w:outlineLvl w:val="8"/>
    </w:pPr>
    <w:rPr>
      <w:rFonts w:ascii="Arial" w:hAnsi="Arial" w:eastAsia="宋体"/>
      <w:color w:val="000000"/>
      <w:kern w:val="0"/>
      <w:sz w:val="32"/>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ind w:left="2520" w:leftChars="1200"/>
    </w:pPr>
    <w:rPr>
      <w:rFonts w:ascii="Times New Roman" w:hAnsi="Times New Roman" w:eastAsia="宋体"/>
    </w:rPr>
  </w:style>
  <w:style w:type="paragraph" w:styleId="12">
    <w:name w:val="Normal Indent"/>
    <w:basedOn w:val="1"/>
    <w:next w:val="1"/>
    <w:autoRedefine/>
    <w:qFormat/>
    <w:uiPriority w:val="0"/>
    <w:pPr>
      <w:adjustRightInd w:val="0"/>
      <w:spacing w:line="360" w:lineRule="atLeast"/>
      <w:ind w:firstLine="420"/>
      <w:textAlignment w:val="baseline"/>
    </w:pPr>
    <w:rPr>
      <w:rFonts w:ascii="Times New Roman" w:hAnsi="Times New Roman"/>
      <w:szCs w:val="20"/>
      <w:lang w:val="zh-CN"/>
    </w:rPr>
  </w:style>
  <w:style w:type="paragraph" w:styleId="13">
    <w:name w:val="List Bullet"/>
    <w:basedOn w:val="1"/>
    <w:autoRedefine/>
    <w:qFormat/>
    <w:uiPriority w:val="0"/>
    <w:pPr>
      <w:numPr>
        <w:ilvl w:val="0"/>
        <w:numId w:val="1"/>
      </w:numPr>
      <w:tabs>
        <w:tab w:val="left" w:pos="360"/>
        <w:tab w:val="clear" w:pos="1620"/>
      </w:tabs>
      <w:ind w:left="360"/>
    </w:pPr>
    <w:rPr>
      <w:rFonts w:ascii="Times New Roman" w:hAnsi="Times New Roman" w:eastAsia="宋体"/>
      <w:szCs w:val="21"/>
    </w:rPr>
  </w:style>
  <w:style w:type="paragraph" w:styleId="14">
    <w:name w:val="Document Map"/>
    <w:basedOn w:val="1"/>
    <w:link w:val="95"/>
    <w:autoRedefine/>
    <w:semiHidden/>
    <w:qFormat/>
    <w:uiPriority w:val="0"/>
    <w:pPr>
      <w:shd w:val="clear" w:color="auto" w:fill="000080"/>
    </w:pPr>
  </w:style>
  <w:style w:type="paragraph" w:styleId="15">
    <w:name w:val="annotation text"/>
    <w:basedOn w:val="1"/>
    <w:next w:val="16"/>
    <w:link w:val="83"/>
    <w:autoRedefine/>
    <w:qFormat/>
    <w:uiPriority w:val="99"/>
    <w:pPr>
      <w:jc w:val="left"/>
    </w:pPr>
    <w:rPr>
      <w:rFonts w:ascii="Times New Roman" w:hAnsi="Times New Roman" w:eastAsia="宋体"/>
      <w:szCs w:val="20"/>
    </w:rPr>
  </w:style>
  <w:style w:type="paragraph" w:styleId="16">
    <w:name w:val="Balloon Text"/>
    <w:basedOn w:val="1"/>
    <w:link w:val="93"/>
    <w:autoRedefine/>
    <w:semiHidden/>
    <w:qFormat/>
    <w:uiPriority w:val="99"/>
    <w:rPr>
      <w:sz w:val="18"/>
      <w:szCs w:val="18"/>
    </w:rPr>
  </w:style>
  <w:style w:type="paragraph" w:styleId="17">
    <w:name w:val="Body Text 3"/>
    <w:basedOn w:val="1"/>
    <w:link w:val="98"/>
    <w:autoRedefine/>
    <w:qFormat/>
    <w:uiPriority w:val="0"/>
    <w:pPr>
      <w:spacing w:after="120"/>
    </w:pPr>
    <w:rPr>
      <w:sz w:val="16"/>
      <w:szCs w:val="16"/>
    </w:rPr>
  </w:style>
  <w:style w:type="paragraph" w:styleId="18">
    <w:name w:val="Body Text"/>
    <w:basedOn w:val="1"/>
    <w:link w:val="81"/>
    <w:autoRedefine/>
    <w:qFormat/>
    <w:uiPriority w:val="0"/>
    <w:pPr>
      <w:spacing w:after="120"/>
    </w:pPr>
    <w:rPr>
      <w:rFonts w:ascii="Times New Roman" w:hAnsi="Times New Roman" w:eastAsia="宋体"/>
      <w:szCs w:val="24"/>
    </w:rPr>
  </w:style>
  <w:style w:type="paragraph" w:styleId="19">
    <w:name w:val="Body Text Indent"/>
    <w:basedOn w:val="1"/>
    <w:link w:val="97"/>
    <w:autoRedefine/>
    <w:qFormat/>
    <w:uiPriority w:val="0"/>
    <w:pPr>
      <w:spacing w:after="120"/>
      <w:ind w:left="420" w:leftChars="200"/>
    </w:pPr>
  </w:style>
  <w:style w:type="paragraph" w:styleId="20">
    <w:name w:val="Block Text"/>
    <w:basedOn w:val="1"/>
    <w:unhideWhenUsed/>
    <w:qFormat/>
    <w:uiPriority w:val="0"/>
    <w:pPr>
      <w:spacing w:line="440" w:lineRule="exact"/>
      <w:ind w:left="-540" w:leftChars="-257" w:right="-334" w:rightChars="-159" w:firstLine="1140"/>
    </w:pPr>
    <w:rPr>
      <w:rFonts w:ascii="Times New Roman" w:hAnsi="Times New Roman" w:eastAsia="宋体"/>
      <w:sz w:val="24"/>
      <w:szCs w:val="20"/>
    </w:rPr>
  </w:style>
  <w:style w:type="paragraph" w:styleId="21">
    <w:name w:val="List Bullet 2"/>
    <w:basedOn w:val="1"/>
    <w:autoRedefine/>
    <w:qFormat/>
    <w:uiPriority w:val="0"/>
    <w:pPr>
      <w:numPr>
        <w:ilvl w:val="0"/>
        <w:numId w:val="2"/>
      </w:numPr>
      <w:tabs>
        <w:tab w:val="left" w:pos="780"/>
        <w:tab w:val="clear" w:pos="2040"/>
      </w:tabs>
      <w:ind w:left="780" w:leftChars="200"/>
    </w:pPr>
    <w:rPr>
      <w:rFonts w:ascii="Times New Roman" w:hAnsi="Times New Roman" w:eastAsia="宋体"/>
      <w:szCs w:val="21"/>
    </w:rPr>
  </w:style>
  <w:style w:type="paragraph" w:styleId="22">
    <w:name w:val="toc 5"/>
    <w:basedOn w:val="1"/>
    <w:next w:val="1"/>
    <w:autoRedefine/>
    <w:unhideWhenUsed/>
    <w:qFormat/>
    <w:uiPriority w:val="39"/>
    <w:pPr>
      <w:ind w:left="1680" w:leftChars="800"/>
    </w:pPr>
    <w:rPr>
      <w:rFonts w:ascii="Times New Roman" w:hAnsi="Times New Roman" w:eastAsia="宋体"/>
    </w:rPr>
  </w:style>
  <w:style w:type="paragraph" w:styleId="23">
    <w:name w:val="toc 3"/>
    <w:basedOn w:val="1"/>
    <w:next w:val="1"/>
    <w:autoRedefine/>
    <w:unhideWhenUsed/>
    <w:qFormat/>
    <w:uiPriority w:val="39"/>
    <w:pPr>
      <w:ind w:left="840" w:leftChars="400"/>
    </w:pPr>
    <w:rPr>
      <w:rFonts w:ascii="Times New Roman" w:hAnsi="Times New Roman" w:eastAsia="宋体"/>
    </w:rPr>
  </w:style>
  <w:style w:type="paragraph" w:styleId="24">
    <w:name w:val="Plain Text"/>
    <w:basedOn w:val="1"/>
    <w:next w:val="1"/>
    <w:link w:val="89"/>
    <w:autoRedefine/>
    <w:qFormat/>
    <w:uiPriority w:val="0"/>
    <w:rPr>
      <w:rFonts w:ascii="宋体" w:hAnsi="Courier New" w:eastAsia="宋体" w:cs="Courier New"/>
      <w:szCs w:val="21"/>
    </w:rPr>
  </w:style>
  <w:style w:type="paragraph" w:styleId="25">
    <w:name w:val="toc 8"/>
    <w:basedOn w:val="1"/>
    <w:next w:val="1"/>
    <w:autoRedefine/>
    <w:unhideWhenUsed/>
    <w:qFormat/>
    <w:uiPriority w:val="39"/>
    <w:pPr>
      <w:ind w:left="2940" w:leftChars="1400"/>
    </w:pPr>
    <w:rPr>
      <w:rFonts w:ascii="Times New Roman" w:hAnsi="Times New Roman" w:eastAsia="宋体"/>
    </w:rPr>
  </w:style>
  <w:style w:type="paragraph" w:styleId="26">
    <w:name w:val="Date"/>
    <w:basedOn w:val="1"/>
    <w:next w:val="1"/>
    <w:link w:val="94"/>
    <w:autoRedefine/>
    <w:qFormat/>
    <w:uiPriority w:val="0"/>
    <w:pPr>
      <w:ind w:left="100" w:leftChars="2500"/>
    </w:pPr>
  </w:style>
  <w:style w:type="paragraph" w:styleId="27">
    <w:name w:val="Body Text Indent 2"/>
    <w:basedOn w:val="1"/>
    <w:link w:val="128"/>
    <w:autoRedefine/>
    <w:qFormat/>
    <w:uiPriority w:val="0"/>
    <w:pPr>
      <w:spacing w:beforeLines="40" w:afterLines="40"/>
      <w:ind w:left="630" w:leftChars="300" w:firstLine="420" w:firstLineChars="200"/>
    </w:pPr>
    <w:rPr>
      <w:rFonts w:ascii="Times New Roman" w:hAnsi="Times New Roman"/>
      <w:kern w:val="0"/>
      <w:sz w:val="20"/>
      <w:szCs w:val="24"/>
    </w:rPr>
  </w:style>
  <w:style w:type="paragraph" w:styleId="28">
    <w:name w:val="footer"/>
    <w:basedOn w:val="1"/>
    <w:link w:val="96"/>
    <w:autoRedefine/>
    <w:qFormat/>
    <w:uiPriority w:val="99"/>
    <w:pPr>
      <w:tabs>
        <w:tab w:val="center" w:pos="4153"/>
        <w:tab w:val="right" w:pos="8306"/>
      </w:tabs>
      <w:snapToGrid w:val="0"/>
      <w:jc w:val="left"/>
    </w:pPr>
    <w:rPr>
      <w:rFonts w:ascii="Times New Roman" w:hAnsi="Times New Roman"/>
      <w:sz w:val="18"/>
      <w:szCs w:val="18"/>
    </w:rPr>
  </w:style>
  <w:style w:type="paragraph" w:styleId="29">
    <w:name w:val="header"/>
    <w:basedOn w:val="1"/>
    <w:link w:val="92"/>
    <w:autoRedefine/>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30">
    <w:name w:val="toc 1"/>
    <w:basedOn w:val="1"/>
    <w:next w:val="1"/>
    <w:autoRedefine/>
    <w:qFormat/>
    <w:uiPriority w:val="39"/>
    <w:pPr>
      <w:tabs>
        <w:tab w:val="right" w:leader="dot" w:pos="8296"/>
      </w:tabs>
      <w:spacing w:beforeLines="100" w:afterLines="50"/>
    </w:pPr>
    <w:rPr>
      <w:rFonts w:ascii="Times New Roman" w:hAnsi="Times New Roman" w:eastAsia="黑体"/>
      <w:sz w:val="24"/>
      <w:szCs w:val="24"/>
    </w:rPr>
  </w:style>
  <w:style w:type="paragraph" w:styleId="31">
    <w:name w:val="toc 4"/>
    <w:basedOn w:val="1"/>
    <w:next w:val="1"/>
    <w:autoRedefine/>
    <w:unhideWhenUsed/>
    <w:qFormat/>
    <w:uiPriority w:val="39"/>
    <w:pPr>
      <w:ind w:left="1260" w:leftChars="600"/>
    </w:pPr>
    <w:rPr>
      <w:rFonts w:ascii="Times New Roman" w:hAnsi="Times New Roman" w:eastAsia="宋体"/>
    </w:rPr>
  </w:style>
  <w:style w:type="paragraph" w:styleId="32">
    <w:name w:val="footnote text"/>
    <w:basedOn w:val="1"/>
    <w:autoRedefine/>
    <w:semiHidden/>
    <w:qFormat/>
    <w:uiPriority w:val="0"/>
    <w:pPr>
      <w:snapToGrid w:val="0"/>
      <w:jc w:val="left"/>
    </w:pPr>
    <w:rPr>
      <w:rFonts w:ascii="Times New Roman" w:hAnsi="Times New Roman"/>
      <w:sz w:val="18"/>
      <w:szCs w:val="18"/>
    </w:rPr>
  </w:style>
  <w:style w:type="paragraph" w:styleId="33">
    <w:name w:val="toc 6"/>
    <w:basedOn w:val="1"/>
    <w:next w:val="1"/>
    <w:autoRedefine/>
    <w:unhideWhenUsed/>
    <w:qFormat/>
    <w:uiPriority w:val="39"/>
    <w:pPr>
      <w:ind w:left="2100" w:leftChars="1000"/>
    </w:pPr>
    <w:rPr>
      <w:rFonts w:ascii="Times New Roman" w:hAnsi="Times New Roman" w:eastAsia="宋体"/>
    </w:rPr>
  </w:style>
  <w:style w:type="paragraph" w:styleId="34">
    <w:name w:val="Body Text Indent 3"/>
    <w:basedOn w:val="1"/>
    <w:link w:val="91"/>
    <w:autoRedefine/>
    <w:qFormat/>
    <w:uiPriority w:val="0"/>
    <w:pPr>
      <w:spacing w:after="120"/>
      <w:ind w:left="420" w:leftChars="200"/>
    </w:pPr>
    <w:rPr>
      <w:rFonts w:ascii="Times New Roman" w:hAnsi="Times New Roman"/>
      <w:sz w:val="16"/>
      <w:szCs w:val="16"/>
    </w:rPr>
  </w:style>
  <w:style w:type="paragraph" w:styleId="35">
    <w:name w:val="toc 2"/>
    <w:basedOn w:val="1"/>
    <w:next w:val="1"/>
    <w:autoRedefine/>
    <w:qFormat/>
    <w:uiPriority w:val="39"/>
    <w:pPr>
      <w:tabs>
        <w:tab w:val="left" w:pos="1260"/>
        <w:tab w:val="right" w:leader="dot" w:pos="8296"/>
      </w:tabs>
      <w:ind w:left="420" w:leftChars="200"/>
    </w:pPr>
    <w:rPr>
      <w:rFonts w:ascii="Arial" w:hAnsi="Arial" w:eastAsia="宋体"/>
      <w:bCs/>
      <w:szCs w:val="24"/>
    </w:rPr>
  </w:style>
  <w:style w:type="paragraph" w:styleId="36">
    <w:name w:val="toc 9"/>
    <w:basedOn w:val="1"/>
    <w:next w:val="1"/>
    <w:autoRedefine/>
    <w:unhideWhenUsed/>
    <w:qFormat/>
    <w:uiPriority w:val="39"/>
    <w:pPr>
      <w:ind w:left="3360" w:leftChars="1600"/>
    </w:pPr>
    <w:rPr>
      <w:rFonts w:ascii="Times New Roman" w:hAnsi="Times New Roman" w:eastAsia="宋体"/>
    </w:rPr>
  </w:style>
  <w:style w:type="paragraph" w:styleId="37">
    <w:name w:val="Body Text 2"/>
    <w:basedOn w:val="1"/>
    <w:link w:val="126"/>
    <w:autoRedefine/>
    <w:qFormat/>
    <w:uiPriority w:val="0"/>
    <w:pPr>
      <w:snapToGrid w:val="0"/>
    </w:pPr>
    <w:rPr>
      <w:rFonts w:ascii="宋体" w:hAnsi="宋体"/>
      <w:kern w:val="0"/>
      <w:sz w:val="24"/>
      <w:szCs w:val="24"/>
    </w:rPr>
  </w:style>
  <w:style w:type="paragraph" w:styleId="38">
    <w:name w:val="HTML Preformatted"/>
    <w:basedOn w:val="1"/>
    <w:autoRedefine/>
    <w:qFormat/>
    <w:uiPriority w:val="0"/>
    <w:rPr>
      <w:rFonts w:ascii="Courier New" w:hAnsi="Courier New" w:cs="Courier New"/>
      <w:sz w:val="20"/>
      <w:szCs w:val="20"/>
    </w:rPr>
  </w:style>
  <w:style w:type="paragraph" w:styleId="39">
    <w:name w:val="Normal (Web)"/>
    <w:basedOn w:val="1"/>
    <w:next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40">
    <w:name w:val="annotation subject"/>
    <w:basedOn w:val="15"/>
    <w:next w:val="15"/>
    <w:link w:val="90"/>
    <w:autoRedefine/>
    <w:semiHidden/>
    <w:qFormat/>
    <w:uiPriority w:val="99"/>
    <w:rPr>
      <w:rFonts w:ascii="Calibri" w:hAnsi="Calibri"/>
      <w:b/>
      <w:bCs/>
      <w:szCs w:val="22"/>
    </w:rPr>
  </w:style>
  <w:style w:type="paragraph" w:styleId="41">
    <w:name w:val="Body Text First Indent"/>
    <w:basedOn w:val="18"/>
    <w:link w:val="113"/>
    <w:autoRedefine/>
    <w:qFormat/>
    <w:uiPriority w:val="0"/>
    <w:pPr>
      <w:ind w:firstLine="420" w:firstLineChars="100"/>
    </w:pPr>
    <w:rPr>
      <w:rFonts w:eastAsia="楷体_GB2312"/>
      <w:kern w:val="0"/>
      <w:sz w:val="20"/>
    </w:rPr>
  </w:style>
  <w:style w:type="paragraph" w:styleId="42">
    <w:name w:val="Body Text First Indent 2"/>
    <w:basedOn w:val="19"/>
    <w:autoRedefine/>
    <w:qFormat/>
    <w:uiPriority w:val="0"/>
    <w:pPr>
      <w:ind w:firstLine="420"/>
    </w:pPr>
    <w:rPr>
      <w:sz w:val="20"/>
      <w:szCs w:val="24"/>
    </w:rPr>
  </w:style>
  <w:style w:type="table" w:styleId="44">
    <w:name w:val="Table Grid"/>
    <w:basedOn w:val="4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autoRedefine/>
    <w:qFormat/>
    <w:uiPriority w:val="0"/>
    <w:rPr>
      <w:b/>
      <w:bCs/>
    </w:rPr>
  </w:style>
  <w:style w:type="character" w:styleId="47">
    <w:name w:val="page number"/>
    <w:basedOn w:val="45"/>
    <w:autoRedefine/>
    <w:qFormat/>
    <w:uiPriority w:val="0"/>
  </w:style>
  <w:style w:type="character" w:styleId="48">
    <w:name w:val="FollowedHyperlink"/>
    <w:basedOn w:val="45"/>
    <w:autoRedefine/>
    <w:semiHidden/>
    <w:unhideWhenUsed/>
    <w:qFormat/>
    <w:uiPriority w:val="0"/>
    <w:rPr>
      <w:color w:val="000000"/>
      <w:u w:val="none"/>
    </w:rPr>
  </w:style>
  <w:style w:type="character" w:styleId="49">
    <w:name w:val="Emphasis"/>
    <w:autoRedefine/>
    <w:qFormat/>
    <w:uiPriority w:val="0"/>
    <w:rPr>
      <w:rFonts w:eastAsia="华文仿宋" w:cs="Times New Roman"/>
      <w:sz w:val="24"/>
    </w:rPr>
  </w:style>
  <w:style w:type="character" w:styleId="50">
    <w:name w:val="Hyperlink"/>
    <w:autoRedefine/>
    <w:qFormat/>
    <w:uiPriority w:val="99"/>
    <w:rPr>
      <w:color w:val="0000FF"/>
      <w:u w:val="single"/>
    </w:rPr>
  </w:style>
  <w:style w:type="character" w:styleId="51">
    <w:name w:val="annotation reference"/>
    <w:autoRedefine/>
    <w:qFormat/>
    <w:uiPriority w:val="99"/>
    <w:rPr>
      <w:rFonts w:cs="Times New Roman"/>
      <w:sz w:val="21"/>
    </w:rPr>
  </w:style>
  <w:style w:type="paragraph" w:customStyle="1" w:styleId="52">
    <w:name w:val="PlainText"/>
    <w:basedOn w:val="1"/>
    <w:autoRedefine/>
    <w:qFormat/>
    <w:uiPriority w:val="0"/>
    <w:rPr>
      <w:rFonts w:ascii="宋体" w:hAnsi="Courier New"/>
      <w:kern w:val="0"/>
      <w:sz w:val="20"/>
      <w:szCs w:val="20"/>
    </w:rPr>
  </w:style>
  <w:style w:type="paragraph" w:customStyle="1" w:styleId="53">
    <w:name w:val="_Style 3"/>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54">
    <w:name w:val="样式 正文文本 + 新宋体 小四 黑色"/>
    <w:basedOn w:val="18"/>
    <w:link w:val="80"/>
    <w:autoRedefine/>
    <w:qFormat/>
    <w:uiPriority w:val="0"/>
    <w:rPr>
      <w:rFonts w:ascii="新宋体" w:hAnsi="新宋体"/>
      <w:color w:val="000000"/>
    </w:rPr>
  </w:style>
  <w:style w:type="paragraph" w:customStyle="1" w:styleId="55">
    <w:name w:val="样式 标题 3 + 新宋体"/>
    <w:basedOn w:val="4"/>
    <w:link w:val="84"/>
    <w:autoRedefine/>
    <w:qFormat/>
    <w:uiPriority w:val="0"/>
    <w:rPr>
      <w:rFonts w:ascii="新宋体" w:hAnsi="新宋体" w:eastAsia="宋体"/>
      <w:bCs w:val="0"/>
      <w:kern w:val="0"/>
      <w:sz w:val="21"/>
    </w:rPr>
  </w:style>
  <w:style w:type="paragraph" w:customStyle="1" w:styleId="56">
    <w:name w:val="正文首行缩进1"/>
    <w:basedOn w:val="18"/>
    <w:autoRedefine/>
    <w:qFormat/>
    <w:uiPriority w:val="0"/>
    <w:pPr>
      <w:ind w:firstLine="420" w:firstLineChars="100"/>
    </w:pPr>
    <w:rPr>
      <w:rFonts w:ascii="Calibri" w:hAnsi="Calibri"/>
      <w:szCs w:val="22"/>
    </w:rPr>
  </w:style>
  <w:style w:type="paragraph" w:customStyle="1" w:styleId="57">
    <w:name w:val="Char Char Char Char"/>
    <w:basedOn w:val="14"/>
    <w:autoRedefine/>
    <w:qFormat/>
    <w:uiPriority w:val="0"/>
    <w:pPr>
      <w:widowControl/>
      <w:ind w:firstLine="454"/>
      <w:jc w:val="left"/>
    </w:pPr>
    <w:rPr>
      <w:rFonts w:ascii="Times New Roman" w:hAnsi="Times New Roman"/>
      <w:szCs w:val="20"/>
    </w:rPr>
  </w:style>
  <w:style w:type="paragraph" w:customStyle="1" w:styleId="58">
    <w:name w:val="Table Paragraph"/>
    <w:basedOn w:val="1"/>
    <w:autoRedefine/>
    <w:qFormat/>
    <w:uiPriority w:val="0"/>
    <w:pPr>
      <w:autoSpaceDE w:val="0"/>
      <w:autoSpaceDN w:val="0"/>
      <w:jc w:val="left"/>
    </w:pPr>
    <w:rPr>
      <w:rFonts w:ascii="宋体" w:hAnsi="Times New Roman" w:cs="宋体"/>
      <w:kern w:val="0"/>
      <w:sz w:val="22"/>
      <w:lang w:val="zh-CN" w:bidi="zh-CN"/>
    </w:rPr>
  </w:style>
  <w:style w:type="paragraph" w:customStyle="1" w:styleId="59">
    <w:name w:val="文二"/>
    <w:basedOn w:val="1"/>
    <w:autoRedefine/>
    <w:qFormat/>
    <w:uiPriority w:val="0"/>
    <w:pPr>
      <w:jc w:val="left"/>
    </w:pPr>
    <w:rPr>
      <w:rFonts w:ascii="宋体" w:hAnsi="宋体"/>
      <w:szCs w:val="21"/>
    </w:rPr>
  </w:style>
  <w:style w:type="paragraph" w:customStyle="1" w:styleId="60">
    <w:name w:val="列出段落1"/>
    <w:basedOn w:val="1"/>
    <w:autoRedefine/>
    <w:qFormat/>
    <w:uiPriority w:val="34"/>
    <w:pPr>
      <w:ind w:firstLine="420" w:firstLineChars="200"/>
    </w:pPr>
  </w:style>
  <w:style w:type="paragraph" w:customStyle="1" w:styleId="61">
    <w:name w:val="列出段落11"/>
    <w:basedOn w:val="1"/>
    <w:link w:val="119"/>
    <w:autoRedefine/>
    <w:qFormat/>
    <w:uiPriority w:val="34"/>
    <w:pPr>
      <w:ind w:firstLine="420" w:firstLineChars="200"/>
    </w:pPr>
    <w:rPr>
      <w:rFonts w:ascii="Times New Roman" w:hAnsi="Times New Roman"/>
      <w:kern w:val="0"/>
      <w:sz w:val="20"/>
      <w:szCs w:val="20"/>
    </w:rPr>
  </w:style>
  <w:style w:type="paragraph" w:customStyle="1" w:styleId="62">
    <w:name w:val="格式1"/>
    <w:basedOn w:val="2"/>
    <w:link w:val="122"/>
    <w:autoRedefine/>
    <w:qFormat/>
    <w:uiPriority w:val="0"/>
    <w:pPr>
      <w:spacing w:line="240" w:lineRule="auto"/>
      <w:jc w:val="center"/>
    </w:pPr>
    <w:rPr>
      <w:rFonts w:ascii="黑体" w:hAnsi="Arial" w:eastAsia="黑体"/>
      <w:kern w:val="0"/>
      <w:sz w:val="24"/>
    </w:rPr>
  </w:style>
  <w:style w:type="paragraph" w:customStyle="1" w:styleId="63">
    <w:name w:val="无间隔1"/>
    <w:link w:val="124"/>
    <w:autoRedefine/>
    <w:qFormat/>
    <w:uiPriority w:val="0"/>
    <w:rPr>
      <w:rFonts w:eastAsia="楷体_GB2312" w:cs="Times New Roman" w:asciiTheme="minorHAnsi" w:hAnsiTheme="minorHAnsi"/>
      <w:kern w:val="2"/>
      <w:sz w:val="22"/>
      <w:szCs w:val="24"/>
      <w:lang w:val="en-US" w:eastAsia="zh-CN" w:bidi="ar-SA"/>
    </w:rPr>
  </w:style>
  <w:style w:type="paragraph" w:customStyle="1" w:styleId="64">
    <w:name w:val="标题15"/>
    <w:basedOn w:val="1"/>
    <w:link w:val="127"/>
    <w:autoRedefine/>
    <w:qFormat/>
    <w:uiPriority w:val="0"/>
    <w:pPr>
      <w:spacing w:line="440" w:lineRule="exact"/>
      <w:ind w:firstLine="200" w:firstLineChars="200"/>
    </w:pPr>
    <w:rPr>
      <w:rFonts w:ascii="Arial" w:hAnsi="Arial" w:eastAsia="仿宋_GB2312"/>
      <w:kern w:val="0"/>
      <w:sz w:val="25"/>
      <w:szCs w:val="24"/>
    </w:rPr>
  </w:style>
  <w:style w:type="paragraph" w:customStyle="1" w:styleId="65">
    <w:name w:val="样式 标题 2 +"/>
    <w:basedOn w:val="3"/>
    <w:autoRedefine/>
    <w:qFormat/>
    <w:uiPriority w:val="0"/>
    <w:pPr>
      <w:numPr>
        <w:ilvl w:val="0"/>
        <w:numId w:val="3"/>
      </w:numPr>
      <w:spacing w:line="416" w:lineRule="auto"/>
    </w:pPr>
    <w:rPr>
      <w:bCs/>
      <w:kern w:val="0"/>
      <w:szCs w:val="32"/>
    </w:rPr>
  </w:style>
  <w:style w:type="paragraph" w:customStyle="1" w:styleId="66">
    <w:name w:val="Default"/>
    <w:autoRedefine/>
    <w:qFormat/>
    <w:uiPriority w:val="99"/>
    <w:pPr>
      <w:widowControl w:val="0"/>
      <w:autoSpaceDE w:val="0"/>
      <w:autoSpaceDN w:val="0"/>
      <w:adjustRightInd w:val="0"/>
    </w:pPr>
    <w:rPr>
      <w:rFonts w:ascii="仿宋_GB2312" w:eastAsia="仿宋_GB2312" w:cs="仿宋_GB2312" w:hAnsiTheme="minorHAnsi"/>
      <w:color w:val="000000"/>
      <w:kern w:val="2"/>
      <w:sz w:val="24"/>
      <w:szCs w:val="24"/>
      <w:lang w:val="en-US" w:eastAsia="zh-CN" w:bidi="ar-SA"/>
    </w:rPr>
  </w:style>
  <w:style w:type="paragraph" w:customStyle="1" w:styleId="67">
    <w:name w:val="修订1"/>
    <w:autoRedefine/>
    <w:unhideWhenUsed/>
    <w:qFormat/>
    <w:uiPriority w:val="99"/>
    <w:rPr>
      <w:rFonts w:eastAsia="宋体" w:cs="Times New Roman" w:asciiTheme="minorHAnsi" w:hAnsiTheme="minorHAnsi"/>
      <w:kern w:val="2"/>
      <w:sz w:val="21"/>
      <w:szCs w:val="22"/>
      <w:lang w:val="en-US" w:eastAsia="zh-CN" w:bidi="ar-SA"/>
    </w:rPr>
  </w:style>
  <w:style w:type="paragraph" w:customStyle="1" w:styleId="68">
    <w:name w:val="样式"/>
    <w:autoRedefine/>
    <w:qFormat/>
    <w:uiPriority w:val="0"/>
    <w:pPr>
      <w:widowControl w:val="0"/>
      <w:autoSpaceDE w:val="0"/>
      <w:autoSpaceDN w:val="0"/>
      <w:adjustRightInd w:val="0"/>
    </w:pPr>
    <w:rPr>
      <w:rFonts w:ascii="宋体" w:hAnsi="宋体" w:eastAsia="宋体" w:cs="宋体"/>
      <w:kern w:val="2"/>
      <w:sz w:val="24"/>
      <w:szCs w:val="24"/>
      <w:lang w:val="en-US" w:eastAsia="zh-CN" w:bidi="ar-SA"/>
    </w:rPr>
  </w:style>
  <w:style w:type="paragraph" w:customStyle="1" w:styleId="69">
    <w:name w:val="2"/>
    <w:basedOn w:val="1"/>
    <w:next w:val="24"/>
    <w:autoRedefine/>
    <w:qFormat/>
    <w:uiPriority w:val="0"/>
    <w:rPr>
      <w:rFonts w:ascii="宋体" w:hAnsi="Courier New" w:eastAsia="宋体"/>
      <w:szCs w:val="20"/>
    </w:rPr>
  </w:style>
  <w:style w:type="character" w:customStyle="1" w:styleId="70">
    <w:name w:val="标题 1 字符"/>
    <w:link w:val="2"/>
    <w:autoRedefine/>
    <w:qFormat/>
    <w:locked/>
    <w:uiPriority w:val="0"/>
    <w:rPr>
      <w:rFonts w:eastAsia="宋体"/>
      <w:b/>
      <w:kern w:val="44"/>
      <w:sz w:val="44"/>
    </w:rPr>
  </w:style>
  <w:style w:type="character" w:customStyle="1" w:styleId="71">
    <w:name w:val="标题 2 字符"/>
    <w:link w:val="3"/>
    <w:autoRedefine/>
    <w:qFormat/>
    <w:locked/>
    <w:uiPriority w:val="0"/>
    <w:rPr>
      <w:rFonts w:ascii="Arial" w:hAnsi="Arial" w:eastAsia="黑体"/>
      <w:b/>
      <w:kern w:val="2"/>
      <w:sz w:val="32"/>
      <w:lang w:val="en-US" w:eastAsia="zh-CN" w:bidi="ar-SA"/>
    </w:rPr>
  </w:style>
  <w:style w:type="character" w:customStyle="1" w:styleId="72">
    <w:name w:val="标题 3 字符"/>
    <w:basedOn w:val="45"/>
    <w:link w:val="4"/>
    <w:autoRedefine/>
    <w:qFormat/>
    <w:uiPriority w:val="0"/>
    <w:rPr>
      <w:b/>
      <w:bCs/>
      <w:kern w:val="2"/>
      <w:sz w:val="28"/>
      <w:szCs w:val="32"/>
    </w:rPr>
  </w:style>
  <w:style w:type="character" w:customStyle="1" w:styleId="73">
    <w:name w:val="标题 4 字符"/>
    <w:link w:val="5"/>
    <w:autoRedefine/>
    <w:qFormat/>
    <w:uiPriority w:val="0"/>
    <w:rPr>
      <w:rFonts w:ascii="Arial" w:hAnsi="Arial"/>
      <w:bCs/>
      <w:kern w:val="2"/>
      <w:sz w:val="24"/>
      <w:szCs w:val="28"/>
    </w:rPr>
  </w:style>
  <w:style w:type="character" w:customStyle="1" w:styleId="74">
    <w:name w:val="标题 5 字符"/>
    <w:link w:val="6"/>
    <w:autoRedefine/>
    <w:qFormat/>
    <w:uiPriority w:val="0"/>
    <w:rPr>
      <w:bCs/>
      <w:kern w:val="2"/>
      <w:sz w:val="21"/>
      <w:szCs w:val="28"/>
    </w:rPr>
  </w:style>
  <w:style w:type="character" w:customStyle="1" w:styleId="75">
    <w:name w:val="标题 6 字符"/>
    <w:basedOn w:val="45"/>
    <w:link w:val="7"/>
    <w:autoRedefine/>
    <w:qFormat/>
    <w:uiPriority w:val="0"/>
    <w:rPr>
      <w:rFonts w:ascii="Arial" w:hAnsi="Arial" w:eastAsia="黑体"/>
      <w:b/>
      <w:bCs/>
      <w:sz w:val="24"/>
      <w:szCs w:val="24"/>
    </w:rPr>
  </w:style>
  <w:style w:type="character" w:customStyle="1" w:styleId="76">
    <w:name w:val="标题 7 字符"/>
    <w:basedOn w:val="45"/>
    <w:link w:val="8"/>
    <w:autoRedefine/>
    <w:qFormat/>
    <w:uiPriority w:val="0"/>
    <w:rPr>
      <w:rFonts w:eastAsia="宋体"/>
      <w:bCs/>
      <w:color w:val="000000"/>
      <w:sz w:val="32"/>
      <w:szCs w:val="21"/>
    </w:rPr>
  </w:style>
  <w:style w:type="character" w:customStyle="1" w:styleId="77">
    <w:name w:val="标题 8 字符"/>
    <w:basedOn w:val="45"/>
    <w:link w:val="9"/>
    <w:autoRedefine/>
    <w:qFormat/>
    <w:uiPriority w:val="0"/>
    <w:rPr>
      <w:rFonts w:ascii="Arial" w:hAnsi="Arial" w:eastAsia="宋体"/>
      <w:color w:val="000000"/>
      <w:sz w:val="32"/>
      <w:szCs w:val="21"/>
    </w:rPr>
  </w:style>
  <w:style w:type="character" w:customStyle="1" w:styleId="78">
    <w:name w:val="标题 9 字符"/>
    <w:basedOn w:val="45"/>
    <w:link w:val="10"/>
    <w:autoRedefine/>
    <w:qFormat/>
    <w:uiPriority w:val="0"/>
    <w:rPr>
      <w:rFonts w:ascii="Arial" w:hAnsi="Arial" w:eastAsia="宋体"/>
      <w:color w:val="000000"/>
      <w:sz w:val="32"/>
      <w:szCs w:val="21"/>
    </w:rPr>
  </w:style>
  <w:style w:type="character" w:customStyle="1" w:styleId="79">
    <w:name w:val="Char Char5"/>
    <w:autoRedefine/>
    <w:qFormat/>
    <w:uiPriority w:val="0"/>
    <w:rPr>
      <w:rFonts w:eastAsia="宋体"/>
      <w:kern w:val="2"/>
      <w:sz w:val="21"/>
    </w:rPr>
  </w:style>
  <w:style w:type="character" w:customStyle="1" w:styleId="80">
    <w:name w:val="样式 正文文本 + 新宋体 小四 黑色 Char"/>
    <w:link w:val="54"/>
    <w:autoRedefine/>
    <w:qFormat/>
    <w:uiPriority w:val="0"/>
    <w:rPr>
      <w:rFonts w:ascii="新宋体" w:hAnsi="新宋体" w:eastAsia="宋体"/>
      <w:color w:val="000000"/>
      <w:kern w:val="2"/>
      <w:sz w:val="21"/>
      <w:szCs w:val="24"/>
      <w:lang w:val="en-US" w:eastAsia="zh-CN" w:bidi="ar-SA"/>
    </w:rPr>
  </w:style>
  <w:style w:type="character" w:customStyle="1" w:styleId="81">
    <w:name w:val="正文文本 字符"/>
    <w:link w:val="18"/>
    <w:autoRedefine/>
    <w:qFormat/>
    <w:uiPriority w:val="99"/>
    <w:rPr>
      <w:rFonts w:eastAsia="宋体"/>
      <w:kern w:val="2"/>
      <w:sz w:val="21"/>
      <w:szCs w:val="24"/>
      <w:lang w:val="en-US" w:eastAsia="zh-CN" w:bidi="ar-SA"/>
    </w:rPr>
  </w:style>
  <w:style w:type="character" w:customStyle="1" w:styleId="82">
    <w:name w:val="Char Char21"/>
    <w:autoRedefine/>
    <w:qFormat/>
    <w:uiPriority w:val="0"/>
    <w:rPr>
      <w:rFonts w:eastAsia="宋体"/>
      <w:b/>
      <w:kern w:val="44"/>
      <w:sz w:val="44"/>
    </w:rPr>
  </w:style>
  <w:style w:type="character" w:customStyle="1" w:styleId="83">
    <w:name w:val="批注文字 字符"/>
    <w:link w:val="15"/>
    <w:autoRedefine/>
    <w:qFormat/>
    <w:locked/>
    <w:uiPriority w:val="99"/>
    <w:rPr>
      <w:rFonts w:eastAsia="宋体"/>
      <w:kern w:val="2"/>
      <w:sz w:val="21"/>
      <w:lang w:val="en-US" w:eastAsia="zh-CN" w:bidi="ar-SA"/>
    </w:rPr>
  </w:style>
  <w:style w:type="character" w:customStyle="1" w:styleId="84">
    <w:name w:val="样式 标题 3 + 新宋体 Char"/>
    <w:link w:val="55"/>
    <w:autoRedefine/>
    <w:qFormat/>
    <w:uiPriority w:val="0"/>
    <w:rPr>
      <w:rFonts w:ascii="新宋体" w:hAnsi="新宋体" w:eastAsia="宋体"/>
      <w:sz w:val="21"/>
      <w:szCs w:val="32"/>
      <w:lang w:bidi="ar-SA"/>
    </w:rPr>
  </w:style>
  <w:style w:type="character" w:customStyle="1" w:styleId="85">
    <w:name w:val="font161"/>
    <w:autoRedefine/>
    <w:qFormat/>
    <w:uiPriority w:val="0"/>
    <w:rPr>
      <w:b/>
      <w:sz w:val="32"/>
    </w:rPr>
  </w:style>
  <w:style w:type="character" w:customStyle="1" w:styleId="86">
    <w:name w:val="批注文字 Char1"/>
    <w:autoRedefine/>
    <w:semiHidden/>
    <w:qFormat/>
    <w:uiPriority w:val="0"/>
    <w:rPr>
      <w:rFonts w:ascii="Calibri" w:hAnsi="Calibri" w:eastAsia="宋体"/>
      <w:kern w:val="2"/>
      <w:sz w:val="21"/>
      <w:szCs w:val="22"/>
      <w:lang w:val="en-US" w:eastAsia="zh-CN" w:bidi="ar-SA"/>
    </w:rPr>
  </w:style>
  <w:style w:type="character" w:customStyle="1" w:styleId="87">
    <w:name w:val="Heading 1 Char"/>
    <w:autoRedefine/>
    <w:qFormat/>
    <w:locked/>
    <w:uiPriority w:val="0"/>
    <w:rPr>
      <w:rFonts w:eastAsia="宋体" w:cs="Times New Roman"/>
      <w:b/>
      <w:kern w:val="44"/>
      <w:sz w:val="44"/>
    </w:rPr>
  </w:style>
  <w:style w:type="character" w:customStyle="1" w:styleId="88">
    <w:name w:val="样式 新宋体 小四"/>
    <w:autoRedefine/>
    <w:qFormat/>
    <w:uiPriority w:val="0"/>
    <w:rPr>
      <w:rFonts w:ascii="新宋体" w:hAnsi="新宋体" w:eastAsia="宋体"/>
      <w:sz w:val="21"/>
    </w:rPr>
  </w:style>
  <w:style w:type="character" w:customStyle="1" w:styleId="89">
    <w:name w:val="纯文本 字符"/>
    <w:link w:val="24"/>
    <w:autoRedefine/>
    <w:qFormat/>
    <w:locked/>
    <w:uiPriority w:val="0"/>
    <w:rPr>
      <w:rFonts w:ascii="宋体" w:hAnsi="Courier New" w:eastAsia="宋体" w:cs="Courier New"/>
      <w:kern w:val="2"/>
      <w:sz w:val="21"/>
      <w:szCs w:val="21"/>
      <w:lang w:val="en-US" w:eastAsia="zh-CN" w:bidi="ar-SA"/>
    </w:rPr>
  </w:style>
  <w:style w:type="character" w:customStyle="1" w:styleId="90">
    <w:name w:val="批注主题 字符"/>
    <w:link w:val="40"/>
    <w:autoRedefine/>
    <w:semiHidden/>
    <w:qFormat/>
    <w:uiPriority w:val="99"/>
    <w:rPr>
      <w:rFonts w:ascii="Calibri" w:hAnsi="Calibri" w:eastAsia="宋体"/>
      <w:b/>
      <w:bCs/>
      <w:kern w:val="2"/>
      <w:sz w:val="21"/>
      <w:szCs w:val="22"/>
    </w:rPr>
  </w:style>
  <w:style w:type="character" w:customStyle="1" w:styleId="91">
    <w:name w:val="正文文本缩进 3 字符"/>
    <w:link w:val="34"/>
    <w:autoRedefine/>
    <w:qFormat/>
    <w:uiPriority w:val="0"/>
    <w:rPr>
      <w:kern w:val="2"/>
      <w:sz w:val="16"/>
      <w:szCs w:val="16"/>
    </w:rPr>
  </w:style>
  <w:style w:type="character" w:customStyle="1" w:styleId="92">
    <w:name w:val="页眉 字符"/>
    <w:basedOn w:val="45"/>
    <w:link w:val="29"/>
    <w:autoRedefine/>
    <w:qFormat/>
    <w:uiPriority w:val="99"/>
    <w:rPr>
      <w:kern w:val="2"/>
      <w:sz w:val="18"/>
      <w:szCs w:val="18"/>
    </w:rPr>
  </w:style>
  <w:style w:type="character" w:customStyle="1" w:styleId="93">
    <w:name w:val="批注框文本 字符"/>
    <w:link w:val="16"/>
    <w:autoRedefine/>
    <w:semiHidden/>
    <w:qFormat/>
    <w:uiPriority w:val="99"/>
    <w:rPr>
      <w:rFonts w:ascii="Calibri" w:hAnsi="Calibri"/>
      <w:kern w:val="2"/>
      <w:sz w:val="18"/>
      <w:szCs w:val="18"/>
    </w:rPr>
  </w:style>
  <w:style w:type="character" w:customStyle="1" w:styleId="94">
    <w:name w:val="日期 字符"/>
    <w:link w:val="26"/>
    <w:autoRedefine/>
    <w:qFormat/>
    <w:uiPriority w:val="0"/>
    <w:rPr>
      <w:rFonts w:ascii="Calibri" w:hAnsi="Calibri"/>
      <w:kern w:val="2"/>
      <w:sz w:val="21"/>
      <w:szCs w:val="22"/>
    </w:rPr>
  </w:style>
  <w:style w:type="character" w:customStyle="1" w:styleId="95">
    <w:name w:val="文档结构图 字符"/>
    <w:link w:val="14"/>
    <w:autoRedefine/>
    <w:semiHidden/>
    <w:qFormat/>
    <w:uiPriority w:val="0"/>
    <w:rPr>
      <w:rFonts w:ascii="Calibri" w:hAnsi="Calibri"/>
      <w:kern w:val="2"/>
      <w:sz w:val="21"/>
      <w:szCs w:val="22"/>
      <w:shd w:val="clear" w:color="auto" w:fill="000080"/>
    </w:rPr>
  </w:style>
  <w:style w:type="character" w:customStyle="1" w:styleId="96">
    <w:name w:val="页脚 字符"/>
    <w:basedOn w:val="45"/>
    <w:link w:val="28"/>
    <w:autoRedefine/>
    <w:qFormat/>
    <w:uiPriority w:val="99"/>
    <w:rPr>
      <w:kern w:val="2"/>
      <w:sz w:val="18"/>
      <w:szCs w:val="18"/>
    </w:rPr>
  </w:style>
  <w:style w:type="character" w:customStyle="1" w:styleId="97">
    <w:name w:val="正文文本缩进 字符"/>
    <w:link w:val="19"/>
    <w:autoRedefine/>
    <w:qFormat/>
    <w:uiPriority w:val="0"/>
    <w:rPr>
      <w:rFonts w:ascii="Calibri" w:hAnsi="Calibri"/>
      <w:kern w:val="2"/>
      <w:sz w:val="21"/>
      <w:szCs w:val="22"/>
    </w:rPr>
  </w:style>
  <w:style w:type="character" w:customStyle="1" w:styleId="98">
    <w:name w:val="正文文本 3 字符"/>
    <w:link w:val="17"/>
    <w:autoRedefine/>
    <w:qFormat/>
    <w:uiPriority w:val="0"/>
    <w:rPr>
      <w:rFonts w:ascii="Calibri" w:hAnsi="Calibri"/>
      <w:kern w:val="2"/>
      <w:sz w:val="16"/>
      <w:szCs w:val="16"/>
    </w:rPr>
  </w:style>
  <w:style w:type="character" w:customStyle="1" w:styleId="99">
    <w:name w:val="未处理的提及1"/>
    <w:basedOn w:val="45"/>
    <w:autoRedefine/>
    <w:semiHidden/>
    <w:unhideWhenUsed/>
    <w:qFormat/>
    <w:uiPriority w:val="99"/>
    <w:rPr>
      <w:color w:val="605E5C"/>
      <w:shd w:val="clear" w:color="auto" w:fill="E1DFDD"/>
    </w:rPr>
  </w:style>
  <w:style w:type="character" w:customStyle="1" w:styleId="100">
    <w:name w:val="标题 2 Char"/>
    <w:autoRedefine/>
    <w:qFormat/>
    <w:uiPriority w:val="0"/>
    <w:rPr>
      <w:rFonts w:ascii="Arial" w:hAnsi="Arial" w:eastAsia="黑体"/>
      <w:b/>
      <w:kern w:val="2"/>
      <w:sz w:val="32"/>
    </w:rPr>
  </w:style>
  <w:style w:type="character" w:customStyle="1" w:styleId="101">
    <w:name w:val="标题 1 Char"/>
    <w:autoRedefine/>
    <w:qFormat/>
    <w:uiPriority w:val="0"/>
    <w:rPr>
      <w:rFonts w:eastAsia="宋体"/>
      <w:b/>
      <w:kern w:val="44"/>
      <w:sz w:val="44"/>
    </w:rPr>
  </w:style>
  <w:style w:type="character" w:customStyle="1" w:styleId="102">
    <w:name w:val="纯文本 Char"/>
    <w:basedOn w:val="45"/>
    <w:autoRedefine/>
    <w:qFormat/>
    <w:uiPriority w:val="0"/>
    <w:rPr>
      <w:rFonts w:ascii="宋体" w:hAnsi="Courier New" w:eastAsia="宋体" w:cs="Courier New"/>
      <w:szCs w:val="21"/>
    </w:rPr>
  </w:style>
  <w:style w:type="character" w:customStyle="1" w:styleId="103">
    <w:name w:val="标题 4 Char"/>
    <w:basedOn w:val="45"/>
    <w:autoRedefine/>
    <w:qFormat/>
    <w:uiPriority w:val="0"/>
    <w:rPr>
      <w:rFonts w:ascii="等线 Light" w:hAnsi="等线 Light" w:eastAsia="等线 Light" w:cs="黑体"/>
      <w:b/>
      <w:bCs/>
      <w:sz w:val="28"/>
      <w:szCs w:val="28"/>
    </w:rPr>
  </w:style>
  <w:style w:type="character" w:customStyle="1" w:styleId="104">
    <w:name w:val="标题 5 Char"/>
    <w:basedOn w:val="45"/>
    <w:autoRedefine/>
    <w:qFormat/>
    <w:uiPriority w:val="0"/>
    <w:rPr>
      <w:rFonts w:ascii="Calibri" w:hAnsi="Calibri" w:eastAsia="宋体" w:cs="Times New Roman"/>
      <w:b/>
      <w:bCs/>
      <w:sz w:val="28"/>
      <w:szCs w:val="28"/>
    </w:rPr>
  </w:style>
  <w:style w:type="character" w:customStyle="1" w:styleId="105">
    <w:name w:val="标题 6 Char"/>
    <w:basedOn w:val="45"/>
    <w:autoRedefine/>
    <w:qFormat/>
    <w:uiPriority w:val="0"/>
    <w:rPr>
      <w:rFonts w:ascii="等线 Light" w:hAnsi="等线 Light" w:eastAsia="等线 Light" w:cs="黑体"/>
      <w:b/>
      <w:bCs/>
      <w:sz w:val="24"/>
      <w:szCs w:val="24"/>
    </w:rPr>
  </w:style>
  <w:style w:type="character" w:customStyle="1" w:styleId="106">
    <w:name w:val="标题 7 Char"/>
    <w:basedOn w:val="45"/>
    <w:autoRedefine/>
    <w:qFormat/>
    <w:uiPriority w:val="0"/>
    <w:rPr>
      <w:rFonts w:ascii="Calibri" w:hAnsi="Calibri" w:eastAsia="宋体" w:cs="Times New Roman"/>
      <w:b/>
      <w:bCs/>
      <w:sz w:val="24"/>
      <w:szCs w:val="24"/>
    </w:rPr>
  </w:style>
  <w:style w:type="character" w:customStyle="1" w:styleId="107">
    <w:name w:val="标题 8 Char"/>
    <w:basedOn w:val="45"/>
    <w:autoRedefine/>
    <w:qFormat/>
    <w:uiPriority w:val="0"/>
    <w:rPr>
      <w:rFonts w:ascii="等线 Light" w:hAnsi="等线 Light" w:eastAsia="等线 Light" w:cs="黑体"/>
      <w:sz w:val="24"/>
      <w:szCs w:val="24"/>
    </w:rPr>
  </w:style>
  <w:style w:type="character" w:customStyle="1" w:styleId="108">
    <w:name w:val="标题 9 Char"/>
    <w:basedOn w:val="45"/>
    <w:autoRedefine/>
    <w:qFormat/>
    <w:uiPriority w:val="0"/>
    <w:rPr>
      <w:rFonts w:ascii="等线 Light" w:hAnsi="等线 Light" w:eastAsia="等线 Light" w:cs="黑体"/>
      <w:szCs w:val="21"/>
    </w:rPr>
  </w:style>
  <w:style w:type="character" w:customStyle="1" w:styleId="109">
    <w:name w:val="font21"/>
    <w:autoRedefine/>
    <w:qFormat/>
    <w:uiPriority w:val="0"/>
    <w:rPr>
      <w:rFonts w:hint="eastAsia" w:ascii="宋体" w:hAnsi="宋体" w:eastAsia="宋体" w:cs="宋体"/>
      <w:color w:val="000000"/>
      <w:sz w:val="22"/>
      <w:szCs w:val="22"/>
      <w:u w:val="none"/>
    </w:rPr>
  </w:style>
  <w:style w:type="character" w:customStyle="1" w:styleId="110">
    <w:name w:val="页眉 Char1"/>
    <w:autoRedefine/>
    <w:qFormat/>
    <w:uiPriority w:val="99"/>
    <w:rPr>
      <w:sz w:val="18"/>
      <w:szCs w:val="18"/>
    </w:rPr>
  </w:style>
  <w:style w:type="character" w:customStyle="1" w:styleId="111">
    <w:name w:val="apple-converted-space"/>
    <w:autoRedefine/>
    <w:qFormat/>
    <w:uiPriority w:val="0"/>
  </w:style>
  <w:style w:type="character" w:customStyle="1" w:styleId="112">
    <w:name w:val="正文文本缩进 3 Char"/>
    <w:autoRedefine/>
    <w:qFormat/>
    <w:uiPriority w:val="0"/>
    <w:rPr>
      <w:kern w:val="2"/>
      <w:sz w:val="16"/>
      <w:szCs w:val="16"/>
    </w:rPr>
  </w:style>
  <w:style w:type="character" w:customStyle="1" w:styleId="113">
    <w:name w:val="正文文本首行缩进 字符"/>
    <w:link w:val="41"/>
    <w:autoRedefine/>
    <w:qFormat/>
    <w:uiPriority w:val="0"/>
    <w:rPr>
      <w:szCs w:val="24"/>
    </w:rPr>
  </w:style>
  <w:style w:type="character" w:customStyle="1" w:styleId="114">
    <w:name w:val="正文文本缩进 Char"/>
    <w:autoRedefine/>
    <w:qFormat/>
    <w:uiPriority w:val="0"/>
    <w:rPr>
      <w:kern w:val="2"/>
      <w:sz w:val="21"/>
      <w:szCs w:val="22"/>
    </w:rPr>
  </w:style>
  <w:style w:type="character" w:customStyle="1" w:styleId="115">
    <w:name w:val="正文文本 2 Char"/>
    <w:autoRedefine/>
    <w:qFormat/>
    <w:uiPriority w:val="0"/>
    <w:rPr>
      <w:kern w:val="2"/>
      <w:sz w:val="21"/>
      <w:szCs w:val="22"/>
    </w:rPr>
  </w:style>
  <w:style w:type="character" w:customStyle="1" w:styleId="116">
    <w:name w:val="日期 Char"/>
    <w:autoRedefine/>
    <w:qFormat/>
    <w:uiPriority w:val="0"/>
    <w:rPr>
      <w:kern w:val="2"/>
      <w:sz w:val="21"/>
      <w:szCs w:val="22"/>
    </w:rPr>
  </w:style>
  <w:style w:type="character" w:customStyle="1" w:styleId="117">
    <w:name w:val="正文文本 Char"/>
    <w:autoRedefine/>
    <w:qFormat/>
    <w:uiPriority w:val="0"/>
    <w:rPr>
      <w:kern w:val="2"/>
      <w:sz w:val="21"/>
      <w:szCs w:val="22"/>
    </w:rPr>
  </w:style>
  <w:style w:type="character" w:customStyle="1" w:styleId="118">
    <w:name w:val="无间隔 Char"/>
    <w:autoRedefine/>
    <w:qFormat/>
    <w:uiPriority w:val="0"/>
    <w:rPr>
      <w:rFonts w:ascii="Calibri" w:hAnsi="Calibri" w:eastAsia="宋体" w:cs="Times New Roman"/>
      <w:kern w:val="0"/>
      <w:sz w:val="22"/>
    </w:rPr>
  </w:style>
  <w:style w:type="character" w:customStyle="1" w:styleId="119">
    <w:name w:val="列出段落 Char"/>
    <w:link w:val="61"/>
    <w:autoRedefine/>
    <w:qFormat/>
    <w:locked/>
    <w:uiPriority w:val="34"/>
  </w:style>
  <w:style w:type="character" w:customStyle="1" w:styleId="120">
    <w:name w:val="页脚 Char1"/>
    <w:autoRedefine/>
    <w:qFormat/>
    <w:uiPriority w:val="99"/>
    <w:rPr>
      <w:sz w:val="18"/>
      <w:szCs w:val="18"/>
    </w:rPr>
  </w:style>
  <w:style w:type="character" w:customStyle="1" w:styleId="121">
    <w:name w:val="正文文本缩进 2 Char"/>
    <w:autoRedefine/>
    <w:qFormat/>
    <w:uiPriority w:val="0"/>
    <w:rPr>
      <w:kern w:val="2"/>
      <w:sz w:val="21"/>
      <w:szCs w:val="22"/>
    </w:rPr>
  </w:style>
  <w:style w:type="character" w:customStyle="1" w:styleId="122">
    <w:name w:val="格式1 Char"/>
    <w:link w:val="62"/>
    <w:autoRedefine/>
    <w:qFormat/>
    <w:locked/>
    <w:uiPriority w:val="0"/>
    <w:rPr>
      <w:rFonts w:ascii="黑体" w:hAnsi="Arial" w:eastAsia="黑体"/>
      <w:b/>
      <w:sz w:val="24"/>
    </w:rPr>
  </w:style>
  <w:style w:type="character" w:customStyle="1" w:styleId="123">
    <w:name w:val="标题 3 Char1"/>
    <w:autoRedefine/>
    <w:qFormat/>
    <w:uiPriority w:val="0"/>
    <w:rPr>
      <w:rFonts w:ascii="Times New Roman" w:hAnsi="Times New Roman"/>
      <w:b/>
      <w:bCs/>
      <w:sz w:val="32"/>
      <w:szCs w:val="32"/>
    </w:rPr>
  </w:style>
  <w:style w:type="character" w:customStyle="1" w:styleId="124">
    <w:name w:val="无间隔 Char1"/>
    <w:link w:val="63"/>
    <w:autoRedefine/>
    <w:qFormat/>
    <w:uiPriority w:val="0"/>
    <w:rPr>
      <w:sz w:val="22"/>
    </w:rPr>
  </w:style>
  <w:style w:type="character" w:customStyle="1" w:styleId="125">
    <w:name w:val="font11"/>
    <w:autoRedefine/>
    <w:qFormat/>
    <w:uiPriority w:val="0"/>
    <w:rPr>
      <w:rFonts w:hint="eastAsia" w:ascii="宋体" w:hAnsi="宋体" w:eastAsia="宋体" w:cs="宋体"/>
      <w:color w:val="000000"/>
      <w:sz w:val="22"/>
      <w:szCs w:val="22"/>
      <w:u w:val="single"/>
    </w:rPr>
  </w:style>
  <w:style w:type="character" w:customStyle="1" w:styleId="126">
    <w:name w:val="正文文本 2 字符"/>
    <w:link w:val="37"/>
    <w:autoRedefine/>
    <w:qFormat/>
    <w:uiPriority w:val="0"/>
    <w:rPr>
      <w:rFonts w:ascii="宋体" w:hAnsi="宋体"/>
      <w:sz w:val="24"/>
      <w:szCs w:val="24"/>
    </w:rPr>
  </w:style>
  <w:style w:type="character" w:customStyle="1" w:styleId="127">
    <w:name w:val="标题15 Char"/>
    <w:link w:val="64"/>
    <w:autoRedefine/>
    <w:qFormat/>
    <w:uiPriority w:val="0"/>
    <w:rPr>
      <w:rFonts w:ascii="Arial" w:hAnsi="Arial" w:eastAsia="仿宋_GB2312"/>
      <w:sz w:val="25"/>
      <w:szCs w:val="24"/>
    </w:rPr>
  </w:style>
  <w:style w:type="character" w:customStyle="1" w:styleId="128">
    <w:name w:val="正文文本缩进 2 字符"/>
    <w:link w:val="27"/>
    <w:autoRedefine/>
    <w:qFormat/>
    <w:uiPriority w:val="0"/>
    <w:rPr>
      <w:szCs w:val="24"/>
    </w:rPr>
  </w:style>
  <w:style w:type="character" w:customStyle="1" w:styleId="129">
    <w:name w:val="正文首行缩进 Char"/>
    <w:autoRedefine/>
    <w:qFormat/>
    <w:uiPriority w:val="0"/>
    <w:rPr>
      <w:kern w:val="2"/>
      <w:sz w:val="21"/>
      <w:szCs w:val="22"/>
    </w:rPr>
  </w:style>
  <w:style w:type="character" w:customStyle="1" w:styleId="130">
    <w:name w:val="标题 2 Char1"/>
    <w:autoRedefine/>
    <w:qFormat/>
    <w:uiPriority w:val="0"/>
    <w:rPr>
      <w:rFonts w:ascii="Arial" w:hAnsi="Arial" w:eastAsia="黑体"/>
      <w:b/>
      <w:bCs/>
      <w:sz w:val="32"/>
      <w:szCs w:val="32"/>
    </w:rPr>
  </w:style>
  <w:style w:type="character" w:customStyle="1" w:styleId="131">
    <w:name w:val="正文文本 3 Char"/>
    <w:autoRedefine/>
    <w:qFormat/>
    <w:uiPriority w:val="0"/>
    <w:rPr>
      <w:kern w:val="2"/>
      <w:sz w:val="16"/>
      <w:szCs w:val="16"/>
    </w:rPr>
  </w:style>
  <w:style w:type="character" w:customStyle="1" w:styleId="132">
    <w:name w:val="正文文本 Char1"/>
    <w:autoRedefine/>
    <w:qFormat/>
    <w:uiPriority w:val="0"/>
    <w:rPr>
      <w:rFonts w:ascii="Times New Roman" w:hAnsi="Times New Roman"/>
      <w:szCs w:val="24"/>
    </w:rPr>
  </w:style>
  <w:style w:type="character" w:customStyle="1" w:styleId="133">
    <w:name w:val="正文文本首行缩进 字符1"/>
    <w:basedOn w:val="81"/>
    <w:semiHidden/>
    <w:qFormat/>
    <w:uiPriority w:val="0"/>
    <w:rPr>
      <w:rFonts w:ascii="Calibri" w:hAnsi="Calibri" w:eastAsia="宋体"/>
      <w:kern w:val="2"/>
      <w:sz w:val="21"/>
      <w:szCs w:val="22"/>
      <w:lang w:val="en-US" w:eastAsia="zh-CN" w:bidi="ar-SA"/>
    </w:rPr>
  </w:style>
  <w:style w:type="character" w:customStyle="1" w:styleId="134">
    <w:name w:val="正文文本 2 字符1"/>
    <w:basedOn w:val="45"/>
    <w:autoRedefine/>
    <w:semiHidden/>
    <w:qFormat/>
    <w:uiPriority w:val="0"/>
    <w:rPr>
      <w:rFonts w:ascii="Calibri" w:hAnsi="Calibri"/>
      <w:kern w:val="2"/>
      <w:sz w:val="21"/>
      <w:szCs w:val="22"/>
    </w:rPr>
  </w:style>
  <w:style w:type="character" w:customStyle="1" w:styleId="135">
    <w:name w:val="正文文本缩进 2 字符1"/>
    <w:basedOn w:val="45"/>
    <w:semiHidden/>
    <w:qFormat/>
    <w:uiPriority w:val="0"/>
    <w:rPr>
      <w:rFonts w:ascii="Calibri" w:hAnsi="Calibri"/>
      <w:kern w:val="2"/>
      <w:sz w:val="21"/>
      <w:szCs w:val="22"/>
    </w:rPr>
  </w:style>
  <w:style w:type="character" w:customStyle="1" w:styleId="136">
    <w:name w:val="纯文本 Char1"/>
    <w:qFormat/>
    <w:uiPriority w:val="0"/>
    <w:rPr>
      <w:rFonts w:ascii="宋体" w:hAnsi="Courier New"/>
      <w:szCs w:val="24"/>
    </w:rPr>
  </w:style>
  <w:style w:type="paragraph" w:customStyle="1" w:styleId="137">
    <w:name w:val="修订2"/>
    <w:autoRedefine/>
    <w:hidden/>
    <w:semiHidden/>
    <w:qFormat/>
    <w:uiPriority w:val="99"/>
    <w:rPr>
      <w:rFonts w:ascii="Calibri" w:hAnsi="Calibri" w:eastAsia="楷体_GB2312" w:cs="Times New Roman"/>
      <w:kern w:val="2"/>
      <w:sz w:val="21"/>
      <w:szCs w:val="22"/>
      <w:lang w:val="en-US" w:eastAsia="zh-CN" w:bidi="ar-SA"/>
    </w:rPr>
  </w:style>
  <w:style w:type="paragraph" w:customStyle="1" w:styleId="138">
    <w:name w:val="列出段落2"/>
    <w:basedOn w:val="1"/>
    <w:autoRedefine/>
    <w:unhideWhenUsed/>
    <w:qFormat/>
    <w:uiPriority w:val="99"/>
    <w:pPr>
      <w:ind w:firstLine="420" w:firstLineChars="200"/>
    </w:pPr>
    <w:rPr>
      <w:rFonts w:ascii="Times New Roman" w:hAnsi="Times New Roman" w:eastAsia="宋体"/>
      <w:szCs w:val="20"/>
    </w:rPr>
  </w:style>
  <w:style w:type="paragraph" w:customStyle="1" w:styleId="139">
    <w:name w:val="修订3"/>
    <w:autoRedefine/>
    <w:hidden/>
    <w:semiHidden/>
    <w:qFormat/>
    <w:uiPriority w:val="99"/>
    <w:rPr>
      <w:rFonts w:ascii="Calibri" w:hAnsi="Calibri" w:eastAsia="楷体_GB2312" w:cs="Times New Roman"/>
      <w:kern w:val="2"/>
      <w:sz w:val="21"/>
      <w:szCs w:val="22"/>
      <w:lang w:val="en-US" w:eastAsia="zh-CN" w:bidi="ar-SA"/>
    </w:rPr>
  </w:style>
  <w:style w:type="paragraph" w:customStyle="1" w:styleId="140">
    <w:name w:val="标题 31"/>
    <w:basedOn w:val="1"/>
    <w:autoRedefine/>
    <w:unhideWhenUsed/>
    <w:qFormat/>
    <w:uiPriority w:val="1"/>
    <w:pPr>
      <w:ind w:left="237"/>
      <w:outlineLvl w:val="2"/>
    </w:pPr>
    <w:rPr>
      <w:rFonts w:hint="eastAsia" w:ascii="宋体" w:hAnsi="宋体" w:eastAsia="宋体"/>
      <w:sz w:val="28"/>
    </w:rPr>
  </w:style>
  <w:style w:type="character" w:styleId="141">
    <w:name w:val="Placeholder Text"/>
    <w:basedOn w:val="45"/>
    <w:autoRedefine/>
    <w:semiHidden/>
    <w:qFormat/>
    <w:uiPriority w:val="99"/>
    <w:rPr>
      <w:color w:val="808080"/>
    </w:rPr>
  </w:style>
  <w:style w:type="character" w:customStyle="1" w:styleId="142">
    <w:name w:val="times"/>
    <w:basedOn w:val="45"/>
    <w:autoRedefine/>
    <w:qFormat/>
    <w:uiPriority w:val="0"/>
    <w:rPr>
      <w:color w:val="3399FF"/>
      <w:bdr w:val="single" w:color="D1EDF8" w:sz="6" w:space="0"/>
      <w:shd w:val="clear" w:color="auto" w:fill="EAF9FF"/>
    </w:rPr>
  </w:style>
  <w:style w:type="character" w:customStyle="1" w:styleId="143">
    <w:name w:val="times1"/>
    <w:basedOn w:val="45"/>
    <w:autoRedefine/>
    <w:qFormat/>
    <w:uiPriority w:val="0"/>
    <w:rPr>
      <w:color w:val="CDCDCD"/>
      <w:bdr w:val="single" w:color="CDCDCD" w:sz="6" w:space="0"/>
      <w:shd w:val="clear" w:color="auto" w:fill="EFEFEF"/>
    </w:rPr>
  </w:style>
  <w:style w:type="character" w:customStyle="1" w:styleId="144">
    <w:name w:val="hover41"/>
    <w:basedOn w:val="45"/>
    <w:autoRedefine/>
    <w:qFormat/>
    <w:uiPriority w:val="0"/>
  </w:style>
  <w:style w:type="character" w:customStyle="1" w:styleId="145">
    <w:name w:val="hover42"/>
    <w:basedOn w:val="45"/>
    <w:qFormat/>
    <w:uiPriority w:val="0"/>
  </w:style>
  <w:style w:type="paragraph" w:styleId="146">
    <w:name w:val="List Paragraph"/>
    <w:basedOn w:val="1"/>
    <w:autoRedefine/>
    <w:qFormat/>
    <w:uiPriority w:val="99"/>
    <w:pPr>
      <w:ind w:firstLine="420" w:firstLineChars="200"/>
    </w:pPr>
  </w:style>
  <w:style w:type="paragraph" w:customStyle="1" w:styleId="147">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表头"/>
    <w:basedOn w:val="1"/>
    <w:autoRedefine/>
    <w:qFormat/>
    <w:uiPriority w:val="0"/>
    <w:pPr>
      <w:spacing w:line="360" w:lineRule="auto"/>
      <w:jc w:val="center"/>
    </w:pPr>
    <w:rPr>
      <w:rFonts w:ascii="黑体" w:hAnsi="Times New Roman" w:eastAsia="黑体"/>
      <w:kern w:val="0"/>
      <w:sz w:val="24"/>
      <w:szCs w:val="20"/>
    </w:rPr>
  </w:style>
  <w:style w:type="paragraph" w:customStyle="1" w:styleId="149">
    <w:name w:val="WPSOffice手动目录 1"/>
    <w:autoRedefine/>
    <w:qFormat/>
    <w:uiPriority w:val="0"/>
    <w:rPr>
      <w:rFonts w:ascii="Calibri" w:hAnsi="Calibri" w:eastAsia="宋体" w:cs="Times New Roman"/>
      <w:lang w:val="en-US" w:eastAsia="zh-CN" w:bidi="ar-SA"/>
    </w:rPr>
  </w:style>
  <w:style w:type="paragraph" w:customStyle="1" w:styleId="150">
    <w:name w:val="TOC 标题1"/>
    <w:basedOn w:val="2"/>
    <w:next w:val="1"/>
    <w:autoRedefine/>
    <w:semiHidden/>
    <w:unhideWhenUsed/>
    <w:qFormat/>
    <w:uiPriority w:val="39"/>
    <w:pPr>
      <w:widowControl/>
      <w:spacing w:before="480" w:line="276" w:lineRule="auto"/>
      <w:jc w:val="left"/>
      <w:outlineLvl w:val="9"/>
    </w:pPr>
    <w:rPr>
      <w:rFonts w:asciiTheme="majorHAnsi" w:hAnsiTheme="majorHAnsi" w:eastAsiaTheme="majorEastAsia" w:cstheme="majorBidi"/>
      <w:bCs/>
      <w:color w:val="376092" w:themeColor="accent1" w:themeShade="BF"/>
      <w:kern w:val="0"/>
      <w:sz w:val="28"/>
      <w:szCs w:val="28"/>
    </w:rPr>
  </w:style>
  <w:style w:type="paragraph" w:customStyle="1" w:styleId="151">
    <w:name w:val="修订4"/>
    <w:hidden/>
    <w:semiHidden/>
    <w:qFormat/>
    <w:uiPriority w:val="99"/>
    <w:rPr>
      <w:rFonts w:ascii="Calibri" w:hAnsi="Calibri" w:eastAsia="楷体_GB2312" w:cs="Times New Roman"/>
      <w:kern w:val="2"/>
      <w:sz w:val="21"/>
      <w:szCs w:val="22"/>
      <w:lang w:val="en-US" w:eastAsia="zh-CN" w:bidi="ar-SA"/>
    </w:rPr>
  </w:style>
  <w:style w:type="paragraph" w:customStyle="1" w:styleId="152">
    <w:name w:val="CM6"/>
    <w:basedOn w:val="1"/>
    <w:next w:val="1"/>
    <w:autoRedefine/>
    <w:qFormat/>
    <w:uiPriority w:val="99"/>
    <w:pPr>
      <w:autoSpaceDE w:val="0"/>
      <w:autoSpaceDN w:val="0"/>
      <w:adjustRightInd w:val="0"/>
      <w:spacing w:line="626" w:lineRule="atLeast"/>
      <w:jc w:val="left"/>
    </w:pPr>
    <w:rPr>
      <w:rFonts w:ascii="隶书" w:eastAsia="隶书"/>
      <w:kern w:val="0"/>
      <w:sz w:val="24"/>
      <w:szCs w:val="24"/>
    </w:rPr>
  </w:style>
  <w:style w:type="character" w:customStyle="1" w:styleId="153">
    <w:name w:val="font31"/>
    <w:basedOn w:val="45"/>
    <w:autoRedefine/>
    <w:qFormat/>
    <w:uiPriority w:val="0"/>
    <w:rPr>
      <w:rFonts w:hint="eastAsia" w:ascii="宋体" w:hAnsi="宋体" w:eastAsia="宋体" w:cs="宋体"/>
      <w:color w:val="000000"/>
      <w:sz w:val="22"/>
      <w:szCs w:val="22"/>
      <w:u w:val="none"/>
    </w:rPr>
  </w:style>
  <w:style w:type="paragraph" w:customStyle="1" w:styleId="154">
    <w:name w:val="样式1"/>
    <w:basedOn w:val="1"/>
    <w:qFormat/>
    <w:uiPriority w:val="0"/>
    <w:pPr>
      <w:adjustRightInd w:val="0"/>
      <w:snapToGrid w:val="0"/>
      <w:spacing w:line="360" w:lineRule="auto"/>
      <w:ind w:firstLine="480" w:firstLineChars="200"/>
      <w:jc w:val="left"/>
    </w:pPr>
    <w:rPr>
      <w:rFonts w:ascii="宋体" w:hAnsi="宋体" w:eastAsia="宋体" w:cs="宋体"/>
      <w:sz w:val="24"/>
      <w:szCs w:val="24"/>
    </w:rPr>
  </w:style>
  <w:style w:type="paragraph" w:customStyle="1" w:styleId="155">
    <w:name w:val="宁-表内容"/>
    <w:basedOn w:val="28"/>
    <w:qFormat/>
    <w:uiPriority w:val="0"/>
    <w:pPr>
      <w:adjustRightInd w:val="0"/>
      <w:jc w:val="center"/>
    </w:pPr>
    <w:rPr>
      <w:rFonts w:ascii="宋体" w:hAnsi="Calibri" w:eastAsia="宋体"/>
      <w:sz w:val="21"/>
    </w:rPr>
  </w:style>
  <w:style w:type="character" w:customStyle="1" w:styleId="156">
    <w:name w:val="font01"/>
    <w:basedOn w:val="45"/>
    <w:autoRedefine/>
    <w:qFormat/>
    <w:uiPriority w:val="0"/>
    <w:rPr>
      <w:rFonts w:hint="eastAsia" w:ascii="宋体" w:hAnsi="宋体" w:eastAsia="宋体" w:cs="宋体"/>
      <w:color w:val="000000"/>
      <w:sz w:val="22"/>
      <w:szCs w:val="22"/>
      <w:u w:val="none"/>
    </w:rPr>
  </w:style>
  <w:style w:type="character" w:customStyle="1" w:styleId="157">
    <w:name w:val="font61"/>
    <w:basedOn w:val="45"/>
    <w:autoRedefine/>
    <w:qFormat/>
    <w:uiPriority w:val="0"/>
    <w:rPr>
      <w:rFonts w:hint="eastAsia" w:ascii="宋体" w:hAnsi="宋体" w:eastAsia="宋体" w:cs="宋体"/>
      <w:b/>
      <w:bCs/>
      <w:color w:val="000000"/>
      <w:sz w:val="22"/>
      <w:szCs w:val="22"/>
      <w:u w:val="none"/>
    </w:rPr>
  </w:style>
  <w:style w:type="character" w:customStyle="1" w:styleId="158">
    <w:name w:val="font51"/>
    <w:basedOn w:val="45"/>
    <w:autoRedefine/>
    <w:qFormat/>
    <w:uiPriority w:val="0"/>
    <w:rPr>
      <w:rFonts w:hint="default" w:ascii="Times New Roman" w:hAnsi="Times New Roman" w:cs="Times New Roman"/>
      <w:b/>
      <w:bCs/>
      <w:color w:val="000000"/>
      <w:sz w:val="22"/>
      <w:szCs w:val="22"/>
      <w:u w:val="none"/>
    </w:rPr>
  </w:style>
  <w:style w:type="paragraph" w:customStyle="1" w:styleId="159">
    <w:name w:val="修订5"/>
    <w:autoRedefine/>
    <w:hidden/>
    <w:semiHidden/>
    <w:qFormat/>
    <w:uiPriority w:val="99"/>
    <w:rPr>
      <w:rFonts w:ascii="Calibri" w:hAnsi="Calibri" w:eastAsia="楷体_GB2312" w:cs="Times New Roman"/>
      <w:kern w:val="2"/>
      <w:sz w:val="21"/>
      <w:szCs w:val="22"/>
      <w:lang w:val="en-US" w:eastAsia="zh-CN" w:bidi="ar-SA"/>
    </w:rPr>
  </w:style>
  <w:style w:type="paragraph" w:customStyle="1" w:styleId="160">
    <w:name w:val="修订6"/>
    <w:hidden/>
    <w:semiHidden/>
    <w:qFormat/>
    <w:uiPriority w:val="99"/>
    <w:rPr>
      <w:rFonts w:ascii="Calibri" w:hAnsi="Calibri" w:eastAsia="楷体_GB2312" w:cs="Times New Roman"/>
      <w:kern w:val="2"/>
      <w:sz w:val="21"/>
      <w:szCs w:val="22"/>
      <w:lang w:val="en-US" w:eastAsia="zh-CN" w:bidi="ar-SA"/>
    </w:rPr>
  </w:style>
  <w:style w:type="paragraph" w:customStyle="1" w:styleId="161">
    <w:name w:val="修订7"/>
    <w:autoRedefine/>
    <w:hidden/>
    <w:semiHidden/>
    <w:qFormat/>
    <w:uiPriority w:val="99"/>
    <w:rPr>
      <w:rFonts w:ascii="Calibri" w:hAnsi="Calibri" w:eastAsia="楷体_GB2312" w:cs="Times New Roman"/>
      <w:kern w:val="2"/>
      <w:sz w:val="21"/>
      <w:szCs w:val="22"/>
      <w:lang w:val="en-US" w:eastAsia="zh-CN" w:bidi="ar-SA"/>
    </w:rPr>
  </w:style>
  <w:style w:type="paragraph" w:customStyle="1" w:styleId="162">
    <w:name w:val="修订8"/>
    <w:autoRedefine/>
    <w:hidden/>
    <w:semiHidden/>
    <w:qFormat/>
    <w:uiPriority w:val="99"/>
    <w:rPr>
      <w:rFonts w:ascii="Calibri" w:hAnsi="Calibri" w:eastAsia="楷体_GB2312" w:cs="Times New Roman"/>
      <w:kern w:val="2"/>
      <w:sz w:val="21"/>
      <w:szCs w:val="22"/>
      <w:lang w:val="en-US" w:eastAsia="zh-CN" w:bidi="ar-SA"/>
    </w:rPr>
  </w:style>
  <w:style w:type="paragraph" w:customStyle="1" w:styleId="163">
    <w:name w:val="修订9"/>
    <w:autoRedefine/>
    <w:hidden/>
    <w:semiHidden/>
    <w:qFormat/>
    <w:uiPriority w:val="99"/>
    <w:rPr>
      <w:rFonts w:ascii="Calibri" w:hAnsi="Calibri" w:eastAsia="楷体_GB2312" w:cs="Times New Roman"/>
      <w:kern w:val="2"/>
      <w:sz w:val="21"/>
      <w:szCs w:val="22"/>
      <w:lang w:val="en-US" w:eastAsia="zh-CN" w:bidi="ar-SA"/>
    </w:rPr>
  </w:style>
  <w:style w:type="paragraph" w:customStyle="1" w:styleId="164">
    <w:name w:val="修订10"/>
    <w:autoRedefine/>
    <w:hidden/>
    <w:semiHidden/>
    <w:qFormat/>
    <w:uiPriority w:val="99"/>
    <w:rPr>
      <w:rFonts w:ascii="Calibri" w:hAnsi="Calibri" w:eastAsia="楷体_GB2312" w:cs="Times New Roman"/>
      <w:kern w:val="2"/>
      <w:sz w:val="21"/>
      <w:szCs w:val="22"/>
      <w:lang w:val="en-US" w:eastAsia="zh-CN" w:bidi="ar-SA"/>
    </w:rPr>
  </w:style>
  <w:style w:type="paragraph" w:customStyle="1" w:styleId="165">
    <w:name w:val="_Style 15"/>
    <w:basedOn w:val="1"/>
    <w:next w:val="146"/>
    <w:autoRedefine/>
    <w:qFormat/>
    <w:uiPriority w:val="0"/>
    <w:pPr>
      <w:ind w:firstLine="420" w:firstLineChars="200"/>
    </w:pPr>
    <w:rPr>
      <w:kern w:val="0"/>
      <w:sz w:val="20"/>
    </w:rPr>
  </w:style>
  <w:style w:type="paragraph" w:styleId="166">
    <w:name w:val="No Spacing"/>
    <w:autoRedefine/>
    <w:qFormat/>
    <w:uiPriority w:val="1"/>
    <w:pPr>
      <w:widowControl w:val="0"/>
      <w:jc w:val="both"/>
    </w:pPr>
    <w:rPr>
      <w:rFonts w:ascii="等线" w:hAnsi="等线" w:eastAsia="宋体" w:cs="Times New Roman"/>
      <w:kern w:val="2"/>
      <w:sz w:val="24"/>
      <w:szCs w:val="22"/>
      <w:lang w:val="en-US" w:eastAsia="zh-CN" w:bidi="ar-SA"/>
    </w:rPr>
  </w:style>
  <w:style w:type="paragraph" w:customStyle="1" w:styleId="167">
    <w:name w:val="GD正文"/>
    <w:basedOn w:val="1"/>
    <w:qFormat/>
    <w:uiPriority w:val="0"/>
    <w:pPr>
      <w:spacing w:line="312" w:lineRule="auto"/>
      <w:ind w:firstLine="200" w:firstLineChars="200"/>
    </w:pPr>
    <w:rPr>
      <w:rFonts w:ascii="Times New Roman" w:hAnsi="Times New Roman" w:eastAsia="宋体"/>
      <w:sz w:val="24"/>
      <w:szCs w:val="24"/>
    </w:rPr>
  </w:style>
  <w:style w:type="character" w:customStyle="1" w:styleId="168">
    <w:name w:val="font41"/>
    <w:basedOn w:val="45"/>
    <w:qFormat/>
    <w:uiPriority w:val="0"/>
    <w:rPr>
      <w:rFonts w:hint="eastAsia" w:ascii="宋体" w:hAnsi="宋体" w:eastAsia="宋体" w:cs="宋体"/>
      <w:color w:val="00B0F0"/>
      <w:sz w:val="18"/>
      <w:szCs w:val="18"/>
      <w:u w:val="none"/>
    </w:rPr>
  </w:style>
  <w:style w:type="paragraph" w:customStyle="1" w:styleId="169">
    <w:name w:val="标题 32"/>
    <w:basedOn w:val="1"/>
    <w:unhideWhenUsed/>
    <w:qFormat/>
    <w:uiPriority w:val="1"/>
    <w:pPr>
      <w:ind w:left="237"/>
      <w:outlineLvl w:val="2"/>
    </w:pPr>
    <w:rPr>
      <w:rFonts w:hint="eastAsia" w:ascii="宋体" w:hAnsi="宋体" w:eastAsia="宋体"/>
      <w:sz w:val="28"/>
    </w:rPr>
  </w:style>
  <w:style w:type="paragraph" w:customStyle="1" w:styleId="170">
    <w:name w:val="null3"/>
    <w:hidden/>
    <w:qFormat/>
    <w:uiPriority w:val="0"/>
    <w:rPr>
      <w:rFonts w:hint="eastAsia" w:asciiTheme="minorHAnsi" w:hAnsiTheme="minorHAnsi" w:eastAsiaTheme="minorEastAsia" w:cstheme="minorBidi"/>
      <w:lang w:val="en-US" w:eastAsia="zh-Hans" w:bidi="ar-SA"/>
    </w:rPr>
  </w:style>
  <w:style w:type="paragraph" w:customStyle="1" w:styleId="171">
    <w:name w:val="Heading 3"/>
    <w:basedOn w:val="1"/>
    <w:unhideWhenUsed/>
    <w:qFormat/>
    <w:uiPriority w:val="1"/>
    <w:pPr>
      <w:spacing w:beforeLines="0" w:afterLines="0"/>
      <w:ind w:left="237"/>
      <w:outlineLvl w:val="2"/>
    </w:pPr>
    <w:rPr>
      <w:rFonts w:hint="eastAsia" w:ascii="宋体" w:hAnsi="宋体" w:eastAsia="宋体"/>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555998-BE4C-40B9-ACC0-79E6AAB4F8D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76</Pages>
  <Words>10095</Words>
  <Characters>10882</Characters>
  <Lines>228</Lines>
  <Paragraphs>64</Paragraphs>
  <TotalTime>0</TotalTime>
  <ScaleCrop>false</ScaleCrop>
  <LinksUpToDate>false</LinksUpToDate>
  <CharactersWithSpaces>11299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2023-12-06T02:29:00Z</dcterms:created>
  <dc:creator>Administrator</dc:creator>
  <cp:lastModifiedBy>wps</cp:lastModifiedBy>
  <cp:lastPrinted>2022-03-24T04:00:00Z</cp:lastPrinted>
  <dcterms:modified xsi:type="dcterms:W3CDTF">2025-08-11T08:29:03Z</dcterms:modified>
  <dc:title>招标人应当根据招标工程特点和实际需要，依法在其他说明中补充填写相关要求</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CD1C24DA67BA49C4AD30E253C75939C3_13</vt:lpwstr>
  </property>
  <property fmtid="{D5CDD505-2E9C-101B-9397-08002B2CF9AE}" pid="4" name="KSOTemplateDocerSaveRecord">
    <vt:lpwstr>eyJoZGlkIjoiNDNkMmVhNzhhMzYxNmZhZWRjMWQzNWQ5YmRmZmZiMDEiLCJ1c2VySWQiOiIzNjk1MDI2MTYifQ==</vt:lpwstr>
  </property>
</Properties>
</file>