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57254">
      <w:pPr>
        <w:jc w:val="right"/>
        <w:rPr>
          <w:rFonts w:ascii="宋体" w:hAnsi="宋体"/>
          <w:sz w:val="36"/>
          <w:szCs w:val="36"/>
        </w:rPr>
      </w:pPr>
      <w:bookmarkStart w:id="205" w:name="_GoBack"/>
      <w:bookmarkEnd w:id="205"/>
      <w:bookmarkStart w:id="0" w:name="_Toc288578279"/>
      <w:bookmarkStart w:id="1" w:name="_Toc251569647"/>
      <w:bookmarkStart w:id="2" w:name="_Toc197843635"/>
    </w:p>
    <w:p w14:paraId="0F2C5618">
      <w:pPr>
        <w:jc w:val="center"/>
        <w:rPr>
          <w:rFonts w:ascii="宋体" w:hAnsi="宋体"/>
          <w:b/>
          <w:sz w:val="52"/>
          <w:szCs w:val="52"/>
        </w:rPr>
      </w:pPr>
    </w:p>
    <w:p w14:paraId="2C588B91">
      <w:pPr>
        <w:pStyle w:val="27"/>
        <w:ind w:left="0" w:leftChars="0" w:firstLine="0" w:firstLineChars="0"/>
        <w:jc w:val="center"/>
        <w:rPr>
          <w:rFonts w:ascii="宋体" w:hAnsi="宋体"/>
          <w:sz w:val="32"/>
          <w:szCs w:val="32"/>
        </w:rPr>
      </w:pPr>
      <w:r>
        <w:rPr>
          <w:rFonts w:hint="eastAsia" w:ascii="宋体" w:hAnsi="宋体" w:cs="宋体"/>
          <w:b/>
          <w:bCs/>
          <w:sz w:val="52"/>
          <w:szCs w:val="52"/>
        </w:rPr>
        <w:t>广州市黄埔区九佛街五村七片城中村改造项目复建地块七工程检测监测服务</w:t>
      </w:r>
    </w:p>
    <w:p w14:paraId="26F3DC06">
      <w:pPr>
        <w:jc w:val="center"/>
        <w:rPr>
          <w:rFonts w:ascii="宋体" w:hAnsi="宋体"/>
          <w:sz w:val="32"/>
          <w:szCs w:val="32"/>
          <w:u w:val="single"/>
        </w:rPr>
      </w:pPr>
    </w:p>
    <w:p w14:paraId="45A0C99F">
      <w:pPr>
        <w:jc w:val="center"/>
        <w:rPr>
          <w:rFonts w:ascii="宋体" w:hAnsi="宋体"/>
          <w:sz w:val="32"/>
          <w:szCs w:val="32"/>
          <w:u w:val="single"/>
        </w:rPr>
      </w:pPr>
    </w:p>
    <w:p w14:paraId="7DC676D9">
      <w:pPr>
        <w:pStyle w:val="2"/>
        <w:rPr>
          <w:rFonts w:ascii="宋体" w:hAnsi="宋体"/>
          <w:sz w:val="32"/>
          <w:szCs w:val="32"/>
          <w:u w:val="single"/>
        </w:rPr>
      </w:pPr>
    </w:p>
    <w:p w14:paraId="194F55C1">
      <w:pPr>
        <w:rPr>
          <w:rFonts w:ascii="宋体" w:hAnsi="宋体"/>
          <w:sz w:val="32"/>
          <w:szCs w:val="32"/>
          <w:u w:val="single"/>
        </w:rPr>
      </w:pPr>
    </w:p>
    <w:p w14:paraId="4E4BC645">
      <w:pPr>
        <w:pStyle w:val="2"/>
      </w:pPr>
    </w:p>
    <w:p w14:paraId="4CAF5936">
      <w:pPr>
        <w:jc w:val="center"/>
        <w:rPr>
          <w:rFonts w:ascii="宋体" w:hAnsi="宋体"/>
          <w:sz w:val="32"/>
          <w:szCs w:val="32"/>
          <w:u w:val="single"/>
        </w:rPr>
      </w:pPr>
    </w:p>
    <w:p w14:paraId="3E9CE583">
      <w:pPr>
        <w:jc w:val="center"/>
        <w:rPr>
          <w:rFonts w:ascii="宋体" w:hAnsi="宋体"/>
          <w:b/>
          <w:bCs/>
          <w:sz w:val="72"/>
          <w:szCs w:val="72"/>
        </w:rPr>
      </w:pPr>
      <w:r>
        <w:rPr>
          <w:rFonts w:hint="eastAsia" w:ascii="宋体" w:hAnsi="宋体"/>
          <w:b/>
          <w:bCs/>
          <w:sz w:val="72"/>
          <w:szCs w:val="72"/>
        </w:rPr>
        <w:t>招标文件</w:t>
      </w:r>
    </w:p>
    <w:p w14:paraId="71792201">
      <w:pPr>
        <w:jc w:val="center"/>
        <w:rPr>
          <w:rFonts w:ascii="宋体" w:hAnsi="宋体"/>
          <w:sz w:val="32"/>
          <w:szCs w:val="32"/>
          <w:u w:val="single"/>
        </w:rPr>
      </w:pPr>
    </w:p>
    <w:p w14:paraId="25DBD95A">
      <w:pPr>
        <w:pStyle w:val="27"/>
        <w:ind w:left="0" w:leftChars="0" w:firstLine="0" w:firstLineChars="0"/>
        <w:rPr>
          <w:rFonts w:ascii="宋体" w:hAnsi="宋体"/>
          <w:sz w:val="32"/>
          <w:szCs w:val="32"/>
          <w:u w:val="single"/>
        </w:rPr>
      </w:pPr>
    </w:p>
    <w:p w14:paraId="6B100321">
      <w:pPr>
        <w:rPr>
          <w:rFonts w:ascii="宋体" w:hAnsi="宋体"/>
          <w:sz w:val="32"/>
          <w:szCs w:val="32"/>
          <w:u w:val="single"/>
        </w:rPr>
      </w:pPr>
    </w:p>
    <w:p w14:paraId="63C09205">
      <w:pPr>
        <w:rPr>
          <w:rFonts w:ascii="宋体" w:hAnsi="宋体"/>
          <w:sz w:val="32"/>
          <w:szCs w:val="32"/>
          <w:u w:val="single"/>
        </w:rPr>
      </w:pPr>
    </w:p>
    <w:p w14:paraId="0459BDDA">
      <w:pPr>
        <w:jc w:val="center"/>
        <w:rPr>
          <w:rFonts w:ascii="宋体" w:hAnsi="宋体"/>
          <w:sz w:val="32"/>
          <w:szCs w:val="32"/>
          <w:u w:val="single"/>
        </w:rPr>
      </w:pPr>
    </w:p>
    <w:p w14:paraId="39431388">
      <w:pPr>
        <w:spacing w:line="480" w:lineRule="auto"/>
        <w:ind w:right="-1" w:firstLine="2108" w:firstLineChars="700"/>
        <w:jc w:val="left"/>
        <w:rPr>
          <w:rFonts w:ascii="宋体" w:hAnsi="宋体"/>
          <w:b/>
          <w:bCs/>
          <w:sz w:val="30"/>
          <w:szCs w:val="30"/>
        </w:rPr>
      </w:pPr>
      <w:r>
        <w:rPr>
          <w:rFonts w:hint="eastAsia" w:ascii="宋体" w:hAnsi="宋体"/>
          <w:b/>
          <w:bCs/>
          <w:sz w:val="30"/>
          <w:szCs w:val="30"/>
        </w:rPr>
        <w:t>招标单位：广州开城梧栖城市开发投资有限公司</w:t>
      </w:r>
    </w:p>
    <w:p w14:paraId="18C83525">
      <w:pPr>
        <w:tabs>
          <w:tab w:val="left" w:pos="6575"/>
        </w:tabs>
        <w:spacing w:line="360" w:lineRule="auto"/>
        <w:ind w:firstLine="2108" w:firstLineChars="700"/>
        <w:jc w:val="left"/>
        <w:rPr>
          <w:rFonts w:ascii="宋体" w:hAnsi="宋体"/>
          <w:b/>
          <w:bCs/>
          <w:sz w:val="30"/>
          <w:szCs w:val="30"/>
        </w:rPr>
      </w:pPr>
      <w:r>
        <w:rPr>
          <w:rFonts w:hint="eastAsia" w:ascii="宋体" w:hAnsi="宋体"/>
          <w:b/>
          <w:bCs/>
          <w:sz w:val="30"/>
          <w:szCs w:val="30"/>
        </w:rPr>
        <w:t>招标代理：广州工建工程咨询有限公司</w:t>
      </w:r>
    </w:p>
    <w:p w14:paraId="51A01574">
      <w:pPr>
        <w:tabs>
          <w:tab w:val="left" w:pos="6575"/>
        </w:tabs>
        <w:spacing w:line="360" w:lineRule="auto"/>
        <w:ind w:firstLine="2108" w:firstLineChars="700"/>
        <w:jc w:val="left"/>
        <w:rPr>
          <w:rFonts w:ascii="黑体" w:hAnsi="黑体" w:eastAsia="黑体" w:cs="宋体"/>
          <w:b/>
          <w:bCs/>
          <w:kern w:val="0"/>
          <w:sz w:val="32"/>
          <w:szCs w:val="32"/>
        </w:rPr>
      </w:pPr>
      <w:r>
        <w:rPr>
          <w:rFonts w:hint="eastAsia" w:ascii="宋体" w:hAnsi="宋体"/>
          <w:b/>
          <w:bCs/>
          <w:sz w:val="30"/>
          <w:szCs w:val="30"/>
        </w:rPr>
        <w:t>日    期：2025年</w:t>
      </w:r>
      <w:r>
        <w:rPr>
          <w:rFonts w:hint="eastAsia" w:ascii="宋体" w:hAnsi="宋体"/>
          <w:b/>
          <w:bCs/>
          <w:sz w:val="30"/>
          <w:szCs w:val="30"/>
          <w:lang w:val="en-US" w:eastAsia="zh-CN"/>
        </w:rPr>
        <w:t>8</w:t>
      </w:r>
      <w:r>
        <w:rPr>
          <w:rFonts w:hint="eastAsia" w:ascii="宋体" w:hAnsi="宋体"/>
          <w:b/>
          <w:bCs/>
          <w:sz w:val="30"/>
          <w:szCs w:val="30"/>
        </w:rPr>
        <w:t>月</w:t>
      </w:r>
    </w:p>
    <w:p w14:paraId="066226EA">
      <w:pPr>
        <w:spacing w:line="360" w:lineRule="auto"/>
        <w:jc w:val="center"/>
        <w:rPr>
          <w:rFonts w:ascii="宋体" w:hAnsi="宋体"/>
          <w:bCs/>
          <w:sz w:val="52"/>
        </w:rPr>
        <w:sectPr>
          <w:footerReference r:id="rId3" w:type="even"/>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3771552D">
      <w:pPr>
        <w:spacing w:line="360" w:lineRule="auto"/>
        <w:jc w:val="center"/>
        <w:rPr>
          <w:rFonts w:ascii="宋体" w:hAnsi="宋体"/>
          <w:bCs/>
          <w:sz w:val="52"/>
        </w:rPr>
      </w:pPr>
      <w:r>
        <w:rPr>
          <w:rFonts w:hint="eastAsia" w:ascii="宋体" w:hAnsi="宋体"/>
          <w:bCs/>
          <w:sz w:val="52"/>
        </w:rPr>
        <w:t>重要提示</w:t>
      </w:r>
    </w:p>
    <w:p w14:paraId="7A1A643F">
      <w:pPr>
        <w:spacing w:line="360" w:lineRule="auto"/>
        <w:ind w:firstLine="537" w:firstLineChars="224"/>
        <w:jc w:val="center"/>
        <w:rPr>
          <w:rFonts w:ascii="宋体" w:hAnsi="宋体"/>
          <w:bCs/>
          <w:sz w:val="24"/>
        </w:rPr>
      </w:pPr>
    </w:p>
    <w:p w14:paraId="4BC6B759">
      <w:pPr>
        <w:spacing w:line="360" w:lineRule="auto"/>
        <w:ind w:firstLine="480" w:firstLineChars="200"/>
        <w:rPr>
          <w:rFonts w:ascii="宋体" w:hAnsi="宋体"/>
          <w:sz w:val="24"/>
        </w:rPr>
      </w:pPr>
      <w:r>
        <w:rPr>
          <w:rFonts w:hint="eastAsia" w:ascii="宋体" w:hAnsi="宋体"/>
          <w:sz w:val="24"/>
        </w:rPr>
        <w:t>本项目实施电子招投标，投标人应先认真阅读</w:t>
      </w:r>
      <w:r>
        <w:rPr>
          <w:rFonts w:hint="eastAsia" w:ascii="宋体" w:hAnsi="宋体"/>
          <w:sz w:val="24"/>
          <w:szCs w:val="24"/>
        </w:rPr>
        <w:t>广州交易集团有限公司（广州公共资源交易中心）网站最新发布的指引</w:t>
      </w:r>
      <w:r>
        <w:rPr>
          <w:rFonts w:hint="eastAsia" w:ascii="宋体" w:hAnsi="宋体"/>
          <w:sz w:val="24"/>
        </w:rPr>
        <w:t>。</w:t>
      </w:r>
    </w:p>
    <w:p w14:paraId="0F96745F">
      <w:pPr>
        <w:jc w:val="center"/>
        <w:rPr>
          <w:rFonts w:ascii="宋体" w:hAnsi="宋体"/>
          <w:b/>
          <w:sz w:val="28"/>
          <w:szCs w:val="28"/>
        </w:rPr>
      </w:pPr>
    </w:p>
    <w:p w14:paraId="08799A00">
      <w:pPr>
        <w:spacing w:line="360" w:lineRule="auto"/>
        <w:ind w:firstLine="1164" w:firstLineChars="224"/>
        <w:jc w:val="center"/>
        <w:rPr>
          <w:rFonts w:ascii="宋体" w:hAnsi="宋体"/>
          <w:bCs/>
          <w:sz w:val="52"/>
        </w:rPr>
        <w:sectPr>
          <w:footerReference r:id="rId4" w:type="default"/>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066AB4D1">
      <w:pPr>
        <w:jc w:val="center"/>
        <w:rPr>
          <w:rFonts w:ascii="宋体" w:hAnsi="宋体"/>
          <w:b/>
          <w:bCs/>
          <w:sz w:val="48"/>
          <w:szCs w:val="48"/>
        </w:rPr>
      </w:pPr>
      <w:r>
        <w:rPr>
          <w:rFonts w:hint="eastAsia" w:ascii="宋体" w:hAnsi="宋体"/>
          <w:b/>
          <w:bCs/>
          <w:sz w:val="48"/>
          <w:szCs w:val="48"/>
        </w:rPr>
        <w:t>目录</w:t>
      </w:r>
    </w:p>
    <w:p w14:paraId="59C9C1E4">
      <w:pPr>
        <w:pStyle w:val="23"/>
        <w:tabs>
          <w:tab w:val="right" w:leader="dot" w:pos="9062"/>
        </w:tabs>
        <w:rPr>
          <w:rFonts w:asciiTheme="minorHAnsi" w:hAnsiTheme="minorHAnsi" w:eastAsiaTheme="minorEastAsia" w:cstheme="minorBidi"/>
        </w:rPr>
      </w:pPr>
      <w:r>
        <w:rPr>
          <w:rFonts w:ascii="宋体" w:hAnsi="宋体"/>
          <w:sz w:val="28"/>
          <w:szCs w:val="28"/>
        </w:rPr>
        <w:fldChar w:fldCharType="begin"/>
      </w:r>
      <w:r>
        <w:rPr>
          <w:rFonts w:ascii="宋体" w:hAnsi="宋体"/>
          <w:sz w:val="28"/>
          <w:szCs w:val="28"/>
        </w:rPr>
        <w:instrText xml:space="preserve">TOC \o "1-3" \h \u </w:instrText>
      </w:r>
      <w:r>
        <w:rPr>
          <w:rFonts w:ascii="宋体" w:hAnsi="宋体"/>
          <w:sz w:val="28"/>
          <w:szCs w:val="28"/>
        </w:rPr>
        <w:fldChar w:fldCharType="separate"/>
      </w:r>
      <w:r>
        <w:fldChar w:fldCharType="begin"/>
      </w:r>
      <w:r>
        <w:instrText xml:space="preserve"> HYPERLINK \l "_Toc118553966" </w:instrText>
      </w:r>
      <w:r>
        <w:fldChar w:fldCharType="separate"/>
      </w:r>
      <w:r>
        <w:rPr>
          <w:rStyle w:val="32"/>
          <w:rFonts w:hint="eastAsia"/>
          <w:color w:val="auto"/>
        </w:rPr>
        <w:t>第一卷</w:t>
      </w:r>
      <w:r>
        <w:tab/>
      </w:r>
      <w:r>
        <w:fldChar w:fldCharType="begin"/>
      </w:r>
      <w:r>
        <w:instrText xml:space="preserve"> PAGEREF _Toc118553966 \h </w:instrText>
      </w:r>
      <w:r>
        <w:fldChar w:fldCharType="separate"/>
      </w:r>
      <w:r>
        <w:t>3</w:t>
      </w:r>
      <w:r>
        <w:fldChar w:fldCharType="end"/>
      </w:r>
      <w:r>
        <w:fldChar w:fldCharType="end"/>
      </w:r>
    </w:p>
    <w:p w14:paraId="15D8153F">
      <w:pPr>
        <w:pStyle w:val="23"/>
        <w:tabs>
          <w:tab w:val="right" w:leader="dot" w:pos="9062"/>
        </w:tabs>
        <w:rPr>
          <w:rFonts w:asciiTheme="minorHAnsi" w:hAnsiTheme="minorHAnsi" w:eastAsiaTheme="minorEastAsia" w:cstheme="minorBidi"/>
        </w:rPr>
      </w:pPr>
      <w:r>
        <w:fldChar w:fldCharType="begin"/>
      </w:r>
      <w:r>
        <w:instrText xml:space="preserve"> HYPERLINK \l "_Toc118553967" </w:instrText>
      </w:r>
      <w:r>
        <w:fldChar w:fldCharType="separate"/>
      </w:r>
      <w:r>
        <w:rPr>
          <w:rStyle w:val="32"/>
          <w:rFonts w:hint="eastAsia"/>
          <w:color w:val="auto"/>
        </w:rPr>
        <w:t>第一章</w:t>
      </w:r>
      <w:r>
        <w:rPr>
          <w:rStyle w:val="32"/>
          <w:color w:val="auto"/>
        </w:rPr>
        <w:t xml:space="preserve">  </w:t>
      </w:r>
      <w:r>
        <w:rPr>
          <w:rStyle w:val="32"/>
          <w:rFonts w:hint="eastAsia"/>
          <w:color w:val="auto"/>
        </w:rPr>
        <w:t>招标公告</w:t>
      </w:r>
      <w:r>
        <w:tab/>
      </w:r>
      <w:r>
        <w:fldChar w:fldCharType="begin"/>
      </w:r>
      <w:r>
        <w:instrText xml:space="preserve"> PAGEREF _Toc118553967 \h </w:instrText>
      </w:r>
      <w:r>
        <w:fldChar w:fldCharType="separate"/>
      </w:r>
      <w:r>
        <w:t>3</w:t>
      </w:r>
      <w:r>
        <w:fldChar w:fldCharType="end"/>
      </w:r>
      <w:r>
        <w:fldChar w:fldCharType="end"/>
      </w:r>
    </w:p>
    <w:p w14:paraId="43A7918A">
      <w:pPr>
        <w:pStyle w:val="23"/>
        <w:tabs>
          <w:tab w:val="right" w:leader="dot" w:pos="9062"/>
        </w:tabs>
        <w:rPr>
          <w:rFonts w:asciiTheme="minorHAnsi" w:hAnsiTheme="minorHAnsi" w:eastAsiaTheme="minorEastAsia" w:cstheme="minorBidi"/>
        </w:rPr>
      </w:pPr>
      <w:r>
        <w:fldChar w:fldCharType="begin"/>
      </w:r>
      <w:r>
        <w:instrText xml:space="preserve"> HYPERLINK \l "_Toc118553968" </w:instrText>
      </w:r>
      <w:r>
        <w:fldChar w:fldCharType="separate"/>
      </w:r>
      <w:r>
        <w:rPr>
          <w:rStyle w:val="32"/>
          <w:rFonts w:hint="eastAsia"/>
          <w:color w:val="auto"/>
        </w:rPr>
        <w:t>第二章</w:t>
      </w:r>
      <w:r>
        <w:rPr>
          <w:rStyle w:val="32"/>
          <w:color w:val="auto"/>
        </w:rPr>
        <w:t xml:space="preserve">  </w:t>
      </w:r>
      <w:r>
        <w:rPr>
          <w:rStyle w:val="32"/>
          <w:rFonts w:hint="eastAsia"/>
          <w:color w:val="auto"/>
        </w:rPr>
        <w:t>投标人须知</w:t>
      </w:r>
      <w:r>
        <w:tab/>
      </w:r>
      <w:r>
        <w:fldChar w:fldCharType="begin"/>
      </w:r>
      <w:r>
        <w:instrText xml:space="preserve"> PAGEREF _Toc118553968 \h </w:instrText>
      </w:r>
      <w:r>
        <w:fldChar w:fldCharType="separate"/>
      </w:r>
      <w:r>
        <w:t>4</w:t>
      </w:r>
      <w:r>
        <w:fldChar w:fldCharType="end"/>
      </w:r>
      <w:r>
        <w:fldChar w:fldCharType="end"/>
      </w:r>
    </w:p>
    <w:p w14:paraId="044092BB">
      <w:pPr>
        <w:pStyle w:val="2"/>
        <w:tabs>
          <w:tab w:val="right" w:leader="dot" w:pos="9062"/>
        </w:tabs>
        <w:rPr>
          <w:rFonts w:asciiTheme="minorHAnsi" w:hAnsiTheme="minorHAnsi" w:eastAsiaTheme="minorEastAsia" w:cstheme="minorBidi"/>
        </w:rPr>
      </w:pPr>
      <w:r>
        <w:fldChar w:fldCharType="begin"/>
      </w:r>
      <w:r>
        <w:instrText xml:space="preserve"> HYPERLINK \l "_Toc118553969" </w:instrText>
      </w:r>
      <w:r>
        <w:fldChar w:fldCharType="separate"/>
      </w:r>
      <w:r>
        <w:rPr>
          <w:rStyle w:val="32"/>
          <w:rFonts w:hint="eastAsia" w:ascii="宋体" w:hAnsi="宋体"/>
          <w:color w:val="auto"/>
        </w:rPr>
        <w:t>投标人须知前附表</w:t>
      </w:r>
      <w:r>
        <w:tab/>
      </w:r>
      <w:r>
        <w:fldChar w:fldCharType="begin"/>
      </w:r>
      <w:r>
        <w:instrText xml:space="preserve"> PAGEREF _Toc118553969 \h </w:instrText>
      </w:r>
      <w:r>
        <w:fldChar w:fldCharType="separate"/>
      </w:r>
      <w:r>
        <w:t>4</w:t>
      </w:r>
      <w:r>
        <w:fldChar w:fldCharType="end"/>
      </w:r>
      <w:r>
        <w:fldChar w:fldCharType="end"/>
      </w:r>
    </w:p>
    <w:p w14:paraId="2D53FAD7">
      <w:pPr>
        <w:pStyle w:val="16"/>
        <w:tabs>
          <w:tab w:val="right" w:leader="dot" w:pos="9062"/>
        </w:tabs>
        <w:rPr>
          <w:rFonts w:asciiTheme="minorHAnsi" w:hAnsiTheme="minorHAnsi" w:eastAsiaTheme="minorEastAsia" w:cstheme="minorBidi"/>
        </w:rPr>
      </w:pPr>
      <w:r>
        <w:fldChar w:fldCharType="begin"/>
      </w:r>
      <w:r>
        <w:instrText xml:space="preserve"> HYPERLINK \l "_Toc118553970" </w:instrText>
      </w:r>
      <w:r>
        <w:fldChar w:fldCharType="separate"/>
      </w:r>
      <w:r>
        <w:rPr>
          <w:rStyle w:val="32"/>
          <w:color w:val="auto"/>
        </w:rPr>
        <w:t xml:space="preserve">1. </w:t>
      </w:r>
      <w:r>
        <w:rPr>
          <w:rStyle w:val="32"/>
          <w:rFonts w:hint="eastAsia"/>
          <w:color w:val="auto"/>
        </w:rPr>
        <w:t>总则</w:t>
      </w:r>
      <w:r>
        <w:tab/>
      </w:r>
      <w:r>
        <w:fldChar w:fldCharType="begin"/>
      </w:r>
      <w:r>
        <w:instrText xml:space="preserve"> PAGEREF _Toc118553970 \h </w:instrText>
      </w:r>
      <w:r>
        <w:fldChar w:fldCharType="separate"/>
      </w:r>
      <w:r>
        <w:t>12</w:t>
      </w:r>
      <w:r>
        <w:fldChar w:fldCharType="end"/>
      </w:r>
      <w:r>
        <w:fldChar w:fldCharType="end"/>
      </w:r>
    </w:p>
    <w:p w14:paraId="50C59E99">
      <w:pPr>
        <w:pStyle w:val="16"/>
        <w:tabs>
          <w:tab w:val="right" w:leader="dot" w:pos="9062"/>
        </w:tabs>
        <w:rPr>
          <w:rFonts w:asciiTheme="minorHAnsi" w:hAnsiTheme="minorHAnsi" w:eastAsiaTheme="minorEastAsia" w:cstheme="minorBidi"/>
        </w:rPr>
      </w:pPr>
      <w:r>
        <w:fldChar w:fldCharType="begin"/>
      </w:r>
      <w:r>
        <w:instrText xml:space="preserve"> HYPERLINK \l "_Toc118553971" </w:instrText>
      </w:r>
      <w:r>
        <w:fldChar w:fldCharType="separate"/>
      </w:r>
      <w:r>
        <w:rPr>
          <w:rStyle w:val="32"/>
          <w:color w:val="auto"/>
        </w:rPr>
        <w:t xml:space="preserve">2. </w:t>
      </w:r>
      <w:r>
        <w:rPr>
          <w:rStyle w:val="32"/>
          <w:rFonts w:hint="eastAsia"/>
          <w:color w:val="auto"/>
        </w:rPr>
        <w:t>招标文件</w:t>
      </w:r>
      <w:r>
        <w:tab/>
      </w:r>
      <w:r>
        <w:fldChar w:fldCharType="begin"/>
      </w:r>
      <w:r>
        <w:instrText xml:space="preserve"> PAGEREF _Toc118553971 \h </w:instrText>
      </w:r>
      <w:r>
        <w:fldChar w:fldCharType="separate"/>
      </w:r>
      <w:r>
        <w:t>14</w:t>
      </w:r>
      <w:r>
        <w:fldChar w:fldCharType="end"/>
      </w:r>
      <w:r>
        <w:fldChar w:fldCharType="end"/>
      </w:r>
    </w:p>
    <w:p w14:paraId="7DB4F974">
      <w:pPr>
        <w:pStyle w:val="16"/>
        <w:tabs>
          <w:tab w:val="right" w:leader="dot" w:pos="9062"/>
        </w:tabs>
        <w:rPr>
          <w:rFonts w:asciiTheme="minorHAnsi" w:hAnsiTheme="minorHAnsi" w:eastAsiaTheme="minorEastAsia" w:cstheme="minorBidi"/>
        </w:rPr>
      </w:pPr>
      <w:r>
        <w:fldChar w:fldCharType="begin"/>
      </w:r>
      <w:r>
        <w:instrText xml:space="preserve"> HYPERLINK \l "_Toc118553972" </w:instrText>
      </w:r>
      <w:r>
        <w:fldChar w:fldCharType="separate"/>
      </w:r>
      <w:r>
        <w:rPr>
          <w:rStyle w:val="32"/>
          <w:color w:val="auto"/>
        </w:rPr>
        <w:t xml:space="preserve">3. </w:t>
      </w:r>
      <w:r>
        <w:rPr>
          <w:rStyle w:val="32"/>
          <w:rFonts w:hint="eastAsia"/>
          <w:color w:val="auto"/>
        </w:rPr>
        <w:t>投标文件</w:t>
      </w:r>
      <w:r>
        <w:tab/>
      </w:r>
      <w:r>
        <w:fldChar w:fldCharType="begin"/>
      </w:r>
      <w:r>
        <w:instrText xml:space="preserve"> PAGEREF _Toc118553972 \h </w:instrText>
      </w:r>
      <w:r>
        <w:fldChar w:fldCharType="separate"/>
      </w:r>
      <w:r>
        <w:t>15</w:t>
      </w:r>
      <w:r>
        <w:fldChar w:fldCharType="end"/>
      </w:r>
      <w:r>
        <w:fldChar w:fldCharType="end"/>
      </w:r>
    </w:p>
    <w:p w14:paraId="348ACD62">
      <w:pPr>
        <w:pStyle w:val="16"/>
        <w:tabs>
          <w:tab w:val="right" w:leader="dot" w:pos="9062"/>
        </w:tabs>
        <w:rPr>
          <w:rFonts w:asciiTheme="minorHAnsi" w:hAnsiTheme="minorHAnsi" w:eastAsiaTheme="minorEastAsia" w:cstheme="minorBidi"/>
        </w:rPr>
      </w:pPr>
      <w:r>
        <w:fldChar w:fldCharType="begin"/>
      </w:r>
      <w:r>
        <w:instrText xml:space="preserve"> HYPERLINK \l "_Toc118553973" </w:instrText>
      </w:r>
      <w:r>
        <w:fldChar w:fldCharType="separate"/>
      </w:r>
      <w:r>
        <w:rPr>
          <w:rStyle w:val="32"/>
          <w:color w:val="auto"/>
        </w:rPr>
        <w:t xml:space="preserve">4. </w:t>
      </w:r>
      <w:r>
        <w:rPr>
          <w:rStyle w:val="32"/>
          <w:rFonts w:hint="eastAsia"/>
          <w:color w:val="auto"/>
        </w:rPr>
        <w:t>投标</w:t>
      </w:r>
      <w:r>
        <w:tab/>
      </w:r>
      <w:r>
        <w:fldChar w:fldCharType="begin"/>
      </w:r>
      <w:r>
        <w:instrText xml:space="preserve"> PAGEREF _Toc118553973 \h </w:instrText>
      </w:r>
      <w:r>
        <w:fldChar w:fldCharType="separate"/>
      </w:r>
      <w:r>
        <w:t>18</w:t>
      </w:r>
      <w:r>
        <w:fldChar w:fldCharType="end"/>
      </w:r>
      <w:r>
        <w:fldChar w:fldCharType="end"/>
      </w:r>
    </w:p>
    <w:p w14:paraId="6F41E3E6">
      <w:pPr>
        <w:pStyle w:val="16"/>
        <w:tabs>
          <w:tab w:val="right" w:leader="dot" w:pos="9062"/>
        </w:tabs>
        <w:rPr>
          <w:rFonts w:asciiTheme="minorHAnsi" w:hAnsiTheme="minorHAnsi" w:eastAsiaTheme="minorEastAsia" w:cstheme="minorBidi"/>
        </w:rPr>
      </w:pPr>
      <w:r>
        <w:fldChar w:fldCharType="begin"/>
      </w:r>
      <w:r>
        <w:instrText xml:space="preserve"> HYPERLINK \l "_Toc118553974" </w:instrText>
      </w:r>
      <w:r>
        <w:fldChar w:fldCharType="separate"/>
      </w:r>
      <w:r>
        <w:rPr>
          <w:rStyle w:val="32"/>
          <w:color w:val="auto"/>
        </w:rPr>
        <w:t xml:space="preserve">5. </w:t>
      </w:r>
      <w:r>
        <w:rPr>
          <w:rStyle w:val="32"/>
          <w:rFonts w:hint="eastAsia"/>
          <w:color w:val="auto"/>
        </w:rPr>
        <w:t>开标</w:t>
      </w:r>
      <w:r>
        <w:tab/>
      </w:r>
      <w:r>
        <w:fldChar w:fldCharType="begin"/>
      </w:r>
      <w:r>
        <w:instrText xml:space="preserve"> PAGEREF _Toc118553974 \h </w:instrText>
      </w:r>
      <w:r>
        <w:fldChar w:fldCharType="separate"/>
      </w:r>
      <w:r>
        <w:t>18</w:t>
      </w:r>
      <w:r>
        <w:fldChar w:fldCharType="end"/>
      </w:r>
      <w:r>
        <w:fldChar w:fldCharType="end"/>
      </w:r>
    </w:p>
    <w:p w14:paraId="4DA2BB93">
      <w:pPr>
        <w:pStyle w:val="16"/>
        <w:tabs>
          <w:tab w:val="right" w:leader="dot" w:pos="9062"/>
        </w:tabs>
        <w:rPr>
          <w:rFonts w:asciiTheme="minorHAnsi" w:hAnsiTheme="minorHAnsi" w:eastAsiaTheme="minorEastAsia" w:cstheme="minorBidi"/>
        </w:rPr>
      </w:pPr>
      <w:r>
        <w:fldChar w:fldCharType="begin"/>
      </w:r>
      <w:r>
        <w:instrText xml:space="preserve"> HYPERLINK \l "_Toc118553975" </w:instrText>
      </w:r>
      <w:r>
        <w:fldChar w:fldCharType="separate"/>
      </w:r>
      <w:r>
        <w:rPr>
          <w:rStyle w:val="32"/>
          <w:color w:val="auto"/>
        </w:rPr>
        <w:t xml:space="preserve">6. </w:t>
      </w:r>
      <w:r>
        <w:rPr>
          <w:rStyle w:val="32"/>
          <w:rFonts w:hint="eastAsia"/>
          <w:color w:val="auto"/>
        </w:rPr>
        <w:t>评标</w:t>
      </w:r>
      <w:r>
        <w:tab/>
      </w:r>
      <w:r>
        <w:fldChar w:fldCharType="begin"/>
      </w:r>
      <w:r>
        <w:instrText xml:space="preserve"> PAGEREF _Toc118553975 \h </w:instrText>
      </w:r>
      <w:r>
        <w:fldChar w:fldCharType="separate"/>
      </w:r>
      <w:r>
        <w:t>19</w:t>
      </w:r>
      <w:r>
        <w:fldChar w:fldCharType="end"/>
      </w:r>
      <w:r>
        <w:fldChar w:fldCharType="end"/>
      </w:r>
    </w:p>
    <w:p w14:paraId="1A577A34">
      <w:pPr>
        <w:pStyle w:val="16"/>
        <w:tabs>
          <w:tab w:val="right" w:leader="dot" w:pos="9062"/>
        </w:tabs>
        <w:rPr>
          <w:rFonts w:asciiTheme="minorHAnsi" w:hAnsiTheme="minorHAnsi" w:eastAsiaTheme="minorEastAsia" w:cstheme="minorBidi"/>
        </w:rPr>
      </w:pPr>
      <w:r>
        <w:fldChar w:fldCharType="begin"/>
      </w:r>
      <w:r>
        <w:instrText xml:space="preserve"> HYPERLINK \l "_Toc118553976" </w:instrText>
      </w:r>
      <w:r>
        <w:fldChar w:fldCharType="separate"/>
      </w:r>
      <w:r>
        <w:rPr>
          <w:rStyle w:val="32"/>
          <w:color w:val="auto"/>
        </w:rPr>
        <w:t xml:space="preserve">7. </w:t>
      </w:r>
      <w:r>
        <w:rPr>
          <w:rStyle w:val="32"/>
          <w:rFonts w:hint="eastAsia"/>
          <w:color w:val="auto"/>
        </w:rPr>
        <w:t>合同授予</w:t>
      </w:r>
      <w:r>
        <w:tab/>
      </w:r>
      <w:r>
        <w:fldChar w:fldCharType="begin"/>
      </w:r>
      <w:r>
        <w:instrText xml:space="preserve"> PAGEREF _Toc118553976 \h </w:instrText>
      </w:r>
      <w:r>
        <w:fldChar w:fldCharType="separate"/>
      </w:r>
      <w:r>
        <w:t>20</w:t>
      </w:r>
      <w:r>
        <w:fldChar w:fldCharType="end"/>
      </w:r>
      <w:r>
        <w:fldChar w:fldCharType="end"/>
      </w:r>
    </w:p>
    <w:p w14:paraId="757841A2">
      <w:pPr>
        <w:pStyle w:val="16"/>
        <w:tabs>
          <w:tab w:val="right" w:leader="dot" w:pos="9062"/>
        </w:tabs>
        <w:rPr>
          <w:rFonts w:asciiTheme="minorHAnsi" w:hAnsiTheme="minorHAnsi" w:eastAsiaTheme="minorEastAsia" w:cstheme="minorBidi"/>
        </w:rPr>
      </w:pPr>
      <w:r>
        <w:fldChar w:fldCharType="begin"/>
      </w:r>
      <w:r>
        <w:instrText xml:space="preserve"> HYPERLINK \l "_Toc118553977" </w:instrText>
      </w:r>
      <w:r>
        <w:fldChar w:fldCharType="separate"/>
      </w:r>
      <w:r>
        <w:rPr>
          <w:rStyle w:val="32"/>
          <w:color w:val="auto"/>
        </w:rPr>
        <w:t xml:space="preserve">8. </w:t>
      </w:r>
      <w:r>
        <w:rPr>
          <w:rStyle w:val="32"/>
          <w:rFonts w:hint="eastAsia"/>
          <w:color w:val="auto"/>
        </w:rPr>
        <w:t>纪律和监督</w:t>
      </w:r>
      <w:r>
        <w:tab/>
      </w:r>
      <w:r>
        <w:fldChar w:fldCharType="begin"/>
      </w:r>
      <w:r>
        <w:instrText xml:space="preserve"> PAGEREF _Toc118553977 \h </w:instrText>
      </w:r>
      <w:r>
        <w:fldChar w:fldCharType="separate"/>
      </w:r>
      <w:r>
        <w:t>21</w:t>
      </w:r>
      <w:r>
        <w:fldChar w:fldCharType="end"/>
      </w:r>
      <w:r>
        <w:fldChar w:fldCharType="end"/>
      </w:r>
    </w:p>
    <w:p w14:paraId="242ECB6E">
      <w:pPr>
        <w:pStyle w:val="16"/>
        <w:tabs>
          <w:tab w:val="right" w:leader="dot" w:pos="9062"/>
        </w:tabs>
        <w:rPr>
          <w:rFonts w:asciiTheme="minorHAnsi" w:hAnsiTheme="minorHAnsi" w:eastAsiaTheme="minorEastAsia" w:cstheme="minorBidi"/>
        </w:rPr>
      </w:pPr>
      <w:r>
        <w:fldChar w:fldCharType="begin"/>
      </w:r>
      <w:r>
        <w:instrText xml:space="preserve"> HYPERLINK \l "_Toc118553978" </w:instrText>
      </w:r>
      <w:r>
        <w:fldChar w:fldCharType="separate"/>
      </w:r>
      <w:r>
        <w:rPr>
          <w:rStyle w:val="32"/>
          <w:color w:val="auto"/>
        </w:rPr>
        <w:t xml:space="preserve">9. </w:t>
      </w:r>
      <w:r>
        <w:rPr>
          <w:rStyle w:val="32"/>
          <w:rFonts w:hint="eastAsia"/>
          <w:color w:val="auto"/>
        </w:rPr>
        <w:t>是否采用电子招标投标</w:t>
      </w:r>
      <w:r>
        <w:tab/>
      </w:r>
      <w:r>
        <w:fldChar w:fldCharType="begin"/>
      </w:r>
      <w:r>
        <w:instrText xml:space="preserve"> PAGEREF _Toc118553978 \h </w:instrText>
      </w:r>
      <w:r>
        <w:fldChar w:fldCharType="separate"/>
      </w:r>
      <w:r>
        <w:t>22</w:t>
      </w:r>
      <w:r>
        <w:fldChar w:fldCharType="end"/>
      </w:r>
      <w:r>
        <w:fldChar w:fldCharType="end"/>
      </w:r>
    </w:p>
    <w:p w14:paraId="4339F2A1">
      <w:pPr>
        <w:pStyle w:val="16"/>
        <w:tabs>
          <w:tab w:val="right" w:leader="dot" w:pos="9062"/>
        </w:tabs>
        <w:rPr>
          <w:rFonts w:asciiTheme="minorHAnsi" w:hAnsiTheme="minorHAnsi" w:eastAsiaTheme="minorEastAsia" w:cstheme="minorBidi"/>
        </w:rPr>
      </w:pPr>
      <w:r>
        <w:fldChar w:fldCharType="begin"/>
      </w:r>
      <w:r>
        <w:instrText xml:space="preserve"> HYPERLINK \l "_Toc118553979" </w:instrText>
      </w:r>
      <w:r>
        <w:fldChar w:fldCharType="separate"/>
      </w:r>
      <w:r>
        <w:rPr>
          <w:rStyle w:val="32"/>
          <w:color w:val="auto"/>
        </w:rPr>
        <w:t xml:space="preserve">10. </w:t>
      </w:r>
      <w:r>
        <w:rPr>
          <w:rStyle w:val="32"/>
          <w:rFonts w:hint="eastAsia"/>
          <w:color w:val="auto"/>
        </w:rPr>
        <w:t>需要补充的其他内容</w:t>
      </w:r>
      <w:r>
        <w:tab/>
      </w:r>
      <w:r>
        <w:fldChar w:fldCharType="begin"/>
      </w:r>
      <w:r>
        <w:instrText xml:space="preserve"> PAGEREF _Toc118553979 \h </w:instrText>
      </w:r>
      <w:r>
        <w:fldChar w:fldCharType="separate"/>
      </w:r>
      <w:r>
        <w:t>22</w:t>
      </w:r>
      <w:r>
        <w:fldChar w:fldCharType="end"/>
      </w:r>
      <w:r>
        <w:fldChar w:fldCharType="end"/>
      </w:r>
    </w:p>
    <w:p w14:paraId="7B7BB79A">
      <w:pPr>
        <w:pStyle w:val="23"/>
        <w:tabs>
          <w:tab w:val="right" w:leader="dot" w:pos="9062"/>
        </w:tabs>
        <w:rPr>
          <w:rFonts w:asciiTheme="minorHAnsi" w:hAnsiTheme="minorHAnsi" w:eastAsiaTheme="minorEastAsia" w:cstheme="minorBidi"/>
        </w:rPr>
      </w:pPr>
      <w:r>
        <w:fldChar w:fldCharType="begin"/>
      </w:r>
      <w:r>
        <w:instrText xml:space="preserve"> HYPERLINK \l "_Toc118553980" </w:instrText>
      </w:r>
      <w:r>
        <w:fldChar w:fldCharType="separate"/>
      </w:r>
      <w:r>
        <w:rPr>
          <w:rStyle w:val="32"/>
          <w:rFonts w:hint="eastAsia"/>
          <w:color w:val="auto"/>
        </w:rPr>
        <w:t>第三章</w:t>
      </w:r>
      <w:r>
        <w:rPr>
          <w:rStyle w:val="32"/>
          <w:color w:val="auto"/>
        </w:rPr>
        <w:t xml:space="preserve">  </w:t>
      </w:r>
      <w:r>
        <w:rPr>
          <w:rStyle w:val="32"/>
          <w:rFonts w:hint="eastAsia"/>
          <w:color w:val="auto"/>
        </w:rPr>
        <w:t>评标办法（综合评估法）</w:t>
      </w:r>
      <w:r>
        <w:tab/>
      </w:r>
      <w:r>
        <w:fldChar w:fldCharType="begin"/>
      </w:r>
      <w:r>
        <w:instrText xml:space="preserve"> PAGEREF _Toc118553980 \h </w:instrText>
      </w:r>
      <w:r>
        <w:fldChar w:fldCharType="separate"/>
      </w:r>
      <w:r>
        <w:t>23</w:t>
      </w:r>
      <w:r>
        <w:fldChar w:fldCharType="end"/>
      </w:r>
      <w:r>
        <w:fldChar w:fldCharType="end"/>
      </w:r>
    </w:p>
    <w:p w14:paraId="46526E39">
      <w:pPr>
        <w:pStyle w:val="2"/>
        <w:tabs>
          <w:tab w:val="right" w:leader="dot" w:pos="9062"/>
        </w:tabs>
        <w:rPr>
          <w:rFonts w:asciiTheme="minorHAnsi" w:hAnsiTheme="minorHAnsi" w:eastAsiaTheme="minorEastAsia" w:cstheme="minorBidi"/>
        </w:rPr>
      </w:pPr>
      <w:r>
        <w:fldChar w:fldCharType="begin"/>
      </w:r>
      <w:r>
        <w:instrText xml:space="preserve"> HYPERLINK \l "_Toc118553981" </w:instrText>
      </w:r>
      <w:r>
        <w:fldChar w:fldCharType="separate"/>
      </w:r>
      <w:r>
        <w:rPr>
          <w:rStyle w:val="32"/>
          <w:rFonts w:hint="eastAsia" w:ascii="宋体" w:hAnsi="宋体"/>
          <w:color w:val="auto"/>
        </w:rPr>
        <w:t>评标办法前附表</w:t>
      </w:r>
      <w:r>
        <w:tab/>
      </w:r>
      <w:r>
        <w:fldChar w:fldCharType="begin"/>
      </w:r>
      <w:r>
        <w:instrText xml:space="preserve"> PAGEREF _Toc118553981 \h </w:instrText>
      </w:r>
      <w:r>
        <w:fldChar w:fldCharType="separate"/>
      </w:r>
      <w:r>
        <w:t>23</w:t>
      </w:r>
      <w:r>
        <w:fldChar w:fldCharType="end"/>
      </w:r>
      <w:r>
        <w:fldChar w:fldCharType="end"/>
      </w:r>
    </w:p>
    <w:p w14:paraId="2F38F799">
      <w:pPr>
        <w:pStyle w:val="16"/>
        <w:tabs>
          <w:tab w:val="right" w:leader="dot" w:pos="9062"/>
        </w:tabs>
        <w:rPr>
          <w:rFonts w:asciiTheme="minorHAnsi" w:hAnsiTheme="minorHAnsi" w:eastAsiaTheme="minorEastAsia" w:cstheme="minorBidi"/>
        </w:rPr>
      </w:pPr>
      <w:r>
        <w:fldChar w:fldCharType="begin"/>
      </w:r>
      <w:r>
        <w:instrText xml:space="preserve"> HYPERLINK \l "_Toc118553982" </w:instrText>
      </w:r>
      <w:r>
        <w:fldChar w:fldCharType="separate"/>
      </w:r>
      <w:r>
        <w:rPr>
          <w:rStyle w:val="32"/>
          <w:rFonts w:hint="eastAsia"/>
          <w:color w:val="auto"/>
        </w:rPr>
        <w:t>附表一：形式评审表</w:t>
      </w:r>
      <w:r>
        <w:tab/>
      </w:r>
      <w:r>
        <w:fldChar w:fldCharType="begin"/>
      </w:r>
      <w:r>
        <w:instrText xml:space="preserve"> PAGEREF _Toc118553982 \h </w:instrText>
      </w:r>
      <w:r>
        <w:fldChar w:fldCharType="separate"/>
      </w:r>
      <w:r>
        <w:t>26</w:t>
      </w:r>
      <w:r>
        <w:fldChar w:fldCharType="end"/>
      </w:r>
      <w:r>
        <w:fldChar w:fldCharType="end"/>
      </w:r>
    </w:p>
    <w:p w14:paraId="256C1098">
      <w:pPr>
        <w:pStyle w:val="16"/>
        <w:tabs>
          <w:tab w:val="right" w:leader="dot" w:pos="9062"/>
        </w:tabs>
        <w:rPr>
          <w:rFonts w:asciiTheme="minorHAnsi" w:hAnsiTheme="minorHAnsi" w:eastAsiaTheme="minorEastAsia" w:cstheme="minorBidi"/>
        </w:rPr>
      </w:pPr>
      <w:r>
        <w:fldChar w:fldCharType="begin"/>
      </w:r>
      <w:r>
        <w:instrText xml:space="preserve"> HYPERLINK \l "_Toc118553983" </w:instrText>
      </w:r>
      <w:r>
        <w:fldChar w:fldCharType="separate"/>
      </w:r>
      <w:r>
        <w:rPr>
          <w:rStyle w:val="32"/>
          <w:rFonts w:hint="eastAsia"/>
          <w:color w:val="auto"/>
        </w:rPr>
        <w:t>附表二：资格评审表</w:t>
      </w:r>
      <w:r>
        <w:tab/>
      </w:r>
      <w:r>
        <w:fldChar w:fldCharType="begin"/>
      </w:r>
      <w:r>
        <w:instrText xml:space="preserve"> PAGEREF _Toc118553983 \h </w:instrText>
      </w:r>
      <w:r>
        <w:fldChar w:fldCharType="separate"/>
      </w:r>
      <w:r>
        <w:t>27</w:t>
      </w:r>
      <w:r>
        <w:fldChar w:fldCharType="end"/>
      </w:r>
      <w:r>
        <w:fldChar w:fldCharType="end"/>
      </w:r>
    </w:p>
    <w:p w14:paraId="1CD6112A">
      <w:pPr>
        <w:pStyle w:val="16"/>
        <w:tabs>
          <w:tab w:val="right" w:leader="dot" w:pos="9062"/>
        </w:tabs>
        <w:rPr>
          <w:rFonts w:asciiTheme="minorHAnsi" w:hAnsiTheme="minorHAnsi" w:eastAsiaTheme="minorEastAsia" w:cstheme="minorBidi"/>
        </w:rPr>
      </w:pPr>
      <w:r>
        <w:fldChar w:fldCharType="begin"/>
      </w:r>
      <w:r>
        <w:instrText xml:space="preserve"> HYPERLINK \l "_Toc118553984" </w:instrText>
      </w:r>
      <w:r>
        <w:fldChar w:fldCharType="separate"/>
      </w:r>
      <w:r>
        <w:rPr>
          <w:rStyle w:val="32"/>
          <w:rFonts w:hint="eastAsia"/>
          <w:color w:val="auto"/>
        </w:rPr>
        <w:t>附表三：响应性评审表</w:t>
      </w:r>
      <w:r>
        <w:tab/>
      </w:r>
      <w:r>
        <w:fldChar w:fldCharType="begin"/>
      </w:r>
      <w:r>
        <w:instrText xml:space="preserve"> PAGEREF _Toc118553984 \h </w:instrText>
      </w:r>
      <w:r>
        <w:fldChar w:fldCharType="separate"/>
      </w:r>
      <w:r>
        <w:t>29</w:t>
      </w:r>
      <w:r>
        <w:fldChar w:fldCharType="end"/>
      </w:r>
      <w:r>
        <w:fldChar w:fldCharType="end"/>
      </w:r>
    </w:p>
    <w:p w14:paraId="02E8B9CE">
      <w:pPr>
        <w:pStyle w:val="16"/>
        <w:tabs>
          <w:tab w:val="right" w:leader="dot" w:pos="9062"/>
        </w:tabs>
        <w:rPr>
          <w:rFonts w:asciiTheme="minorHAnsi" w:hAnsiTheme="minorHAnsi" w:eastAsiaTheme="minorEastAsia" w:cstheme="minorBidi"/>
        </w:rPr>
      </w:pPr>
      <w:r>
        <w:fldChar w:fldCharType="begin"/>
      </w:r>
      <w:r>
        <w:instrText xml:space="preserve"> HYPERLINK \l "_Toc118553985" </w:instrText>
      </w:r>
      <w:r>
        <w:fldChar w:fldCharType="separate"/>
      </w:r>
      <w:r>
        <w:rPr>
          <w:rStyle w:val="32"/>
          <w:rFonts w:hint="eastAsia"/>
          <w:color w:val="auto"/>
        </w:rPr>
        <w:t>附表四：综合评分表</w:t>
      </w:r>
      <w:r>
        <w:tab/>
      </w:r>
      <w:r>
        <w:fldChar w:fldCharType="begin"/>
      </w:r>
      <w:r>
        <w:instrText xml:space="preserve"> PAGEREF _Toc118553985 \h </w:instrText>
      </w:r>
      <w:r>
        <w:fldChar w:fldCharType="separate"/>
      </w:r>
      <w:r>
        <w:t>30</w:t>
      </w:r>
      <w:r>
        <w:fldChar w:fldCharType="end"/>
      </w:r>
      <w:r>
        <w:fldChar w:fldCharType="end"/>
      </w:r>
    </w:p>
    <w:p w14:paraId="14A4979D">
      <w:pPr>
        <w:pStyle w:val="16"/>
        <w:tabs>
          <w:tab w:val="right" w:leader="dot" w:pos="9062"/>
        </w:tabs>
        <w:rPr>
          <w:rFonts w:asciiTheme="minorHAnsi" w:hAnsiTheme="minorHAnsi" w:eastAsiaTheme="minorEastAsia" w:cstheme="minorBidi"/>
        </w:rPr>
      </w:pPr>
      <w:r>
        <w:fldChar w:fldCharType="begin"/>
      </w:r>
      <w:r>
        <w:instrText xml:space="preserve"> HYPERLINK \l "_Toc118553986" </w:instrText>
      </w:r>
      <w:r>
        <w:fldChar w:fldCharType="separate"/>
      </w:r>
      <w:r>
        <w:rPr>
          <w:rStyle w:val="32"/>
          <w:rFonts w:hint="eastAsia"/>
          <w:color w:val="auto"/>
        </w:rPr>
        <w:t>附表五：算术复核表</w:t>
      </w:r>
      <w:r>
        <w:tab/>
      </w:r>
      <w:r>
        <w:fldChar w:fldCharType="begin"/>
      </w:r>
      <w:r>
        <w:instrText xml:space="preserve"> PAGEREF _Toc118553986 \h </w:instrText>
      </w:r>
      <w:r>
        <w:fldChar w:fldCharType="separate"/>
      </w:r>
      <w:r>
        <w:t>34</w:t>
      </w:r>
      <w:r>
        <w:fldChar w:fldCharType="end"/>
      </w:r>
      <w:r>
        <w:fldChar w:fldCharType="end"/>
      </w:r>
    </w:p>
    <w:p w14:paraId="18FBC533">
      <w:pPr>
        <w:pStyle w:val="16"/>
        <w:tabs>
          <w:tab w:val="right" w:leader="dot" w:pos="9062"/>
        </w:tabs>
        <w:rPr>
          <w:rFonts w:asciiTheme="minorHAnsi" w:hAnsiTheme="minorHAnsi" w:eastAsiaTheme="minorEastAsia" w:cstheme="minorBidi"/>
        </w:rPr>
      </w:pPr>
      <w:r>
        <w:fldChar w:fldCharType="begin"/>
      </w:r>
      <w:r>
        <w:instrText xml:space="preserve"> HYPERLINK \l "_Toc118553987" </w:instrText>
      </w:r>
      <w:r>
        <w:fldChar w:fldCharType="separate"/>
      </w:r>
      <w:r>
        <w:rPr>
          <w:rStyle w:val="32"/>
          <w:rFonts w:hint="eastAsia"/>
          <w:bCs/>
          <w:color w:val="auto"/>
        </w:rPr>
        <w:t>附表六：</w:t>
      </w:r>
      <w:r>
        <w:rPr>
          <w:rStyle w:val="32"/>
          <w:rFonts w:hint="eastAsia"/>
          <w:color w:val="auto"/>
        </w:rPr>
        <w:t>报价得分计算表</w:t>
      </w:r>
      <w:r>
        <w:tab/>
      </w:r>
      <w:r>
        <w:fldChar w:fldCharType="begin"/>
      </w:r>
      <w:r>
        <w:instrText xml:space="preserve"> PAGEREF _Toc118553987 \h </w:instrText>
      </w:r>
      <w:r>
        <w:fldChar w:fldCharType="separate"/>
      </w:r>
      <w:r>
        <w:t>35</w:t>
      </w:r>
      <w:r>
        <w:fldChar w:fldCharType="end"/>
      </w:r>
      <w:r>
        <w:fldChar w:fldCharType="end"/>
      </w:r>
    </w:p>
    <w:p w14:paraId="2B20EAA2">
      <w:pPr>
        <w:pStyle w:val="16"/>
        <w:tabs>
          <w:tab w:val="left" w:pos="1260"/>
          <w:tab w:val="right" w:leader="dot" w:pos="9062"/>
        </w:tabs>
        <w:rPr>
          <w:rFonts w:asciiTheme="minorHAnsi" w:hAnsiTheme="minorHAnsi" w:eastAsiaTheme="minorEastAsia" w:cstheme="minorBidi"/>
        </w:rPr>
      </w:pPr>
      <w:r>
        <w:fldChar w:fldCharType="begin"/>
      </w:r>
      <w:r>
        <w:instrText xml:space="preserve"> HYPERLINK \l "_Toc118553988" </w:instrText>
      </w:r>
      <w:r>
        <w:fldChar w:fldCharType="separate"/>
      </w:r>
      <w:r>
        <w:rPr>
          <w:rStyle w:val="32"/>
          <w:color w:val="auto"/>
        </w:rPr>
        <w:t>1.</w:t>
      </w:r>
      <w:r>
        <w:rPr>
          <w:rFonts w:asciiTheme="minorHAnsi" w:hAnsiTheme="minorHAnsi" w:eastAsiaTheme="minorEastAsia" w:cstheme="minorBidi"/>
        </w:rPr>
        <w:tab/>
      </w:r>
      <w:r>
        <w:rPr>
          <w:rStyle w:val="32"/>
          <w:rFonts w:hint="eastAsia"/>
          <w:color w:val="auto"/>
        </w:rPr>
        <w:t>评标方法</w:t>
      </w:r>
      <w:r>
        <w:tab/>
      </w:r>
      <w:r>
        <w:fldChar w:fldCharType="begin"/>
      </w:r>
      <w:r>
        <w:instrText xml:space="preserve"> PAGEREF _Toc118553988 \h </w:instrText>
      </w:r>
      <w:r>
        <w:fldChar w:fldCharType="separate"/>
      </w:r>
      <w:r>
        <w:t>36</w:t>
      </w:r>
      <w:r>
        <w:fldChar w:fldCharType="end"/>
      </w:r>
      <w:r>
        <w:fldChar w:fldCharType="end"/>
      </w:r>
    </w:p>
    <w:p w14:paraId="41808F7A">
      <w:pPr>
        <w:pStyle w:val="16"/>
        <w:tabs>
          <w:tab w:val="right" w:leader="dot" w:pos="9062"/>
        </w:tabs>
        <w:rPr>
          <w:rFonts w:asciiTheme="minorHAnsi" w:hAnsiTheme="minorHAnsi" w:eastAsiaTheme="minorEastAsia" w:cstheme="minorBidi"/>
        </w:rPr>
      </w:pPr>
      <w:r>
        <w:fldChar w:fldCharType="begin"/>
      </w:r>
      <w:r>
        <w:instrText xml:space="preserve"> HYPERLINK \l "_Toc118553989" </w:instrText>
      </w:r>
      <w:r>
        <w:fldChar w:fldCharType="separate"/>
      </w:r>
      <w:r>
        <w:rPr>
          <w:rStyle w:val="32"/>
          <w:color w:val="auto"/>
        </w:rPr>
        <w:t xml:space="preserve">2. </w:t>
      </w:r>
      <w:r>
        <w:rPr>
          <w:rStyle w:val="32"/>
          <w:rFonts w:hint="eastAsia"/>
          <w:color w:val="auto"/>
        </w:rPr>
        <w:t>评审标准</w:t>
      </w:r>
      <w:r>
        <w:tab/>
      </w:r>
      <w:r>
        <w:fldChar w:fldCharType="begin"/>
      </w:r>
      <w:r>
        <w:instrText xml:space="preserve"> PAGEREF _Toc118553989 \h </w:instrText>
      </w:r>
      <w:r>
        <w:fldChar w:fldCharType="separate"/>
      </w:r>
      <w:r>
        <w:t>36</w:t>
      </w:r>
      <w:r>
        <w:fldChar w:fldCharType="end"/>
      </w:r>
      <w:r>
        <w:fldChar w:fldCharType="end"/>
      </w:r>
    </w:p>
    <w:p w14:paraId="2758BD8A">
      <w:pPr>
        <w:pStyle w:val="16"/>
        <w:tabs>
          <w:tab w:val="right" w:leader="dot" w:pos="9062"/>
        </w:tabs>
        <w:rPr>
          <w:rFonts w:asciiTheme="minorHAnsi" w:hAnsiTheme="minorHAnsi" w:eastAsiaTheme="minorEastAsia" w:cstheme="minorBidi"/>
        </w:rPr>
      </w:pPr>
      <w:r>
        <w:fldChar w:fldCharType="begin"/>
      </w:r>
      <w:r>
        <w:instrText xml:space="preserve"> HYPERLINK \l "_Toc118553990" </w:instrText>
      </w:r>
      <w:r>
        <w:fldChar w:fldCharType="separate"/>
      </w:r>
      <w:r>
        <w:rPr>
          <w:rStyle w:val="32"/>
          <w:color w:val="auto"/>
        </w:rPr>
        <w:t xml:space="preserve">3. </w:t>
      </w:r>
      <w:r>
        <w:rPr>
          <w:rStyle w:val="32"/>
          <w:rFonts w:hint="eastAsia"/>
          <w:color w:val="auto"/>
        </w:rPr>
        <w:t>评标程序</w:t>
      </w:r>
      <w:r>
        <w:tab/>
      </w:r>
      <w:r>
        <w:fldChar w:fldCharType="begin"/>
      </w:r>
      <w:r>
        <w:instrText xml:space="preserve"> PAGEREF _Toc118553990 \h </w:instrText>
      </w:r>
      <w:r>
        <w:fldChar w:fldCharType="separate"/>
      </w:r>
      <w:r>
        <w:t>37</w:t>
      </w:r>
      <w:r>
        <w:fldChar w:fldCharType="end"/>
      </w:r>
      <w:r>
        <w:fldChar w:fldCharType="end"/>
      </w:r>
    </w:p>
    <w:p w14:paraId="2081DCEF">
      <w:pPr>
        <w:pStyle w:val="23"/>
        <w:tabs>
          <w:tab w:val="right" w:leader="dot" w:pos="9062"/>
        </w:tabs>
        <w:rPr>
          <w:rFonts w:asciiTheme="minorHAnsi" w:hAnsiTheme="minorHAnsi" w:eastAsiaTheme="minorEastAsia" w:cstheme="minorBidi"/>
        </w:rPr>
      </w:pPr>
      <w:r>
        <w:fldChar w:fldCharType="begin"/>
      </w:r>
      <w:r>
        <w:instrText xml:space="preserve"> HYPERLINK \l "_Toc118553991" </w:instrText>
      </w:r>
      <w:r>
        <w:fldChar w:fldCharType="separate"/>
      </w:r>
      <w:r>
        <w:rPr>
          <w:rStyle w:val="32"/>
          <w:rFonts w:hint="eastAsia"/>
          <w:color w:val="auto"/>
        </w:rPr>
        <w:t>第四章</w:t>
      </w:r>
      <w:r>
        <w:rPr>
          <w:rStyle w:val="32"/>
          <w:color w:val="auto"/>
        </w:rPr>
        <w:t xml:space="preserve">  </w:t>
      </w:r>
      <w:r>
        <w:rPr>
          <w:rStyle w:val="32"/>
          <w:rFonts w:hint="eastAsia"/>
          <w:color w:val="auto"/>
        </w:rPr>
        <w:t>合同条款及格式</w:t>
      </w:r>
      <w:r>
        <w:tab/>
      </w:r>
      <w:r>
        <w:fldChar w:fldCharType="begin"/>
      </w:r>
      <w:r>
        <w:instrText xml:space="preserve"> PAGEREF _Toc118553991 \h </w:instrText>
      </w:r>
      <w:r>
        <w:fldChar w:fldCharType="separate"/>
      </w:r>
      <w:r>
        <w:t>39</w:t>
      </w:r>
      <w:r>
        <w:fldChar w:fldCharType="end"/>
      </w:r>
      <w:r>
        <w:fldChar w:fldCharType="end"/>
      </w:r>
    </w:p>
    <w:p w14:paraId="1F2C5DA1">
      <w:pPr>
        <w:pStyle w:val="23"/>
        <w:tabs>
          <w:tab w:val="right" w:leader="dot" w:pos="9062"/>
        </w:tabs>
        <w:rPr>
          <w:rFonts w:asciiTheme="minorHAnsi" w:hAnsiTheme="minorHAnsi" w:eastAsiaTheme="minorEastAsia" w:cstheme="minorBidi"/>
        </w:rPr>
      </w:pPr>
      <w:r>
        <w:fldChar w:fldCharType="begin"/>
      </w:r>
      <w:r>
        <w:instrText xml:space="preserve"> HYPERLINK \l "_Toc118553992" </w:instrText>
      </w:r>
      <w:r>
        <w:fldChar w:fldCharType="separate"/>
      </w:r>
      <w:r>
        <w:rPr>
          <w:rStyle w:val="32"/>
          <w:rFonts w:hint="eastAsia"/>
          <w:color w:val="auto"/>
        </w:rPr>
        <w:t>第二卷</w:t>
      </w:r>
      <w:r>
        <w:tab/>
      </w:r>
      <w:r>
        <w:fldChar w:fldCharType="begin"/>
      </w:r>
      <w:r>
        <w:instrText xml:space="preserve"> PAGEREF _Toc118553992 \h </w:instrText>
      </w:r>
      <w:r>
        <w:fldChar w:fldCharType="separate"/>
      </w:r>
      <w:r>
        <w:t>39</w:t>
      </w:r>
      <w:r>
        <w:fldChar w:fldCharType="end"/>
      </w:r>
      <w:r>
        <w:fldChar w:fldCharType="end"/>
      </w:r>
    </w:p>
    <w:p w14:paraId="512CBD9E">
      <w:pPr>
        <w:pStyle w:val="23"/>
        <w:tabs>
          <w:tab w:val="right" w:leader="dot" w:pos="9062"/>
        </w:tabs>
        <w:rPr>
          <w:rFonts w:asciiTheme="minorHAnsi" w:hAnsiTheme="minorHAnsi" w:eastAsiaTheme="minorEastAsia" w:cstheme="minorBidi"/>
        </w:rPr>
      </w:pPr>
      <w:r>
        <w:fldChar w:fldCharType="begin"/>
      </w:r>
      <w:r>
        <w:instrText xml:space="preserve"> HYPERLINK \l "_Toc118553993" </w:instrText>
      </w:r>
      <w:r>
        <w:fldChar w:fldCharType="separate"/>
      </w:r>
      <w:r>
        <w:rPr>
          <w:rStyle w:val="32"/>
          <w:rFonts w:hint="eastAsia"/>
          <w:color w:val="auto"/>
        </w:rPr>
        <w:t>第五章 委托人要求</w:t>
      </w:r>
      <w:r>
        <w:tab/>
      </w:r>
      <w:r>
        <w:fldChar w:fldCharType="begin"/>
      </w:r>
      <w:r>
        <w:instrText xml:space="preserve"> PAGEREF _Toc118553993 \h </w:instrText>
      </w:r>
      <w:r>
        <w:fldChar w:fldCharType="separate"/>
      </w:r>
      <w:r>
        <w:t>40</w:t>
      </w:r>
      <w:r>
        <w:fldChar w:fldCharType="end"/>
      </w:r>
      <w:r>
        <w:fldChar w:fldCharType="end"/>
      </w:r>
    </w:p>
    <w:p w14:paraId="684647C2">
      <w:pPr>
        <w:pStyle w:val="23"/>
        <w:tabs>
          <w:tab w:val="right" w:leader="dot" w:pos="9062"/>
        </w:tabs>
        <w:rPr>
          <w:rFonts w:asciiTheme="minorHAnsi" w:hAnsiTheme="minorHAnsi" w:eastAsiaTheme="minorEastAsia" w:cstheme="minorBidi"/>
        </w:rPr>
      </w:pPr>
      <w:r>
        <w:fldChar w:fldCharType="begin"/>
      </w:r>
      <w:r>
        <w:instrText xml:space="preserve"> HYPERLINK \l "_Toc118553994" </w:instrText>
      </w:r>
      <w:r>
        <w:fldChar w:fldCharType="separate"/>
      </w:r>
      <w:r>
        <w:rPr>
          <w:rStyle w:val="32"/>
          <w:rFonts w:hint="eastAsia"/>
          <w:color w:val="auto"/>
        </w:rPr>
        <w:t>第三卷</w:t>
      </w:r>
      <w:r>
        <w:tab/>
      </w:r>
      <w:r>
        <w:fldChar w:fldCharType="begin"/>
      </w:r>
      <w:r>
        <w:instrText xml:space="preserve"> PAGEREF _Toc118553994 \h </w:instrText>
      </w:r>
      <w:r>
        <w:fldChar w:fldCharType="separate"/>
      </w:r>
      <w:r>
        <w:t>44</w:t>
      </w:r>
      <w:r>
        <w:fldChar w:fldCharType="end"/>
      </w:r>
      <w:r>
        <w:fldChar w:fldCharType="end"/>
      </w:r>
    </w:p>
    <w:p w14:paraId="03DF1198">
      <w:pPr>
        <w:pStyle w:val="23"/>
        <w:tabs>
          <w:tab w:val="right" w:leader="dot" w:pos="9062"/>
        </w:tabs>
        <w:rPr>
          <w:rFonts w:asciiTheme="minorHAnsi" w:hAnsiTheme="minorHAnsi" w:eastAsiaTheme="minorEastAsia" w:cstheme="minorBidi"/>
        </w:rPr>
      </w:pPr>
      <w:r>
        <w:fldChar w:fldCharType="begin"/>
      </w:r>
      <w:r>
        <w:instrText xml:space="preserve"> HYPERLINK \l "_Toc118553995" </w:instrText>
      </w:r>
      <w:r>
        <w:fldChar w:fldCharType="separate"/>
      </w:r>
      <w:r>
        <w:rPr>
          <w:rStyle w:val="32"/>
          <w:rFonts w:hint="eastAsia"/>
          <w:color w:val="auto"/>
        </w:rPr>
        <w:t>第六章</w:t>
      </w:r>
      <w:r>
        <w:rPr>
          <w:rStyle w:val="32"/>
          <w:color w:val="auto"/>
        </w:rPr>
        <w:t xml:space="preserve">  </w:t>
      </w:r>
      <w:r>
        <w:rPr>
          <w:rStyle w:val="32"/>
          <w:rFonts w:hint="eastAsia"/>
          <w:color w:val="auto"/>
        </w:rPr>
        <w:t>投标文件格式</w:t>
      </w:r>
      <w:r>
        <w:tab/>
      </w:r>
      <w:r>
        <w:fldChar w:fldCharType="begin"/>
      </w:r>
      <w:r>
        <w:instrText xml:space="preserve"> PAGEREF _Toc118553995 \h </w:instrText>
      </w:r>
      <w:r>
        <w:fldChar w:fldCharType="separate"/>
      </w:r>
      <w:r>
        <w:t>44</w:t>
      </w:r>
      <w:r>
        <w:fldChar w:fldCharType="end"/>
      </w:r>
      <w:r>
        <w:fldChar w:fldCharType="end"/>
      </w:r>
    </w:p>
    <w:p w14:paraId="1C70B5A7">
      <w:pPr>
        <w:pStyle w:val="16"/>
        <w:tabs>
          <w:tab w:val="right" w:leader="dot" w:pos="9062"/>
        </w:tabs>
        <w:rPr>
          <w:rFonts w:asciiTheme="minorHAnsi" w:hAnsiTheme="minorHAnsi" w:eastAsiaTheme="minorEastAsia" w:cstheme="minorBidi"/>
        </w:rPr>
      </w:pPr>
      <w:r>
        <w:fldChar w:fldCharType="begin"/>
      </w:r>
      <w:r>
        <w:instrText xml:space="preserve"> HYPERLINK \l "_Toc118553996" </w:instrText>
      </w:r>
      <w:r>
        <w:fldChar w:fldCharType="separate"/>
      </w:r>
      <w:r>
        <w:rPr>
          <w:rStyle w:val="32"/>
          <w:rFonts w:hint="eastAsia"/>
          <w:color w:val="auto"/>
        </w:rPr>
        <w:t>一、投标函及其附表</w:t>
      </w:r>
      <w:r>
        <w:tab/>
      </w:r>
      <w:r>
        <w:fldChar w:fldCharType="begin"/>
      </w:r>
      <w:r>
        <w:instrText xml:space="preserve"> PAGEREF _Toc118553996 \h </w:instrText>
      </w:r>
      <w:r>
        <w:fldChar w:fldCharType="separate"/>
      </w:r>
      <w:r>
        <w:t>47</w:t>
      </w:r>
      <w:r>
        <w:fldChar w:fldCharType="end"/>
      </w:r>
      <w:r>
        <w:fldChar w:fldCharType="end"/>
      </w:r>
    </w:p>
    <w:p w14:paraId="4596F22B">
      <w:pPr>
        <w:pStyle w:val="16"/>
        <w:tabs>
          <w:tab w:val="right" w:leader="dot" w:pos="9062"/>
        </w:tabs>
        <w:rPr>
          <w:rFonts w:asciiTheme="minorHAnsi" w:hAnsiTheme="minorHAnsi" w:eastAsiaTheme="minorEastAsia" w:cstheme="minorBidi"/>
        </w:rPr>
      </w:pPr>
      <w:r>
        <w:fldChar w:fldCharType="begin"/>
      </w:r>
      <w:r>
        <w:instrText xml:space="preserve"> HYPERLINK \l "_Toc118553997" </w:instrText>
      </w:r>
      <w:r>
        <w:fldChar w:fldCharType="separate"/>
      </w:r>
      <w:r>
        <w:rPr>
          <w:rStyle w:val="32"/>
          <w:rFonts w:hint="eastAsia"/>
          <w:color w:val="auto"/>
        </w:rPr>
        <w:t>二、法定代表人证明书及授权委托书</w:t>
      </w:r>
      <w:r>
        <w:tab/>
      </w:r>
      <w:r>
        <w:fldChar w:fldCharType="begin"/>
      </w:r>
      <w:r>
        <w:instrText xml:space="preserve"> PAGEREF _Toc118553997 \h </w:instrText>
      </w:r>
      <w:r>
        <w:fldChar w:fldCharType="separate"/>
      </w:r>
      <w:r>
        <w:t>49</w:t>
      </w:r>
      <w:r>
        <w:fldChar w:fldCharType="end"/>
      </w:r>
      <w:r>
        <w:fldChar w:fldCharType="end"/>
      </w:r>
    </w:p>
    <w:p w14:paraId="0024BA59">
      <w:pPr>
        <w:pStyle w:val="16"/>
        <w:tabs>
          <w:tab w:val="right" w:leader="dot" w:pos="9062"/>
        </w:tabs>
        <w:rPr>
          <w:rFonts w:asciiTheme="minorHAnsi" w:hAnsiTheme="minorHAnsi" w:eastAsiaTheme="minorEastAsia" w:cstheme="minorBidi"/>
        </w:rPr>
      </w:pPr>
      <w:r>
        <w:fldChar w:fldCharType="begin"/>
      </w:r>
      <w:r>
        <w:instrText xml:space="preserve"> HYPERLINK \l "_Toc118553998" </w:instrText>
      </w:r>
      <w:r>
        <w:fldChar w:fldCharType="separate"/>
      </w:r>
      <w:r>
        <w:rPr>
          <w:rStyle w:val="32"/>
          <w:rFonts w:hint="eastAsia"/>
          <w:color w:val="auto"/>
        </w:rPr>
        <w:t>三、投标保证金</w:t>
      </w:r>
      <w:r>
        <w:tab/>
      </w:r>
      <w:r>
        <w:fldChar w:fldCharType="begin"/>
      </w:r>
      <w:r>
        <w:instrText xml:space="preserve"> PAGEREF _Toc118553998 \h </w:instrText>
      </w:r>
      <w:r>
        <w:fldChar w:fldCharType="separate"/>
      </w:r>
      <w:r>
        <w:t>50</w:t>
      </w:r>
      <w:r>
        <w:fldChar w:fldCharType="end"/>
      </w:r>
      <w:r>
        <w:fldChar w:fldCharType="end"/>
      </w:r>
    </w:p>
    <w:p w14:paraId="5E25E5B2">
      <w:pPr>
        <w:pStyle w:val="16"/>
        <w:tabs>
          <w:tab w:val="right" w:leader="dot" w:pos="9062"/>
        </w:tabs>
        <w:rPr>
          <w:rFonts w:asciiTheme="minorHAnsi" w:hAnsiTheme="minorHAnsi" w:eastAsiaTheme="minorEastAsia" w:cstheme="minorBidi"/>
        </w:rPr>
      </w:pPr>
      <w:r>
        <w:fldChar w:fldCharType="begin"/>
      </w:r>
      <w:r>
        <w:instrText xml:space="preserve"> HYPERLINK \l "_Toc118553999" </w:instrText>
      </w:r>
      <w:r>
        <w:fldChar w:fldCharType="separate"/>
      </w:r>
      <w:r>
        <w:rPr>
          <w:rStyle w:val="32"/>
          <w:rFonts w:hint="eastAsia"/>
          <w:color w:val="auto"/>
        </w:rPr>
        <w:t>四、投标报价书</w:t>
      </w:r>
      <w:r>
        <w:tab/>
      </w:r>
      <w:r>
        <w:fldChar w:fldCharType="begin"/>
      </w:r>
      <w:r>
        <w:instrText xml:space="preserve"> PAGEREF _Toc118553999 \h </w:instrText>
      </w:r>
      <w:r>
        <w:fldChar w:fldCharType="separate"/>
      </w:r>
      <w:r>
        <w:t>51</w:t>
      </w:r>
      <w:r>
        <w:fldChar w:fldCharType="end"/>
      </w:r>
      <w:r>
        <w:fldChar w:fldCharType="end"/>
      </w:r>
    </w:p>
    <w:p w14:paraId="739A41BB">
      <w:pPr>
        <w:pStyle w:val="16"/>
        <w:tabs>
          <w:tab w:val="right" w:leader="dot" w:pos="9062"/>
        </w:tabs>
        <w:rPr>
          <w:rFonts w:asciiTheme="minorHAnsi" w:hAnsiTheme="minorHAnsi" w:eastAsiaTheme="minorEastAsia" w:cstheme="minorBidi"/>
        </w:rPr>
      </w:pPr>
      <w:r>
        <w:fldChar w:fldCharType="begin"/>
      </w:r>
      <w:r>
        <w:instrText xml:space="preserve"> HYPERLINK \l "_Toc118554000" </w:instrText>
      </w:r>
      <w:r>
        <w:fldChar w:fldCharType="separate"/>
      </w:r>
      <w:r>
        <w:rPr>
          <w:rStyle w:val="32"/>
          <w:rFonts w:hint="eastAsia"/>
          <w:color w:val="auto"/>
        </w:rPr>
        <w:t>五、资格审查资料</w:t>
      </w:r>
      <w:r>
        <w:tab/>
      </w:r>
      <w:r>
        <w:fldChar w:fldCharType="begin"/>
      </w:r>
      <w:r>
        <w:instrText xml:space="preserve"> PAGEREF _Toc118554000 \h </w:instrText>
      </w:r>
      <w:r>
        <w:fldChar w:fldCharType="separate"/>
      </w:r>
      <w:r>
        <w:t>53</w:t>
      </w:r>
      <w:r>
        <w:fldChar w:fldCharType="end"/>
      </w:r>
      <w:r>
        <w:fldChar w:fldCharType="end"/>
      </w:r>
    </w:p>
    <w:p w14:paraId="4E04102E">
      <w:pPr>
        <w:pStyle w:val="16"/>
        <w:tabs>
          <w:tab w:val="right" w:leader="dot" w:pos="9062"/>
        </w:tabs>
        <w:rPr>
          <w:rFonts w:asciiTheme="minorHAnsi" w:hAnsiTheme="minorHAnsi" w:eastAsiaTheme="minorEastAsia" w:cstheme="minorBidi"/>
        </w:rPr>
      </w:pPr>
      <w:r>
        <w:fldChar w:fldCharType="begin"/>
      </w:r>
      <w:r>
        <w:instrText xml:space="preserve"> HYPERLINK \l "_Toc118554001" </w:instrText>
      </w:r>
      <w:r>
        <w:fldChar w:fldCharType="separate"/>
      </w:r>
      <w:r>
        <w:rPr>
          <w:rStyle w:val="32"/>
          <w:rFonts w:hint="eastAsia"/>
          <w:color w:val="auto"/>
        </w:rPr>
        <w:t>六、类似项目业绩表</w:t>
      </w:r>
      <w:r>
        <w:tab/>
      </w:r>
      <w:r>
        <w:fldChar w:fldCharType="begin"/>
      </w:r>
      <w:r>
        <w:instrText xml:space="preserve"> PAGEREF _Toc118554001 \h </w:instrText>
      </w:r>
      <w:r>
        <w:fldChar w:fldCharType="separate"/>
      </w:r>
      <w:r>
        <w:t>58</w:t>
      </w:r>
      <w:r>
        <w:fldChar w:fldCharType="end"/>
      </w:r>
      <w:r>
        <w:fldChar w:fldCharType="end"/>
      </w:r>
    </w:p>
    <w:p w14:paraId="710AE26C">
      <w:pPr>
        <w:pStyle w:val="16"/>
        <w:tabs>
          <w:tab w:val="right" w:leader="dot" w:pos="9062"/>
        </w:tabs>
        <w:rPr>
          <w:rFonts w:asciiTheme="minorHAnsi" w:hAnsiTheme="minorHAnsi" w:eastAsiaTheme="minorEastAsia" w:cstheme="minorBidi"/>
        </w:rPr>
      </w:pPr>
      <w:r>
        <w:fldChar w:fldCharType="begin"/>
      </w:r>
      <w:r>
        <w:instrText xml:space="preserve"> HYPERLINK \l "_Toc118554002" </w:instrText>
      </w:r>
      <w:r>
        <w:fldChar w:fldCharType="separate"/>
      </w:r>
      <w:r>
        <w:rPr>
          <w:rStyle w:val="32"/>
          <w:rFonts w:hint="eastAsia"/>
          <w:color w:val="auto"/>
        </w:rPr>
        <w:t>七、投标人信誉证明材料</w:t>
      </w:r>
      <w:r>
        <w:tab/>
      </w:r>
      <w:r>
        <w:fldChar w:fldCharType="begin"/>
      </w:r>
      <w:r>
        <w:instrText xml:space="preserve"> PAGEREF _Toc118554002 \h </w:instrText>
      </w:r>
      <w:r>
        <w:fldChar w:fldCharType="separate"/>
      </w:r>
      <w:r>
        <w:t>59</w:t>
      </w:r>
      <w:r>
        <w:fldChar w:fldCharType="end"/>
      </w:r>
      <w:r>
        <w:fldChar w:fldCharType="end"/>
      </w:r>
    </w:p>
    <w:p w14:paraId="036919F1">
      <w:pPr>
        <w:pStyle w:val="16"/>
        <w:tabs>
          <w:tab w:val="right" w:leader="dot" w:pos="9062"/>
        </w:tabs>
        <w:rPr>
          <w:rFonts w:asciiTheme="minorHAnsi" w:hAnsiTheme="minorHAnsi" w:eastAsiaTheme="minorEastAsia" w:cstheme="minorBidi"/>
        </w:rPr>
      </w:pPr>
      <w:r>
        <w:fldChar w:fldCharType="begin"/>
      </w:r>
      <w:r>
        <w:instrText xml:space="preserve"> HYPERLINK \l "_Toc118554003" </w:instrText>
      </w:r>
      <w:r>
        <w:fldChar w:fldCharType="separate"/>
      </w:r>
      <w:r>
        <w:rPr>
          <w:rStyle w:val="32"/>
          <w:rFonts w:hint="eastAsia"/>
          <w:color w:val="auto"/>
        </w:rPr>
        <w:t>八、拟投入本项目的检测、监测人员资格证明材料</w:t>
      </w:r>
      <w:r>
        <w:tab/>
      </w:r>
      <w:r>
        <w:fldChar w:fldCharType="begin"/>
      </w:r>
      <w:r>
        <w:instrText xml:space="preserve"> PAGEREF _Toc118554003 \h </w:instrText>
      </w:r>
      <w:r>
        <w:fldChar w:fldCharType="separate"/>
      </w:r>
      <w:r>
        <w:t>60</w:t>
      </w:r>
      <w:r>
        <w:fldChar w:fldCharType="end"/>
      </w:r>
      <w:r>
        <w:fldChar w:fldCharType="end"/>
      </w:r>
    </w:p>
    <w:p w14:paraId="4C9111BD">
      <w:pPr>
        <w:pStyle w:val="16"/>
        <w:tabs>
          <w:tab w:val="right" w:leader="dot" w:pos="9062"/>
        </w:tabs>
        <w:rPr>
          <w:rFonts w:asciiTheme="minorHAnsi" w:hAnsiTheme="minorHAnsi" w:eastAsiaTheme="minorEastAsia" w:cstheme="minorBidi"/>
        </w:rPr>
      </w:pPr>
      <w:r>
        <w:fldChar w:fldCharType="begin"/>
      </w:r>
      <w:r>
        <w:instrText xml:space="preserve"> HYPERLINK \l "_Toc118554004" </w:instrText>
      </w:r>
      <w:r>
        <w:fldChar w:fldCharType="separate"/>
      </w:r>
      <w:r>
        <w:rPr>
          <w:rStyle w:val="32"/>
          <w:rFonts w:hint="eastAsia"/>
          <w:color w:val="auto"/>
        </w:rPr>
        <w:t>九、拟投入本项目的主要检测、监测仪器设备一览表</w:t>
      </w:r>
      <w:r>
        <w:tab/>
      </w:r>
      <w:r>
        <w:fldChar w:fldCharType="begin"/>
      </w:r>
      <w:r>
        <w:instrText xml:space="preserve"> PAGEREF _Toc118554004 \h </w:instrText>
      </w:r>
      <w:r>
        <w:fldChar w:fldCharType="separate"/>
      </w:r>
      <w:r>
        <w:t>63</w:t>
      </w:r>
      <w:r>
        <w:fldChar w:fldCharType="end"/>
      </w:r>
      <w:r>
        <w:fldChar w:fldCharType="end"/>
      </w:r>
    </w:p>
    <w:p w14:paraId="5B15CD02">
      <w:pPr>
        <w:pStyle w:val="16"/>
        <w:tabs>
          <w:tab w:val="right" w:leader="dot" w:pos="9062"/>
        </w:tabs>
        <w:rPr>
          <w:rFonts w:asciiTheme="minorHAnsi" w:hAnsiTheme="minorHAnsi" w:eastAsiaTheme="minorEastAsia" w:cstheme="minorBidi"/>
        </w:rPr>
      </w:pPr>
      <w:r>
        <w:fldChar w:fldCharType="begin"/>
      </w:r>
      <w:r>
        <w:instrText xml:space="preserve"> HYPERLINK \l "_Toc118554005" </w:instrText>
      </w:r>
      <w:r>
        <w:fldChar w:fldCharType="separate"/>
      </w:r>
      <w:r>
        <w:rPr>
          <w:rStyle w:val="32"/>
          <w:rFonts w:hint="eastAsia"/>
          <w:color w:val="auto"/>
        </w:rPr>
        <w:t>十、检测、监测方案</w:t>
      </w:r>
      <w:r>
        <w:tab/>
      </w:r>
      <w:r>
        <w:fldChar w:fldCharType="begin"/>
      </w:r>
      <w:r>
        <w:instrText xml:space="preserve"> PAGEREF _Toc118554005 \h </w:instrText>
      </w:r>
      <w:r>
        <w:fldChar w:fldCharType="separate"/>
      </w:r>
      <w:r>
        <w:t>64</w:t>
      </w:r>
      <w:r>
        <w:fldChar w:fldCharType="end"/>
      </w:r>
      <w:r>
        <w:fldChar w:fldCharType="end"/>
      </w:r>
    </w:p>
    <w:p w14:paraId="1AB554B3">
      <w:pPr>
        <w:pStyle w:val="16"/>
        <w:tabs>
          <w:tab w:val="right" w:leader="dot" w:pos="9062"/>
        </w:tabs>
        <w:rPr>
          <w:rFonts w:asciiTheme="minorHAnsi" w:hAnsiTheme="minorHAnsi" w:eastAsiaTheme="minorEastAsia" w:cstheme="minorBidi"/>
        </w:rPr>
      </w:pPr>
      <w:r>
        <w:fldChar w:fldCharType="begin"/>
      </w:r>
      <w:r>
        <w:instrText xml:space="preserve"> HYPERLINK \l "_Toc118554006" </w:instrText>
      </w:r>
      <w:r>
        <w:fldChar w:fldCharType="separate"/>
      </w:r>
      <w:r>
        <w:rPr>
          <w:rStyle w:val="32"/>
          <w:rFonts w:hint="eastAsia"/>
          <w:color w:val="auto"/>
        </w:rPr>
        <w:t>十一、其他资料</w:t>
      </w:r>
      <w:r>
        <w:tab/>
      </w:r>
      <w:r>
        <w:fldChar w:fldCharType="begin"/>
      </w:r>
      <w:r>
        <w:instrText xml:space="preserve"> PAGEREF _Toc118554006 \h </w:instrText>
      </w:r>
      <w:r>
        <w:fldChar w:fldCharType="separate"/>
      </w:r>
      <w:r>
        <w:t>65</w:t>
      </w:r>
      <w:r>
        <w:fldChar w:fldCharType="end"/>
      </w:r>
      <w:r>
        <w:fldChar w:fldCharType="end"/>
      </w:r>
    </w:p>
    <w:p w14:paraId="5F48EA06">
      <w:pPr>
        <w:spacing w:line="360" w:lineRule="auto"/>
        <w:ind w:firstLine="420" w:firstLineChars="200"/>
        <w:rPr>
          <w:rFonts w:ascii="宋体" w:hAnsi="宋体"/>
        </w:rPr>
      </w:pPr>
      <w:r>
        <w:rPr>
          <w:rFonts w:ascii="宋体" w:hAnsi="宋体"/>
          <w:szCs w:val="28"/>
        </w:rPr>
        <w:fldChar w:fldCharType="end"/>
      </w:r>
      <w:r>
        <w:rPr>
          <w:rFonts w:ascii="宋体" w:hAnsi="宋体"/>
        </w:rPr>
        <w:br w:type="page"/>
      </w:r>
    </w:p>
    <w:p w14:paraId="24B7F936">
      <w:pPr>
        <w:pStyle w:val="3"/>
        <w:ind w:firstLine="470"/>
      </w:pPr>
      <w:bookmarkStart w:id="3" w:name="_Toc118553966"/>
      <w:r>
        <w:rPr>
          <w:rFonts w:hint="eastAsia"/>
        </w:rPr>
        <w:t>第一卷</w:t>
      </w:r>
      <w:bookmarkEnd w:id="3"/>
    </w:p>
    <w:p w14:paraId="272368A8">
      <w:pPr>
        <w:pStyle w:val="3"/>
        <w:rPr>
          <w:sz w:val="28"/>
        </w:rPr>
      </w:pPr>
      <w:bookmarkStart w:id="4" w:name="_Toc118553967"/>
      <w:bookmarkStart w:id="5" w:name="_Toc533357306"/>
      <w:r>
        <w:rPr>
          <w:rFonts w:hint="eastAsia"/>
        </w:rPr>
        <w:t>第一章  招标公告</w:t>
      </w:r>
      <w:bookmarkEnd w:id="4"/>
    </w:p>
    <w:p w14:paraId="3E0C9EFA">
      <w:pPr>
        <w:spacing w:line="360" w:lineRule="auto"/>
        <w:jc w:val="center"/>
        <w:rPr>
          <w:rFonts w:ascii="宋体" w:hAnsi="宋体"/>
          <w:sz w:val="24"/>
          <w:szCs w:val="24"/>
        </w:rPr>
      </w:pPr>
      <w:r>
        <w:rPr>
          <w:rFonts w:hint="eastAsia" w:ascii="宋体" w:hAnsi="宋体"/>
          <w:bCs/>
          <w:sz w:val="24"/>
          <w:szCs w:val="24"/>
        </w:rPr>
        <w:t>（另册）</w:t>
      </w:r>
    </w:p>
    <w:p w14:paraId="52AF5C9E">
      <w:pPr>
        <w:spacing w:line="360" w:lineRule="auto"/>
        <w:ind w:left="3986" w:firstLine="421"/>
        <w:rPr>
          <w:rFonts w:ascii="宋体" w:hAnsi="宋体"/>
        </w:rPr>
      </w:pPr>
    </w:p>
    <w:p w14:paraId="2DE2614B">
      <w:pPr>
        <w:pStyle w:val="3"/>
        <w:rPr>
          <w:sz w:val="28"/>
        </w:rPr>
      </w:pPr>
      <w:bookmarkStart w:id="6" w:name="_Toc511557031"/>
      <w:bookmarkStart w:id="7" w:name="_Toc514099629"/>
      <w:r>
        <w:rPr>
          <w:rFonts w:hint="eastAsia"/>
        </w:rPr>
        <w:br w:type="page"/>
      </w:r>
      <w:bookmarkEnd w:id="5"/>
      <w:bookmarkEnd w:id="6"/>
      <w:bookmarkEnd w:id="7"/>
      <w:bookmarkStart w:id="8" w:name="_Toc17972"/>
      <w:bookmarkEnd w:id="8"/>
      <w:bookmarkStart w:id="9" w:name="_Toc152045513"/>
      <w:bookmarkEnd w:id="9"/>
      <w:bookmarkStart w:id="10" w:name="_Toc152042289"/>
      <w:bookmarkEnd w:id="10"/>
      <w:bookmarkStart w:id="11" w:name="_Toc384308187"/>
      <w:bookmarkEnd w:id="11"/>
      <w:bookmarkStart w:id="12" w:name="_Toc247513935"/>
      <w:bookmarkEnd w:id="12"/>
      <w:bookmarkStart w:id="13" w:name="_Toc300834927"/>
      <w:bookmarkEnd w:id="13"/>
      <w:bookmarkStart w:id="14" w:name="_Toc144974480"/>
      <w:bookmarkEnd w:id="14"/>
      <w:bookmarkStart w:id="15" w:name="_Toc361508562"/>
      <w:bookmarkEnd w:id="15"/>
      <w:bookmarkStart w:id="16" w:name="_Toc352691453"/>
      <w:bookmarkEnd w:id="16"/>
      <w:bookmarkStart w:id="17" w:name="_Toc352691455"/>
      <w:bookmarkEnd w:id="17"/>
      <w:bookmarkStart w:id="18" w:name="_Toc352691456"/>
      <w:bookmarkEnd w:id="18"/>
      <w:bookmarkStart w:id="19" w:name="_Toc369531497"/>
      <w:bookmarkEnd w:id="19"/>
      <w:bookmarkStart w:id="20" w:name="_Toc247513934"/>
      <w:bookmarkEnd w:id="20"/>
      <w:bookmarkStart w:id="21" w:name="_Toc30817"/>
      <w:bookmarkEnd w:id="21"/>
      <w:bookmarkStart w:id="22" w:name="_Toc247527536"/>
      <w:bookmarkEnd w:id="22"/>
      <w:bookmarkStart w:id="23" w:name="_Toc144974481"/>
      <w:bookmarkEnd w:id="23"/>
      <w:bookmarkStart w:id="24" w:name="_Toc369531498"/>
      <w:bookmarkEnd w:id="24"/>
      <w:bookmarkStart w:id="25" w:name="_Toc300834929"/>
      <w:bookmarkEnd w:id="25"/>
      <w:bookmarkStart w:id="26" w:name="_Toc384308185"/>
      <w:bookmarkEnd w:id="26"/>
      <w:bookmarkStart w:id="27" w:name="_Toc10785"/>
      <w:bookmarkEnd w:id="27"/>
      <w:bookmarkStart w:id="28" w:name="_Toc384308188"/>
      <w:bookmarkEnd w:id="28"/>
      <w:bookmarkStart w:id="29" w:name="_Toc300834930"/>
      <w:bookmarkEnd w:id="29"/>
      <w:bookmarkStart w:id="30" w:name="_Toc152042288"/>
      <w:bookmarkEnd w:id="30"/>
      <w:bookmarkStart w:id="31" w:name="_Toc152045512"/>
      <w:bookmarkEnd w:id="31"/>
      <w:bookmarkStart w:id="32" w:name="_Toc369531495"/>
      <w:bookmarkEnd w:id="32"/>
      <w:bookmarkStart w:id="33" w:name="_Toc361508560"/>
      <w:bookmarkEnd w:id="33"/>
      <w:bookmarkStart w:id="34" w:name="_Toc361508563"/>
      <w:bookmarkEnd w:id="34"/>
      <w:bookmarkStart w:id="35" w:name="_Toc247527535"/>
      <w:bookmarkEnd w:id="35"/>
      <w:bookmarkStart w:id="36" w:name="_Toc118553968"/>
      <w:r>
        <w:rPr>
          <w:rFonts w:hint="eastAsia"/>
        </w:rPr>
        <w:t>第二章  投标人须知</w:t>
      </w:r>
      <w:bookmarkEnd w:id="36"/>
    </w:p>
    <w:p w14:paraId="0CD59477">
      <w:pPr>
        <w:pStyle w:val="4"/>
        <w:rPr>
          <w:rFonts w:ascii="宋体" w:hAnsi="宋体"/>
        </w:rPr>
      </w:pPr>
      <w:bookmarkStart w:id="37" w:name="_Toc533357307"/>
      <w:bookmarkStart w:id="38" w:name="_Toc118553969"/>
      <w:r>
        <w:rPr>
          <w:rFonts w:hint="eastAsia" w:ascii="宋体" w:hAnsi="宋体"/>
        </w:rPr>
        <w:t>投标人须知前附表</w:t>
      </w:r>
      <w:bookmarkEnd w:id="37"/>
      <w:bookmarkEnd w:id="38"/>
    </w:p>
    <w:tbl>
      <w:tblPr>
        <w:tblStyle w:val="28"/>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14:paraId="19BAC0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14:paraId="05497FCE">
            <w:pPr>
              <w:snapToGrid w:val="0"/>
              <w:spacing w:line="276" w:lineRule="auto"/>
              <w:jc w:val="center"/>
              <w:rPr>
                <w:rFonts w:ascii="宋体" w:hAnsi="宋体"/>
                <w:b/>
                <w:szCs w:val="21"/>
              </w:rPr>
            </w:pPr>
            <w:r>
              <w:rPr>
                <w:rFonts w:hint="eastAsia" w:ascii="宋体" w:hAnsi="宋体"/>
                <w:b/>
                <w:szCs w:val="21"/>
              </w:rPr>
              <w:t>条款号</w:t>
            </w:r>
          </w:p>
        </w:tc>
        <w:tc>
          <w:tcPr>
            <w:tcW w:w="2160" w:type="dxa"/>
            <w:tcBorders>
              <w:top w:val="single" w:color="auto" w:sz="4" w:space="0"/>
            </w:tcBorders>
            <w:vAlign w:val="center"/>
          </w:tcPr>
          <w:p w14:paraId="36222124">
            <w:pPr>
              <w:snapToGrid w:val="0"/>
              <w:spacing w:line="276" w:lineRule="auto"/>
              <w:jc w:val="center"/>
              <w:rPr>
                <w:rFonts w:ascii="宋体" w:hAnsi="宋体"/>
                <w:b/>
                <w:szCs w:val="21"/>
              </w:rPr>
            </w:pPr>
            <w:r>
              <w:rPr>
                <w:rFonts w:hint="eastAsia" w:ascii="宋体" w:hAnsi="宋体"/>
                <w:b/>
                <w:szCs w:val="21"/>
              </w:rPr>
              <w:t>条款名称</w:t>
            </w:r>
          </w:p>
        </w:tc>
        <w:tc>
          <w:tcPr>
            <w:tcW w:w="7200" w:type="dxa"/>
            <w:tcBorders>
              <w:top w:val="single" w:color="auto" w:sz="4" w:space="0"/>
            </w:tcBorders>
            <w:vAlign w:val="center"/>
          </w:tcPr>
          <w:p w14:paraId="7CE76AC0">
            <w:pPr>
              <w:snapToGrid w:val="0"/>
              <w:spacing w:line="276" w:lineRule="auto"/>
              <w:jc w:val="center"/>
              <w:rPr>
                <w:rFonts w:ascii="宋体" w:hAnsi="宋体"/>
                <w:b/>
                <w:szCs w:val="21"/>
              </w:rPr>
            </w:pPr>
            <w:r>
              <w:rPr>
                <w:rFonts w:hint="eastAsia" w:ascii="宋体" w:hAnsi="宋体"/>
                <w:b/>
                <w:szCs w:val="21"/>
              </w:rPr>
              <w:t>编列内容</w:t>
            </w:r>
          </w:p>
        </w:tc>
      </w:tr>
      <w:tr w14:paraId="329A34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A8FF3B7">
            <w:pPr>
              <w:snapToGrid w:val="0"/>
              <w:spacing w:line="276" w:lineRule="auto"/>
              <w:jc w:val="center"/>
              <w:rPr>
                <w:rFonts w:ascii="宋体" w:hAnsi="宋体"/>
                <w:szCs w:val="21"/>
              </w:rPr>
            </w:pPr>
            <w:r>
              <w:rPr>
                <w:rFonts w:ascii="宋体" w:hAnsi="宋体"/>
                <w:szCs w:val="21"/>
              </w:rPr>
              <w:t>1.1.2</w:t>
            </w:r>
          </w:p>
        </w:tc>
        <w:tc>
          <w:tcPr>
            <w:tcW w:w="2160" w:type="dxa"/>
            <w:vAlign w:val="center"/>
          </w:tcPr>
          <w:p w14:paraId="32B1C721">
            <w:pPr>
              <w:snapToGrid w:val="0"/>
              <w:spacing w:line="276" w:lineRule="auto"/>
              <w:jc w:val="center"/>
              <w:rPr>
                <w:rFonts w:ascii="宋体" w:hAnsi="宋体"/>
                <w:szCs w:val="21"/>
              </w:rPr>
            </w:pPr>
            <w:r>
              <w:rPr>
                <w:rFonts w:hint="eastAsia" w:ascii="宋体" w:hAnsi="宋体"/>
                <w:szCs w:val="21"/>
              </w:rPr>
              <w:t>招标人</w:t>
            </w:r>
          </w:p>
        </w:tc>
        <w:tc>
          <w:tcPr>
            <w:tcW w:w="7200" w:type="dxa"/>
            <w:vAlign w:val="center"/>
          </w:tcPr>
          <w:p w14:paraId="38EB19D1">
            <w:pPr>
              <w:rPr>
                <w:rFonts w:ascii="宋体" w:hAnsi="宋体" w:cs="宋体"/>
                <w:szCs w:val="21"/>
                <w:u w:val="single"/>
              </w:rPr>
            </w:pPr>
            <w:r>
              <w:rPr>
                <w:rFonts w:hint="eastAsia" w:ascii="宋体" w:hAnsi="宋体" w:cs="宋体"/>
                <w:szCs w:val="21"/>
              </w:rPr>
              <w:t>名称：</w:t>
            </w:r>
            <w:r>
              <w:rPr>
                <w:rFonts w:hint="eastAsia" w:ascii="宋体" w:hAnsi="宋体" w:cs="宋体"/>
                <w:szCs w:val="21"/>
                <w:u w:val="single"/>
              </w:rPr>
              <w:t>广州开城梧栖城市开发投资有限公司</w:t>
            </w:r>
          </w:p>
          <w:p w14:paraId="547CFAEE">
            <w:pPr>
              <w:rPr>
                <w:rFonts w:ascii="宋体" w:hAnsi="宋体"/>
                <w:szCs w:val="21"/>
                <w:u w:val="single"/>
              </w:rPr>
            </w:pPr>
            <w:r>
              <w:rPr>
                <w:rFonts w:hint="eastAsia" w:ascii="宋体" w:hAnsi="宋体" w:cs="宋体"/>
                <w:szCs w:val="21"/>
              </w:rPr>
              <w:t>地址：</w:t>
            </w:r>
            <w:r>
              <w:rPr>
                <w:rFonts w:hint="eastAsia" w:ascii="宋体" w:hAnsi="宋体" w:cs="宋体"/>
                <w:szCs w:val="21"/>
                <w:u w:val="single"/>
              </w:rPr>
              <w:t>广州市黄埔区知凤街9号知识大厦7楼01-06室</w:t>
            </w:r>
          </w:p>
          <w:p w14:paraId="66AADA8F">
            <w:pPr>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u w:val="single"/>
                <w:lang w:eastAsia="zh-CN"/>
              </w:rPr>
              <w:t>张工、魏工</w:t>
            </w:r>
          </w:p>
          <w:p w14:paraId="252066A6">
            <w:pPr>
              <w:snapToGrid w:val="0"/>
              <w:rPr>
                <w:rFonts w:ascii="宋体" w:hAnsi="宋体" w:cs="宋体"/>
                <w:szCs w:val="21"/>
              </w:rPr>
            </w:pPr>
            <w:r>
              <w:rPr>
                <w:rFonts w:hint="eastAsia" w:ascii="宋体" w:hAnsi="宋体" w:cs="宋体"/>
                <w:szCs w:val="21"/>
              </w:rPr>
              <w:t>电话：</w:t>
            </w:r>
            <w:r>
              <w:rPr>
                <w:rFonts w:hint="eastAsia" w:ascii="宋体" w:hAnsi="宋体" w:cs="宋体"/>
                <w:szCs w:val="21"/>
                <w:u w:val="single"/>
              </w:rPr>
              <w:t>020-31700409</w:t>
            </w:r>
          </w:p>
        </w:tc>
      </w:tr>
      <w:tr w14:paraId="1FB71C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1F2CECC">
            <w:pPr>
              <w:snapToGrid w:val="0"/>
              <w:spacing w:line="276" w:lineRule="auto"/>
              <w:jc w:val="center"/>
              <w:rPr>
                <w:rFonts w:ascii="宋体" w:hAnsi="宋体"/>
                <w:szCs w:val="21"/>
              </w:rPr>
            </w:pPr>
            <w:r>
              <w:rPr>
                <w:rFonts w:ascii="宋体" w:hAnsi="宋体"/>
                <w:szCs w:val="21"/>
              </w:rPr>
              <w:t>1.1.3</w:t>
            </w:r>
          </w:p>
        </w:tc>
        <w:tc>
          <w:tcPr>
            <w:tcW w:w="2160" w:type="dxa"/>
            <w:vAlign w:val="center"/>
          </w:tcPr>
          <w:p w14:paraId="28449BC6">
            <w:pPr>
              <w:snapToGrid w:val="0"/>
              <w:spacing w:line="276" w:lineRule="auto"/>
              <w:jc w:val="center"/>
              <w:rPr>
                <w:rFonts w:ascii="宋体" w:hAnsi="宋体"/>
                <w:szCs w:val="21"/>
              </w:rPr>
            </w:pPr>
            <w:r>
              <w:rPr>
                <w:rFonts w:hint="eastAsia" w:ascii="宋体" w:hAnsi="宋体"/>
                <w:szCs w:val="21"/>
              </w:rPr>
              <w:t>招标代理机构</w:t>
            </w:r>
          </w:p>
        </w:tc>
        <w:tc>
          <w:tcPr>
            <w:tcW w:w="7200" w:type="dxa"/>
            <w:vAlign w:val="center"/>
          </w:tcPr>
          <w:p w14:paraId="52B11A7A">
            <w:pPr>
              <w:rPr>
                <w:rFonts w:ascii="宋体" w:hAnsi="宋体" w:cs="宋体"/>
                <w:szCs w:val="21"/>
              </w:rPr>
            </w:pPr>
            <w:r>
              <w:rPr>
                <w:rFonts w:hint="eastAsia" w:ascii="宋体" w:hAnsi="宋体" w:cs="宋体"/>
                <w:szCs w:val="21"/>
              </w:rPr>
              <w:t>名称：</w:t>
            </w:r>
            <w:r>
              <w:rPr>
                <w:rFonts w:hint="eastAsia" w:ascii="宋体" w:hAnsi="宋体" w:cs="宋体"/>
                <w:szCs w:val="21"/>
                <w:u w:val="single"/>
              </w:rPr>
              <w:t>广州工建工程咨询有限公司</w:t>
            </w:r>
          </w:p>
          <w:p w14:paraId="5DBD26F6">
            <w:pPr>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广州市南沙区进港大道10号1706-1707-1708-1709</w:t>
            </w:r>
          </w:p>
          <w:p w14:paraId="3769EC62">
            <w:pPr>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u w:val="single"/>
                <w:lang w:val="en-US" w:eastAsia="zh-CN"/>
              </w:rPr>
              <w:t>陈工</w:t>
            </w:r>
          </w:p>
          <w:p w14:paraId="38622017">
            <w:pPr>
              <w:snapToGrid w:val="0"/>
              <w:rPr>
                <w:rFonts w:ascii="宋体" w:hAnsi="宋体"/>
                <w:szCs w:val="21"/>
              </w:rPr>
            </w:pPr>
            <w:r>
              <w:rPr>
                <w:rFonts w:hint="eastAsia" w:ascii="宋体" w:hAnsi="宋体" w:cs="宋体"/>
                <w:szCs w:val="21"/>
              </w:rPr>
              <w:t>电话：</w:t>
            </w:r>
            <w:r>
              <w:rPr>
                <w:rFonts w:hint="eastAsia" w:ascii="宋体" w:hAnsi="宋体" w:cs="宋体"/>
                <w:szCs w:val="21"/>
                <w:u w:val="single"/>
              </w:rPr>
              <w:t xml:space="preserve">020-88529135 </w:t>
            </w:r>
          </w:p>
        </w:tc>
      </w:tr>
      <w:tr w14:paraId="356A69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2E932D1">
            <w:pPr>
              <w:snapToGrid w:val="0"/>
              <w:spacing w:line="276" w:lineRule="auto"/>
              <w:jc w:val="center"/>
              <w:rPr>
                <w:rFonts w:ascii="宋体" w:hAnsi="宋体"/>
                <w:szCs w:val="21"/>
              </w:rPr>
            </w:pPr>
            <w:r>
              <w:rPr>
                <w:rFonts w:ascii="宋体" w:hAnsi="宋体"/>
                <w:szCs w:val="21"/>
              </w:rPr>
              <w:t>1.1.4</w:t>
            </w:r>
          </w:p>
        </w:tc>
        <w:tc>
          <w:tcPr>
            <w:tcW w:w="2160" w:type="dxa"/>
            <w:vAlign w:val="center"/>
          </w:tcPr>
          <w:p w14:paraId="272DE51E">
            <w:pPr>
              <w:snapToGrid w:val="0"/>
              <w:spacing w:line="276" w:lineRule="auto"/>
              <w:jc w:val="center"/>
              <w:rPr>
                <w:rFonts w:ascii="宋体" w:hAnsi="宋体"/>
                <w:szCs w:val="21"/>
              </w:rPr>
            </w:pPr>
            <w:r>
              <w:rPr>
                <w:rFonts w:hint="eastAsia" w:ascii="宋体" w:hAnsi="宋体"/>
                <w:szCs w:val="21"/>
              </w:rPr>
              <w:t>招标项目名称</w:t>
            </w:r>
          </w:p>
        </w:tc>
        <w:tc>
          <w:tcPr>
            <w:tcW w:w="7200" w:type="dxa"/>
            <w:vAlign w:val="center"/>
          </w:tcPr>
          <w:p w14:paraId="6BCE6FF3">
            <w:pPr>
              <w:snapToGrid w:val="0"/>
              <w:spacing w:line="276" w:lineRule="auto"/>
              <w:jc w:val="left"/>
              <w:rPr>
                <w:rFonts w:ascii="宋体" w:hAnsi="宋体"/>
                <w:szCs w:val="21"/>
              </w:rPr>
            </w:pPr>
            <w:r>
              <w:rPr>
                <w:rFonts w:hint="eastAsia" w:ascii="宋体" w:hAnsi="宋体"/>
                <w:szCs w:val="21"/>
              </w:rPr>
              <w:t>广州市黄埔区九佛街五村七片城中村改造项目复建地块七工程检测监测服务</w:t>
            </w:r>
          </w:p>
        </w:tc>
      </w:tr>
      <w:tr w14:paraId="55865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640336A">
            <w:pPr>
              <w:snapToGrid w:val="0"/>
              <w:spacing w:line="276" w:lineRule="auto"/>
              <w:jc w:val="center"/>
              <w:rPr>
                <w:rFonts w:ascii="宋体" w:hAnsi="宋体"/>
                <w:szCs w:val="21"/>
              </w:rPr>
            </w:pPr>
            <w:r>
              <w:rPr>
                <w:rFonts w:ascii="宋体" w:hAnsi="宋体"/>
                <w:szCs w:val="21"/>
              </w:rPr>
              <w:t>1.1.5</w:t>
            </w:r>
          </w:p>
        </w:tc>
        <w:tc>
          <w:tcPr>
            <w:tcW w:w="2160" w:type="dxa"/>
            <w:vAlign w:val="center"/>
          </w:tcPr>
          <w:p w14:paraId="108A90E9">
            <w:pPr>
              <w:snapToGrid w:val="0"/>
              <w:spacing w:line="276" w:lineRule="auto"/>
              <w:jc w:val="center"/>
              <w:rPr>
                <w:rFonts w:ascii="宋体" w:hAnsi="宋体"/>
                <w:szCs w:val="21"/>
              </w:rPr>
            </w:pPr>
            <w:r>
              <w:rPr>
                <w:rFonts w:hint="eastAsia" w:ascii="宋体" w:hAnsi="宋体"/>
                <w:szCs w:val="21"/>
              </w:rPr>
              <w:t>项目建设地点</w:t>
            </w:r>
          </w:p>
        </w:tc>
        <w:tc>
          <w:tcPr>
            <w:tcW w:w="7200" w:type="dxa"/>
            <w:vAlign w:val="center"/>
          </w:tcPr>
          <w:p w14:paraId="714ED4A0">
            <w:pPr>
              <w:snapToGrid w:val="0"/>
              <w:spacing w:line="276" w:lineRule="auto"/>
              <w:jc w:val="left"/>
              <w:rPr>
                <w:rFonts w:ascii="宋体" w:hAnsi="宋体"/>
                <w:szCs w:val="21"/>
              </w:rPr>
            </w:pPr>
            <w:r>
              <w:rPr>
                <w:rFonts w:hint="eastAsia" w:ascii="宋体" w:hAnsi="宋体"/>
                <w:szCs w:val="21"/>
              </w:rPr>
              <w:t>详见招标公告</w:t>
            </w:r>
          </w:p>
        </w:tc>
      </w:tr>
      <w:tr w14:paraId="05F503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4625D60">
            <w:pPr>
              <w:snapToGrid w:val="0"/>
              <w:spacing w:line="276" w:lineRule="auto"/>
              <w:jc w:val="center"/>
              <w:rPr>
                <w:rFonts w:ascii="宋体" w:hAnsi="宋体"/>
                <w:szCs w:val="21"/>
              </w:rPr>
            </w:pPr>
            <w:r>
              <w:rPr>
                <w:rFonts w:ascii="宋体" w:hAnsi="宋体"/>
                <w:szCs w:val="21"/>
              </w:rPr>
              <w:t>1.1.6</w:t>
            </w:r>
          </w:p>
        </w:tc>
        <w:tc>
          <w:tcPr>
            <w:tcW w:w="2160" w:type="dxa"/>
            <w:vAlign w:val="center"/>
          </w:tcPr>
          <w:p w14:paraId="6FB6052A">
            <w:pPr>
              <w:snapToGrid w:val="0"/>
              <w:spacing w:line="276" w:lineRule="auto"/>
              <w:jc w:val="center"/>
              <w:rPr>
                <w:rFonts w:ascii="宋体" w:hAnsi="宋体"/>
                <w:szCs w:val="21"/>
              </w:rPr>
            </w:pPr>
            <w:r>
              <w:rPr>
                <w:rFonts w:hint="eastAsia" w:ascii="宋体" w:hAnsi="宋体"/>
                <w:szCs w:val="21"/>
              </w:rPr>
              <w:t>项目建设规模</w:t>
            </w:r>
          </w:p>
        </w:tc>
        <w:tc>
          <w:tcPr>
            <w:tcW w:w="7200" w:type="dxa"/>
            <w:vAlign w:val="center"/>
          </w:tcPr>
          <w:p w14:paraId="677A3EAB">
            <w:pPr>
              <w:snapToGrid w:val="0"/>
              <w:spacing w:line="276" w:lineRule="auto"/>
              <w:ind w:right="106"/>
              <w:jc w:val="left"/>
              <w:rPr>
                <w:rFonts w:ascii="宋体" w:hAnsi="宋体"/>
                <w:szCs w:val="21"/>
              </w:rPr>
            </w:pPr>
            <w:r>
              <w:rPr>
                <w:rFonts w:hint="eastAsia" w:ascii="宋体" w:hAnsi="宋体"/>
                <w:szCs w:val="21"/>
              </w:rPr>
              <w:t>详见招标公告</w:t>
            </w:r>
          </w:p>
        </w:tc>
      </w:tr>
      <w:tr w14:paraId="33E37A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7281A21">
            <w:pPr>
              <w:snapToGrid w:val="0"/>
              <w:spacing w:line="276" w:lineRule="auto"/>
              <w:jc w:val="center"/>
              <w:rPr>
                <w:rFonts w:ascii="宋体" w:hAnsi="宋体"/>
                <w:szCs w:val="21"/>
              </w:rPr>
            </w:pPr>
            <w:r>
              <w:rPr>
                <w:rFonts w:ascii="宋体" w:hAnsi="宋体"/>
                <w:szCs w:val="21"/>
              </w:rPr>
              <w:t>1.1.7</w:t>
            </w:r>
          </w:p>
        </w:tc>
        <w:tc>
          <w:tcPr>
            <w:tcW w:w="2160" w:type="dxa"/>
            <w:vAlign w:val="center"/>
          </w:tcPr>
          <w:p w14:paraId="32A058AE">
            <w:pPr>
              <w:snapToGrid w:val="0"/>
              <w:spacing w:line="276" w:lineRule="auto"/>
              <w:jc w:val="center"/>
              <w:rPr>
                <w:rFonts w:ascii="宋体" w:hAnsi="宋体"/>
                <w:szCs w:val="21"/>
              </w:rPr>
            </w:pPr>
            <w:r>
              <w:rPr>
                <w:rFonts w:hint="eastAsia" w:ascii="宋体" w:hAnsi="宋体"/>
                <w:szCs w:val="21"/>
              </w:rPr>
              <w:t>工程项目施工预计开工日期和建设周期</w:t>
            </w:r>
          </w:p>
        </w:tc>
        <w:tc>
          <w:tcPr>
            <w:tcW w:w="7200" w:type="dxa"/>
            <w:vAlign w:val="center"/>
          </w:tcPr>
          <w:p w14:paraId="5F223820">
            <w:pPr>
              <w:snapToGrid w:val="0"/>
              <w:spacing w:line="276" w:lineRule="auto"/>
              <w:rPr>
                <w:rFonts w:ascii="宋体" w:hAnsi="宋体"/>
                <w:szCs w:val="21"/>
              </w:rPr>
            </w:pPr>
            <w:r>
              <w:rPr>
                <w:rFonts w:hint="eastAsia" w:ascii="宋体" w:hAnsi="宋体" w:cs="宋体"/>
                <w:szCs w:val="21"/>
              </w:rPr>
              <w:t>/</w:t>
            </w:r>
          </w:p>
        </w:tc>
      </w:tr>
      <w:tr w14:paraId="64025E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4148615">
            <w:pPr>
              <w:snapToGrid w:val="0"/>
              <w:spacing w:line="276" w:lineRule="auto"/>
              <w:jc w:val="center"/>
              <w:rPr>
                <w:rFonts w:ascii="宋体" w:hAnsi="宋体"/>
                <w:szCs w:val="21"/>
              </w:rPr>
            </w:pPr>
            <w:r>
              <w:rPr>
                <w:rFonts w:ascii="宋体" w:hAnsi="宋体"/>
                <w:szCs w:val="21"/>
              </w:rPr>
              <w:t>1.1.8</w:t>
            </w:r>
          </w:p>
        </w:tc>
        <w:tc>
          <w:tcPr>
            <w:tcW w:w="2160" w:type="dxa"/>
            <w:vAlign w:val="center"/>
          </w:tcPr>
          <w:p w14:paraId="2368DC9F">
            <w:pPr>
              <w:snapToGrid w:val="0"/>
              <w:spacing w:line="276" w:lineRule="auto"/>
              <w:jc w:val="center"/>
              <w:rPr>
                <w:rFonts w:ascii="宋体" w:hAnsi="宋体"/>
                <w:szCs w:val="21"/>
              </w:rPr>
            </w:pPr>
            <w:r>
              <w:rPr>
                <w:rFonts w:hint="eastAsia" w:ascii="宋体" w:hAnsi="宋体"/>
                <w:szCs w:val="21"/>
              </w:rPr>
              <w:t>建筑安装工程费</w:t>
            </w:r>
            <w:r>
              <w:rPr>
                <w:rFonts w:ascii="宋体" w:hAnsi="宋体"/>
                <w:szCs w:val="21"/>
              </w:rPr>
              <w:t>/</w:t>
            </w:r>
            <w:r>
              <w:rPr>
                <w:rFonts w:hint="eastAsia" w:ascii="宋体" w:hAnsi="宋体"/>
                <w:szCs w:val="21"/>
              </w:rPr>
              <w:t>工程概算</w:t>
            </w:r>
          </w:p>
        </w:tc>
        <w:tc>
          <w:tcPr>
            <w:tcW w:w="7200" w:type="dxa"/>
            <w:vAlign w:val="center"/>
          </w:tcPr>
          <w:p w14:paraId="07918967">
            <w:pPr>
              <w:snapToGrid w:val="0"/>
              <w:spacing w:line="276" w:lineRule="auto"/>
              <w:jc w:val="left"/>
              <w:rPr>
                <w:rFonts w:ascii="宋体" w:hAnsi="宋体"/>
                <w:szCs w:val="21"/>
              </w:rPr>
            </w:pPr>
            <w:r>
              <w:rPr>
                <w:rFonts w:hint="eastAsia" w:ascii="宋体" w:hAnsi="宋体"/>
                <w:szCs w:val="21"/>
              </w:rPr>
              <w:t>详见招标公告</w:t>
            </w:r>
          </w:p>
        </w:tc>
      </w:tr>
      <w:tr w14:paraId="4A4EE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3AB5A6E">
            <w:pPr>
              <w:snapToGrid w:val="0"/>
              <w:spacing w:line="276" w:lineRule="auto"/>
              <w:jc w:val="center"/>
              <w:rPr>
                <w:rFonts w:ascii="宋体" w:hAnsi="宋体"/>
                <w:szCs w:val="21"/>
              </w:rPr>
            </w:pPr>
            <w:r>
              <w:rPr>
                <w:rFonts w:ascii="宋体" w:hAnsi="宋体"/>
                <w:szCs w:val="21"/>
              </w:rPr>
              <w:t>1.2.1</w:t>
            </w:r>
          </w:p>
        </w:tc>
        <w:tc>
          <w:tcPr>
            <w:tcW w:w="2160" w:type="dxa"/>
            <w:vAlign w:val="center"/>
          </w:tcPr>
          <w:p w14:paraId="3704F300">
            <w:pPr>
              <w:snapToGrid w:val="0"/>
              <w:spacing w:line="276" w:lineRule="auto"/>
              <w:jc w:val="center"/>
              <w:rPr>
                <w:rFonts w:ascii="宋体" w:hAnsi="宋体"/>
                <w:szCs w:val="21"/>
              </w:rPr>
            </w:pPr>
            <w:r>
              <w:rPr>
                <w:rFonts w:hint="eastAsia" w:ascii="宋体" w:hAnsi="宋体"/>
                <w:szCs w:val="21"/>
              </w:rPr>
              <w:t>资金来源及比例</w:t>
            </w:r>
          </w:p>
        </w:tc>
        <w:tc>
          <w:tcPr>
            <w:tcW w:w="7200" w:type="dxa"/>
            <w:vAlign w:val="center"/>
          </w:tcPr>
          <w:p w14:paraId="57FAEA3B">
            <w:pPr>
              <w:snapToGrid w:val="0"/>
              <w:spacing w:line="276" w:lineRule="auto"/>
              <w:jc w:val="left"/>
              <w:rPr>
                <w:rFonts w:ascii="宋体" w:hAnsi="宋体"/>
                <w:szCs w:val="21"/>
              </w:rPr>
            </w:pPr>
            <w:r>
              <w:rPr>
                <w:rFonts w:hint="eastAsia" w:ascii="宋体" w:hAnsi="宋体"/>
                <w:szCs w:val="21"/>
              </w:rPr>
              <w:t>详见招标公告</w:t>
            </w:r>
          </w:p>
        </w:tc>
      </w:tr>
      <w:tr w14:paraId="24158B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F69E97E">
            <w:pPr>
              <w:snapToGrid w:val="0"/>
              <w:spacing w:line="276" w:lineRule="auto"/>
              <w:jc w:val="center"/>
              <w:rPr>
                <w:rFonts w:ascii="宋体" w:hAnsi="宋体"/>
                <w:szCs w:val="21"/>
              </w:rPr>
            </w:pPr>
            <w:r>
              <w:rPr>
                <w:rFonts w:ascii="宋体" w:hAnsi="宋体"/>
                <w:szCs w:val="21"/>
              </w:rPr>
              <w:t>1.2.2</w:t>
            </w:r>
          </w:p>
        </w:tc>
        <w:tc>
          <w:tcPr>
            <w:tcW w:w="2160" w:type="dxa"/>
            <w:vAlign w:val="center"/>
          </w:tcPr>
          <w:p w14:paraId="4FFC7F5E">
            <w:pPr>
              <w:snapToGrid w:val="0"/>
              <w:spacing w:line="276" w:lineRule="auto"/>
              <w:jc w:val="center"/>
              <w:rPr>
                <w:rFonts w:ascii="宋体" w:hAnsi="宋体"/>
                <w:szCs w:val="21"/>
              </w:rPr>
            </w:pPr>
            <w:r>
              <w:rPr>
                <w:rFonts w:hint="eastAsia" w:ascii="宋体" w:hAnsi="宋体"/>
                <w:szCs w:val="21"/>
              </w:rPr>
              <w:t>资金落实情况</w:t>
            </w:r>
          </w:p>
        </w:tc>
        <w:tc>
          <w:tcPr>
            <w:tcW w:w="7200" w:type="dxa"/>
            <w:vAlign w:val="center"/>
          </w:tcPr>
          <w:p w14:paraId="58433D35">
            <w:pPr>
              <w:snapToGrid w:val="0"/>
              <w:spacing w:line="276" w:lineRule="auto"/>
              <w:jc w:val="left"/>
              <w:rPr>
                <w:rFonts w:ascii="宋体" w:hAnsi="宋体"/>
                <w:szCs w:val="21"/>
              </w:rPr>
            </w:pPr>
            <w:r>
              <w:rPr>
                <w:rFonts w:hint="eastAsia" w:ascii="宋体" w:hAnsi="宋体"/>
                <w:szCs w:val="21"/>
              </w:rPr>
              <w:t>详见招标公告</w:t>
            </w:r>
          </w:p>
        </w:tc>
      </w:tr>
      <w:tr w14:paraId="5858D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59513BD">
            <w:pPr>
              <w:snapToGrid w:val="0"/>
              <w:spacing w:line="276" w:lineRule="auto"/>
              <w:jc w:val="center"/>
              <w:rPr>
                <w:rFonts w:ascii="宋体" w:hAnsi="宋体"/>
                <w:szCs w:val="21"/>
              </w:rPr>
            </w:pPr>
            <w:r>
              <w:rPr>
                <w:rFonts w:ascii="宋体" w:hAnsi="宋体"/>
                <w:szCs w:val="21"/>
              </w:rPr>
              <w:t>1.3.1</w:t>
            </w:r>
          </w:p>
        </w:tc>
        <w:tc>
          <w:tcPr>
            <w:tcW w:w="2160" w:type="dxa"/>
            <w:vAlign w:val="center"/>
          </w:tcPr>
          <w:p w14:paraId="75CD179E">
            <w:pPr>
              <w:snapToGrid w:val="0"/>
              <w:spacing w:line="276" w:lineRule="auto"/>
              <w:jc w:val="center"/>
              <w:rPr>
                <w:rFonts w:ascii="宋体" w:hAnsi="宋体"/>
                <w:szCs w:val="21"/>
              </w:rPr>
            </w:pPr>
            <w:r>
              <w:rPr>
                <w:rFonts w:hint="eastAsia" w:ascii="宋体" w:hAnsi="宋体"/>
                <w:szCs w:val="21"/>
              </w:rPr>
              <w:t>招标范围</w:t>
            </w:r>
          </w:p>
        </w:tc>
        <w:tc>
          <w:tcPr>
            <w:tcW w:w="7200" w:type="dxa"/>
            <w:vAlign w:val="center"/>
          </w:tcPr>
          <w:p w14:paraId="77357338">
            <w:pPr>
              <w:snapToGrid w:val="0"/>
              <w:spacing w:line="276" w:lineRule="auto"/>
              <w:ind w:right="106"/>
              <w:jc w:val="left"/>
              <w:rPr>
                <w:rFonts w:ascii="宋体" w:hAnsi="宋体"/>
                <w:szCs w:val="21"/>
              </w:rPr>
            </w:pPr>
            <w:r>
              <w:rPr>
                <w:rFonts w:hint="eastAsia" w:ascii="宋体" w:hAnsi="宋体"/>
                <w:szCs w:val="21"/>
              </w:rPr>
              <w:t>详见招标公告</w:t>
            </w:r>
          </w:p>
        </w:tc>
      </w:tr>
      <w:tr w14:paraId="5D9212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5A183426">
            <w:pPr>
              <w:snapToGrid w:val="0"/>
              <w:spacing w:line="276" w:lineRule="auto"/>
              <w:jc w:val="center"/>
              <w:rPr>
                <w:rFonts w:ascii="宋体" w:hAnsi="宋体"/>
                <w:szCs w:val="21"/>
              </w:rPr>
            </w:pPr>
            <w:r>
              <w:rPr>
                <w:rFonts w:ascii="宋体" w:hAnsi="宋体"/>
                <w:szCs w:val="21"/>
              </w:rPr>
              <w:t>1.3.2</w:t>
            </w:r>
          </w:p>
        </w:tc>
        <w:tc>
          <w:tcPr>
            <w:tcW w:w="2160" w:type="dxa"/>
            <w:vAlign w:val="center"/>
          </w:tcPr>
          <w:p w14:paraId="4D326D3C">
            <w:pPr>
              <w:snapToGrid w:val="0"/>
              <w:spacing w:line="276" w:lineRule="auto"/>
              <w:jc w:val="center"/>
              <w:rPr>
                <w:rFonts w:ascii="宋体" w:hAnsi="宋体"/>
                <w:szCs w:val="21"/>
              </w:rPr>
            </w:pPr>
            <w:r>
              <w:rPr>
                <w:rFonts w:hint="eastAsia" w:ascii="宋体" w:hAnsi="宋体"/>
                <w:szCs w:val="21"/>
              </w:rPr>
              <w:t>服务期限</w:t>
            </w:r>
          </w:p>
        </w:tc>
        <w:tc>
          <w:tcPr>
            <w:tcW w:w="7200" w:type="dxa"/>
            <w:vAlign w:val="center"/>
          </w:tcPr>
          <w:p w14:paraId="6A0B3C88">
            <w:pPr>
              <w:snapToGrid w:val="0"/>
              <w:spacing w:line="276" w:lineRule="auto"/>
              <w:ind w:right="106"/>
              <w:jc w:val="left"/>
              <w:rPr>
                <w:rFonts w:ascii="宋体" w:hAnsi="宋体"/>
                <w:szCs w:val="21"/>
                <w:u w:val="single"/>
              </w:rPr>
            </w:pPr>
            <w:r>
              <w:rPr>
                <w:rFonts w:hint="eastAsia" w:ascii="宋体" w:hAnsi="宋体"/>
                <w:szCs w:val="21"/>
                <w:u w:val="single"/>
              </w:rPr>
              <w:t>本工程的具体开工日期以甲方通知为准。乙方必须配合本项目现场工期进度，服务周期需按甲方要求，实际工期根据项目实际施工进度进行调整，检测/监测工作进度必须满足现场施工和甲方的要求。</w:t>
            </w:r>
          </w:p>
        </w:tc>
      </w:tr>
      <w:tr w14:paraId="0281B6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43E971D">
            <w:pPr>
              <w:snapToGrid w:val="0"/>
              <w:spacing w:line="276" w:lineRule="auto"/>
              <w:jc w:val="center"/>
              <w:rPr>
                <w:rFonts w:ascii="宋体" w:hAnsi="宋体"/>
                <w:szCs w:val="21"/>
              </w:rPr>
            </w:pPr>
            <w:r>
              <w:rPr>
                <w:rFonts w:ascii="宋体" w:hAnsi="宋体"/>
                <w:szCs w:val="21"/>
              </w:rPr>
              <w:t>1.3.3</w:t>
            </w:r>
          </w:p>
        </w:tc>
        <w:tc>
          <w:tcPr>
            <w:tcW w:w="2160" w:type="dxa"/>
            <w:vAlign w:val="center"/>
          </w:tcPr>
          <w:p w14:paraId="2F8B0EF0">
            <w:pPr>
              <w:snapToGrid w:val="0"/>
              <w:spacing w:line="276" w:lineRule="auto"/>
              <w:jc w:val="center"/>
              <w:rPr>
                <w:rFonts w:ascii="宋体" w:hAnsi="宋体"/>
                <w:szCs w:val="21"/>
              </w:rPr>
            </w:pPr>
            <w:r>
              <w:rPr>
                <w:rFonts w:hint="eastAsia" w:ascii="宋体" w:hAnsi="宋体"/>
                <w:szCs w:val="21"/>
              </w:rPr>
              <w:t>质量标准</w:t>
            </w:r>
          </w:p>
        </w:tc>
        <w:tc>
          <w:tcPr>
            <w:tcW w:w="7200" w:type="dxa"/>
            <w:vAlign w:val="center"/>
          </w:tcPr>
          <w:p w14:paraId="43DAB47C">
            <w:pPr>
              <w:pStyle w:val="26"/>
              <w:snapToGrid w:val="0"/>
              <w:spacing w:line="276" w:lineRule="auto"/>
              <w:ind w:firstLine="0"/>
              <w:rPr>
                <w:rFonts w:ascii="宋体" w:hAnsi="宋体" w:cs="宋体"/>
                <w:szCs w:val="21"/>
              </w:rPr>
            </w:pPr>
            <w:r>
              <w:rPr>
                <w:rFonts w:hint="eastAsia" w:ascii="宋体" w:hAnsi="宋体"/>
                <w:szCs w:val="21"/>
              </w:rPr>
              <w:t>符合国家及省、市有关检测标准。</w:t>
            </w:r>
          </w:p>
        </w:tc>
      </w:tr>
      <w:tr w14:paraId="470320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3F425E5">
            <w:pPr>
              <w:snapToGrid w:val="0"/>
              <w:spacing w:line="276" w:lineRule="auto"/>
              <w:jc w:val="center"/>
              <w:rPr>
                <w:rFonts w:ascii="宋体" w:hAnsi="宋体"/>
                <w:szCs w:val="21"/>
              </w:rPr>
            </w:pPr>
            <w:r>
              <w:rPr>
                <w:rFonts w:ascii="宋体" w:hAnsi="宋体"/>
                <w:szCs w:val="21"/>
              </w:rPr>
              <w:t>1.4.1</w:t>
            </w:r>
          </w:p>
        </w:tc>
        <w:tc>
          <w:tcPr>
            <w:tcW w:w="2160" w:type="dxa"/>
            <w:vAlign w:val="center"/>
          </w:tcPr>
          <w:p w14:paraId="655A4044">
            <w:pPr>
              <w:snapToGrid w:val="0"/>
              <w:spacing w:line="276" w:lineRule="auto"/>
              <w:jc w:val="center"/>
              <w:rPr>
                <w:rFonts w:ascii="宋体" w:hAnsi="宋体"/>
                <w:szCs w:val="21"/>
              </w:rPr>
            </w:pPr>
            <w:r>
              <w:rPr>
                <w:rFonts w:hint="eastAsia" w:ascii="宋体" w:hAnsi="宋体"/>
                <w:szCs w:val="21"/>
              </w:rPr>
              <w:t>投标人资质条件、能力、信誉</w:t>
            </w:r>
          </w:p>
        </w:tc>
        <w:tc>
          <w:tcPr>
            <w:tcW w:w="7200" w:type="dxa"/>
            <w:vAlign w:val="center"/>
          </w:tcPr>
          <w:p w14:paraId="37B95732">
            <w:pPr>
              <w:snapToGrid w:val="0"/>
              <w:spacing w:line="276" w:lineRule="auto"/>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）资质要求：见招标公告投标人资格要求。</w:t>
            </w:r>
          </w:p>
          <w:p w14:paraId="6A3BD9F0">
            <w:pPr>
              <w:snapToGrid w:val="0"/>
              <w:spacing w:line="276" w:lineRule="auto"/>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）财务要求：</w:t>
            </w:r>
            <w:r>
              <w:rPr>
                <w:rFonts w:ascii="宋体" w:hAnsi="宋体"/>
                <w:szCs w:val="21"/>
                <w:u w:val="single"/>
              </w:rPr>
              <w:t xml:space="preserve"> / </w:t>
            </w:r>
            <w:r>
              <w:rPr>
                <w:rFonts w:hint="eastAsia" w:ascii="宋体" w:hAnsi="宋体"/>
                <w:szCs w:val="21"/>
                <w:u w:val="single"/>
              </w:rPr>
              <w:t>。</w:t>
            </w:r>
          </w:p>
          <w:p w14:paraId="542C19A8">
            <w:pPr>
              <w:snapToGrid w:val="0"/>
              <w:spacing w:line="276" w:lineRule="auto"/>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）业绩要求：</w:t>
            </w:r>
            <w:r>
              <w:rPr>
                <w:rFonts w:ascii="宋体" w:hAnsi="宋体"/>
                <w:szCs w:val="21"/>
                <w:u w:val="single"/>
              </w:rPr>
              <w:t xml:space="preserve"> / </w:t>
            </w:r>
            <w:r>
              <w:rPr>
                <w:rFonts w:hint="eastAsia" w:ascii="宋体" w:hAnsi="宋体"/>
                <w:szCs w:val="21"/>
                <w:u w:val="single"/>
              </w:rPr>
              <w:t>。</w:t>
            </w:r>
          </w:p>
          <w:p w14:paraId="128B912C">
            <w:pPr>
              <w:snapToGrid w:val="0"/>
              <w:spacing w:line="276" w:lineRule="auto"/>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）信誉要求：</w:t>
            </w:r>
            <w:r>
              <w:rPr>
                <w:rFonts w:ascii="宋体" w:hAnsi="宋体"/>
                <w:szCs w:val="21"/>
                <w:u w:val="single"/>
              </w:rPr>
              <w:t xml:space="preserve"> / </w:t>
            </w:r>
            <w:r>
              <w:rPr>
                <w:rFonts w:hint="eastAsia" w:ascii="宋体" w:hAnsi="宋体"/>
                <w:szCs w:val="21"/>
                <w:u w:val="single"/>
              </w:rPr>
              <w:t>。</w:t>
            </w:r>
          </w:p>
          <w:p w14:paraId="211DA467">
            <w:pPr>
              <w:snapToGrid w:val="0"/>
              <w:spacing w:line="276" w:lineRule="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）项目负责人的资格要求：见招标公告投标人资格要求。</w:t>
            </w:r>
          </w:p>
          <w:p w14:paraId="4AA1F3AC">
            <w:pPr>
              <w:snapToGrid w:val="0"/>
              <w:spacing w:line="276" w:lineRule="auto"/>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）其他主要人员要求：</w:t>
            </w:r>
            <w:r>
              <w:rPr>
                <w:rFonts w:ascii="宋体" w:hAnsi="宋体"/>
                <w:szCs w:val="21"/>
                <w:u w:val="single"/>
              </w:rPr>
              <w:t xml:space="preserve"> / </w:t>
            </w:r>
            <w:r>
              <w:rPr>
                <w:rFonts w:hint="eastAsia" w:ascii="宋体" w:hAnsi="宋体"/>
                <w:szCs w:val="21"/>
                <w:u w:val="single"/>
              </w:rPr>
              <w:t>。</w:t>
            </w:r>
          </w:p>
          <w:p w14:paraId="07E652E0">
            <w:pPr>
              <w:snapToGrid w:val="0"/>
              <w:spacing w:line="276" w:lineRule="auto"/>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）试验检测仪器设备要求：</w:t>
            </w:r>
            <w:r>
              <w:rPr>
                <w:rFonts w:ascii="宋体" w:hAnsi="宋体"/>
                <w:szCs w:val="21"/>
                <w:u w:val="single"/>
              </w:rPr>
              <w:t xml:space="preserve"> / </w:t>
            </w:r>
            <w:r>
              <w:rPr>
                <w:rFonts w:hint="eastAsia" w:ascii="宋体" w:hAnsi="宋体"/>
                <w:szCs w:val="21"/>
                <w:u w:val="single"/>
              </w:rPr>
              <w:t>。</w:t>
            </w:r>
          </w:p>
          <w:p w14:paraId="7AFDB134">
            <w:pPr>
              <w:snapToGrid w:val="0"/>
              <w:spacing w:line="276" w:lineRule="auto"/>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）其他要求：见招标公告投标人资格要求。</w:t>
            </w:r>
          </w:p>
        </w:tc>
      </w:tr>
      <w:tr w14:paraId="5AD61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50E8E58">
            <w:pPr>
              <w:snapToGrid w:val="0"/>
              <w:spacing w:line="276" w:lineRule="auto"/>
              <w:jc w:val="center"/>
              <w:rPr>
                <w:rFonts w:ascii="宋体" w:hAnsi="宋体"/>
                <w:szCs w:val="21"/>
              </w:rPr>
            </w:pPr>
            <w:r>
              <w:rPr>
                <w:rFonts w:ascii="宋体" w:hAnsi="宋体"/>
                <w:szCs w:val="21"/>
              </w:rPr>
              <w:t>1.4.2</w:t>
            </w:r>
          </w:p>
        </w:tc>
        <w:tc>
          <w:tcPr>
            <w:tcW w:w="2160" w:type="dxa"/>
            <w:vAlign w:val="center"/>
          </w:tcPr>
          <w:p w14:paraId="7C18247C">
            <w:pPr>
              <w:snapToGrid w:val="0"/>
              <w:spacing w:line="276" w:lineRule="auto"/>
              <w:jc w:val="center"/>
              <w:rPr>
                <w:rFonts w:ascii="宋体" w:hAnsi="宋体"/>
                <w:szCs w:val="21"/>
              </w:rPr>
            </w:pPr>
            <w:r>
              <w:rPr>
                <w:rFonts w:hint="eastAsia" w:ascii="宋体" w:hAnsi="宋体"/>
                <w:szCs w:val="21"/>
              </w:rPr>
              <w:t>是否接受联合体投标</w:t>
            </w:r>
          </w:p>
        </w:tc>
        <w:tc>
          <w:tcPr>
            <w:tcW w:w="7200" w:type="dxa"/>
            <w:vAlign w:val="center"/>
          </w:tcPr>
          <w:p w14:paraId="1959996D">
            <w:pPr>
              <w:snapToGrid w:val="0"/>
              <w:spacing w:line="276" w:lineRule="auto"/>
              <w:ind w:right="-238"/>
              <w:rPr>
                <w:rFonts w:ascii="宋体" w:hAnsi="宋体"/>
                <w:szCs w:val="21"/>
              </w:rPr>
            </w:pPr>
            <w:r>
              <w:rPr>
                <w:rFonts w:hint="eastAsia" w:ascii="宋体" w:hAnsi="宋体" w:cs="宋体"/>
                <w:position w:val="3"/>
                <w:szCs w:val="21"/>
              </w:rPr>
              <w:sym w:font="Wingdings 2" w:char="00A3"/>
            </w:r>
            <w:r>
              <w:rPr>
                <w:rFonts w:hint="eastAsia" w:ascii="宋体" w:hAnsi="宋体" w:cs="宋体"/>
                <w:position w:val="3"/>
                <w:szCs w:val="21"/>
              </w:rPr>
              <w:t>不接受</w:t>
            </w:r>
          </w:p>
          <w:p w14:paraId="18F6EDA4">
            <w:pPr>
              <w:spacing w:line="276" w:lineRule="auto"/>
              <w:rPr>
                <w:rFonts w:ascii="宋体" w:hAnsi="宋体"/>
                <w:szCs w:val="21"/>
              </w:rPr>
            </w:pPr>
            <w:r>
              <w:rPr>
                <w:rFonts w:hint="eastAsia" w:ascii="宋体" w:hAnsi="宋体"/>
                <w:spacing w:val="-1"/>
                <w:szCs w:val="21"/>
              </w:rPr>
              <w:t>■</w:t>
            </w:r>
            <w:r>
              <w:rPr>
                <w:rFonts w:hint="eastAsia" w:ascii="宋体" w:hAnsi="宋体"/>
                <w:szCs w:val="21"/>
              </w:rPr>
              <w:t>接受，应满足下列要求：详见招标公告</w:t>
            </w:r>
          </w:p>
        </w:tc>
      </w:tr>
      <w:tr w14:paraId="5063F2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8D97769">
            <w:pPr>
              <w:snapToGrid w:val="0"/>
              <w:spacing w:line="276" w:lineRule="auto"/>
              <w:jc w:val="center"/>
              <w:rPr>
                <w:rFonts w:ascii="宋体" w:hAnsi="宋体"/>
                <w:szCs w:val="21"/>
              </w:rPr>
            </w:pPr>
            <w:r>
              <w:rPr>
                <w:rFonts w:ascii="宋体" w:hAnsi="宋体"/>
                <w:szCs w:val="21"/>
              </w:rPr>
              <w:t>1.4.3</w:t>
            </w:r>
          </w:p>
        </w:tc>
        <w:tc>
          <w:tcPr>
            <w:tcW w:w="2160" w:type="dxa"/>
            <w:vAlign w:val="center"/>
          </w:tcPr>
          <w:p w14:paraId="46A02902">
            <w:pPr>
              <w:snapToGrid w:val="0"/>
              <w:spacing w:line="276" w:lineRule="auto"/>
              <w:jc w:val="center"/>
              <w:rPr>
                <w:rFonts w:ascii="宋体" w:hAnsi="宋体"/>
                <w:szCs w:val="21"/>
              </w:rPr>
            </w:pPr>
            <w:r>
              <w:rPr>
                <w:rFonts w:hint="eastAsia" w:ascii="宋体" w:hAnsi="宋体"/>
                <w:szCs w:val="21"/>
              </w:rPr>
              <w:t>投标人不得存在的其他情形</w:t>
            </w:r>
          </w:p>
        </w:tc>
        <w:tc>
          <w:tcPr>
            <w:tcW w:w="7200" w:type="dxa"/>
            <w:vAlign w:val="center"/>
          </w:tcPr>
          <w:p w14:paraId="779FDBCC">
            <w:pPr>
              <w:topLinePunct/>
              <w:snapToGrid w:val="0"/>
              <w:spacing w:line="276" w:lineRule="auto"/>
              <w:rPr>
                <w:rFonts w:ascii="宋体" w:hAnsi="宋体"/>
                <w:szCs w:val="21"/>
              </w:rPr>
            </w:pPr>
            <w:r>
              <w:rPr>
                <w:rFonts w:hint="eastAsia" w:ascii="宋体" w:hAnsi="宋体"/>
                <w:szCs w:val="21"/>
              </w:rPr>
              <w:t>/</w:t>
            </w:r>
          </w:p>
        </w:tc>
      </w:tr>
      <w:tr w14:paraId="118354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AD8AF9A">
            <w:pPr>
              <w:snapToGrid w:val="0"/>
              <w:spacing w:line="276" w:lineRule="auto"/>
              <w:jc w:val="center"/>
              <w:rPr>
                <w:rFonts w:ascii="宋体" w:hAnsi="宋体"/>
                <w:szCs w:val="21"/>
              </w:rPr>
            </w:pPr>
            <w:r>
              <w:rPr>
                <w:rFonts w:ascii="宋体" w:hAnsi="宋体"/>
                <w:szCs w:val="21"/>
              </w:rPr>
              <w:t>1.9.1</w:t>
            </w:r>
          </w:p>
        </w:tc>
        <w:tc>
          <w:tcPr>
            <w:tcW w:w="2160" w:type="dxa"/>
            <w:vAlign w:val="center"/>
          </w:tcPr>
          <w:p w14:paraId="16E2B9F7">
            <w:pPr>
              <w:snapToGrid w:val="0"/>
              <w:spacing w:line="276" w:lineRule="auto"/>
              <w:jc w:val="center"/>
              <w:rPr>
                <w:rFonts w:ascii="宋体" w:hAnsi="宋体"/>
                <w:szCs w:val="21"/>
              </w:rPr>
            </w:pPr>
            <w:r>
              <w:rPr>
                <w:rFonts w:hint="eastAsia" w:ascii="宋体" w:hAnsi="宋体"/>
                <w:szCs w:val="21"/>
              </w:rPr>
              <w:t>踏勘现场</w:t>
            </w:r>
          </w:p>
        </w:tc>
        <w:tc>
          <w:tcPr>
            <w:tcW w:w="7200" w:type="dxa"/>
            <w:vAlign w:val="center"/>
          </w:tcPr>
          <w:p w14:paraId="71FB90C3">
            <w:pPr>
              <w:pStyle w:val="12"/>
              <w:topLinePunct/>
              <w:snapToGrid w:val="0"/>
              <w:spacing w:line="276" w:lineRule="auto"/>
              <w:rPr>
                <w:rFonts w:hAnsi="宋体"/>
                <w:sz w:val="21"/>
                <w:szCs w:val="21"/>
              </w:rPr>
            </w:pPr>
            <w:r>
              <w:rPr>
                <w:rFonts w:hint="eastAsia" w:hAnsi="宋体"/>
                <w:spacing w:val="-1"/>
                <w:sz w:val="21"/>
                <w:szCs w:val="21"/>
              </w:rPr>
              <w:t>■</w:t>
            </w:r>
            <w:r>
              <w:rPr>
                <w:rFonts w:hint="eastAsia" w:hAnsi="宋体"/>
                <w:sz w:val="21"/>
                <w:szCs w:val="21"/>
              </w:rPr>
              <w:t>不组织，</w:t>
            </w:r>
            <w:r>
              <w:rPr>
                <w:rFonts w:hint="eastAsia" w:hAnsi="宋体"/>
                <w:sz w:val="21"/>
                <w:szCs w:val="21"/>
                <w:u w:val="single"/>
              </w:rPr>
              <w:t>由投标人自行现场考察。</w:t>
            </w:r>
          </w:p>
          <w:p w14:paraId="21E0B9F6">
            <w:pPr>
              <w:pStyle w:val="12"/>
              <w:topLinePunct/>
              <w:snapToGrid w:val="0"/>
              <w:spacing w:line="276" w:lineRule="auto"/>
              <w:rPr>
                <w:rFonts w:hAnsi="宋体"/>
                <w:sz w:val="21"/>
                <w:szCs w:val="21"/>
              </w:rPr>
            </w:pPr>
            <w:r>
              <w:rPr>
                <w:rFonts w:hint="eastAsia" w:hAnsi="宋体"/>
                <w:sz w:val="21"/>
                <w:szCs w:val="21"/>
              </w:rPr>
              <w:t>□组织，踏勘时间：</w:t>
            </w:r>
            <w:r>
              <w:rPr>
                <w:rFonts w:hAnsi="宋体"/>
                <w:szCs w:val="21"/>
                <w:u w:val="single"/>
              </w:rPr>
              <w:t xml:space="preserve"> / </w:t>
            </w:r>
            <w:r>
              <w:rPr>
                <w:rFonts w:hint="eastAsia" w:hAnsi="宋体"/>
                <w:szCs w:val="21"/>
                <w:u w:val="single"/>
              </w:rPr>
              <w:t>。</w:t>
            </w:r>
          </w:p>
          <w:p w14:paraId="1F4B4223">
            <w:pPr>
              <w:pStyle w:val="12"/>
              <w:topLinePunct/>
              <w:snapToGrid w:val="0"/>
              <w:spacing w:line="276" w:lineRule="auto"/>
              <w:ind w:firstLine="840" w:firstLineChars="400"/>
              <w:rPr>
                <w:rFonts w:hAnsi="宋体"/>
                <w:sz w:val="21"/>
                <w:szCs w:val="21"/>
              </w:rPr>
            </w:pPr>
            <w:r>
              <w:rPr>
                <w:rFonts w:hint="eastAsia" w:hAnsi="宋体"/>
                <w:sz w:val="21"/>
                <w:szCs w:val="21"/>
              </w:rPr>
              <w:t>踏勘集中地点：</w:t>
            </w:r>
            <w:r>
              <w:rPr>
                <w:rFonts w:hAnsi="宋体"/>
                <w:szCs w:val="21"/>
                <w:u w:val="single"/>
              </w:rPr>
              <w:t xml:space="preserve"> / </w:t>
            </w:r>
            <w:r>
              <w:rPr>
                <w:rFonts w:hint="eastAsia" w:hAnsi="宋体"/>
                <w:szCs w:val="21"/>
                <w:u w:val="single"/>
              </w:rPr>
              <w:t>。</w:t>
            </w:r>
          </w:p>
        </w:tc>
      </w:tr>
      <w:tr w14:paraId="63C607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CB8681C">
            <w:pPr>
              <w:snapToGrid w:val="0"/>
              <w:spacing w:line="276" w:lineRule="auto"/>
              <w:jc w:val="center"/>
              <w:rPr>
                <w:rFonts w:ascii="宋体" w:hAnsi="宋体"/>
                <w:szCs w:val="21"/>
              </w:rPr>
            </w:pPr>
            <w:r>
              <w:rPr>
                <w:rFonts w:ascii="宋体" w:hAnsi="宋体"/>
                <w:szCs w:val="21"/>
              </w:rPr>
              <w:t>1.10.1</w:t>
            </w:r>
          </w:p>
        </w:tc>
        <w:tc>
          <w:tcPr>
            <w:tcW w:w="2160" w:type="dxa"/>
            <w:vAlign w:val="center"/>
          </w:tcPr>
          <w:p w14:paraId="32B7744F">
            <w:pPr>
              <w:snapToGrid w:val="0"/>
              <w:spacing w:line="276" w:lineRule="auto"/>
              <w:jc w:val="center"/>
              <w:rPr>
                <w:rFonts w:ascii="宋体" w:hAnsi="宋体"/>
                <w:szCs w:val="21"/>
              </w:rPr>
            </w:pPr>
            <w:r>
              <w:rPr>
                <w:rFonts w:hint="eastAsia" w:ascii="宋体" w:hAnsi="宋体"/>
                <w:szCs w:val="21"/>
              </w:rPr>
              <w:t>投标预备会</w:t>
            </w:r>
          </w:p>
        </w:tc>
        <w:tc>
          <w:tcPr>
            <w:tcW w:w="7200" w:type="dxa"/>
            <w:vAlign w:val="center"/>
          </w:tcPr>
          <w:p w14:paraId="5F60058B">
            <w:pPr>
              <w:pStyle w:val="12"/>
              <w:topLinePunct/>
              <w:snapToGrid w:val="0"/>
              <w:spacing w:line="276" w:lineRule="auto"/>
              <w:rPr>
                <w:rFonts w:hAnsi="宋体"/>
                <w:sz w:val="21"/>
                <w:szCs w:val="21"/>
              </w:rPr>
            </w:pPr>
            <w:r>
              <w:rPr>
                <w:rFonts w:hint="eastAsia" w:hAnsi="宋体"/>
                <w:spacing w:val="-1"/>
                <w:sz w:val="21"/>
                <w:szCs w:val="21"/>
              </w:rPr>
              <w:t>■</w:t>
            </w:r>
            <w:r>
              <w:rPr>
                <w:rFonts w:hint="eastAsia" w:hAnsi="宋体"/>
                <w:sz w:val="21"/>
                <w:szCs w:val="21"/>
              </w:rPr>
              <w:t>不召开</w:t>
            </w:r>
          </w:p>
          <w:p w14:paraId="2D876383">
            <w:pPr>
              <w:snapToGrid w:val="0"/>
              <w:spacing w:line="276" w:lineRule="auto"/>
              <w:rPr>
                <w:rFonts w:ascii="宋体" w:hAnsi="宋体"/>
                <w:szCs w:val="21"/>
              </w:rPr>
            </w:pPr>
            <w:r>
              <w:rPr>
                <w:rFonts w:hint="eastAsia" w:ascii="宋体" w:hAnsi="宋体"/>
                <w:szCs w:val="21"/>
              </w:rPr>
              <w:t>□召开，召开时间：</w:t>
            </w:r>
            <w:r>
              <w:rPr>
                <w:rFonts w:ascii="宋体" w:hAnsi="宋体"/>
                <w:szCs w:val="21"/>
                <w:u w:val="single"/>
              </w:rPr>
              <w:t xml:space="preserve"> / </w:t>
            </w:r>
            <w:r>
              <w:rPr>
                <w:rFonts w:hint="eastAsia" w:ascii="宋体" w:hAnsi="宋体"/>
                <w:szCs w:val="21"/>
                <w:u w:val="single"/>
              </w:rPr>
              <w:t>。</w:t>
            </w:r>
          </w:p>
          <w:p w14:paraId="1D38853A">
            <w:pPr>
              <w:snapToGrid w:val="0"/>
              <w:spacing w:line="276" w:lineRule="auto"/>
              <w:ind w:firstLine="840" w:firstLineChars="400"/>
              <w:rPr>
                <w:rFonts w:ascii="宋体" w:hAnsi="宋体"/>
                <w:szCs w:val="21"/>
              </w:rPr>
            </w:pPr>
            <w:r>
              <w:rPr>
                <w:rFonts w:hint="eastAsia" w:ascii="宋体" w:hAnsi="宋体"/>
                <w:szCs w:val="21"/>
              </w:rPr>
              <w:t>召开地点：</w:t>
            </w:r>
            <w:r>
              <w:rPr>
                <w:rFonts w:ascii="宋体" w:hAnsi="宋体"/>
                <w:szCs w:val="21"/>
                <w:u w:val="single"/>
              </w:rPr>
              <w:t xml:space="preserve"> / </w:t>
            </w:r>
            <w:r>
              <w:rPr>
                <w:rFonts w:hint="eastAsia" w:ascii="宋体" w:hAnsi="宋体"/>
                <w:szCs w:val="21"/>
                <w:u w:val="single"/>
              </w:rPr>
              <w:t>。</w:t>
            </w:r>
          </w:p>
        </w:tc>
      </w:tr>
      <w:tr w14:paraId="2CCB53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14:paraId="2886D1F2">
            <w:pPr>
              <w:snapToGrid w:val="0"/>
              <w:spacing w:line="276" w:lineRule="auto"/>
              <w:jc w:val="center"/>
              <w:rPr>
                <w:rFonts w:ascii="宋体" w:hAnsi="宋体"/>
                <w:szCs w:val="21"/>
              </w:rPr>
            </w:pPr>
            <w:r>
              <w:rPr>
                <w:rFonts w:ascii="宋体" w:hAnsi="宋体"/>
                <w:szCs w:val="21"/>
              </w:rPr>
              <w:t>1.10.2</w:t>
            </w:r>
          </w:p>
        </w:tc>
        <w:tc>
          <w:tcPr>
            <w:tcW w:w="2160" w:type="dxa"/>
            <w:vMerge w:val="restart"/>
            <w:vAlign w:val="center"/>
          </w:tcPr>
          <w:p w14:paraId="20842563">
            <w:pPr>
              <w:snapToGrid w:val="0"/>
              <w:spacing w:line="276" w:lineRule="auto"/>
              <w:jc w:val="center"/>
              <w:rPr>
                <w:rFonts w:ascii="宋体" w:hAnsi="宋体"/>
                <w:szCs w:val="21"/>
              </w:rPr>
            </w:pPr>
            <w:r>
              <w:rPr>
                <w:rFonts w:hint="eastAsia" w:ascii="宋体" w:hAnsi="宋体"/>
                <w:szCs w:val="21"/>
              </w:rPr>
              <w:t>投标人在投标预备会前提出问题</w:t>
            </w:r>
          </w:p>
        </w:tc>
        <w:tc>
          <w:tcPr>
            <w:tcW w:w="7200" w:type="dxa"/>
            <w:vAlign w:val="center"/>
          </w:tcPr>
          <w:p w14:paraId="132FF389">
            <w:pPr>
              <w:snapToGrid w:val="0"/>
              <w:spacing w:line="276" w:lineRule="auto"/>
              <w:rPr>
                <w:rFonts w:ascii="宋体" w:hAnsi="宋体"/>
                <w:szCs w:val="21"/>
              </w:rPr>
            </w:pPr>
            <w:r>
              <w:rPr>
                <w:rFonts w:hint="eastAsia" w:ascii="宋体" w:hAnsi="宋体"/>
                <w:szCs w:val="21"/>
              </w:rPr>
              <w:t>时间：</w:t>
            </w:r>
            <w:r>
              <w:rPr>
                <w:rFonts w:ascii="宋体" w:hAnsi="宋体"/>
                <w:szCs w:val="21"/>
                <w:u w:val="single"/>
              </w:rPr>
              <w:t xml:space="preserve"> / </w:t>
            </w:r>
            <w:r>
              <w:rPr>
                <w:rFonts w:hint="eastAsia" w:ascii="宋体" w:hAnsi="宋体"/>
                <w:szCs w:val="21"/>
                <w:u w:val="single"/>
              </w:rPr>
              <w:t>。</w:t>
            </w:r>
          </w:p>
        </w:tc>
      </w:tr>
      <w:tr w14:paraId="438C66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31AC5B6D">
            <w:pPr>
              <w:snapToGrid w:val="0"/>
              <w:spacing w:line="276" w:lineRule="auto"/>
              <w:jc w:val="center"/>
              <w:rPr>
                <w:rFonts w:ascii="宋体" w:hAnsi="宋体"/>
                <w:szCs w:val="21"/>
              </w:rPr>
            </w:pPr>
          </w:p>
        </w:tc>
        <w:tc>
          <w:tcPr>
            <w:tcW w:w="2160" w:type="dxa"/>
            <w:vMerge w:val="continue"/>
            <w:vAlign w:val="center"/>
          </w:tcPr>
          <w:p w14:paraId="0F5E0CE4">
            <w:pPr>
              <w:snapToGrid w:val="0"/>
              <w:spacing w:line="276" w:lineRule="auto"/>
              <w:jc w:val="center"/>
              <w:rPr>
                <w:rFonts w:ascii="宋体" w:hAnsi="宋体"/>
                <w:szCs w:val="21"/>
              </w:rPr>
            </w:pPr>
          </w:p>
        </w:tc>
        <w:tc>
          <w:tcPr>
            <w:tcW w:w="7200" w:type="dxa"/>
            <w:vAlign w:val="center"/>
          </w:tcPr>
          <w:p w14:paraId="3AF5063B">
            <w:pPr>
              <w:snapToGrid w:val="0"/>
              <w:spacing w:line="276" w:lineRule="auto"/>
              <w:rPr>
                <w:rFonts w:ascii="宋体" w:hAnsi="宋体"/>
                <w:szCs w:val="21"/>
              </w:rPr>
            </w:pPr>
            <w:r>
              <w:rPr>
                <w:rFonts w:hint="eastAsia" w:ascii="宋体" w:hAnsi="宋体"/>
                <w:szCs w:val="21"/>
              </w:rPr>
              <w:t>形式：</w:t>
            </w:r>
            <w:r>
              <w:rPr>
                <w:rFonts w:ascii="宋体" w:hAnsi="宋体"/>
                <w:szCs w:val="21"/>
                <w:u w:val="single"/>
              </w:rPr>
              <w:t xml:space="preserve"> / </w:t>
            </w:r>
            <w:r>
              <w:rPr>
                <w:rFonts w:hint="eastAsia" w:ascii="宋体" w:hAnsi="宋体"/>
                <w:szCs w:val="21"/>
                <w:u w:val="single"/>
              </w:rPr>
              <w:t>。</w:t>
            </w:r>
          </w:p>
        </w:tc>
      </w:tr>
      <w:tr w14:paraId="6D0D47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FD92503">
            <w:pPr>
              <w:snapToGrid w:val="0"/>
              <w:spacing w:line="276" w:lineRule="auto"/>
              <w:jc w:val="center"/>
              <w:rPr>
                <w:rFonts w:ascii="宋体" w:hAnsi="宋体"/>
                <w:szCs w:val="21"/>
              </w:rPr>
            </w:pPr>
            <w:r>
              <w:rPr>
                <w:rFonts w:ascii="宋体" w:hAnsi="宋体"/>
                <w:szCs w:val="21"/>
              </w:rPr>
              <w:t>1.10.3</w:t>
            </w:r>
          </w:p>
        </w:tc>
        <w:tc>
          <w:tcPr>
            <w:tcW w:w="2160" w:type="dxa"/>
            <w:vAlign w:val="center"/>
          </w:tcPr>
          <w:p w14:paraId="18FAE75D">
            <w:pPr>
              <w:snapToGrid w:val="0"/>
              <w:spacing w:line="276" w:lineRule="auto"/>
              <w:jc w:val="center"/>
              <w:rPr>
                <w:rFonts w:ascii="宋体" w:hAnsi="宋体"/>
                <w:szCs w:val="21"/>
              </w:rPr>
            </w:pPr>
            <w:r>
              <w:rPr>
                <w:rFonts w:hint="eastAsia" w:ascii="宋体" w:hAnsi="宋体"/>
                <w:szCs w:val="21"/>
              </w:rPr>
              <w:t>招标文件澄清发出的形式</w:t>
            </w:r>
          </w:p>
        </w:tc>
        <w:tc>
          <w:tcPr>
            <w:tcW w:w="7200" w:type="dxa"/>
            <w:vAlign w:val="center"/>
          </w:tcPr>
          <w:p w14:paraId="0F7CD89C">
            <w:pPr>
              <w:snapToGrid w:val="0"/>
              <w:spacing w:line="276" w:lineRule="auto"/>
              <w:rPr>
                <w:rFonts w:ascii="宋体" w:hAnsi="宋体"/>
                <w:szCs w:val="21"/>
              </w:rPr>
            </w:pPr>
            <w:r>
              <w:rPr>
                <w:rFonts w:ascii="宋体" w:hAnsi="宋体"/>
                <w:szCs w:val="21"/>
                <w:u w:val="single"/>
              </w:rPr>
              <w:t xml:space="preserve"> / </w:t>
            </w:r>
            <w:r>
              <w:rPr>
                <w:rFonts w:hint="eastAsia" w:ascii="宋体" w:hAnsi="宋体"/>
                <w:szCs w:val="21"/>
                <w:u w:val="single"/>
              </w:rPr>
              <w:t>。</w:t>
            </w:r>
            <w:r>
              <w:rPr>
                <w:rFonts w:ascii="宋体" w:hAnsi="宋体"/>
                <w:szCs w:val="21"/>
              </w:rPr>
              <w:t xml:space="preserve"> </w:t>
            </w:r>
            <w:r>
              <w:rPr>
                <w:rFonts w:hint="eastAsia" w:ascii="宋体" w:hAnsi="宋体"/>
                <w:szCs w:val="21"/>
              </w:rPr>
              <w:t>（此为投标预备会的答疑澄清）</w:t>
            </w:r>
          </w:p>
        </w:tc>
      </w:tr>
      <w:tr w14:paraId="19280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0C4E573">
            <w:pPr>
              <w:snapToGrid w:val="0"/>
              <w:spacing w:line="276" w:lineRule="auto"/>
              <w:jc w:val="center"/>
              <w:rPr>
                <w:rFonts w:ascii="宋体" w:hAnsi="宋体"/>
                <w:szCs w:val="21"/>
              </w:rPr>
            </w:pPr>
            <w:r>
              <w:rPr>
                <w:rFonts w:ascii="宋体" w:hAnsi="宋体"/>
                <w:szCs w:val="21"/>
              </w:rPr>
              <w:t>1.12.1</w:t>
            </w:r>
          </w:p>
        </w:tc>
        <w:tc>
          <w:tcPr>
            <w:tcW w:w="2160" w:type="dxa"/>
            <w:vAlign w:val="center"/>
          </w:tcPr>
          <w:p w14:paraId="100C538D">
            <w:pPr>
              <w:snapToGrid w:val="0"/>
              <w:spacing w:line="276" w:lineRule="auto"/>
              <w:jc w:val="center"/>
              <w:rPr>
                <w:rFonts w:ascii="宋体" w:hAnsi="宋体"/>
                <w:szCs w:val="21"/>
              </w:rPr>
            </w:pPr>
            <w:r>
              <w:rPr>
                <w:rFonts w:hint="eastAsia" w:ascii="宋体" w:hAnsi="宋体"/>
                <w:szCs w:val="21"/>
              </w:rPr>
              <w:t>实质性要求和条件</w:t>
            </w:r>
          </w:p>
        </w:tc>
        <w:tc>
          <w:tcPr>
            <w:tcW w:w="7200" w:type="dxa"/>
            <w:vAlign w:val="center"/>
          </w:tcPr>
          <w:p w14:paraId="14431F11">
            <w:pPr>
              <w:pStyle w:val="12"/>
              <w:topLinePunct/>
              <w:snapToGrid w:val="0"/>
              <w:spacing w:line="276" w:lineRule="auto"/>
              <w:rPr>
                <w:rFonts w:hAnsi="宋体"/>
                <w:sz w:val="21"/>
                <w:szCs w:val="21"/>
              </w:rPr>
            </w:pPr>
            <w:r>
              <w:rPr>
                <w:rFonts w:hAnsi="宋体"/>
                <w:szCs w:val="21"/>
                <w:u w:val="single"/>
              </w:rPr>
              <w:t xml:space="preserve"> / </w:t>
            </w:r>
            <w:r>
              <w:rPr>
                <w:rFonts w:hint="eastAsia" w:hAnsi="宋体"/>
                <w:szCs w:val="21"/>
                <w:u w:val="single"/>
              </w:rPr>
              <w:t>。</w:t>
            </w:r>
          </w:p>
        </w:tc>
      </w:tr>
      <w:tr w14:paraId="1D69DB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962D2E0">
            <w:pPr>
              <w:snapToGrid w:val="0"/>
              <w:spacing w:line="276" w:lineRule="auto"/>
              <w:jc w:val="center"/>
              <w:rPr>
                <w:rFonts w:ascii="宋体" w:hAnsi="宋体"/>
                <w:szCs w:val="21"/>
              </w:rPr>
            </w:pPr>
            <w:r>
              <w:rPr>
                <w:rFonts w:ascii="宋体" w:hAnsi="宋体"/>
                <w:szCs w:val="21"/>
              </w:rPr>
              <w:t>1.12.3</w:t>
            </w:r>
          </w:p>
        </w:tc>
        <w:tc>
          <w:tcPr>
            <w:tcW w:w="2160" w:type="dxa"/>
            <w:vAlign w:val="center"/>
          </w:tcPr>
          <w:p w14:paraId="45A5BCAA">
            <w:pPr>
              <w:snapToGrid w:val="0"/>
              <w:spacing w:line="276" w:lineRule="auto"/>
              <w:jc w:val="center"/>
              <w:rPr>
                <w:rFonts w:ascii="宋体" w:hAnsi="宋体"/>
                <w:szCs w:val="21"/>
              </w:rPr>
            </w:pPr>
            <w:r>
              <w:rPr>
                <w:rFonts w:hint="eastAsia" w:ascii="宋体" w:hAnsi="宋体"/>
                <w:szCs w:val="21"/>
              </w:rPr>
              <w:t>偏差</w:t>
            </w:r>
          </w:p>
        </w:tc>
        <w:tc>
          <w:tcPr>
            <w:tcW w:w="7200" w:type="dxa"/>
            <w:vAlign w:val="center"/>
          </w:tcPr>
          <w:p w14:paraId="70358D72">
            <w:pPr>
              <w:snapToGrid w:val="0"/>
              <w:spacing w:line="276" w:lineRule="auto"/>
              <w:rPr>
                <w:rFonts w:ascii="宋体" w:hAnsi="宋体"/>
                <w:szCs w:val="21"/>
              </w:rPr>
            </w:pPr>
            <w:r>
              <w:rPr>
                <w:rFonts w:hint="eastAsia" w:ascii="宋体" w:hAnsi="宋体"/>
                <w:spacing w:val="-1"/>
                <w:szCs w:val="21"/>
              </w:rPr>
              <w:t>■</w:t>
            </w:r>
            <w:r>
              <w:rPr>
                <w:rFonts w:hint="eastAsia" w:ascii="宋体" w:hAnsi="宋体"/>
                <w:szCs w:val="21"/>
              </w:rPr>
              <w:t>不允许</w:t>
            </w:r>
          </w:p>
          <w:p w14:paraId="15EBD0A9">
            <w:pPr>
              <w:pStyle w:val="12"/>
              <w:topLinePunct/>
              <w:snapToGrid w:val="0"/>
              <w:spacing w:line="276" w:lineRule="auto"/>
              <w:rPr>
                <w:rFonts w:hAnsi="宋体"/>
                <w:sz w:val="21"/>
                <w:szCs w:val="21"/>
              </w:rPr>
            </w:pPr>
            <w:r>
              <w:rPr>
                <w:rFonts w:hint="eastAsia" w:hAnsi="宋体"/>
                <w:sz w:val="21"/>
                <w:szCs w:val="21"/>
              </w:rPr>
              <w:t>□允许，偏差范围：</w:t>
            </w:r>
            <w:r>
              <w:rPr>
                <w:rFonts w:hAnsi="宋体"/>
                <w:szCs w:val="21"/>
                <w:u w:val="single"/>
              </w:rPr>
              <w:t xml:space="preserve"> / </w:t>
            </w:r>
            <w:r>
              <w:rPr>
                <w:rFonts w:hint="eastAsia" w:hAnsi="宋体"/>
                <w:szCs w:val="21"/>
                <w:u w:val="single"/>
              </w:rPr>
              <w:t>。</w:t>
            </w:r>
          </w:p>
          <w:p w14:paraId="66A52C07">
            <w:pPr>
              <w:pStyle w:val="12"/>
              <w:topLinePunct/>
              <w:snapToGrid w:val="0"/>
              <w:spacing w:line="276" w:lineRule="auto"/>
              <w:ind w:firstLine="840" w:firstLineChars="400"/>
              <w:rPr>
                <w:rFonts w:hAnsi="宋体"/>
                <w:sz w:val="21"/>
                <w:szCs w:val="21"/>
              </w:rPr>
            </w:pPr>
            <w:r>
              <w:rPr>
                <w:rFonts w:hint="eastAsia" w:hAnsi="宋体"/>
                <w:sz w:val="21"/>
                <w:szCs w:val="21"/>
              </w:rPr>
              <w:t>偏差幅度：</w:t>
            </w:r>
            <w:r>
              <w:rPr>
                <w:rFonts w:hAnsi="宋体"/>
                <w:szCs w:val="21"/>
                <w:u w:val="single"/>
              </w:rPr>
              <w:t xml:space="preserve"> / </w:t>
            </w:r>
            <w:r>
              <w:rPr>
                <w:rFonts w:hint="eastAsia" w:hAnsi="宋体"/>
                <w:szCs w:val="21"/>
                <w:u w:val="single"/>
              </w:rPr>
              <w:t>。</w:t>
            </w:r>
          </w:p>
        </w:tc>
      </w:tr>
      <w:tr w14:paraId="0AA5D3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E8201E4">
            <w:pPr>
              <w:snapToGrid w:val="0"/>
              <w:spacing w:line="276" w:lineRule="auto"/>
              <w:jc w:val="center"/>
              <w:rPr>
                <w:rFonts w:ascii="宋体" w:hAnsi="宋体"/>
                <w:szCs w:val="21"/>
              </w:rPr>
            </w:pPr>
            <w:r>
              <w:rPr>
                <w:rFonts w:ascii="宋体" w:hAnsi="宋体"/>
                <w:szCs w:val="21"/>
              </w:rPr>
              <w:t>2.1</w:t>
            </w:r>
          </w:p>
        </w:tc>
        <w:tc>
          <w:tcPr>
            <w:tcW w:w="2160" w:type="dxa"/>
            <w:vAlign w:val="center"/>
          </w:tcPr>
          <w:p w14:paraId="7262E0E4">
            <w:pPr>
              <w:snapToGrid w:val="0"/>
              <w:spacing w:line="276" w:lineRule="auto"/>
              <w:jc w:val="center"/>
              <w:rPr>
                <w:rFonts w:ascii="宋体" w:hAnsi="宋体"/>
                <w:szCs w:val="21"/>
              </w:rPr>
            </w:pPr>
            <w:r>
              <w:rPr>
                <w:rFonts w:hint="eastAsia" w:ascii="宋体" w:hAnsi="宋体"/>
                <w:szCs w:val="21"/>
              </w:rPr>
              <w:t>构成招标文件的其他资料</w:t>
            </w:r>
          </w:p>
        </w:tc>
        <w:tc>
          <w:tcPr>
            <w:tcW w:w="7200" w:type="dxa"/>
            <w:vAlign w:val="center"/>
          </w:tcPr>
          <w:p w14:paraId="151EB222">
            <w:pPr>
              <w:snapToGrid w:val="0"/>
              <w:spacing w:line="276" w:lineRule="auto"/>
              <w:rPr>
                <w:rFonts w:ascii="宋体" w:hAnsi="宋体"/>
                <w:szCs w:val="21"/>
              </w:rPr>
            </w:pPr>
            <w:r>
              <w:rPr>
                <w:rFonts w:ascii="宋体" w:hAnsi="宋体"/>
                <w:szCs w:val="21"/>
                <w:u w:val="single"/>
              </w:rPr>
              <w:t xml:space="preserve"> / </w:t>
            </w:r>
            <w:r>
              <w:rPr>
                <w:rFonts w:hint="eastAsia" w:hAnsi="宋体"/>
                <w:szCs w:val="21"/>
                <w:u w:val="single"/>
              </w:rPr>
              <w:t>。</w:t>
            </w:r>
          </w:p>
        </w:tc>
      </w:tr>
      <w:tr w14:paraId="2C5022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866" w:type="dxa"/>
            <w:vMerge w:val="restart"/>
            <w:vAlign w:val="center"/>
          </w:tcPr>
          <w:p w14:paraId="498152EE">
            <w:pPr>
              <w:snapToGrid w:val="0"/>
              <w:spacing w:line="276" w:lineRule="auto"/>
              <w:jc w:val="center"/>
              <w:rPr>
                <w:rFonts w:ascii="宋体" w:hAnsi="宋体"/>
                <w:szCs w:val="21"/>
              </w:rPr>
            </w:pPr>
            <w:r>
              <w:rPr>
                <w:rFonts w:ascii="宋体" w:hAnsi="宋体"/>
                <w:szCs w:val="21"/>
              </w:rPr>
              <w:t>2.2.1</w:t>
            </w:r>
          </w:p>
        </w:tc>
        <w:tc>
          <w:tcPr>
            <w:tcW w:w="2160" w:type="dxa"/>
            <w:vMerge w:val="restart"/>
            <w:vAlign w:val="center"/>
          </w:tcPr>
          <w:p w14:paraId="75CE38F9">
            <w:pPr>
              <w:snapToGrid w:val="0"/>
              <w:spacing w:line="276" w:lineRule="auto"/>
              <w:jc w:val="center"/>
              <w:rPr>
                <w:rFonts w:ascii="宋体" w:hAnsi="宋体"/>
                <w:szCs w:val="21"/>
              </w:rPr>
            </w:pPr>
            <w:r>
              <w:rPr>
                <w:rFonts w:hint="eastAsia" w:ascii="宋体" w:hAnsi="宋体"/>
                <w:szCs w:val="21"/>
              </w:rPr>
              <w:t>投标人要求澄清招标文件</w:t>
            </w:r>
          </w:p>
        </w:tc>
        <w:tc>
          <w:tcPr>
            <w:tcW w:w="7200" w:type="dxa"/>
            <w:vAlign w:val="center"/>
          </w:tcPr>
          <w:p w14:paraId="76D1DB22">
            <w:pPr>
              <w:snapToGrid w:val="0"/>
              <w:spacing w:line="276" w:lineRule="auto"/>
              <w:rPr>
                <w:rFonts w:ascii="宋体" w:hAnsi="宋体"/>
                <w:szCs w:val="21"/>
              </w:rPr>
            </w:pPr>
            <w:r>
              <w:rPr>
                <w:rFonts w:hint="eastAsia" w:ascii="宋体" w:hAnsi="宋体"/>
                <w:szCs w:val="21"/>
              </w:rPr>
              <w:t>时间：投标人在递交投标文件截止时间</w:t>
            </w:r>
            <w:r>
              <w:rPr>
                <w:rFonts w:ascii="宋体" w:hAnsi="宋体"/>
                <w:szCs w:val="21"/>
              </w:rPr>
              <w:t>18</w:t>
            </w:r>
            <w:r>
              <w:rPr>
                <w:rFonts w:hint="eastAsia" w:ascii="宋体" w:hAnsi="宋体"/>
                <w:szCs w:val="21"/>
              </w:rPr>
              <w:t>天前提出；</w:t>
            </w:r>
          </w:p>
        </w:tc>
      </w:tr>
      <w:tr w14:paraId="7641B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5ADD1705">
            <w:pPr>
              <w:snapToGrid w:val="0"/>
              <w:spacing w:line="276" w:lineRule="auto"/>
              <w:jc w:val="center"/>
              <w:rPr>
                <w:rFonts w:ascii="宋体" w:hAnsi="宋体"/>
                <w:szCs w:val="21"/>
              </w:rPr>
            </w:pPr>
          </w:p>
        </w:tc>
        <w:tc>
          <w:tcPr>
            <w:tcW w:w="2160" w:type="dxa"/>
            <w:vMerge w:val="continue"/>
            <w:vAlign w:val="center"/>
          </w:tcPr>
          <w:p w14:paraId="0015738F">
            <w:pPr>
              <w:snapToGrid w:val="0"/>
              <w:spacing w:line="276" w:lineRule="auto"/>
              <w:jc w:val="center"/>
              <w:rPr>
                <w:rFonts w:ascii="宋体" w:hAnsi="宋体"/>
                <w:szCs w:val="21"/>
              </w:rPr>
            </w:pPr>
          </w:p>
        </w:tc>
        <w:tc>
          <w:tcPr>
            <w:tcW w:w="7200" w:type="dxa"/>
            <w:vAlign w:val="center"/>
          </w:tcPr>
          <w:p w14:paraId="2880D60E">
            <w:pPr>
              <w:pStyle w:val="26"/>
              <w:snapToGrid w:val="0"/>
              <w:spacing w:line="276" w:lineRule="auto"/>
              <w:ind w:right="174" w:rightChars="83" w:firstLine="0"/>
              <w:rPr>
                <w:rFonts w:ascii="宋体" w:hAnsi="宋体" w:cs="宋体"/>
                <w:szCs w:val="21"/>
              </w:rPr>
            </w:pPr>
            <w:r>
              <w:rPr>
                <w:rFonts w:hint="eastAsia" w:ascii="宋体" w:hAnsi="宋体"/>
                <w:szCs w:val="21"/>
              </w:rPr>
              <w:t>形式：</w:t>
            </w:r>
            <w:r>
              <w:rPr>
                <w:rFonts w:hint="eastAsia" w:ascii="宋体" w:hAnsi="宋体" w:cs="宋体"/>
                <w:szCs w:val="21"/>
              </w:rPr>
              <w:t>招标答疑采用网上答疑方式进行。投标人若对招标文件（包括图纸、合同版本、最高投标限价等）有疑问的，可在规定的时间内通过广州交易集团有限公司（广州公共资源交易中心）网站将问题提交给招标人或招标代理人。</w:t>
            </w:r>
          </w:p>
          <w:p w14:paraId="2032DBD4">
            <w:pPr>
              <w:pStyle w:val="26"/>
              <w:snapToGrid w:val="0"/>
              <w:spacing w:line="276" w:lineRule="auto"/>
              <w:ind w:right="174" w:rightChars="83" w:firstLine="0"/>
              <w:rPr>
                <w:rFonts w:ascii="宋体" w:hAnsi="宋体" w:cs="宋体"/>
                <w:szCs w:val="21"/>
              </w:rPr>
            </w:pPr>
            <w:r>
              <w:rPr>
                <w:rFonts w:hint="eastAsia" w:ascii="宋体" w:hAnsi="宋体" w:cs="宋体"/>
                <w:szCs w:val="21"/>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14:paraId="1FBBC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866" w:type="dxa"/>
            <w:vAlign w:val="center"/>
          </w:tcPr>
          <w:p w14:paraId="0D7692A4">
            <w:pPr>
              <w:snapToGrid w:val="0"/>
              <w:spacing w:line="276" w:lineRule="auto"/>
              <w:jc w:val="center"/>
              <w:rPr>
                <w:rFonts w:ascii="宋体" w:hAnsi="宋体"/>
                <w:szCs w:val="21"/>
              </w:rPr>
            </w:pPr>
            <w:r>
              <w:rPr>
                <w:rFonts w:ascii="宋体" w:hAnsi="宋体"/>
                <w:szCs w:val="21"/>
              </w:rPr>
              <w:t>2.2.2</w:t>
            </w:r>
          </w:p>
        </w:tc>
        <w:tc>
          <w:tcPr>
            <w:tcW w:w="2160" w:type="dxa"/>
            <w:vAlign w:val="center"/>
          </w:tcPr>
          <w:p w14:paraId="4DAC2D67">
            <w:pPr>
              <w:snapToGrid w:val="0"/>
              <w:spacing w:line="276" w:lineRule="auto"/>
              <w:jc w:val="center"/>
              <w:rPr>
                <w:rFonts w:ascii="宋体" w:hAnsi="宋体"/>
                <w:szCs w:val="21"/>
              </w:rPr>
            </w:pPr>
            <w:r>
              <w:rPr>
                <w:rFonts w:hint="eastAsia" w:ascii="宋体" w:hAnsi="宋体"/>
                <w:szCs w:val="21"/>
              </w:rPr>
              <w:t>招标文件澄清发出的形式</w:t>
            </w:r>
          </w:p>
        </w:tc>
        <w:tc>
          <w:tcPr>
            <w:tcW w:w="7200" w:type="dxa"/>
            <w:vAlign w:val="center"/>
          </w:tcPr>
          <w:p w14:paraId="5AA7B54F">
            <w:pPr>
              <w:snapToGrid w:val="0"/>
              <w:spacing w:line="276" w:lineRule="auto"/>
              <w:rPr>
                <w:rFonts w:ascii="宋体" w:hAnsi="宋体"/>
                <w:szCs w:val="21"/>
              </w:rPr>
            </w:pPr>
            <w:r>
              <w:rPr>
                <w:rFonts w:hint="eastAsia" w:ascii="宋体" w:hAnsi="宋体"/>
                <w:szCs w:val="21"/>
              </w:rPr>
              <w:t>在递交投标文件截止时间</w:t>
            </w:r>
            <w:r>
              <w:rPr>
                <w:rFonts w:ascii="宋体" w:hAnsi="宋体"/>
                <w:szCs w:val="21"/>
              </w:rPr>
              <w:t>15</w:t>
            </w:r>
            <w:r>
              <w:rPr>
                <w:rFonts w:hint="eastAsia" w:ascii="宋体" w:hAnsi="宋体"/>
                <w:szCs w:val="21"/>
              </w:rPr>
              <w:t>天前；在广州交易集团有限公司（广州公共资源交易中心）网站通过“建设工程-项目查询（日程安排、答疑纪要）”专区网上公开发布。</w:t>
            </w:r>
          </w:p>
        </w:tc>
      </w:tr>
      <w:tr w14:paraId="3E15B2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866" w:type="dxa"/>
            <w:vMerge w:val="restart"/>
            <w:vAlign w:val="center"/>
          </w:tcPr>
          <w:p w14:paraId="5043990D">
            <w:pPr>
              <w:snapToGrid w:val="0"/>
              <w:spacing w:line="276" w:lineRule="auto"/>
              <w:jc w:val="center"/>
              <w:rPr>
                <w:rFonts w:ascii="宋体" w:hAnsi="宋体"/>
                <w:szCs w:val="21"/>
              </w:rPr>
            </w:pPr>
            <w:r>
              <w:rPr>
                <w:rFonts w:ascii="宋体" w:hAnsi="宋体"/>
                <w:szCs w:val="21"/>
              </w:rPr>
              <w:t>2.2.3</w:t>
            </w:r>
          </w:p>
        </w:tc>
        <w:tc>
          <w:tcPr>
            <w:tcW w:w="2160" w:type="dxa"/>
            <w:vMerge w:val="restart"/>
            <w:vAlign w:val="center"/>
          </w:tcPr>
          <w:p w14:paraId="55E5FF9A">
            <w:pPr>
              <w:snapToGrid w:val="0"/>
              <w:spacing w:line="276" w:lineRule="auto"/>
              <w:jc w:val="center"/>
              <w:rPr>
                <w:rFonts w:ascii="宋体" w:hAnsi="宋体"/>
                <w:szCs w:val="21"/>
              </w:rPr>
            </w:pPr>
            <w:r>
              <w:rPr>
                <w:rFonts w:hint="eastAsia" w:ascii="宋体" w:hAnsi="宋体"/>
                <w:szCs w:val="21"/>
              </w:rPr>
              <w:t>投标人确认收到招标文件澄清</w:t>
            </w:r>
          </w:p>
        </w:tc>
        <w:tc>
          <w:tcPr>
            <w:tcW w:w="7200" w:type="dxa"/>
            <w:vAlign w:val="center"/>
          </w:tcPr>
          <w:p w14:paraId="51F3E749">
            <w:pPr>
              <w:spacing w:line="276" w:lineRule="auto"/>
              <w:rPr>
                <w:rFonts w:ascii="宋体" w:hAnsi="宋体"/>
                <w:szCs w:val="21"/>
              </w:rPr>
            </w:pPr>
            <w:r>
              <w:rPr>
                <w:rFonts w:hint="eastAsia" w:ascii="宋体" w:hAnsi="宋体"/>
                <w:szCs w:val="21"/>
              </w:rPr>
              <w:t>时间：发出即视作收到</w:t>
            </w:r>
          </w:p>
        </w:tc>
      </w:tr>
      <w:tr w14:paraId="131E1E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05B4D464">
            <w:pPr>
              <w:snapToGrid w:val="0"/>
              <w:spacing w:line="276" w:lineRule="auto"/>
              <w:jc w:val="center"/>
              <w:rPr>
                <w:rFonts w:ascii="宋体" w:hAnsi="宋体"/>
                <w:szCs w:val="21"/>
              </w:rPr>
            </w:pPr>
          </w:p>
        </w:tc>
        <w:tc>
          <w:tcPr>
            <w:tcW w:w="2160" w:type="dxa"/>
            <w:vMerge w:val="continue"/>
            <w:vAlign w:val="center"/>
          </w:tcPr>
          <w:p w14:paraId="6285803D">
            <w:pPr>
              <w:snapToGrid w:val="0"/>
              <w:spacing w:line="276" w:lineRule="auto"/>
              <w:jc w:val="center"/>
              <w:rPr>
                <w:rFonts w:ascii="宋体" w:hAnsi="宋体"/>
                <w:szCs w:val="21"/>
              </w:rPr>
            </w:pPr>
          </w:p>
        </w:tc>
        <w:tc>
          <w:tcPr>
            <w:tcW w:w="7200" w:type="dxa"/>
            <w:vAlign w:val="center"/>
          </w:tcPr>
          <w:p w14:paraId="6E3DAB02">
            <w:pPr>
              <w:spacing w:line="400" w:lineRule="exact"/>
              <w:rPr>
                <w:rFonts w:ascii="宋体" w:hAnsi="宋体"/>
                <w:szCs w:val="21"/>
              </w:rPr>
            </w:pPr>
            <w:r>
              <w:rPr>
                <w:rFonts w:hint="eastAsia" w:ascii="宋体" w:hAnsi="宋体"/>
                <w:szCs w:val="21"/>
              </w:rPr>
              <w:t>形式：招标文件澄清（招标答疑纪要）一经在广州交易集团有限公司（广州公共资源交易中心）网站发布，视作已发放给所有投标人。</w:t>
            </w:r>
          </w:p>
        </w:tc>
      </w:tr>
      <w:tr w14:paraId="58EA13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602C467">
            <w:pPr>
              <w:snapToGrid w:val="0"/>
              <w:spacing w:line="276" w:lineRule="auto"/>
              <w:jc w:val="center"/>
              <w:rPr>
                <w:rFonts w:ascii="宋体" w:hAnsi="宋体"/>
                <w:szCs w:val="21"/>
              </w:rPr>
            </w:pPr>
            <w:r>
              <w:rPr>
                <w:rFonts w:ascii="宋体" w:hAnsi="宋体"/>
                <w:szCs w:val="21"/>
              </w:rPr>
              <w:t>2.3.1</w:t>
            </w:r>
          </w:p>
        </w:tc>
        <w:tc>
          <w:tcPr>
            <w:tcW w:w="2160" w:type="dxa"/>
            <w:vAlign w:val="center"/>
          </w:tcPr>
          <w:p w14:paraId="2D69E882">
            <w:pPr>
              <w:snapToGrid w:val="0"/>
              <w:spacing w:line="276" w:lineRule="auto"/>
              <w:jc w:val="center"/>
              <w:rPr>
                <w:rFonts w:ascii="宋体" w:hAnsi="宋体"/>
                <w:szCs w:val="21"/>
              </w:rPr>
            </w:pPr>
            <w:r>
              <w:rPr>
                <w:rFonts w:hint="eastAsia" w:ascii="宋体" w:hAnsi="宋体"/>
                <w:szCs w:val="21"/>
              </w:rPr>
              <w:t>招标文件修改发出的形式</w:t>
            </w:r>
          </w:p>
        </w:tc>
        <w:tc>
          <w:tcPr>
            <w:tcW w:w="7200" w:type="dxa"/>
            <w:vAlign w:val="center"/>
          </w:tcPr>
          <w:p w14:paraId="6C7C41C7">
            <w:pPr>
              <w:snapToGrid w:val="0"/>
              <w:spacing w:line="276" w:lineRule="auto"/>
              <w:rPr>
                <w:rFonts w:ascii="宋体" w:hAnsi="宋体"/>
                <w:szCs w:val="21"/>
              </w:rPr>
            </w:pPr>
            <w:r>
              <w:rPr>
                <w:rFonts w:hint="eastAsia" w:ascii="宋体" w:hAnsi="宋体"/>
                <w:szCs w:val="21"/>
              </w:rPr>
              <w:t>以补充公告或项目答疑澄清的方式在广州交易集团有限公司（广州公共资源交易中心）网站发布</w:t>
            </w:r>
          </w:p>
        </w:tc>
      </w:tr>
      <w:tr w14:paraId="158A8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66" w:type="dxa"/>
            <w:vMerge w:val="restart"/>
            <w:vAlign w:val="center"/>
          </w:tcPr>
          <w:p w14:paraId="6934CAB8">
            <w:pPr>
              <w:snapToGrid w:val="0"/>
              <w:spacing w:line="276" w:lineRule="auto"/>
              <w:jc w:val="center"/>
              <w:rPr>
                <w:rFonts w:ascii="宋体" w:hAnsi="宋体"/>
                <w:szCs w:val="21"/>
              </w:rPr>
            </w:pPr>
            <w:r>
              <w:rPr>
                <w:rFonts w:ascii="宋体" w:hAnsi="宋体"/>
                <w:szCs w:val="21"/>
              </w:rPr>
              <w:t>2.3.2</w:t>
            </w:r>
          </w:p>
        </w:tc>
        <w:tc>
          <w:tcPr>
            <w:tcW w:w="2160" w:type="dxa"/>
            <w:vMerge w:val="restart"/>
            <w:vAlign w:val="center"/>
          </w:tcPr>
          <w:p w14:paraId="33C46BFF">
            <w:pPr>
              <w:snapToGrid w:val="0"/>
              <w:spacing w:line="276" w:lineRule="auto"/>
              <w:jc w:val="center"/>
              <w:rPr>
                <w:rFonts w:ascii="宋体" w:hAnsi="宋体"/>
                <w:szCs w:val="21"/>
              </w:rPr>
            </w:pPr>
            <w:r>
              <w:rPr>
                <w:rFonts w:hint="eastAsia" w:ascii="宋体" w:hAnsi="宋体"/>
                <w:szCs w:val="21"/>
              </w:rPr>
              <w:t>投标人确认收到招标文件修改</w:t>
            </w:r>
          </w:p>
        </w:tc>
        <w:tc>
          <w:tcPr>
            <w:tcW w:w="7200" w:type="dxa"/>
            <w:vAlign w:val="center"/>
          </w:tcPr>
          <w:p w14:paraId="36FC1B45">
            <w:pPr>
              <w:spacing w:line="276" w:lineRule="auto"/>
              <w:rPr>
                <w:rFonts w:ascii="宋体" w:hAnsi="宋体"/>
                <w:szCs w:val="21"/>
              </w:rPr>
            </w:pPr>
            <w:r>
              <w:rPr>
                <w:rFonts w:hint="eastAsia" w:ascii="宋体" w:hAnsi="宋体"/>
                <w:szCs w:val="21"/>
              </w:rPr>
              <w:t>时间：发出即视作收到</w:t>
            </w:r>
          </w:p>
        </w:tc>
      </w:tr>
      <w:tr w14:paraId="6DC909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866" w:type="dxa"/>
            <w:vMerge w:val="continue"/>
            <w:vAlign w:val="center"/>
          </w:tcPr>
          <w:p w14:paraId="1745F1B5">
            <w:pPr>
              <w:snapToGrid w:val="0"/>
              <w:spacing w:line="276" w:lineRule="auto"/>
              <w:jc w:val="center"/>
              <w:rPr>
                <w:rFonts w:ascii="宋体" w:hAnsi="宋体"/>
                <w:szCs w:val="21"/>
              </w:rPr>
            </w:pPr>
          </w:p>
        </w:tc>
        <w:tc>
          <w:tcPr>
            <w:tcW w:w="2160" w:type="dxa"/>
            <w:vMerge w:val="continue"/>
            <w:vAlign w:val="center"/>
          </w:tcPr>
          <w:p w14:paraId="1E575797">
            <w:pPr>
              <w:snapToGrid w:val="0"/>
              <w:spacing w:line="276" w:lineRule="auto"/>
              <w:jc w:val="center"/>
              <w:rPr>
                <w:rFonts w:ascii="宋体" w:hAnsi="宋体"/>
                <w:szCs w:val="21"/>
              </w:rPr>
            </w:pPr>
          </w:p>
        </w:tc>
        <w:tc>
          <w:tcPr>
            <w:tcW w:w="7200" w:type="dxa"/>
            <w:vAlign w:val="center"/>
          </w:tcPr>
          <w:p w14:paraId="359F35A6">
            <w:pPr>
              <w:spacing w:line="380" w:lineRule="exact"/>
              <w:rPr>
                <w:rFonts w:ascii="宋体" w:hAnsi="宋体"/>
                <w:szCs w:val="21"/>
              </w:rPr>
            </w:pPr>
            <w:r>
              <w:rPr>
                <w:rFonts w:hint="eastAsia" w:ascii="宋体" w:hAnsi="宋体"/>
                <w:szCs w:val="21"/>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5916DF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0C08496">
            <w:pPr>
              <w:snapToGrid w:val="0"/>
              <w:spacing w:line="276" w:lineRule="auto"/>
              <w:jc w:val="center"/>
              <w:rPr>
                <w:rFonts w:ascii="宋体" w:hAnsi="宋体"/>
                <w:szCs w:val="21"/>
              </w:rPr>
            </w:pPr>
            <w:r>
              <w:rPr>
                <w:rFonts w:ascii="宋体" w:hAnsi="宋体"/>
                <w:szCs w:val="21"/>
              </w:rPr>
              <w:t>3.1.1</w:t>
            </w:r>
          </w:p>
        </w:tc>
        <w:tc>
          <w:tcPr>
            <w:tcW w:w="2160" w:type="dxa"/>
            <w:vAlign w:val="center"/>
          </w:tcPr>
          <w:p w14:paraId="2D7619B4">
            <w:pPr>
              <w:snapToGrid w:val="0"/>
              <w:spacing w:line="276" w:lineRule="auto"/>
              <w:jc w:val="center"/>
              <w:rPr>
                <w:rFonts w:ascii="宋体" w:hAnsi="宋体"/>
                <w:szCs w:val="21"/>
              </w:rPr>
            </w:pPr>
            <w:r>
              <w:rPr>
                <w:rFonts w:hint="eastAsia" w:ascii="宋体" w:hAnsi="宋体"/>
                <w:szCs w:val="21"/>
              </w:rPr>
              <w:t>构成投标文件的其他资料</w:t>
            </w:r>
          </w:p>
        </w:tc>
        <w:tc>
          <w:tcPr>
            <w:tcW w:w="7200" w:type="dxa"/>
            <w:vAlign w:val="center"/>
          </w:tcPr>
          <w:p w14:paraId="391186C3">
            <w:pPr>
              <w:snapToGrid w:val="0"/>
              <w:spacing w:line="276" w:lineRule="auto"/>
              <w:rPr>
                <w:rFonts w:ascii="宋体" w:hAnsi="宋体"/>
                <w:szCs w:val="21"/>
              </w:rPr>
            </w:pPr>
            <w:r>
              <w:rPr>
                <w:rFonts w:hint="eastAsia" w:ascii="宋体" w:hAnsi="宋体"/>
                <w:szCs w:val="21"/>
              </w:rPr>
              <w:t>详见招标文件第六章投标文件格式</w:t>
            </w:r>
          </w:p>
        </w:tc>
      </w:tr>
      <w:tr w14:paraId="2D18DC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6F5B4A4">
            <w:pPr>
              <w:snapToGrid w:val="0"/>
              <w:spacing w:line="276" w:lineRule="auto"/>
              <w:jc w:val="center"/>
              <w:rPr>
                <w:rFonts w:ascii="宋体" w:hAnsi="宋体"/>
                <w:szCs w:val="21"/>
              </w:rPr>
            </w:pPr>
            <w:r>
              <w:rPr>
                <w:rFonts w:ascii="宋体" w:hAnsi="宋体"/>
                <w:szCs w:val="21"/>
              </w:rPr>
              <w:t>3.2.1</w:t>
            </w:r>
          </w:p>
        </w:tc>
        <w:tc>
          <w:tcPr>
            <w:tcW w:w="2160" w:type="dxa"/>
            <w:vAlign w:val="center"/>
          </w:tcPr>
          <w:p w14:paraId="2B2492A6">
            <w:pPr>
              <w:snapToGrid w:val="0"/>
              <w:spacing w:line="276" w:lineRule="auto"/>
              <w:jc w:val="center"/>
              <w:rPr>
                <w:rFonts w:ascii="宋体" w:hAnsi="宋体"/>
                <w:szCs w:val="21"/>
              </w:rPr>
            </w:pPr>
            <w:r>
              <w:rPr>
                <w:rFonts w:hint="eastAsia" w:ascii="宋体" w:hAnsi="宋体"/>
                <w:szCs w:val="21"/>
              </w:rPr>
              <w:t>增值税税金的计算方法</w:t>
            </w:r>
          </w:p>
        </w:tc>
        <w:tc>
          <w:tcPr>
            <w:tcW w:w="7200" w:type="dxa"/>
            <w:vAlign w:val="center"/>
          </w:tcPr>
          <w:p w14:paraId="7CC83D94">
            <w:pPr>
              <w:snapToGrid w:val="0"/>
              <w:spacing w:line="276" w:lineRule="auto"/>
              <w:rPr>
                <w:rFonts w:ascii="宋体" w:hAnsi="宋体"/>
                <w:szCs w:val="21"/>
              </w:rPr>
            </w:pPr>
            <w:r>
              <w:rPr>
                <w:rFonts w:hint="eastAsia" w:ascii="宋体" w:hAnsi="宋体"/>
                <w:szCs w:val="21"/>
                <w:u w:val="single"/>
              </w:rPr>
              <w:t>一般计税方法计算</w:t>
            </w:r>
          </w:p>
        </w:tc>
      </w:tr>
      <w:tr w14:paraId="17E037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866" w:type="dxa"/>
            <w:vAlign w:val="center"/>
          </w:tcPr>
          <w:p w14:paraId="14E04385">
            <w:pPr>
              <w:snapToGrid w:val="0"/>
              <w:spacing w:line="276" w:lineRule="auto"/>
              <w:jc w:val="center"/>
              <w:rPr>
                <w:rFonts w:ascii="宋体" w:hAnsi="宋体"/>
                <w:szCs w:val="21"/>
              </w:rPr>
            </w:pPr>
            <w:r>
              <w:rPr>
                <w:rFonts w:ascii="宋体" w:hAnsi="宋体"/>
                <w:szCs w:val="21"/>
              </w:rPr>
              <w:t>3.2.3</w:t>
            </w:r>
          </w:p>
        </w:tc>
        <w:tc>
          <w:tcPr>
            <w:tcW w:w="2160" w:type="dxa"/>
            <w:vAlign w:val="center"/>
          </w:tcPr>
          <w:p w14:paraId="5C9A115C">
            <w:pPr>
              <w:snapToGrid w:val="0"/>
              <w:spacing w:line="276" w:lineRule="auto"/>
              <w:jc w:val="center"/>
              <w:rPr>
                <w:rFonts w:ascii="宋体" w:hAnsi="宋体"/>
                <w:szCs w:val="21"/>
              </w:rPr>
            </w:pPr>
            <w:r>
              <w:rPr>
                <w:rFonts w:hint="eastAsia" w:ascii="宋体" w:hAnsi="宋体"/>
                <w:szCs w:val="21"/>
              </w:rPr>
              <w:t>报价方式</w:t>
            </w:r>
          </w:p>
        </w:tc>
        <w:tc>
          <w:tcPr>
            <w:tcW w:w="7200" w:type="dxa"/>
            <w:vAlign w:val="center"/>
          </w:tcPr>
          <w:p w14:paraId="44444BE6">
            <w:pPr>
              <w:snapToGrid w:val="0"/>
              <w:spacing w:line="276" w:lineRule="auto"/>
              <w:rPr>
                <w:rFonts w:ascii="宋体" w:hAnsi="宋体"/>
                <w:szCs w:val="21"/>
              </w:rPr>
            </w:pPr>
            <w:r>
              <w:rPr>
                <w:rFonts w:hint="eastAsia" w:ascii="宋体" w:hAnsi="宋体" w:cs="宋体"/>
                <w:szCs w:val="21"/>
              </w:rPr>
              <w:t>本项目实行综合单价包干。（以元为单位，精确到小数点后2位）</w:t>
            </w:r>
          </w:p>
        </w:tc>
      </w:tr>
      <w:tr w14:paraId="636369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88168AC">
            <w:pPr>
              <w:snapToGrid w:val="0"/>
              <w:spacing w:line="276" w:lineRule="auto"/>
              <w:jc w:val="center"/>
              <w:rPr>
                <w:rFonts w:ascii="宋体" w:hAnsi="宋体"/>
                <w:szCs w:val="21"/>
              </w:rPr>
            </w:pPr>
            <w:r>
              <w:rPr>
                <w:rFonts w:ascii="宋体" w:hAnsi="宋体"/>
                <w:szCs w:val="21"/>
              </w:rPr>
              <w:t>3.2.4</w:t>
            </w:r>
          </w:p>
        </w:tc>
        <w:tc>
          <w:tcPr>
            <w:tcW w:w="2160" w:type="dxa"/>
            <w:vAlign w:val="center"/>
          </w:tcPr>
          <w:p w14:paraId="397B53F6">
            <w:pPr>
              <w:snapToGrid w:val="0"/>
              <w:spacing w:line="276" w:lineRule="auto"/>
              <w:jc w:val="center"/>
              <w:rPr>
                <w:rFonts w:ascii="宋体" w:hAnsi="宋体"/>
                <w:szCs w:val="21"/>
              </w:rPr>
            </w:pPr>
            <w:r>
              <w:rPr>
                <w:rFonts w:hint="eastAsia" w:ascii="宋体" w:hAnsi="宋体"/>
                <w:szCs w:val="21"/>
              </w:rPr>
              <w:t>最高投标限价</w:t>
            </w:r>
          </w:p>
        </w:tc>
        <w:tc>
          <w:tcPr>
            <w:tcW w:w="7200" w:type="dxa"/>
            <w:vAlign w:val="center"/>
          </w:tcPr>
          <w:p w14:paraId="62028861">
            <w:pPr>
              <w:snapToGrid w:val="0"/>
              <w:spacing w:line="400" w:lineRule="exact"/>
              <w:rPr>
                <w:rFonts w:ascii="宋体" w:hAnsi="宋体"/>
                <w:szCs w:val="21"/>
              </w:rPr>
            </w:pPr>
            <w:r>
              <w:rPr>
                <w:rFonts w:hint="eastAsia" w:ascii="宋体" w:hAnsi="宋体"/>
                <w:szCs w:val="21"/>
              </w:rPr>
              <w:t>□无</w:t>
            </w:r>
          </w:p>
          <w:p w14:paraId="0084508F">
            <w:pPr>
              <w:spacing w:line="400" w:lineRule="exact"/>
              <w:rPr>
                <w:rFonts w:ascii="宋体" w:hAnsi="宋体" w:cs="宋体"/>
                <w:szCs w:val="21"/>
              </w:rPr>
            </w:pPr>
            <w:r>
              <w:rPr>
                <w:rFonts w:hint="eastAsia" w:ascii="宋体" w:hAnsi="宋体"/>
                <w:spacing w:val="-1"/>
                <w:szCs w:val="21"/>
              </w:rPr>
              <w:t>■</w:t>
            </w:r>
            <w:r>
              <w:rPr>
                <w:rFonts w:hint="eastAsia" w:ascii="宋体" w:hAnsi="宋体"/>
                <w:szCs w:val="21"/>
              </w:rPr>
              <w:t>有，最高投标限价：人民币</w:t>
            </w:r>
            <w:r>
              <w:rPr>
                <w:rFonts w:hint="eastAsia" w:ascii="宋体" w:hAnsi="宋体" w:cs="宋体"/>
                <w:sz w:val="24"/>
                <w:szCs w:val="24"/>
                <w:u w:val="single"/>
              </w:rPr>
              <w:t>8,18</w:t>
            </w:r>
            <w:r>
              <w:rPr>
                <w:rFonts w:hint="eastAsia" w:ascii="宋体" w:hAnsi="宋体" w:cs="宋体"/>
                <w:sz w:val="24"/>
                <w:szCs w:val="24"/>
                <w:u w:val="single"/>
                <w:lang w:val="en-US" w:eastAsia="zh-CN"/>
              </w:rPr>
              <w:t>6</w:t>
            </w:r>
            <w:r>
              <w:rPr>
                <w:rFonts w:hint="eastAsia" w:ascii="宋体" w:hAnsi="宋体" w:cs="宋体"/>
                <w:sz w:val="24"/>
                <w:szCs w:val="24"/>
                <w:u w:val="single"/>
              </w:rPr>
              <w:t>,</w:t>
            </w:r>
            <w:r>
              <w:rPr>
                <w:rFonts w:hint="eastAsia" w:ascii="宋体" w:hAnsi="宋体" w:cs="宋体"/>
                <w:sz w:val="24"/>
                <w:szCs w:val="24"/>
                <w:u w:val="single"/>
                <w:lang w:val="en-US" w:eastAsia="zh-CN"/>
              </w:rPr>
              <w:t>963</w:t>
            </w:r>
            <w:r>
              <w:rPr>
                <w:rFonts w:hint="eastAsia" w:ascii="宋体" w:hAnsi="宋体" w:cs="宋体"/>
                <w:sz w:val="24"/>
                <w:szCs w:val="24"/>
                <w:u w:val="single"/>
              </w:rPr>
              <w:t>.</w:t>
            </w:r>
            <w:r>
              <w:rPr>
                <w:rFonts w:hint="eastAsia" w:ascii="宋体" w:hAnsi="宋体" w:cs="宋体"/>
                <w:sz w:val="24"/>
                <w:szCs w:val="24"/>
                <w:u w:val="single"/>
                <w:lang w:val="en-US" w:eastAsia="zh-CN"/>
              </w:rPr>
              <w:t>4</w:t>
            </w:r>
            <w:r>
              <w:rPr>
                <w:rFonts w:hint="eastAsia" w:ascii="宋体" w:hAnsi="宋体" w:cs="宋体"/>
                <w:sz w:val="24"/>
                <w:szCs w:val="24"/>
                <w:u w:val="single"/>
              </w:rPr>
              <w:t>8</w:t>
            </w:r>
            <w:r>
              <w:rPr>
                <w:rFonts w:hint="eastAsia" w:ascii="宋体" w:hAnsi="宋体"/>
                <w:szCs w:val="21"/>
              </w:rPr>
              <w:t>元</w:t>
            </w:r>
            <w:r>
              <w:rPr>
                <w:rFonts w:hint="eastAsia" w:ascii="宋体" w:hAnsi="宋体"/>
                <w:color w:val="0000FF"/>
                <w:szCs w:val="21"/>
              </w:rPr>
              <w:t>。</w:t>
            </w:r>
          </w:p>
          <w:p w14:paraId="7749D876">
            <w:pPr>
              <w:tabs>
                <w:tab w:val="left" w:pos="7513"/>
              </w:tabs>
              <w:spacing w:line="400" w:lineRule="exact"/>
              <w:rPr>
                <w:rFonts w:ascii="宋体" w:hAnsi="宋体"/>
                <w:szCs w:val="21"/>
              </w:rPr>
            </w:pPr>
            <w:r>
              <w:rPr>
                <w:rFonts w:hint="eastAsia" w:ascii="宋体" w:hAnsi="宋体"/>
                <w:szCs w:val="21"/>
              </w:rPr>
              <w:t>本项目最高投标限价只作为招标的依据，投标金额及下浮率（%）作为签订合同的依据。中标价不作为竣工结算的依据。</w:t>
            </w:r>
          </w:p>
        </w:tc>
      </w:tr>
      <w:tr w14:paraId="03B08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tcBorders>
              <w:bottom w:val="single" w:color="auto" w:sz="4" w:space="0"/>
            </w:tcBorders>
            <w:vAlign w:val="center"/>
          </w:tcPr>
          <w:p w14:paraId="59FCE02D">
            <w:pPr>
              <w:snapToGrid w:val="0"/>
              <w:spacing w:line="276" w:lineRule="auto"/>
              <w:jc w:val="center"/>
              <w:rPr>
                <w:rFonts w:ascii="宋体" w:hAnsi="宋体"/>
                <w:szCs w:val="21"/>
              </w:rPr>
            </w:pPr>
            <w:r>
              <w:rPr>
                <w:rFonts w:hint="eastAsia" w:ascii="宋体" w:hAnsi="宋体"/>
                <w:szCs w:val="21"/>
              </w:rPr>
              <w:t>3.2.5</w:t>
            </w:r>
          </w:p>
        </w:tc>
        <w:tc>
          <w:tcPr>
            <w:tcW w:w="2160" w:type="dxa"/>
            <w:tcBorders>
              <w:bottom w:val="single" w:color="auto" w:sz="4" w:space="0"/>
            </w:tcBorders>
            <w:vAlign w:val="center"/>
          </w:tcPr>
          <w:p w14:paraId="70A352BC">
            <w:pPr>
              <w:snapToGrid w:val="0"/>
              <w:spacing w:line="276" w:lineRule="auto"/>
              <w:jc w:val="center"/>
              <w:rPr>
                <w:rFonts w:ascii="宋体" w:hAnsi="宋体"/>
                <w:szCs w:val="21"/>
              </w:rPr>
            </w:pPr>
            <w:r>
              <w:rPr>
                <w:rFonts w:hint="eastAsia" w:ascii="宋体" w:hAnsi="宋体"/>
                <w:szCs w:val="21"/>
              </w:rPr>
              <w:t>投标报价的其他要求</w:t>
            </w:r>
          </w:p>
        </w:tc>
        <w:tc>
          <w:tcPr>
            <w:tcW w:w="7200" w:type="dxa"/>
            <w:tcBorders>
              <w:bottom w:val="single" w:color="auto" w:sz="4" w:space="0"/>
            </w:tcBorders>
            <w:vAlign w:val="center"/>
          </w:tcPr>
          <w:p w14:paraId="02ADE6E0">
            <w:pPr>
              <w:pStyle w:val="27"/>
              <w:spacing w:after="0" w:line="440" w:lineRule="exact"/>
              <w:ind w:left="0" w:leftChars="0" w:firstLine="375" w:firstLineChars="179"/>
              <w:rPr>
                <w:rFonts w:ascii="Calibri" w:hAnsi="Calibri"/>
                <w:u w:val="single"/>
              </w:rPr>
            </w:pPr>
            <w:r>
              <w:rPr>
                <w:rFonts w:hint="eastAsia" w:ascii="Calibri" w:hAnsi="Calibri"/>
                <w:u w:val="single"/>
              </w:rPr>
              <w:t>投标人必须详细审阅全部招标文件，充分考虑职责和义务，全面地理解招标文件对投标报价的要求，并按招标人提出的条件及内容进行报价。</w:t>
            </w:r>
          </w:p>
          <w:p w14:paraId="6A714C1F">
            <w:pPr>
              <w:pStyle w:val="27"/>
              <w:spacing w:after="0" w:line="440" w:lineRule="exact"/>
              <w:ind w:left="0" w:leftChars="0" w:firstLine="375" w:firstLineChars="179"/>
              <w:rPr>
                <w:rFonts w:ascii="宋体" w:hAnsi="宋体" w:cs="宋体"/>
                <w:u w:val="single"/>
              </w:rPr>
            </w:pPr>
            <w:r>
              <w:rPr>
                <w:rFonts w:hint="eastAsia" w:ascii="宋体" w:hAnsi="宋体" w:cs="宋体"/>
                <w:u w:val="single"/>
              </w:rPr>
              <w:t>1、各投标人自行报价，投标报价超过最高投标限价的，一律视为废标。</w:t>
            </w:r>
          </w:p>
          <w:p w14:paraId="4DE2112E">
            <w:pPr>
              <w:pStyle w:val="27"/>
              <w:spacing w:after="0" w:line="440" w:lineRule="exact"/>
              <w:ind w:left="0" w:leftChars="0" w:firstLine="375" w:firstLineChars="179"/>
              <w:rPr>
                <w:rFonts w:ascii="宋体" w:hAnsi="宋体" w:cs="宋体"/>
                <w:u w:val="single"/>
              </w:rPr>
            </w:pPr>
            <w:r>
              <w:rPr>
                <w:rFonts w:hint="eastAsia" w:ascii="宋体" w:hAnsi="宋体" w:cs="宋体"/>
                <w:u w:val="single"/>
              </w:rPr>
              <w:t>2、投标报价及费用计算方式：</w:t>
            </w:r>
          </w:p>
          <w:p w14:paraId="3E95B510">
            <w:pPr>
              <w:snapToGrid w:val="0"/>
              <w:spacing w:line="440" w:lineRule="exact"/>
              <w:ind w:left="199" w:leftChars="95" w:firstLine="210" w:firstLineChars="100"/>
              <w:rPr>
                <w:rFonts w:ascii="Calibri" w:hAnsi="Calibri"/>
                <w:u w:val="single"/>
              </w:rPr>
            </w:pPr>
            <w:r>
              <w:rPr>
                <w:rFonts w:hint="eastAsia" w:ascii="Calibri" w:hAnsi="Calibri"/>
                <w:u w:val="single"/>
              </w:rPr>
              <w:t>①投标基准价为本项目检测监测清单根据相关计费文件计取</w:t>
            </w:r>
            <w:r>
              <w:rPr>
                <w:rFonts w:hint="eastAsia" w:ascii="Calibri" w:hAnsi="Calibri"/>
                <w:u w:val="single"/>
                <w:lang w:eastAsia="zh-CN"/>
              </w:rPr>
              <w:t>，</w:t>
            </w:r>
            <w:r>
              <w:rPr>
                <w:rFonts w:hint="eastAsia" w:ascii="Calibri" w:hAnsi="Calibri"/>
                <w:u w:val="single"/>
                <w:lang w:val="en-US" w:eastAsia="zh-CN"/>
              </w:rPr>
              <w:t>即</w:t>
            </w:r>
            <w:r>
              <w:rPr>
                <w:rFonts w:hint="eastAsia" w:ascii="Calibri" w:hAnsi="Calibri" w:eastAsia="宋体" w:cs="Times New Roman"/>
                <w:bCs/>
                <w:u w:val="single"/>
                <w:lang w:val="en-US" w:eastAsia="zh-CN"/>
              </w:rPr>
              <w:t>10</w:t>
            </w:r>
            <w:r>
              <w:rPr>
                <w:rFonts w:hint="eastAsia" w:ascii="Calibri" w:hAnsi="Calibri" w:eastAsia="宋体" w:cs="Times New Roman"/>
                <w:bCs/>
                <w:sz w:val="21"/>
                <w:szCs w:val="24"/>
                <w:u w:val="single"/>
              </w:rPr>
              <w:t>,</w:t>
            </w:r>
            <w:r>
              <w:rPr>
                <w:rFonts w:hint="eastAsia" w:ascii="Calibri" w:hAnsi="Calibri" w:eastAsia="宋体" w:cs="Times New Roman"/>
                <w:bCs/>
                <w:u w:val="single"/>
                <w:lang w:val="en-US" w:eastAsia="zh-CN"/>
              </w:rPr>
              <w:t>915</w:t>
            </w:r>
            <w:r>
              <w:rPr>
                <w:rFonts w:hint="eastAsia" w:ascii="Calibri" w:hAnsi="Calibri" w:eastAsia="宋体" w:cs="Times New Roman"/>
                <w:bCs/>
                <w:sz w:val="21"/>
                <w:szCs w:val="24"/>
                <w:u w:val="single"/>
              </w:rPr>
              <w:t>,</w:t>
            </w:r>
            <w:r>
              <w:rPr>
                <w:rFonts w:hint="eastAsia" w:ascii="Calibri" w:hAnsi="Calibri" w:eastAsia="宋体" w:cs="Times New Roman"/>
                <w:bCs/>
                <w:u w:val="single"/>
                <w:lang w:val="en-US" w:eastAsia="zh-CN"/>
              </w:rPr>
              <w:t>951.3</w:t>
            </w:r>
            <w:r>
              <w:rPr>
                <w:rFonts w:hint="eastAsia" w:ascii="Calibri" w:hAnsi="Calibri" w:cs="Times New Roman"/>
                <w:bCs/>
                <w:u w:val="single"/>
                <w:lang w:val="en-US" w:eastAsia="zh-CN"/>
              </w:rPr>
              <w:t>0</w:t>
            </w:r>
            <w:r>
              <w:rPr>
                <w:rFonts w:hint="eastAsia" w:ascii="Calibri" w:hAnsi="Calibri" w:eastAsia="宋体" w:cs="Times New Roman"/>
                <w:bCs/>
                <w:u w:val="single"/>
                <w:lang w:val="en-US" w:eastAsia="zh-CN"/>
              </w:rPr>
              <w:t>元</w:t>
            </w:r>
            <w:r>
              <w:rPr>
                <w:rFonts w:hint="eastAsia" w:ascii="Calibri" w:hAnsi="Calibri"/>
                <w:u w:val="single"/>
                <w:lang w:eastAsia="zh-CN"/>
              </w:rPr>
              <w:t>。</w:t>
            </w:r>
            <w:r>
              <w:rPr>
                <w:rFonts w:hint="eastAsia" w:ascii="Calibri" w:hAnsi="Calibri"/>
                <w:u w:val="single"/>
              </w:rPr>
              <w:t>最高投标限价计取为</w:t>
            </w:r>
            <w:r>
              <w:rPr>
                <w:rFonts w:hint="eastAsia" w:ascii="Calibri" w:hAnsi="Calibri"/>
                <w:bCs/>
                <w:u w:val="single"/>
              </w:rPr>
              <w:t>投标基准价</w:t>
            </w:r>
            <w:r>
              <w:rPr>
                <w:rFonts w:hint="eastAsia" w:ascii="Calibri" w:hAnsi="Calibri"/>
                <w:u w:val="single"/>
              </w:rPr>
              <w:t>下浮25%，即</w:t>
            </w:r>
            <w:r>
              <w:rPr>
                <w:rFonts w:hint="eastAsia" w:ascii="Calibri" w:hAnsi="Calibri" w:cs="Times New Roman"/>
                <w:sz w:val="21"/>
                <w:szCs w:val="22"/>
                <w:u w:val="single"/>
              </w:rPr>
              <w:t>8,18</w:t>
            </w:r>
            <w:r>
              <w:rPr>
                <w:rFonts w:hint="eastAsia" w:ascii="Calibri" w:hAnsi="Calibri" w:cs="Times New Roman"/>
                <w:sz w:val="21"/>
                <w:szCs w:val="22"/>
                <w:u w:val="single"/>
                <w:lang w:val="en-US" w:eastAsia="zh-CN"/>
              </w:rPr>
              <w:t>6</w:t>
            </w:r>
            <w:r>
              <w:rPr>
                <w:rFonts w:hint="eastAsia" w:ascii="Calibri" w:hAnsi="Calibri" w:cs="Times New Roman"/>
                <w:sz w:val="21"/>
                <w:szCs w:val="22"/>
                <w:u w:val="single"/>
              </w:rPr>
              <w:t>,</w:t>
            </w:r>
            <w:r>
              <w:rPr>
                <w:rFonts w:hint="eastAsia" w:ascii="Calibri" w:hAnsi="Calibri" w:cs="Times New Roman"/>
                <w:sz w:val="21"/>
                <w:szCs w:val="22"/>
                <w:u w:val="single"/>
                <w:lang w:val="en-US" w:eastAsia="zh-CN"/>
              </w:rPr>
              <w:t>963</w:t>
            </w:r>
            <w:r>
              <w:rPr>
                <w:rFonts w:hint="eastAsia" w:ascii="Calibri" w:hAnsi="Calibri" w:cs="Times New Roman"/>
                <w:sz w:val="21"/>
                <w:szCs w:val="22"/>
                <w:u w:val="single"/>
              </w:rPr>
              <w:t>.</w:t>
            </w:r>
            <w:r>
              <w:rPr>
                <w:rFonts w:hint="eastAsia" w:ascii="Calibri" w:hAnsi="Calibri" w:cs="Times New Roman"/>
                <w:sz w:val="21"/>
                <w:szCs w:val="22"/>
                <w:u w:val="single"/>
                <w:lang w:val="en-US" w:eastAsia="zh-CN"/>
              </w:rPr>
              <w:t>4</w:t>
            </w:r>
            <w:r>
              <w:rPr>
                <w:rFonts w:hint="eastAsia" w:ascii="Calibri" w:hAnsi="Calibri" w:cs="Times New Roman"/>
                <w:sz w:val="21"/>
                <w:szCs w:val="22"/>
                <w:u w:val="single"/>
              </w:rPr>
              <w:t>8</w:t>
            </w:r>
            <w:r>
              <w:rPr>
                <w:rFonts w:hint="eastAsia" w:ascii="Calibri" w:hAnsi="Calibri"/>
                <w:u w:val="single"/>
              </w:rPr>
              <w:t>元。</w:t>
            </w:r>
          </w:p>
          <w:p w14:paraId="33584201">
            <w:pPr>
              <w:snapToGrid w:val="0"/>
              <w:spacing w:line="440" w:lineRule="exact"/>
              <w:ind w:firstLine="420" w:firstLineChars="200"/>
              <w:rPr>
                <w:rFonts w:ascii="宋体" w:hAnsi="宋体" w:cs="宋体"/>
                <w:u w:val="single"/>
              </w:rPr>
            </w:pPr>
            <w:r>
              <w:rPr>
                <w:rFonts w:hint="eastAsia" w:ascii="Calibri" w:hAnsi="Calibri"/>
                <w:u w:val="single"/>
              </w:rPr>
              <w:t>②投标下浮率以投标基准价为下浮基数。投标报价=</w:t>
            </w:r>
            <w:r>
              <w:rPr>
                <w:rFonts w:hint="eastAsia" w:ascii="Calibri" w:hAnsi="Calibri"/>
                <w:bCs/>
                <w:u w:val="single"/>
              </w:rPr>
              <w:t>投标基准价</w:t>
            </w:r>
            <w:r>
              <w:rPr>
                <w:rFonts w:hint="eastAsia" w:ascii="Calibri" w:hAnsi="Calibri"/>
                <w:u w:val="single"/>
              </w:rPr>
              <w:t>*（1-投标下浮率）。投标下浮率=【1-（投标报价/</w:t>
            </w:r>
            <w:r>
              <w:rPr>
                <w:rFonts w:hint="eastAsia" w:ascii="Calibri" w:hAnsi="Calibri"/>
                <w:bCs/>
                <w:u w:val="single"/>
              </w:rPr>
              <w:t>投标基准价</w:t>
            </w:r>
            <w:r>
              <w:rPr>
                <w:rFonts w:hint="eastAsia" w:ascii="Calibri" w:hAnsi="Calibri"/>
                <w:u w:val="single"/>
              </w:rPr>
              <w:t>）】×100%，（1-投标下浮率）与</w:t>
            </w:r>
            <w:r>
              <w:rPr>
                <w:rFonts w:hint="eastAsia" w:ascii="Calibri" w:hAnsi="Calibri"/>
                <w:bCs/>
                <w:u w:val="single"/>
              </w:rPr>
              <w:t>投标基准价</w:t>
            </w:r>
            <w:r>
              <w:rPr>
                <w:rFonts w:hint="eastAsia" w:ascii="Calibri" w:hAnsi="Calibri"/>
                <w:u w:val="single"/>
              </w:rPr>
              <w:t>乘积不等于投标报价的，按</w:t>
            </w:r>
            <w:r>
              <w:rPr>
                <w:rFonts w:hint="eastAsia" w:ascii="Calibri" w:hAnsi="Calibri"/>
                <w:bCs/>
                <w:u w:val="single"/>
              </w:rPr>
              <w:t>投标基准价</w:t>
            </w:r>
            <w:r>
              <w:rPr>
                <w:rFonts w:hint="eastAsia" w:ascii="Calibri" w:hAnsi="Calibri"/>
                <w:u w:val="single"/>
              </w:rPr>
              <w:t>*（1-投标下浮率）修正投标报价。投标总价及各项综合单价均按同等投标下浮率执行，投标报价（含下浮率）精确到小数点后两位。</w:t>
            </w:r>
          </w:p>
          <w:p w14:paraId="41840FFA">
            <w:pPr>
              <w:snapToGrid w:val="0"/>
              <w:spacing w:line="440" w:lineRule="exact"/>
              <w:ind w:firstLine="420" w:firstLineChars="200"/>
              <w:rPr>
                <w:szCs w:val="21"/>
              </w:rPr>
            </w:pPr>
            <w:r>
              <w:rPr>
                <w:rFonts w:hint="eastAsia" w:ascii="宋体" w:hAnsi="宋体" w:cs="宋体"/>
                <w:u w:val="single"/>
              </w:rPr>
              <w:t>3、成本警戒价为</w:t>
            </w:r>
            <w:r>
              <w:rPr>
                <w:rFonts w:hint="eastAsia" w:ascii="宋体" w:hAnsi="宋体" w:cs="宋体"/>
                <w:highlight w:val="none"/>
                <w:u w:val="single"/>
              </w:rPr>
              <w:t>6,54</w:t>
            </w:r>
            <w:r>
              <w:rPr>
                <w:rFonts w:hint="eastAsia" w:ascii="宋体" w:hAnsi="宋体" w:cs="宋体"/>
                <w:highlight w:val="none"/>
                <w:u w:val="single"/>
                <w:lang w:val="en-US" w:eastAsia="zh-CN"/>
              </w:rPr>
              <w:t>9</w:t>
            </w:r>
            <w:r>
              <w:rPr>
                <w:rFonts w:hint="eastAsia" w:ascii="宋体" w:hAnsi="宋体" w:cs="宋体"/>
                <w:highlight w:val="none"/>
                <w:u w:val="single"/>
              </w:rPr>
              <w:t>,</w:t>
            </w:r>
            <w:r>
              <w:rPr>
                <w:rFonts w:hint="eastAsia" w:ascii="宋体" w:hAnsi="宋体" w:cs="宋体"/>
                <w:highlight w:val="none"/>
                <w:u w:val="single"/>
                <w:lang w:val="en-US" w:eastAsia="zh-CN"/>
              </w:rPr>
              <w:t>570</w:t>
            </w:r>
            <w:r>
              <w:rPr>
                <w:rFonts w:hint="eastAsia" w:ascii="宋体" w:hAnsi="宋体" w:cs="宋体"/>
                <w:highlight w:val="none"/>
                <w:u w:val="single"/>
              </w:rPr>
              <w:t>.</w:t>
            </w:r>
            <w:r>
              <w:rPr>
                <w:rFonts w:hint="eastAsia" w:ascii="宋体" w:hAnsi="宋体" w:cs="宋体"/>
                <w:highlight w:val="none"/>
                <w:u w:val="single"/>
                <w:lang w:val="en-US" w:eastAsia="zh-CN"/>
              </w:rPr>
              <w:t>78</w:t>
            </w:r>
            <w:r>
              <w:rPr>
                <w:rFonts w:hint="eastAsia" w:ascii="宋体" w:hAnsi="宋体" w:cs="宋体"/>
                <w:highlight w:val="none"/>
                <w:u w:val="single"/>
              </w:rPr>
              <w:t>元</w:t>
            </w:r>
            <w:r>
              <w:rPr>
                <w:rFonts w:hint="eastAsia" w:ascii="宋体" w:hAnsi="宋体" w:cs="宋体"/>
                <w:u w:val="single"/>
              </w:rPr>
              <w:t>。（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3EA853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866" w:type="dxa"/>
            <w:tcBorders>
              <w:top w:val="single" w:color="auto" w:sz="4" w:space="0"/>
              <w:bottom w:val="single" w:color="auto" w:sz="4" w:space="0"/>
              <w:right w:val="single" w:color="auto" w:sz="4" w:space="0"/>
            </w:tcBorders>
            <w:vAlign w:val="center"/>
          </w:tcPr>
          <w:p w14:paraId="2CF19D02">
            <w:pPr>
              <w:snapToGrid w:val="0"/>
              <w:spacing w:line="276" w:lineRule="auto"/>
              <w:jc w:val="center"/>
              <w:rPr>
                <w:rFonts w:ascii="宋体" w:hAnsi="宋体"/>
                <w:szCs w:val="21"/>
              </w:rPr>
            </w:pPr>
            <w:r>
              <w:rPr>
                <w:rFonts w:ascii="宋体" w:hAnsi="宋体"/>
                <w:szCs w:val="21"/>
              </w:rPr>
              <w:t>3.3.1</w:t>
            </w:r>
          </w:p>
        </w:tc>
        <w:tc>
          <w:tcPr>
            <w:tcW w:w="2160" w:type="dxa"/>
            <w:tcBorders>
              <w:top w:val="single" w:color="auto" w:sz="4" w:space="0"/>
              <w:left w:val="single" w:color="auto" w:sz="4" w:space="0"/>
              <w:bottom w:val="single" w:color="auto" w:sz="4" w:space="0"/>
              <w:right w:val="single" w:color="auto" w:sz="4" w:space="0"/>
            </w:tcBorders>
            <w:vAlign w:val="center"/>
          </w:tcPr>
          <w:p w14:paraId="5F94842A">
            <w:pPr>
              <w:snapToGrid w:val="0"/>
              <w:spacing w:line="276" w:lineRule="auto"/>
              <w:jc w:val="center"/>
              <w:rPr>
                <w:rFonts w:ascii="宋体" w:hAnsi="宋体"/>
                <w:szCs w:val="21"/>
              </w:rPr>
            </w:pPr>
            <w:r>
              <w:rPr>
                <w:rFonts w:hint="eastAsia" w:ascii="宋体" w:hAnsi="宋体"/>
                <w:szCs w:val="21"/>
              </w:rPr>
              <w:t>投标有效期</w:t>
            </w:r>
          </w:p>
        </w:tc>
        <w:tc>
          <w:tcPr>
            <w:tcW w:w="7200" w:type="dxa"/>
            <w:tcBorders>
              <w:top w:val="single" w:color="auto" w:sz="4" w:space="0"/>
              <w:left w:val="single" w:color="auto" w:sz="4" w:space="0"/>
              <w:bottom w:val="single" w:color="auto" w:sz="4" w:space="0"/>
            </w:tcBorders>
            <w:vAlign w:val="center"/>
          </w:tcPr>
          <w:p w14:paraId="3EBE1173">
            <w:pPr>
              <w:snapToGrid w:val="0"/>
              <w:spacing w:line="276" w:lineRule="auto"/>
              <w:rPr>
                <w:rFonts w:ascii="宋体" w:hAnsi="宋体"/>
                <w:szCs w:val="21"/>
                <w:u w:val="single"/>
              </w:rPr>
            </w:pPr>
            <w:r>
              <w:rPr>
                <w:rFonts w:ascii="宋体" w:hAnsi="宋体"/>
                <w:szCs w:val="21"/>
                <w:u w:val="single"/>
              </w:rPr>
              <w:t>90</w:t>
            </w:r>
            <w:r>
              <w:rPr>
                <w:rFonts w:hint="eastAsia" w:ascii="宋体" w:hAnsi="宋体"/>
                <w:szCs w:val="21"/>
                <w:u w:val="single"/>
              </w:rPr>
              <w:t>日历天（从提交投标截止之日起计算。如出现异议或投诉，则投标有效期自动延长至异议或投诉处理结束）。</w:t>
            </w:r>
          </w:p>
        </w:tc>
      </w:tr>
      <w:tr w14:paraId="658E3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21860F88">
            <w:pPr>
              <w:snapToGrid w:val="0"/>
              <w:spacing w:line="276" w:lineRule="auto"/>
              <w:jc w:val="center"/>
              <w:rPr>
                <w:rFonts w:ascii="宋体" w:hAnsi="宋体"/>
                <w:szCs w:val="21"/>
              </w:rPr>
            </w:pPr>
            <w:r>
              <w:rPr>
                <w:rFonts w:ascii="宋体" w:hAnsi="宋体"/>
                <w:szCs w:val="21"/>
              </w:rPr>
              <w:t>3.4.1</w:t>
            </w:r>
          </w:p>
        </w:tc>
        <w:tc>
          <w:tcPr>
            <w:tcW w:w="2160" w:type="dxa"/>
            <w:tcBorders>
              <w:top w:val="single" w:color="auto" w:sz="4" w:space="0"/>
            </w:tcBorders>
            <w:vAlign w:val="center"/>
          </w:tcPr>
          <w:p w14:paraId="23D5D450">
            <w:pPr>
              <w:snapToGrid w:val="0"/>
              <w:spacing w:line="276" w:lineRule="auto"/>
              <w:jc w:val="center"/>
              <w:rPr>
                <w:rFonts w:ascii="宋体" w:hAnsi="宋体"/>
                <w:szCs w:val="21"/>
              </w:rPr>
            </w:pPr>
            <w:r>
              <w:rPr>
                <w:rFonts w:hint="eastAsia" w:ascii="宋体" w:hAnsi="宋体"/>
                <w:szCs w:val="21"/>
              </w:rPr>
              <w:t>投标保证金</w:t>
            </w:r>
          </w:p>
        </w:tc>
        <w:tc>
          <w:tcPr>
            <w:tcW w:w="7200" w:type="dxa"/>
            <w:tcBorders>
              <w:top w:val="single" w:color="auto" w:sz="4" w:space="0"/>
            </w:tcBorders>
            <w:vAlign w:val="center"/>
          </w:tcPr>
          <w:p w14:paraId="267E9A32">
            <w:pPr>
              <w:pStyle w:val="12"/>
              <w:rPr>
                <w:rFonts w:hAnsi="宋体"/>
                <w:sz w:val="21"/>
                <w:szCs w:val="21"/>
                <w:u w:val="single"/>
              </w:rPr>
            </w:pPr>
            <w:r>
              <w:rPr>
                <w:rFonts w:hint="eastAsia" w:hAnsi="宋体"/>
                <w:sz w:val="21"/>
                <w:szCs w:val="21"/>
                <w:u w:val="single"/>
              </w:rPr>
              <w:t>是否要求投标人递交投标保证金：</w:t>
            </w:r>
          </w:p>
          <w:p w14:paraId="4EF6B244">
            <w:pPr>
              <w:pStyle w:val="12"/>
              <w:rPr>
                <w:rFonts w:hAnsi="宋体"/>
                <w:sz w:val="21"/>
                <w:szCs w:val="21"/>
                <w:u w:val="single"/>
              </w:rPr>
            </w:pPr>
            <w:r>
              <w:rPr>
                <w:rFonts w:hint="eastAsia" w:hAnsi="宋体"/>
                <w:sz w:val="21"/>
                <w:szCs w:val="21"/>
                <w:u w:val="single"/>
              </w:rPr>
              <w:t>□不要求</w:t>
            </w:r>
          </w:p>
          <w:p w14:paraId="377086D1">
            <w:pPr>
              <w:pStyle w:val="12"/>
              <w:rPr>
                <w:rFonts w:hAnsi="宋体"/>
                <w:sz w:val="21"/>
                <w:szCs w:val="21"/>
                <w:u w:val="single"/>
              </w:rPr>
            </w:pPr>
            <w:r>
              <w:rPr>
                <w:rFonts w:hint="eastAsia" w:hAnsi="宋体"/>
                <w:sz w:val="21"/>
                <w:szCs w:val="21"/>
                <w:u w:val="single"/>
              </w:rPr>
              <w:t>■要求，投标保证金的形式：投标保证金可采用现金、支票、投标保证保险、投标保函（银行或专业担保公司出具）</w:t>
            </w:r>
            <w:r>
              <w:rPr>
                <w:rFonts w:hint="eastAsia" w:hAnsi="宋体"/>
                <w:sz w:val="21"/>
                <w:szCs w:val="21"/>
                <w:u w:val="single"/>
                <w:lang w:val="en-US" w:eastAsia="zh-CN"/>
              </w:rPr>
              <w:t>等</w:t>
            </w:r>
            <w:r>
              <w:rPr>
                <w:rFonts w:hint="eastAsia" w:hAnsi="宋体"/>
                <w:sz w:val="21"/>
                <w:szCs w:val="21"/>
                <w:u w:val="single"/>
              </w:rPr>
              <w:t>形式，须在递交投标文件截止时间前完成缴纳。</w:t>
            </w:r>
          </w:p>
          <w:p w14:paraId="0F4FBD87">
            <w:pPr>
              <w:pStyle w:val="12"/>
              <w:rPr>
                <w:rFonts w:hAnsi="宋体"/>
                <w:b/>
                <w:sz w:val="21"/>
                <w:szCs w:val="21"/>
                <w:u w:val="single"/>
              </w:rPr>
            </w:pPr>
            <w:r>
              <w:rPr>
                <w:rFonts w:hint="eastAsia" w:hAnsi="宋体"/>
                <w:b/>
                <w:sz w:val="21"/>
                <w:szCs w:val="21"/>
                <w:u w:val="single"/>
              </w:rPr>
              <w:t>投标保证金额度：</w:t>
            </w:r>
            <w:r>
              <w:rPr>
                <w:rFonts w:hint="eastAsia" w:hAnsi="宋体"/>
                <w:b/>
                <w:sz w:val="21"/>
                <w:szCs w:val="21"/>
                <w:highlight w:val="none"/>
                <w:u w:val="single"/>
              </w:rPr>
              <w:t>人民币5万元</w:t>
            </w:r>
            <w:r>
              <w:rPr>
                <w:rFonts w:hint="eastAsia" w:hAnsi="宋体"/>
                <w:b/>
                <w:sz w:val="21"/>
                <w:szCs w:val="21"/>
                <w:u w:val="single"/>
              </w:rPr>
              <w:t>。</w:t>
            </w:r>
          </w:p>
          <w:p w14:paraId="5F4DD2E9">
            <w:pPr>
              <w:rPr>
                <w:rFonts w:ascii="宋体" w:hAnsi="宋体" w:cs="宋体"/>
                <w:szCs w:val="21"/>
                <w:u w:val="single"/>
              </w:rPr>
            </w:pPr>
            <w:r>
              <w:rPr>
                <w:rFonts w:hint="eastAsia" w:ascii="宋体" w:hAnsi="宋体"/>
                <w:b/>
                <w:szCs w:val="21"/>
                <w:u w:val="single"/>
              </w:rPr>
              <w:t>投标保证金有效期：与投标有效期一致</w:t>
            </w:r>
          </w:p>
          <w:p w14:paraId="1C695330">
            <w:pPr>
              <w:rPr>
                <w:rFonts w:ascii="宋体" w:hAnsi="宋体" w:cs="宋体"/>
                <w:szCs w:val="21"/>
                <w:u w:val="single"/>
              </w:rPr>
            </w:pPr>
            <w:r>
              <w:rPr>
                <w:rFonts w:hint="eastAsia" w:ascii="宋体" w:hAnsi="宋体" w:cs="宋体"/>
                <w:szCs w:val="21"/>
                <w:u w:val="single"/>
              </w:rPr>
              <w:t>1.如采用现金或者支票方式提交的，由广州交易集团有限公司（广州公共资源交易中心）代收。保证金从投标人基本账户转账至广州交易集团有限公司（广州公共资源交易中心）。其缴纳情况以开标时广州交易集团有限公司（广州公共资源交易中心）数据库查询信息为准。缴纳时间：递交投标文件开始时至递交投标文件截止时间前。具体操作步骤参见广州交易集团有限公司（广州公共资源交易中心）最新的投标保证金缴纳操作流程。</w:t>
            </w:r>
          </w:p>
          <w:p w14:paraId="52E1F393">
            <w:pPr>
              <w:pStyle w:val="27"/>
              <w:ind w:left="0" w:leftChars="0" w:firstLine="0" w:firstLineChars="0"/>
              <w:rPr>
                <w:rFonts w:ascii="宋体" w:hAnsi="宋体"/>
                <w:szCs w:val="21"/>
                <w:u w:val="single"/>
              </w:rPr>
            </w:pPr>
            <w:r>
              <w:rPr>
                <w:rFonts w:hint="eastAsia" w:ascii="宋体" w:hAnsi="宋体" w:cs="宋体"/>
                <w:szCs w:val="21"/>
                <w:u w:val="single"/>
              </w:rPr>
              <w:t>2.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广州交易集团有限公司（广州公共资源交易中心）数据库查询信息为准。具体操作步骤参见广州交易集团有限公司（广州公共资源交易中心）最新的建设工程电子投标保函操作指引。</w:t>
            </w:r>
          </w:p>
        </w:tc>
      </w:tr>
      <w:tr w14:paraId="6B5A49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6179DB9D">
            <w:pPr>
              <w:snapToGrid w:val="0"/>
              <w:spacing w:line="276" w:lineRule="auto"/>
              <w:jc w:val="center"/>
              <w:rPr>
                <w:rFonts w:ascii="宋体" w:hAnsi="宋体"/>
                <w:szCs w:val="21"/>
              </w:rPr>
            </w:pPr>
            <w:r>
              <w:rPr>
                <w:rFonts w:hint="eastAsia" w:ascii="宋体" w:hAnsi="宋体"/>
                <w:szCs w:val="21"/>
              </w:rPr>
              <w:t>3.5</w:t>
            </w:r>
          </w:p>
        </w:tc>
        <w:tc>
          <w:tcPr>
            <w:tcW w:w="2160" w:type="dxa"/>
            <w:tcBorders>
              <w:top w:val="single" w:color="auto" w:sz="4" w:space="0"/>
            </w:tcBorders>
            <w:vAlign w:val="center"/>
          </w:tcPr>
          <w:p w14:paraId="4AF31962">
            <w:pPr>
              <w:snapToGrid w:val="0"/>
              <w:spacing w:line="276" w:lineRule="auto"/>
              <w:jc w:val="center"/>
              <w:rPr>
                <w:rFonts w:ascii="宋体" w:hAnsi="宋体"/>
                <w:szCs w:val="21"/>
              </w:rPr>
            </w:pPr>
            <w:r>
              <w:rPr>
                <w:rFonts w:hint="eastAsia" w:ascii="宋体" w:hAnsi="宋体"/>
                <w:szCs w:val="21"/>
              </w:rPr>
              <w:t>资格审查资料的特殊要求</w:t>
            </w:r>
          </w:p>
        </w:tc>
        <w:tc>
          <w:tcPr>
            <w:tcW w:w="7200" w:type="dxa"/>
            <w:tcBorders>
              <w:top w:val="single" w:color="auto" w:sz="4" w:space="0"/>
            </w:tcBorders>
            <w:vAlign w:val="center"/>
          </w:tcPr>
          <w:p w14:paraId="10FB6AE9">
            <w:pPr>
              <w:pStyle w:val="12"/>
              <w:topLinePunct/>
              <w:snapToGrid w:val="0"/>
              <w:spacing w:line="276" w:lineRule="auto"/>
              <w:rPr>
                <w:rFonts w:hAnsi="宋体"/>
                <w:spacing w:val="-1"/>
                <w:sz w:val="21"/>
                <w:szCs w:val="21"/>
              </w:rPr>
            </w:pPr>
            <w:r>
              <w:rPr>
                <w:rFonts w:hint="eastAsia" w:hAnsi="宋体"/>
                <w:spacing w:val="-1"/>
                <w:sz w:val="21"/>
                <w:szCs w:val="21"/>
              </w:rPr>
              <w:t>□无</w:t>
            </w:r>
          </w:p>
          <w:p w14:paraId="3408340A">
            <w:pPr>
              <w:pStyle w:val="12"/>
              <w:topLinePunct/>
              <w:snapToGrid w:val="0"/>
              <w:spacing w:line="276" w:lineRule="auto"/>
              <w:rPr>
                <w:rFonts w:hAnsi="宋体"/>
                <w:spacing w:val="-1"/>
                <w:sz w:val="21"/>
                <w:szCs w:val="21"/>
              </w:rPr>
            </w:pPr>
            <w:r>
              <w:rPr>
                <w:rFonts w:hint="eastAsia" w:hAnsi="宋体"/>
                <w:spacing w:val="-1"/>
                <w:sz w:val="21"/>
                <w:szCs w:val="21"/>
              </w:rPr>
              <w:t>■有，具体要求：</w:t>
            </w:r>
          </w:p>
          <w:p w14:paraId="31FCB2EB">
            <w:pPr>
              <w:pStyle w:val="12"/>
              <w:topLinePunct/>
              <w:snapToGrid w:val="0"/>
              <w:spacing w:line="276" w:lineRule="auto"/>
              <w:rPr>
                <w:rFonts w:hAnsi="宋体"/>
                <w:spacing w:val="-1"/>
                <w:sz w:val="21"/>
                <w:szCs w:val="21"/>
              </w:rPr>
            </w:pPr>
            <w:r>
              <w:rPr>
                <w:rFonts w:hint="eastAsia" w:hAnsi="宋体"/>
                <w:spacing w:val="-1"/>
                <w:sz w:val="21"/>
                <w:szCs w:val="21"/>
              </w:rPr>
              <w:t>1、本招标项目资格审查不要求提供“近年财务状况表”、“正在检测、监测和新承接的项目情况表”、“近年发生的诉讼及仲裁情况”、“拟委任的主要人员汇总表”、“拟投入本项目的主要试验检测仪器设备表”，以上内容不作为本项目资格审查的依据；</w:t>
            </w:r>
          </w:p>
          <w:p w14:paraId="24D72089">
            <w:pPr>
              <w:pStyle w:val="12"/>
              <w:topLinePunct/>
              <w:snapToGrid w:val="0"/>
              <w:spacing w:line="276" w:lineRule="auto"/>
              <w:rPr>
                <w:rFonts w:hAnsi="宋体"/>
                <w:sz w:val="21"/>
                <w:szCs w:val="21"/>
                <w:u w:val="single"/>
              </w:rPr>
            </w:pPr>
            <w:r>
              <w:rPr>
                <w:rFonts w:hint="eastAsia" w:hAnsi="宋体"/>
                <w:spacing w:val="-1"/>
                <w:sz w:val="21"/>
                <w:szCs w:val="21"/>
              </w:rPr>
              <w:t>2、提交的资格审查资料要求详见招标文件第二章3.5款规定；</w:t>
            </w:r>
          </w:p>
        </w:tc>
      </w:tr>
      <w:tr w14:paraId="11309E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866" w:type="dxa"/>
            <w:vAlign w:val="center"/>
          </w:tcPr>
          <w:p w14:paraId="182EE3EA">
            <w:pPr>
              <w:snapToGrid w:val="0"/>
              <w:spacing w:line="276" w:lineRule="auto"/>
              <w:jc w:val="center"/>
              <w:rPr>
                <w:rFonts w:ascii="宋体" w:hAnsi="宋体"/>
                <w:szCs w:val="21"/>
              </w:rPr>
            </w:pPr>
            <w:r>
              <w:rPr>
                <w:rFonts w:ascii="宋体" w:hAnsi="宋体"/>
                <w:szCs w:val="21"/>
              </w:rPr>
              <w:t>3.5.2</w:t>
            </w:r>
          </w:p>
        </w:tc>
        <w:tc>
          <w:tcPr>
            <w:tcW w:w="2160" w:type="dxa"/>
            <w:vAlign w:val="center"/>
          </w:tcPr>
          <w:p w14:paraId="3A712B17">
            <w:pPr>
              <w:snapToGrid w:val="0"/>
              <w:spacing w:line="276" w:lineRule="auto"/>
              <w:jc w:val="center"/>
              <w:rPr>
                <w:rFonts w:ascii="宋体" w:hAnsi="宋体"/>
                <w:szCs w:val="21"/>
              </w:rPr>
            </w:pPr>
            <w:r>
              <w:rPr>
                <w:rFonts w:hint="eastAsia" w:ascii="宋体" w:hAnsi="宋体"/>
                <w:szCs w:val="21"/>
              </w:rPr>
              <w:t>近年财务状况的年份要求</w:t>
            </w:r>
          </w:p>
        </w:tc>
        <w:tc>
          <w:tcPr>
            <w:tcW w:w="7200" w:type="dxa"/>
            <w:vAlign w:val="center"/>
          </w:tcPr>
          <w:p w14:paraId="1C233A2B">
            <w:pPr>
              <w:spacing w:line="276" w:lineRule="auto"/>
              <w:ind w:firstLine="105" w:firstLineChars="50"/>
              <w:rPr>
                <w:rFonts w:ascii="宋体" w:hAnsi="宋体"/>
                <w:szCs w:val="21"/>
                <w:u w:val="single"/>
              </w:rPr>
            </w:pPr>
            <w:r>
              <w:rPr>
                <w:rFonts w:hint="eastAsia" w:ascii="宋体" w:hAnsi="宋体"/>
                <w:szCs w:val="21"/>
                <w:u w:val="single"/>
              </w:rPr>
              <w:t>/</w:t>
            </w:r>
            <w:r>
              <w:rPr>
                <w:rFonts w:hint="eastAsia" w:ascii="宋体" w:hAnsi="宋体"/>
                <w:szCs w:val="21"/>
              </w:rPr>
              <w:t>年至</w:t>
            </w:r>
            <w:r>
              <w:rPr>
                <w:rFonts w:hint="eastAsia" w:ascii="宋体" w:hAnsi="宋体"/>
                <w:szCs w:val="21"/>
                <w:u w:val="single"/>
              </w:rPr>
              <w:t>/</w:t>
            </w:r>
            <w:r>
              <w:rPr>
                <w:rFonts w:hint="eastAsia" w:ascii="宋体" w:hAnsi="宋体"/>
                <w:szCs w:val="21"/>
              </w:rPr>
              <w:t>年</w:t>
            </w:r>
          </w:p>
        </w:tc>
      </w:tr>
      <w:tr w14:paraId="21C06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25B8C95">
            <w:pPr>
              <w:snapToGrid w:val="0"/>
              <w:spacing w:line="276" w:lineRule="auto"/>
              <w:jc w:val="center"/>
              <w:rPr>
                <w:rFonts w:ascii="宋体" w:hAnsi="宋体"/>
                <w:szCs w:val="21"/>
              </w:rPr>
            </w:pPr>
            <w:r>
              <w:rPr>
                <w:rFonts w:ascii="宋体" w:hAnsi="宋体"/>
                <w:szCs w:val="21"/>
              </w:rPr>
              <w:t>3.5.3</w:t>
            </w:r>
          </w:p>
        </w:tc>
        <w:tc>
          <w:tcPr>
            <w:tcW w:w="2160" w:type="dxa"/>
            <w:vAlign w:val="center"/>
          </w:tcPr>
          <w:p w14:paraId="34FE48EF">
            <w:pPr>
              <w:snapToGrid w:val="0"/>
              <w:spacing w:line="276" w:lineRule="auto"/>
              <w:jc w:val="center"/>
              <w:rPr>
                <w:rFonts w:ascii="宋体" w:hAnsi="宋体"/>
                <w:szCs w:val="21"/>
              </w:rPr>
            </w:pPr>
            <w:r>
              <w:rPr>
                <w:rFonts w:hint="eastAsia" w:ascii="宋体" w:hAnsi="宋体"/>
                <w:szCs w:val="21"/>
              </w:rPr>
              <w:t>近年完成的类似项目情况的时间要求</w:t>
            </w:r>
          </w:p>
        </w:tc>
        <w:tc>
          <w:tcPr>
            <w:tcW w:w="7200" w:type="dxa"/>
            <w:vAlign w:val="center"/>
          </w:tcPr>
          <w:p w14:paraId="38484E57">
            <w:pPr>
              <w:spacing w:line="276" w:lineRule="auto"/>
              <w:ind w:firstLine="105" w:firstLineChars="50"/>
              <w:rPr>
                <w:rFonts w:ascii="宋体" w:hAnsi="宋体"/>
                <w:szCs w:val="21"/>
              </w:rPr>
            </w:pPr>
            <w:r>
              <w:rPr>
                <w:rFonts w:hint="eastAsia" w:ascii="宋体" w:hAnsi="宋体"/>
                <w:szCs w:val="21"/>
                <w:u w:val="single"/>
              </w:rPr>
              <w:t>/</w:t>
            </w:r>
            <w:r>
              <w:rPr>
                <w:rFonts w:hint="eastAsia" w:ascii="宋体" w:hAnsi="宋体"/>
                <w:szCs w:val="21"/>
              </w:rPr>
              <w:t>年</w:t>
            </w:r>
            <w:r>
              <w:rPr>
                <w:rFonts w:hint="eastAsia" w:ascii="宋体" w:hAnsi="宋体"/>
                <w:szCs w:val="21"/>
                <w:u w:val="single"/>
              </w:rPr>
              <w:t>/</w:t>
            </w:r>
            <w:r>
              <w:rPr>
                <w:rFonts w:hint="eastAsia" w:ascii="宋体" w:hAnsi="宋体"/>
                <w:szCs w:val="21"/>
              </w:rPr>
              <w:t>月</w:t>
            </w:r>
            <w:r>
              <w:rPr>
                <w:rFonts w:hint="eastAsia" w:ascii="宋体" w:hAnsi="宋体"/>
                <w:szCs w:val="21"/>
                <w:u w:val="single"/>
              </w:rPr>
              <w:t>/</w:t>
            </w:r>
            <w:r>
              <w:rPr>
                <w:rFonts w:hint="eastAsia" w:ascii="宋体" w:hAnsi="宋体"/>
                <w:szCs w:val="21"/>
              </w:rPr>
              <w:t>日至今（</w:t>
            </w:r>
            <w:r>
              <w:rPr>
                <w:rFonts w:hint="eastAsia" w:ascii="宋体" w:hAnsi="宋体" w:cs="宋体"/>
                <w:szCs w:val="21"/>
              </w:rPr>
              <w:t>完成时间以检测报告为准）</w:t>
            </w:r>
          </w:p>
        </w:tc>
      </w:tr>
      <w:tr w14:paraId="0358D4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300B9577">
            <w:pPr>
              <w:snapToGrid w:val="0"/>
              <w:spacing w:line="276" w:lineRule="auto"/>
              <w:jc w:val="center"/>
              <w:rPr>
                <w:rFonts w:ascii="宋体" w:hAnsi="宋体"/>
                <w:szCs w:val="21"/>
              </w:rPr>
            </w:pPr>
            <w:r>
              <w:rPr>
                <w:rFonts w:ascii="宋体" w:hAnsi="宋体"/>
                <w:szCs w:val="21"/>
              </w:rPr>
              <w:t>3.5.5</w:t>
            </w:r>
          </w:p>
        </w:tc>
        <w:tc>
          <w:tcPr>
            <w:tcW w:w="2160" w:type="dxa"/>
            <w:vAlign w:val="center"/>
          </w:tcPr>
          <w:p w14:paraId="495850D6">
            <w:pPr>
              <w:snapToGrid w:val="0"/>
              <w:spacing w:line="276" w:lineRule="auto"/>
              <w:jc w:val="center"/>
              <w:rPr>
                <w:rFonts w:ascii="宋体" w:hAnsi="宋体"/>
                <w:szCs w:val="21"/>
              </w:rPr>
            </w:pPr>
            <w:r>
              <w:rPr>
                <w:rFonts w:hint="eastAsia" w:ascii="宋体" w:hAnsi="宋体"/>
                <w:szCs w:val="21"/>
              </w:rPr>
              <w:t>近年发生的诉讼及仲裁情况的时间要求</w:t>
            </w:r>
          </w:p>
        </w:tc>
        <w:tc>
          <w:tcPr>
            <w:tcW w:w="7200" w:type="dxa"/>
            <w:vAlign w:val="center"/>
          </w:tcPr>
          <w:p w14:paraId="1C2E5180">
            <w:pPr>
              <w:snapToGrid w:val="0"/>
              <w:spacing w:line="276" w:lineRule="auto"/>
              <w:ind w:firstLine="105" w:firstLineChars="50"/>
              <w:rPr>
                <w:rFonts w:ascii="宋体" w:hAnsi="宋体"/>
                <w:szCs w:val="21"/>
              </w:rPr>
            </w:pPr>
            <w:r>
              <w:rPr>
                <w:rFonts w:ascii="宋体" w:hAnsi="宋体"/>
                <w:szCs w:val="21"/>
                <w:u w:val="single"/>
              </w:rPr>
              <w:t>/</w:t>
            </w:r>
            <w:r>
              <w:rPr>
                <w:rFonts w:hint="eastAsia" w:ascii="宋体" w:hAnsi="宋体"/>
                <w:szCs w:val="21"/>
              </w:rPr>
              <w:t>年</w:t>
            </w:r>
            <w:r>
              <w:rPr>
                <w:rFonts w:ascii="宋体" w:hAnsi="宋体"/>
                <w:szCs w:val="21"/>
                <w:u w:val="single"/>
              </w:rPr>
              <w:t>/</w:t>
            </w:r>
            <w:r>
              <w:rPr>
                <w:rFonts w:hint="eastAsia" w:ascii="宋体" w:hAnsi="宋体"/>
                <w:szCs w:val="21"/>
              </w:rPr>
              <w:t>月</w:t>
            </w:r>
            <w:r>
              <w:rPr>
                <w:rFonts w:ascii="宋体" w:hAnsi="宋体"/>
                <w:szCs w:val="21"/>
                <w:u w:val="single"/>
              </w:rPr>
              <w:t>/</w:t>
            </w:r>
            <w:r>
              <w:rPr>
                <w:rFonts w:hint="eastAsia" w:ascii="宋体" w:hAnsi="宋体"/>
                <w:szCs w:val="21"/>
              </w:rPr>
              <w:t>日至</w:t>
            </w:r>
            <w:r>
              <w:rPr>
                <w:rFonts w:ascii="宋体" w:hAnsi="宋体"/>
                <w:szCs w:val="21"/>
                <w:u w:val="single"/>
              </w:rPr>
              <w:t>/</w:t>
            </w:r>
            <w:r>
              <w:rPr>
                <w:rFonts w:hint="eastAsia" w:ascii="宋体" w:hAnsi="宋体"/>
                <w:szCs w:val="21"/>
              </w:rPr>
              <w:t>年</w:t>
            </w:r>
            <w:r>
              <w:rPr>
                <w:rFonts w:ascii="宋体" w:hAnsi="宋体"/>
                <w:szCs w:val="21"/>
                <w:u w:val="single"/>
              </w:rPr>
              <w:t>/</w:t>
            </w:r>
            <w:r>
              <w:rPr>
                <w:rFonts w:hint="eastAsia" w:ascii="宋体" w:hAnsi="宋体"/>
                <w:szCs w:val="21"/>
              </w:rPr>
              <w:t>月</w:t>
            </w:r>
            <w:r>
              <w:rPr>
                <w:rFonts w:ascii="宋体" w:hAnsi="宋体"/>
                <w:szCs w:val="21"/>
                <w:u w:val="single"/>
              </w:rPr>
              <w:t>/</w:t>
            </w:r>
            <w:r>
              <w:rPr>
                <w:rFonts w:hint="eastAsia" w:ascii="宋体" w:hAnsi="宋体"/>
                <w:szCs w:val="21"/>
              </w:rPr>
              <w:t>日</w:t>
            </w:r>
          </w:p>
        </w:tc>
      </w:tr>
      <w:tr w14:paraId="449CB8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F80E058">
            <w:pPr>
              <w:snapToGrid w:val="0"/>
              <w:spacing w:line="276" w:lineRule="auto"/>
              <w:jc w:val="center"/>
              <w:rPr>
                <w:rFonts w:ascii="宋体" w:hAnsi="宋体"/>
                <w:szCs w:val="21"/>
              </w:rPr>
            </w:pPr>
            <w:r>
              <w:rPr>
                <w:rFonts w:ascii="宋体" w:hAnsi="宋体"/>
                <w:szCs w:val="21"/>
              </w:rPr>
              <w:t>3.6.1</w:t>
            </w:r>
          </w:p>
        </w:tc>
        <w:tc>
          <w:tcPr>
            <w:tcW w:w="2160" w:type="dxa"/>
            <w:vAlign w:val="center"/>
          </w:tcPr>
          <w:p w14:paraId="140C8B76">
            <w:pPr>
              <w:snapToGrid w:val="0"/>
              <w:spacing w:line="276" w:lineRule="auto"/>
              <w:jc w:val="center"/>
              <w:rPr>
                <w:rFonts w:ascii="宋体" w:hAnsi="宋体"/>
                <w:szCs w:val="21"/>
              </w:rPr>
            </w:pPr>
            <w:r>
              <w:rPr>
                <w:rFonts w:hint="eastAsia" w:ascii="宋体" w:hAnsi="宋体"/>
                <w:szCs w:val="21"/>
              </w:rPr>
              <w:t>是否允许递交备选投标方案</w:t>
            </w:r>
          </w:p>
        </w:tc>
        <w:tc>
          <w:tcPr>
            <w:tcW w:w="7200" w:type="dxa"/>
            <w:vAlign w:val="center"/>
          </w:tcPr>
          <w:p w14:paraId="192BE7C4">
            <w:pPr>
              <w:pStyle w:val="12"/>
              <w:topLinePunct/>
              <w:snapToGrid w:val="0"/>
              <w:spacing w:line="276" w:lineRule="auto"/>
              <w:rPr>
                <w:rFonts w:hAnsi="宋体"/>
                <w:sz w:val="21"/>
                <w:szCs w:val="21"/>
              </w:rPr>
            </w:pPr>
            <w:r>
              <w:rPr>
                <w:rFonts w:hint="eastAsia" w:hAnsi="宋体"/>
                <w:spacing w:val="-1"/>
                <w:sz w:val="21"/>
                <w:szCs w:val="21"/>
              </w:rPr>
              <w:t>■</w:t>
            </w:r>
            <w:r>
              <w:rPr>
                <w:rFonts w:hint="eastAsia" w:hAnsi="宋体"/>
                <w:sz w:val="21"/>
                <w:szCs w:val="21"/>
              </w:rPr>
              <w:t>不允许</w:t>
            </w:r>
          </w:p>
          <w:p w14:paraId="0A314EC3">
            <w:pPr>
              <w:snapToGrid w:val="0"/>
              <w:spacing w:line="276" w:lineRule="auto"/>
              <w:rPr>
                <w:rFonts w:ascii="宋体" w:hAnsi="宋体"/>
                <w:szCs w:val="21"/>
              </w:rPr>
            </w:pPr>
            <w:r>
              <w:rPr>
                <w:rFonts w:hint="eastAsia" w:ascii="宋体" w:hAnsi="宋体"/>
                <w:szCs w:val="21"/>
              </w:rPr>
              <w:t>□允许</w:t>
            </w:r>
          </w:p>
        </w:tc>
      </w:tr>
      <w:tr w14:paraId="2D49F9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866" w:type="dxa"/>
            <w:vAlign w:val="center"/>
          </w:tcPr>
          <w:p w14:paraId="044B8774">
            <w:pPr>
              <w:snapToGrid w:val="0"/>
              <w:spacing w:line="276" w:lineRule="auto"/>
              <w:jc w:val="center"/>
              <w:rPr>
                <w:rFonts w:ascii="宋体" w:hAnsi="宋体"/>
                <w:szCs w:val="21"/>
              </w:rPr>
            </w:pPr>
            <w:r>
              <w:rPr>
                <w:rFonts w:ascii="宋体" w:hAnsi="宋体"/>
                <w:szCs w:val="21"/>
              </w:rPr>
              <w:t>3.7.3</w:t>
            </w:r>
          </w:p>
        </w:tc>
        <w:tc>
          <w:tcPr>
            <w:tcW w:w="2160" w:type="dxa"/>
            <w:vAlign w:val="center"/>
          </w:tcPr>
          <w:p w14:paraId="255936E7">
            <w:pPr>
              <w:snapToGrid w:val="0"/>
              <w:spacing w:line="276" w:lineRule="auto"/>
              <w:jc w:val="center"/>
              <w:rPr>
                <w:rFonts w:ascii="宋体" w:hAnsi="宋体"/>
                <w:szCs w:val="21"/>
              </w:rPr>
            </w:pPr>
            <w:r>
              <w:rPr>
                <w:rFonts w:hint="eastAsia" w:ascii="宋体" w:hAnsi="宋体"/>
                <w:szCs w:val="21"/>
              </w:rPr>
              <w:t>投标文件所附证书证件要求</w:t>
            </w:r>
          </w:p>
        </w:tc>
        <w:tc>
          <w:tcPr>
            <w:tcW w:w="7200" w:type="dxa"/>
            <w:vAlign w:val="center"/>
          </w:tcPr>
          <w:p w14:paraId="6411DEEB">
            <w:pPr>
              <w:snapToGrid w:val="0"/>
              <w:spacing w:line="276" w:lineRule="auto"/>
              <w:rPr>
                <w:rFonts w:ascii="宋体" w:hAnsi="宋体"/>
                <w:szCs w:val="21"/>
                <w:u w:val="single"/>
              </w:rPr>
            </w:pPr>
            <w:r>
              <w:rPr>
                <w:rFonts w:hint="eastAsia" w:ascii="宋体" w:hAnsi="宋体"/>
                <w:szCs w:val="21"/>
              </w:rPr>
              <w:t>证书证件需为</w:t>
            </w:r>
            <w:r>
              <w:rPr>
                <w:rFonts w:hint="eastAsia" w:ascii="宋体" w:hAnsi="宋体"/>
                <w:b/>
                <w:szCs w:val="21"/>
              </w:rPr>
              <w:t>原件清晰扫描件</w:t>
            </w:r>
            <w:r>
              <w:rPr>
                <w:rFonts w:hint="eastAsia" w:ascii="宋体" w:hAnsi="宋体"/>
                <w:szCs w:val="21"/>
              </w:rPr>
              <w:t>，并采用单位数字证书，按照招标文件要求在相应位置加盖电子印章。</w:t>
            </w:r>
          </w:p>
        </w:tc>
      </w:tr>
      <w:tr w14:paraId="2BAE8A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866" w:type="dxa"/>
            <w:vAlign w:val="center"/>
          </w:tcPr>
          <w:p w14:paraId="7C8B9120">
            <w:pPr>
              <w:snapToGrid w:val="0"/>
              <w:spacing w:line="276" w:lineRule="auto"/>
              <w:jc w:val="center"/>
              <w:rPr>
                <w:rFonts w:ascii="宋体" w:hAnsi="宋体"/>
                <w:szCs w:val="21"/>
              </w:rPr>
            </w:pPr>
            <w:r>
              <w:rPr>
                <w:rFonts w:ascii="宋体" w:hAnsi="宋体"/>
                <w:szCs w:val="21"/>
              </w:rPr>
              <w:t>3.7.3</w:t>
            </w:r>
          </w:p>
        </w:tc>
        <w:tc>
          <w:tcPr>
            <w:tcW w:w="2160" w:type="dxa"/>
            <w:vAlign w:val="center"/>
          </w:tcPr>
          <w:p w14:paraId="741D57C8">
            <w:pPr>
              <w:snapToGrid w:val="0"/>
              <w:spacing w:line="276" w:lineRule="auto"/>
              <w:jc w:val="center"/>
              <w:rPr>
                <w:rFonts w:ascii="宋体" w:hAnsi="宋体"/>
                <w:szCs w:val="21"/>
              </w:rPr>
            </w:pPr>
            <w:r>
              <w:rPr>
                <w:rFonts w:hint="eastAsia" w:ascii="宋体" w:hAnsi="宋体"/>
                <w:szCs w:val="21"/>
              </w:rPr>
              <w:t>投标文件签字或盖章要求</w:t>
            </w:r>
          </w:p>
        </w:tc>
        <w:tc>
          <w:tcPr>
            <w:tcW w:w="7200" w:type="dxa"/>
            <w:vAlign w:val="center"/>
          </w:tcPr>
          <w:p w14:paraId="75930B93">
            <w:pPr>
              <w:pStyle w:val="12"/>
              <w:topLinePunct/>
              <w:snapToGrid w:val="0"/>
              <w:spacing w:line="276" w:lineRule="auto"/>
              <w:ind w:right="174" w:rightChars="83"/>
              <w:rPr>
                <w:rFonts w:hAnsi="宋体" w:cs="宋体"/>
                <w:sz w:val="21"/>
                <w:szCs w:val="21"/>
                <w:u w:val="single"/>
              </w:rPr>
            </w:pPr>
            <w:r>
              <w:rPr>
                <w:rFonts w:hint="eastAsia" w:hAnsi="宋体" w:cs="宋体"/>
                <w:sz w:val="21"/>
                <w:szCs w:val="21"/>
                <w:u w:val="single"/>
              </w:rPr>
              <w:t>投标文件中需个人签字或盖章的，应加盖个人电子印章或在线下完成后扫描上传。投标文件按招标文件要求加盖单位电子印章。相关操作详见广州交易集团有限公司（广州公共资源交易中心）网站最新发布的指引。</w:t>
            </w:r>
          </w:p>
        </w:tc>
      </w:tr>
      <w:tr w14:paraId="049CC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866" w:type="dxa"/>
            <w:vAlign w:val="center"/>
          </w:tcPr>
          <w:p w14:paraId="3D302B63">
            <w:pPr>
              <w:snapToGrid w:val="0"/>
              <w:spacing w:line="276" w:lineRule="auto"/>
              <w:jc w:val="center"/>
              <w:rPr>
                <w:rFonts w:ascii="宋体" w:hAnsi="宋体"/>
                <w:szCs w:val="21"/>
              </w:rPr>
            </w:pPr>
            <w:r>
              <w:rPr>
                <w:rFonts w:ascii="宋体" w:hAnsi="宋体"/>
                <w:szCs w:val="21"/>
              </w:rPr>
              <w:t>4.1.1</w:t>
            </w:r>
          </w:p>
        </w:tc>
        <w:tc>
          <w:tcPr>
            <w:tcW w:w="2160" w:type="dxa"/>
            <w:vAlign w:val="center"/>
          </w:tcPr>
          <w:p w14:paraId="42076D9B">
            <w:pPr>
              <w:snapToGrid w:val="0"/>
              <w:spacing w:line="276" w:lineRule="auto"/>
              <w:jc w:val="center"/>
              <w:rPr>
                <w:rFonts w:ascii="宋体" w:hAnsi="宋体"/>
                <w:szCs w:val="21"/>
              </w:rPr>
            </w:pPr>
            <w:r>
              <w:rPr>
                <w:rFonts w:hint="eastAsia" w:ascii="宋体" w:hAnsi="宋体"/>
                <w:szCs w:val="21"/>
              </w:rPr>
              <w:t>投标文件加密要求</w:t>
            </w:r>
          </w:p>
        </w:tc>
        <w:tc>
          <w:tcPr>
            <w:tcW w:w="7200" w:type="dxa"/>
            <w:vAlign w:val="center"/>
          </w:tcPr>
          <w:p w14:paraId="527DB074">
            <w:pPr>
              <w:pStyle w:val="12"/>
              <w:topLinePunct/>
              <w:snapToGrid w:val="0"/>
              <w:spacing w:line="276" w:lineRule="auto"/>
              <w:rPr>
                <w:rFonts w:hAnsi="宋体"/>
                <w:sz w:val="21"/>
                <w:szCs w:val="21"/>
                <w:u w:val="single"/>
              </w:rPr>
            </w:pPr>
            <w:r>
              <w:rPr>
                <w:rFonts w:hint="eastAsia" w:hAnsi="宋体"/>
                <w:sz w:val="21"/>
                <w:szCs w:val="21"/>
              </w:rPr>
              <w:t>网上递交的电子投标文件须进行加密。具体操作</w:t>
            </w:r>
            <w:r>
              <w:rPr>
                <w:rFonts w:hint="eastAsia" w:hAnsi="宋体" w:cs="宋体"/>
                <w:sz w:val="21"/>
                <w:szCs w:val="21"/>
                <w:u w:val="single"/>
              </w:rPr>
              <w:t>详见广州交易集团有限公司（广州公共资源交易中心）网站最新发布的指引。</w:t>
            </w:r>
          </w:p>
        </w:tc>
      </w:tr>
      <w:tr w14:paraId="61A791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4" w:hRule="atLeast"/>
        </w:trPr>
        <w:tc>
          <w:tcPr>
            <w:tcW w:w="866" w:type="dxa"/>
            <w:vAlign w:val="center"/>
          </w:tcPr>
          <w:p w14:paraId="6D5C9914">
            <w:pPr>
              <w:snapToGrid w:val="0"/>
              <w:spacing w:line="276" w:lineRule="auto"/>
              <w:jc w:val="center"/>
              <w:rPr>
                <w:rFonts w:ascii="宋体" w:hAnsi="宋体"/>
                <w:szCs w:val="21"/>
              </w:rPr>
            </w:pPr>
            <w:r>
              <w:rPr>
                <w:rFonts w:ascii="宋体" w:hAnsi="宋体"/>
                <w:szCs w:val="21"/>
              </w:rPr>
              <w:t>4.1.2</w:t>
            </w:r>
          </w:p>
        </w:tc>
        <w:tc>
          <w:tcPr>
            <w:tcW w:w="2160" w:type="dxa"/>
            <w:tcBorders>
              <w:bottom w:val="single" w:color="auto" w:sz="4" w:space="0"/>
            </w:tcBorders>
            <w:vAlign w:val="center"/>
          </w:tcPr>
          <w:p w14:paraId="79292C60">
            <w:pPr>
              <w:snapToGrid w:val="0"/>
              <w:spacing w:line="276" w:lineRule="auto"/>
              <w:jc w:val="center"/>
              <w:rPr>
                <w:rFonts w:ascii="宋体" w:hAnsi="宋体"/>
                <w:szCs w:val="21"/>
                <w:shd w:val="clear" w:color="FFFFFF" w:fill="D9D9D9"/>
              </w:rPr>
            </w:pPr>
            <w:r>
              <w:rPr>
                <w:rFonts w:hint="eastAsia" w:ascii="宋体" w:hAnsi="宋体"/>
                <w:szCs w:val="21"/>
              </w:rPr>
              <w:t>封套上应载明的信息</w:t>
            </w:r>
          </w:p>
        </w:tc>
        <w:tc>
          <w:tcPr>
            <w:tcW w:w="7200" w:type="dxa"/>
            <w:tcBorders>
              <w:bottom w:val="single" w:color="auto" w:sz="4" w:space="0"/>
            </w:tcBorders>
            <w:vAlign w:val="center"/>
          </w:tcPr>
          <w:p w14:paraId="37DDCAA0">
            <w:pPr>
              <w:pStyle w:val="12"/>
              <w:topLinePunct/>
              <w:snapToGrid w:val="0"/>
              <w:rPr>
                <w:rFonts w:hAnsi="宋体"/>
                <w:sz w:val="21"/>
                <w:szCs w:val="21"/>
              </w:rPr>
            </w:pPr>
            <w:r>
              <w:rPr>
                <w:rFonts w:hint="eastAsia" w:hAnsi="宋体"/>
                <w:sz w:val="21"/>
                <w:szCs w:val="21"/>
              </w:rPr>
              <w:t>如有提交投标文件光盘备用，封套上应注明如下信息：</w:t>
            </w:r>
          </w:p>
          <w:p w14:paraId="60025F58">
            <w:pPr>
              <w:pStyle w:val="12"/>
              <w:topLinePunct/>
              <w:rPr>
                <w:rFonts w:hAnsi="宋体"/>
                <w:sz w:val="21"/>
                <w:szCs w:val="21"/>
              </w:rPr>
            </w:pPr>
            <w:r>
              <w:rPr>
                <w:rFonts w:hint="eastAsia" w:hAnsi="宋体"/>
                <w:sz w:val="21"/>
                <w:szCs w:val="21"/>
              </w:rPr>
              <w:t>招标人名称：</w:t>
            </w:r>
            <w:r>
              <w:rPr>
                <w:rFonts w:hint="eastAsia" w:hAnsi="宋体"/>
                <w:sz w:val="21"/>
                <w:szCs w:val="21"/>
                <w:u w:val="single"/>
              </w:rPr>
              <w:t xml:space="preserve">                     </w:t>
            </w:r>
          </w:p>
          <w:p w14:paraId="26BD465D">
            <w:pPr>
              <w:pStyle w:val="12"/>
              <w:topLinePunct/>
              <w:rPr>
                <w:rFonts w:hAnsi="宋体"/>
                <w:sz w:val="21"/>
                <w:szCs w:val="21"/>
              </w:rPr>
            </w:pPr>
            <w:r>
              <w:rPr>
                <w:rFonts w:hint="eastAsia" w:hAnsi="宋体"/>
                <w:sz w:val="21"/>
                <w:szCs w:val="21"/>
              </w:rPr>
              <w:t>招标人地址：</w:t>
            </w:r>
            <w:r>
              <w:rPr>
                <w:rFonts w:hint="eastAsia" w:hAnsi="宋体"/>
                <w:sz w:val="21"/>
                <w:szCs w:val="21"/>
                <w:u w:val="single"/>
              </w:rPr>
              <w:t xml:space="preserve">                     </w:t>
            </w:r>
          </w:p>
          <w:p w14:paraId="1A09D123">
            <w:pPr>
              <w:pStyle w:val="12"/>
              <w:topLinePunct/>
              <w:rPr>
                <w:rFonts w:hAnsi="宋体"/>
                <w:sz w:val="21"/>
                <w:szCs w:val="21"/>
              </w:rPr>
            </w:pPr>
            <w:r>
              <w:rPr>
                <w:rFonts w:hint="eastAsia" w:hAnsi="宋体"/>
                <w:sz w:val="21"/>
                <w:szCs w:val="21"/>
              </w:rPr>
              <w:t>广州市黄埔区九佛街五村七片城中村改造项目复建地块七工程检测监测服务招标项目投标文件</w:t>
            </w:r>
          </w:p>
          <w:p w14:paraId="778A9BCF">
            <w:pPr>
              <w:pStyle w:val="12"/>
              <w:topLinePunct/>
              <w:rPr>
                <w:rFonts w:hAnsi="宋体"/>
                <w:sz w:val="21"/>
                <w:szCs w:val="21"/>
              </w:rPr>
            </w:pPr>
            <w:r>
              <w:rPr>
                <w:rFonts w:hint="eastAsia" w:hAnsi="宋体"/>
                <w:sz w:val="21"/>
                <w:szCs w:val="21"/>
              </w:rPr>
              <w:t>招标项目编号：</w:t>
            </w:r>
            <w:r>
              <w:rPr>
                <w:rFonts w:hint="eastAsia" w:hAnsi="宋体"/>
                <w:sz w:val="21"/>
                <w:szCs w:val="21"/>
                <w:u w:val="single"/>
              </w:rPr>
              <w:t xml:space="preserve">                   </w:t>
            </w:r>
          </w:p>
          <w:p w14:paraId="1CF5358A">
            <w:pPr>
              <w:pStyle w:val="12"/>
              <w:topLinePunct/>
              <w:snapToGrid w:val="0"/>
              <w:rPr>
                <w:rFonts w:hAnsi="宋体"/>
                <w:sz w:val="21"/>
                <w:szCs w:val="21"/>
              </w:rPr>
            </w:pPr>
            <w:r>
              <w:rPr>
                <w:rFonts w:hint="eastAsia" w:hAnsi="宋体" w:cs="宋体"/>
                <w:sz w:val="21"/>
                <w:szCs w:val="21"/>
              </w:rPr>
              <w:t>在</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r>
              <w:rPr>
                <w:rFonts w:hint="eastAsia" w:hAnsi="宋体" w:cs="宋体"/>
                <w:sz w:val="21"/>
                <w:szCs w:val="21"/>
              </w:rPr>
              <w:t>日</w:t>
            </w:r>
            <w:r>
              <w:rPr>
                <w:rFonts w:hint="eastAsia" w:hAnsi="宋体" w:cs="宋体"/>
                <w:sz w:val="21"/>
                <w:szCs w:val="21"/>
                <w:u w:val="single"/>
              </w:rPr>
              <w:t xml:space="preserve">     </w:t>
            </w:r>
            <w:r>
              <w:rPr>
                <w:rFonts w:hint="eastAsia" w:hAnsi="宋体" w:cs="宋体"/>
                <w:sz w:val="21"/>
                <w:szCs w:val="21"/>
              </w:rPr>
              <w:t>时前不得开启</w:t>
            </w:r>
          </w:p>
        </w:tc>
      </w:tr>
      <w:tr w14:paraId="799E94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866" w:type="dxa"/>
            <w:tcBorders>
              <w:right w:val="single" w:color="auto" w:sz="4" w:space="0"/>
            </w:tcBorders>
            <w:vAlign w:val="center"/>
          </w:tcPr>
          <w:p w14:paraId="704148A6">
            <w:pPr>
              <w:snapToGrid w:val="0"/>
              <w:spacing w:line="276" w:lineRule="auto"/>
              <w:jc w:val="center"/>
              <w:rPr>
                <w:rFonts w:ascii="宋体" w:hAnsi="宋体"/>
                <w:szCs w:val="21"/>
              </w:rPr>
            </w:pPr>
            <w:r>
              <w:rPr>
                <w:rFonts w:ascii="宋体" w:hAnsi="宋体"/>
                <w:szCs w:val="21"/>
              </w:rPr>
              <w:t>4.2.1</w:t>
            </w:r>
          </w:p>
        </w:tc>
        <w:tc>
          <w:tcPr>
            <w:tcW w:w="2160" w:type="dxa"/>
            <w:tcBorders>
              <w:top w:val="single" w:color="auto" w:sz="4" w:space="0"/>
              <w:left w:val="single" w:color="auto" w:sz="4" w:space="0"/>
              <w:bottom w:val="single" w:color="auto" w:sz="4" w:space="0"/>
              <w:right w:val="single" w:color="auto" w:sz="4" w:space="0"/>
            </w:tcBorders>
            <w:vAlign w:val="center"/>
          </w:tcPr>
          <w:p w14:paraId="4B0F2DDB">
            <w:pPr>
              <w:snapToGrid w:val="0"/>
              <w:spacing w:line="276" w:lineRule="auto"/>
              <w:jc w:val="center"/>
              <w:rPr>
                <w:rFonts w:ascii="宋体" w:hAnsi="宋体"/>
                <w:szCs w:val="21"/>
              </w:rPr>
            </w:pPr>
            <w:r>
              <w:rPr>
                <w:rFonts w:hint="eastAsia" w:ascii="宋体" w:hAnsi="宋体"/>
                <w:szCs w:val="21"/>
              </w:rPr>
              <w:t>投标截止时间</w:t>
            </w:r>
          </w:p>
        </w:tc>
        <w:tc>
          <w:tcPr>
            <w:tcW w:w="7200" w:type="dxa"/>
            <w:tcBorders>
              <w:top w:val="single" w:color="auto" w:sz="4" w:space="0"/>
              <w:left w:val="single" w:color="auto" w:sz="4" w:space="0"/>
              <w:bottom w:val="single" w:color="auto" w:sz="4" w:space="0"/>
              <w:right w:val="single" w:color="auto" w:sz="4" w:space="0"/>
            </w:tcBorders>
            <w:vAlign w:val="center"/>
          </w:tcPr>
          <w:p w14:paraId="4661D2AC">
            <w:pPr>
              <w:snapToGrid w:val="0"/>
              <w:spacing w:line="276" w:lineRule="auto"/>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时  分（北京时间）</w:t>
            </w:r>
          </w:p>
          <w:p w14:paraId="6E1D64E8">
            <w:pPr>
              <w:snapToGrid w:val="0"/>
              <w:spacing w:line="276" w:lineRule="auto"/>
              <w:rPr>
                <w:rFonts w:ascii="宋体" w:hAnsi="宋体"/>
                <w:szCs w:val="21"/>
              </w:rPr>
            </w:pPr>
            <w:r>
              <w:rPr>
                <w:rFonts w:hint="eastAsia" w:ascii="宋体" w:hAnsi="宋体" w:cs="宋体"/>
                <w:szCs w:val="21"/>
                <w:u w:val="single"/>
              </w:rPr>
              <w:t>（详见广州交易集团有限公司（广州公共资源交易中心）网站信息）</w:t>
            </w:r>
          </w:p>
        </w:tc>
      </w:tr>
      <w:tr w14:paraId="7AC76A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866" w:type="dxa"/>
            <w:vAlign w:val="center"/>
          </w:tcPr>
          <w:p w14:paraId="68A0C2D6">
            <w:pPr>
              <w:snapToGrid w:val="0"/>
              <w:spacing w:line="276" w:lineRule="auto"/>
              <w:jc w:val="center"/>
              <w:rPr>
                <w:rFonts w:ascii="宋体" w:hAnsi="宋体"/>
                <w:szCs w:val="21"/>
              </w:rPr>
            </w:pPr>
            <w:r>
              <w:rPr>
                <w:rFonts w:hint="eastAsia" w:ascii="宋体" w:hAnsi="宋体"/>
                <w:szCs w:val="21"/>
              </w:rPr>
              <w:t>4.2.2</w:t>
            </w:r>
          </w:p>
        </w:tc>
        <w:tc>
          <w:tcPr>
            <w:tcW w:w="2160" w:type="dxa"/>
            <w:vAlign w:val="center"/>
          </w:tcPr>
          <w:p w14:paraId="3ABB5C83">
            <w:pPr>
              <w:snapToGrid w:val="0"/>
              <w:spacing w:line="276" w:lineRule="auto"/>
              <w:jc w:val="center"/>
              <w:rPr>
                <w:rFonts w:ascii="宋体" w:hAnsi="宋体"/>
                <w:szCs w:val="21"/>
              </w:rPr>
            </w:pPr>
            <w:r>
              <w:rPr>
                <w:rFonts w:hint="eastAsia" w:ascii="宋体" w:hAnsi="宋体"/>
                <w:szCs w:val="21"/>
              </w:rPr>
              <w:t>递交电子投标文件交易平台</w:t>
            </w:r>
          </w:p>
        </w:tc>
        <w:tc>
          <w:tcPr>
            <w:tcW w:w="7200" w:type="dxa"/>
            <w:vAlign w:val="center"/>
          </w:tcPr>
          <w:p w14:paraId="49ED1D76">
            <w:pPr>
              <w:snapToGrid w:val="0"/>
              <w:spacing w:line="276" w:lineRule="auto"/>
              <w:rPr>
                <w:rFonts w:ascii="宋体" w:hAnsi="宋体"/>
                <w:szCs w:val="21"/>
                <w:u w:val="single"/>
              </w:rPr>
            </w:pPr>
            <w:r>
              <w:rPr>
                <w:rFonts w:hint="eastAsia" w:ascii="宋体" w:hAnsi="宋体"/>
                <w:szCs w:val="21"/>
                <w:u w:val="single"/>
              </w:rPr>
              <w:t>1.递交方式：通过广州交易集团有限公司（广州公共资源交易中心）网站，网上递交电子投标文件。</w:t>
            </w:r>
          </w:p>
          <w:p w14:paraId="527BF0E8">
            <w:pPr>
              <w:snapToGrid w:val="0"/>
              <w:spacing w:line="276" w:lineRule="auto"/>
              <w:rPr>
                <w:rFonts w:ascii="宋体" w:hAnsi="宋体"/>
                <w:szCs w:val="21"/>
                <w:u w:val="single"/>
              </w:rPr>
            </w:pPr>
            <w:r>
              <w:rPr>
                <w:rFonts w:hint="eastAsia" w:ascii="宋体" w:hAnsi="宋体"/>
                <w:szCs w:val="21"/>
                <w:u w:val="single"/>
              </w:rPr>
              <w:t>2.递交投标文件的时间及地点是否有改变，请密切留意招标答疑纪要或补充公告（如有）的相关信息，具体时间及场地安排请各投标人密切留意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w:t>
            </w:r>
          </w:p>
        </w:tc>
      </w:tr>
      <w:tr w14:paraId="69F14E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E7A4B7A">
            <w:pPr>
              <w:snapToGrid w:val="0"/>
              <w:spacing w:line="276" w:lineRule="auto"/>
              <w:jc w:val="center"/>
              <w:rPr>
                <w:rFonts w:ascii="宋体" w:hAnsi="宋体"/>
                <w:szCs w:val="21"/>
              </w:rPr>
            </w:pPr>
            <w:r>
              <w:rPr>
                <w:rFonts w:ascii="宋体" w:hAnsi="宋体"/>
                <w:szCs w:val="21"/>
              </w:rPr>
              <w:t>4.2.3</w:t>
            </w:r>
          </w:p>
        </w:tc>
        <w:tc>
          <w:tcPr>
            <w:tcW w:w="2160" w:type="dxa"/>
            <w:vAlign w:val="center"/>
          </w:tcPr>
          <w:p w14:paraId="2BE582DA">
            <w:pPr>
              <w:snapToGrid w:val="0"/>
              <w:spacing w:line="276" w:lineRule="auto"/>
              <w:jc w:val="center"/>
              <w:rPr>
                <w:rFonts w:ascii="宋体" w:hAnsi="宋体"/>
                <w:szCs w:val="21"/>
              </w:rPr>
            </w:pPr>
            <w:r>
              <w:rPr>
                <w:rFonts w:hint="eastAsia" w:ascii="宋体" w:hAnsi="宋体"/>
                <w:szCs w:val="21"/>
              </w:rPr>
              <w:t>投标文件是否退还</w:t>
            </w:r>
          </w:p>
        </w:tc>
        <w:tc>
          <w:tcPr>
            <w:tcW w:w="7200" w:type="dxa"/>
            <w:vAlign w:val="center"/>
          </w:tcPr>
          <w:p w14:paraId="236CD001">
            <w:pPr>
              <w:pStyle w:val="12"/>
              <w:topLinePunct/>
              <w:snapToGrid w:val="0"/>
              <w:spacing w:line="276" w:lineRule="auto"/>
              <w:rPr>
                <w:rFonts w:hAnsi="宋体"/>
                <w:sz w:val="21"/>
                <w:szCs w:val="21"/>
              </w:rPr>
            </w:pPr>
            <w:r>
              <w:rPr>
                <w:rFonts w:hint="eastAsia" w:hAnsi="宋体"/>
                <w:spacing w:val="-1"/>
                <w:sz w:val="21"/>
                <w:szCs w:val="21"/>
              </w:rPr>
              <w:t>■</w:t>
            </w:r>
            <w:r>
              <w:rPr>
                <w:rFonts w:hint="eastAsia" w:hAnsi="宋体"/>
                <w:sz w:val="21"/>
                <w:szCs w:val="21"/>
              </w:rPr>
              <w:t>否</w:t>
            </w:r>
          </w:p>
          <w:p w14:paraId="78B6C26E">
            <w:pPr>
              <w:pStyle w:val="12"/>
              <w:topLinePunct/>
              <w:snapToGrid w:val="0"/>
              <w:spacing w:line="276" w:lineRule="auto"/>
              <w:rPr>
                <w:rFonts w:hAnsi="宋体"/>
                <w:sz w:val="21"/>
                <w:szCs w:val="21"/>
              </w:rPr>
            </w:pPr>
            <w:r>
              <w:rPr>
                <w:rFonts w:hint="eastAsia" w:hAnsi="宋体"/>
                <w:sz w:val="21"/>
                <w:szCs w:val="21"/>
              </w:rPr>
              <w:t>□是，退还时间：</w:t>
            </w:r>
          </w:p>
        </w:tc>
      </w:tr>
      <w:tr w14:paraId="232592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C9212A3">
            <w:pPr>
              <w:snapToGrid w:val="0"/>
              <w:spacing w:line="276" w:lineRule="auto"/>
              <w:jc w:val="center"/>
              <w:rPr>
                <w:rFonts w:ascii="宋体" w:hAnsi="宋体"/>
                <w:szCs w:val="21"/>
              </w:rPr>
            </w:pPr>
            <w:r>
              <w:rPr>
                <w:rFonts w:ascii="宋体" w:hAnsi="宋体"/>
                <w:szCs w:val="21"/>
              </w:rPr>
              <w:t>5.1</w:t>
            </w:r>
          </w:p>
        </w:tc>
        <w:tc>
          <w:tcPr>
            <w:tcW w:w="2160" w:type="dxa"/>
            <w:vAlign w:val="center"/>
          </w:tcPr>
          <w:p w14:paraId="239EEC6F">
            <w:pPr>
              <w:snapToGrid w:val="0"/>
              <w:spacing w:line="276" w:lineRule="auto"/>
              <w:jc w:val="center"/>
              <w:rPr>
                <w:rFonts w:ascii="宋体" w:hAnsi="宋体"/>
                <w:szCs w:val="21"/>
              </w:rPr>
            </w:pPr>
            <w:r>
              <w:rPr>
                <w:rFonts w:hint="eastAsia" w:ascii="宋体" w:hAnsi="宋体"/>
                <w:szCs w:val="21"/>
              </w:rPr>
              <w:t>开标时间和地点</w:t>
            </w:r>
          </w:p>
        </w:tc>
        <w:tc>
          <w:tcPr>
            <w:tcW w:w="7200" w:type="dxa"/>
            <w:vAlign w:val="center"/>
          </w:tcPr>
          <w:p w14:paraId="2F03339F">
            <w:pPr>
              <w:snapToGrid w:val="0"/>
              <w:spacing w:line="276" w:lineRule="auto"/>
              <w:rPr>
                <w:rFonts w:ascii="宋体" w:hAnsi="宋体"/>
                <w:szCs w:val="21"/>
              </w:rPr>
            </w:pPr>
            <w:r>
              <w:rPr>
                <w:rFonts w:hint="eastAsia" w:ascii="宋体" w:hAnsi="宋体"/>
                <w:szCs w:val="21"/>
              </w:rPr>
              <w:t>开标时间：同投标截止时间</w:t>
            </w:r>
          </w:p>
          <w:p w14:paraId="11E71EBF">
            <w:pPr>
              <w:snapToGrid w:val="0"/>
              <w:spacing w:line="276" w:lineRule="auto"/>
              <w:rPr>
                <w:rFonts w:ascii="宋体" w:hAnsi="宋体"/>
                <w:szCs w:val="21"/>
              </w:rPr>
            </w:pPr>
            <w:r>
              <w:rPr>
                <w:rFonts w:hint="eastAsia" w:ascii="宋体" w:hAnsi="宋体"/>
                <w:szCs w:val="21"/>
              </w:rPr>
              <w:t>开标地点：广州交易集团有限公司（广州公共资源交易中心）</w:t>
            </w:r>
            <w:r>
              <w:rPr>
                <w:rFonts w:hint="eastAsia" w:ascii="宋体" w:hAnsi="宋体" w:cs="宋体"/>
                <w:szCs w:val="21"/>
              </w:rPr>
              <w:t>指定开标室，详见广州交易集团有限公司（广州公共资源交易中心）网站信息，并邀请所有投标人的法定代表人或其委托代理人准时参加。</w:t>
            </w:r>
            <w:r>
              <w:rPr>
                <w:rFonts w:hint="eastAsia" w:ascii="宋体" w:hAnsi="宋体" w:cs="宋体"/>
                <w:szCs w:val="21"/>
                <w:u w:val="single"/>
              </w:rPr>
              <w:t>投标人也可选择参加在线开标，具体按照交易平台相关指南进行操作。详见：广州交易集团有限公司（广州公共资源交易中心）网站最新指引。</w:t>
            </w:r>
            <w:r>
              <w:rPr>
                <w:rFonts w:hint="eastAsia" w:ascii="宋体" w:hAnsi="宋体" w:cs="宋体"/>
                <w:szCs w:val="21"/>
              </w:rPr>
              <w:t>投标人代表有权出席开标会，也可以自主决定不参加开标会，若投标人代表对开标过程提出异议，该投标人代表须同时出示本人身份证原件。参加在线开标的，投标人应通过交易平台在线提出，招标人应通过交易平台答复，答复后方可结束开标。</w:t>
            </w:r>
          </w:p>
        </w:tc>
      </w:tr>
      <w:tr w14:paraId="7578BF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5" w:hRule="atLeast"/>
        </w:trPr>
        <w:tc>
          <w:tcPr>
            <w:tcW w:w="866" w:type="dxa"/>
            <w:vAlign w:val="center"/>
          </w:tcPr>
          <w:p w14:paraId="6CC7F21D">
            <w:pPr>
              <w:snapToGrid w:val="0"/>
              <w:spacing w:line="276" w:lineRule="auto"/>
              <w:jc w:val="center"/>
              <w:rPr>
                <w:rFonts w:ascii="宋体" w:hAnsi="宋体"/>
                <w:szCs w:val="21"/>
              </w:rPr>
            </w:pPr>
            <w:r>
              <w:rPr>
                <w:rFonts w:ascii="宋体" w:hAnsi="宋体"/>
                <w:szCs w:val="21"/>
              </w:rPr>
              <w:t>5.2</w:t>
            </w:r>
          </w:p>
        </w:tc>
        <w:tc>
          <w:tcPr>
            <w:tcW w:w="2160" w:type="dxa"/>
            <w:vAlign w:val="center"/>
          </w:tcPr>
          <w:p w14:paraId="31704A03">
            <w:pPr>
              <w:snapToGrid w:val="0"/>
              <w:spacing w:line="276" w:lineRule="auto"/>
              <w:jc w:val="center"/>
              <w:rPr>
                <w:rFonts w:ascii="宋体" w:hAnsi="宋体"/>
                <w:szCs w:val="21"/>
              </w:rPr>
            </w:pPr>
            <w:r>
              <w:rPr>
                <w:rFonts w:hint="eastAsia" w:ascii="宋体" w:hAnsi="宋体"/>
                <w:szCs w:val="21"/>
              </w:rPr>
              <w:t>开标程序</w:t>
            </w:r>
          </w:p>
        </w:tc>
        <w:tc>
          <w:tcPr>
            <w:tcW w:w="7200" w:type="dxa"/>
            <w:vAlign w:val="center"/>
          </w:tcPr>
          <w:p w14:paraId="2A146509">
            <w:pPr>
              <w:snapToGrid w:val="0"/>
              <w:spacing w:line="276" w:lineRule="auto"/>
              <w:rPr>
                <w:rFonts w:ascii="宋体" w:hAnsi="宋体"/>
                <w:szCs w:val="21"/>
              </w:rPr>
            </w:pPr>
            <w:r>
              <w:rPr>
                <w:rFonts w:hint="eastAsia" w:ascii="宋体" w:hAnsi="宋体"/>
                <w:szCs w:val="21"/>
              </w:rPr>
              <w:t>电子招投标项目开标按下列程序进行：</w:t>
            </w:r>
          </w:p>
          <w:p w14:paraId="18D74D5F">
            <w:pPr>
              <w:snapToGrid w:val="0"/>
              <w:spacing w:line="276" w:lineRule="auto"/>
              <w:rPr>
                <w:rFonts w:ascii="宋体" w:hAnsi="宋体"/>
                <w:szCs w:val="21"/>
                <w:u w:val="single"/>
              </w:rPr>
            </w:pPr>
            <w:r>
              <w:rPr>
                <w:rFonts w:ascii="宋体" w:hAnsi="宋体"/>
                <w:szCs w:val="21"/>
                <w:u w:val="single"/>
              </w:rPr>
              <w:t>5.2.1</w:t>
            </w:r>
            <w:r>
              <w:rPr>
                <w:rFonts w:hint="eastAsia" w:ascii="宋体" w:hAnsi="宋体"/>
                <w:szCs w:val="21"/>
                <w:u w:val="single"/>
              </w:rPr>
              <w:t>主持人按下列程序进行开标：</w:t>
            </w:r>
          </w:p>
          <w:p w14:paraId="127C818F">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1</w:t>
            </w:r>
            <w:r>
              <w:rPr>
                <w:rFonts w:hint="eastAsia" w:ascii="宋体" w:hAnsi="宋体"/>
                <w:szCs w:val="21"/>
                <w:u w:val="single"/>
              </w:rPr>
              <w:t>）宣布开标纪律；</w:t>
            </w:r>
          </w:p>
          <w:p w14:paraId="3F2F93A6">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2</w:t>
            </w:r>
            <w:r>
              <w:rPr>
                <w:rFonts w:hint="eastAsia" w:ascii="宋体" w:hAnsi="宋体"/>
                <w:szCs w:val="21"/>
                <w:u w:val="single"/>
              </w:rPr>
              <w:t>）公布在投标截止时间前递交投标文件的投标人名称；</w:t>
            </w:r>
          </w:p>
          <w:p w14:paraId="257A0D29">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3</w:t>
            </w:r>
            <w:r>
              <w:rPr>
                <w:rFonts w:hint="eastAsia" w:ascii="宋体" w:hAnsi="宋体"/>
                <w:szCs w:val="21"/>
                <w:u w:val="single"/>
              </w:rPr>
              <w:t>）宣布开标人、唱标人、记录人、监标人等有关人员姓名；</w:t>
            </w:r>
          </w:p>
          <w:p w14:paraId="29169A52">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4</w:t>
            </w:r>
            <w:r>
              <w:rPr>
                <w:rFonts w:hint="eastAsia" w:ascii="宋体" w:hAnsi="宋体"/>
                <w:szCs w:val="21"/>
                <w:u w:val="single"/>
              </w:rPr>
              <w:t>）投标人通过电子招标投标交易平台对已递交的电子投标文件进行解密，公布招标项目名称、投标人名称、投标保证金的递交情况、投标报价及其他内容，并记录在案；</w:t>
            </w:r>
          </w:p>
          <w:p w14:paraId="6CE641D6">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5</w:t>
            </w:r>
            <w:r>
              <w:rPr>
                <w:rFonts w:hint="eastAsia" w:ascii="宋体" w:hAnsi="宋体"/>
                <w:szCs w:val="21"/>
                <w:u w:val="single"/>
              </w:rPr>
              <w:t>）投标人代表、招标人代表、监标人、记录人等有关人员在开标记录上签字确认；若有关人员不签字的，不影响开标程序；</w:t>
            </w:r>
          </w:p>
          <w:p w14:paraId="5B6B9470">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6</w:t>
            </w:r>
            <w:r>
              <w:rPr>
                <w:rFonts w:hint="eastAsia" w:ascii="宋体" w:hAnsi="宋体"/>
                <w:szCs w:val="21"/>
                <w:u w:val="single"/>
              </w:rPr>
              <w:t>）开标结束。</w:t>
            </w:r>
          </w:p>
          <w:p w14:paraId="0AE14632">
            <w:pPr>
              <w:snapToGrid w:val="0"/>
              <w:spacing w:line="276" w:lineRule="auto"/>
              <w:rPr>
                <w:rFonts w:ascii="宋体" w:hAnsi="宋体"/>
                <w:szCs w:val="21"/>
                <w:u w:val="single"/>
              </w:rPr>
            </w:pPr>
            <w:r>
              <w:rPr>
                <w:rFonts w:ascii="宋体" w:hAnsi="宋体"/>
                <w:szCs w:val="21"/>
                <w:u w:val="single"/>
              </w:rPr>
              <w:t>5.2.2</w:t>
            </w:r>
            <w:r>
              <w:rPr>
                <w:rFonts w:hint="eastAsia" w:ascii="宋体" w:hAnsi="宋体"/>
                <w:szCs w:val="21"/>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1小时内解密其电子投标文件。</w:t>
            </w:r>
          </w:p>
          <w:p w14:paraId="790828AF">
            <w:pPr>
              <w:snapToGrid w:val="0"/>
              <w:spacing w:line="276" w:lineRule="auto"/>
              <w:rPr>
                <w:rFonts w:ascii="宋体" w:hAnsi="宋体"/>
                <w:szCs w:val="21"/>
                <w:u w:val="single"/>
              </w:rPr>
            </w:pPr>
            <w:r>
              <w:rPr>
                <w:rFonts w:ascii="宋体" w:hAnsi="宋体"/>
                <w:szCs w:val="21"/>
                <w:u w:val="single"/>
              </w:rPr>
              <w:t>5.2.3</w:t>
            </w:r>
            <w:r>
              <w:rPr>
                <w:rFonts w:hint="eastAsia" w:ascii="宋体" w:hAnsi="宋体"/>
                <w:szCs w:val="21"/>
                <w:u w:val="single"/>
              </w:rPr>
              <w:t>开标时，两个（含两个）以上的投标人加密打包投标文件电脑机器特征码一致的，不参与下一程序，并由评标委员会否决其投标。</w:t>
            </w:r>
          </w:p>
        </w:tc>
      </w:tr>
      <w:tr w14:paraId="48EC3A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66" w:type="dxa"/>
            <w:vAlign w:val="center"/>
          </w:tcPr>
          <w:p w14:paraId="6F99524A">
            <w:pPr>
              <w:snapToGrid w:val="0"/>
              <w:spacing w:line="276" w:lineRule="auto"/>
              <w:jc w:val="center"/>
              <w:rPr>
                <w:rFonts w:ascii="宋体" w:hAnsi="宋体"/>
                <w:szCs w:val="21"/>
              </w:rPr>
            </w:pPr>
            <w:r>
              <w:rPr>
                <w:rFonts w:ascii="宋体" w:hAnsi="宋体"/>
                <w:szCs w:val="21"/>
              </w:rPr>
              <w:t>6.1.1</w:t>
            </w:r>
          </w:p>
        </w:tc>
        <w:tc>
          <w:tcPr>
            <w:tcW w:w="2160" w:type="dxa"/>
            <w:vAlign w:val="center"/>
          </w:tcPr>
          <w:p w14:paraId="736D08AC">
            <w:pPr>
              <w:snapToGrid w:val="0"/>
              <w:spacing w:line="276" w:lineRule="auto"/>
              <w:jc w:val="center"/>
              <w:rPr>
                <w:rFonts w:ascii="宋体" w:hAnsi="宋体"/>
                <w:szCs w:val="21"/>
              </w:rPr>
            </w:pPr>
            <w:r>
              <w:rPr>
                <w:rFonts w:hint="eastAsia" w:ascii="宋体" w:hAnsi="宋体"/>
                <w:szCs w:val="21"/>
              </w:rPr>
              <w:t>评标委员会的组建</w:t>
            </w:r>
          </w:p>
        </w:tc>
        <w:tc>
          <w:tcPr>
            <w:tcW w:w="7200" w:type="dxa"/>
            <w:vAlign w:val="center"/>
          </w:tcPr>
          <w:p w14:paraId="6FF084A1">
            <w:pPr>
              <w:snapToGrid w:val="0"/>
              <w:spacing w:line="276" w:lineRule="auto"/>
              <w:rPr>
                <w:rFonts w:ascii="宋体" w:hAnsi="宋体"/>
                <w:szCs w:val="21"/>
              </w:rPr>
            </w:pPr>
            <w:r>
              <w:rPr>
                <w:rFonts w:hint="eastAsia" w:ascii="宋体" w:hAnsi="宋体"/>
                <w:szCs w:val="21"/>
              </w:rPr>
              <w:t>评标委员会构成，由招标人依法组建。</w:t>
            </w:r>
          </w:p>
        </w:tc>
      </w:tr>
      <w:tr w14:paraId="60EF5A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66" w:type="dxa"/>
            <w:vAlign w:val="center"/>
          </w:tcPr>
          <w:p w14:paraId="7A19C6E1">
            <w:pPr>
              <w:snapToGrid w:val="0"/>
              <w:spacing w:line="276" w:lineRule="auto"/>
              <w:jc w:val="center"/>
              <w:rPr>
                <w:rFonts w:ascii="宋体" w:hAnsi="宋体"/>
                <w:szCs w:val="21"/>
              </w:rPr>
            </w:pPr>
            <w:r>
              <w:rPr>
                <w:rFonts w:ascii="宋体" w:hAnsi="宋体"/>
                <w:szCs w:val="21"/>
              </w:rPr>
              <w:t>6.3.2</w:t>
            </w:r>
          </w:p>
        </w:tc>
        <w:tc>
          <w:tcPr>
            <w:tcW w:w="2160" w:type="dxa"/>
            <w:vAlign w:val="center"/>
          </w:tcPr>
          <w:p w14:paraId="640ACDBE">
            <w:pPr>
              <w:snapToGrid w:val="0"/>
              <w:spacing w:line="276" w:lineRule="auto"/>
              <w:jc w:val="center"/>
              <w:rPr>
                <w:rFonts w:ascii="宋体" w:hAnsi="宋体"/>
                <w:szCs w:val="21"/>
              </w:rPr>
            </w:pPr>
            <w:r>
              <w:rPr>
                <w:rFonts w:hint="eastAsia" w:ascii="宋体" w:hAnsi="宋体"/>
                <w:szCs w:val="21"/>
              </w:rPr>
              <w:t>评标委员会推荐中标候选人的人数</w:t>
            </w:r>
          </w:p>
        </w:tc>
        <w:tc>
          <w:tcPr>
            <w:tcW w:w="7200" w:type="dxa"/>
            <w:vAlign w:val="center"/>
          </w:tcPr>
          <w:p w14:paraId="02D9FF72">
            <w:pPr>
              <w:snapToGrid w:val="0"/>
              <w:spacing w:line="276" w:lineRule="auto"/>
              <w:rPr>
                <w:rFonts w:ascii="宋体" w:hAnsi="宋体"/>
                <w:szCs w:val="21"/>
              </w:rPr>
            </w:pPr>
            <w:r>
              <w:rPr>
                <w:rFonts w:hint="eastAsia" w:ascii="宋体" w:hAnsi="宋体"/>
                <w:szCs w:val="21"/>
              </w:rPr>
              <w:t>推荐中标候选人：</w:t>
            </w:r>
            <w:r>
              <w:rPr>
                <w:rFonts w:ascii="宋体" w:hAnsi="宋体"/>
                <w:szCs w:val="21"/>
                <w:u w:val="single"/>
              </w:rPr>
              <w:t xml:space="preserve"> 3</w:t>
            </w:r>
            <w:r>
              <w:rPr>
                <w:rFonts w:hint="eastAsia" w:ascii="宋体" w:hAnsi="宋体"/>
                <w:szCs w:val="21"/>
                <w:u w:val="single"/>
              </w:rPr>
              <w:t>人</w:t>
            </w:r>
          </w:p>
        </w:tc>
      </w:tr>
      <w:tr w14:paraId="39910F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EFA4817">
            <w:pPr>
              <w:snapToGrid w:val="0"/>
              <w:spacing w:line="276" w:lineRule="auto"/>
              <w:jc w:val="center"/>
              <w:rPr>
                <w:rFonts w:ascii="宋体" w:hAnsi="宋体"/>
                <w:szCs w:val="21"/>
              </w:rPr>
            </w:pPr>
            <w:r>
              <w:rPr>
                <w:rFonts w:ascii="宋体" w:hAnsi="宋体"/>
                <w:szCs w:val="21"/>
              </w:rPr>
              <w:t>7.1</w:t>
            </w:r>
          </w:p>
        </w:tc>
        <w:tc>
          <w:tcPr>
            <w:tcW w:w="2160" w:type="dxa"/>
            <w:vAlign w:val="center"/>
          </w:tcPr>
          <w:p w14:paraId="17635AEA">
            <w:pPr>
              <w:snapToGrid w:val="0"/>
              <w:spacing w:line="276" w:lineRule="auto"/>
              <w:jc w:val="center"/>
              <w:rPr>
                <w:rFonts w:ascii="宋体" w:hAnsi="宋体"/>
                <w:szCs w:val="21"/>
              </w:rPr>
            </w:pPr>
            <w:r>
              <w:rPr>
                <w:rFonts w:hint="eastAsia" w:ascii="宋体" w:hAnsi="宋体"/>
                <w:szCs w:val="21"/>
              </w:rPr>
              <w:t>中标候选人公示媒介及期限</w:t>
            </w:r>
          </w:p>
        </w:tc>
        <w:tc>
          <w:tcPr>
            <w:tcW w:w="7200" w:type="dxa"/>
            <w:vAlign w:val="center"/>
          </w:tcPr>
          <w:p w14:paraId="666D1FE3">
            <w:pPr>
              <w:spacing w:line="400" w:lineRule="exact"/>
              <w:rPr>
                <w:rFonts w:ascii="宋体" w:hAnsi="宋体"/>
                <w:szCs w:val="21"/>
              </w:rPr>
            </w:pPr>
            <w:r>
              <w:rPr>
                <w:rFonts w:hint="eastAsia" w:ascii="宋体" w:hAnsi="宋体"/>
                <w:szCs w:val="21"/>
              </w:rPr>
              <w:t>公示媒介：</w:t>
            </w:r>
            <w:r>
              <w:rPr>
                <w:rFonts w:hint="eastAsia" w:ascii="宋体" w:hAnsi="宋体" w:cs="宋体"/>
                <w:szCs w:val="21"/>
                <w:u w:val="single"/>
              </w:rPr>
              <w:t>广州交易集团有限公司（广州公共资源交易中心）网站、广东省招标投标监管网、中国招标投标公共服务平台</w:t>
            </w:r>
          </w:p>
          <w:p w14:paraId="54ECBE64">
            <w:pPr>
              <w:snapToGrid w:val="0"/>
              <w:spacing w:line="276" w:lineRule="auto"/>
              <w:ind w:right="106"/>
              <w:rPr>
                <w:rFonts w:ascii="宋体" w:hAnsi="宋体"/>
                <w:szCs w:val="21"/>
              </w:rPr>
            </w:pPr>
            <w:r>
              <w:rPr>
                <w:rFonts w:hint="eastAsia" w:ascii="宋体" w:hAnsi="宋体"/>
                <w:szCs w:val="21"/>
              </w:rPr>
              <w:t>公示期限：</w:t>
            </w:r>
            <w:r>
              <w:rPr>
                <w:rFonts w:ascii="宋体" w:hAnsi="宋体"/>
                <w:szCs w:val="21"/>
                <w:u w:val="single"/>
              </w:rPr>
              <w:t>3</w:t>
            </w:r>
            <w:r>
              <w:rPr>
                <w:rFonts w:hint="eastAsia" w:ascii="宋体" w:hAnsi="宋体"/>
                <w:szCs w:val="21"/>
              </w:rPr>
              <w:t>日</w:t>
            </w:r>
          </w:p>
        </w:tc>
      </w:tr>
      <w:tr w14:paraId="67BCB4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3F7EAE4">
            <w:pPr>
              <w:snapToGrid w:val="0"/>
              <w:spacing w:line="276" w:lineRule="auto"/>
              <w:jc w:val="center"/>
              <w:rPr>
                <w:rFonts w:ascii="宋体" w:hAnsi="宋体"/>
                <w:szCs w:val="21"/>
              </w:rPr>
            </w:pPr>
            <w:r>
              <w:rPr>
                <w:rFonts w:ascii="宋体" w:hAnsi="宋体"/>
                <w:szCs w:val="21"/>
              </w:rPr>
              <w:t>7.4</w:t>
            </w:r>
          </w:p>
        </w:tc>
        <w:tc>
          <w:tcPr>
            <w:tcW w:w="2160" w:type="dxa"/>
            <w:vAlign w:val="center"/>
          </w:tcPr>
          <w:p w14:paraId="2DFEAA4D">
            <w:pPr>
              <w:snapToGrid w:val="0"/>
              <w:spacing w:line="276" w:lineRule="auto"/>
              <w:jc w:val="center"/>
              <w:rPr>
                <w:rFonts w:ascii="宋体" w:hAnsi="宋体"/>
                <w:szCs w:val="21"/>
              </w:rPr>
            </w:pPr>
            <w:r>
              <w:rPr>
                <w:rFonts w:hint="eastAsia" w:ascii="宋体" w:hAnsi="宋体"/>
                <w:szCs w:val="21"/>
              </w:rPr>
              <w:t>是否授权评标委员会确定中标人</w:t>
            </w:r>
          </w:p>
        </w:tc>
        <w:tc>
          <w:tcPr>
            <w:tcW w:w="7200" w:type="dxa"/>
            <w:vAlign w:val="center"/>
          </w:tcPr>
          <w:p w14:paraId="6C021CFB">
            <w:pPr>
              <w:spacing w:line="276" w:lineRule="auto"/>
              <w:rPr>
                <w:rFonts w:ascii="宋体" w:hAnsi="宋体"/>
                <w:szCs w:val="21"/>
              </w:rPr>
            </w:pPr>
            <w:r>
              <w:rPr>
                <w:rFonts w:hint="eastAsia" w:ascii="宋体" w:hAnsi="宋体"/>
                <w:szCs w:val="21"/>
              </w:rPr>
              <w:t>□是</w:t>
            </w:r>
          </w:p>
          <w:p w14:paraId="6A308983">
            <w:pPr>
              <w:spacing w:line="276" w:lineRule="auto"/>
              <w:rPr>
                <w:rFonts w:ascii="宋体" w:hAnsi="宋体"/>
                <w:szCs w:val="21"/>
              </w:rPr>
            </w:pPr>
            <w:r>
              <w:rPr>
                <w:rFonts w:hint="eastAsia" w:ascii="宋体" w:hAnsi="宋体"/>
                <w:szCs w:val="21"/>
              </w:rPr>
              <w:t>■否</w:t>
            </w:r>
          </w:p>
        </w:tc>
      </w:tr>
      <w:tr w14:paraId="30A613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4" w:hRule="atLeast"/>
        </w:trPr>
        <w:tc>
          <w:tcPr>
            <w:tcW w:w="866" w:type="dxa"/>
            <w:vAlign w:val="center"/>
          </w:tcPr>
          <w:p w14:paraId="7B3CCBF0">
            <w:pPr>
              <w:snapToGrid w:val="0"/>
              <w:spacing w:line="276" w:lineRule="auto"/>
              <w:jc w:val="center"/>
              <w:rPr>
                <w:rFonts w:ascii="宋体" w:hAnsi="宋体"/>
                <w:szCs w:val="21"/>
              </w:rPr>
            </w:pPr>
            <w:r>
              <w:rPr>
                <w:rFonts w:ascii="宋体" w:hAnsi="宋体"/>
                <w:szCs w:val="21"/>
              </w:rPr>
              <w:t>7.6.1</w:t>
            </w:r>
          </w:p>
        </w:tc>
        <w:tc>
          <w:tcPr>
            <w:tcW w:w="2160" w:type="dxa"/>
            <w:vAlign w:val="center"/>
          </w:tcPr>
          <w:p w14:paraId="205FAD8D">
            <w:pPr>
              <w:snapToGrid w:val="0"/>
              <w:spacing w:line="276" w:lineRule="auto"/>
              <w:jc w:val="center"/>
              <w:rPr>
                <w:rFonts w:ascii="宋体" w:hAnsi="宋体"/>
                <w:szCs w:val="21"/>
              </w:rPr>
            </w:pPr>
            <w:r>
              <w:rPr>
                <w:rFonts w:hint="eastAsia" w:ascii="宋体" w:hAnsi="宋体"/>
                <w:szCs w:val="21"/>
              </w:rPr>
              <w:t>履约保证金</w:t>
            </w:r>
          </w:p>
        </w:tc>
        <w:tc>
          <w:tcPr>
            <w:tcW w:w="7200" w:type="dxa"/>
            <w:vAlign w:val="center"/>
          </w:tcPr>
          <w:p w14:paraId="3F1478D5">
            <w:pPr>
              <w:topLinePunct/>
              <w:rPr>
                <w:rFonts w:hAnsi="宋体"/>
                <w:szCs w:val="21"/>
              </w:rPr>
            </w:pPr>
            <w:r>
              <w:rPr>
                <w:rFonts w:hint="eastAsia" w:hAnsi="宋体"/>
                <w:szCs w:val="21"/>
              </w:rPr>
              <w:t>是否要求中标人提交履约保证金：</w:t>
            </w:r>
          </w:p>
          <w:p w14:paraId="5305EC3F">
            <w:r>
              <w:rPr>
                <w:rFonts w:hint="eastAsia" w:hAnsi="宋体"/>
                <w:szCs w:val="21"/>
              </w:rPr>
              <w:t>□不要求</w:t>
            </w:r>
          </w:p>
          <w:p w14:paraId="0ECF7868">
            <w:pPr>
              <w:rPr>
                <w:rFonts w:hAnsi="宋体"/>
                <w:szCs w:val="21"/>
              </w:rPr>
            </w:pPr>
            <w:r>
              <w:rPr>
                <w:rFonts w:hint="eastAsia" w:ascii="宋体" w:hAnsi="宋体"/>
                <w:szCs w:val="21"/>
              </w:rPr>
              <w:t>☑</w:t>
            </w:r>
            <w:r>
              <w:rPr>
                <w:rFonts w:hint="eastAsia" w:hAnsi="宋体"/>
                <w:szCs w:val="21"/>
              </w:rPr>
              <w:t>要求</w:t>
            </w:r>
          </w:p>
          <w:p w14:paraId="17CB123A">
            <w:pPr>
              <w:topLinePunct/>
              <w:rPr>
                <w:rFonts w:hAnsi="宋体"/>
                <w:szCs w:val="21"/>
              </w:rPr>
            </w:pPr>
            <w:r>
              <w:rPr>
                <w:rFonts w:hint="eastAsia" w:ascii="宋体" w:hAnsi="宋体"/>
                <w:szCs w:val="21"/>
                <w:u w:val="single"/>
              </w:rPr>
              <w:t>中标人自主选择提供符合合同约定的履约担保的形式，提供的履约保证金金额为中标价款的10%。</w:t>
            </w:r>
          </w:p>
        </w:tc>
      </w:tr>
      <w:tr w14:paraId="7BC316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0035AEA0">
            <w:pPr>
              <w:snapToGrid w:val="0"/>
              <w:spacing w:line="276" w:lineRule="auto"/>
              <w:jc w:val="center"/>
              <w:rPr>
                <w:rFonts w:ascii="宋体" w:hAnsi="宋体"/>
                <w:szCs w:val="21"/>
              </w:rPr>
            </w:pPr>
            <w:r>
              <w:rPr>
                <w:rFonts w:ascii="宋体" w:hAnsi="宋体"/>
                <w:szCs w:val="21"/>
              </w:rPr>
              <w:t>9</w:t>
            </w:r>
          </w:p>
        </w:tc>
        <w:tc>
          <w:tcPr>
            <w:tcW w:w="2160" w:type="dxa"/>
            <w:vAlign w:val="center"/>
          </w:tcPr>
          <w:p w14:paraId="4E4D6B6D">
            <w:pPr>
              <w:snapToGrid w:val="0"/>
              <w:spacing w:line="276" w:lineRule="auto"/>
              <w:jc w:val="center"/>
              <w:rPr>
                <w:rFonts w:ascii="宋体" w:hAnsi="宋体"/>
                <w:szCs w:val="21"/>
              </w:rPr>
            </w:pPr>
            <w:r>
              <w:rPr>
                <w:rFonts w:hint="eastAsia" w:ascii="宋体" w:hAnsi="宋体"/>
                <w:szCs w:val="21"/>
              </w:rPr>
              <w:t>是否采用电子招标投标</w:t>
            </w:r>
          </w:p>
        </w:tc>
        <w:tc>
          <w:tcPr>
            <w:tcW w:w="7200" w:type="dxa"/>
            <w:vAlign w:val="center"/>
          </w:tcPr>
          <w:p w14:paraId="6FD4BCB7">
            <w:pPr>
              <w:rPr>
                <w:rFonts w:ascii="宋体" w:hAnsi="宋体"/>
                <w:szCs w:val="21"/>
              </w:rPr>
            </w:pPr>
            <w:r>
              <w:rPr>
                <w:rFonts w:hint="eastAsia" w:ascii="宋体" w:hAnsi="宋体" w:cs="宋体"/>
                <w:szCs w:val="21"/>
              </w:rPr>
              <w:t>□</w:t>
            </w:r>
            <w:r>
              <w:rPr>
                <w:rFonts w:hint="eastAsia" w:ascii="宋体" w:hAnsi="宋体"/>
                <w:szCs w:val="21"/>
              </w:rPr>
              <w:t>否</w:t>
            </w:r>
          </w:p>
          <w:p w14:paraId="0069AFF3">
            <w:pPr>
              <w:ind w:left="2099" w:leftChars="3" w:hanging="2093" w:hangingChars="997"/>
              <w:rPr>
                <w:rFonts w:ascii="宋体" w:hAnsi="宋体"/>
                <w:szCs w:val="21"/>
              </w:rPr>
            </w:pPr>
            <w:r>
              <w:rPr>
                <w:rFonts w:hint="eastAsia" w:ascii="宋体" w:hAnsi="宋体"/>
                <w:szCs w:val="21"/>
              </w:rPr>
              <w:t>■是，具体要求：</w:t>
            </w:r>
          </w:p>
          <w:p w14:paraId="72687BFC">
            <w:pPr>
              <w:jc w:val="left"/>
              <w:rPr>
                <w:rFonts w:ascii="宋体" w:hAnsi="宋体"/>
                <w:szCs w:val="21"/>
                <w:u w:val="single"/>
              </w:rPr>
            </w:pPr>
            <w:r>
              <w:rPr>
                <w:rFonts w:hint="eastAsia" w:ascii="宋体" w:hAnsi="宋体" w:cs="Courier New"/>
                <w:szCs w:val="21"/>
                <w:u w:val="single"/>
              </w:rPr>
              <w:t>1.具体操作详见广州交易集团有限公司（广州公共资源交易中心）网站最新发布的指引。</w:t>
            </w:r>
          </w:p>
          <w:p w14:paraId="4CB8D115">
            <w:pPr>
              <w:rPr>
                <w:rFonts w:ascii="宋体" w:hAnsi="宋体" w:cs="Courier New"/>
                <w:szCs w:val="21"/>
                <w:u w:val="single"/>
              </w:rPr>
            </w:pPr>
            <w:r>
              <w:rPr>
                <w:rFonts w:hint="eastAsia" w:ascii="宋体" w:hAnsi="宋体" w:cs="Courier New"/>
                <w:szCs w:val="21"/>
                <w:u w:val="single"/>
              </w:rPr>
              <w:t>2.提交投标文件光盘备用</w:t>
            </w:r>
          </w:p>
          <w:p w14:paraId="24199DD6">
            <w:pPr>
              <w:rPr>
                <w:rFonts w:ascii="宋体" w:hAnsi="宋体"/>
                <w:szCs w:val="21"/>
                <w:u w:val="single"/>
              </w:rPr>
            </w:pPr>
            <w:r>
              <w:rPr>
                <w:rFonts w:hint="eastAsia" w:ascii="宋体" w:hAnsi="宋体"/>
                <w:szCs w:val="21"/>
                <w:u w:val="single"/>
              </w:rPr>
              <w:t>投标人将按广州交易集团有限公司（广州公共资源交易中心）网站最新发布的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14:paraId="01B4BD12">
            <w:pPr>
              <w:rPr>
                <w:rFonts w:ascii="宋体" w:hAnsi="宋体"/>
                <w:szCs w:val="21"/>
                <w:u w:val="single"/>
              </w:rPr>
            </w:pPr>
            <w:r>
              <w:rPr>
                <w:rFonts w:ascii="宋体" w:hAnsi="宋体"/>
                <w:szCs w:val="21"/>
                <w:u w:val="single"/>
              </w:rPr>
              <w:t>3.</w:t>
            </w:r>
            <w:r>
              <w:rPr>
                <w:rFonts w:hint="eastAsia" w:ascii="宋体" w:hAnsi="宋体"/>
                <w:szCs w:val="21"/>
                <w:u w:val="single"/>
              </w:rPr>
              <w:t>补救方案</w:t>
            </w:r>
          </w:p>
          <w:p w14:paraId="2CD86A73">
            <w:pPr>
              <w:rPr>
                <w:rFonts w:ascii="宋体" w:hAnsi="宋体"/>
                <w:szCs w:val="21"/>
                <w:u w:val="single"/>
              </w:rPr>
            </w:pPr>
            <w:r>
              <w:rPr>
                <w:rFonts w:hint="eastAsia" w:ascii="宋体" w:hAnsi="宋体"/>
                <w:szCs w:val="21"/>
                <w:u w:val="single"/>
              </w:rPr>
              <w:t>（</w:t>
            </w:r>
            <w:r>
              <w:rPr>
                <w:rFonts w:ascii="宋体" w:hAnsi="宋体"/>
                <w:szCs w:val="21"/>
                <w:u w:val="single"/>
              </w:rPr>
              <w:t>1</w:t>
            </w:r>
            <w:r>
              <w:rPr>
                <w:rFonts w:hint="eastAsia" w:ascii="宋体" w:hAnsi="宋体"/>
                <w:szCs w:val="21"/>
                <w:u w:val="single"/>
              </w:rPr>
              <w:t>）投标文件解密失败的补救方案：</w:t>
            </w:r>
          </w:p>
          <w:p w14:paraId="603DF865">
            <w:pPr>
              <w:rPr>
                <w:rFonts w:ascii="宋体" w:hAnsi="宋体"/>
                <w:szCs w:val="21"/>
                <w:u w:val="single"/>
              </w:rPr>
            </w:pPr>
            <w:r>
              <w:rPr>
                <w:rFonts w:hint="eastAsia" w:ascii="宋体" w:hAnsi="宋体"/>
                <w:szCs w:val="21"/>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0B194212">
            <w:pPr>
              <w:rPr>
                <w:rFonts w:ascii="宋体" w:hAnsi="宋体"/>
                <w:szCs w:val="21"/>
                <w:u w:val="single"/>
              </w:rPr>
            </w:pPr>
            <w:r>
              <w:rPr>
                <w:rFonts w:hint="eastAsia" w:ascii="宋体" w:hAnsi="宋体"/>
                <w:szCs w:val="21"/>
                <w:u w:val="single"/>
              </w:rPr>
              <w:t>（</w:t>
            </w:r>
            <w:r>
              <w:rPr>
                <w:rFonts w:ascii="宋体" w:hAnsi="宋体"/>
                <w:szCs w:val="21"/>
                <w:u w:val="single"/>
              </w:rPr>
              <w:t>2</w:t>
            </w:r>
            <w:r>
              <w:rPr>
                <w:rFonts w:hint="eastAsia" w:ascii="宋体" w:hAnsi="宋体"/>
                <w:szCs w:val="21"/>
                <w:u w:val="single"/>
              </w:rPr>
              <w:t>）评标时突发情况的补救方案</w:t>
            </w:r>
          </w:p>
          <w:p w14:paraId="35A0D936">
            <w:pPr>
              <w:rPr>
                <w:rFonts w:ascii="宋体" w:hAnsi="宋体"/>
                <w:szCs w:val="21"/>
                <w:u w:val="single"/>
              </w:rPr>
            </w:pPr>
            <w:r>
              <w:rPr>
                <w:rFonts w:hint="eastAsia" w:ascii="宋体" w:hAnsi="宋体"/>
                <w:szCs w:val="21"/>
                <w:u w:val="single"/>
              </w:rPr>
              <w:t>若遇不可抗力发生（如：网络瘫痪、服务器损坏、交易系统故障短期无法恢复等因素），由评标委员会开启递交的全部投标文件光盘，并按光盘内容进行评审。</w:t>
            </w:r>
          </w:p>
          <w:p w14:paraId="608E0684">
            <w:pPr>
              <w:rPr>
                <w:rFonts w:ascii="宋体" w:hAnsi="宋体"/>
                <w:szCs w:val="21"/>
                <w:u w:val="single"/>
              </w:rPr>
            </w:pPr>
            <w:r>
              <w:rPr>
                <w:rFonts w:hint="eastAsia" w:ascii="宋体" w:hAnsi="宋体"/>
                <w:szCs w:val="21"/>
                <w:u w:val="single"/>
              </w:rPr>
              <w:t>（</w:t>
            </w:r>
            <w:r>
              <w:rPr>
                <w:rFonts w:ascii="宋体" w:hAnsi="宋体"/>
                <w:szCs w:val="21"/>
                <w:u w:val="single"/>
              </w:rPr>
              <w:t>3</w:t>
            </w:r>
            <w:r>
              <w:rPr>
                <w:rFonts w:hint="eastAsia" w:ascii="宋体" w:hAnsi="宋体"/>
                <w:szCs w:val="21"/>
                <w:u w:val="single"/>
              </w:rPr>
              <w:t>）除发生上述情况外，开标评标均以投标人通过交易平台网上递交的电子投标文件为准。</w:t>
            </w:r>
          </w:p>
        </w:tc>
      </w:tr>
      <w:tr w14:paraId="2B6ED1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66" w:type="dxa"/>
            <w:vAlign w:val="center"/>
          </w:tcPr>
          <w:p w14:paraId="1D8017A5">
            <w:pPr>
              <w:snapToGrid w:val="0"/>
              <w:spacing w:line="276" w:lineRule="auto"/>
              <w:jc w:val="center"/>
              <w:rPr>
                <w:rFonts w:ascii="宋体" w:hAnsi="宋体"/>
                <w:szCs w:val="21"/>
              </w:rPr>
            </w:pPr>
            <w:r>
              <w:rPr>
                <w:rFonts w:ascii="宋体" w:hAnsi="宋体"/>
                <w:szCs w:val="21"/>
              </w:rPr>
              <w:t>10</w:t>
            </w:r>
          </w:p>
        </w:tc>
        <w:tc>
          <w:tcPr>
            <w:tcW w:w="9360" w:type="dxa"/>
            <w:gridSpan w:val="2"/>
            <w:vAlign w:val="center"/>
          </w:tcPr>
          <w:p w14:paraId="6FBF088B">
            <w:pPr>
              <w:snapToGrid w:val="0"/>
              <w:spacing w:line="276" w:lineRule="auto"/>
              <w:rPr>
                <w:rFonts w:ascii="宋体" w:hAnsi="宋体"/>
                <w:szCs w:val="21"/>
              </w:rPr>
            </w:pPr>
            <w:r>
              <w:rPr>
                <w:rFonts w:hint="eastAsia" w:ascii="宋体" w:hAnsi="宋体"/>
                <w:szCs w:val="21"/>
              </w:rPr>
              <w:t>需要补充的其他内容</w:t>
            </w:r>
          </w:p>
        </w:tc>
      </w:tr>
      <w:tr w14:paraId="6DC00A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BE96DAB">
            <w:pPr>
              <w:snapToGrid w:val="0"/>
              <w:spacing w:line="276" w:lineRule="auto"/>
              <w:jc w:val="center"/>
              <w:rPr>
                <w:rFonts w:ascii="宋体" w:hAnsi="宋体"/>
                <w:szCs w:val="21"/>
              </w:rPr>
            </w:pPr>
            <w:r>
              <w:rPr>
                <w:rFonts w:ascii="宋体" w:hAnsi="宋体"/>
                <w:szCs w:val="21"/>
              </w:rPr>
              <w:t>10.1</w:t>
            </w:r>
          </w:p>
        </w:tc>
        <w:tc>
          <w:tcPr>
            <w:tcW w:w="2160" w:type="dxa"/>
            <w:vAlign w:val="center"/>
          </w:tcPr>
          <w:p w14:paraId="0F66FAC7">
            <w:pPr>
              <w:spacing w:line="276" w:lineRule="auto"/>
              <w:jc w:val="center"/>
              <w:rPr>
                <w:rFonts w:ascii="宋体" w:hAnsi="宋体"/>
                <w:szCs w:val="21"/>
              </w:rPr>
            </w:pPr>
            <w:r>
              <w:rPr>
                <w:rFonts w:hint="eastAsia" w:ascii="宋体" w:hAnsi="宋体"/>
                <w:szCs w:val="21"/>
              </w:rPr>
              <w:t>特别提示</w:t>
            </w:r>
          </w:p>
        </w:tc>
        <w:tc>
          <w:tcPr>
            <w:tcW w:w="7200" w:type="dxa"/>
            <w:vAlign w:val="center"/>
          </w:tcPr>
          <w:p w14:paraId="38B3BEAD">
            <w:pPr>
              <w:widowControl/>
              <w:shd w:val="clear" w:color="auto" w:fill="FFFFFF"/>
              <w:jc w:val="left"/>
              <w:rPr>
                <w:rFonts w:ascii="宋体" w:hAnsi="宋体"/>
                <w:szCs w:val="21"/>
              </w:rPr>
            </w:pPr>
            <w:r>
              <w:rPr>
                <w:rFonts w:hint="eastAsia" w:ascii="宋体" w:hAnsi="宋体"/>
                <w:szCs w:val="21"/>
              </w:rPr>
              <w:t>投标人在本项目招标人的工程项目中存在下列行为的，将被拒绝一年内参与我单位后续工程投标。（注：拒绝投标时限由招标人视严重程度确定，最低三个月起，自招标人发出通知之日起计）：</w:t>
            </w:r>
          </w:p>
          <w:p w14:paraId="5BD38E61">
            <w:pPr>
              <w:widowControl/>
              <w:shd w:val="clear" w:color="auto" w:fill="FFFFFF"/>
              <w:jc w:val="left"/>
              <w:rPr>
                <w:rFonts w:ascii="宋体" w:hAnsi="宋体"/>
                <w:szCs w:val="21"/>
              </w:rPr>
            </w:pPr>
            <w:r>
              <w:rPr>
                <w:rFonts w:hint="eastAsia" w:ascii="宋体" w:hAnsi="宋体"/>
                <w:szCs w:val="21"/>
              </w:rPr>
              <w:t>1.将中标工程转包或者违法分包的；</w:t>
            </w:r>
          </w:p>
          <w:p w14:paraId="086BABE9">
            <w:pPr>
              <w:widowControl/>
              <w:shd w:val="clear" w:color="auto" w:fill="FFFFFF"/>
              <w:jc w:val="left"/>
              <w:rPr>
                <w:rFonts w:ascii="宋体" w:hAnsi="宋体"/>
                <w:szCs w:val="21"/>
              </w:rPr>
            </w:pPr>
            <w:r>
              <w:rPr>
                <w:rFonts w:hint="eastAsia" w:ascii="宋体" w:hAnsi="宋体"/>
                <w:szCs w:val="21"/>
              </w:rPr>
              <w:t>2.在中标工程中不执行质量、安全生产相关规定的，造成质量或安全事故的；</w:t>
            </w:r>
          </w:p>
          <w:p w14:paraId="021BD7C0">
            <w:pPr>
              <w:widowControl/>
              <w:shd w:val="clear" w:color="auto" w:fill="FFFFFF"/>
              <w:jc w:val="left"/>
              <w:rPr>
                <w:rFonts w:ascii="宋体" w:hAnsi="宋体"/>
                <w:szCs w:val="21"/>
              </w:rPr>
            </w:pPr>
            <w:r>
              <w:rPr>
                <w:rFonts w:hint="eastAsia" w:ascii="宋体" w:hAnsi="宋体"/>
                <w:szCs w:val="21"/>
              </w:rPr>
              <w:t>3.存在围标或串标情形的；</w:t>
            </w:r>
          </w:p>
          <w:p w14:paraId="51F6E97D">
            <w:pPr>
              <w:jc w:val="left"/>
              <w:rPr>
                <w:rFonts w:ascii="宋体" w:hAnsi="宋体"/>
                <w:szCs w:val="21"/>
              </w:rPr>
            </w:pPr>
            <w:r>
              <w:rPr>
                <w:rFonts w:hint="eastAsia" w:ascii="宋体" w:hAnsi="宋体"/>
                <w:szCs w:val="21"/>
              </w:rPr>
              <w:t>4.存在弄虚作假骗取中标情形的；</w:t>
            </w:r>
          </w:p>
        </w:tc>
      </w:tr>
      <w:tr w14:paraId="683B4E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6" w:hRule="atLeast"/>
        </w:trPr>
        <w:tc>
          <w:tcPr>
            <w:tcW w:w="866" w:type="dxa"/>
            <w:vAlign w:val="center"/>
          </w:tcPr>
          <w:p w14:paraId="60D3CCCA">
            <w:pPr>
              <w:snapToGrid w:val="0"/>
              <w:spacing w:line="276" w:lineRule="auto"/>
              <w:jc w:val="center"/>
              <w:rPr>
                <w:rFonts w:ascii="宋体" w:hAnsi="宋体"/>
                <w:szCs w:val="21"/>
              </w:rPr>
            </w:pPr>
            <w:r>
              <w:rPr>
                <w:rFonts w:ascii="宋体" w:hAnsi="宋体"/>
                <w:szCs w:val="21"/>
              </w:rPr>
              <w:t>10.</w:t>
            </w:r>
            <w:r>
              <w:rPr>
                <w:rFonts w:hint="eastAsia" w:ascii="宋体" w:hAnsi="宋体"/>
                <w:szCs w:val="21"/>
              </w:rPr>
              <w:t>2</w:t>
            </w:r>
          </w:p>
        </w:tc>
        <w:tc>
          <w:tcPr>
            <w:tcW w:w="2160" w:type="dxa"/>
            <w:vAlign w:val="center"/>
          </w:tcPr>
          <w:p w14:paraId="51E86A4B">
            <w:pPr>
              <w:widowControl/>
              <w:shd w:val="clear" w:color="auto" w:fill="FFFFFF"/>
              <w:adjustRightInd w:val="0"/>
              <w:spacing w:line="276" w:lineRule="auto"/>
              <w:jc w:val="center"/>
              <w:rPr>
                <w:rFonts w:ascii="宋体" w:hAnsi="宋体"/>
                <w:szCs w:val="21"/>
              </w:rPr>
            </w:pPr>
            <w:r>
              <w:rPr>
                <w:rFonts w:hint="eastAsia" w:ascii="宋体" w:hAnsi="宋体"/>
                <w:szCs w:val="21"/>
              </w:rPr>
              <w:t>招标失败情形</w:t>
            </w:r>
          </w:p>
        </w:tc>
        <w:tc>
          <w:tcPr>
            <w:tcW w:w="7200" w:type="dxa"/>
            <w:vAlign w:val="center"/>
          </w:tcPr>
          <w:p w14:paraId="077525CB">
            <w:pPr>
              <w:ind w:left="1" w:hanging="1"/>
              <w:rPr>
                <w:rFonts w:ascii="宋体" w:hAnsi="宋体"/>
                <w:szCs w:val="21"/>
              </w:rPr>
            </w:pPr>
            <w:r>
              <w:rPr>
                <w:rFonts w:hint="eastAsia" w:ascii="宋体" w:hAnsi="宋体"/>
                <w:szCs w:val="21"/>
              </w:rPr>
              <w:t>本项目采用资格后审方式</w:t>
            </w:r>
            <w:r>
              <w:rPr>
                <w:rFonts w:hint="eastAsia" w:ascii="宋体" w:hAnsi="宋体" w:cs="仿宋"/>
                <w:szCs w:val="21"/>
              </w:rPr>
              <w:t>。若投标登记或递交投标文件或通过初步评审（含形式评审、资格评审、响应性评审）的合格投标人不足3家的，</w:t>
            </w:r>
            <w:r>
              <w:rPr>
                <w:rFonts w:hint="eastAsia" w:ascii="宋体" w:hAnsi="宋体"/>
                <w:szCs w:val="21"/>
                <w:u w:val="single"/>
              </w:rPr>
              <w:t>则该项目招标失败</w:t>
            </w:r>
            <w:r>
              <w:rPr>
                <w:rFonts w:hint="eastAsia" w:ascii="宋体" w:hAnsi="宋体" w:cs="仿宋"/>
                <w:szCs w:val="21"/>
              </w:rPr>
              <w:t>。</w:t>
            </w:r>
            <w:r>
              <w:rPr>
                <w:rFonts w:hint="eastAsia" w:ascii="宋体" w:hAnsi="宋体" w:cs="宋体"/>
                <w:szCs w:val="21"/>
              </w:rPr>
              <w:t>招标人分析招标失败原因，修正招标方案，重新组织招标。</w:t>
            </w:r>
          </w:p>
        </w:tc>
      </w:tr>
      <w:tr w14:paraId="6A5F72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trPr>
        <w:tc>
          <w:tcPr>
            <w:tcW w:w="866" w:type="dxa"/>
            <w:tcBorders>
              <w:bottom w:val="single" w:color="auto" w:sz="4" w:space="0"/>
            </w:tcBorders>
            <w:vAlign w:val="center"/>
          </w:tcPr>
          <w:p w14:paraId="3F0324B0">
            <w:pPr>
              <w:snapToGrid w:val="0"/>
              <w:spacing w:line="276" w:lineRule="auto"/>
              <w:jc w:val="center"/>
              <w:rPr>
                <w:rFonts w:ascii="宋体" w:hAnsi="宋体"/>
                <w:szCs w:val="21"/>
              </w:rPr>
            </w:pPr>
            <w:r>
              <w:rPr>
                <w:rFonts w:ascii="宋体" w:hAnsi="宋体"/>
                <w:szCs w:val="21"/>
              </w:rPr>
              <w:t>10.</w:t>
            </w:r>
            <w:r>
              <w:rPr>
                <w:rFonts w:hint="eastAsia" w:ascii="宋体" w:hAnsi="宋体"/>
                <w:szCs w:val="21"/>
              </w:rPr>
              <w:t>3</w:t>
            </w:r>
          </w:p>
        </w:tc>
        <w:tc>
          <w:tcPr>
            <w:tcW w:w="2160" w:type="dxa"/>
            <w:tcBorders>
              <w:bottom w:val="single" w:color="auto" w:sz="4" w:space="0"/>
            </w:tcBorders>
            <w:vAlign w:val="center"/>
          </w:tcPr>
          <w:p w14:paraId="11F9A1CA">
            <w:pPr>
              <w:spacing w:line="276" w:lineRule="auto"/>
              <w:jc w:val="center"/>
              <w:rPr>
                <w:rFonts w:ascii="宋体" w:hAnsi="宋体"/>
                <w:szCs w:val="21"/>
              </w:rPr>
            </w:pPr>
            <w:r>
              <w:rPr>
                <w:rFonts w:hint="eastAsia" w:ascii="宋体" w:hAnsi="宋体"/>
                <w:szCs w:val="21"/>
              </w:rPr>
              <w:t>其他费用</w:t>
            </w:r>
          </w:p>
        </w:tc>
        <w:tc>
          <w:tcPr>
            <w:tcW w:w="7200" w:type="dxa"/>
            <w:tcBorders>
              <w:bottom w:val="single" w:color="auto" w:sz="4" w:space="0"/>
            </w:tcBorders>
            <w:vAlign w:val="center"/>
          </w:tcPr>
          <w:p w14:paraId="0383F547">
            <w:pPr>
              <w:pStyle w:val="128"/>
              <w:tabs>
                <w:tab w:val="left" w:pos="2100"/>
              </w:tabs>
              <w:spacing w:line="280" w:lineRule="exact"/>
              <w:ind w:right="92" w:rightChars="44"/>
              <w:rPr>
                <w:rFonts w:ascii="宋体" w:hAnsi="宋体" w:cs="宋体"/>
                <w:szCs w:val="21"/>
              </w:rPr>
            </w:pPr>
            <w:r>
              <w:rPr>
                <w:rFonts w:hint="eastAsia" w:ascii="宋体" w:hAnsi="宋体" w:cs="宋体"/>
              </w:rPr>
              <w:t>1.</w:t>
            </w:r>
            <w:r>
              <w:rPr>
                <w:rFonts w:hint="eastAsia" w:ascii="宋体" w:hAnsi="宋体" w:cs="宋体"/>
                <w:szCs w:val="21"/>
              </w:rPr>
              <w:t>中标人向广州交易集团有限公司（广州公共资源交易中心）缴纳交易服务费，其费用包含在中标人报价中，由广州交易集团有限公司（广州公共资源交易中心）向中标人开具发票。</w:t>
            </w:r>
          </w:p>
          <w:p w14:paraId="78ABA65F">
            <w:pPr>
              <w:pStyle w:val="27"/>
              <w:ind w:left="0" w:leftChars="0" w:firstLine="0" w:firstLineChars="0"/>
            </w:pPr>
            <w:r>
              <w:rPr>
                <w:rFonts w:hint="eastAsia" w:ascii="宋体" w:hAnsi="宋体" w:cs="宋体"/>
                <w:szCs w:val="21"/>
              </w:rPr>
              <w:t>2.中标人向招标代理单位缴纳代理费，其费用包含在中标人报价中，由招标代理单位向中标人开具发票。</w:t>
            </w:r>
          </w:p>
        </w:tc>
      </w:tr>
      <w:tr w14:paraId="7183AA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14:paraId="466B6E38">
            <w:pPr>
              <w:snapToGrid w:val="0"/>
              <w:spacing w:line="276" w:lineRule="auto"/>
              <w:jc w:val="center"/>
              <w:rPr>
                <w:rFonts w:ascii="宋体" w:hAnsi="宋体"/>
                <w:szCs w:val="21"/>
              </w:rPr>
            </w:pPr>
            <w:r>
              <w:rPr>
                <w:rFonts w:ascii="宋体" w:hAnsi="宋体"/>
                <w:szCs w:val="21"/>
              </w:rPr>
              <w:t>10.</w:t>
            </w:r>
            <w:r>
              <w:rPr>
                <w:rFonts w:hint="eastAsia" w:ascii="宋体" w:hAnsi="宋体"/>
                <w:szCs w:val="21"/>
              </w:rPr>
              <w:t>4</w:t>
            </w:r>
          </w:p>
        </w:tc>
        <w:tc>
          <w:tcPr>
            <w:tcW w:w="2160" w:type="dxa"/>
            <w:tcBorders>
              <w:bottom w:val="single" w:color="auto" w:sz="4" w:space="0"/>
            </w:tcBorders>
            <w:vAlign w:val="center"/>
          </w:tcPr>
          <w:p w14:paraId="5BF15C84">
            <w:pPr>
              <w:spacing w:line="276" w:lineRule="auto"/>
              <w:jc w:val="center"/>
              <w:rPr>
                <w:rFonts w:ascii="宋体" w:hAnsi="宋体"/>
                <w:szCs w:val="21"/>
              </w:rPr>
            </w:pPr>
            <w:r>
              <w:rPr>
                <w:rFonts w:hint="eastAsia" w:ascii="宋体" w:hAnsi="宋体"/>
                <w:szCs w:val="21"/>
              </w:rPr>
              <w:t>招标人拒绝接收其投标文件备用光盘情况</w:t>
            </w:r>
          </w:p>
        </w:tc>
        <w:tc>
          <w:tcPr>
            <w:tcW w:w="7200" w:type="dxa"/>
            <w:tcBorders>
              <w:bottom w:val="single" w:color="auto" w:sz="4" w:space="0"/>
            </w:tcBorders>
            <w:vAlign w:val="center"/>
          </w:tcPr>
          <w:p w14:paraId="7E2BEB57">
            <w:pPr>
              <w:pStyle w:val="26"/>
              <w:spacing w:line="240" w:lineRule="auto"/>
              <w:ind w:hanging="5"/>
              <w:rPr>
                <w:rFonts w:ascii="宋体" w:hAnsi="宋体"/>
                <w:szCs w:val="21"/>
              </w:rPr>
            </w:pPr>
            <w:r>
              <w:rPr>
                <w:rFonts w:hint="eastAsia" w:ascii="宋体" w:hAnsi="宋体"/>
                <w:szCs w:val="21"/>
              </w:rPr>
              <w:t>1.投标人在投标截止期后逾期或未在指定地点递交备用投标文件电子光盘的；</w:t>
            </w:r>
          </w:p>
          <w:p w14:paraId="5559DA31">
            <w:pPr>
              <w:pStyle w:val="26"/>
              <w:spacing w:line="240" w:lineRule="auto"/>
              <w:ind w:hanging="5"/>
              <w:rPr>
                <w:rFonts w:ascii="宋体" w:hAnsi="宋体"/>
                <w:szCs w:val="21"/>
              </w:rPr>
            </w:pPr>
            <w:r>
              <w:rPr>
                <w:rFonts w:hint="eastAsia" w:ascii="宋体" w:hAnsi="宋体"/>
                <w:szCs w:val="21"/>
              </w:rPr>
              <w:t>2.投标人递交的备用投标文件电子光盘未按招标文件要求密封或未在密封处盖章的；</w:t>
            </w:r>
          </w:p>
          <w:p w14:paraId="43909CEF">
            <w:pPr>
              <w:pStyle w:val="26"/>
              <w:spacing w:line="240" w:lineRule="auto"/>
              <w:ind w:hanging="5"/>
              <w:rPr>
                <w:rFonts w:ascii="宋体" w:hAnsi="宋体"/>
                <w:szCs w:val="21"/>
              </w:rPr>
            </w:pPr>
            <w:r>
              <w:rPr>
                <w:rFonts w:hint="eastAsia" w:ascii="宋体" w:hAnsi="宋体"/>
                <w:szCs w:val="21"/>
              </w:rPr>
              <w:t>3.投标人代表未凭法定代表人证明书原件、授权委托书原件（仅限于非法定代表人）、本人身份证原件按要求递交备用投标文件电子光盘的；</w:t>
            </w:r>
          </w:p>
        </w:tc>
      </w:tr>
      <w:tr w14:paraId="5B0F32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vAlign w:val="center"/>
          </w:tcPr>
          <w:p w14:paraId="4BFEC37D">
            <w:pPr>
              <w:snapToGrid w:val="0"/>
              <w:spacing w:line="276" w:lineRule="auto"/>
              <w:jc w:val="center"/>
              <w:rPr>
                <w:rFonts w:ascii="宋体" w:hAnsi="宋体"/>
                <w:szCs w:val="21"/>
              </w:rPr>
            </w:pPr>
            <w:r>
              <w:rPr>
                <w:rFonts w:ascii="宋体" w:hAnsi="宋体"/>
                <w:szCs w:val="21"/>
              </w:rPr>
              <w:t>10.</w:t>
            </w:r>
            <w:r>
              <w:rPr>
                <w:rFonts w:hint="eastAsia" w:ascii="宋体" w:hAnsi="宋体"/>
                <w:szCs w:val="21"/>
              </w:rPr>
              <w:t>5</w:t>
            </w:r>
          </w:p>
        </w:tc>
        <w:tc>
          <w:tcPr>
            <w:tcW w:w="2160" w:type="dxa"/>
            <w:vAlign w:val="center"/>
          </w:tcPr>
          <w:p w14:paraId="27277528">
            <w:pPr>
              <w:widowControl/>
              <w:shd w:val="clear" w:color="auto" w:fill="FFFFFF"/>
              <w:adjustRightInd w:val="0"/>
              <w:spacing w:line="276" w:lineRule="auto"/>
              <w:jc w:val="center"/>
              <w:rPr>
                <w:rFonts w:ascii="宋体" w:hAnsi="宋体"/>
                <w:szCs w:val="21"/>
              </w:rPr>
            </w:pPr>
            <w:r>
              <w:rPr>
                <w:rFonts w:hint="eastAsia" w:ascii="宋体" w:hAnsi="宋体"/>
                <w:szCs w:val="21"/>
              </w:rPr>
              <w:t>其他</w:t>
            </w:r>
          </w:p>
        </w:tc>
        <w:tc>
          <w:tcPr>
            <w:tcW w:w="7200" w:type="dxa"/>
            <w:vAlign w:val="center"/>
          </w:tcPr>
          <w:p w14:paraId="4BEF1A10">
            <w:pPr>
              <w:snapToGrid w:val="0"/>
              <w:spacing w:line="400" w:lineRule="exact"/>
              <w:rPr>
                <w:rFonts w:ascii="宋体" w:hAnsi="宋体"/>
                <w:szCs w:val="21"/>
              </w:rPr>
            </w:pPr>
            <w:r>
              <w:rPr>
                <w:rFonts w:hint="eastAsia" w:ascii="宋体" w:hAnsi="宋体"/>
                <w:szCs w:val="21"/>
              </w:rPr>
              <w:t>1.在产生中标候选人后，招标人将中标候选人的投标文件商务部分的电子版（报价清单、方案等涉及商业秘密的内容除外）在广州交易集团有限公司（广州公共资源交易中心）网站公开。</w:t>
            </w:r>
          </w:p>
          <w:p w14:paraId="309D63AD">
            <w:pPr>
              <w:snapToGrid w:val="0"/>
              <w:spacing w:line="400" w:lineRule="exact"/>
              <w:rPr>
                <w:rFonts w:ascii="宋体" w:hAnsi="宋体"/>
                <w:szCs w:val="21"/>
              </w:rPr>
            </w:pPr>
            <w:r>
              <w:rPr>
                <w:rFonts w:hint="eastAsia" w:ascii="宋体" w:hAnsi="宋体"/>
                <w:szCs w:val="21"/>
              </w:rPr>
              <w:t>2.招标公告、招标文件、答疑纪要（如有）、图纸（如有）等招标资料全部发布在广州交易集团有限公司（广州公共资源交易中心）网站，由投标人自行下载查阅。</w:t>
            </w:r>
          </w:p>
          <w:p w14:paraId="348A03C7">
            <w:pPr>
              <w:snapToGrid w:val="0"/>
              <w:spacing w:line="400" w:lineRule="exact"/>
              <w:rPr>
                <w:rFonts w:ascii="宋体" w:hAnsi="宋体"/>
                <w:szCs w:val="21"/>
              </w:rPr>
            </w:pPr>
            <w:r>
              <w:rPr>
                <w:rFonts w:hint="eastAsia" w:ascii="宋体" w:hAnsi="宋体"/>
                <w:szCs w:val="21"/>
              </w:rPr>
              <w:t>3.投标截止时间、开标时间和地点：发布在广州交易集团有限公司（广州公共资源交易中心）网站（具体点击“交易业务-建设工程”专栏中的“项目查询（日程安排、答疑纪要）”，输入项目编号或项目名称查询最新信息。）。</w:t>
            </w:r>
          </w:p>
          <w:p w14:paraId="7A737C59">
            <w:pPr>
              <w:snapToGrid w:val="0"/>
              <w:spacing w:line="400" w:lineRule="exact"/>
              <w:rPr>
                <w:rFonts w:ascii="宋体" w:hAnsi="宋体"/>
                <w:szCs w:val="21"/>
              </w:rPr>
            </w:pPr>
            <w:r>
              <w:rPr>
                <w:rFonts w:hint="eastAsia" w:ascii="宋体" w:hAnsi="宋体"/>
                <w:szCs w:val="21"/>
              </w:rPr>
              <w:t>4.中标单位在中标通知书发出后3个工作日内，补送一正两副正式书面投标文件（加盖公章）及电子文件光盘给招标人。</w:t>
            </w:r>
          </w:p>
          <w:p w14:paraId="3BEEBEFE">
            <w:pPr>
              <w:pStyle w:val="26"/>
              <w:spacing w:line="400" w:lineRule="exact"/>
              <w:ind w:firstLine="0"/>
              <w:rPr>
                <w:rFonts w:ascii="宋体" w:hAnsi="宋体"/>
                <w:szCs w:val="21"/>
              </w:rPr>
            </w:pPr>
            <w:r>
              <w:rPr>
                <w:rFonts w:hint="eastAsia" w:ascii="宋体" w:hAnsi="宋体"/>
                <w:szCs w:val="21"/>
              </w:rPr>
              <w:t>5.招标人将核对以下内容：</w:t>
            </w:r>
          </w:p>
          <w:p w14:paraId="5E581F0D">
            <w:pPr>
              <w:pStyle w:val="26"/>
              <w:spacing w:line="400" w:lineRule="exact"/>
              <w:ind w:firstLine="0"/>
              <w:rPr>
                <w:rFonts w:ascii="宋体" w:hAnsi="宋体"/>
                <w:szCs w:val="21"/>
              </w:rPr>
            </w:pPr>
            <w:r>
              <w:rPr>
                <w:rFonts w:hint="eastAsia" w:ascii="宋体" w:hAnsi="宋体"/>
                <w:szCs w:val="21"/>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520A05C0">
            <w:pPr>
              <w:pStyle w:val="26"/>
              <w:spacing w:line="400" w:lineRule="exact"/>
              <w:ind w:firstLine="0"/>
              <w:rPr>
                <w:rFonts w:ascii="宋体" w:hAnsi="宋体"/>
                <w:szCs w:val="21"/>
              </w:rPr>
            </w:pPr>
            <w:r>
              <w:rPr>
                <w:rFonts w:hint="eastAsia" w:ascii="宋体" w:hAnsi="宋体"/>
                <w:szCs w:val="21"/>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1524C77E">
            <w:pPr>
              <w:pStyle w:val="26"/>
              <w:spacing w:line="400" w:lineRule="exact"/>
              <w:ind w:firstLine="0"/>
              <w:rPr>
                <w:rFonts w:ascii="宋体" w:hAnsi="宋体"/>
                <w:szCs w:val="21"/>
              </w:rPr>
            </w:pPr>
            <w:r>
              <w:rPr>
                <w:rFonts w:hint="eastAsia" w:ascii="宋体" w:hAnsi="宋体"/>
                <w:szCs w:val="21"/>
              </w:rPr>
              <w:t>如核实存在上述任一情况，招标人有权取消中标人的中标资格或终止合同。</w:t>
            </w:r>
          </w:p>
        </w:tc>
      </w:tr>
      <w:tr w14:paraId="105E22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866" w:type="dxa"/>
            <w:tcBorders>
              <w:bottom w:val="single" w:color="auto" w:sz="4" w:space="0"/>
            </w:tcBorders>
            <w:vAlign w:val="center"/>
          </w:tcPr>
          <w:p w14:paraId="0EBA87FA">
            <w:pPr>
              <w:snapToGrid w:val="0"/>
              <w:spacing w:line="276" w:lineRule="auto"/>
              <w:jc w:val="center"/>
              <w:rPr>
                <w:rFonts w:ascii="宋体" w:hAnsi="宋体"/>
                <w:szCs w:val="21"/>
              </w:rPr>
            </w:pPr>
            <w:r>
              <w:rPr>
                <w:rFonts w:hint="eastAsia" w:ascii="宋体" w:hAnsi="宋体"/>
                <w:szCs w:val="21"/>
              </w:rPr>
              <w:t>11</w:t>
            </w:r>
          </w:p>
        </w:tc>
        <w:tc>
          <w:tcPr>
            <w:tcW w:w="2160" w:type="dxa"/>
            <w:tcBorders>
              <w:bottom w:val="single" w:color="auto" w:sz="4" w:space="0"/>
            </w:tcBorders>
            <w:vAlign w:val="center"/>
          </w:tcPr>
          <w:p w14:paraId="34DD8B3A">
            <w:pPr>
              <w:pStyle w:val="128"/>
              <w:spacing w:line="360" w:lineRule="auto"/>
              <w:jc w:val="center"/>
              <w:rPr>
                <w:rFonts w:ascii="宋体" w:hAnsi="宋体"/>
                <w:szCs w:val="21"/>
              </w:rPr>
            </w:pPr>
            <w:r>
              <w:rPr>
                <w:rFonts w:hint="eastAsia" w:ascii="宋体" w:hAnsi="宋体" w:cs="宋体"/>
              </w:rPr>
              <w:t>投标活动的有关人员社保证明</w:t>
            </w:r>
          </w:p>
        </w:tc>
        <w:tc>
          <w:tcPr>
            <w:tcW w:w="7200" w:type="dxa"/>
            <w:tcBorders>
              <w:bottom w:val="single" w:color="auto" w:sz="4" w:space="0"/>
            </w:tcBorders>
            <w:vAlign w:val="center"/>
          </w:tcPr>
          <w:p w14:paraId="4E303DF1">
            <w:pPr>
              <w:pStyle w:val="128"/>
              <w:tabs>
                <w:tab w:val="left" w:pos="734"/>
                <w:tab w:val="left" w:pos="1365"/>
                <w:tab w:val="left" w:pos="1994"/>
                <w:tab w:val="left" w:pos="2623"/>
              </w:tabs>
              <w:spacing w:line="280" w:lineRule="exact"/>
              <w:ind w:left="63" w:leftChars="30" w:right="92" w:rightChars="44"/>
              <w:rPr>
                <w:rFonts w:ascii="宋体" w:hAnsi="宋体"/>
                <w:szCs w:val="21"/>
              </w:rPr>
            </w:pPr>
            <w:r>
              <w:rPr>
                <w:rFonts w:hint="eastAsia" w:ascii="宋体" w:hAnsi="宋体" w:cs="宋体"/>
              </w:rPr>
              <w:t>各投标人中参加投标活动的有关人员(包括且不限于投标文件的编制人员、递交投标文件及递交备用光盘的被授权委托人)均须提供社保证明材料。</w:t>
            </w:r>
          </w:p>
        </w:tc>
      </w:tr>
    </w:tbl>
    <w:p w14:paraId="0EBE6FC2">
      <w:pPr>
        <w:rPr>
          <w:rFonts w:ascii="宋体" w:hAnsi="宋体"/>
        </w:rPr>
      </w:pPr>
    </w:p>
    <w:p w14:paraId="6D373D61">
      <w:pPr>
        <w:pStyle w:val="5"/>
      </w:pPr>
      <w:bookmarkStart w:id="39" w:name="_Toc533357308"/>
      <w:r>
        <w:br w:type="page"/>
      </w:r>
      <w:bookmarkStart w:id="40" w:name="_Toc118553970"/>
      <w:r>
        <w:t xml:space="preserve">1. </w:t>
      </w:r>
      <w:r>
        <w:rPr>
          <w:rFonts w:hint="eastAsia"/>
        </w:rPr>
        <w:t>总则</w:t>
      </w:r>
      <w:bookmarkEnd w:id="39"/>
      <w:bookmarkEnd w:id="40"/>
    </w:p>
    <w:p w14:paraId="7DBAF2DB">
      <w:pPr>
        <w:pStyle w:val="7"/>
      </w:pPr>
      <w:r>
        <w:t xml:space="preserve">1.1 </w:t>
      </w:r>
      <w:r>
        <w:rPr>
          <w:rFonts w:hint="eastAsia"/>
        </w:rPr>
        <w:t>招标项目概况</w:t>
      </w:r>
    </w:p>
    <w:p w14:paraId="55133D5E">
      <w:pPr>
        <w:pStyle w:val="13"/>
        <w:kinsoku w:val="0"/>
        <w:overflowPunct w:val="0"/>
        <w:spacing w:line="288" w:lineRule="auto"/>
        <w:ind w:firstLine="420" w:firstLineChars="200"/>
        <w:rPr>
          <w:rFonts w:ascii="宋体" w:hAnsi="宋体"/>
          <w:szCs w:val="21"/>
        </w:rPr>
      </w:pPr>
      <w:r>
        <w:rPr>
          <w:rFonts w:ascii="宋体" w:hAnsi="宋体"/>
          <w:szCs w:val="21"/>
        </w:rPr>
        <w:t>1.1.1</w:t>
      </w:r>
      <w:r>
        <w:rPr>
          <w:rFonts w:hint="eastAsia" w:ascii="宋体" w:hAnsi="宋体"/>
          <w:szCs w:val="21"/>
        </w:rPr>
        <w:t>根据《中华人民共和国招标投标法》、《中华人民共和国招标投标法实施条例》等有关法律、法规和规章的规定，本招标项目已具备招标条件，现对检测服务进行招标。</w:t>
      </w:r>
    </w:p>
    <w:p w14:paraId="667321C2">
      <w:pPr>
        <w:pStyle w:val="13"/>
        <w:kinsoku w:val="0"/>
        <w:overflowPunct w:val="0"/>
        <w:spacing w:line="288" w:lineRule="auto"/>
        <w:ind w:firstLine="420" w:firstLineChars="200"/>
        <w:rPr>
          <w:rFonts w:ascii="宋体" w:hAnsi="宋体"/>
          <w:szCs w:val="21"/>
        </w:rPr>
      </w:pPr>
      <w:r>
        <w:rPr>
          <w:rFonts w:ascii="宋体" w:hAnsi="宋体"/>
          <w:szCs w:val="21"/>
        </w:rPr>
        <w:t>1.1.2</w:t>
      </w:r>
      <w:r>
        <w:rPr>
          <w:rFonts w:hint="eastAsia" w:ascii="宋体" w:hAnsi="宋体"/>
          <w:szCs w:val="21"/>
        </w:rPr>
        <w:t>招标人：见投标人须知前附表。</w:t>
      </w:r>
    </w:p>
    <w:p w14:paraId="4A024299">
      <w:pPr>
        <w:pStyle w:val="13"/>
        <w:kinsoku w:val="0"/>
        <w:overflowPunct w:val="0"/>
        <w:spacing w:line="288" w:lineRule="auto"/>
        <w:ind w:firstLine="420" w:firstLineChars="200"/>
        <w:rPr>
          <w:rFonts w:ascii="宋体" w:hAnsi="宋体"/>
          <w:szCs w:val="21"/>
        </w:rPr>
      </w:pPr>
      <w:r>
        <w:rPr>
          <w:rFonts w:ascii="宋体" w:hAnsi="宋体"/>
          <w:szCs w:val="21"/>
        </w:rPr>
        <w:t>1.1.3</w:t>
      </w:r>
      <w:r>
        <w:rPr>
          <w:rFonts w:hint="eastAsia" w:ascii="宋体" w:hAnsi="宋体"/>
          <w:szCs w:val="21"/>
        </w:rPr>
        <w:t>招标代理机构：见投标人须知前附表。</w:t>
      </w:r>
    </w:p>
    <w:p w14:paraId="0BB7F1BB">
      <w:pPr>
        <w:pStyle w:val="13"/>
        <w:kinsoku w:val="0"/>
        <w:overflowPunct w:val="0"/>
        <w:spacing w:line="288" w:lineRule="auto"/>
        <w:ind w:firstLine="420" w:firstLineChars="200"/>
        <w:rPr>
          <w:rFonts w:ascii="宋体" w:hAnsi="宋体"/>
          <w:szCs w:val="21"/>
        </w:rPr>
      </w:pPr>
      <w:r>
        <w:rPr>
          <w:rFonts w:ascii="宋体" w:hAnsi="宋体"/>
          <w:szCs w:val="21"/>
        </w:rPr>
        <w:t>1.1.4</w:t>
      </w:r>
      <w:r>
        <w:rPr>
          <w:rFonts w:hint="eastAsia" w:ascii="宋体" w:hAnsi="宋体"/>
          <w:szCs w:val="21"/>
        </w:rPr>
        <w:t>招标项目名称：见投标人须知前附表。</w:t>
      </w:r>
    </w:p>
    <w:p w14:paraId="61475AC6">
      <w:pPr>
        <w:pStyle w:val="13"/>
        <w:kinsoku w:val="0"/>
        <w:overflowPunct w:val="0"/>
        <w:spacing w:line="288" w:lineRule="auto"/>
        <w:ind w:firstLine="420" w:firstLineChars="200"/>
        <w:rPr>
          <w:rFonts w:ascii="宋体" w:hAnsi="宋体"/>
          <w:szCs w:val="21"/>
        </w:rPr>
      </w:pPr>
      <w:r>
        <w:rPr>
          <w:rFonts w:ascii="宋体" w:hAnsi="宋体"/>
          <w:szCs w:val="21"/>
        </w:rPr>
        <w:t>1.1.5</w:t>
      </w:r>
      <w:r>
        <w:rPr>
          <w:rFonts w:hint="eastAsia" w:ascii="宋体" w:hAnsi="宋体"/>
          <w:szCs w:val="21"/>
        </w:rPr>
        <w:t>项目建设地点：见投标人须知前附表。</w:t>
      </w:r>
    </w:p>
    <w:p w14:paraId="248CF521">
      <w:pPr>
        <w:pStyle w:val="13"/>
        <w:kinsoku w:val="0"/>
        <w:overflowPunct w:val="0"/>
        <w:spacing w:line="288" w:lineRule="auto"/>
        <w:ind w:firstLine="420" w:firstLineChars="200"/>
        <w:rPr>
          <w:rFonts w:ascii="宋体" w:hAnsi="宋体"/>
          <w:szCs w:val="21"/>
        </w:rPr>
      </w:pPr>
      <w:r>
        <w:rPr>
          <w:rFonts w:ascii="宋体" w:hAnsi="宋体"/>
          <w:szCs w:val="21"/>
        </w:rPr>
        <w:t>1.1.6</w:t>
      </w:r>
      <w:r>
        <w:rPr>
          <w:rFonts w:hint="eastAsia" w:ascii="宋体" w:hAnsi="宋体"/>
          <w:szCs w:val="21"/>
        </w:rPr>
        <w:t>项目建设规模：见投标人须知前附表。</w:t>
      </w:r>
    </w:p>
    <w:p w14:paraId="05EDD09C">
      <w:pPr>
        <w:pStyle w:val="13"/>
        <w:kinsoku w:val="0"/>
        <w:overflowPunct w:val="0"/>
        <w:spacing w:line="288" w:lineRule="auto"/>
        <w:ind w:firstLine="420" w:firstLineChars="200"/>
        <w:rPr>
          <w:rFonts w:ascii="宋体" w:hAnsi="宋体"/>
          <w:szCs w:val="21"/>
        </w:rPr>
      </w:pPr>
      <w:r>
        <w:rPr>
          <w:rFonts w:ascii="宋体" w:hAnsi="宋体"/>
          <w:szCs w:val="21"/>
        </w:rPr>
        <w:t>1.1.7</w:t>
      </w:r>
      <w:r>
        <w:rPr>
          <w:rFonts w:hint="eastAsia" w:ascii="宋体" w:hAnsi="宋体"/>
          <w:szCs w:val="21"/>
        </w:rPr>
        <w:t>工程项目施工预计开工日期和建设周期：见投标人须知前附表。</w:t>
      </w:r>
    </w:p>
    <w:p w14:paraId="162D0B4D">
      <w:pPr>
        <w:pStyle w:val="26"/>
        <w:spacing w:line="288" w:lineRule="auto"/>
        <w:ind w:firstLineChars="200"/>
        <w:rPr>
          <w:rFonts w:ascii="宋体" w:hAnsi="宋体"/>
          <w:szCs w:val="21"/>
        </w:rPr>
      </w:pPr>
      <w:r>
        <w:rPr>
          <w:rFonts w:ascii="宋体" w:hAnsi="宋体"/>
          <w:szCs w:val="21"/>
        </w:rPr>
        <w:t>1.1.8</w:t>
      </w:r>
      <w:r>
        <w:rPr>
          <w:rFonts w:hint="eastAsia" w:ascii="宋体" w:hAnsi="宋体"/>
          <w:szCs w:val="21"/>
        </w:rPr>
        <w:t>建筑安装工程费</w:t>
      </w:r>
      <w:r>
        <w:rPr>
          <w:rFonts w:ascii="宋体" w:hAnsi="宋体"/>
          <w:szCs w:val="21"/>
        </w:rPr>
        <w:t>/</w:t>
      </w:r>
      <w:r>
        <w:rPr>
          <w:rFonts w:hint="eastAsia" w:ascii="宋体" w:hAnsi="宋体"/>
          <w:szCs w:val="21"/>
        </w:rPr>
        <w:t>工程概算：见投标人须知前附表。</w:t>
      </w:r>
    </w:p>
    <w:p w14:paraId="7072712B">
      <w:pPr>
        <w:pStyle w:val="13"/>
        <w:kinsoku w:val="0"/>
        <w:overflowPunct w:val="0"/>
        <w:spacing w:line="288" w:lineRule="auto"/>
        <w:ind w:firstLine="420" w:firstLineChars="200"/>
        <w:rPr>
          <w:rFonts w:ascii="宋体" w:hAnsi="宋体"/>
          <w:szCs w:val="21"/>
        </w:rPr>
      </w:pPr>
    </w:p>
    <w:p w14:paraId="64A4EE99">
      <w:pPr>
        <w:pStyle w:val="7"/>
      </w:pPr>
      <w:r>
        <w:t xml:space="preserve">1.2 </w:t>
      </w:r>
      <w:r>
        <w:rPr>
          <w:rFonts w:hint="eastAsia"/>
        </w:rPr>
        <w:t>招标项目的资金来源和落实情况</w:t>
      </w:r>
    </w:p>
    <w:p w14:paraId="29D30EC5">
      <w:pPr>
        <w:pStyle w:val="13"/>
        <w:kinsoku w:val="0"/>
        <w:overflowPunct w:val="0"/>
        <w:spacing w:line="288" w:lineRule="auto"/>
        <w:ind w:firstLine="420" w:firstLineChars="200"/>
        <w:rPr>
          <w:rFonts w:ascii="宋体" w:hAnsi="宋体"/>
          <w:szCs w:val="21"/>
        </w:rPr>
      </w:pPr>
      <w:r>
        <w:rPr>
          <w:rFonts w:ascii="宋体" w:hAnsi="宋体"/>
          <w:szCs w:val="21"/>
        </w:rPr>
        <w:t>1.2.1</w:t>
      </w:r>
      <w:r>
        <w:rPr>
          <w:rFonts w:hint="eastAsia" w:ascii="宋体" w:hAnsi="宋体"/>
          <w:szCs w:val="21"/>
        </w:rPr>
        <w:t>资金来源及比例：见投标人须知前附表。</w:t>
      </w:r>
    </w:p>
    <w:p w14:paraId="3CD5551F">
      <w:pPr>
        <w:pStyle w:val="13"/>
        <w:kinsoku w:val="0"/>
        <w:overflowPunct w:val="0"/>
        <w:spacing w:line="288" w:lineRule="auto"/>
        <w:ind w:firstLine="420" w:firstLineChars="200"/>
        <w:rPr>
          <w:rFonts w:ascii="宋体" w:hAnsi="宋体"/>
          <w:szCs w:val="21"/>
        </w:rPr>
      </w:pPr>
      <w:r>
        <w:rPr>
          <w:rFonts w:ascii="宋体" w:hAnsi="宋体"/>
          <w:szCs w:val="21"/>
        </w:rPr>
        <w:t>1.2.2</w:t>
      </w:r>
      <w:r>
        <w:rPr>
          <w:rFonts w:hint="eastAsia" w:ascii="宋体" w:hAnsi="宋体"/>
          <w:szCs w:val="21"/>
        </w:rPr>
        <w:t>资金落实情况：见投标人须知前附表。</w:t>
      </w:r>
    </w:p>
    <w:p w14:paraId="33E875F5">
      <w:pPr>
        <w:pStyle w:val="13"/>
        <w:kinsoku w:val="0"/>
        <w:overflowPunct w:val="0"/>
        <w:spacing w:line="288" w:lineRule="auto"/>
        <w:ind w:firstLine="420" w:firstLineChars="200"/>
        <w:rPr>
          <w:rFonts w:ascii="宋体" w:hAnsi="宋体"/>
          <w:szCs w:val="21"/>
        </w:rPr>
      </w:pPr>
    </w:p>
    <w:p w14:paraId="22CC7471">
      <w:pPr>
        <w:pStyle w:val="7"/>
      </w:pPr>
      <w:r>
        <w:t xml:space="preserve">1.3 </w:t>
      </w:r>
      <w:r>
        <w:rPr>
          <w:rFonts w:hint="eastAsia"/>
        </w:rPr>
        <w:t>招标范围、服务期限和质量标准</w:t>
      </w:r>
    </w:p>
    <w:p w14:paraId="44790F10">
      <w:pPr>
        <w:pStyle w:val="13"/>
        <w:kinsoku w:val="0"/>
        <w:overflowPunct w:val="0"/>
        <w:spacing w:line="288" w:lineRule="auto"/>
        <w:ind w:firstLine="420" w:firstLineChars="200"/>
        <w:rPr>
          <w:rFonts w:ascii="宋体" w:hAnsi="宋体"/>
          <w:szCs w:val="21"/>
        </w:rPr>
      </w:pPr>
      <w:r>
        <w:rPr>
          <w:rFonts w:ascii="宋体" w:hAnsi="宋体"/>
          <w:szCs w:val="21"/>
        </w:rPr>
        <w:t>1.3.1</w:t>
      </w:r>
      <w:r>
        <w:rPr>
          <w:rFonts w:hint="eastAsia" w:ascii="宋体" w:hAnsi="宋体"/>
          <w:szCs w:val="21"/>
        </w:rPr>
        <w:t>招标范围：见投标人须知前附表。</w:t>
      </w:r>
    </w:p>
    <w:p w14:paraId="0F3153E9">
      <w:pPr>
        <w:pStyle w:val="13"/>
        <w:kinsoku w:val="0"/>
        <w:overflowPunct w:val="0"/>
        <w:spacing w:line="288" w:lineRule="auto"/>
        <w:ind w:firstLine="420" w:firstLineChars="200"/>
        <w:rPr>
          <w:rFonts w:ascii="宋体" w:hAnsi="宋体"/>
          <w:szCs w:val="21"/>
        </w:rPr>
      </w:pPr>
      <w:r>
        <w:rPr>
          <w:rFonts w:ascii="宋体" w:hAnsi="宋体"/>
          <w:szCs w:val="21"/>
        </w:rPr>
        <w:t>1.3.2</w:t>
      </w:r>
      <w:r>
        <w:rPr>
          <w:rFonts w:hint="eastAsia" w:ascii="宋体" w:hAnsi="宋体"/>
          <w:szCs w:val="21"/>
        </w:rPr>
        <w:t>服务期：见投标人须知前附表。</w:t>
      </w:r>
    </w:p>
    <w:p w14:paraId="4D359830">
      <w:pPr>
        <w:pStyle w:val="13"/>
        <w:kinsoku w:val="0"/>
        <w:overflowPunct w:val="0"/>
        <w:spacing w:line="288" w:lineRule="auto"/>
        <w:ind w:firstLine="420" w:firstLineChars="200"/>
        <w:rPr>
          <w:rFonts w:ascii="宋体" w:hAnsi="宋体"/>
          <w:szCs w:val="21"/>
        </w:rPr>
      </w:pPr>
      <w:r>
        <w:rPr>
          <w:rFonts w:ascii="宋体" w:hAnsi="宋体"/>
          <w:szCs w:val="21"/>
        </w:rPr>
        <w:t>1.3.3</w:t>
      </w:r>
      <w:r>
        <w:rPr>
          <w:rFonts w:hint="eastAsia" w:ascii="宋体" w:hAnsi="宋体"/>
        </w:rPr>
        <w:t>质量标准</w:t>
      </w:r>
      <w:r>
        <w:rPr>
          <w:rFonts w:hint="eastAsia" w:ascii="宋体" w:hAnsi="宋体"/>
          <w:szCs w:val="21"/>
        </w:rPr>
        <w:t>：见投标人须知前附表。</w:t>
      </w:r>
    </w:p>
    <w:p w14:paraId="5EB6080F">
      <w:pPr>
        <w:pStyle w:val="13"/>
        <w:kinsoku w:val="0"/>
        <w:overflowPunct w:val="0"/>
        <w:spacing w:line="288" w:lineRule="auto"/>
        <w:ind w:firstLine="420" w:firstLineChars="200"/>
        <w:rPr>
          <w:rFonts w:ascii="宋体" w:hAnsi="宋体"/>
          <w:szCs w:val="21"/>
        </w:rPr>
      </w:pPr>
    </w:p>
    <w:p w14:paraId="0CC2B56C">
      <w:pPr>
        <w:pStyle w:val="7"/>
      </w:pPr>
      <w:r>
        <w:t xml:space="preserve">1.4 </w:t>
      </w:r>
      <w:r>
        <w:rPr>
          <w:rFonts w:hint="eastAsia"/>
        </w:rPr>
        <w:t>投标人资格要求</w:t>
      </w:r>
    </w:p>
    <w:p w14:paraId="0A578F41">
      <w:pPr>
        <w:pStyle w:val="13"/>
        <w:kinsoku w:val="0"/>
        <w:overflowPunct w:val="0"/>
        <w:spacing w:line="288" w:lineRule="auto"/>
        <w:ind w:firstLine="420" w:firstLineChars="200"/>
        <w:rPr>
          <w:rFonts w:ascii="宋体" w:hAnsi="宋体"/>
          <w:szCs w:val="21"/>
          <w:u w:val="single"/>
        </w:rPr>
      </w:pPr>
      <w:r>
        <w:rPr>
          <w:rFonts w:ascii="宋体" w:hAnsi="宋体"/>
          <w:szCs w:val="21"/>
        </w:rPr>
        <w:t>1.4.1</w:t>
      </w:r>
      <w:r>
        <w:rPr>
          <w:rFonts w:hint="eastAsia" w:ascii="宋体" w:hAnsi="宋体"/>
          <w:szCs w:val="21"/>
        </w:rPr>
        <w:t>投标人应具备承担本招标项目资质条件、能力和信誉：</w:t>
      </w:r>
      <w:r>
        <w:rPr>
          <w:rFonts w:hint="eastAsia" w:ascii="宋体" w:hAnsi="宋体"/>
          <w:szCs w:val="21"/>
          <w:u w:val="single"/>
        </w:rPr>
        <w:t>详见招标公告。</w:t>
      </w:r>
    </w:p>
    <w:p w14:paraId="426315CF">
      <w:pPr>
        <w:pStyle w:val="13"/>
        <w:kinsoku w:val="0"/>
        <w:overflowPunct w:val="0"/>
        <w:spacing w:line="288" w:lineRule="auto"/>
        <w:ind w:firstLine="420" w:firstLineChars="200"/>
        <w:rPr>
          <w:rFonts w:ascii="宋体" w:hAnsi="宋体"/>
          <w:szCs w:val="21"/>
        </w:rPr>
      </w:pPr>
      <w:r>
        <w:rPr>
          <w:rFonts w:ascii="宋体" w:hAnsi="宋体"/>
          <w:szCs w:val="21"/>
        </w:rPr>
        <w:t>1.4.2</w:t>
      </w:r>
      <w:r>
        <w:rPr>
          <w:rFonts w:hint="eastAsia" w:ascii="宋体" w:hAnsi="宋体"/>
          <w:szCs w:val="21"/>
        </w:rPr>
        <w:t>投标人须知前附表规定接受联合体投标的，联合体除应符合本章第</w:t>
      </w:r>
      <w:r>
        <w:rPr>
          <w:rFonts w:ascii="宋体" w:hAnsi="宋体"/>
          <w:szCs w:val="21"/>
        </w:rPr>
        <w:t>1.4.</w:t>
      </w:r>
      <w:r>
        <w:rPr>
          <w:rFonts w:hint="eastAsia" w:ascii="宋体" w:hAnsi="宋体"/>
          <w:szCs w:val="21"/>
        </w:rPr>
        <w:t>2项和投标人须知前附表的要求外，还应遵守以下规定：</w:t>
      </w:r>
    </w:p>
    <w:p w14:paraId="79FC97CC">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）联合体各方应按招标文件提供的格式签订联合体协议书，明确联合体牵头人和各方权利义务，并承诺就中标项目向招标人承担连带责任；</w:t>
      </w:r>
    </w:p>
    <w:p w14:paraId="5CF41C9A">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）联合体各方不得再以自己名义单独或参加其他联合体在本招标项目中投标，否则各相关投标均无效。</w:t>
      </w:r>
    </w:p>
    <w:p w14:paraId="318DF800">
      <w:pPr>
        <w:pStyle w:val="13"/>
        <w:kinsoku w:val="0"/>
        <w:overflowPunct w:val="0"/>
        <w:spacing w:line="288" w:lineRule="auto"/>
        <w:ind w:firstLine="420" w:firstLineChars="200"/>
        <w:rPr>
          <w:rFonts w:ascii="宋体" w:hAnsi="宋体"/>
          <w:szCs w:val="21"/>
        </w:rPr>
      </w:pPr>
      <w:r>
        <w:rPr>
          <w:rFonts w:ascii="宋体" w:hAnsi="宋体"/>
          <w:szCs w:val="21"/>
        </w:rPr>
        <w:t>1.4.3</w:t>
      </w:r>
      <w:r>
        <w:rPr>
          <w:rFonts w:hint="eastAsia" w:ascii="宋体" w:hAnsi="宋体"/>
          <w:szCs w:val="21"/>
        </w:rPr>
        <w:t>投标人不得存在下列情形之一：</w:t>
      </w:r>
    </w:p>
    <w:p w14:paraId="1DA06F9B">
      <w:pPr>
        <w:pStyle w:val="13"/>
        <w:kinsoku w:val="0"/>
        <w:overflowPunct w:val="0"/>
        <w:spacing w:line="288" w:lineRule="auto"/>
        <w:ind w:firstLine="420" w:firstLineChars="200"/>
        <w:rPr>
          <w:rFonts w:ascii="宋体" w:hAnsi="宋体"/>
          <w:szCs w:val="21"/>
        </w:rPr>
      </w:pPr>
      <w:r>
        <w:rPr>
          <w:rFonts w:hint="eastAsia" w:ascii="宋体" w:hAnsi="宋体"/>
          <w:szCs w:val="21"/>
        </w:rPr>
        <w:t>（1）为招标人不具有独立法人资格的附属机构（单位）；</w:t>
      </w:r>
    </w:p>
    <w:p w14:paraId="581DC830">
      <w:pPr>
        <w:pStyle w:val="13"/>
        <w:kinsoku w:val="0"/>
        <w:overflowPunct w:val="0"/>
        <w:spacing w:line="288" w:lineRule="auto"/>
        <w:ind w:firstLine="420" w:firstLineChars="200"/>
        <w:rPr>
          <w:rFonts w:ascii="宋体" w:hAnsi="宋体"/>
          <w:szCs w:val="21"/>
        </w:rPr>
      </w:pPr>
      <w:r>
        <w:rPr>
          <w:rFonts w:hint="eastAsia" w:ascii="宋体" w:hAnsi="宋体"/>
          <w:szCs w:val="21"/>
        </w:rPr>
        <w:t>（2）与招标人存在利害关系且可能影响招标公正性；</w:t>
      </w:r>
    </w:p>
    <w:p w14:paraId="3FEB33E4">
      <w:pPr>
        <w:pStyle w:val="13"/>
        <w:kinsoku w:val="0"/>
        <w:overflowPunct w:val="0"/>
        <w:spacing w:line="288" w:lineRule="auto"/>
        <w:ind w:firstLine="420" w:firstLineChars="200"/>
        <w:rPr>
          <w:rFonts w:ascii="宋体" w:hAnsi="宋体"/>
          <w:szCs w:val="21"/>
        </w:rPr>
      </w:pPr>
      <w:r>
        <w:rPr>
          <w:rFonts w:hint="eastAsia" w:ascii="宋体" w:hAnsi="宋体"/>
          <w:szCs w:val="21"/>
        </w:rPr>
        <w:t>（3）与本招标项目的其他投标人为同一个单位负责人；</w:t>
      </w:r>
    </w:p>
    <w:p w14:paraId="3CD1FA51">
      <w:pPr>
        <w:pStyle w:val="13"/>
        <w:kinsoku w:val="0"/>
        <w:overflowPunct w:val="0"/>
        <w:spacing w:line="288" w:lineRule="auto"/>
        <w:ind w:firstLine="420" w:firstLineChars="200"/>
        <w:rPr>
          <w:rFonts w:ascii="宋体" w:hAnsi="宋体"/>
          <w:szCs w:val="21"/>
        </w:rPr>
      </w:pPr>
      <w:r>
        <w:rPr>
          <w:rFonts w:hint="eastAsia" w:ascii="宋体" w:hAnsi="宋体"/>
          <w:szCs w:val="21"/>
        </w:rPr>
        <w:t>（4）与本招标项目的其他投标人存在控股、管理关系；</w:t>
      </w:r>
    </w:p>
    <w:p w14:paraId="351538B5">
      <w:pPr>
        <w:pStyle w:val="13"/>
        <w:kinsoku w:val="0"/>
        <w:overflowPunct w:val="0"/>
        <w:spacing w:line="288" w:lineRule="auto"/>
        <w:ind w:firstLine="420" w:firstLineChars="200"/>
        <w:rPr>
          <w:rFonts w:ascii="宋体" w:hAnsi="宋体"/>
          <w:szCs w:val="21"/>
        </w:rPr>
      </w:pPr>
      <w:r>
        <w:rPr>
          <w:rFonts w:hint="eastAsia" w:ascii="宋体" w:hAnsi="宋体"/>
          <w:szCs w:val="21"/>
        </w:rPr>
        <w:t>（5）为本招标项目的代建人；</w:t>
      </w:r>
    </w:p>
    <w:p w14:paraId="713A01C7">
      <w:pPr>
        <w:pStyle w:val="13"/>
        <w:kinsoku w:val="0"/>
        <w:overflowPunct w:val="0"/>
        <w:spacing w:line="288" w:lineRule="auto"/>
        <w:ind w:firstLine="420" w:firstLineChars="200"/>
        <w:rPr>
          <w:rFonts w:ascii="宋体" w:hAnsi="宋体"/>
          <w:szCs w:val="21"/>
        </w:rPr>
      </w:pPr>
      <w:r>
        <w:rPr>
          <w:rFonts w:hint="eastAsia" w:ascii="宋体" w:hAnsi="宋体"/>
          <w:szCs w:val="21"/>
        </w:rPr>
        <w:t>（6）为本招标项目的招标代理机构；</w:t>
      </w:r>
    </w:p>
    <w:p w14:paraId="5CC3E287">
      <w:pPr>
        <w:pStyle w:val="13"/>
        <w:kinsoku w:val="0"/>
        <w:overflowPunct w:val="0"/>
        <w:spacing w:line="288" w:lineRule="auto"/>
        <w:ind w:firstLine="420" w:firstLineChars="200"/>
        <w:rPr>
          <w:rFonts w:ascii="宋体" w:hAnsi="宋体"/>
          <w:szCs w:val="21"/>
        </w:rPr>
      </w:pPr>
      <w:r>
        <w:rPr>
          <w:rFonts w:hint="eastAsia" w:ascii="宋体" w:hAnsi="宋体"/>
          <w:szCs w:val="21"/>
        </w:rPr>
        <w:t>（7）与本招标项目的代建人或招标代理机构同为一个法定代表人；</w:t>
      </w:r>
    </w:p>
    <w:p w14:paraId="5D7599FE">
      <w:pPr>
        <w:pStyle w:val="13"/>
        <w:kinsoku w:val="0"/>
        <w:overflowPunct w:val="0"/>
        <w:spacing w:line="288" w:lineRule="auto"/>
        <w:ind w:firstLine="420" w:firstLineChars="200"/>
        <w:rPr>
          <w:rFonts w:ascii="宋体" w:hAnsi="宋体"/>
          <w:szCs w:val="21"/>
        </w:rPr>
      </w:pPr>
      <w:r>
        <w:rPr>
          <w:rFonts w:hint="eastAsia" w:ascii="宋体" w:hAnsi="宋体"/>
          <w:szCs w:val="21"/>
        </w:rPr>
        <w:t>（8）与本招标项目的代建人或招标代理机构存在控股或参股关系；</w:t>
      </w:r>
    </w:p>
    <w:p w14:paraId="02EE4F80">
      <w:pPr>
        <w:pStyle w:val="13"/>
        <w:kinsoku w:val="0"/>
        <w:overflowPunct w:val="0"/>
        <w:spacing w:line="288" w:lineRule="auto"/>
        <w:ind w:firstLine="420" w:firstLineChars="200"/>
        <w:rPr>
          <w:rFonts w:ascii="宋体" w:hAnsi="宋体"/>
          <w:szCs w:val="21"/>
        </w:rPr>
      </w:pPr>
      <w:r>
        <w:rPr>
          <w:rFonts w:hint="eastAsia" w:ascii="宋体" w:hAnsi="宋体"/>
          <w:szCs w:val="21"/>
        </w:rPr>
        <w:t>（9）与本招标项目的施工承包人以及建筑材料、建筑构配件和设备供应商有隶属关系或者其他利害关系；</w:t>
      </w:r>
    </w:p>
    <w:p w14:paraId="7FAC8BCD">
      <w:pPr>
        <w:pStyle w:val="13"/>
        <w:kinsoku w:val="0"/>
        <w:overflowPunct w:val="0"/>
        <w:spacing w:line="288" w:lineRule="auto"/>
        <w:ind w:firstLine="420" w:firstLineChars="200"/>
        <w:rPr>
          <w:rFonts w:ascii="宋体" w:hAnsi="宋体"/>
          <w:szCs w:val="21"/>
        </w:rPr>
      </w:pPr>
      <w:r>
        <w:rPr>
          <w:rFonts w:hint="eastAsia" w:ascii="宋体" w:hAnsi="宋体"/>
          <w:szCs w:val="21"/>
        </w:rPr>
        <w:t>（10）被依法暂停或者取消投标资格；</w:t>
      </w:r>
    </w:p>
    <w:p w14:paraId="414ECAE4">
      <w:pPr>
        <w:pStyle w:val="13"/>
        <w:kinsoku w:val="0"/>
        <w:overflowPunct w:val="0"/>
        <w:spacing w:line="288" w:lineRule="auto"/>
        <w:ind w:firstLine="420" w:firstLineChars="200"/>
        <w:rPr>
          <w:rFonts w:ascii="宋体" w:hAnsi="宋体"/>
          <w:szCs w:val="21"/>
        </w:rPr>
      </w:pPr>
      <w:r>
        <w:rPr>
          <w:rFonts w:hint="eastAsia" w:ascii="宋体" w:hAnsi="宋体"/>
          <w:szCs w:val="21"/>
        </w:rPr>
        <w:t>（11）被责令停产停业、暂扣或者吊销许可证、暂扣或者吊销执照；</w:t>
      </w:r>
    </w:p>
    <w:p w14:paraId="1F0BF82B">
      <w:pPr>
        <w:pStyle w:val="13"/>
        <w:kinsoku w:val="0"/>
        <w:overflowPunct w:val="0"/>
        <w:spacing w:line="288" w:lineRule="auto"/>
        <w:ind w:firstLine="420" w:firstLineChars="200"/>
        <w:rPr>
          <w:rFonts w:ascii="宋体" w:hAnsi="宋体"/>
          <w:szCs w:val="21"/>
        </w:rPr>
      </w:pPr>
      <w:r>
        <w:rPr>
          <w:rFonts w:hint="eastAsia" w:ascii="宋体" w:hAnsi="宋体"/>
          <w:szCs w:val="21"/>
        </w:rPr>
        <w:t>（12）进入清算程序，或被宣告破产，或其他丧失履约能力的情形；</w:t>
      </w:r>
    </w:p>
    <w:p w14:paraId="183290C1">
      <w:pPr>
        <w:ind w:firstLine="420" w:firstLineChars="200"/>
        <w:rPr>
          <w:rFonts w:ascii="宋体" w:hAnsi="宋体"/>
          <w:szCs w:val="21"/>
        </w:rPr>
      </w:pPr>
      <w:r>
        <w:rPr>
          <w:rFonts w:hint="eastAsia" w:ascii="宋体" w:hAnsi="宋体"/>
          <w:szCs w:val="21"/>
        </w:rPr>
        <w:t>（13）法律法规或投标人须知前附表规定的其他情形。</w:t>
      </w:r>
    </w:p>
    <w:p w14:paraId="17E195F4"/>
    <w:p w14:paraId="38D06280">
      <w:pPr>
        <w:pStyle w:val="7"/>
      </w:pPr>
      <w:r>
        <w:t xml:space="preserve">1.5 </w:t>
      </w:r>
      <w:r>
        <w:rPr>
          <w:rFonts w:hint="eastAsia"/>
        </w:rPr>
        <w:t>费用承担</w:t>
      </w:r>
    </w:p>
    <w:p w14:paraId="7B06E348">
      <w:pPr>
        <w:pStyle w:val="13"/>
        <w:kinsoku w:val="0"/>
        <w:overflowPunct w:val="0"/>
        <w:spacing w:line="288" w:lineRule="auto"/>
        <w:ind w:firstLine="420" w:firstLineChars="200"/>
        <w:rPr>
          <w:rFonts w:ascii="宋体" w:hAnsi="宋体"/>
          <w:szCs w:val="21"/>
        </w:rPr>
      </w:pPr>
      <w:r>
        <w:rPr>
          <w:rFonts w:hint="eastAsia" w:ascii="宋体" w:hAnsi="宋体"/>
          <w:szCs w:val="21"/>
        </w:rPr>
        <w:t>投标人准备和参加投标活动发生的费用自理。</w:t>
      </w:r>
    </w:p>
    <w:p w14:paraId="1774BC58">
      <w:pPr>
        <w:pStyle w:val="13"/>
        <w:kinsoku w:val="0"/>
        <w:overflowPunct w:val="0"/>
        <w:spacing w:line="288" w:lineRule="auto"/>
        <w:ind w:firstLine="420" w:firstLineChars="200"/>
        <w:rPr>
          <w:rFonts w:ascii="宋体" w:hAnsi="宋体"/>
          <w:szCs w:val="21"/>
        </w:rPr>
      </w:pPr>
    </w:p>
    <w:p w14:paraId="77CF217E">
      <w:pPr>
        <w:pStyle w:val="7"/>
      </w:pPr>
      <w:bookmarkStart w:id="41" w:name="bookmark26"/>
      <w:bookmarkEnd w:id="41"/>
      <w:r>
        <w:t xml:space="preserve">1.6 </w:t>
      </w:r>
      <w:r>
        <w:rPr>
          <w:rFonts w:hint="eastAsia"/>
        </w:rPr>
        <w:t>保密</w:t>
      </w:r>
    </w:p>
    <w:p w14:paraId="5D4B3A53">
      <w:pPr>
        <w:pStyle w:val="13"/>
        <w:kinsoku w:val="0"/>
        <w:overflowPunct w:val="0"/>
        <w:spacing w:line="288" w:lineRule="auto"/>
        <w:ind w:firstLine="420" w:firstLineChars="200"/>
        <w:rPr>
          <w:rFonts w:ascii="宋体" w:hAnsi="宋体"/>
          <w:szCs w:val="21"/>
        </w:rPr>
      </w:pPr>
      <w:r>
        <w:rPr>
          <w:rFonts w:hint="eastAsia" w:ascii="宋体" w:hAnsi="宋体"/>
          <w:szCs w:val="21"/>
        </w:rPr>
        <w:t>参与招标投标活动的各方应对招标文件和投标文件中的商业和技术等秘密保密，否则应承担相应的法律责任。</w:t>
      </w:r>
    </w:p>
    <w:p w14:paraId="620642CD">
      <w:pPr>
        <w:pStyle w:val="13"/>
        <w:kinsoku w:val="0"/>
        <w:overflowPunct w:val="0"/>
        <w:spacing w:line="288" w:lineRule="auto"/>
        <w:ind w:firstLine="420" w:firstLineChars="200"/>
        <w:rPr>
          <w:rFonts w:ascii="宋体" w:hAnsi="宋体"/>
          <w:szCs w:val="21"/>
        </w:rPr>
      </w:pPr>
    </w:p>
    <w:p w14:paraId="0C3F2D3B">
      <w:pPr>
        <w:pStyle w:val="7"/>
      </w:pPr>
      <w:bookmarkStart w:id="42" w:name="bookmark27"/>
      <w:bookmarkEnd w:id="42"/>
      <w:r>
        <w:t xml:space="preserve">1.7 </w:t>
      </w:r>
      <w:r>
        <w:rPr>
          <w:rFonts w:hint="eastAsia"/>
        </w:rPr>
        <w:t>语言文字</w:t>
      </w:r>
    </w:p>
    <w:p w14:paraId="45126071">
      <w:pPr>
        <w:pStyle w:val="13"/>
        <w:kinsoku w:val="0"/>
        <w:overflowPunct w:val="0"/>
        <w:spacing w:line="288" w:lineRule="auto"/>
        <w:ind w:firstLine="420" w:firstLineChars="200"/>
        <w:rPr>
          <w:rFonts w:ascii="宋体" w:hAnsi="宋体"/>
          <w:szCs w:val="21"/>
        </w:rPr>
      </w:pPr>
      <w:r>
        <w:rPr>
          <w:rFonts w:hint="eastAsia" w:ascii="宋体" w:hAnsi="宋体"/>
          <w:szCs w:val="21"/>
        </w:rPr>
        <w:t>招标投标文件使用的语言文字为中文。专用术语使用外文的，应附有中文注释。</w:t>
      </w:r>
    </w:p>
    <w:p w14:paraId="6CD20ED9">
      <w:pPr>
        <w:pStyle w:val="13"/>
        <w:kinsoku w:val="0"/>
        <w:overflowPunct w:val="0"/>
        <w:spacing w:line="288" w:lineRule="auto"/>
        <w:ind w:firstLine="420" w:firstLineChars="200"/>
        <w:rPr>
          <w:rFonts w:ascii="宋体" w:hAnsi="宋体"/>
          <w:szCs w:val="21"/>
        </w:rPr>
      </w:pPr>
    </w:p>
    <w:p w14:paraId="66F4910C">
      <w:pPr>
        <w:pStyle w:val="7"/>
      </w:pPr>
      <w:bookmarkStart w:id="43" w:name="bookmark28"/>
      <w:bookmarkEnd w:id="43"/>
      <w:r>
        <w:t xml:space="preserve">1.8 </w:t>
      </w:r>
      <w:r>
        <w:rPr>
          <w:rFonts w:hint="eastAsia"/>
        </w:rPr>
        <w:t>计量单位</w:t>
      </w:r>
    </w:p>
    <w:p w14:paraId="66323CAD">
      <w:pPr>
        <w:pStyle w:val="13"/>
        <w:kinsoku w:val="0"/>
        <w:overflowPunct w:val="0"/>
        <w:spacing w:line="288" w:lineRule="auto"/>
        <w:ind w:firstLine="420" w:firstLineChars="200"/>
        <w:rPr>
          <w:rFonts w:ascii="宋体" w:hAnsi="宋体"/>
          <w:szCs w:val="21"/>
        </w:rPr>
      </w:pPr>
      <w:r>
        <w:rPr>
          <w:rFonts w:hint="eastAsia" w:ascii="宋体" w:hAnsi="宋体"/>
          <w:szCs w:val="21"/>
        </w:rPr>
        <w:t>所有计量均采用中华人民共和国法定计量单位。</w:t>
      </w:r>
    </w:p>
    <w:p w14:paraId="2BD68D87">
      <w:pPr>
        <w:pStyle w:val="13"/>
        <w:kinsoku w:val="0"/>
        <w:overflowPunct w:val="0"/>
        <w:spacing w:line="288" w:lineRule="auto"/>
        <w:ind w:firstLine="420" w:firstLineChars="200"/>
        <w:rPr>
          <w:rFonts w:ascii="宋体" w:hAnsi="宋体"/>
          <w:szCs w:val="21"/>
        </w:rPr>
      </w:pPr>
    </w:p>
    <w:p w14:paraId="4DCF6F7F">
      <w:pPr>
        <w:pStyle w:val="7"/>
      </w:pPr>
      <w:bookmarkStart w:id="44" w:name="bookmark29"/>
      <w:bookmarkEnd w:id="44"/>
      <w:r>
        <w:t xml:space="preserve">1.9 </w:t>
      </w:r>
      <w:r>
        <w:rPr>
          <w:rFonts w:hint="eastAsia"/>
        </w:rPr>
        <w:t>踏勘现场</w:t>
      </w:r>
    </w:p>
    <w:p w14:paraId="5D42A02C">
      <w:pPr>
        <w:pStyle w:val="13"/>
        <w:kinsoku w:val="0"/>
        <w:overflowPunct w:val="0"/>
        <w:spacing w:line="288" w:lineRule="auto"/>
        <w:ind w:firstLine="420" w:firstLineChars="200"/>
        <w:rPr>
          <w:rFonts w:ascii="宋体" w:hAnsi="宋体"/>
          <w:szCs w:val="21"/>
        </w:rPr>
      </w:pPr>
      <w:r>
        <w:rPr>
          <w:rFonts w:ascii="宋体" w:hAnsi="宋体"/>
          <w:szCs w:val="21"/>
        </w:rPr>
        <w:t>1.9.1</w:t>
      </w:r>
      <w:r>
        <w:rPr>
          <w:rFonts w:hint="eastAsia" w:ascii="宋体" w:hAnsi="宋体"/>
          <w:szCs w:val="21"/>
        </w:rPr>
        <w:t>投标人须知前附表规定组织踏勘现场的，招标人按投标人须知前附表规定的时间、地点组织投标人踏勘项目现场。部分投标人未按时参加踏勘现场的，不影响踏勘现场的正常进行。</w:t>
      </w:r>
    </w:p>
    <w:p w14:paraId="62AC087F">
      <w:pPr>
        <w:pStyle w:val="13"/>
        <w:kinsoku w:val="0"/>
        <w:overflowPunct w:val="0"/>
        <w:spacing w:line="288" w:lineRule="auto"/>
        <w:ind w:firstLine="420" w:firstLineChars="200"/>
        <w:rPr>
          <w:rFonts w:ascii="宋体" w:hAnsi="宋体"/>
          <w:szCs w:val="21"/>
        </w:rPr>
      </w:pPr>
      <w:r>
        <w:rPr>
          <w:rFonts w:ascii="宋体" w:hAnsi="宋体"/>
          <w:szCs w:val="21"/>
        </w:rPr>
        <w:t>1.9.2</w:t>
      </w:r>
      <w:r>
        <w:rPr>
          <w:rFonts w:hint="eastAsia" w:ascii="宋体" w:hAnsi="宋体"/>
          <w:szCs w:val="21"/>
        </w:rPr>
        <w:t>投标人踏勘现场发生的费用自理。</w:t>
      </w:r>
    </w:p>
    <w:p w14:paraId="0C59A2EF">
      <w:pPr>
        <w:pStyle w:val="13"/>
        <w:kinsoku w:val="0"/>
        <w:overflowPunct w:val="0"/>
        <w:spacing w:line="288" w:lineRule="auto"/>
        <w:ind w:firstLine="420" w:firstLineChars="200"/>
        <w:rPr>
          <w:rFonts w:ascii="宋体" w:hAnsi="宋体"/>
          <w:szCs w:val="21"/>
        </w:rPr>
      </w:pPr>
      <w:r>
        <w:rPr>
          <w:rFonts w:ascii="宋体" w:hAnsi="宋体"/>
          <w:szCs w:val="21"/>
        </w:rPr>
        <w:t>1.9.3</w:t>
      </w:r>
      <w:r>
        <w:rPr>
          <w:rFonts w:hint="eastAsia" w:ascii="宋体" w:hAnsi="宋体"/>
          <w:szCs w:val="21"/>
        </w:rPr>
        <w:t>除招标人的原因外，投标人自行负责在踏勘现场中所发生的人员伤亡和财产损失。</w:t>
      </w:r>
    </w:p>
    <w:p w14:paraId="3B352116">
      <w:pPr>
        <w:pStyle w:val="13"/>
        <w:kinsoku w:val="0"/>
        <w:overflowPunct w:val="0"/>
        <w:spacing w:line="288" w:lineRule="auto"/>
        <w:ind w:firstLine="420" w:firstLineChars="200"/>
        <w:rPr>
          <w:rFonts w:ascii="宋体" w:hAnsi="宋体"/>
          <w:szCs w:val="21"/>
        </w:rPr>
      </w:pPr>
      <w:r>
        <w:rPr>
          <w:rFonts w:ascii="宋体" w:hAnsi="宋体"/>
          <w:szCs w:val="21"/>
        </w:rPr>
        <w:t>1.9.4</w:t>
      </w:r>
      <w:r>
        <w:rPr>
          <w:rFonts w:hint="eastAsia" w:ascii="宋体" w:hAnsi="宋体"/>
          <w:szCs w:val="21"/>
        </w:rPr>
        <w:t>招标人在踏勘现场中介绍的工程场地和相关的周边环境情况，供投标人在编制投标文件时参考，招标人不对投标人据此作出的判断和决策负责。</w:t>
      </w:r>
    </w:p>
    <w:p w14:paraId="068847C2">
      <w:pPr>
        <w:pStyle w:val="13"/>
        <w:kinsoku w:val="0"/>
        <w:overflowPunct w:val="0"/>
        <w:spacing w:line="288" w:lineRule="auto"/>
        <w:ind w:firstLine="420" w:firstLineChars="200"/>
        <w:rPr>
          <w:rFonts w:ascii="宋体" w:hAnsi="宋体"/>
          <w:szCs w:val="21"/>
        </w:rPr>
      </w:pPr>
    </w:p>
    <w:p w14:paraId="227E874A">
      <w:pPr>
        <w:pStyle w:val="7"/>
      </w:pPr>
      <w:bookmarkStart w:id="45" w:name="bookmark30"/>
      <w:bookmarkEnd w:id="45"/>
      <w:r>
        <w:t xml:space="preserve">1.10 </w:t>
      </w:r>
      <w:r>
        <w:rPr>
          <w:rFonts w:hint="eastAsia"/>
        </w:rPr>
        <w:t>投标预备会</w:t>
      </w:r>
    </w:p>
    <w:p w14:paraId="57B18121">
      <w:pPr>
        <w:pStyle w:val="13"/>
        <w:kinsoku w:val="0"/>
        <w:overflowPunct w:val="0"/>
        <w:spacing w:line="288" w:lineRule="auto"/>
        <w:ind w:firstLine="420" w:firstLineChars="200"/>
        <w:rPr>
          <w:rFonts w:ascii="宋体" w:hAnsi="宋体"/>
          <w:szCs w:val="21"/>
        </w:rPr>
      </w:pPr>
      <w:r>
        <w:rPr>
          <w:rFonts w:ascii="宋体" w:hAnsi="宋体"/>
          <w:szCs w:val="21"/>
        </w:rPr>
        <w:t>1.10.1</w:t>
      </w:r>
      <w:r>
        <w:rPr>
          <w:rFonts w:hint="eastAsia" w:ascii="宋体" w:hAnsi="宋体"/>
          <w:szCs w:val="21"/>
        </w:rPr>
        <w:t>投标人须知前附表规定召开投标预备会的，招标人按投标人须知前附表规定的时间和地点召开投标预备会，澄清投标人提出的问题。</w:t>
      </w:r>
    </w:p>
    <w:p w14:paraId="7BC0B2DA">
      <w:pPr>
        <w:pStyle w:val="13"/>
        <w:kinsoku w:val="0"/>
        <w:overflowPunct w:val="0"/>
        <w:spacing w:line="288" w:lineRule="auto"/>
        <w:ind w:firstLine="420" w:firstLineChars="200"/>
        <w:rPr>
          <w:rFonts w:ascii="宋体" w:hAnsi="宋体"/>
          <w:szCs w:val="21"/>
        </w:rPr>
      </w:pPr>
      <w:r>
        <w:rPr>
          <w:rFonts w:ascii="宋体" w:hAnsi="宋体"/>
          <w:szCs w:val="21"/>
        </w:rPr>
        <w:t>1.10.2</w:t>
      </w:r>
      <w:r>
        <w:rPr>
          <w:rFonts w:hint="eastAsia" w:ascii="宋体" w:hAnsi="宋体"/>
          <w:szCs w:val="21"/>
        </w:rPr>
        <w:t>投标人应按投标人须知前附表规定的时间和形式将提出的问题送达招标人，以便招标人在会议期间澄清。</w:t>
      </w:r>
    </w:p>
    <w:p w14:paraId="080AA8D1">
      <w:pPr>
        <w:pStyle w:val="13"/>
        <w:kinsoku w:val="0"/>
        <w:overflowPunct w:val="0"/>
        <w:spacing w:line="288" w:lineRule="auto"/>
        <w:ind w:firstLine="420" w:firstLineChars="200"/>
        <w:rPr>
          <w:rFonts w:ascii="宋体" w:hAnsi="宋体"/>
          <w:szCs w:val="21"/>
        </w:rPr>
      </w:pPr>
      <w:r>
        <w:rPr>
          <w:rFonts w:ascii="宋体" w:hAnsi="宋体"/>
          <w:szCs w:val="21"/>
        </w:rPr>
        <w:t>1.10.3</w:t>
      </w:r>
      <w:r>
        <w:rPr>
          <w:rFonts w:hint="eastAsia" w:ascii="宋体" w:hAnsi="宋体"/>
          <w:szCs w:val="21"/>
        </w:rPr>
        <w:t>投标预备会后，招标人将对投标人所提问题的澄清，以投标人须知前附表规定的形式通知所有潜在投标人。该澄清内容为招标文件的组成部分。</w:t>
      </w:r>
      <w:bookmarkStart w:id="46" w:name="bookmark31"/>
      <w:bookmarkEnd w:id="46"/>
    </w:p>
    <w:p w14:paraId="75155FC6">
      <w:pPr>
        <w:pStyle w:val="13"/>
        <w:kinsoku w:val="0"/>
        <w:overflowPunct w:val="0"/>
        <w:spacing w:line="288" w:lineRule="auto"/>
        <w:ind w:firstLine="420" w:firstLineChars="200"/>
        <w:rPr>
          <w:rFonts w:ascii="宋体" w:hAnsi="宋体"/>
          <w:szCs w:val="21"/>
        </w:rPr>
      </w:pPr>
    </w:p>
    <w:p w14:paraId="091C21FB">
      <w:pPr>
        <w:pStyle w:val="7"/>
      </w:pPr>
      <w:r>
        <w:t xml:space="preserve">1.11 </w:t>
      </w:r>
      <w:r>
        <w:rPr>
          <w:rFonts w:hint="eastAsia"/>
        </w:rPr>
        <w:t>分包</w:t>
      </w:r>
    </w:p>
    <w:p w14:paraId="4BF5C1C6">
      <w:pPr>
        <w:pStyle w:val="13"/>
        <w:kinsoku w:val="0"/>
        <w:overflowPunct w:val="0"/>
        <w:spacing w:line="288" w:lineRule="auto"/>
        <w:ind w:firstLine="420" w:firstLineChars="200"/>
        <w:rPr>
          <w:rFonts w:ascii="宋体" w:hAnsi="宋体"/>
          <w:szCs w:val="21"/>
          <w:u w:val="single"/>
        </w:rPr>
      </w:pPr>
      <w:r>
        <w:rPr>
          <w:rFonts w:hint="eastAsia" w:ascii="宋体" w:hAnsi="宋体"/>
          <w:szCs w:val="21"/>
          <w:u w:val="single"/>
        </w:rPr>
        <w:t>1.11.1</w:t>
      </w:r>
      <w:r>
        <w:rPr>
          <w:rFonts w:ascii="宋体" w:hAnsi="宋体"/>
          <w:szCs w:val="21"/>
          <w:u w:val="single"/>
        </w:rPr>
        <w:t>对于非主要检测工作，中标人不具备资质的，经招标人同意后可依法分包给具备相关资质的检测单位，分包的检测工作不得再次分包。</w:t>
      </w:r>
    </w:p>
    <w:p w14:paraId="6196CBA1"/>
    <w:p w14:paraId="2623FE9C">
      <w:pPr>
        <w:pStyle w:val="7"/>
      </w:pPr>
      <w:bookmarkStart w:id="47" w:name="bookmark32"/>
      <w:bookmarkEnd w:id="47"/>
      <w:r>
        <w:t xml:space="preserve">1.12 </w:t>
      </w:r>
      <w:r>
        <w:rPr>
          <w:rFonts w:hint="eastAsia"/>
        </w:rPr>
        <w:t>响应和偏差</w:t>
      </w:r>
    </w:p>
    <w:p w14:paraId="251AF527">
      <w:pPr>
        <w:pStyle w:val="13"/>
        <w:kinsoku w:val="0"/>
        <w:overflowPunct w:val="0"/>
        <w:spacing w:line="288" w:lineRule="auto"/>
        <w:ind w:firstLine="420" w:firstLineChars="200"/>
        <w:rPr>
          <w:rFonts w:ascii="宋体" w:hAnsi="宋体"/>
          <w:szCs w:val="21"/>
        </w:rPr>
      </w:pPr>
      <w:r>
        <w:rPr>
          <w:rFonts w:ascii="宋体" w:hAnsi="宋体"/>
          <w:szCs w:val="21"/>
        </w:rPr>
        <w:t>1.12.1</w:t>
      </w:r>
      <w:r>
        <w:rPr>
          <w:rFonts w:hint="eastAsia" w:ascii="宋体" w:hAnsi="宋体"/>
          <w:szCs w:val="21"/>
        </w:rPr>
        <w:t>投标文件应当对招标文件的实质性要求和条件作出满足性或更有利于招标人的响应，否则，投标人的投标将被否决。实质性要求和条件见投标人须知前附表。</w:t>
      </w:r>
    </w:p>
    <w:p w14:paraId="125CC63E">
      <w:pPr>
        <w:pStyle w:val="13"/>
        <w:kinsoku w:val="0"/>
        <w:overflowPunct w:val="0"/>
        <w:spacing w:line="288" w:lineRule="auto"/>
        <w:ind w:firstLine="420" w:firstLineChars="200"/>
        <w:rPr>
          <w:rFonts w:ascii="宋体" w:hAnsi="宋体"/>
          <w:szCs w:val="21"/>
        </w:rPr>
      </w:pPr>
      <w:r>
        <w:rPr>
          <w:rFonts w:ascii="宋体" w:hAnsi="宋体"/>
          <w:szCs w:val="21"/>
        </w:rPr>
        <w:t>1.12.2</w:t>
      </w:r>
      <w:r>
        <w:rPr>
          <w:rFonts w:hint="eastAsia" w:ascii="宋体" w:hAnsi="宋体"/>
          <w:szCs w:val="21"/>
        </w:rPr>
        <w:t>投标人应根据招标文件的要求提供技术方案等内容以对招标文件作出响应。</w:t>
      </w:r>
    </w:p>
    <w:p w14:paraId="0301AFD6">
      <w:pPr>
        <w:pStyle w:val="13"/>
        <w:kinsoku w:val="0"/>
        <w:overflowPunct w:val="0"/>
        <w:spacing w:line="288" w:lineRule="auto"/>
        <w:ind w:firstLine="420" w:firstLineChars="200"/>
        <w:rPr>
          <w:rFonts w:ascii="宋体" w:hAnsi="宋体"/>
          <w:szCs w:val="21"/>
        </w:rPr>
      </w:pPr>
      <w:r>
        <w:rPr>
          <w:rFonts w:ascii="宋体" w:hAnsi="宋体"/>
          <w:szCs w:val="21"/>
        </w:rPr>
        <w:t>1.12.3</w:t>
      </w:r>
      <w:r>
        <w:rPr>
          <w:rFonts w:hint="eastAsia" w:ascii="宋体" w:hAnsi="宋体"/>
          <w:szCs w:val="21"/>
        </w:rPr>
        <w:t>投标人须知前附表允许投标文件偏离招标文件某些要求的，偏差应当符合招标文件规定的偏差范围和幅度。</w:t>
      </w:r>
    </w:p>
    <w:p w14:paraId="3E727D77"/>
    <w:p w14:paraId="09B3032F">
      <w:pPr>
        <w:pStyle w:val="5"/>
      </w:pPr>
      <w:bookmarkStart w:id="48" w:name="_Toc118553971"/>
      <w:bookmarkStart w:id="49" w:name="_Toc533357309"/>
      <w:r>
        <w:t xml:space="preserve">2. </w:t>
      </w:r>
      <w:r>
        <w:rPr>
          <w:rFonts w:hint="eastAsia"/>
        </w:rPr>
        <w:t>招标文件</w:t>
      </w:r>
      <w:bookmarkEnd w:id="48"/>
      <w:bookmarkEnd w:id="49"/>
    </w:p>
    <w:p w14:paraId="3CFE1E8B">
      <w:pPr>
        <w:pStyle w:val="7"/>
      </w:pPr>
      <w:bookmarkStart w:id="50" w:name="bookmark34"/>
      <w:bookmarkEnd w:id="50"/>
      <w:r>
        <w:t xml:space="preserve">2.1 </w:t>
      </w:r>
      <w:r>
        <w:rPr>
          <w:rFonts w:hint="eastAsia"/>
        </w:rPr>
        <w:t>招标文件的组成</w:t>
      </w:r>
    </w:p>
    <w:p w14:paraId="1D809E70">
      <w:pPr>
        <w:pStyle w:val="13"/>
        <w:kinsoku w:val="0"/>
        <w:overflowPunct w:val="0"/>
        <w:spacing w:line="288" w:lineRule="auto"/>
        <w:ind w:firstLine="420" w:firstLineChars="200"/>
        <w:rPr>
          <w:rFonts w:ascii="宋体" w:hAnsi="宋体"/>
          <w:szCs w:val="21"/>
        </w:rPr>
      </w:pPr>
      <w:r>
        <w:rPr>
          <w:rFonts w:hint="eastAsia" w:ascii="宋体" w:hAnsi="宋体"/>
          <w:szCs w:val="21"/>
        </w:rPr>
        <w:t>本招标文件包括：</w:t>
      </w:r>
    </w:p>
    <w:p w14:paraId="070B5E24">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w:t>
      </w:r>
    </w:p>
    <w:p w14:paraId="45D91783">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）投标人须知；</w:t>
      </w:r>
    </w:p>
    <w:p w14:paraId="5638E71B">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）评标办法；</w:t>
      </w:r>
    </w:p>
    <w:p w14:paraId="397B3E97">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）合同条款及格式；</w:t>
      </w:r>
    </w:p>
    <w:p w14:paraId="4F1FF5DB">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）委托人要求；</w:t>
      </w:r>
    </w:p>
    <w:p w14:paraId="585628BB">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）投标文件格式；</w:t>
      </w:r>
    </w:p>
    <w:p w14:paraId="6EF16BB2">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）投标人须知前附表规定的其他资料。</w:t>
      </w:r>
    </w:p>
    <w:p w14:paraId="6D34694C">
      <w:pPr>
        <w:pStyle w:val="13"/>
        <w:kinsoku w:val="0"/>
        <w:overflowPunct w:val="0"/>
        <w:spacing w:line="288" w:lineRule="auto"/>
        <w:rPr>
          <w:rFonts w:ascii="宋体" w:hAnsi="宋体"/>
          <w:szCs w:val="21"/>
        </w:rPr>
      </w:pPr>
      <w:r>
        <w:rPr>
          <w:rFonts w:hint="eastAsia" w:ascii="宋体" w:hAnsi="宋体"/>
          <w:szCs w:val="21"/>
        </w:rPr>
        <w:t>根据本章第</w:t>
      </w:r>
      <w:r>
        <w:rPr>
          <w:rFonts w:ascii="宋体" w:hAnsi="宋体"/>
          <w:szCs w:val="21"/>
        </w:rPr>
        <w:t>1.10</w:t>
      </w:r>
      <w:r>
        <w:rPr>
          <w:rFonts w:hint="eastAsia" w:ascii="宋体" w:hAnsi="宋体"/>
          <w:szCs w:val="21"/>
        </w:rPr>
        <w:t>款、第</w:t>
      </w:r>
      <w:r>
        <w:rPr>
          <w:rFonts w:ascii="宋体" w:hAnsi="宋体"/>
          <w:szCs w:val="21"/>
        </w:rPr>
        <w:t>2.2</w:t>
      </w:r>
      <w:r>
        <w:rPr>
          <w:rFonts w:hint="eastAsia" w:ascii="宋体" w:hAnsi="宋体"/>
          <w:szCs w:val="21"/>
        </w:rPr>
        <w:t>款和第</w:t>
      </w:r>
      <w:r>
        <w:rPr>
          <w:rFonts w:ascii="宋体" w:hAnsi="宋体"/>
          <w:szCs w:val="21"/>
        </w:rPr>
        <w:t>2.3</w:t>
      </w:r>
      <w:r>
        <w:rPr>
          <w:rFonts w:hint="eastAsia" w:ascii="宋体" w:hAnsi="宋体"/>
          <w:szCs w:val="21"/>
        </w:rPr>
        <w:t>款对招标文件所作的澄清、修改，构成招标文件的组成部分。</w:t>
      </w:r>
    </w:p>
    <w:p w14:paraId="4E33DC6A">
      <w:pPr>
        <w:pStyle w:val="7"/>
      </w:pPr>
      <w:bookmarkStart w:id="51" w:name="bookmark35"/>
      <w:bookmarkEnd w:id="51"/>
      <w:r>
        <w:t xml:space="preserve">2.2 </w:t>
      </w:r>
      <w:r>
        <w:rPr>
          <w:rFonts w:hint="eastAsia"/>
        </w:rPr>
        <w:t>招标文件的澄清</w:t>
      </w:r>
    </w:p>
    <w:p w14:paraId="5E5ABC04">
      <w:pPr>
        <w:pStyle w:val="13"/>
        <w:kinsoku w:val="0"/>
        <w:overflowPunct w:val="0"/>
        <w:spacing w:line="288" w:lineRule="auto"/>
        <w:ind w:firstLine="420" w:firstLineChars="200"/>
        <w:rPr>
          <w:rFonts w:ascii="宋体" w:hAnsi="宋体"/>
          <w:szCs w:val="21"/>
        </w:rPr>
      </w:pPr>
      <w:r>
        <w:rPr>
          <w:rFonts w:ascii="宋体" w:hAnsi="宋体"/>
          <w:szCs w:val="21"/>
        </w:rPr>
        <w:t>2.2.1</w:t>
      </w:r>
      <w:r>
        <w:rPr>
          <w:rFonts w:hint="eastAsia" w:ascii="宋体" w:hAnsi="宋体"/>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01995E9">
      <w:pPr>
        <w:pStyle w:val="13"/>
        <w:kinsoku w:val="0"/>
        <w:overflowPunct w:val="0"/>
        <w:spacing w:line="288" w:lineRule="auto"/>
        <w:ind w:firstLine="420" w:firstLineChars="200"/>
        <w:rPr>
          <w:rFonts w:ascii="宋体" w:hAnsi="宋体"/>
          <w:szCs w:val="21"/>
        </w:rPr>
      </w:pPr>
      <w:r>
        <w:rPr>
          <w:rFonts w:ascii="宋体" w:hAnsi="宋体"/>
          <w:szCs w:val="21"/>
        </w:rPr>
        <w:t>2.2.2</w:t>
      </w:r>
      <w:r>
        <w:rPr>
          <w:rFonts w:hint="eastAsia" w:ascii="宋体" w:hAnsi="宋体"/>
          <w:szCs w:val="21"/>
        </w:rPr>
        <w:t>招标文件的澄清以投标人须知前附表规定的形式发给所有潜在投标人，但不指明澄清问题的来源。澄清发出的时间距本章第</w:t>
      </w:r>
      <w:r>
        <w:rPr>
          <w:rFonts w:ascii="宋体" w:hAnsi="宋体"/>
          <w:szCs w:val="21"/>
        </w:rPr>
        <w:t>4.2.1</w:t>
      </w:r>
      <w:r>
        <w:rPr>
          <w:rFonts w:hint="eastAsia" w:ascii="宋体" w:hAnsi="宋体"/>
          <w:szCs w:val="21"/>
        </w:rPr>
        <w:t>项规定的投标截止时间不足</w:t>
      </w:r>
      <w:r>
        <w:rPr>
          <w:rFonts w:ascii="宋体" w:hAnsi="宋体"/>
          <w:szCs w:val="21"/>
        </w:rPr>
        <w:t>15</w:t>
      </w:r>
      <w:r>
        <w:rPr>
          <w:rFonts w:hint="eastAsia" w:ascii="宋体" w:hAnsi="宋体"/>
          <w:szCs w:val="21"/>
        </w:rPr>
        <w:t>日的，并且澄清内容可能影响投标文件编制的，将相应延长投标截止时间。</w:t>
      </w:r>
    </w:p>
    <w:p w14:paraId="3E30FAF7">
      <w:pPr>
        <w:pStyle w:val="13"/>
        <w:kinsoku w:val="0"/>
        <w:overflowPunct w:val="0"/>
        <w:spacing w:line="288" w:lineRule="auto"/>
        <w:ind w:firstLine="420" w:firstLineChars="200"/>
        <w:rPr>
          <w:rFonts w:ascii="宋体" w:hAnsi="宋体"/>
          <w:szCs w:val="21"/>
        </w:rPr>
      </w:pPr>
      <w:r>
        <w:rPr>
          <w:rFonts w:ascii="宋体" w:hAnsi="宋体"/>
          <w:szCs w:val="21"/>
        </w:rPr>
        <w:t xml:space="preserve">2.2.3 </w:t>
      </w:r>
      <w:r>
        <w:rPr>
          <w:rFonts w:hint="eastAsia" w:ascii="宋体" w:hAnsi="宋体"/>
          <w:szCs w:val="21"/>
        </w:rPr>
        <w:t>投标人在收到澄清后，应按投标人须知前附表规定的时间和形式通知招标人</w:t>
      </w:r>
      <w:r>
        <w:rPr>
          <w:rFonts w:hint="eastAsia" w:ascii="宋体" w:hAnsi="宋体"/>
          <w:sz w:val="24"/>
          <w:szCs w:val="24"/>
        </w:rPr>
        <w:t>，</w:t>
      </w:r>
      <w:r>
        <w:rPr>
          <w:rFonts w:hint="eastAsia" w:ascii="宋体" w:hAnsi="宋体"/>
          <w:szCs w:val="21"/>
        </w:rPr>
        <w:t>确认已收到该澄清。</w:t>
      </w:r>
    </w:p>
    <w:p w14:paraId="00A3C9AA">
      <w:pPr>
        <w:pStyle w:val="13"/>
        <w:kinsoku w:val="0"/>
        <w:overflowPunct w:val="0"/>
        <w:spacing w:line="288" w:lineRule="auto"/>
        <w:ind w:firstLine="420" w:firstLineChars="200"/>
        <w:rPr>
          <w:rFonts w:ascii="宋体" w:hAnsi="宋体"/>
          <w:szCs w:val="21"/>
        </w:rPr>
      </w:pPr>
      <w:r>
        <w:rPr>
          <w:rFonts w:ascii="宋体" w:hAnsi="宋体"/>
          <w:szCs w:val="21"/>
        </w:rPr>
        <w:t>2.2.4</w:t>
      </w:r>
      <w:r>
        <w:rPr>
          <w:rFonts w:hint="eastAsia" w:ascii="宋体" w:hAnsi="宋体"/>
          <w:szCs w:val="21"/>
        </w:rPr>
        <w:t>除非招标人认为确有必要答复，否则，招标人有权拒绝回复投标人在本章第</w:t>
      </w:r>
      <w:r>
        <w:rPr>
          <w:rFonts w:ascii="宋体" w:hAnsi="宋体"/>
          <w:szCs w:val="21"/>
        </w:rPr>
        <w:t>2.2.1</w:t>
      </w:r>
      <w:r>
        <w:rPr>
          <w:rFonts w:hint="eastAsia" w:ascii="宋体" w:hAnsi="宋体"/>
          <w:szCs w:val="21"/>
        </w:rPr>
        <w:t>项规定的时间后的任何澄清要求。</w:t>
      </w:r>
    </w:p>
    <w:p w14:paraId="7410AB8E">
      <w:pPr>
        <w:pStyle w:val="13"/>
        <w:kinsoku w:val="0"/>
        <w:overflowPunct w:val="0"/>
        <w:spacing w:line="288" w:lineRule="auto"/>
        <w:ind w:firstLine="420" w:firstLineChars="200"/>
        <w:rPr>
          <w:rFonts w:ascii="宋体" w:hAnsi="宋体"/>
          <w:szCs w:val="21"/>
        </w:rPr>
      </w:pPr>
    </w:p>
    <w:p w14:paraId="1068A7AD">
      <w:pPr>
        <w:pStyle w:val="7"/>
      </w:pPr>
      <w:bookmarkStart w:id="52" w:name="bookmark36"/>
      <w:bookmarkEnd w:id="52"/>
      <w:r>
        <w:t xml:space="preserve">2.3 </w:t>
      </w:r>
      <w:r>
        <w:rPr>
          <w:rFonts w:hint="eastAsia"/>
        </w:rPr>
        <w:t>招标文件的修改</w:t>
      </w:r>
    </w:p>
    <w:p w14:paraId="329B41C6">
      <w:pPr>
        <w:pStyle w:val="13"/>
        <w:kinsoku w:val="0"/>
        <w:overflowPunct w:val="0"/>
        <w:spacing w:line="288" w:lineRule="auto"/>
        <w:ind w:firstLine="420" w:firstLineChars="200"/>
        <w:rPr>
          <w:rFonts w:ascii="宋体" w:hAnsi="宋体"/>
          <w:szCs w:val="21"/>
        </w:rPr>
      </w:pPr>
      <w:r>
        <w:rPr>
          <w:rFonts w:ascii="宋体" w:hAnsi="宋体"/>
          <w:szCs w:val="21"/>
        </w:rPr>
        <w:t>2.3.1</w:t>
      </w:r>
      <w:r>
        <w:rPr>
          <w:rFonts w:hint="eastAsia" w:ascii="宋体" w:hAnsi="宋体"/>
          <w:szCs w:val="21"/>
        </w:rPr>
        <w:t>招标人以投标人须知前附表规定的形式修改招标文件，并通知所有潜在投标人。修改招标文件的时间距本章第</w:t>
      </w:r>
      <w:r>
        <w:rPr>
          <w:rFonts w:ascii="宋体" w:hAnsi="宋体"/>
          <w:szCs w:val="21"/>
        </w:rPr>
        <w:t>4.2.1</w:t>
      </w:r>
      <w:r>
        <w:rPr>
          <w:rFonts w:hint="eastAsia" w:ascii="宋体" w:hAnsi="宋体"/>
          <w:szCs w:val="21"/>
        </w:rPr>
        <w:t>项规定的投标截止时间不足</w:t>
      </w:r>
      <w:r>
        <w:rPr>
          <w:rFonts w:ascii="宋体" w:hAnsi="宋体"/>
          <w:szCs w:val="21"/>
        </w:rPr>
        <w:t>15</w:t>
      </w:r>
      <w:r>
        <w:rPr>
          <w:rFonts w:hint="eastAsia" w:ascii="宋体" w:hAnsi="宋体"/>
          <w:szCs w:val="21"/>
        </w:rPr>
        <w:t>日的，并且修改内容可能影响投标文件编制的，将相应延长投标截止时间。</w:t>
      </w:r>
    </w:p>
    <w:p w14:paraId="52CDE5B3">
      <w:pPr>
        <w:pStyle w:val="13"/>
        <w:kinsoku w:val="0"/>
        <w:overflowPunct w:val="0"/>
        <w:spacing w:line="288" w:lineRule="auto"/>
        <w:ind w:firstLine="420" w:firstLineChars="200"/>
        <w:rPr>
          <w:rFonts w:ascii="宋体" w:hAnsi="宋体"/>
          <w:szCs w:val="21"/>
        </w:rPr>
      </w:pPr>
      <w:r>
        <w:rPr>
          <w:rFonts w:ascii="宋体" w:hAnsi="宋体"/>
          <w:szCs w:val="21"/>
        </w:rPr>
        <w:t>2.3.2</w:t>
      </w:r>
      <w:r>
        <w:rPr>
          <w:rFonts w:hint="eastAsia" w:ascii="宋体" w:hAnsi="宋体"/>
          <w:szCs w:val="21"/>
        </w:rPr>
        <w:t>投标人收到修改内容后，应按投标人须知前附表规定的时间和形式通知招标人，确认已收到该修改。</w:t>
      </w:r>
    </w:p>
    <w:p w14:paraId="654D4319">
      <w:pPr>
        <w:pStyle w:val="13"/>
        <w:kinsoku w:val="0"/>
        <w:overflowPunct w:val="0"/>
        <w:spacing w:line="288" w:lineRule="auto"/>
        <w:ind w:firstLine="420" w:firstLineChars="200"/>
        <w:rPr>
          <w:rFonts w:ascii="宋体" w:hAnsi="宋体"/>
          <w:szCs w:val="21"/>
        </w:rPr>
      </w:pPr>
    </w:p>
    <w:p w14:paraId="3BE0AA01">
      <w:pPr>
        <w:pStyle w:val="7"/>
      </w:pPr>
      <w:bookmarkStart w:id="53" w:name="bookmark37"/>
      <w:bookmarkEnd w:id="53"/>
      <w:r>
        <w:t xml:space="preserve">2.4 </w:t>
      </w:r>
      <w:r>
        <w:rPr>
          <w:rFonts w:hint="eastAsia"/>
        </w:rPr>
        <w:t>招标文件的异议</w:t>
      </w:r>
    </w:p>
    <w:p w14:paraId="01EF7E14">
      <w:pPr>
        <w:pStyle w:val="13"/>
        <w:kinsoku w:val="0"/>
        <w:overflowPunct w:val="0"/>
        <w:spacing w:line="288" w:lineRule="auto"/>
        <w:ind w:firstLine="420" w:firstLineChars="200"/>
        <w:rPr>
          <w:rFonts w:ascii="宋体" w:hAnsi="宋体"/>
          <w:strike/>
          <w:szCs w:val="21"/>
        </w:rPr>
      </w:pPr>
      <w:r>
        <w:rPr>
          <w:rFonts w:hint="eastAsia" w:ascii="宋体" w:hAnsi="宋体"/>
          <w:szCs w:val="21"/>
        </w:rPr>
        <w:t>投标人或者其他利害关系人对招标文件有异议的，应当在投标截止时间</w:t>
      </w:r>
      <w:r>
        <w:rPr>
          <w:rFonts w:ascii="宋体" w:hAnsi="宋体"/>
          <w:szCs w:val="21"/>
        </w:rPr>
        <w:t>10</w:t>
      </w:r>
      <w:r>
        <w:rPr>
          <w:rFonts w:hint="eastAsia" w:ascii="宋体" w:hAnsi="宋体"/>
          <w:szCs w:val="21"/>
        </w:rPr>
        <w:t>日前通过线下形式提出异议。招标人将在收到异议之日起</w:t>
      </w:r>
      <w:r>
        <w:rPr>
          <w:rFonts w:ascii="宋体" w:hAnsi="宋体"/>
          <w:szCs w:val="21"/>
        </w:rPr>
        <w:t>3</w:t>
      </w:r>
      <w:r>
        <w:rPr>
          <w:rFonts w:hint="eastAsia" w:ascii="宋体" w:hAnsi="宋体"/>
          <w:szCs w:val="21"/>
        </w:rPr>
        <w:t>日内作出答复；作出答复前,将暂停招标投标活动。</w:t>
      </w:r>
    </w:p>
    <w:p w14:paraId="6FBDDCAD">
      <w:pPr>
        <w:pStyle w:val="13"/>
        <w:kinsoku w:val="0"/>
        <w:overflowPunct w:val="0"/>
        <w:spacing w:line="288" w:lineRule="auto"/>
        <w:ind w:firstLine="420" w:firstLineChars="200"/>
        <w:rPr>
          <w:rFonts w:ascii="宋体" w:hAnsi="宋体"/>
          <w:szCs w:val="21"/>
        </w:rPr>
      </w:pPr>
    </w:p>
    <w:p w14:paraId="17959680">
      <w:pPr>
        <w:pStyle w:val="5"/>
      </w:pPr>
      <w:bookmarkStart w:id="54" w:name="_Toc533357310"/>
      <w:bookmarkStart w:id="55" w:name="_Toc118553972"/>
      <w:r>
        <w:t xml:space="preserve">3. </w:t>
      </w:r>
      <w:r>
        <w:rPr>
          <w:rFonts w:hint="eastAsia"/>
        </w:rPr>
        <w:t>投标文件</w:t>
      </w:r>
      <w:bookmarkEnd w:id="54"/>
      <w:bookmarkEnd w:id="55"/>
    </w:p>
    <w:p w14:paraId="7DB02AF3">
      <w:pPr>
        <w:pStyle w:val="7"/>
        <w:ind w:firstLine="420"/>
      </w:pPr>
      <w:bookmarkStart w:id="56" w:name="bookmark39"/>
      <w:bookmarkEnd w:id="56"/>
      <w:r>
        <w:t xml:space="preserve">3.1 </w:t>
      </w:r>
      <w:r>
        <w:rPr>
          <w:rFonts w:hint="eastAsia"/>
        </w:rPr>
        <w:t>投标文件的组成</w:t>
      </w:r>
    </w:p>
    <w:p w14:paraId="57D328C9">
      <w:pPr>
        <w:pStyle w:val="13"/>
        <w:kinsoku w:val="0"/>
        <w:overflowPunct w:val="0"/>
        <w:spacing w:line="288" w:lineRule="auto"/>
        <w:ind w:firstLine="420" w:firstLineChars="200"/>
        <w:rPr>
          <w:rFonts w:ascii="宋体" w:hAnsi="宋体"/>
          <w:szCs w:val="21"/>
        </w:rPr>
      </w:pPr>
      <w:r>
        <w:rPr>
          <w:rFonts w:ascii="宋体" w:hAnsi="宋体"/>
          <w:szCs w:val="21"/>
        </w:rPr>
        <w:t>3.1.1</w:t>
      </w:r>
      <w:r>
        <w:rPr>
          <w:rFonts w:hint="eastAsia" w:ascii="宋体" w:hAnsi="宋体"/>
          <w:szCs w:val="21"/>
        </w:rPr>
        <w:t>投标文件应包括下列内容：</w:t>
      </w:r>
    </w:p>
    <w:p w14:paraId="2742DB96">
      <w:pPr>
        <w:pStyle w:val="13"/>
        <w:kinsoku w:val="0"/>
        <w:overflowPunct w:val="0"/>
        <w:spacing w:line="288" w:lineRule="auto"/>
        <w:ind w:firstLine="420" w:firstLineChars="200"/>
        <w:rPr>
          <w:rFonts w:ascii="宋体" w:hAnsi="宋体"/>
          <w:szCs w:val="21"/>
        </w:rPr>
      </w:pPr>
      <w:r>
        <w:rPr>
          <w:rFonts w:hint="eastAsia" w:ascii="宋体" w:hAnsi="宋体"/>
          <w:szCs w:val="21"/>
        </w:rPr>
        <w:t>（1）投标函及其附表；</w:t>
      </w:r>
    </w:p>
    <w:p w14:paraId="2B74E5DE">
      <w:pPr>
        <w:pStyle w:val="13"/>
        <w:kinsoku w:val="0"/>
        <w:overflowPunct w:val="0"/>
        <w:spacing w:line="288" w:lineRule="auto"/>
        <w:ind w:firstLine="420" w:firstLineChars="200"/>
        <w:rPr>
          <w:rFonts w:ascii="宋体" w:hAnsi="宋体"/>
          <w:szCs w:val="21"/>
        </w:rPr>
      </w:pPr>
      <w:r>
        <w:rPr>
          <w:rFonts w:hint="eastAsia" w:ascii="宋体" w:hAnsi="宋体"/>
          <w:szCs w:val="21"/>
        </w:rPr>
        <w:t>（2）法定代表人证明书及授权委托书；</w:t>
      </w:r>
    </w:p>
    <w:p w14:paraId="1B61DE89">
      <w:pPr>
        <w:pStyle w:val="13"/>
        <w:kinsoku w:val="0"/>
        <w:overflowPunct w:val="0"/>
        <w:spacing w:line="288" w:lineRule="auto"/>
        <w:ind w:firstLine="420" w:firstLineChars="200"/>
        <w:rPr>
          <w:rFonts w:ascii="宋体" w:hAnsi="宋体"/>
          <w:szCs w:val="21"/>
        </w:rPr>
      </w:pPr>
      <w:r>
        <w:rPr>
          <w:rFonts w:hint="eastAsia" w:ascii="宋体" w:hAnsi="宋体"/>
          <w:szCs w:val="21"/>
        </w:rPr>
        <w:t>（3）投标保证金；</w:t>
      </w:r>
    </w:p>
    <w:p w14:paraId="5C57690F">
      <w:pPr>
        <w:pStyle w:val="13"/>
        <w:kinsoku w:val="0"/>
        <w:overflowPunct w:val="0"/>
        <w:spacing w:line="288" w:lineRule="auto"/>
        <w:ind w:firstLine="420" w:firstLineChars="200"/>
        <w:rPr>
          <w:rFonts w:ascii="宋体" w:hAnsi="宋体"/>
          <w:szCs w:val="21"/>
        </w:rPr>
      </w:pPr>
      <w:r>
        <w:rPr>
          <w:rFonts w:hint="eastAsia" w:ascii="宋体" w:hAnsi="宋体"/>
          <w:szCs w:val="21"/>
        </w:rPr>
        <w:t>（4）投标报价书；</w:t>
      </w:r>
    </w:p>
    <w:p w14:paraId="66EA5994">
      <w:pPr>
        <w:pStyle w:val="13"/>
        <w:kinsoku w:val="0"/>
        <w:overflowPunct w:val="0"/>
        <w:spacing w:line="288" w:lineRule="auto"/>
        <w:ind w:firstLine="420" w:firstLineChars="200"/>
        <w:rPr>
          <w:rFonts w:ascii="宋体" w:hAnsi="宋体"/>
          <w:szCs w:val="21"/>
        </w:rPr>
      </w:pPr>
      <w:r>
        <w:rPr>
          <w:rFonts w:hint="eastAsia" w:ascii="宋体" w:hAnsi="宋体"/>
          <w:szCs w:val="21"/>
        </w:rPr>
        <w:t>（5）资格审查资料；</w:t>
      </w:r>
    </w:p>
    <w:p w14:paraId="1E8E3E62">
      <w:pPr>
        <w:pStyle w:val="13"/>
        <w:kinsoku w:val="0"/>
        <w:overflowPunct w:val="0"/>
        <w:spacing w:line="288" w:lineRule="auto"/>
        <w:ind w:firstLine="420" w:firstLineChars="200"/>
        <w:rPr>
          <w:rFonts w:ascii="宋体" w:hAnsi="宋体"/>
          <w:szCs w:val="21"/>
        </w:rPr>
      </w:pPr>
      <w:r>
        <w:rPr>
          <w:rFonts w:hint="eastAsia" w:ascii="宋体" w:hAnsi="宋体"/>
          <w:szCs w:val="21"/>
        </w:rPr>
        <w:t>（6）类似项目业绩表；</w:t>
      </w:r>
    </w:p>
    <w:p w14:paraId="015E642D">
      <w:pPr>
        <w:pStyle w:val="13"/>
        <w:kinsoku w:val="0"/>
        <w:overflowPunct w:val="0"/>
        <w:spacing w:line="288" w:lineRule="auto"/>
        <w:ind w:firstLine="420" w:firstLineChars="200"/>
        <w:rPr>
          <w:rFonts w:ascii="宋体" w:hAnsi="宋体"/>
          <w:szCs w:val="21"/>
        </w:rPr>
      </w:pPr>
      <w:r>
        <w:rPr>
          <w:rFonts w:hint="eastAsia" w:ascii="宋体" w:hAnsi="宋体"/>
          <w:szCs w:val="21"/>
        </w:rPr>
        <w:t>（7）投标人信誉证明材料；</w:t>
      </w:r>
    </w:p>
    <w:p w14:paraId="027CD5A9">
      <w:pPr>
        <w:pStyle w:val="13"/>
        <w:kinsoku w:val="0"/>
        <w:overflowPunct w:val="0"/>
        <w:spacing w:line="288" w:lineRule="auto"/>
        <w:ind w:firstLine="420" w:firstLineChars="200"/>
        <w:rPr>
          <w:rFonts w:ascii="宋体" w:hAnsi="宋体"/>
          <w:szCs w:val="21"/>
        </w:rPr>
      </w:pPr>
      <w:r>
        <w:rPr>
          <w:rFonts w:hint="eastAsia" w:ascii="宋体" w:hAnsi="宋体"/>
          <w:szCs w:val="21"/>
        </w:rPr>
        <w:t>（8）</w:t>
      </w:r>
      <w:r>
        <w:rPr>
          <w:rFonts w:hint="eastAsia" w:ascii="宋体" w:hAnsi="宋体" w:cs="宋体"/>
          <w:spacing w:val="-2"/>
          <w:szCs w:val="24"/>
        </w:rPr>
        <w:t>投标人廉洁承诺书；</w:t>
      </w:r>
    </w:p>
    <w:p w14:paraId="4E7D6C2A">
      <w:pPr>
        <w:pStyle w:val="13"/>
        <w:kinsoku w:val="0"/>
        <w:overflowPunct w:val="0"/>
        <w:spacing w:line="288" w:lineRule="auto"/>
        <w:ind w:firstLine="420" w:firstLineChars="200"/>
        <w:rPr>
          <w:rFonts w:ascii="宋体" w:hAnsi="宋体"/>
          <w:szCs w:val="21"/>
        </w:rPr>
      </w:pPr>
      <w:r>
        <w:rPr>
          <w:rFonts w:hint="eastAsia" w:ascii="宋体" w:hAnsi="宋体"/>
          <w:szCs w:val="21"/>
        </w:rPr>
        <w:t>（9）拟投入本项目的检测人员资格证明材料（包括“拟投入本项目的检测人员一览表”和“拟投入本项目的检测人员简历表”等资料）；</w:t>
      </w:r>
    </w:p>
    <w:p w14:paraId="6274120D">
      <w:pPr>
        <w:pStyle w:val="13"/>
        <w:kinsoku w:val="0"/>
        <w:overflowPunct w:val="0"/>
        <w:spacing w:line="288" w:lineRule="auto"/>
        <w:ind w:firstLine="420" w:firstLineChars="200"/>
        <w:rPr>
          <w:rFonts w:ascii="宋体" w:hAnsi="宋体"/>
          <w:szCs w:val="21"/>
        </w:rPr>
      </w:pPr>
      <w:r>
        <w:rPr>
          <w:rFonts w:hint="eastAsia" w:ascii="宋体" w:hAnsi="宋体"/>
          <w:szCs w:val="21"/>
        </w:rPr>
        <w:t>（10）拟投入本项目的主要检测仪器设备一览表；</w:t>
      </w:r>
    </w:p>
    <w:p w14:paraId="3CAFC101">
      <w:pPr>
        <w:pStyle w:val="13"/>
        <w:kinsoku w:val="0"/>
        <w:overflowPunct w:val="0"/>
        <w:spacing w:line="288" w:lineRule="auto"/>
        <w:ind w:firstLine="420" w:firstLineChars="200"/>
        <w:rPr>
          <w:rFonts w:ascii="宋体" w:hAnsi="宋体"/>
          <w:szCs w:val="21"/>
        </w:rPr>
      </w:pPr>
      <w:r>
        <w:rPr>
          <w:rFonts w:hint="eastAsia" w:ascii="宋体" w:hAnsi="宋体"/>
          <w:szCs w:val="21"/>
        </w:rPr>
        <w:t>（11）检测方案；</w:t>
      </w:r>
    </w:p>
    <w:p w14:paraId="310154F6">
      <w:pPr>
        <w:pStyle w:val="13"/>
        <w:kinsoku w:val="0"/>
        <w:overflowPunct w:val="0"/>
        <w:spacing w:line="288" w:lineRule="auto"/>
        <w:ind w:firstLine="420" w:firstLineChars="200"/>
        <w:rPr>
          <w:rFonts w:ascii="宋体" w:hAnsi="宋体"/>
          <w:szCs w:val="21"/>
        </w:rPr>
      </w:pPr>
      <w:r>
        <w:rPr>
          <w:rFonts w:hint="eastAsia" w:ascii="宋体" w:hAnsi="宋体"/>
          <w:szCs w:val="21"/>
        </w:rPr>
        <w:t>（12）其他资料。</w:t>
      </w:r>
    </w:p>
    <w:p w14:paraId="17AB0418">
      <w:pPr>
        <w:pStyle w:val="13"/>
        <w:kinsoku w:val="0"/>
        <w:overflowPunct w:val="0"/>
        <w:spacing w:line="288" w:lineRule="auto"/>
        <w:ind w:firstLine="420" w:firstLineChars="200"/>
        <w:rPr>
          <w:rFonts w:ascii="宋体" w:hAnsi="宋体"/>
          <w:szCs w:val="21"/>
        </w:rPr>
      </w:pPr>
      <w:r>
        <w:rPr>
          <w:rFonts w:hint="eastAsia" w:ascii="宋体" w:hAnsi="宋体"/>
          <w:szCs w:val="21"/>
        </w:rPr>
        <w:t>投标人须知前附表规定的其他资料，投标人认为有必要提交的其他资料。投标人在评标过程中作出的符合法律法规和招标文件规定的澄清确认，构成投标文件的组成部分。</w:t>
      </w:r>
    </w:p>
    <w:p w14:paraId="2035FAC4">
      <w:pPr>
        <w:pStyle w:val="13"/>
        <w:kinsoku w:val="0"/>
        <w:overflowPunct w:val="0"/>
        <w:spacing w:line="288" w:lineRule="auto"/>
        <w:ind w:firstLine="420" w:firstLineChars="200"/>
        <w:rPr>
          <w:rFonts w:ascii="宋体" w:hAnsi="宋体"/>
          <w:szCs w:val="21"/>
        </w:rPr>
      </w:pPr>
      <w:r>
        <w:rPr>
          <w:rFonts w:ascii="宋体" w:hAnsi="宋体"/>
          <w:szCs w:val="21"/>
        </w:rPr>
        <w:t>3.1.2</w:t>
      </w:r>
      <w:r>
        <w:rPr>
          <w:rFonts w:hint="eastAsia" w:ascii="宋体" w:hAnsi="宋体"/>
          <w:szCs w:val="21"/>
        </w:rPr>
        <w:t>投标人须知前附表规定不接受联合体投标的，或投标人没有组成联合体的，投标文件不包括本章第</w:t>
      </w:r>
      <w:r>
        <w:rPr>
          <w:rFonts w:ascii="宋体" w:hAnsi="宋体"/>
          <w:szCs w:val="21"/>
        </w:rPr>
        <w:t>3.1.1</w:t>
      </w:r>
      <w:r>
        <w:rPr>
          <w:rFonts w:hint="eastAsia" w:ascii="宋体" w:hAnsi="宋体"/>
          <w:szCs w:val="21"/>
        </w:rPr>
        <w:t>所指的联合体协议书。</w:t>
      </w:r>
    </w:p>
    <w:p w14:paraId="3E5AB7C2">
      <w:pPr>
        <w:pStyle w:val="13"/>
        <w:kinsoku w:val="0"/>
        <w:overflowPunct w:val="0"/>
        <w:spacing w:line="288" w:lineRule="auto"/>
        <w:ind w:firstLine="420" w:firstLineChars="200"/>
        <w:rPr>
          <w:rFonts w:ascii="宋体" w:hAnsi="宋体"/>
          <w:szCs w:val="21"/>
        </w:rPr>
      </w:pPr>
      <w:r>
        <w:rPr>
          <w:rFonts w:ascii="宋体" w:hAnsi="宋体"/>
          <w:szCs w:val="21"/>
        </w:rPr>
        <w:t>3.1.3</w:t>
      </w:r>
      <w:r>
        <w:rPr>
          <w:rFonts w:hint="eastAsia" w:ascii="宋体" w:hAnsi="宋体"/>
          <w:szCs w:val="21"/>
        </w:rPr>
        <w:t>投标人须知前附表未要求提交投标保证金的，投标文件不包括本章第</w:t>
      </w:r>
      <w:r>
        <w:rPr>
          <w:rFonts w:ascii="宋体" w:hAnsi="宋体"/>
          <w:szCs w:val="21"/>
        </w:rPr>
        <w:t>3.1.1</w:t>
      </w:r>
      <w:r>
        <w:rPr>
          <w:rFonts w:hint="eastAsia" w:ascii="宋体" w:hAnsi="宋体"/>
          <w:szCs w:val="21"/>
        </w:rPr>
        <w:t>（</w:t>
      </w:r>
      <w:r>
        <w:rPr>
          <w:rFonts w:ascii="宋体" w:hAnsi="宋体"/>
          <w:szCs w:val="21"/>
        </w:rPr>
        <w:t>3</w:t>
      </w:r>
      <w:r>
        <w:rPr>
          <w:rFonts w:hint="eastAsia" w:ascii="宋体" w:hAnsi="宋体"/>
          <w:szCs w:val="21"/>
        </w:rPr>
        <w:t>）所指的投标保证金。</w:t>
      </w:r>
    </w:p>
    <w:p w14:paraId="1D925863">
      <w:pPr>
        <w:pStyle w:val="13"/>
        <w:kinsoku w:val="0"/>
        <w:overflowPunct w:val="0"/>
        <w:spacing w:line="288" w:lineRule="auto"/>
        <w:ind w:firstLine="420" w:firstLineChars="200"/>
        <w:rPr>
          <w:rFonts w:ascii="宋体" w:hAnsi="宋体"/>
          <w:szCs w:val="21"/>
        </w:rPr>
      </w:pPr>
    </w:p>
    <w:p w14:paraId="5FE46D01">
      <w:pPr>
        <w:pStyle w:val="7"/>
      </w:pPr>
      <w:bookmarkStart w:id="57" w:name="bookmark40"/>
      <w:bookmarkEnd w:id="57"/>
      <w:r>
        <w:t xml:space="preserve">3.2 </w:t>
      </w:r>
      <w:r>
        <w:rPr>
          <w:rFonts w:hint="eastAsia"/>
        </w:rPr>
        <w:t>投标报价</w:t>
      </w:r>
    </w:p>
    <w:p w14:paraId="04298156">
      <w:pPr>
        <w:pStyle w:val="13"/>
        <w:kinsoku w:val="0"/>
        <w:overflowPunct w:val="0"/>
        <w:spacing w:line="288" w:lineRule="auto"/>
        <w:ind w:firstLine="420" w:firstLineChars="200"/>
        <w:rPr>
          <w:rFonts w:ascii="宋体" w:hAnsi="宋体"/>
          <w:szCs w:val="21"/>
        </w:rPr>
      </w:pPr>
      <w:r>
        <w:rPr>
          <w:rFonts w:ascii="宋体" w:hAnsi="宋体"/>
          <w:szCs w:val="21"/>
        </w:rPr>
        <w:t>3.2.1</w:t>
      </w:r>
      <w:r>
        <w:rPr>
          <w:rFonts w:hint="eastAsia" w:ascii="宋体" w:hAnsi="宋体"/>
          <w:szCs w:val="21"/>
        </w:rPr>
        <w:t>投标报价应包括国家规定的增值税税金，除投标人须知前附表另有规定外，增值税税金按一般计税方法计算。投标人应按第六章“投标文件格式”的要求在投标函中进行报价并填写报价书。</w:t>
      </w:r>
    </w:p>
    <w:p w14:paraId="49DB1DD4">
      <w:pPr>
        <w:pStyle w:val="13"/>
        <w:kinsoku w:val="0"/>
        <w:overflowPunct w:val="0"/>
        <w:spacing w:line="288" w:lineRule="auto"/>
        <w:ind w:firstLine="420" w:firstLineChars="200"/>
        <w:rPr>
          <w:rFonts w:ascii="宋体" w:hAnsi="宋体"/>
          <w:szCs w:val="21"/>
        </w:rPr>
      </w:pPr>
      <w:r>
        <w:rPr>
          <w:rFonts w:ascii="宋体" w:hAnsi="宋体"/>
          <w:szCs w:val="21"/>
        </w:rPr>
        <w:t>3.2.2</w:t>
      </w:r>
      <w:r>
        <w:rPr>
          <w:rFonts w:hint="eastAsia" w:ascii="宋体" w:hAnsi="宋体"/>
          <w:szCs w:val="21"/>
        </w:rPr>
        <w:t>投标人应充分了解该项目的总体情况以及影响投标报价的其他要素。</w:t>
      </w:r>
    </w:p>
    <w:p w14:paraId="6CF115D3">
      <w:pPr>
        <w:pStyle w:val="13"/>
        <w:kinsoku w:val="0"/>
        <w:overflowPunct w:val="0"/>
        <w:spacing w:line="288" w:lineRule="auto"/>
        <w:ind w:firstLine="420" w:firstLineChars="200"/>
        <w:rPr>
          <w:rFonts w:ascii="宋体" w:hAnsi="宋体"/>
          <w:szCs w:val="21"/>
        </w:rPr>
      </w:pPr>
      <w:r>
        <w:rPr>
          <w:rFonts w:ascii="宋体" w:hAnsi="宋体"/>
          <w:szCs w:val="21"/>
        </w:rPr>
        <w:t>3.2.3</w:t>
      </w:r>
      <w:r>
        <w:rPr>
          <w:rFonts w:hint="eastAsia" w:ascii="宋体" w:hAnsi="宋体"/>
          <w:szCs w:val="21"/>
        </w:rPr>
        <w:t>本项目的报价方式见投标人须知前附表。投标人在投标截止时间前修改投标函中的投标报价总额，应同时修改投标文件“报价书”中的相应报价。此修改须符合本章第</w:t>
      </w:r>
      <w:r>
        <w:rPr>
          <w:rFonts w:ascii="宋体" w:hAnsi="宋体"/>
          <w:szCs w:val="21"/>
        </w:rPr>
        <w:t>4.3</w:t>
      </w:r>
      <w:r>
        <w:rPr>
          <w:rFonts w:hint="eastAsia" w:ascii="宋体" w:hAnsi="宋体"/>
          <w:szCs w:val="21"/>
        </w:rPr>
        <w:t>款的有关要求。</w:t>
      </w:r>
    </w:p>
    <w:p w14:paraId="1D0D99BB">
      <w:pPr>
        <w:pStyle w:val="13"/>
        <w:kinsoku w:val="0"/>
        <w:overflowPunct w:val="0"/>
        <w:spacing w:line="288" w:lineRule="auto"/>
        <w:ind w:firstLine="420" w:firstLineChars="200"/>
        <w:rPr>
          <w:rFonts w:ascii="宋体" w:hAnsi="宋体"/>
          <w:szCs w:val="21"/>
        </w:rPr>
      </w:pPr>
      <w:r>
        <w:rPr>
          <w:rFonts w:ascii="宋体" w:hAnsi="宋体"/>
          <w:szCs w:val="21"/>
        </w:rPr>
        <w:t>3.2.4</w:t>
      </w:r>
      <w:r>
        <w:rPr>
          <w:rFonts w:hint="eastAsia" w:ascii="宋体" w:hAnsi="宋体"/>
          <w:szCs w:val="21"/>
        </w:rPr>
        <w:t>招标人设有最高投标限价的，投标人的投标报价不得超过最高投标限价，最高投标限价在投标人须知前附表中载明。</w:t>
      </w:r>
    </w:p>
    <w:p w14:paraId="0021259C">
      <w:pPr>
        <w:pStyle w:val="13"/>
        <w:kinsoku w:val="0"/>
        <w:overflowPunct w:val="0"/>
        <w:spacing w:line="288" w:lineRule="auto"/>
        <w:ind w:firstLine="420" w:firstLineChars="200"/>
        <w:rPr>
          <w:rFonts w:ascii="宋体" w:hAnsi="宋体"/>
          <w:szCs w:val="21"/>
        </w:rPr>
      </w:pPr>
      <w:r>
        <w:rPr>
          <w:rFonts w:ascii="宋体" w:hAnsi="宋体"/>
          <w:szCs w:val="21"/>
        </w:rPr>
        <w:t>3.2.5</w:t>
      </w:r>
      <w:r>
        <w:rPr>
          <w:rFonts w:hint="eastAsia" w:ascii="宋体" w:hAnsi="宋体"/>
          <w:szCs w:val="21"/>
        </w:rPr>
        <w:t>投标报价的其他要求见投标人须知前附表。</w:t>
      </w:r>
    </w:p>
    <w:p w14:paraId="60257B0D">
      <w:pPr>
        <w:pStyle w:val="13"/>
        <w:kinsoku w:val="0"/>
        <w:overflowPunct w:val="0"/>
        <w:spacing w:line="288" w:lineRule="auto"/>
        <w:ind w:firstLine="420" w:firstLineChars="200"/>
        <w:rPr>
          <w:rFonts w:ascii="宋体" w:hAnsi="宋体"/>
          <w:szCs w:val="21"/>
        </w:rPr>
      </w:pPr>
    </w:p>
    <w:p w14:paraId="0B7A6E2B">
      <w:pPr>
        <w:pStyle w:val="7"/>
      </w:pPr>
      <w:bookmarkStart w:id="58" w:name="bookmark41"/>
      <w:bookmarkEnd w:id="58"/>
      <w:r>
        <w:t xml:space="preserve">3.3 </w:t>
      </w:r>
      <w:r>
        <w:rPr>
          <w:rFonts w:hint="eastAsia"/>
        </w:rPr>
        <w:t>投标有效期</w:t>
      </w:r>
    </w:p>
    <w:p w14:paraId="2FFF6ACF">
      <w:pPr>
        <w:pStyle w:val="13"/>
        <w:kinsoku w:val="0"/>
        <w:overflowPunct w:val="0"/>
        <w:spacing w:line="288" w:lineRule="auto"/>
        <w:ind w:firstLine="420" w:firstLineChars="200"/>
        <w:rPr>
          <w:rFonts w:ascii="宋体" w:hAnsi="宋体"/>
          <w:szCs w:val="21"/>
        </w:rPr>
      </w:pPr>
      <w:r>
        <w:rPr>
          <w:rFonts w:ascii="宋体" w:hAnsi="宋体"/>
          <w:szCs w:val="21"/>
        </w:rPr>
        <w:t>3.3.1</w:t>
      </w:r>
      <w:r>
        <w:rPr>
          <w:rFonts w:hint="eastAsia" w:ascii="宋体" w:hAnsi="宋体"/>
          <w:szCs w:val="21"/>
        </w:rPr>
        <w:t>除投标人须知前附表另有规定外，投标有效期为</w:t>
      </w:r>
      <w:r>
        <w:rPr>
          <w:rFonts w:ascii="宋体" w:hAnsi="宋体"/>
          <w:szCs w:val="21"/>
        </w:rPr>
        <w:t>90</w:t>
      </w:r>
      <w:r>
        <w:rPr>
          <w:rFonts w:hint="eastAsia" w:ascii="宋体" w:hAnsi="宋体"/>
          <w:szCs w:val="21"/>
        </w:rPr>
        <w:t>天。</w:t>
      </w:r>
    </w:p>
    <w:p w14:paraId="17ADB44B">
      <w:pPr>
        <w:pStyle w:val="13"/>
        <w:kinsoku w:val="0"/>
        <w:overflowPunct w:val="0"/>
        <w:spacing w:line="288" w:lineRule="auto"/>
        <w:ind w:firstLine="420" w:firstLineChars="200"/>
        <w:rPr>
          <w:rFonts w:ascii="宋体" w:hAnsi="宋体"/>
          <w:szCs w:val="21"/>
        </w:rPr>
      </w:pPr>
      <w:r>
        <w:rPr>
          <w:rFonts w:ascii="宋体" w:hAnsi="宋体"/>
          <w:szCs w:val="21"/>
        </w:rPr>
        <w:t>3.3.2</w:t>
      </w:r>
      <w:r>
        <w:rPr>
          <w:rFonts w:hint="eastAsia" w:ascii="宋体" w:hAnsi="宋体"/>
          <w:szCs w:val="21"/>
        </w:rPr>
        <w:t>在投标有效期内，投标人撤销投标文件的，应承担招标文件和法律规定的责任。</w:t>
      </w:r>
    </w:p>
    <w:p w14:paraId="0AEF7A3A">
      <w:pPr>
        <w:pStyle w:val="13"/>
        <w:kinsoku w:val="0"/>
        <w:overflowPunct w:val="0"/>
        <w:spacing w:line="288" w:lineRule="auto"/>
        <w:ind w:firstLine="420" w:firstLineChars="200"/>
        <w:rPr>
          <w:rFonts w:ascii="宋体" w:hAnsi="宋体"/>
          <w:szCs w:val="21"/>
        </w:rPr>
      </w:pPr>
      <w:r>
        <w:rPr>
          <w:rFonts w:ascii="宋体" w:hAnsi="宋体"/>
          <w:szCs w:val="21"/>
        </w:rPr>
        <w:t>3.3.3</w:t>
      </w:r>
      <w:r>
        <w:rPr>
          <w:rFonts w:hint="eastAsia" w:ascii="宋体" w:hAnsi="宋体"/>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8CC1556">
      <w:pPr>
        <w:pStyle w:val="13"/>
        <w:kinsoku w:val="0"/>
        <w:overflowPunct w:val="0"/>
        <w:spacing w:line="288" w:lineRule="auto"/>
        <w:ind w:firstLine="420" w:firstLineChars="200"/>
        <w:rPr>
          <w:rFonts w:ascii="宋体" w:hAnsi="宋体"/>
          <w:szCs w:val="21"/>
        </w:rPr>
      </w:pPr>
    </w:p>
    <w:p w14:paraId="0D551A87">
      <w:pPr>
        <w:pStyle w:val="7"/>
      </w:pPr>
      <w:bookmarkStart w:id="59" w:name="bookmark42"/>
      <w:bookmarkEnd w:id="59"/>
      <w:r>
        <w:t xml:space="preserve">3.4 </w:t>
      </w:r>
      <w:r>
        <w:rPr>
          <w:rFonts w:hint="eastAsia"/>
        </w:rPr>
        <w:t>投标保证金</w:t>
      </w:r>
    </w:p>
    <w:p w14:paraId="129F53D9">
      <w:pPr>
        <w:pStyle w:val="13"/>
        <w:kinsoku w:val="0"/>
        <w:overflowPunct w:val="0"/>
        <w:spacing w:line="288" w:lineRule="auto"/>
        <w:ind w:firstLine="420" w:firstLineChars="200"/>
        <w:rPr>
          <w:rFonts w:ascii="宋体" w:hAnsi="宋体"/>
          <w:szCs w:val="21"/>
        </w:rPr>
      </w:pPr>
      <w:r>
        <w:rPr>
          <w:rFonts w:ascii="宋体" w:hAnsi="宋体"/>
          <w:szCs w:val="21"/>
        </w:rPr>
        <w:t>3.4.1</w:t>
      </w:r>
      <w:r>
        <w:rPr>
          <w:rFonts w:hint="eastAsia" w:ascii="宋体" w:hAnsi="宋体"/>
          <w:szCs w:val="21"/>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7B75BE2E">
      <w:pPr>
        <w:pStyle w:val="13"/>
        <w:kinsoku w:val="0"/>
        <w:overflowPunct w:val="0"/>
        <w:spacing w:line="288" w:lineRule="auto"/>
        <w:ind w:firstLine="420" w:firstLineChars="200"/>
        <w:rPr>
          <w:rFonts w:ascii="宋体" w:hAnsi="宋体"/>
          <w:szCs w:val="21"/>
        </w:rPr>
      </w:pPr>
      <w:r>
        <w:rPr>
          <w:rFonts w:ascii="宋体" w:hAnsi="宋体"/>
          <w:szCs w:val="21"/>
        </w:rPr>
        <w:t>3.4.2</w:t>
      </w:r>
      <w:r>
        <w:rPr>
          <w:rFonts w:hint="eastAsia" w:ascii="宋体" w:hAnsi="宋体"/>
          <w:szCs w:val="21"/>
        </w:rPr>
        <w:t>投标人不按本章第</w:t>
      </w:r>
      <w:r>
        <w:rPr>
          <w:rFonts w:ascii="宋体" w:hAnsi="宋体"/>
          <w:szCs w:val="21"/>
        </w:rPr>
        <w:t>3.4.1</w:t>
      </w:r>
      <w:r>
        <w:rPr>
          <w:rFonts w:hint="eastAsia" w:ascii="宋体" w:hAnsi="宋体"/>
          <w:szCs w:val="21"/>
        </w:rPr>
        <w:t>项要求提交投标保证金的，评标委员会将否决其投标。</w:t>
      </w:r>
    </w:p>
    <w:p w14:paraId="3D2EB29D">
      <w:pPr>
        <w:pStyle w:val="13"/>
        <w:kinsoku w:val="0"/>
        <w:overflowPunct w:val="0"/>
        <w:spacing w:line="288" w:lineRule="auto"/>
        <w:ind w:firstLine="420" w:firstLineChars="200"/>
        <w:rPr>
          <w:rFonts w:ascii="宋体" w:hAnsi="宋体"/>
          <w:szCs w:val="21"/>
        </w:rPr>
      </w:pPr>
      <w:r>
        <w:rPr>
          <w:rFonts w:ascii="宋体" w:hAnsi="宋体"/>
          <w:szCs w:val="21"/>
        </w:rPr>
        <w:t>3.4.3</w:t>
      </w:r>
      <w:r>
        <w:rPr>
          <w:rFonts w:hint="eastAsia" w:ascii="宋体" w:hAnsi="宋体"/>
          <w:szCs w:val="21"/>
        </w:rPr>
        <w:t>招标人最迟将在与中标人签订合同后</w:t>
      </w:r>
      <w:r>
        <w:rPr>
          <w:rFonts w:ascii="宋体" w:hAnsi="宋体"/>
          <w:szCs w:val="21"/>
        </w:rPr>
        <w:t>5</w:t>
      </w:r>
      <w:r>
        <w:rPr>
          <w:rFonts w:hint="eastAsia" w:ascii="宋体" w:hAnsi="宋体"/>
          <w:szCs w:val="21"/>
        </w:rPr>
        <w:t>日内，向未中标的投标人和中标人退还投标保证金。投标保证金以现金或者支票形式递交的，还应退还银行同期存款利息。</w:t>
      </w:r>
    </w:p>
    <w:p w14:paraId="25AC1D76">
      <w:pPr>
        <w:pStyle w:val="13"/>
        <w:kinsoku w:val="0"/>
        <w:overflowPunct w:val="0"/>
        <w:spacing w:line="288" w:lineRule="auto"/>
        <w:ind w:firstLine="420" w:firstLineChars="200"/>
        <w:rPr>
          <w:rFonts w:ascii="宋体" w:hAnsi="宋体"/>
          <w:szCs w:val="21"/>
        </w:rPr>
      </w:pPr>
      <w:r>
        <w:rPr>
          <w:rFonts w:ascii="宋体" w:hAnsi="宋体"/>
          <w:szCs w:val="21"/>
        </w:rPr>
        <w:t>3.4.4</w:t>
      </w:r>
      <w:r>
        <w:rPr>
          <w:rFonts w:hint="eastAsia" w:ascii="宋体" w:hAnsi="宋体"/>
          <w:szCs w:val="21"/>
        </w:rPr>
        <w:t>有下列情形之一的，投标保证金将不予退还：</w:t>
      </w:r>
    </w:p>
    <w:p w14:paraId="58975DFB">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）投标人在投标有效期内撤销投标文件；</w:t>
      </w:r>
    </w:p>
    <w:p w14:paraId="57D33F02">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）中标人在收到中标通知书后，无正当理由不与招标人订立合同，在签订合同时向招标人提出附加条件，或者不按照招标文件要求提交履约保证金；</w:t>
      </w:r>
    </w:p>
    <w:p w14:paraId="18EB6D4B">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）发生投标人须知前附表规定的其他可以不予退还投标保证金的情形。</w:t>
      </w:r>
    </w:p>
    <w:p w14:paraId="3C010AA6">
      <w:pPr>
        <w:pStyle w:val="13"/>
        <w:kinsoku w:val="0"/>
        <w:overflowPunct w:val="0"/>
        <w:spacing w:line="288" w:lineRule="auto"/>
        <w:ind w:firstLine="420" w:firstLineChars="200"/>
        <w:rPr>
          <w:rFonts w:ascii="宋体" w:hAnsi="宋体"/>
          <w:szCs w:val="21"/>
        </w:rPr>
      </w:pPr>
      <w:bookmarkStart w:id="60" w:name="bookmark43"/>
      <w:bookmarkEnd w:id="60"/>
    </w:p>
    <w:p w14:paraId="45F8AC20">
      <w:pPr>
        <w:pStyle w:val="7"/>
      </w:pPr>
      <w:bookmarkStart w:id="61" w:name="bookmark44"/>
      <w:bookmarkEnd w:id="61"/>
      <w:r>
        <w:t xml:space="preserve">3.5 </w:t>
      </w:r>
      <w:r>
        <w:rPr>
          <w:rFonts w:hint="eastAsia"/>
        </w:rPr>
        <w:t>资格审查资料</w:t>
      </w:r>
    </w:p>
    <w:p w14:paraId="415243C8">
      <w:pPr>
        <w:pStyle w:val="13"/>
        <w:kinsoku w:val="0"/>
        <w:overflowPunct w:val="0"/>
        <w:spacing w:line="288" w:lineRule="auto"/>
        <w:ind w:firstLine="420" w:firstLineChars="200"/>
        <w:rPr>
          <w:rFonts w:ascii="宋体" w:hAnsi="宋体"/>
          <w:szCs w:val="21"/>
        </w:rPr>
      </w:pPr>
      <w:bookmarkStart w:id="62" w:name="bookmark45"/>
      <w:bookmarkEnd w:id="62"/>
      <w:r>
        <w:rPr>
          <w:rFonts w:hint="eastAsia" w:ascii="宋体" w:hAnsi="宋体"/>
          <w:szCs w:val="21"/>
        </w:rPr>
        <w:t>除投标人须知前附表另有规定外，投标人应按下列规定提供资格审查资料，以证明其满足本章第</w:t>
      </w:r>
      <w:r>
        <w:rPr>
          <w:rFonts w:ascii="宋体" w:hAnsi="宋体"/>
          <w:szCs w:val="21"/>
        </w:rPr>
        <w:t>1.4</w:t>
      </w:r>
      <w:r>
        <w:rPr>
          <w:rFonts w:hint="eastAsia" w:ascii="宋体" w:hAnsi="宋体"/>
          <w:szCs w:val="21"/>
        </w:rPr>
        <w:t>款规定的资质、</w:t>
      </w:r>
      <w:r>
        <w:rPr>
          <w:rFonts w:hint="eastAsia" w:ascii="宋体" w:hAnsi="宋体"/>
          <w:strike/>
          <w:szCs w:val="21"/>
        </w:rPr>
        <w:t>财务、业绩、</w:t>
      </w:r>
      <w:r>
        <w:rPr>
          <w:rFonts w:hint="eastAsia" w:ascii="宋体" w:hAnsi="宋体"/>
          <w:szCs w:val="21"/>
        </w:rPr>
        <w:t>信誉等要求。</w:t>
      </w:r>
    </w:p>
    <w:p w14:paraId="27C9758B">
      <w:pPr>
        <w:pStyle w:val="13"/>
        <w:kinsoku w:val="0"/>
        <w:overflowPunct w:val="0"/>
        <w:spacing w:line="288" w:lineRule="auto"/>
        <w:ind w:firstLine="420" w:firstLineChars="200"/>
        <w:rPr>
          <w:rFonts w:ascii="宋体" w:hAnsi="宋体"/>
          <w:szCs w:val="21"/>
          <w:u w:val="single"/>
        </w:rPr>
      </w:pPr>
      <w:r>
        <w:rPr>
          <w:rFonts w:ascii="宋体" w:hAnsi="宋体"/>
          <w:szCs w:val="21"/>
          <w:u w:val="single"/>
        </w:rPr>
        <w:t>3.5.1</w:t>
      </w:r>
      <w:r>
        <w:rPr>
          <w:rFonts w:hint="eastAsia" w:ascii="宋体" w:hAnsi="宋体"/>
          <w:szCs w:val="21"/>
          <w:u w:val="single"/>
        </w:rPr>
        <w:t>“投标人基本情况表”，并提交投标人（若为联合体投标，指联合体各方）均具有独立法人资格，持有事业单位登记管理部门核发的事业单位法人证书或工商行政管理部门核发的企业法人营业执照，且在营业期限内；提交投标人具有的质量技术监督部门颁发的</w:t>
      </w:r>
      <w:r>
        <w:rPr>
          <w:rFonts w:ascii="宋体" w:hAnsi="宋体"/>
          <w:szCs w:val="21"/>
          <w:u w:val="single"/>
        </w:rPr>
        <w:t>CMA计量认证合格证书、建设行政主管部门颁发的建设工程质量检测机构资质证书</w:t>
      </w:r>
      <w:r>
        <w:rPr>
          <w:rFonts w:hint="eastAsia" w:ascii="宋体" w:hAnsi="宋体"/>
          <w:szCs w:val="21"/>
          <w:u w:val="single"/>
        </w:rPr>
        <w:t>、勘察资质证书及其他相关资料。</w:t>
      </w:r>
    </w:p>
    <w:p w14:paraId="44C5B88F">
      <w:pPr>
        <w:pStyle w:val="13"/>
        <w:kinsoku w:val="0"/>
        <w:overflowPunct w:val="0"/>
        <w:spacing w:line="288" w:lineRule="auto"/>
        <w:ind w:firstLine="420" w:firstLineChars="200"/>
        <w:rPr>
          <w:rFonts w:ascii="宋体" w:hAnsi="宋体"/>
          <w:szCs w:val="21"/>
          <w:u w:val="single"/>
        </w:rPr>
      </w:pPr>
      <w:r>
        <w:rPr>
          <w:rFonts w:ascii="宋体" w:hAnsi="宋体"/>
          <w:szCs w:val="21"/>
          <w:u w:val="single"/>
        </w:rPr>
        <w:t>3.5.2</w:t>
      </w:r>
      <w:r>
        <w:rPr>
          <w:rFonts w:hint="eastAsia" w:ascii="宋体" w:hAnsi="宋体"/>
          <w:szCs w:val="21"/>
          <w:u w:val="single"/>
        </w:rPr>
        <w:t>“投标申请人声明”（格式见招标文件第六章；对于联合体投标人，所有成员方都要分别提交；成员方提交的“投标申请人声明”可以由本单位法代表人签字或盖章，也可以由主办方本项目投标的授权委托人签字或盖章，同时要求盖成员方投标单位公章）。</w:t>
      </w:r>
    </w:p>
    <w:p w14:paraId="34487B0B">
      <w:pPr>
        <w:pStyle w:val="13"/>
        <w:kinsoku w:val="0"/>
        <w:overflowPunct w:val="0"/>
        <w:spacing w:line="288" w:lineRule="auto"/>
        <w:ind w:firstLine="420" w:firstLineChars="200"/>
        <w:rPr>
          <w:rFonts w:ascii="宋体" w:hAnsi="宋体"/>
          <w:szCs w:val="21"/>
          <w:u w:val="single"/>
        </w:rPr>
      </w:pPr>
      <w:r>
        <w:rPr>
          <w:rFonts w:ascii="宋体" w:hAnsi="宋体"/>
          <w:szCs w:val="21"/>
          <w:u w:val="single"/>
        </w:rPr>
        <w:t>3.5.3拟派项目负责人</w:t>
      </w:r>
      <w:r>
        <w:rPr>
          <w:rFonts w:hint="eastAsia" w:ascii="宋体" w:hAnsi="宋体"/>
          <w:szCs w:val="21"/>
          <w:u w:val="single"/>
        </w:rPr>
        <w:t>资格证明材料。包括居民身份证、职称证、投标人（不含子公司）为其购买的近1个月（即扣除招标公告发布当月前一个月）社保缴纳证明材料。</w:t>
      </w:r>
    </w:p>
    <w:p w14:paraId="097A6D15">
      <w:pPr>
        <w:pStyle w:val="13"/>
        <w:kinsoku w:val="0"/>
        <w:overflowPunct w:val="0"/>
        <w:spacing w:line="288" w:lineRule="auto"/>
        <w:ind w:firstLine="420" w:firstLineChars="200"/>
        <w:rPr>
          <w:rFonts w:ascii="宋体" w:hAnsi="宋体"/>
          <w:szCs w:val="21"/>
          <w:u w:val="single"/>
        </w:rPr>
      </w:pPr>
      <w:r>
        <w:rPr>
          <w:rFonts w:ascii="宋体" w:hAnsi="宋体"/>
          <w:szCs w:val="21"/>
          <w:u w:val="single"/>
        </w:rPr>
        <w:t>3.5.4</w:t>
      </w:r>
      <w:r>
        <w:rPr>
          <w:rFonts w:hint="eastAsia" w:ascii="宋体" w:hAnsi="宋体"/>
          <w:szCs w:val="21"/>
          <w:u w:val="single"/>
        </w:rPr>
        <w:t>投标人（若为联合体投标，指联合体各方）在广州市住建行业信用管理平台建立诚信档案，提交相关网页截图。</w:t>
      </w:r>
    </w:p>
    <w:p w14:paraId="3A514266">
      <w:pPr>
        <w:pStyle w:val="13"/>
        <w:kinsoku w:val="0"/>
        <w:overflowPunct w:val="0"/>
        <w:spacing w:line="288" w:lineRule="auto"/>
        <w:ind w:firstLine="420" w:firstLineChars="200"/>
        <w:rPr>
          <w:rFonts w:ascii="宋体" w:hAnsi="宋体"/>
          <w:szCs w:val="21"/>
          <w:u w:val="single"/>
        </w:rPr>
      </w:pPr>
      <w:r>
        <w:rPr>
          <w:rFonts w:ascii="宋体" w:hAnsi="宋体"/>
          <w:szCs w:val="21"/>
          <w:u w:val="single"/>
        </w:rPr>
        <w:t>3.5.5</w:t>
      </w:r>
      <w:r>
        <w:rPr>
          <w:rFonts w:hint="eastAsia" w:ascii="宋体" w:hAnsi="宋体"/>
          <w:szCs w:val="21"/>
          <w:u w:val="single"/>
        </w:rPr>
        <w:t>“联合体协议书”（独立投标人不需要提交；要求联合体投标人提交，格式见招标文件第六章）。</w:t>
      </w:r>
    </w:p>
    <w:p w14:paraId="31E4197C">
      <w:pPr>
        <w:pStyle w:val="13"/>
        <w:kinsoku w:val="0"/>
        <w:overflowPunct w:val="0"/>
        <w:spacing w:line="288" w:lineRule="auto"/>
        <w:ind w:firstLine="420" w:firstLineChars="200"/>
        <w:rPr>
          <w:rFonts w:ascii="宋体" w:hAnsi="宋体"/>
          <w:szCs w:val="21"/>
        </w:rPr>
      </w:pPr>
      <w:r>
        <w:rPr>
          <w:rFonts w:ascii="宋体" w:hAnsi="宋体"/>
          <w:szCs w:val="21"/>
          <w:u w:val="single"/>
        </w:rPr>
        <w:t>3.5.6</w:t>
      </w:r>
      <w:r>
        <w:rPr>
          <w:rFonts w:hint="eastAsia" w:ascii="宋体" w:hAnsi="宋体"/>
          <w:szCs w:val="21"/>
          <w:u w:val="single"/>
        </w:rPr>
        <w:t>投标人认为应该提供的其他资审资料（如有）。</w:t>
      </w:r>
    </w:p>
    <w:p w14:paraId="22CEC079">
      <w:pPr>
        <w:rPr>
          <w:rFonts w:ascii="宋体" w:hAnsi="宋体"/>
        </w:rPr>
      </w:pPr>
    </w:p>
    <w:p w14:paraId="05AF165F">
      <w:pPr>
        <w:pStyle w:val="7"/>
      </w:pPr>
      <w:r>
        <w:t xml:space="preserve">3.6 </w:t>
      </w:r>
      <w:r>
        <w:rPr>
          <w:rFonts w:hint="eastAsia"/>
        </w:rPr>
        <w:t>备选投标方案</w:t>
      </w:r>
    </w:p>
    <w:p w14:paraId="14888755">
      <w:pPr>
        <w:pStyle w:val="13"/>
        <w:kinsoku w:val="0"/>
        <w:overflowPunct w:val="0"/>
        <w:spacing w:line="288" w:lineRule="auto"/>
        <w:ind w:firstLine="420" w:firstLineChars="200"/>
        <w:rPr>
          <w:rFonts w:ascii="宋体" w:hAnsi="宋体"/>
          <w:szCs w:val="21"/>
        </w:rPr>
      </w:pPr>
      <w:r>
        <w:rPr>
          <w:rFonts w:ascii="宋体" w:hAnsi="宋体"/>
          <w:szCs w:val="21"/>
        </w:rPr>
        <w:t>3.6.1</w:t>
      </w:r>
      <w:r>
        <w:rPr>
          <w:rFonts w:hint="eastAsia" w:ascii="宋体" w:hAnsi="宋体"/>
          <w:szCs w:val="21"/>
        </w:rPr>
        <w:t>除投标人须知前附表规定允许外，投标人不得递交备选投标方案，否则其投标将被否决。</w:t>
      </w:r>
    </w:p>
    <w:p w14:paraId="118AD542">
      <w:pPr>
        <w:pStyle w:val="13"/>
        <w:kinsoku w:val="0"/>
        <w:overflowPunct w:val="0"/>
        <w:spacing w:line="288" w:lineRule="auto"/>
        <w:ind w:firstLine="420" w:firstLineChars="200"/>
        <w:rPr>
          <w:rFonts w:ascii="宋体" w:hAnsi="宋体"/>
          <w:szCs w:val="21"/>
        </w:rPr>
      </w:pPr>
      <w:r>
        <w:rPr>
          <w:rFonts w:ascii="宋体" w:hAnsi="宋体"/>
          <w:szCs w:val="21"/>
        </w:rPr>
        <w:t>3.6.2</w:t>
      </w:r>
      <w:r>
        <w:rPr>
          <w:rFonts w:hint="eastAsia" w:ascii="宋体" w:hAnsi="宋体"/>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D4FA08F">
      <w:pPr>
        <w:pStyle w:val="13"/>
        <w:kinsoku w:val="0"/>
        <w:overflowPunct w:val="0"/>
        <w:spacing w:line="288" w:lineRule="auto"/>
        <w:ind w:firstLine="420" w:firstLineChars="200"/>
        <w:rPr>
          <w:rFonts w:ascii="宋体" w:hAnsi="宋体"/>
          <w:szCs w:val="21"/>
        </w:rPr>
      </w:pPr>
      <w:r>
        <w:rPr>
          <w:rFonts w:ascii="宋体" w:hAnsi="宋体"/>
          <w:szCs w:val="21"/>
        </w:rPr>
        <w:t>3.6.3</w:t>
      </w:r>
      <w:r>
        <w:rPr>
          <w:rFonts w:hint="eastAsia" w:ascii="宋体" w:hAnsi="宋体"/>
          <w:szCs w:val="21"/>
        </w:rPr>
        <w:t>投标人提供两个或两个以上投标报价，或者在投标文件中提供一个报价，但同时提供两个或两个以上服务方案的，视为提供备选方案。</w:t>
      </w:r>
    </w:p>
    <w:p w14:paraId="25E679EE">
      <w:pPr>
        <w:pStyle w:val="13"/>
        <w:kinsoku w:val="0"/>
        <w:overflowPunct w:val="0"/>
        <w:spacing w:line="288" w:lineRule="auto"/>
        <w:ind w:firstLine="420" w:firstLineChars="200"/>
        <w:rPr>
          <w:rFonts w:ascii="宋体" w:hAnsi="宋体"/>
          <w:szCs w:val="21"/>
        </w:rPr>
      </w:pPr>
    </w:p>
    <w:p w14:paraId="18A18F6E">
      <w:pPr>
        <w:pStyle w:val="7"/>
      </w:pPr>
      <w:bookmarkStart w:id="63" w:name="bookmark46"/>
      <w:bookmarkEnd w:id="63"/>
      <w:r>
        <w:t xml:space="preserve">3.7 </w:t>
      </w:r>
      <w:r>
        <w:rPr>
          <w:rFonts w:hint="eastAsia"/>
        </w:rPr>
        <w:t>投标文件的编制</w:t>
      </w:r>
    </w:p>
    <w:p w14:paraId="52FDA7B5">
      <w:pPr>
        <w:pStyle w:val="13"/>
        <w:kinsoku w:val="0"/>
        <w:overflowPunct w:val="0"/>
        <w:spacing w:line="288" w:lineRule="auto"/>
        <w:ind w:firstLine="420" w:firstLineChars="200"/>
        <w:rPr>
          <w:rFonts w:ascii="宋体" w:hAnsi="宋体"/>
          <w:szCs w:val="21"/>
        </w:rPr>
      </w:pPr>
      <w:r>
        <w:rPr>
          <w:rFonts w:ascii="宋体" w:hAnsi="宋体"/>
          <w:szCs w:val="21"/>
        </w:rPr>
        <w:t>3.7.1</w:t>
      </w:r>
      <w:r>
        <w:rPr>
          <w:rFonts w:hint="eastAsia" w:ascii="宋体" w:hAnsi="宋体"/>
          <w:szCs w:val="21"/>
        </w:rPr>
        <w:t>投标文件应按第六章“投标文件格式”进行编写，如有必要，可以增加附页，作为投标文件的组成部分。</w:t>
      </w:r>
    </w:p>
    <w:p w14:paraId="585534CA">
      <w:pPr>
        <w:pStyle w:val="13"/>
        <w:kinsoku w:val="0"/>
        <w:overflowPunct w:val="0"/>
        <w:spacing w:line="288" w:lineRule="auto"/>
        <w:ind w:firstLine="420" w:firstLineChars="200"/>
        <w:rPr>
          <w:rFonts w:ascii="宋体" w:hAnsi="宋体"/>
          <w:szCs w:val="21"/>
        </w:rPr>
      </w:pPr>
      <w:r>
        <w:rPr>
          <w:rFonts w:ascii="宋体" w:hAnsi="宋体"/>
          <w:szCs w:val="21"/>
        </w:rPr>
        <w:t>3.7.2</w:t>
      </w:r>
      <w:r>
        <w:rPr>
          <w:rFonts w:hint="eastAsia" w:ascii="宋体" w:hAnsi="宋体"/>
          <w:szCs w:val="21"/>
        </w:rPr>
        <w:t>投标文件应当对招标文件有关服务期限、投标有效期、委托人要求、招标范围等实质性内容作出响应。</w:t>
      </w:r>
    </w:p>
    <w:p w14:paraId="46F600F8">
      <w:pPr>
        <w:pStyle w:val="13"/>
        <w:kinsoku w:val="0"/>
        <w:overflowPunct w:val="0"/>
        <w:spacing w:line="288" w:lineRule="auto"/>
        <w:ind w:firstLine="420" w:firstLineChars="200"/>
        <w:rPr>
          <w:rFonts w:ascii="宋体" w:hAnsi="宋体"/>
          <w:szCs w:val="21"/>
        </w:rPr>
      </w:pPr>
      <w:r>
        <w:rPr>
          <w:rFonts w:ascii="宋体" w:hAnsi="宋体"/>
          <w:szCs w:val="21"/>
        </w:rPr>
        <w:t>3.7.3</w:t>
      </w:r>
      <w:r>
        <w:rPr>
          <w:rFonts w:hint="eastAsia" w:ascii="宋体" w:hAnsi="宋体"/>
          <w:szCs w:val="21"/>
        </w:rPr>
        <w:t>投标文件全部采用电子文档，除投标人须知前附表另有规定外，投标文件所附证书证件均为原件</w:t>
      </w:r>
      <w:r>
        <w:rPr>
          <w:rFonts w:hint="eastAsia" w:ascii="宋体" w:hAnsi="宋体"/>
          <w:szCs w:val="21"/>
          <w:u w:val="single"/>
        </w:rPr>
        <w:t>清晰</w:t>
      </w:r>
      <w:r>
        <w:rPr>
          <w:rFonts w:hint="eastAsia" w:ascii="宋体" w:hAnsi="宋体"/>
          <w:szCs w:val="21"/>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37411417"/>
    <w:p w14:paraId="5225AE14">
      <w:pPr>
        <w:pStyle w:val="5"/>
      </w:pPr>
      <w:bookmarkStart w:id="64" w:name="_Toc533357311"/>
      <w:bookmarkStart w:id="65" w:name="_Toc118553973"/>
      <w:r>
        <w:t xml:space="preserve">4. </w:t>
      </w:r>
      <w:r>
        <w:rPr>
          <w:rFonts w:hint="eastAsia"/>
        </w:rPr>
        <w:t>投标</w:t>
      </w:r>
      <w:bookmarkEnd w:id="64"/>
      <w:bookmarkEnd w:id="65"/>
    </w:p>
    <w:p w14:paraId="765E3AF2">
      <w:pPr>
        <w:pStyle w:val="7"/>
        <w:ind w:firstLine="420"/>
      </w:pPr>
      <w:bookmarkStart w:id="66" w:name="bookmark48"/>
      <w:bookmarkEnd w:id="66"/>
      <w:r>
        <w:t xml:space="preserve">4.1 </w:t>
      </w:r>
      <w:r>
        <w:rPr>
          <w:rFonts w:hint="eastAsia"/>
        </w:rPr>
        <w:t>投标文件的密封和标记</w:t>
      </w:r>
    </w:p>
    <w:p w14:paraId="26C27DD8">
      <w:pPr>
        <w:pStyle w:val="13"/>
        <w:kinsoku w:val="0"/>
        <w:overflowPunct w:val="0"/>
        <w:spacing w:line="288" w:lineRule="auto"/>
        <w:ind w:firstLine="420" w:firstLineChars="200"/>
        <w:rPr>
          <w:rFonts w:ascii="宋体" w:hAnsi="宋体"/>
          <w:szCs w:val="21"/>
        </w:rPr>
      </w:pPr>
      <w:r>
        <w:rPr>
          <w:rFonts w:ascii="宋体" w:hAnsi="宋体"/>
          <w:szCs w:val="21"/>
        </w:rPr>
        <w:t>4.1.1</w:t>
      </w:r>
      <w:r>
        <w:rPr>
          <w:rFonts w:hint="eastAsia" w:ascii="宋体" w:hAnsi="宋体"/>
          <w:szCs w:val="21"/>
        </w:rPr>
        <w:t>投标人应当按照招标文件和电子招标投标交易平台的要求加密投标文件，具体要求见投标人须知前附表。</w:t>
      </w:r>
    </w:p>
    <w:p w14:paraId="0E0368DD">
      <w:pPr>
        <w:pStyle w:val="13"/>
        <w:kinsoku w:val="0"/>
        <w:overflowPunct w:val="0"/>
        <w:spacing w:line="288" w:lineRule="auto"/>
        <w:ind w:firstLine="420" w:firstLineChars="200"/>
        <w:rPr>
          <w:rFonts w:ascii="宋体" w:hAnsi="宋体"/>
          <w:szCs w:val="21"/>
        </w:rPr>
      </w:pPr>
      <w:r>
        <w:rPr>
          <w:rFonts w:ascii="宋体" w:hAnsi="宋体"/>
          <w:szCs w:val="21"/>
        </w:rPr>
        <w:t>4.1.2</w:t>
      </w:r>
      <w:r>
        <w:rPr>
          <w:rFonts w:hint="eastAsia" w:ascii="宋体" w:hAnsi="宋体"/>
          <w:szCs w:val="21"/>
        </w:rPr>
        <w:t>投标文件封套上应写明的内容见投标人须知前附表。</w:t>
      </w:r>
    </w:p>
    <w:p w14:paraId="019BDFF8">
      <w:pPr>
        <w:pStyle w:val="13"/>
        <w:kinsoku w:val="0"/>
        <w:overflowPunct w:val="0"/>
        <w:spacing w:line="288" w:lineRule="auto"/>
        <w:ind w:firstLine="420" w:firstLineChars="200"/>
        <w:rPr>
          <w:rFonts w:ascii="宋体" w:hAnsi="宋体"/>
          <w:strike/>
          <w:szCs w:val="21"/>
        </w:rPr>
      </w:pPr>
      <w:r>
        <w:rPr>
          <w:rFonts w:ascii="宋体" w:hAnsi="宋体"/>
          <w:strike/>
          <w:szCs w:val="21"/>
        </w:rPr>
        <w:t>4.1.3</w:t>
      </w:r>
      <w:r>
        <w:rPr>
          <w:rFonts w:hint="eastAsia" w:ascii="宋体" w:hAnsi="宋体"/>
          <w:strike/>
          <w:szCs w:val="21"/>
        </w:rPr>
        <w:t>未按本章第</w:t>
      </w:r>
      <w:r>
        <w:rPr>
          <w:rFonts w:ascii="宋体" w:hAnsi="宋体"/>
          <w:strike/>
          <w:szCs w:val="21"/>
        </w:rPr>
        <w:t>4.1.1</w:t>
      </w:r>
      <w:r>
        <w:rPr>
          <w:rFonts w:hint="eastAsia" w:ascii="宋体" w:hAnsi="宋体"/>
          <w:strike/>
          <w:szCs w:val="21"/>
        </w:rPr>
        <w:t>项要求密封的投标文件，招标人将予以拒收。</w:t>
      </w:r>
    </w:p>
    <w:p w14:paraId="6FF0A2B9">
      <w:pPr>
        <w:pStyle w:val="13"/>
        <w:kinsoku w:val="0"/>
        <w:overflowPunct w:val="0"/>
        <w:spacing w:line="288" w:lineRule="auto"/>
        <w:ind w:firstLine="420" w:firstLineChars="200"/>
        <w:rPr>
          <w:rFonts w:ascii="宋体" w:hAnsi="宋体"/>
          <w:szCs w:val="21"/>
        </w:rPr>
      </w:pPr>
    </w:p>
    <w:p w14:paraId="0B792F47">
      <w:pPr>
        <w:pStyle w:val="7"/>
      </w:pPr>
      <w:bookmarkStart w:id="67" w:name="bookmark49"/>
      <w:bookmarkEnd w:id="67"/>
      <w:r>
        <w:t xml:space="preserve">4.2 </w:t>
      </w:r>
      <w:r>
        <w:rPr>
          <w:rFonts w:hint="eastAsia"/>
        </w:rPr>
        <w:t>投标文件的递交</w:t>
      </w:r>
    </w:p>
    <w:p w14:paraId="5CCC63F7">
      <w:pPr>
        <w:pStyle w:val="13"/>
        <w:kinsoku w:val="0"/>
        <w:overflowPunct w:val="0"/>
        <w:spacing w:line="288" w:lineRule="auto"/>
        <w:ind w:firstLine="420" w:firstLineChars="200"/>
        <w:rPr>
          <w:rFonts w:ascii="宋体" w:hAnsi="宋体"/>
          <w:szCs w:val="21"/>
        </w:rPr>
      </w:pPr>
      <w:r>
        <w:rPr>
          <w:rFonts w:ascii="宋体" w:hAnsi="宋体"/>
          <w:szCs w:val="21"/>
        </w:rPr>
        <w:t>4.2.1</w:t>
      </w:r>
      <w:r>
        <w:rPr>
          <w:rFonts w:hint="eastAsia" w:ascii="宋体" w:hAnsi="宋体"/>
          <w:szCs w:val="21"/>
        </w:rPr>
        <w:t>投标人应在投标人须知前附表规定的投标截止时间前递交投标文件。</w:t>
      </w:r>
    </w:p>
    <w:p w14:paraId="08BD0EED">
      <w:pPr>
        <w:pStyle w:val="13"/>
        <w:kinsoku w:val="0"/>
        <w:overflowPunct w:val="0"/>
        <w:spacing w:line="288" w:lineRule="auto"/>
        <w:ind w:firstLine="420" w:firstLineChars="200"/>
        <w:rPr>
          <w:rFonts w:ascii="宋体" w:hAnsi="宋体"/>
          <w:szCs w:val="21"/>
        </w:rPr>
      </w:pPr>
      <w:r>
        <w:rPr>
          <w:rFonts w:ascii="宋体" w:hAnsi="宋体"/>
          <w:szCs w:val="21"/>
        </w:rPr>
        <w:t>4.2.2</w:t>
      </w:r>
      <w:r>
        <w:rPr>
          <w:rFonts w:hint="eastAsia" w:ascii="宋体" w:hAnsi="宋体"/>
          <w:szCs w:val="21"/>
        </w:rPr>
        <w:t>投标人通过下载招标文件的电子招标投标交易平台递交电子投标文件。</w:t>
      </w:r>
    </w:p>
    <w:p w14:paraId="74E13897">
      <w:pPr>
        <w:pStyle w:val="13"/>
        <w:kinsoku w:val="0"/>
        <w:overflowPunct w:val="0"/>
        <w:spacing w:line="288" w:lineRule="auto"/>
        <w:ind w:firstLine="420" w:firstLineChars="200"/>
        <w:rPr>
          <w:rFonts w:ascii="宋体" w:hAnsi="宋体"/>
          <w:szCs w:val="21"/>
        </w:rPr>
      </w:pPr>
      <w:r>
        <w:rPr>
          <w:rFonts w:ascii="宋体" w:hAnsi="宋体"/>
          <w:szCs w:val="21"/>
        </w:rPr>
        <w:t>4.2.3</w:t>
      </w:r>
      <w:r>
        <w:rPr>
          <w:rFonts w:hint="eastAsia" w:ascii="宋体" w:hAnsi="宋体"/>
          <w:szCs w:val="21"/>
        </w:rPr>
        <w:t>除投标人须知前附表另有规定外，投标人所递交的投标文件不予退还。</w:t>
      </w:r>
    </w:p>
    <w:p w14:paraId="4AA1F538">
      <w:pPr>
        <w:pStyle w:val="13"/>
        <w:kinsoku w:val="0"/>
        <w:overflowPunct w:val="0"/>
        <w:spacing w:line="288" w:lineRule="auto"/>
        <w:ind w:firstLine="420" w:firstLineChars="200"/>
        <w:rPr>
          <w:rFonts w:ascii="宋体" w:hAnsi="宋体"/>
          <w:szCs w:val="21"/>
        </w:rPr>
      </w:pPr>
      <w:r>
        <w:rPr>
          <w:rFonts w:ascii="宋体" w:hAnsi="宋体"/>
          <w:szCs w:val="21"/>
        </w:rPr>
        <w:t>4.2.4</w:t>
      </w:r>
      <w:r>
        <w:rPr>
          <w:rFonts w:hint="eastAsia" w:ascii="宋体" w:hAnsi="宋体"/>
          <w:szCs w:val="21"/>
        </w:rPr>
        <w:t>投标人完成电子投标文件上传后，电子招标投标交易平台即时向投标人发出递交回执通知。递交时间以递交回执通知载明的传输完成时间为准。</w:t>
      </w:r>
    </w:p>
    <w:p w14:paraId="7568D5CB">
      <w:pPr>
        <w:pStyle w:val="13"/>
        <w:kinsoku w:val="0"/>
        <w:overflowPunct w:val="0"/>
        <w:spacing w:line="288" w:lineRule="auto"/>
        <w:ind w:firstLine="420" w:firstLineChars="200"/>
        <w:rPr>
          <w:rFonts w:ascii="宋体" w:hAnsi="宋体"/>
          <w:szCs w:val="21"/>
        </w:rPr>
      </w:pPr>
      <w:r>
        <w:rPr>
          <w:rFonts w:ascii="宋体" w:hAnsi="宋体"/>
          <w:szCs w:val="21"/>
        </w:rPr>
        <w:t>4.2.5</w:t>
      </w:r>
      <w:r>
        <w:rPr>
          <w:rFonts w:hint="eastAsia" w:ascii="宋体" w:hAnsi="宋体"/>
          <w:szCs w:val="21"/>
        </w:rPr>
        <w:t>逾期送达的投标文件，电子招标投标交易平台将予以拒收。</w:t>
      </w:r>
      <w:bookmarkStart w:id="68" w:name="bookmark50"/>
      <w:bookmarkEnd w:id="68"/>
    </w:p>
    <w:p w14:paraId="13875BD2">
      <w:pPr>
        <w:pStyle w:val="13"/>
        <w:kinsoku w:val="0"/>
        <w:overflowPunct w:val="0"/>
        <w:spacing w:line="288" w:lineRule="auto"/>
        <w:ind w:firstLine="420" w:firstLineChars="200"/>
        <w:rPr>
          <w:rFonts w:ascii="宋体" w:hAnsi="宋体"/>
          <w:szCs w:val="21"/>
        </w:rPr>
      </w:pPr>
    </w:p>
    <w:p w14:paraId="6C9F9DB0">
      <w:pPr>
        <w:pStyle w:val="7"/>
      </w:pPr>
      <w:r>
        <w:t xml:space="preserve">4.3 </w:t>
      </w:r>
      <w:r>
        <w:rPr>
          <w:rFonts w:hint="eastAsia"/>
        </w:rPr>
        <w:t>投标文件的修改与撤回</w:t>
      </w:r>
    </w:p>
    <w:p w14:paraId="33FB307F">
      <w:pPr>
        <w:pStyle w:val="13"/>
        <w:kinsoku w:val="0"/>
        <w:overflowPunct w:val="0"/>
        <w:spacing w:line="288" w:lineRule="auto"/>
        <w:ind w:firstLine="420" w:firstLineChars="200"/>
        <w:rPr>
          <w:rFonts w:ascii="宋体" w:hAnsi="宋体"/>
          <w:szCs w:val="21"/>
        </w:rPr>
      </w:pPr>
      <w:r>
        <w:rPr>
          <w:rFonts w:ascii="宋体" w:hAnsi="宋体"/>
          <w:szCs w:val="21"/>
        </w:rPr>
        <w:t>4.3.1</w:t>
      </w:r>
      <w:r>
        <w:rPr>
          <w:rFonts w:hint="eastAsia" w:ascii="宋体" w:hAnsi="宋体"/>
          <w:szCs w:val="21"/>
        </w:rPr>
        <w:t>在本章第</w:t>
      </w:r>
      <w:r>
        <w:rPr>
          <w:rFonts w:ascii="宋体" w:hAnsi="宋体"/>
          <w:szCs w:val="21"/>
        </w:rPr>
        <w:t>4.2.1</w:t>
      </w:r>
      <w:r>
        <w:rPr>
          <w:rFonts w:hint="eastAsia" w:ascii="宋体" w:hAnsi="宋体"/>
          <w:szCs w:val="21"/>
        </w:rPr>
        <w:t>项规定的投标截止时间前，投标人可以修改或撤回已递交的投标文件，但应以书面形式通知招标人。</w:t>
      </w:r>
    </w:p>
    <w:p w14:paraId="2837B418">
      <w:pPr>
        <w:pStyle w:val="13"/>
        <w:kinsoku w:val="0"/>
        <w:overflowPunct w:val="0"/>
        <w:spacing w:line="288" w:lineRule="auto"/>
        <w:ind w:firstLine="420" w:firstLineChars="200"/>
        <w:rPr>
          <w:rFonts w:ascii="宋体" w:hAnsi="宋体"/>
          <w:szCs w:val="21"/>
        </w:rPr>
      </w:pPr>
      <w:r>
        <w:rPr>
          <w:rFonts w:ascii="宋体" w:hAnsi="宋体"/>
          <w:szCs w:val="21"/>
        </w:rPr>
        <w:t>4.3.2</w:t>
      </w:r>
      <w:r>
        <w:rPr>
          <w:rFonts w:hint="eastAsia" w:ascii="宋体" w:hAnsi="宋体"/>
          <w:szCs w:val="21"/>
        </w:rPr>
        <w:t>投标人修改或撤回已递交投标文件的通知，应按照本章第</w:t>
      </w:r>
      <w:r>
        <w:rPr>
          <w:rFonts w:ascii="宋体" w:hAnsi="宋体"/>
          <w:szCs w:val="21"/>
        </w:rPr>
        <w:t>3.7.3</w:t>
      </w:r>
      <w:r>
        <w:rPr>
          <w:rFonts w:hint="eastAsia" w:ascii="宋体" w:hAnsi="宋体"/>
          <w:szCs w:val="21"/>
        </w:rPr>
        <w:t>项的要求加盖电子印章。电子招标投标交易平台收到通知后，即时向投标人发出确认回执通知。</w:t>
      </w:r>
    </w:p>
    <w:p w14:paraId="38ACB4A2">
      <w:pPr>
        <w:pStyle w:val="13"/>
        <w:kinsoku w:val="0"/>
        <w:overflowPunct w:val="0"/>
        <w:spacing w:line="288" w:lineRule="auto"/>
        <w:ind w:firstLine="420" w:firstLineChars="200"/>
        <w:rPr>
          <w:rFonts w:ascii="宋体" w:hAnsi="宋体"/>
          <w:szCs w:val="21"/>
        </w:rPr>
      </w:pPr>
      <w:r>
        <w:rPr>
          <w:rFonts w:ascii="宋体" w:hAnsi="宋体"/>
          <w:szCs w:val="21"/>
        </w:rPr>
        <w:t>4.3.3</w:t>
      </w:r>
      <w:r>
        <w:rPr>
          <w:rFonts w:hint="eastAsia" w:ascii="宋体" w:hAnsi="宋体"/>
          <w:szCs w:val="21"/>
        </w:rPr>
        <w:t>投标人撤回投标文件的，招标人自收到投标人书面撤回通知之日起</w:t>
      </w:r>
      <w:r>
        <w:rPr>
          <w:rFonts w:ascii="宋体" w:hAnsi="宋体"/>
          <w:szCs w:val="21"/>
        </w:rPr>
        <w:t>5</w:t>
      </w:r>
      <w:r>
        <w:rPr>
          <w:rFonts w:hint="eastAsia" w:ascii="宋体" w:hAnsi="宋体"/>
          <w:szCs w:val="21"/>
        </w:rPr>
        <w:t>日内退还已收取的投标保证金。</w:t>
      </w:r>
    </w:p>
    <w:p w14:paraId="71815220">
      <w:pPr>
        <w:pStyle w:val="13"/>
        <w:kinsoku w:val="0"/>
        <w:overflowPunct w:val="0"/>
        <w:spacing w:line="288" w:lineRule="auto"/>
        <w:ind w:firstLine="420" w:firstLineChars="200"/>
        <w:rPr>
          <w:rFonts w:ascii="宋体" w:hAnsi="宋体"/>
          <w:szCs w:val="21"/>
        </w:rPr>
      </w:pPr>
      <w:r>
        <w:rPr>
          <w:rFonts w:ascii="宋体" w:hAnsi="宋体"/>
          <w:szCs w:val="21"/>
        </w:rPr>
        <w:t>4.3.4</w:t>
      </w:r>
      <w:r>
        <w:rPr>
          <w:rFonts w:hint="eastAsia" w:ascii="宋体" w:hAnsi="宋体"/>
          <w:szCs w:val="21"/>
        </w:rPr>
        <w:t>修改的内容为投标文件的组成部分。修改的投标文件应按照本章第</w:t>
      </w:r>
      <w:r>
        <w:rPr>
          <w:rFonts w:ascii="宋体" w:hAnsi="宋体"/>
          <w:szCs w:val="21"/>
        </w:rPr>
        <w:t>3</w:t>
      </w:r>
      <w:r>
        <w:rPr>
          <w:rFonts w:hint="eastAsia" w:ascii="宋体" w:hAnsi="宋体"/>
          <w:szCs w:val="21"/>
        </w:rPr>
        <w:t>条、第</w:t>
      </w:r>
      <w:r>
        <w:rPr>
          <w:rFonts w:ascii="宋体" w:hAnsi="宋体"/>
          <w:szCs w:val="21"/>
        </w:rPr>
        <w:t>4</w:t>
      </w:r>
      <w:r>
        <w:rPr>
          <w:rFonts w:hint="eastAsia" w:ascii="宋体" w:hAnsi="宋体"/>
          <w:szCs w:val="21"/>
        </w:rPr>
        <w:t>条的规定进行编制、密封、标记和递交，并标明“修改”字样。</w:t>
      </w:r>
    </w:p>
    <w:p w14:paraId="0C2C58F6"/>
    <w:p w14:paraId="2B350917">
      <w:pPr>
        <w:pStyle w:val="5"/>
      </w:pPr>
      <w:bookmarkStart w:id="69" w:name="_Toc533357312"/>
      <w:bookmarkStart w:id="70" w:name="_Toc118553974"/>
      <w:r>
        <w:t xml:space="preserve">5. </w:t>
      </w:r>
      <w:r>
        <w:rPr>
          <w:rFonts w:hint="eastAsia"/>
        </w:rPr>
        <w:t>开标</w:t>
      </w:r>
      <w:bookmarkEnd w:id="69"/>
      <w:bookmarkEnd w:id="70"/>
    </w:p>
    <w:p w14:paraId="59ADBF76">
      <w:pPr>
        <w:pStyle w:val="7"/>
      </w:pPr>
      <w:bookmarkStart w:id="71" w:name="bookmark52"/>
      <w:bookmarkEnd w:id="71"/>
      <w:bookmarkStart w:id="72" w:name="bookmark53"/>
      <w:bookmarkEnd w:id="72"/>
      <w:r>
        <w:t xml:space="preserve">5.1 </w:t>
      </w:r>
      <w:r>
        <w:rPr>
          <w:rFonts w:hint="eastAsia"/>
        </w:rPr>
        <w:t>开标时间和地点</w:t>
      </w:r>
    </w:p>
    <w:p w14:paraId="2534982B">
      <w:pPr>
        <w:pStyle w:val="13"/>
        <w:kinsoku w:val="0"/>
        <w:overflowPunct w:val="0"/>
        <w:spacing w:line="288" w:lineRule="auto"/>
        <w:ind w:firstLine="420" w:firstLineChars="200"/>
        <w:rPr>
          <w:rFonts w:ascii="宋体" w:hAnsi="宋体"/>
          <w:szCs w:val="21"/>
        </w:rPr>
      </w:pPr>
      <w:r>
        <w:rPr>
          <w:rFonts w:hint="eastAsia" w:ascii="宋体" w:hAnsi="宋体"/>
          <w:szCs w:val="21"/>
        </w:rPr>
        <w:t>招标人在本章第</w:t>
      </w:r>
      <w:r>
        <w:rPr>
          <w:rFonts w:ascii="宋体" w:hAnsi="宋体"/>
          <w:szCs w:val="21"/>
        </w:rPr>
        <w:t>4.2.1</w:t>
      </w:r>
      <w:r>
        <w:rPr>
          <w:rFonts w:hint="eastAsia" w:ascii="宋体" w:hAnsi="宋体"/>
          <w:szCs w:val="21"/>
        </w:rPr>
        <w:t>项规定的投标截止时间（开标时间）</w:t>
      </w:r>
      <w:r>
        <w:rPr>
          <w:rFonts w:ascii="宋体" w:hAnsi="宋体"/>
          <w:szCs w:val="21"/>
        </w:rPr>
        <w:t>,</w:t>
      </w:r>
      <w:r>
        <w:rPr>
          <w:rFonts w:hint="eastAsia" w:ascii="宋体" w:hAnsi="宋体"/>
          <w:szCs w:val="21"/>
        </w:rPr>
        <w:t>通过电子招标投标交易平台公开开标。开标时，投标人代表有权出席开标会，也可以自主决定不参加开标会。</w:t>
      </w:r>
    </w:p>
    <w:p w14:paraId="1FFA0B16">
      <w:pPr>
        <w:rPr>
          <w:rFonts w:ascii="宋体" w:hAnsi="宋体"/>
        </w:rPr>
      </w:pPr>
    </w:p>
    <w:p w14:paraId="042E8B0B">
      <w:pPr>
        <w:pStyle w:val="7"/>
      </w:pPr>
      <w:bookmarkStart w:id="73" w:name="bookmark54"/>
      <w:bookmarkEnd w:id="73"/>
      <w:r>
        <w:t xml:space="preserve">5.2 </w:t>
      </w:r>
      <w:r>
        <w:rPr>
          <w:rFonts w:hint="eastAsia"/>
        </w:rPr>
        <w:t>开标程序</w:t>
      </w:r>
    </w:p>
    <w:p w14:paraId="3880D16D">
      <w:pPr>
        <w:pStyle w:val="13"/>
        <w:kinsoku w:val="0"/>
        <w:overflowPunct w:val="0"/>
        <w:spacing w:line="288" w:lineRule="auto"/>
        <w:ind w:firstLine="420" w:firstLineChars="200"/>
        <w:rPr>
          <w:rFonts w:ascii="宋体" w:hAnsi="宋体"/>
          <w:szCs w:val="21"/>
        </w:rPr>
      </w:pPr>
      <w:r>
        <w:rPr>
          <w:rFonts w:ascii="宋体" w:hAnsi="宋体"/>
          <w:szCs w:val="21"/>
        </w:rPr>
        <w:t>5.2.1</w:t>
      </w:r>
      <w:r>
        <w:rPr>
          <w:rFonts w:hint="eastAsia" w:ascii="宋体" w:hAnsi="宋体"/>
          <w:szCs w:val="21"/>
        </w:rPr>
        <w:t>主持人按下列程序进行开标：</w:t>
      </w:r>
    </w:p>
    <w:p w14:paraId="0ECC4911">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）宣布开标纪律；</w:t>
      </w:r>
    </w:p>
    <w:p w14:paraId="0D74EC9B">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）公布在投标截止时间前递交投标文件的投标人名称；</w:t>
      </w:r>
    </w:p>
    <w:p w14:paraId="0E9FEA94">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）宣布开标人、唱标人、记录人、监标人等有关人员姓名；</w:t>
      </w:r>
    </w:p>
    <w:p w14:paraId="70572749">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）投标人通过电子招标投标交易平台对已递交的电子投标文件进行解密，公布招标项目名称、投标人名称、投标保证金的递交情况、投标报价及其他内容，并记录在案；</w:t>
      </w:r>
    </w:p>
    <w:p w14:paraId="3D0895AA">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）投标人代表、招标人代表、监标人、记录人等有关人员在开标记录上签字确认；若有关人员不签字的，不影响开标程序；</w:t>
      </w:r>
    </w:p>
    <w:p w14:paraId="23472754">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）开标结束。</w:t>
      </w:r>
    </w:p>
    <w:p w14:paraId="16EE84CB">
      <w:pPr>
        <w:pStyle w:val="13"/>
        <w:kinsoku w:val="0"/>
        <w:overflowPunct w:val="0"/>
        <w:spacing w:line="288" w:lineRule="auto"/>
        <w:ind w:firstLine="420" w:firstLineChars="200"/>
        <w:rPr>
          <w:rFonts w:ascii="宋体" w:hAnsi="宋体"/>
          <w:szCs w:val="21"/>
        </w:rPr>
      </w:pPr>
      <w:r>
        <w:rPr>
          <w:rFonts w:ascii="宋体" w:hAnsi="宋体"/>
          <w:szCs w:val="21"/>
        </w:rPr>
        <w:t>5.2.2</w:t>
      </w:r>
      <w:r>
        <w:rPr>
          <w:rFonts w:hint="eastAsia" w:ascii="宋体" w:hAnsi="宋体"/>
          <w:szCs w:val="21"/>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1小时内解密其电子投标文件。</w:t>
      </w:r>
    </w:p>
    <w:p w14:paraId="4AA22927">
      <w:pPr>
        <w:pStyle w:val="13"/>
        <w:kinsoku w:val="0"/>
        <w:overflowPunct w:val="0"/>
        <w:spacing w:line="288" w:lineRule="auto"/>
        <w:ind w:firstLine="420" w:firstLineChars="200"/>
        <w:rPr>
          <w:rFonts w:ascii="宋体" w:hAnsi="宋体"/>
          <w:szCs w:val="21"/>
        </w:rPr>
      </w:pPr>
      <w:r>
        <w:rPr>
          <w:rFonts w:ascii="宋体" w:hAnsi="宋体"/>
          <w:szCs w:val="21"/>
        </w:rPr>
        <w:t>5.2.3</w:t>
      </w:r>
      <w:r>
        <w:rPr>
          <w:rFonts w:hint="eastAsia" w:ascii="宋体" w:hAnsi="宋体"/>
          <w:szCs w:val="21"/>
        </w:rPr>
        <w:t>开标时，两个（含两个）以上的投标人加密打包投标文件电脑机器特征码一致的，不参与下一程序，并由评标委员会否决其投标。</w:t>
      </w:r>
    </w:p>
    <w:p w14:paraId="31B4740E">
      <w:pPr>
        <w:pStyle w:val="13"/>
        <w:kinsoku w:val="0"/>
        <w:overflowPunct w:val="0"/>
        <w:spacing w:line="288" w:lineRule="auto"/>
        <w:ind w:firstLine="420" w:firstLineChars="200"/>
        <w:rPr>
          <w:rFonts w:ascii="宋体" w:hAnsi="宋体"/>
          <w:szCs w:val="21"/>
        </w:rPr>
      </w:pPr>
    </w:p>
    <w:p w14:paraId="057FE94C">
      <w:pPr>
        <w:pStyle w:val="7"/>
      </w:pPr>
      <w:bookmarkStart w:id="74" w:name="bookmark55"/>
      <w:bookmarkEnd w:id="74"/>
      <w:r>
        <w:t xml:space="preserve">5.3 </w:t>
      </w:r>
      <w:r>
        <w:rPr>
          <w:rFonts w:hint="eastAsia"/>
        </w:rPr>
        <w:t>开标异议</w:t>
      </w:r>
    </w:p>
    <w:p w14:paraId="7C8CF3E0">
      <w:pPr>
        <w:pStyle w:val="13"/>
        <w:kinsoku w:val="0"/>
        <w:overflowPunct w:val="0"/>
        <w:spacing w:line="288" w:lineRule="auto"/>
        <w:ind w:firstLine="420" w:firstLineChars="200"/>
        <w:rPr>
          <w:rFonts w:ascii="宋体" w:hAnsi="宋体"/>
          <w:szCs w:val="21"/>
        </w:rPr>
      </w:pPr>
      <w:r>
        <w:rPr>
          <w:rFonts w:hint="eastAsia" w:ascii="宋体" w:hAnsi="宋体"/>
          <w:szCs w:val="21"/>
        </w:rPr>
        <w:t>投标人对开标有异议的，线下应当在开标现场提出，并出示本人身份证</w:t>
      </w:r>
      <w:r>
        <w:rPr>
          <w:rFonts w:hint="eastAsia" w:ascii="宋体" w:hAnsi="宋体"/>
          <w:szCs w:val="21"/>
          <w:u w:val="single"/>
        </w:rPr>
        <w:t>，</w:t>
      </w:r>
      <w:r>
        <w:rPr>
          <w:rFonts w:hint="eastAsia" w:ascii="宋体" w:hAnsi="宋体"/>
          <w:szCs w:val="21"/>
        </w:rPr>
        <w:t>招标人当场作出答复，并制作记录。线上应当在开标期间进行线上提交，应通过交易平台进行，招标人也应通过交易平台答复线上提交的异议。具体按照交易平台相关指南进行操作。</w:t>
      </w:r>
    </w:p>
    <w:p w14:paraId="5F9C4B39"/>
    <w:p w14:paraId="6F4051F6">
      <w:pPr>
        <w:pStyle w:val="5"/>
      </w:pPr>
      <w:bookmarkStart w:id="75" w:name="_Toc533357313"/>
      <w:bookmarkStart w:id="76" w:name="_Toc118553975"/>
      <w:r>
        <w:t xml:space="preserve">6. </w:t>
      </w:r>
      <w:r>
        <w:rPr>
          <w:rFonts w:hint="eastAsia"/>
        </w:rPr>
        <w:t>评标</w:t>
      </w:r>
      <w:bookmarkEnd w:id="75"/>
      <w:bookmarkEnd w:id="76"/>
    </w:p>
    <w:p w14:paraId="4E8EA817">
      <w:pPr>
        <w:pStyle w:val="7"/>
      </w:pPr>
      <w:bookmarkStart w:id="77" w:name="bookmark57"/>
      <w:bookmarkEnd w:id="77"/>
      <w:r>
        <w:t xml:space="preserve">6.1 </w:t>
      </w:r>
      <w:r>
        <w:rPr>
          <w:rFonts w:hint="eastAsia"/>
        </w:rPr>
        <w:t>评标委员会</w:t>
      </w:r>
    </w:p>
    <w:p w14:paraId="4EA03D96">
      <w:pPr>
        <w:pStyle w:val="13"/>
        <w:kinsoku w:val="0"/>
        <w:overflowPunct w:val="0"/>
        <w:spacing w:line="288" w:lineRule="auto"/>
        <w:ind w:firstLine="420" w:firstLineChars="200"/>
        <w:rPr>
          <w:rFonts w:ascii="宋体" w:hAnsi="宋体"/>
          <w:szCs w:val="21"/>
        </w:rPr>
      </w:pPr>
      <w:r>
        <w:rPr>
          <w:rFonts w:ascii="宋体" w:hAnsi="宋体"/>
          <w:szCs w:val="21"/>
        </w:rPr>
        <w:t>6.1.1</w:t>
      </w:r>
      <w:r>
        <w:rPr>
          <w:rFonts w:hint="eastAsia" w:ascii="宋体" w:hAnsi="宋体"/>
          <w:szCs w:val="2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4FB3B8C">
      <w:pPr>
        <w:pStyle w:val="13"/>
        <w:kinsoku w:val="0"/>
        <w:overflowPunct w:val="0"/>
        <w:spacing w:line="288" w:lineRule="auto"/>
        <w:ind w:firstLine="420" w:firstLineChars="200"/>
        <w:rPr>
          <w:rFonts w:ascii="宋体" w:hAnsi="宋体"/>
          <w:szCs w:val="21"/>
        </w:rPr>
      </w:pPr>
      <w:r>
        <w:rPr>
          <w:rFonts w:ascii="宋体" w:hAnsi="宋体"/>
          <w:szCs w:val="21"/>
        </w:rPr>
        <w:t>6.1.2</w:t>
      </w:r>
      <w:r>
        <w:rPr>
          <w:rFonts w:hint="eastAsia" w:ascii="宋体" w:hAnsi="宋体"/>
          <w:szCs w:val="21"/>
        </w:rPr>
        <w:t>评标委员会成员有下列情形之一的，应当回避：</w:t>
      </w:r>
    </w:p>
    <w:p w14:paraId="08CDC553">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）投标人或投标人主要负责人的近亲属；</w:t>
      </w:r>
    </w:p>
    <w:p w14:paraId="0DA3B803">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）项目主管部门或者行政监督部门的人员；</w:t>
      </w:r>
    </w:p>
    <w:p w14:paraId="50AE84C9">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）与投标人有经济利益关系，可能影响对投标公正评审的；</w:t>
      </w:r>
    </w:p>
    <w:p w14:paraId="6FE0657E">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）曾因在招标、评标以及其他与招标投标有关活动中从事违法行为而受过行政处罚或刑事处罚的；</w:t>
      </w:r>
    </w:p>
    <w:p w14:paraId="5EF106D5">
      <w:pPr>
        <w:pStyle w:val="13"/>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）与投标人有其他利害关系。</w:t>
      </w:r>
    </w:p>
    <w:p w14:paraId="3BC44CA6">
      <w:pPr>
        <w:pStyle w:val="13"/>
        <w:kinsoku w:val="0"/>
        <w:overflowPunct w:val="0"/>
        <w:spacing w:line="288" w:lineRule="auto"/>
        <w:ind w:firstLine="420" w:firstLineChars="200"/>
        <w:rPr>
          <w:rFonts w:ascii="宋体" w:hAnsi="宋体"/>
          <w:szCs w:val="21"/>
        </w:rPr>
      </w:pPr>
      <w:r>
        <w:rPr>
          <w:rFonts w:ascii="宋体" w:hAnsi="宋体"/>
          <w:szCs w:val="21"/>
        </w:rPr>
        <w:t>6.1.3</w:t>
      </w:r>
      <w:r>
        <w:rPr>
          <w:rFonts w:hint="eastAsia" w:ascii="宋体" w:hAnsi="宋体"/>
          <w:szCs w:val="21"/>
        </w:rPr>
        <w:t>评标过程中，评标委员会成员有回避事由、擅离职守或者因健康等原因不能继续评标的，招标人有权更换。被更换的评标委员会成员作出的评审结论无效，由更换后的评标委员会成员重新进行评审。</w:t>
      </w:r>
    </w:p>
    <w:p w14:paraId="5B656AFD">
      <w:pPr>
        <w:pStyle w:val="13"/>
        <w:kinsoku w:val="0"/>
        <w:overflowPunct w:val="0"/>
        <w:spacing w:line="288" w:lineRule="auto"/>
        <w:ind w:firstLine="420" w:firstLineChars="200"/>
        <w:rPr>
          <w:rFonts w:ascii="宋体" w:hAnsi="宋体"/>
          <w:szCs w:val="21"/>
        </w:rPr>
      </w:pPr>
    </w:p>
    <w:p w14:paraId="2F45AF59">
      <w:pPr>
        <w:pStyle w:val="7"/>
      </w:pPr>
      <w:bookmarkStart w:id="78" w:name="bookmark58"/>
      <w:bookmarkEnd w:id="78"/>
      <w:r>
        <w:t xml:space="preserve">6.2 </w:t>
      </w:r>
      <w:r>
        <w:rPr>
          <w:rFonts w:hint="eastAsia"/>
        </w:rPr>
        <w:t>评标原则</w:t>
      </w:r>
    </w:p>
    <w:p w14:paraId="5845080F">
      <w:pPr>
        <w:pStyle w:val="13"/>
        <w:kinsoku w:val="0"/>
        <w:overflowPunct w:val="0"/>
        <w:spacing w:line="288" w:lineRule="auto"/>
        <w:ind w:firstLine="420" w:firstLineChars="200"/>
        <w:rPr>
          <w:rFonts w:ascii="宋体" w:hAnsi="宋体"/>
          <w:szCs w:val="21"/>
        </w:rPr>
      </w:pPr>
      <w:r>
        <w:rPr>
          <w:rFonts w:hint="eastAsia" w:ascii="宋体" w:hAnsi="宋体"/>
          <w:szCs w:val="21"/>
        </w:rPr>
        <w:t>评标活动遵循公平、公正、科学和择优的原则。</w:t>
      </w:r>
    </w:p>
    <w:p w14:paraId="7ECE15A0">
      <w:pPr>
        <w:pStyle w:val="13"/>
        <w:kinsoku w:val="0"/>
        <w:overflowPunct w:val="0"/>
        <w:spacing w:line="288" w:lineRule="auto"/>
        <w:ind w:firstLine="420" w:firstLineChars="200"/>
        <w:rPr>
          <w:rFonts w:ascii="宋体" w:hAnsi="宋体"/>
          <w:szCs w:val="21"/>
        </w:rPr>
      </w:pPr>
    </w:p>
    <w:p w14:paraId="4B98CAAC">
      <w:pPr>
        <w:pStyle w:val="7"/>
      </w:pPr>
      <w:bookmarkStart w:id="79" w:name="bookmark59"/>
      <w:bookmarkEnd w:id="79"/>
      <w:r>
        <w:t xml:space="preserve">6.3 </w:t>
      </w:r>
      <w:r>
        <w:rPr>
          <w:rFonts w:hint="eastAsia"/>
        </w:rPr>
        <w:t>评标</w:t>
      </w:r>
    </w:p>
    <w:p w14:paraId="2EA9506C">
      <w:pPr>
        <w:pStyle w:val="13"/>
        <w:kinsoku w:val="0"/>
        <w:overflowPunct w:val="0"/>
        <w:spacing w:line="288" w:lineRule="auto"/>
        <w:ind w:firstLine="420" w:firstLineChars="200"/>
        <w:rPr>
          <w:rFonts w:ascii="宋体" w:hAnsi="宋体"/>
          <w:szCs w:val="21"/>
        </w:rPr>
      </w:pPr>
      <w:r>
        <w:rPr>
          <w:rFonts w:ascii="宋体" w:hAnsi="宋体"/>
          <w:szCs w:val="21"/>
        </w:rPr>
        <w:t>6.3.1</w:t>
      </w:r>
      <w:r>
        <w:rPr>
          <w:rFonts w:hint="eastAsia" w:ascii="宋体" w:hAnsi="宋体"/>
          <w:szCs w:val="21"/>
        </w:rPr>
        <w:t>评标委员会按照第三章“评标办法”规定的方法、评审因素、标准和程序对投标文件进行评审。第三章“评标办法”没有规定的方法、评审因素和标准，不作为评标依据。</w:t>
      </w:r>
    </w:p>
    <w:p w14:paraId="5AF5B079">
      <w:pPr>
        <w:pStyle w:val="13"/>
        <w:kinsoku w:val="0"/>
        <w:overflowPunct w:val="0"/>
        <w:spacing w:line="288" w:lineRule="auto"/>
        <w:ind w:firstLine="420" w:firstLineChars="200"/>
        <w:rPr>
          <w:rFonts w:ascii="宋体" w:hAnsi="宋体"/>
          <w:szCs w:val="21"/>
        </w:rPr>
      </w:pPr>
      <w:r>
        <w:rPr>
          <w:rFonts w:ascii="宋体" w:hAnsi="宋体"/>
          <w:szCs w:val="21"/>
        </w:rPr>
        <w:t>6.3.2</w:t>
      </w:r>
      <w:r>
        <w:rPr>
          <w:rFonts w:hint="eastAsia" w:ascii="宋体" w:hAnsi="宋体"/>
          <w:szCs w:val="21"/>
        </w:rPr>
        <w:t>评标完成后，评标委员会应当向招标人提交书面评标报告和中标候选人名单。评标委员会推荐中标候选人的人数见投标人须知前附表。</w:t>
      </w:r>
    </w:p>
    <w:p w14:paraId="57654050"/>
    <w:p w14:paraId="5CEFCB20">
      <w:pPr>
        <w:pStyle w:val="5"/>
      </w:pPr>
      <w:bookmarkStart w:id="80" w:name="bookmark60"/>
      <w:bookmarkEnd w:id="80"/>
      <w:bookmarkStart w:id="81" w:name="_Toc118553976"/>
      <w:bookmarkStart w:id="82" w:name="_Toc533357314"/>
      <w:r>
        <w:t xml:space="preserve">7. </w:t>
      </w:r>
      <w:r>
        <w:rPr>
          <w:rFonts w:hint="eastAsia"/>
        </w:rPr>
        <w:t>合同授予</w:t>
      </w:r>
      <w:bookmarkEnd w:id="81"/>
      <w:bookmarkEnd w:id="82"/>
    </w:p>
    <w:p w14:paraId="3A27A39A">
      <w:pPr>
        <w:pStyle w:val="7"/>
      </w:pPr>
      <w:bookmarkStart w:id="83" w:name="bookmark61"/>
      <w:bookmarkEnd w:id="83"/>
      <w:r>
        <w:t xml:space="preserve">7.1 </w:t>
      </w:r>
      <w:r>
        <w:rPr>
          <w:rFonts w:hint="eastAsia"/>
        </w:rPr>
        <w:t>中标候选人公示</w:t>
      </w:r>
    </w:p>
    <w:p w14:paraId="78F4CE44">
      <w:pPr>
        <w:pStyle w:val="13"/>
        <w:kinsoku w:val="0"/>
        <w:overflowPunct w:val="0"/>
        <w:spacing w:line="288" w:lineRule="auto"/>
        <w:ind w:firstLine="420" w:firstLineChars="200"/>
        <w:rPr>
          <w:rFonts w:ascii="宋体" w:hAnsi="宋体"/>
          <w:szCs w:val="21"/>
        </w:rPr>
      </w:pPr>
      <w:r>
        <w:rPr>
          <w:rFonts w:hint="eastAsia" w:ascii="宋体" w:hAnsi="宋体"/>
          <w:szCs w:val="21"/>
        </w:rPr>
        <w:t>招标人在收到评标报告之日起</w:t>
      </w:r>
      <w:r>
        <w:rPr>
          <w:rFonts w:ascii="宋体" w:hAnsi="宋体"/>
          <w:szCs w:val="21"/>
        </w:rPr>
        <w:t>3</w:t>
      </w:r>
      <w:r>
        <w:rPr>
          <w:rFonts w:hint="eastAsia" w:ascii="宋体" w:hAnsi="宋体"/>
          <w:szCs w:val="21"/>
        </w:rPr>
        <w:t>日内，按照投标人须知前附表规定的公示媒介和期限公示中标候选人，公示期不得少于</w:t>
      </w:r>
      <w:r>
        <w:rPr>
          <w:rFonts w:ascii="宋体" w:hAnsi="宋体"/>
          <w:szCs w:val="21"/>
        </w:rPr>
        <w:t>3</w:t>
      </w:r>
      <w:r>
        <w:rPr>
          <w:rFonts w:hint="eastAsia" w:ascii="宋体" w:hAnsi="宋体"/>
          <w:szCs w:val="21"/>
        </w:rPr>
        <w:t>天。</w:t>
      </w:r>
    </w:p>
    <w:p w14:paraId="3057A806"/>
    <w:p w14:paraId="7031AFD7">
      <w:pPr>
        <w:pStyle w:val="7"/>
      </w:pPr>
      <w:bookmarkStart w:id="84" w:name="bookmark62"/>
      <w:bookmarkEnd w:id="84"/>
      <w:r>
        <w:t xml:space="preserve">7.2 </w:t>
      </w:r>
      <w:r>
        <w:rPr>
          <w:rFonts w:hint="eastAsia"/>
        </w:rPr>
        <w:t>评标结果异议</w:t>
      </w:r>
    </w:p>
    <w:p w14:paraId="3DC34221">
      <w:pPr>
        <w:pStyle w:val="13"/>
        <w:kinsoku w:val="0"/>
        <w:overflowPunct w:val="0"/>
        <w:spacing w:line="288" w:lineRule="auto"/>
        <w:ind w:firstLine="420" w:firstLineChars="200"/>
        <w:rPr>
          <w:rFonts w:ascii="宋体" w:hAnsi="宋体"/>
          <w:szCs w:val="21"/>
        </w:rPr>
      </w:pPr>
      <w:r>
        <w:rPr>
          <w:rFonts w:hint="eastAsia" w:ascii="宋体" w:hAnsi="宋体"/>
          <w:szCs w:val="21"/>
        </w:rPr>
        <w:t>投标人或者其他利害关系人对评标结果有异议的，应当在中标候选人公示期间提出。招标人将在收到异议之日起</w:t>
      </w:r>
      <w:r>
        <w:rPr>
          <w:rFonts w:ascii="宋体" w:hAnsi="宋体"/>
          <w:szCs w:val="21"/>
        </w:rPr>
        <w:t>3</w:t>
      </w:r>
      <w:r>
        <w:rPr>
          <w:rFonts w:hint="eastAsia" w:ascii="宋体" w:hAnsi="宋体"/>
          <w:szCs w:val="21"/>
        </w:rPr>
        <w:t>日内作出答复；作出答复前，将暂停招标投标活动。</w:t>
      </w:r>
    </w:p>
    <w:p w14:paraId="616B276A">
      <w:pPr>
        <w:pStyle w:val="13"/>
        <w:kinsoku w:val="0"/>
        <w:overflowPunct w:val="0"/>
        <w:spacing w:line="288" w:lineRule="auto"/>
        <w:ind w:firstLine="420" w:firstLineChars="200"/>
        <w:rPr>
          <w:rFonts w:ascii="宋体" w:hAnsi="宋体"/>
          <w:szCs w:val="21"/>
        </w:rPr>
      </w:pPr>
    </w:p>
    <w:p w14:paraId="26D25F9C">
      <w:pPr>
        <w:pStyle w:val="7"/>
      </w:pPr>
      <w:bookmarkStart w:id="85" w:name="bookmark63"/>
      <w:bookmarkEnd w:id="85"/>
      <w:r>
        <w:t xml:space="preserve">7.3 </w:t>
      </w:r>
      <w:r>
        <w:rPr>
          <w:rFonts w:hint="eastAsia"/>
        </w:rPr>
        <w:t>中标候选人履约能力审查</w:t>
      </w:r>
    </w:p>
    <w:p w14:paraId="60F5E425">
      <w:pPr>
        <w:pStyle w:val="13"/>
        <w:kinsoku w:val="0"/>
        <w:overflowPunct w:val="0"/>
        <w:spacing w:line="288" w:lineRule="auto"/>
        <w:ind w:firstLine="420" w:firstLineChars="200"/>
        <w:rPr>
          <w:rFonts w:ascii="宋体" w:hAnsi="宋体"/>
          <w:szCs w:val="21"/>
        </w:rPr>
      </w:pPr>
      <w:r>
        <w:rPr>
          <w:rFonts w:hint="eastAsia" w:ascii="宋体" w:hAnsi="宋体"/>
          <w:szCs w:val="21"/>
        </w:rPr>
        <w:t>中标候选人的经营、财务状况发生较大变化或存在违法行为，招标人认为可能影响其履约能力的，将在发出中标通知书前提请原评标委员会按照招标文件规定的标准和方法进行审查确认。</w:t>
      </w:r>
    </w:p>
    <w:p w14:paraId="0E0FC712">
      <w:pPr>
        <w:pStyle w:val="13"/>
        <w:kinsoku w:val="0"/>
        <w:overflowPunct w:val="0"/>
        <w:spacing w:line="288" w:lineRule="auto"/>
        <w:ind w:firstLine="420" w:firstLineChars="200"/>
        <w:rPr>
          <w:rFonts w:ascii="宋体" w:hAnsi="宋体"/>
          <w:szCs w:val="21"/>
        </w:rPr>
      </w:pPr>
    </w:p>
    <w:p w14:paraId="2920AE74">
      <w:pPr>
        <w:pStyle w:val="7"/>
      </w:pPr>
      <w:bookmarkStart w:id="86" w:name="bookmark64"/>
      <w:bookmarkEnd w:id="86"/>
      <w:r>
        <w:t xml:space="preserve">7.4 </w:t>
      </w:r>
      <w:r>
        <w:rPr>
          <w:rFonts w:hint="eastAsia"/>
        </w:rPr>
        <w:t>定标</w:t>
      </w:r>
    </w:p>
    <w:p w14:paraId="48575DB9">
      <w:pPr>
        <w:pStyle w:val="13"/>
        <w:kinsoku w:val="0"/>
        <w:overflowPunct w:val="0"/>
        <w:spacing w:line="288" w:lineRule="auto"/>
        <w:ind w:firstLine="420" w:firstLineChars="200"/>
        <w:rPr>
          <w:rFonts w:ascii="宋体" w:hAnsi="宋体"/>
          <w:szCs w:val="21"/>
        </w:rPr>
      </w:pPr>
      <w:r>
        <w:rPr>
          <w:rFonts w:hint="eastAsia" w:ascii="宋体" w:hAnsi="宋体"/>
          <w:szCs w:val="21"/>
        </w:rPr>
        <w:t>按照投标人须知前附表的规定，招标人或招标人授权的评标委员会依法确定中标人。</w:t>
      </w:r>
    </w:p>
    <w:p w14:paraId="28A3728D">
      <w:pPr>
        <w:pStyle w:val="13"/>
        <w:kinsoku w:val="0"/>
        <w:overflowPunct w:val="0"/>
        <w:spacing w:line="288" w:lineRule="auto"/>
        <w:ind w:firstLine="420" w:firstLineChars="200"/>
        <w:rPr>
          <w:rFonts w:ascii="宋体" w:hAnsi="宋体"/>
          <w:szCs w:val="21"/>
        </w:rPr>
      </w:pPr>
    </w:p>
    <w:p w14:paraId="136D2ACE">
      <w:pPr>
        <w:pStyle w:val="7"/>
      </w:pPr>
      <w:bookmarkStart w:id="87" w:name="bookmark65"/>
      <w:bookmarkEnd w:id="87"/>
      <w:r>
        <w:t xml:space="preserve">7.5 </w:t>
      </w:r>
      <w:r>
        <w:rPr>
          <w:rFonts w:hint="eastAsia"/>
        </w:rPr>
        <w:t>中标通知</w:t>
      </w:r>
    </w:p>
    <w:p w14:paraId="6803840E">
      <w:pPr>
        <w:pStyle w:val="13"/>
        <w:kinsoku w:val="0"/>
        <w:overflowPunct w:val="0"/>
        <w:spacing w:line="288" w:lineRule="auto"/>
        <w:ind w:firstLine="420" w:firstLineChars="200"/>
        <w:rPr>
          <w:rFonts w:ascii="宋体" w:hAnsi="宋体"/>
          <w:szCs w:val="21"/>
        </w:rPr>
      </w:pPr>
      <w:r>
        <w:rPr>
          <w:rFonts w:hint="eastAsia" w:ascii="宋体" w:hAnsi="宋体"/>
          <w:szCs w:val="21"/>
        </w:rPr>
        <w:t>在本章第</w:t>
      </w:r>
      <w:r>
        <w:rPr>
          <w:rFonts w:ascii="宋体" w:hAnsi="宋体"/>
          <w:szCs w:val="21"/>
        </w:rPr>
        <w:t>3.3</w:t>
      </w:r>
      <w:r>
        <w:rPr>
          <w:rFonts w:hint="eastAsia" w:ascii="宋体" w:hAnsi="宋体"/>
          <w:szCs w:val="21"/>
        </w:rPr>
        <w:t>款规定的投标有效期内，招标人以书面形式向中标人发出中标通知书，同时将中标结果通知未中标的投标人。</w:t>
      </w:r>
    </w:p>
    <w:p w14:paraId="147E2630">
      <w:pPr>
        <w:pStyle w:val="13"/>
        <w:kinsoku w:val="0"/>
        <w:overflowPunct w:val="0"/>
        <w:spacing w:line="288" w:lineRule="auto"/>
        <w:ind w:firstLine="420" w:firstLineChars="200"/>
        <w:rPr>
          <w:rFonts w:ascii="宋体" w:hAnsi="宋体"/>
          <w:szCs w:val="21"/>
        </w:rPr>
      </w:pPr>
    </w:p>
    <w:p w14:paraId="433C8C9F">
      <w:pPr>
        <w:pStyle w:val="7"/>
      </w:pPr>
      <w:bookmarkStart w:id="88" w:name="bookmark66"/>
      <w:bookmarkEnd w:id="88"/>
      <w:r>
        <w:t xml:space="preserve">7.6 </w:t>
      </w:r>
      <w:r>
        <w:rPr>
          <w:rFonts w:hint="eastAsia"/>
        </w:rPr>
        <w:t>履约保证金</w:t>
      </w:r>
    </w:p>
    <w:p w14:paraId="21E8C7F0">
      <w:pPr>
        <w:pStyle w:val="13"/>
        <w:kinsoku w:val="0"/>
        <w:overflowPunct w:val="0"/>
        <w:spacing w:line="288" w:lineRule="auto"/>
        <w:ind w:firstLine="420" w:firstLineChars="200"/>
        <w:rPr>
          <w:rFonts w:ascii="宋体" w:hAnsi="宋体"/>
          <w:szCs w:val="21"/>
        </w:rPr>
      </w:pPr>
      <w:r>
        <w:rPr>
          <w:rFonts w:ascii="宋体" w:hAnsi="宋体"/>
          <w:szCs w:val="21"/>
        </w:rPr>
        <w:t>7.6.1</w:t>
      </w:r>
      <w:r>
        <w:rPr>
          <w:rFonts w:hint="eastAsia" w:ascii="宋体" w:hAnsi="宋体"/>
          <w:szCs w:val="21"/>
        </w:rPr>
        <w:t>在签订合同后的30天内，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szCs w:val="21"/>
        </w:rPr>
        <w:t>10%</w:t>
      </w:r>
      <w:r>
        <w:rPr>
          <w:rFonts w:hint="eastAsia" w:ascii="宋体" w:hAnsi="宋体"/>
          <w:szCs w:val="21"/>
        </w:rPr>
        <w:t>。联合体中标的，其履约保证金以联合体各方或者联合体中牵头人的名义提交。</w:t>
      </w:r>
    </w:p>
    <w:p w14:paraId="5EC20761">
      <w:pPr>
        <w:pStyle w:val="13"/>
        <w:kinsoku w:val="0"/>
        <w:overflowPunct w:val="0"/>
        <w:spacing w:line="288" w:lineRule="auto"/>
        <w:ind w:firstLine="420" w:firstLineChars="200"/>
        <w:rPr>
          <w:rFonts w:ascii="宋体" w:hAnsi="宋体"/>
          <w:szCs w:val="21"/>
        </w:rPr>
      </w:pPr>
      <w:r>
        <w:rPr>
          <w:rFonts w:ascii="宋体" w:hAnsi="宋体"/>
          <w:szCs w:val="21"/>
        </w:rPr>
        <w:t>7.6.2</w:t>
      </w:r>
      <w:r>
        <w:rPr>
          <w:rFonts w:hint="eastAsia" w:ascii="宋体" w:hAnsi="宋体"/>
          <w:szCs w:val="21"/>
        </w:rPr>
        <w:t>中标人不能按本章第</w:t>
      </w:r>
      <w:r>
        <w:rPr>
          <w:rFonts w:ascii="宋体" w:hAnsi="宋体"/>
          <w:szCs w:val="21"/>
        </w:rPr>
        <w:t>7.6.1</w:t>
      </w:r>
      <w:r>
        <w:rPr>
          <w:rFonts w:hint="eastAsia" w:ascii="宋体" w:hAnsi="宋体"/>
          <w:szCs w:val="21"/>
        </w:rPr>
        <w:t>项要求提交履约保证金的，视为放弃中标，其投标保证金不予退还，给招标人造成的损失超过投标保证金数额的，中标人还应当对超过部分予以赔偿。</w:t>
      </w:r>
    </w:p>
    <w:p w14:paraId="25D3C2AF">
      <w:pPr>
        <w:pStyle w:val="13"/>
        <w:kinsoku w:val="0"/>
        <w:overflowPunct w:val="0"/>
        <w:spacing w:line="288" w:lineRule="auto"/>
        <w:ind w:firstLine="420" w:firstLineChars="200"/>
        <w:rPr>
          <w:rFonts w:ascii="宋体" w:hAnsi="宋体"/>
          <w:szCs w:val="21"/>
        </w:rPr>
      </w:pPr>
    </w:p>
    <w:p w14:paraId="6536494D">
      <w:pPr>
        <w:pStyle w:val="7"/>
      </w:pPr>
      <w:bookmarkStart w:id="89" w:name="bookmark67"/>
      <w:bookmarkEnd w:id="89"/>
      <w:r>
        <w:t xml:space="preserve">7.7 </w:t>
      </w:r>
      <w:r>
        <w:rPr>
          <w:rFonts w:hint="eastAsia"/>
        </w:rPr>
        <w:t>签订合同</w:t>
      </w:r>
    </w:p>
    <w:p w14:paraId="497E22A0">
      <w:pPr>
        <w:pStyle w:val="13"/>
        <w:kinsoku w:val="0"/>
        <w:overflowPunct w:val="0"/>
        <w:spacing w:line="288" w:lineRule="auto"/>
        <w:ind w:firstLine="420" w:firstLineChars="200"/>
        <w:rPr>
          <w:rFonts w:ascii="宋体" w:hAnsi="宋体"/>
          <w:szCs w:val="21"/>
        </w:rPr>
      </w:pPr>
      <w:r>
        <w:rPr>
          <w:rFonts w:ascii="宋体" w:hAnsi="宋体"/>
          <w:szCs w:val="21"/>
        </w:rPr>
        <w:t>7.7.1</w:t>
      </w:r>
      <w:r>
        <w:rPr>
          <w:rFonts w:hint="eastAsia" w:ascii="宋体" w:hAnsi="宋体"/>
          <w:szCs w:val="21"/>
        </w:rPr>
        <w:t>招标人和中标人应当在中标通知书发出之日起</w:t>
      </w:r>
      <w:r>
        <w:rPr>
          <w:rFonts w:ascii="宋体" w:hAnsi="宋体"/>
          <w:szCs w:val="21"/>
        </w:rPr>
        <w:t>30</w:t>
      </w:r>
      <w:r>
        <w:rPr>
          <w:rFonts w:hint="eastAsia" w:ascii="宋体" w:hAnsi="宋体"/>
          <w:szCs w:val="21"/>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F49F04D">
      <w:pPr>
        <w:pStyle w:val="13"/>
        <w:kinsoku w:val="0"/>
        <w:overflowPunct w:val="0"/>
        <w:spacing w:line="288" w:lineRule="auto"/>
        <w:ind w:firstLine="420" w:firstLineChars="200"/>
        <w:rPr>
          <w:rFonts w:ascii="宋体" w:hAnsi="宋体"/>
          <w:szCs w:val="21"/>
        </w:rPr>
      </w:pPr>
      <w:r>
        <w:rPr>
          <w:rFonts w:ascii="宋体" w:hAnsi="宋体"/>
          <w:szCs w:val="21"/>
        </w:rPr>
        <w:t>7.7.2</w:t>
      </w:r>
      <w:r>
        <w:rPr>
          <w:rFonts w:hint="eastAsia" w:ascii="宋体" w:hAnsi="宋体"/>
          <w:szCs w:val="21"/>
        </w:rPr>
        <w:t>发出中标通知书后，招标人无正当理由拒签合同，或者在签订合同时向中标人提出附加条件的，招标人向中标人退还投标保证金；给中标人造成损失的，还应当赔偿损失。</w:t>
      </w:r>
    </w:p>
    <w:p w14:paraId="78CE8414">
      <w:pPr>
        <w:pStyle w:val="13"/>
        <w:kinsoku w:val="0"/>
        <w:overflowPunct w:val="0"/>
        <w:spacing w:line="288" w:lineRule="auto"/>
        <w:ind w:firstLine="420" w:firstLineChars="200"/>
        <w:rPr>
          <w:rFonts w:ascii="宋体" w:hAnsi="宋体"/>
          <w:szCs w:val="21"/>
        </w:rPr>
      </w:pPr>
      <w:r>
        <w:rPr>
          <w:rFonts w:ascii="宋体" w:hAnsi="宋体"/>
          <w:szCs w:val="21"/>
        </w:rPr>
        <w:t>7.7.3</w:t>
      </w:r>
      <w:r>
        <w:rPr>
          <w:rFonts w:hint="eastAsia" w:ascii="宋体" w:hAnsi="宋体"/>
          <w:szCs w:val="21"/>
        </w:rPr>
        <w:t>联合体中标的，联合体各方应当共同与招标人签订合同，就中标项目向招标人承担连带责任。</w:t>
      </w:r>
    </w:p>
    <w:p w14:paraId="2EECA34E"/>
    <w:p w14:paraId="672AFFFB">
      <w:pPr>
        <w:pStyle w:val="5"/>
      </w:pPr>
      <w:bookmarkStart w:id="90" w:name="bookmark68"/>
      <w:bookmarkEnd w:id="90"/>
      <w:bookmarkStart w:id="91" w:name="_Toc533357315"/>
      <w:bookmarkStart w:id="92" w:name="_Toc118553977"/>
      <w:r>
        <w:t xml:space="preserve">8. </w:t>
      </w:r>
      <w:r>
        <w:rPr>
          <w:rFonts w:hint="eastAsia"/>
        </w:rPr>
        <w:t>纪律和监督</w:t>
      </w:r>
      <w:bookmarkEnd w:id="91"/>
      <w:bookmarkEnd w:id="92"/>
    </w:p>
    <w:p w14:paraId="6B464BB7">
      <w:pPr>
        <w:pStyle w:val="7"/>
      </w:pPr>
      <w:bookmarkStart w:id="93" w:name="bookmark69"/>
      <w:bookmarkEnd w:id="93"/>
      <w:r>
        <w:t xml:space="preserve">8.1 </w:t>
      </w:r>
      <w:r>
        <w:rPr>
          <w:rFonts w:hint="eastAsia"/>
        </w:rPr>
        <w:t>对招标人的纪律要求</w:t>
      </w:r>
    </w:p>
    <w:p w14:paraId="6C36E305">
      <w:pPr>
        <w:pStyle w:val="13"/>
        <w:kinsoku w:val="0"/>
        <w:overflowPunct w:val="0"/>
        <w:spacing w:line="288" w:lineRule="auto"/>
        <w:ind w:firstLine="420" w:firstLineChars="200"/>
        <w:rPr>
          <w:rFonts w:ascii="宋体" w:hAnsi="宋体"/>
          <w:szCs w:val="21"/>
        </w:rPr>
      </w:pPr>
      <w:r>
        <w:rPr>
          <w:rFonts w:hint="eastAsia" w:ascii="宋体" w:hAnsi="宋体"/>
          <w:szCs w:val="21"/>
        </w:rPr>
        <w:t>招标人不得泄露招标投标活动中应当保密的情况和资料，不得与投标人串通损害国家利益、社会公共利益或者他人合法权益。</w:t>
      </w:r>
    </w:p>
    <w:p w14:paraId="51C108BB">
      <w:pPr>
        <w:pStyle w:val="13"/>
        <w:kinsoku w:val="0"/>
        <w:overflowPunct w:val="0"/>
        <w:spacing w:line="288" w:lineRule="auto"/>
        <w:ind w:firstLine="420" w:firstLineChars="200"/>
        <w:rPr>
          <w:rFonts w:ascii="宋体" w:hAnsi="宋体"/>
          <w:szCs w:val="21"/>
        </w:rPr>
      </w:pPr>
    </w:p>
    <w:p w14:paraId="25FD0CDE">
      <w:pPr>
        <w:pStyle w:val="7"/>
      </w:pPr>
      <w:bookmarkStart w:id="94" w:name="bookmark70"/>
      <w:bookmarkEnd w:id="94"/>
      <w:r>
        <w:t xml:space="preserve">8.2 </w:t>
      </w:r>
      <w:r>
        <w:rPr>
          <w:rFonts w:hint="eastAsia"/>
        </w:rPr>
        <w:t>对投标人的纪律要求</w:t>
      </w:r>
    </w:p>
    <w:p w14:paraId="37407D4F">
      <w:pPr>
        <w:pStyle w:val="13"/>
        <w:kinsoku w:val="0"/>
        <w:overflowPunct w:val="0"/>
        <w:spacing w:line="288" w:lineRule="auto"/>
        <w:ind w:firstLine="420" w:firstLineChars="200"/>
        <w:rPr>
          <w:rFonts w:ascii="宋体" w:hAnsi="宋体"/>
          <w:szCs w:val="21"/>
        </w:rPr>
      </w:pPr>
      <w:r>
        <w:rPr>
          <w:rFonts w:hint="eastAsia" w:ascii="宋体"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EB426A7">
      <w:pPr>
        <w:pStyle w:val="13"/>
        <w:kinsoku w:val="0"/>
        <w:overflowPunct w:val="0"/>
        <w:spacing w:line="288" w:lineRule="auto"/>
        <w:ind w:firstLine="420" w:firstLineChars="200"/>
        <w:rPr>
          <w:rFonts w:ascii="宋体" w:hAnsi="宋体"/>
          <w:szCs w:val="21"/>
        </w:rPr>
      </w:pPr>
    </w:p>
    <w:p w14:paraId="74ABA60B">
      <w:pPr>
        <w:pStyle w:val="7"/>
      </w:pPr>
      <w:bookmarkStart w:id="95" w:name="bookmark71"/>
      <w:bookmarkEnd w:id="95"/>
      <w:r>
        <w:t xml:space="preserve">8.3 </w:t>
      </w:r>
      <w:r>
        <w:rPr>
          <w:rFonts w:hint="eastAsia"/>
        </w:rPr>
        <w:t>对评标委员会成员的纪律要求</w:t>
      </w:r>
    </w:p>
    <w:p w14:paraId="3819FDFC">
      <w:pPr>
        <w:pStyle w:val="13"/>
        <w:kinsoku w:val="0"/>
        <w:overflowPunct w:val="0"/>
        <w:spacing w:line="288" w:lineRule="auto"/>
        <w:ind w:firstLine="420" w:firstLineChars="200"/>
        <w:rPr>
          <w:rFonts w:ascii="宋体" w:hAnsi="宋体"/>
          <w:szCs w:val="21"/>
        </w:rPr>
      </w:pPr>
      <w:r>
        <w:rPr>
          <w:rFonts w:hint="eastAsia" w:ascii="宋体" w:hAnsi="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FEE3F6E">
      <w:pPr>
        <w:pStyle w:val="13"/>
        <w:kinsoku w:val="0"/>
        <w:overflowPunct w:val="0"/>
        <w:spacing w:line="288" w:lineRule="auto"/>
        <w:ind w:firstLine="420" w:firstLineChars="200"/>
        <w:rPr>
          <w:rFonts w:ascii="宋体" w:hAnsi="宋体"/>
          <w:szCs w:val="21"/>
        </w:rPr>
      </w:pPr>
    </w:p>
    <w:p w14:paraId="153830C1">
      <w:pPr>
        <w:pStyle w:val="7"/>
      </w:pPr>
      <w:bookmarkStart w:id="96" w:name="bookmark72"/>
      <w:bookmarkEnd w:id="96"/>
      <w:r>
        <w:t xml:space="preserve">8.4 </w:t>
      </w:r>
      <w:r>
        <w:rPr>
          <w:rFonts w:hint="eastAsia"/>
        </w:rPr>
        <w:t>对与评标活动有关的工作人员的纪律要求</w:t>
      </w:r>
    </w:p>
    <w:p w14:paraId="31461923">
      <w:pPr>
        <w:pStyle w:val="13"/>
        <w:kinsoku w:val="0"/>
        <w:overflowPunct w:val="0"/>
        <w:spacing w:line="288" w:lineRule="auto"/>
        <w:ind w:firstLine="420" w:firstLineChars="200"/>
        <w:rPr>
          <w:rFonts w:ascii="宋体" w:hAnsi="宋体"/>
          <w:szCs w:val="21"/>
        </w:rPr>
      </w:pPr>
      <w:r>
        <w:rPr>
          <w:rFonts w:hint="eastAsia" w:ascii="宋体" w:hAnsi="宋体"/>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9E49C64">
      <w:pPr>
        <w:pStyle w:val="13"/>
        <w:kinsoku w:val="0"/>
        <w:overflowPunct w:val="0"/>
        <w:spacing w:line="288" w:lineRule="auto"/>
        <w:ind w:firstLine="420" w:firstLineChars="200"/>
        <w:rPr>
          <w:rFonts w:ascii="宋体" w:hAnsi="宋体"/>
          <w:szCs w:val="21"/>
        </w:rPr>
      </w:pPr>
    </w:p>
    <w:p w14:paraId="62EE2E40">
      <w:pPr>
        <w:pStyle w:val="7"/>
      </w:pPr>
      <w:bookmarkStart w:id="97" w:name="bookmark73"/>
      <w:bookmarkEnd w:id="97"/>
      <w:r>
        <w:t xml:space="preserve">8.5 </w:t>
      </w:r>
      <w:r>
        <w:rPr>
          <w:rFonts w:hint="eastAsia"/>
        </w:rPr>
        <w:t>投诉</w:t>
      </w:r>
    </w:p>
    <w:p w14:paraId="1A5F4653">
      <w:pPr>
        <w:pStyle w:val="13"/>
        <w:kinsoku w:val="0"/>
        <w:overflowPunct w:val="0"/>
        <w:spacing w:line="288" w:lineRule="auto"/>
        <w:ind w:firstLine="420" w:firstLineChars="200"/>
        <w:rPr>
          <w:rFonts w:ascii="宋体" w:hAnsi="宋体"/>
          <w:szCs w:val="21"/>
        </w:rPr>
      </w:pPr>
      <w:r>
        <w:rPr>
          <w:rFonts w:ascii="宋体" w:hAnsi="宋体"/>
          <w:szCs w:val="21"/>
        </w:rPr>
        <w:t>8.5.1</w:t>
      </w:r>
      <w:r>
        <w:rPr>
          <w:rFonts w:hint="eastAsia" w:ascii="宋体" w:hAnsi="宋体"/>
          <w:szCs w:val="21"/>
        </w:rPr>
        <w:t>投标人或者其他利害关系人认为招标投标活动不符合法律、行政法规规定的，可以自知道或者应当知道之日起</w:t>
      </w:r>
      <w:r>
        <w:rPr>
          <w:rFonts w:ascii="宋体" w:hAnsi="宋体"/>
          <w:szCs w:val="21"/>
        </w:rPr>
        <w:t>10</w:t>
      </w:r>
      <w:r>
        <w:rPr>
          <w:rFonts w:hint="eastAsia" w:ascii="宋体" w:hAnsi="宋体"/>
          <w:szCs w:val="21"/>
        </w:rPr>
        <w:t>日内向有关行政监督部门投诉。投诉应当有明确的请求和必要的证明材料。</w:t>
      </w:r>
    </w:p>
    <w:p w14:paraId="24C9150A">
      <w:pPr>
        <w:pStyle w:val="13"/>
        <w:kinsoku w:val="0"/>
        <w:overflowPunct w:val="0"/>
        <w:spacing w:line="288" w:lineRule="auto"/>
        <w:ind w:firstLine="420" w:firstLineChars="200"/>
        <w:rPr>
          <w:rFonts w:ascii="宋体" w:hAnsi="宋体"/>
          <w:szCs w:val="21"/>
        </w:rPr>
      </w:pPr>
      <w:r>
        <w:rPr>
          <w:rFonts w:ascii="宋体" w:hAnsi="宋体"/>
          <w:szCs w:val="21"/>
        </w:rPr>
        <w:t>8.5.2</w:t>
      </w:r>
      <w:r>
        <w:rPr>
          <w:rFonts w:hint="eastAsia" w:ascii="宋体" w:hAnsi="宋体"/>
          <w:szCs w:val="21"/>
        </w:rPr>
        <w:t>投标人或者其他利害关系人对招标文件、开标和评标结果提出投诉的，应当按照投标人须知第</w:t>
      </w:r>
      <w:r>
        <w:rPr>
          <w:rFonts w:ascii="宋体" w:hAnsi="宋体"/>
          <w:szCs w:val="21"/>
        </w:rPr>
        <w:t>2.4</w:t>
      </w:r>
      <w:r>
        <w:rPr>
          <w:rFonts w:hint="eastAsia" w:ascii="宋体" w:hAnsi="宋体"/>
          <w:szCs w:val="21"/>
        </w:rPr>
        <w:t>款、第</w:t>
      </w:r>
      <w:r>
        <w:rPr>
          <w:rFonts w:ascii="宋体" w:hAnsi="宋体"/>
          <w:szCs w:val="21"/>
        </w:rPr>
        <w:t>5.3</w:t>
      </w:r>
      <w:r>
        <w:rPr>
          <w:rFonts w:hint="eastAsia" w:ascii="宋体" w:hAnsi="宋体"/>
          <w:szCs w:val="21"/>
        </w:rPr>
        <w:t>款和第</w:t>
      </w:r>
      <w:r>
        <w:rPr>
          <w:rFonts w:ascii="宋体" w:hAnsi="宋体"/>
          <w:szCs w:val="21"/>
        </w:rPr>
        <w:t>7.2</w:t>
      </w:r>
      <w:r>
        <w:rPr>
          <w:rFonts w:hint="eastAsia" w:ascii="宋体" w:hAnsi="宋体"/>
          <w:szCs w:val="21"/>
        </w:rPr>
        <w:t>款的规定先向招标人提出异议。异议答复期间不计算在第</w:t>
      </w:r>
      <w:r>
        <w:rPr>
          <w:rFonts w:ascii="宋体" w:hAnsi="宋体"/>
          <w:szCs w:val="21"/>
        </w:rPr>
        <w:t>8.5.1</w:t>
      </w:r>
      <w:r>
        <w:rPr>
          <w:rFonts w:hint="eastAsia" w:ascii="宋体" w:hAnsi="宋体"/>
          <w:szCs w:val="21"/>
        </w:rPr>
        <w:t>项规定的期限内。</w:t>
      </w:r>
    </w:p>
    <w:p w14:paraId="3555D6FB"/>
    <w:p w14:paraId="4A3EF6CA">
      <w:pPr>
        <w:pStyle w:val="5"/>
      </w:pPr>
      <w:bookmarkStart w:id="98" w:name="bookmark74"/>
      <w:bookmarkEnd w:id="98"/>
      <w:bookmarkStart w:id="99" w:name="_Toc118553978"/>
      <w:r>
        <w:t xml:space="preserve">9. </w:t>
      </w:r>
      <w:r>
        <w:rPr>
          <w:rFonts w:hint="eastAsia"/>
        </w:rPr>
        <w:t>是否采用电子招标投标</w:t>
      </w:r>
      <w:bookmarkEnd w:id="99"/>
    </w:p>
    <w:p w14:paraId="01993B98">
      <w:pPr>
        <w:pStyle w:val="13"/>
        <w:kinsoku w:val="0"/>
        <w:overflowPunct w:val="0"/>
        <w:spacing w:line="288" w:lineRule="auto"/>
        <w:ind w:firstLine="420" w:firstLineChars="200"/>
        <w:rPr>
          <w:rFonts w:ascii="宋体" w:hAnsi="宋体"/>
          <w:szCs w:val="21"/>
        </w:rPr>
      </w:pPr>
      <w:r>
        <w:rPr>
          <w:rFonts w:hint="eastAsia" w:ascii="宋体" w:hAnsi="宋体"/>
          <w:szCs w:val="21"/>
        </w:rPr>
        <w:t>本招标项目采用电子招标投标方式，具体要求见投标人须知前附表。</w:t>
      </w:r>
    </w:p>
    <w:p w14:paraId="00DF18A2">
      <w:pPr>
        <w:pStyle w:val="13"/>
        <w:kinsoku w:val="0"/>
        <w:overflowPunct w:val="0"/>
        <w:spacing w:line="288" w:lineRule="auto"/>
        <w:ind w:firstLine="420" w:firstLineChars="200"/>
        <w:rPr>
          <w:rFonts w:ascii="宋体" w:hAnsi="宋体"/>
          <w:szCs w:val="21"/>
        </w:rPr>
      </w:pPr>
    </w:p>
    <w:p w14:paraId="73893AA9">
      <w:pPr>
        <w:pStyle w:val="5"/>
      </w:pPr>
      <w:bookmarkStart w:id="100" w:name="bookmark75"/>
      <w:bookmarkEnd w:id="100"/>
      <w:bookmarkStart w:id="101" w:name="_Toc118553979"/>
      <w:r>
        <w:t xml:space="preserve">10. </w:t>
      </w:r>
      <w:r>
        <w:rPr>
          <w:rFonts w:hint="eastAsia"/>
        </w:rPr>
        <w:t>需要补充的其他内容</w:t>
      </w:r>
      <w:bookmarkEnd w:id="101"/>
    </w:p>
    <w:p w14:paraId="67A20CFC">
      <w:pPr>
        <w:ind w:firstLine="424" w:firstLineChars="202"/>
        <w:rPr>
          <w:rFonts w:ascii="宋体" w:hAnsi="宋体"/>
        </w:rPr>
      </w:pPr>
      <w:r>
        <w:rPr>
          <w:rFonts w:hint="eastAsia" w:ascii="宋体" w:hAnsi="宋体"/>
        </w:rPr>
        <w:t>需要补充的其他内容：见投标人须知前附表。</w:t>
      </w:r>
    </w:p>
    <w:p w14:paraId="76762C44">
      <w:pPr>
        <w:ind w:firstLine="424" w:firstLineChars="202"/>
        <w:rPr>
          <w:rFonts w:ascii="宋体" w:hAnsi="宋体"/>
        </w:rPr>
      </w:pPr>
    </w:p>
    <w:p w14:paraId="7AB80153">
      <w:pPr>
        <w:ind w:firstLine="424" w:firstLineChars="202"/>
        <w:rPr>
          <w:rFonts w:ascii="宋体" w:hAnsi="宋体"/>
        </w:rPr>
      </w:pPr>
    </w:p>
    <w:p w14:paraId="33658156">
      <w:pPr>
        <w:ind w:firstLine="424" w:firstLineChars="202"/>
        <w:rPr>
          <w:rFonts w:ascii="宋体" w:hAnsi="宋体"/>
        </w:rPr>
      </w:pPr>
    </w:p>
    <w:p w14:paraId="3BE7CC67">
      <w:pPr>
        <w:pStyle w:val="3"/>
      </w:pPr>
      <w:r>
        <w:rPr>
          <w:szCs w:val="24"/>
        </w:rPr>
        <w:br w:type="page"/>
      </w:r>
      <w:bookmarkStart w:id="102" w:name="_Toc533357317"/>
      <w:bookmarkStart w:id="103" w:name="_Toc118553980"/>
      <w:r>
        <w:rPr>
          <w:rFonts w:hint="eastAsia"/>
        </w:rPr>
        <w:t>第三章  评标办法（综合评估法）</w:t>
      </w:r>
      <w:bookmarkEnd w:id="102"/>
      <w:bookmarkEnd w:id="103"/>
    </w:p>
    <w:p w14:paraId="025A9498">
      <w:pPr>
        <w:pStyle w:val="4"/>
        <w:rPr>
          <w:rFonts w:ascii="宋体" w:hAnsi="宋体"/>
        </w:rPr>
      </w:pPr>
      <w:bookmarkStart w:id="104" w:name="_Toc533357318"/>
      <w:bookmarkStart w:id="105" w:name="_Toc118553981"/>
      <w:r>
        <w:rPr>
          <w:rFonts w:hint="eastAsia" w:ascii="宋体" w:hAnsi="宋体"/>
        </w:rPr>
        <w:t>评标办法前附表</w:t>
      </w:r>
      <w:bookmarkEnd w:id="104"/>
      <w:bookmarkEnd w:id="105"/>
    </w:p>
    <w:tbl>
      <w:tblPr>
        <w:tblStyle w:val="28"/>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14:paraId="3F1A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5759FE7A">
            <w:pPr>
              <w:spacing w:line="400" w:lineRule="exact"/>
              <w:jc w:val="center"/>
              <w:rPr>
                <w:rFonts w:ascii="宋体" w:hAnsi="宋体"/>
                <w:b/>
                <w:szCs w:val="21"/>
              </w:rPr>
            </w:pPr>
            <w:r>
              <w:rPr>
                <w:rFonts w:hint="eastAsia" w:ascii="宋体" w:hAnsi="宋体"/>
                <w:b/>
                <w:szCs w:val="21"/>
              </w:rPr>
              <w:t>条款号</w:t>
            </w:r>
          </w:p>
        </w:tc>
        <w:tc>
          <w:tcPr>
            <w:tcW w:w="1550" w:type="dxa"/>
            <w:vAlign w:val="center"/>
          </w:tcPr>
          <w:p w14:paraId="461536DD">
            <w:pPr>
              <w:spacing w:line="400" w:lineRule="exact"/>
              <w:jc w:val="center"/>
              <w:rPr>
                <w:rFonts w:ascii="宋体" w:hAnsi="宋体"/>
                <w:b/>
                <w:szCs w:val="21"/>
              </w:rPr>
            </w:pPr>
            <w:r>
              <w:rPr>
                <w:rFonts w:hint="eastAsia" w:ascii="宋体" w:hAnsi="宋体"/>
                <w:b/>
                <w:szCs w:val="21"/>
              </w:rPr>
              <w:t>评审因素</w:t>
            </w:r>
          </w:p>
        </w:tc>
        <w:tc>
          <w:tcPr>
            <w:tcW w:w="7136" w:type="dxa"/>
            <w:vAlign w:val="center"/>
          </w:tcPr>
          <w:p w14:paraId="5CB6DB6C">
            <w:pPr>
              <w:spacing w:line="400" w:lineRule="exact"/>
              <w:jc w:val="center"/>
              <w:rPr>
                <w:rFonts w:ascii="宋体" w:hAnsi="宋体"/>
                <w:b/>
                <w:szCs w:val="21"/>
              </w:rPr>
            </w:pPr>
            <w:r>
              <w:rPr>
                <w:rFonts w:hint="eastAsia" w:ascii="宋体" w:hAnsi="宋体"/>
                <w:b/>
                <w:szCs w:val="21"/>
              </w:rPr>
              <w:t>评审标准</w:t>
            </w:r>
          </w:p>
        </w:tc>
      </w:tr>
      <w:tr w14:paraId="1025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14:paraId="6414FC5E">
            <w:pPr>
              <w:spacing w:line="400" w:lineRule="exact"/>
              <w:jc w:val="center"/>
              <w:rPr>
                <w:rFonts w:ascii="宋体" w:hAnsi="宋体"/>
                <w:szCs w:val="21"/>
              </w:rPr>
            </w:pPr>
            <w:r>
              <w:rPr>
                <w:rFonts w:ascii="宋体" w:hAnsi="宋体"/>
                <w:szCs w:val="21"/>
              </w:rPr>
              <w:t>1</w:t>
            </w:r>
          </w:p>
        </w:tc>
        <w:tc>
          <w:tcPr>
            <w:tcW w:w="851" w:type="dxa"/>
            <w:vAlign w:val="center"/>
          </w:tcPr>
          <w:p w14:paraId="03CC522E">
            <w:pPr>
              <w:spacing w:line="400" w:lineRule="exact"/>
              <w:jc w:val="center"/>
              <w:rPr>
                <w:rFonts w:ascii="宋体" w:hAnsi="宋体"/>
                <w:szCs w:val="21"/>
              </w:rPr>
            </w:pPr>
            <w:r>
              <w:rPr>
                <w:rFonts w:hint="eastAsia" w:ascii="宋体" w:hAnsi="宋体"/>
                <w:szCs w:val="21"/>
              </w:rPr>
              <w:t>评标方法</w:t>
            </w:r>
          </w:p>
        </w:tc>
        <w:tc>
          <w:tcPr>
            <w:tcW w:w="1550" w:type="dxa"/>
            <w:vAlign w:val="center"/>
          </w:tcPr>
          <w:p w14:paraId="67E31E42">
            <w:pPr>
              <w:spacing w:line="400" w:lineRule="exact"/>
              <w:jc w:val="center"/>
              <w:rPr>
                <w:rFonts w:ascii="宋体" w:hAnsi="宋体" w:cs="宋体"/>
                <w:szCs w:val="21"/>
              </w:rPr>
            </w:pPr>
            <w:r>
              <w:rPr>
                <w:rFonts w:hint="eastAsia" w:ascii="宋体" w:hAnsi="宋体" w:cs="宋体"/>
                <w:szCs w:val="21"/>
              </w:rPr>
              <w:t>中标候选人排序方法</w:t>
            </w:r>
          </w:p>
        </w:tc>
        <w:tc>
          <w:tcPr>
            <w:tcW w:w="7136" w:type="dxa"/>
            <w:vAlign w:val="center"/>
          </w:tcPr>
          <w:p w14:paraId="2649015A">
            <w:pPr>
              <w:spacing w:line="400" w:lineRule="exact"/>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项目检测方案得分高的优先；若项目检测方案得分也相等，由评标委员会采用记名投票方式，以得票多的优先。</w:t>
            </w:r>
          </w:p>
        </w:tc>
      </w:tr>
      <w:tr w14:paraId="37E4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5850D625">
            <w:pPr>
              <w:spacing w:line="400" w:lineRule="exact"/>
              <w:jc w:val="center"/>
              <w:rPr>
                <w:rFonts w:ascii="宋体" w:hAnsi="宋体"/>
                <w:szCs w:val="21"/>
              </w:rPr>
            </w:pPr>
            <w:r>
              <w:rPr>
                <w:rFonts w:ascii="宋体" w:hAnsi="宋体"/>
                <w:szCs w:val="21"/>
              </w:rPr>
              <w:t>2.1.1</w:t>
            </w:r>
          </w:p>
        </w:tc>
        <w:tc>
          <w:tcPr>
            <w:tcW w:w="851" w:type="dxa"/>
            <w:vMerge w:val="restart"/>
            <w:vAlign w:val="center"/>
          </w:tcPr>
          <w:p w14:paraId="5FE48620">
            <w:pPr>
              <w:spacing w:line="400" w:lineRule="exact"/>
              <w:jc w:val="center"/>
              <w:rPr>
                <w:rFonts w:ascii="宋体" w:hAnsi="宋体"/>
                <w:szCs w:val="21"/>
              </w:rPr>
            </w:pPr>
            <w:r>
              <w:rPr>
                <w:rFonts w:hint="eastAsia" w:ascii="宋体" w:hAnsi="宋体"/>
                <w:szCs w:val="21"/>
              </w:rPr>
              <w:t>形式评审标准</w:t>
            </w:r>
          </w:p>
        </w:tc>
        <w:tc>
          <w:tcPr>
            <w:tcW w:w="1550" w:type="dxa"/>
            <w:vAlign w:val="center"/>
          </w:tcPr>
          <w:p w14:paraId="37F2D905">
            <w:pPr>
              <w:spacing w:line="400" w:lineRule="exact"/>
              <w:jc w:val="center"/>
              <w:rPr>
                <w:rFonts w:ascii="宋体" w:hAnsi="宋体" w:cs="宋体"/>
                <w:szCs w:val="21"/>
              </w:rPr>
            </w:pPr>
            <w:r>
              <w:rPr>
                <w:rFonts w:hint="eastAsia" w:ascii="宋体" w:hAnsi="宋体" w:cs="宋体"/>
                <w:szCs w:val="21"/>
              </w:rPr>
              <w:t>投标人名称</w:t>
            </w:r>
          </w:p>
        </w:tc>
        <w:tc>
          <w:tcPr>
            <w:tcW w:w="7136" w:type="dxa"/>
            <w:vAlign w:val="center"/>
          </w:tcPr>
          <w:p w14:paraId="6C7C0788">
            <w:pPr>
              <w:spacing w:line="400" w:lineRule="exact"/>
              <w:rPr>
                <w:rFonts w:ascii="宋体" w:hAnsi="宋体"/>
                <w:szCs w:val="21"/>
              </w:rPr>
            </w:pPr>
            <w:r>
              <w:rPr>
                <w:rFonts w:hint="eastAsia" w:ascii="宋体" w:hAnsi="宋体"/>
                <w:szCs w:val="21"/>
              </w:rPr>
              <w:t>与企业法人营业执照（或事业单位法人证书）、计量认证合格证书、资质证书一致。联合体投标的，联合体各方名称须和相应的企业法人营业执照（或事业单位法人证书）、计量认证合格证书、资质证书的名称一致。</w:t>
            </w:r>
          </w:p>
        </w:tc>
      </w:tr>
      <w:tr w14:paraId="1339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6AFDC61">
            <w:pPr>
              <w:spacing w:line="400" w:lineRule="exact"/>
              <w:rPr>
                <w:rFonts w:ascii="宋体" w:hAnsi="宋体"/>
                <w:szCs w:val="21"/>
              </w:rPr>
            </w:pPr>
          </w:p>
        </w:tc>
        <w:tc>
          <w:tcPr>
            <w:tcW w:w="851" w:type="dxa"/>
            <w:vMerge w:val="continue"/>
            <w:vAlign w:val="center"/>
          </w:tcPr>
          <w:p w14:paraId="23EFF648">
            <w:pPr>
              <w:spacing w:line="400" w:lineRule="exact"/>
              <w:rPr>
                <w:rFonts w:ascii="宋体" w:hAnsi="宋体"/>
                <w:szCs w:val="21"/>
              </w:rPr>
            </w:pPr>
          </w:p>
        </w:tc>
        <w:tc>
          <w:tcPr>
            <w:tcW w:w="1550" w:type="dxa"/>
            <w:vAlign w:val="center"/>
          </w:tcPr>
          <w:p w14:paraId="3975AA21">
            <w:pPr>
              <w:spacing w:line="400" w:lineRule="exact"/>
              <w:jc w:val="center"/>
              <w:rPr>
                <w:rFonts w:ascii="宋体" w:hAnsi="宋体" w:cs="宋体"/>
                <w:szCs w:val="21"/>
              </w:rPr>
            </w:pPr>
            <w:r>
              <w:rPr>
                <w:rFonts w:hint="eastAsia" w:ascii="宋体" w:hAnsi="宋体" w:cs="宋体"/>
                <w:szCs w:val="21"/>
              </w:rPr>
              <w:t>投标函及其附表签字盖章</w:t>
            </w:r>
          </w:p>
        </w:tc>
        <w:tc>
          <w:tcPr>
            <w:tcW w:w="7136" w:type="dxa"/>
            <w:vAlign w:val="center"/>
          </w:tcPr>
          <w:p w14:paraId="40837F24">
            <w:pPr>
              <w:spacing w:line="400" w:lineRule="exact"/>
              <w:rPr>
                <w:rFonts w:ascii="宋体" w:hAnsi="宋体"/>
                <w:szCs w:val="21"/>
              </w:rPr>
            </w:pPr>
            <w:r>
              <w:rPr>
                <w:rFonts w:hint="eastAsia" w:ascii="宋体" w:hAnsi="宋体"/>
                <w:szCs w:val="21"/>
              </w:rPr>
              <w:t>投标函及其附表格式及签字盖章符合招标文件要求，由法定代表人签字或盖章的，应附法定代表人证明书，由代理人签字或盖章的，应附法定代表人证明书及授权委托书。</w:t>
            </w:r>
          </w:p>
        </w:tc>
      </w:tr>
      <w:tr w14:paraId="0E1E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7" w:type="dxa"/>
            <w:vMerge w:val="continue"/>
            <w:vAlign w:val="center"/>
          </w:tcPr>
          <w:p w14:paraId="41FA7747">
            <w:pPr>
              <w:spacing w:line="400" w:lineRule="exact"/>
              <w:rPr>
                <w:rFonts w:ascii="宋体" w:hAnsi="宋体"/>
                <w:szCs w:val="21"/>
              </w:rPr>
            </w:pPr>
          </w:p>
        </w:tc>
        <w:tc>
          <w:tcPr>
            <w:tcW w:w="851" w:type="dxa"/>
            <w:vMerge w:val="continue"/>
            <w:vAlign w:val="center"/>
          </w:tcPr>
          <w:p w14:paraId="34DEB809">
            <w:pPr>
              <w:spacing w:line="400" w:lineRule="exact"/>
              <w:rPr>
                <w:rFonts w:ascii="宋体" w:hAnsi="宋体"/>
                <w:szCs w:val="21"/>
              </w:rPr>
            </w:pPr>
          </w:p>
        </w:tc>
        <w:tc>
          <w:tcPr>
            <w:tcW w:w="1550" w:type="dxa"/>
            <w:vAlign w:val="center"/>
          </w:tcPr>
          <w:p w14:paraId="6E2DFA9B">
            <w:pPr>
              <w:spacing w:line="400" w:lineRule="exact"/>
              <w:jc w:val="center"/>
              <w:rPr>
                <w:rFonts w:ascii="宋体" w:hAnsi="宋体" w:cs="宋体"/>
                <w:szCs w:val="21"/>
              </w:rPr>
            </w:pPr>
            <w:r>
              <w:rPr>
                <w:rFonts w:hint="eastAsia" w:ascii="宋体" w:hAnsi="宋体" w:cs="宋体"/>
                <w:szCs w:val="21"/>
              </w:rPr>
              <w:t>投标文件格式</w:t>
            </w:r>
          </w:p>
        </w:tc>
        <w:tc>
          <w:tcPr>
            <w:tcW w:w="7136" w:type="dxa"/>
            <w:vAlign w:val="center"/>
          </w:tcPr>
          <w:p w14:paraId="7A47BEB7">
            <w:pPr>
              <w:spacing w:line="400" w:lineRule="exact"/>
              <w:rPr>
                <w:rFonts w:ascii="宋体" w:hAnsi="宋体"/>
                <w:szCs w:val="21"/>
              </w:rPr>
            </w:pPr>
            <w:r>
              <w:rPr>
                <w:rFonts w:hint="eastAsia" w:ascii="宋体" w:hAnsi="宋体"/>
                <w:szCs w:val="21"/>
              </w:rPr>
              <w:t>符合第六章投标文件格式中“投标函”“投标函附表”“投标报价书”“投标申请人声明”“联合体协议书”（如有）的规定。</w:t>
            </w:r>
          </w:p>
        </w:tc>
      </w:tr>
      <w:tr w14:paraId="371C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2022DBEA">
            <w:pPr>
              <w:spacing w:line="400" w:lineRule="exact"/>
              <w:rPr>
                <w:rFonts w:ascii="宋体" w:hAnsi="宋体"/>
                <w:szCs w:val="21"/>
              </w:rPr>
            </w:pPr>
          </w:p>
        </w:tc>
        <w:tc>
          <w:tcPr>
            <w:tcW w:w="851" w:type="dxa"/>
            <w:vMerge w:val="continue"/>
            <w:vAlign w:val="center"/>
          </w:tcPr>
          <w:p w14:paraId="084646EA">
            <w:pPr>
              <w:spacing w:line="400" w:lineRule="exact"/>
              <w:rPr>
                <w:rFonts w:ascii="宋体" w:hAnsi="宋体"/>
                <w:szCs w:val="21"/>
              </w:rPr>
            </w:pPr>
          </w:p>
        </w:tc>
        <w:tc>
          <w:tcPr>
            <w:tcW w:w="1550" w:type="dxa"/>
            <w:vAlign w:val="center"/>
          </w:tcPr>
          <w:p w14:paraId="3C7F1EE8">
            <w:pPr>
              <w:spacing w:line="400" w:lineRule="exact"/>
              <w:jc w:val="center"/>
              <w:rPr>
                <w:rFonts w:ascii="宋体" w:hAnsi="宋体" w:cs="宋体"/>
                <w:szCs w:val="21"/>
              </w:rPr>
            </w:pPr>
            <w:r>
              <w:rPr>
                <w:rFonts w:hint="eastAsia" w:ascii="宋体" w:hAnsi="宋体" w:cs="宋体"/>
                <w:szCs w:val="21"/>
              </w:rPr>
              <w:t>备选投标方案</w:t>
            </w:r>
          </w:p>
        </w:tc>
        <w:tc>
          <w:tcPr>
            <w:tcW w:w="7136" w:type="dxa"/>
            <w:vAlign w:val="center"/>
          </w:tcPr>
          <w:p w14:paraId="75A73FAB">
            <w:pPr>
              <w:spacing w:line="400" w:lineRule="exact"/>
              <w:rPr>
                <w:rFonts w:ascii="宋体" w:hAnsi="宋体"/>
                <w:szCs w:val="21"/>
              </w:rPr>
            </w:pPr>
            <w:r>
              <w:rPr>
                <w:rFonts w:hint="eastAsia" w:ascii="宋体" w:hAnsi="宋体"/>
                <w:szCs w:val="21"/>
              </w:rPr>
              <w:t>没有提交备选投标方案。</w:t>
            </w:r>
          </w:p>
        </w:tc>
      </w:tr>
      <w:tr w14:paraId="5EF8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5497D8BC">
            <w:pPr>
              <w:spacing w:line="400" w:lineRule="exact"/>
              <w:rPr>
                <w:rFonts w:ascii="宋体" w:hAnsi="宋体"/>
                <w:szCs w:val="21"/>
              </w:rPr>
            </w:pPr>
          </w:p>
        </w:tc>
        <w:tc>
          <w:tcPr>
            <w:tcW w:w="851" w:type="dxa"/>
            <w:vMerge w:val="continue"/>
            <w:vAlign w:val="center"/>
          </w:tcPr>
          <w:p w14:paraId="34A73C41">
            <w:pPr>
              <w:spacing w:line="400" w:lineRule="exact"/>
              <w:rPr>
                <w:rFonts w:ascii="宋体" w:hAnsi="宋体"/>
                <w:szCs w:val="21"/>
              </w:rPr>
            </w:pPr>
          </w:p>
        </w:tc>
        <w:tc>
          <w:tcPr>
            <w:tcW w:w="1550" w:type="dxa"/>
            <w:vAlign w:val="center"/>
          </w:tcPr>
          <w:p w14:paraId="1F4E1D65">
            <w:pPr>
              <w:spacing w:line="400" w:lineRule="exact"/>
              <w:jc w:val="center"/>
              <w:rPr>
                <w:rFonts w:ascii="宋体" w:hAnsi="宋体" w:cs="宋体"/>
                <w:szCs w:val="21"/>
              </w:rPr>
            </w:pPr>
            <w:r>
              <w:rPr>
                <w:rFonts w:hint="eastAsia" w:ascii="宋体" w:hAnsi="宋体" w:cs="宋体"/>
                <w:szCs w:val="21"/>
              </w:rPr>
              <w:t>投标人机器码</w:t>
            </w:r>
          </w:p>
        </w:tc>
        <w:tc>
          <w:tcPr>
            <w:tcW w:w="7136" w:type="dxa"/>
            <w:vAlign w:val="center"/>
          </w:tcPr>
          <w:p w14:paraId="3C83C242">
            <w:pPr>
              <w:spacing w:line="400" w:lineRule="exact"/>
              <w:rPr>
                <w:rFonts w:ascii="宋体" w:hAnsi="宋体"/>
                <w:szCs w:val="21"/>
              </w:rPr>
            </w:pPr>
            <w:r>
              <w:rPr>
                <w:rFonts w:hint="eastAsia" w:ascii="宋体" w:hAnsi="宋体"/>
                <w:szCs w:val="21"/>
              </w:rPr>
              <w:t>投标人与本项目其他投标人加密打包投标文件电脑机器特征码一致的(以广州交易集团有限公司（广州公共资源交易中心）评标系统的检索信息为准)，其投标将被否决。</w:t>
            </w:r>
          </w:p>
        </w:tc>
      </w:tr>
      <w:tr w14:paraId="5EBD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728D6697">
            <w:pPr>
              <w:spacing w:line="400" w:lineRule="exact"/>
              <w:jc w:val="center"/>
              <w:rPr>
                <w:rFonts w:ascii="宋体" w:hAnsi="宋体"/>
                <w:szCs w:val="21"/>
              </w:rPr>
            </w:pPr>
            <w:r>
              <w:rPr>
                <w:rFonts w:ascii="宋体" w:hAnsi="宋体"/>
                <w:szCs w:val="21"/>
              </w:rPr>
              <w:t>2.1.2</w:t>
            </w:r>
          </w:p>
        </w:tc>
        <w:tc>
          <w:tcPr>
            <w:tcW w:w="851" w:type="dxa"/>
            <w:vMerge w:val="restart"/>
            <w:vAlign w:val="center"/>
          </w:tcPr>
          <w:p w14:paraId="599B9716">
            <w:pPr>
              <w:spacing w:line="400" w:lineRule="exact"/>
              <w:jc w:val="center"/>
              <w:rPr>
                <w:rFonts w:ascii="宋体" w:hAnsi="宋体"/>
                <w:szCs w:val="21"/>
              </w:rPr>
            </w:pPr>
            <w:r>
              <w:rPr>
                <w:rFonts w:hint="eastAsia" w:ascii="宋体" w:hAnsi="宋体"/>
                <w:szCs w:val="21"/>
              </w:rPr>
              <w:t>资格评审标准</w:t>
            </w:r>
          </w:p>
        </w:tc>
        <w:tc>
          <w:tcPr>
            <w:tcW w:w="1550" w:type="dxa"/>
            <w:vAlign w:val="center"/>
          </w:tcPr>
          <w:p w14:paraId="4F3B7404">
            <w:pPr>
              <w:spacing w:line="400" w:lineRule="exact"/>
              <w:jc w:val="center"/>
              <w:rPr>
                <w:rFonts w:ascii="宋体" w:hAnsi="宋体" w:cs="宋体"/>
                <w:szCs w:val="21"/>
              </w:rPr>
            </w:pPr>
            <w:r>
              <w:rPr>
                <w:rFonts w:hint="eastAsia" w:ascii="宋体" w:hAnsi="宋体" w:cs="宋体"/>
                <w:szCs w:val="21"/>
              </w:rPr>
              <w:t>企业法人营业执照</w:t>
            </w:r>
            <w:r>
              <w:rPr>
                <w:rFonts w:hint="eastAsia" w:ascii="宋体" w:hAnsi="宋体" w:cs="宋体"/>
                <w:szCs w:val="21"/>
                <w:u w:val="single"/>
              </w:rPr>
              <w:t>（或事业单位法人证书）</w:t>
            </w:r>
          </w:p>
        </w:tc>
        <w:tc>
          <w:tcPr>
            <w:tcW w:w="7136" w:type="dxa"/>
            <w:vAlign w:val="center"/>
          </w:tcPr>
          <w:p w14:paraId="63B1645A">
            <w:pPr>
              <w:spacing w:line="400" w:lineRule="exact"/>
              <w:rPr>
                <w:rFonts w:ascii="宋体" w:hAnsi="宋体" w:cs="宋体"/>
                <w:szCs w:val="21"/>
              </w:rPr>
            </w:pPr>
            <w:r>
              <w:rPr>
                <w:rFonts w:hint="eastAsia" w:ascii="宋体" w:hAnsi="宋体" w:cs="宋体"/>
                <w:szCs w:val="21"/>
              </w:rPr>
              <w:t>符合第二章“投标人须知”第3.5.1项规定。</w:t>
            </w:r>
          </w:p>
        </w:tc>
      </w:tr>
      <w:tr w14:paraId="2E93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7" w:type="dxa"/>
            <w:vMerge w:val="continue"/>
            <w:vAlign w:val="center"/>
          </w:tcPr>
          <w:p w14:paraId="3A75D0E6">
            <w:pPr>
              <w:spacing w:line="400" w:lineRule="exact"/>
              <w:jc w:val="center"/>
              <w:rPr>
                <w:rFonts w:ascii="宋体" w:hAnsi="宋体"/>
                <w:szCs w:val="21"/>
              </w:rPr>
            </w:pPr>
          </w:p>
        </w:tc>
        <w:tc>
          <w:tcPr>
            <w:tcW w:w="851" w:type="dxa"/>
            <w:vMerge w:val="continue"/>
            <w:vAlign w:val="center"/>
          </w:tcPr>
          <w:p w14:paraId="1D5F258A">
            <w:pPr>
              <w:spacing w:line="400" w:lineRule="exact"/>
              <w:jc w:val="center"/>
              <w:rPr>
                <w:rFonts w:ascii="宋体" w:hAnsi="宋体"/>
                <w:szCs w:val="21"/>
              </w:rPr>
            </w:pPr>
          </w:p>
        </w:tc>
        <w:tc>
          <w:tcPr>
            <w:tcW w:w="1550" w:type="dxa"/>
            <w:vAlign w:val="center"/>
          </w:tcPr>
          <w:p w14:paraId="4CEE2B96">
            <w:pPr>
              <w:spacing w:line="400" w:lineRule="exact"/>
              <w:jc w:val="center"/>
              <w:rPr>
                <w:rFonts w:ascii="宋体" w:hAnsi="宋体" w:cs="宋体"/>
                <w:szCs w:val="21"/>
              </w:rPr>
            </w:pPr>
            <w:r>
              <w:rPr>
                <w:rFonts w:hint="eastAsia" w:ascii="宋体" w:hAnsi="宋体" w:cs="宋体"/>
                <w:szCs w:val="21"/>
              </w:rPr>
              <w:t>资质要求</w:t>
            </w:r>
          </w:p>
        </w:tc>
        <w:tc>
          <w:tcPr>
            <w:tcW w:w="7136" w:type="dxa"/>
            <w:vAlign w:val="center"/>
          </w:tcPr>
          <w:p w14:paraId="56CB6ED3">
            <w:pPr>
              <w:spacing w:line="400" w:lineRule="exact"/>
              <w:rPr>
                <w:rFonts w:ascii="宋体" w:hAnsi="宋体" w:cs="宋体"/>
                <w:szCs w:val="21"/>
              </w:rPr>
            </w:pPr>
            <w:r>
              <w:rPr>
                <w:rFonts w:hint="eastAsia" w:ascii="宋体" w:hAnsi="宋体" w:cs="宋体"/>
                <w:szCs w:val="21"/>
              </w:rPr>
              <w:t>符合第二章“投标人须知”第1.4.1项规定。</w:t>
            </w:r>
          </w:p>
        </w:tc>
      </w:tr>
      <w:tr w14:paraId="365E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95CD138">
            <w:pPr>
              <w:spacing w:line="400" w:lineRule="exact"/>
              <w:jc w:val="center"/>
              <w:rPr>
                <w:rFonts w:ascii="宋体" w:hAnsi="宋体"/>
                <w:szCs w:val="21"/>
              </w:rPr>
            </w:pPr>
          </w:p>
        </w:tc>
        <w:tc>
          <w:tcPr>
            <w:tcW w:w="851" w:type="dxa"/>
            <w:vMerge w:val="continue"/>
            <w:vAlign w:val="center"/>
          </w:tcPr>
          <w:p w14:paraId="35C77D70">
            <w:pPr>
              <w:spacing w:line="400" w:lineRule="exact"/>
              <w:jc w:val="center"/>
              <w:rPr>
                <w:rFonts w:ascii="宋体" w:hAnsi="宋体"/>
                <w:szCs w:val="21"/>
              </w:rPr>
            </w:pPr>
          </w:p>
        </w:tc>
        <w:tc>
          <w:tcPr>
            <w:tcW w:w="1550" w:type="dxa"/>
            <w:vAlign w:val="center"/>
          </w:tcPr>
          <w:p w14:paraId="5B8FE879">
            <w:pPr>
              <w:spacing w:line="400" w:lineRule="exact"/>
              <w:jc w:val="center"/>
              <w:rPr>
                <w:rFonts w:ascii="宋体" w:hAnsi="宋体" w:cs="宋体"/>
                <w:szCs w:val="21"/>
              </w:rPr>
            </w:pPr>
            <w:r>
              <w:rPr>
                <w:rFonts w:hint="eastAsia" w:ascii="宋体" w:hAnsi="宋体" w:cs="宋体"/>
                <w:szCs w:val="21"/>
              </w:rPr>
              <w:t>业绩要求</w:t>
            </w:r>
          </w:p>
        </w:tc>
        <w:tc>
          <w:tcPr>
            <w:tcW w:w="7136" w:type="dxa"/>
            <w:vAlign w:val="center"/>
          </w:tcPr>
          <w:p w14:paraId="11B3E76C">
            <w:pPr>
              <w:spacing w:line="400" w:lineRule="exact"/>
              <w:rPr>
                <w:rFonts w:ascii="宋体" w:hAnsi="宋体" w:cs="宋体"/>
                <w:szCs w:val="21"/>
              </w:rPr>
            </w:pPr>
            <w:r>
              <w:rPr>
                <w:rFonts w:hint="eastAsia" w:ascii="宋体" w:hAnsi="宋体" w:cs="宋体"/>
                <w:szCs w:val="21"/>
              </w:rPr>
              <w:t>/</w:t>
            </w:r>
          </w:p>
        </w:tc>
      </w:tr>
      <w:tr w14:paraId="260C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vMerge w:val="continue"/>
            <w:vAlign w:val="center"/>
          </w:tcPr>
          <w:p w14:paraId="49711A65">
            <w:pPr>
              <w:spacing w:line="400" w:lineRule="exact"/>
              <w:jc w:val="center"/>
              <w:rPr>
                <w:rFonts w:ascii="宋体" w:hAnsi="宋体"/>
                <w:szCs w:val="21"/>
              </w:rPr>
            </w:pPr>
          </w:p>
        </w:tc>
        <w:tc>
          <w:tcPr>
            <w:tcW w:w="851" w:type="dxa"/>
            <w:vMerge w:val="continue"/>
            <w:vAlign w:val="center"/>
          </w:tcPr>
          <w:p w14:paraId="34F5F3C1">
            <w:pPr>
              <w:spacing w:line="400" w:lineRule="exact"/>
              <w:jc w:val="center"/>
              <w:rPr>
                <w:rFonts w:ascii="宋体" w:hAnsi="宋体"/>
                <w:szCs w:val="21"/>
              </w:rPr>
            </w:pPr>
          </w:p>
        </w:tc>
        <w:tc>
          <w:tcPr>
            <w:tcW w:w="1550" w:type="dxa"/>
            <w:vAlign w:val="center"/>
          </w:tcPr>
          <w:p w14:paraId="3DCBDBD8">
            <w:pPr>
              <w:spacing w:line="400" w:lineRule="exact"/>
              <w:jc w:val="center"/>
              <w:rPr>
                <w:rFonts w:ascii="宋体" w:hAnsi="宋体" w:cs="宋体"/>
                <w:szCs w:val="21"/>
              </w:rPr>
            </w:pPr>
            <w:r>
              <w:rPr>
                <w:rFonts w:hint="eastAsia" w:ascii="宋体" w:hAnsi="宋体" w:cs="宋体"/>
                <w:szCs w:val="21"/>
              </w:rPr>
              <w:t>项目负责人</w:t>
            </w:r>
          </w:p>
        </w:tc>
        <w:tc>
          <w:tcPr>
            <w:tcW w:w="7136" w:type="dxa"/>
            <w:vAlign w:val="center"/>
          </w:tcPr>
          <w:p w14:paraId="662C7034">
            <w:pPr>
              <w:spacing w:line="400" w:lineRule="exact"/>
              <w:rPr>
                <w:rFonts w:ascii="宋体" w:hAnsi="宋体" w:cs="宋体"/>
                <w:szCs w:val="21"/>
              </w:rPr>
            </w:pPr>
            <w:r>
              <w:rPr>
                <w:rFonts w:hint="eastAsia" w:ascii="宋体" w:hAnsi="宋体" w:cs="宋体"/>
                <w:szCs w:val="21"/>
              </w:rPr>
              <w:t>符合第二章“投标人须知”第1.4.1项规定。</w:t>
            </w:r>
          </w:p>
        </w:tc>
      </w:tr>
      <w:tr w14:paraId="2F43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7" w:type="dxa"/>
            <w:vMerge w:val="continue"/>
            <w:vAlign w:val="center"/>
          </w:tcPr>
          <w:p w14:paraId="01BFC797">
            <w:pPr>
              <w:spacing w:line="400" w:lineRule="exact"/>
              <w:jc w:val="center"/>
              <w:rPr>
                <w:rFonts w:ascii="宋体" w:hAnsi="宋体"/>
                <w:szCs w:val="21"/>
              </w:rPr>
            </w:pPr>
          </w:p>
        </w:tc>
        <w:tc>
          <w:tcPr>
            <w:tcW w:w="851" w:type="dxa"/>
            <w:vMerge w:val="continue"/>
            <w:vAlign w:val="center"/>
          </w:tcPr>
          <w:p w14:paraId="1CE45CF6">
            <w:pPr>
              <w:spacing w:line="400" w:lineRule="exact"/>
              <w:jc w:val="center"/>
              <w:rPr>
                <w:rFonts w:ascii="宋体" w:hAnsi="宋体"/>
                <w:szCs w:val="21"/>
              </w:rPr>
            </w:pPr>
          </w:p>
        </w:tc>
        <w:tc>
          <w:tcPr>
            <w:tcW w:w="1550" w:type="dxa"/>
            <w:vAlign w:val="center"/>
          </w:tcPr>
          <w:p w14:paraId="45B2BA6B">
            <w:pPr>
              <w:spacing w:line="400" w:lineRule="exact"/>
              <w:jc w:val="center"/>
              <w:rPr>
                <w:rFonts w:ascii="宋体" w:hAnsi="宋体" w:cs="宋体"/>
                <w:szCs w:val="21"/>
              </w:rPr>
            </w:pPr>
            <w:r>
              <w:rPr>
                <w:rFonts w:hint="eastAsia" w:ascii="宋体" w:hAnsi="宋体" w:cs="宋体"/>
                <w:szCs w:val="21"/>
              </w:rPr>
              <w:t>其他主要人员</w:t>
            </w:r>
          </w:p>
        </w:tc>
        <w:tc>
          <w:tcPr>
            <w:tcW w:w="7136" w:type="dxa"/>
            <w:vAlign w:val="center"/>
          </w:tcPr>
          <w:p w14:paraId="10564BD9">
            <w:pPr>
              <w:spacing w:line="400" w:lineRule="exact"/>
              <w:rPr>
                <w:rFonts w:ascii="宋体" w:hAnsi="宋体" w:cs="宋体"/>
                <w:szCs w:val="21"/>
              </w:rPr>
            </w:pPr>
            <w:r>
              <w:rPr>
                <w:rFonts w:hint="eastAsia" w:ascii="宋体" w:hAnsi="宋体" w:cs="宋体"/>
                <w:szCs w:val="21"/>
              </w:rPr>
              <w:t>/</w:t>
            </w:r>
          </w:p>
        </w:tc>
      </w:tr>
      <w:tr w14:paraId="71B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A9F6242">
            <w:pPr>
              <w:spacing w:line="400" w:lineRule="exact"/>
              <w:jc w:val="center"/>
              <w:rPr>
                <w:rFonts w:ascii="宋体" w:hAnsi="宋体"/>
                <w:szCs w:val="21"/>
              </w:rPr>
            </w:pPr>
          </w:p>
        </w:tc>
        <w:tc>
          <w:tcPr>
            <w:tcW w:w="851" w:type="dxa"/>
            <w:vMerge w:val="continue"/>
            <w:vAlign w:val="center"/>
          </w:tcPr>
          <w:p w14:paraId="3F024825">
            <w:pPr>
              <w:spacing w:line="400" w:lineRule="exact"/>
              <w:jc w:val="center"/>
              <w:rPr>
                <w:rFonts w:ascii="宋体" w:hAnsi="宋体"/>
                <w:szCs w:val="21"/>
              </w:rPr>
            </w:pPr>
          </w:p>
        </w:tc>
        <w:tc>
          <w:tcPr>
            <w:tcW w:w="1550" w:type="dxa"/>
            <w:vAlign w:val="center"/>
          </w:tcPr>
          <w:p w14:paraId="0F686A3B">
            <w:pPr>
              <w:spacing w:line="400" w:lineRule="exact"/>
              <w:jc w:val="center"/>
              <w:rPr>
                <w:rFonts w:ascii="宋体" w:hAnsi="宋体" w:cs="宋体"/>
                <w:szCs w:val="21"/>
              </w:rPr>
            </w:pPr>
            <w:r>
              <w:rPr>
                <w:rFonts w:hint="eastAsia" w:ascii="宋体" w:hAnsi="宋体" w:cs="宋体"/>
                <w:szCs w:val="21"/>
              </w:rPr>
              <w:t>试验检测仪器设备</w:t>
            </w:r>
          </w:p>
        </w:tc>
        <w:tc>
          <w:tcPr>
            <w:tcW w:w="7136" w:type="dxa"/>
            <w:vAlign w:val="center"/>
          </w:tcPr>
          <w:p w14:paraId="16E62E65">
            <w:pPr>
              <w:spacing w:line="400" w:lineRule="exact"/>
              <w:rPr>
                <w:rFonts w:ascii="宋体" w:hAnsi="宋体" w:cs="宋体"/>
                <w:szCs w:val="21"/>
              </w:rPr>
            </w:pPr>
            <w:r>
              <w:rPr>
                <w:rFonts w:hint="eastAsia" w:ascii="宋体" w:hAnsi="宋体" w:cs="宋体"/>
                <w:szCs w:val="21"/>
              </w:rPr>
              <w:t>/</w:t>
            </w:r>
          </w:p>
        </w:tc>
      </w:tr>
      <w:tr w14:paraId="148C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CB5A045">
            <w:pPr>
              <w:spacing w:line="400" w:lineRule="exact"/>
              <w:jc w:val="center"/>
              <w:rPr>
                <w:rFonts w:ascii="宋体" w:hAnsi="宋体"/>
                <w:szCs w:val="21"/>
              </w:rPr>
            </w:pPr>
          </w:p>
        </w:tc>
        <w:tc>
          <w:tcPr>
            <w:tcW w:w="851" w:type="dxa"/>
            <w:vMerge w:val="continue"/>
            <w:vAlign w:val="center"/>
          </w:tcPr>
          <w:p w14:paraId="2F3AF6DE">
            <w:pPr>
              <w:spacing w:line="400" w:lineRule="exact"/>
              <w:jc w:val="center"/>
              <w:rPr>
                <w:rFonts w:ascii="宋体" w:hAnsi="宋体"/>
                <w:szCs w:val="21"/>
              </w:rPr>
            </w:pPr>
          </w:p>
        </w:tc>
        <w:tc>
          <w:tcPr>
            <w:tcW w:w="1550" w:type="dxa"/>
            <w:vAlign w:val="center"/>
          </w:tcPr>
          <w:p w14:paraId="39B4A69D">
            <w:pPr>
              <w:spacing w:line="400" w:lineRule="exact"/>
              <w:jc w:val="center"/>
              <w:rPr>
                <w:rFonts w:ascii="宋体" w:hAnsi="宋体" w:cs="宋体"/>
                <w:szCs w:val="21"/>
              </w:rPr>
            </w:pPr>
            <w:r>
              <w:rPr>
                <w:rFonts w:hint="eastAsia" w:ascii="宋体" w:hAnsi="宋体" w:cs="宋体"/>
                <w:szCs w:val="21"/>
              </w:rPr>
              <w:t>其他要求</w:t>
            </w:r>
          </w:p>
        </w:tc>
        <w:tc>
          <w:tcPr>
            <w:tcW w:w="7136" w:type="dxa"/>
            <w:vAlign w:val="center"/>
          </w:tcPr>
          <w:p w14:paraId="07859E38">
            <w:pPr>
              <w:spacing w:line="400" w:lineRule="exact"/>
              <w:rPr>
                <w:rFonts w:ascii="宋体" w:hAnsi="宋体" w:cs="宋体"/>
                <w:szCs w:val="21"/>
              </w:rPr>
            </w:pPr>
            <w:r>
              <w:rPr>
                <w:rFonts w:hint="eastAsia" w:ascii="宋体" w:hAnsi="宋体" w:cs="宋体"/>
                <w:szCs w:val="21"/>
              </w:rPr>
              <w:t>符合第二章“投标人须知”第1.4.1项规定。</w:t>
            </w:r>
          </w:p>
        </w:tc>
      </w:tr>
      <w:tr w14:paraId="75E1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508755A7">
            <w:pPr>
              <w:spacing w:line="400" w:lineRule="exact"/>
              <w:jc w:val="center"/>
              <w:rPr>
                <w:rFonts w:ascii="宋体" w:hAnsi="宋体"/>
                <w:szCs w:val="21"/>
              </w:rPr>
            </w:pPr>
          </w:p>
        </w:tc>
        <w:tc>
          <w:tcPr>
            <w:tcW w:w="851" w:type="dxa"/>
            <w:vMerge w:val="continue"/>
            <w:vAlign w:val="center"/>
          </w:tcPr>
          <w:p w14:paraId="13AB0CB1">
            <w:pPr>
              <w:spacing w:line="400" w:lineRule="exact"/>
              <w:jc w:val="center"/>
              <w:rPr>
                <w:rFonts w:ascii="宋体" w:hAnsi="宋体"/>
                <w:szCs w:val="21"/>
              </w:rPr>
            </w:pPr>
          </w:p>
        </w:tc>
        <w:tc>
          <w:tcPr>
            <w:tcW w:w="1550" w:type="dxa"/>
            <w:vAlign w:val="center"/>
          </w:tcPr>
          <w:p w14:paraId="73328204">
            <w:pPr>
              <w:spacing w:line="400" w:lineRule="exact"/>
              <w:jc w:val="center"/>
              <w:rPr>
                <w:rFonts w:ascii="宋体" w:hAnsi="宋体" w:cs="宋体"/>
                <w:szCs w:val="21"/>
              </w:rPr>
            </w:pPr>
            <w:r>
              <w:rPr>
                <w:rFonts w:hint="eastAsia" w:ascii="宋体" w:hAnsi="宋体" w:cs="宋体"/>
                <w:szCs w:val="21"/>
              </w:rPr>
              <w:t>联合体投标人</w:t>
            </w:r>
          </w:p>
        </w:tc>
        <w:tc>
          <w:tcPr>
            <w:tcW w:w="7136" w:type="dxa"/>
            <w:vAlign w:val="center"/>
          </w:tcPr>
          <w:p w14:paraId="4FBCD1B1">
            <w:pPr>
              <w:spacing w:line="400" w:lineRule="exact"/>
              <w:rPr>
                <w:rFonts w:ascii="宋体" w:hAnsi="宋体" w:cs="宋体"/>
                <w:szCs w:val="21"/>
              </w:rPr>
            </w:pPr>
            <w:r>
              <w:rPr>
                <w:rFonts w:hint="eastAsia" w:ascii="宋体" w:hAnsi="宋体" w:cs="宋体"/>
                <w:szCs w:val="21"/>
              </w:rPr>
              <w:t>本项目接受联合体投标。</w:t>
            </w:r>
          </w:p>
        </w:tc>
      </w:tr>
      <w:tr w14:paraId="42E4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vMerge w:val="continue"/>
            <w:vAlign w:val="center"/>
          </w:tcPr>
          <w:p w14:paraId="314A5685">
            <w:pPr>
              <w:spacing w:line="400" w:lineRule="exact"/>
              <w:jc w:val="center"/>
              <w:rPr>
                <w:rFonts w:ascii="宋体" w:hAnsi="宋体"/>
                <w:szCs w:val="21"/>
              </w:rPr>
            </w:pPr>
          </w:p>
        </w:tc>
        <w:tc>
          <w:tcPr>
            <w:tcW w:w="851" w:type="dxa"/>
            <w:vMerge w:val="continue"/>
            <w:vAlign w:val="center"/>
          </w:tcPr>
          <w:p w14:paraId="5494F6E5">
            <w:pPr>
              <w:spacing w:line="400" w:lineRule="exact"/>
              <w:jc w:val="center"/>
              <w:rPr>
                <w:rFonts w:ascii="宋体" w:hAnsi="宋体"/>
                <w:szCs w:val="21"/>
              </w:rPr>
            </w:pPr>
          </w:p>
        </w:tc>
        <w:tc>
          <w:tcPr>
            <w:tcW w:w="1550" w:type="dxa"/>
            <w:vAlign w:val="center"/>
          </w:tcPr>
          <w:p w14:paraId="29496C6D">
            <w:pPr>
              <w:spacing w:line="400" w:lineRule="exact"/>
              <w:jc w:val="center"/>
              <w:rPr>
                <w:rFonts w:ascii="宋体" w:hAnsi="宋体" w:cs="宋体"/>
                <w:szCs w:val="21"/>
              </w:rPr>
            </w:pPr>
            <w:r>
              <w:rPr>
                <w:rFonts w:hint="eastAsia" w:ascii="宋体" w:hAnsi="宋体" w:cs="宋体"/>
                <w:szCs w:val="21"/>
              </w:rPr>
              <w:t>不存在禁止投标的情形</w:t>
            </w:r>
          </w:p>
        </w:tc>
        <w:tc>
          <w:tcPr>
            <w:tcW w:w="7136" w:type="dxa"/>
            <w:vAlign w:val="center"/>
          </w:tcPr>
          <w:p w14:paraId="44FCC58E">
            <w:pPr>
              <w:spacing w:line="400" w:lineRule="exact"/>
              <w:rPr>
                <w:rFonts w:ascii="宋体" w:hAnsi="宋体" w:cs="宋体"/>
                <w:szCs w:val="21"/>
                <w:u w:val="single"/>
              </w:rPr>
            </w:pPr>
            <w:r>
              <w:rPr>
                <w:rFonts w:hint="eastAsia" w:ascii="宋体" w:hAnsi="宋体" w:cs="宋体"/>
                <w:szCs w:val="21"/>
              </w:rPr>
              <w:t>不存在第二章“投标人须知”第 1.4.3 项规定的任何一种情形（以《投标申请人声明》为准）</w:t>
            </w:r>
          </w:p>
        </w:tc>
      </w:tr>
      <w:tr w14:paraId="74AE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14:paraId="542D3C2E">
            <w:pPr>
              <w:spacing w:line="400" w:lineRule="exact"/>
              <w:jc w:val="center"/>
              <w:rPr>
                <w:rFonts w:ascii="宋体" w:hAnsi="宋体"/>
                <w:szCs w:val="21"/>
              </w:rPr>
            </w:pPr>
            <w:r>
              <w:rPr>
                <w:rFonts w:ascii="宋体" w:hAnsi="宋体"/>
                <w:szCs w:val="21"/>
              </w:rPr>
              <w:t>2.1.3</w:t>
            </w:r>
          </w:p>
        </w:tc>
        <w:tc>
          <w:tcPr>
            <w:tcW w:w="851" w:type="dxa"/>
            <w:vMerge w:val="restart"/>
            <w:vAlign w:val="center"/>
          </w:tcPr>
          <w:p w14:paraId="577ADA8E">
            <w:pPr>
              <w:spacing w:line="400" w:lineRule="exact"/>
              <w:jc w:val="center"/>
              <w:rPr>
                <w:rFonts w:ascii="宋体" w:hAnsi="宋体"/>
                <w:szCs w:val="21"/>
              </w:rPr>
            </w:pPr>
            <w:r>
              <w:rPr>
                <w:rFonts w:hint="eastAsia" w:ascii="宋体" w:hAnsi="宋体"/>
                <w:szCs w:val="21"/>
              </w:rPr>
              <w:t>响应性评审标准</w:t>
            </w:r>
          </w:p>
        </w:tc>
        <w:tc>
          <w:tcPr>
            <w:tcW w:w="1550" w:type="dxa"/>
            <w:vAlign w:val="center"/>
          </w:tcPr>
          <w:p w14:paraId="4190A993">
            <w:pPr>
              <w:spacing w:line="400" w:lineRule="exact"/>
              <w:jc w:val="center"/>
              <w:rPr>
                <w:rFonts w:ascii="宋体" w:hAnsi="宋体" w:cs="宋体"/>
                <w:szCs w:val="21"/>
              </w:rPr>
            </w:pPr>
            <w:r>
              <w:rPr>
                <w:rFonts w:hint="eastAsia" w:ascii="宋体" w:hAnsi="宋体" w:cs="宋体"/>
                <w:szCs w:val="21"/>
              </w:rPr>
              <w:t>投标报价</w:t>
            </w:r>
          </w:p>
        </w:tc>
        <w:tc>
          <w:tcPr>
            <w:tcW w:w="7136" w:type="dxa"/>
            <w:vAlign w:val="center"/>
          </w:tcPr>
          <w:p w14:paraId="16B00280">
            <w:pPr>
              <w:spacing w:line="400" w:lineRule="exact"/>
              <w:rPr>
                <w:rFonts w:ascii="宋体" w:hAnsi="宋体" w:cs="宋体"/>
                <w:szCs w:val="21"/>
              </w:rPr>
            </w:pPr>
            <w:r>
              <w:rPr>
                <w:rFonts w:hint="eastAsia" w:ascii="宋体" w:hAnsi="宋体" w:cs="宋体"/>
                <w:szCs w:val="21"/>
              </w:rPr>
              <w:t>符合第二章“投标人须知”第3.2规定；</w:t>
            </w:r>
          </w:p>
        </w:tc>
      </w:tr>
      <w:tr w14:paraId="70FD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862A283">
            <w:pPr>
              <w:spacing w:line="400" w:lineRule="exact"/>
              <w:jc w:val="center"/>
              <w:rPr>
                <w:rFonts w:ascii="宋体" w:hAnsi="宋体"/>
                <w:szCs w:val="21"/>
              </w:rPr>
            </w:pPr>
          </w:p>
        </w:tc>
        <w:tc>
          <w:tcPr>
            <w:tcW w:w="851" w:type="dxa"/>
            <w:vMerge w:val="continue"/>
            <w:vAlign w:val="center"/>
          </w:tcPr>
          <w:p w14:paraId="2BB75BE4">
            <w:pPr>
              <w:spacing w:line="400" w:lineRule="exact"/>
              <w:jc w:val="center"/>
              <w:rPr>
                <w:rFonts w:ascii="宋体" w:hAnsi="宋体"/>
                <w:szCs w:val="21"/>
              </w:rPr>
            </w:pPr>
          </w:p>
        </w:tc>
        <w:tc>
          <w:tcPr>
            <w:tcW w:w="1550" w:type="dxa"/>
            <w:vAlign w:val="center"/>
          </w:tcPr>
          <w:p w14:paraId="1ADF5712">
            <w:pPr>
              <w:spacing w:line="400" w:lineRule="exact"/>
              <w:jc w:val="center"/>
              <w:rPr>
                <w:rFonts w:ascii="宋体" w:hAnsi="宋体" w:cs="宋体"/>
                <w:szCs w:val="21"/>
              </w:rPr>
            </w:pPr>
            <w:r>
              <w:rPr>
                <w:rFonts w:hint="eastAsia" w:ascii="宋体" w:hAnsi="宋体" w:cs="宋体"/>
                <w:szCs w:val="21"/>
              </w:rPr>
              <w:t>投标内容</w:t>
            </w:r>
          </w:p>
        </w:tc>
        <w:tc>
          <w:tcPr>
            <w:tcW w:w="7136" w:type="dxa"/>
            <w:vAlign w:val="center"/>
          </w:tcPr>
          <w:p w14:paraId="6DC441AC">
            <w:pPr>
              <w:spacing w:line="400" w:lineRule="exact"/>
              <w:rPr>
                <w:rFonts w:ascii="宋体" w:hAnsi="宋体" w:cs="宋体"/>
                <w:szCs w:val="21"/>
              </w:rPr>
            </w:pPr>
            <w:r>
              <w:rPr>
                <w:rFonts w:hint="eastAsia" w:ascii="宋体" w:hAnsi="宋体" w:cs="宋体"/>
                <w:szCs w:val="21"/>
              </w:rPr>
              <w:t>符合第二章“投标人须知”第1.3.1规定；</w:t>
            </w:r>
          </w:p>
        </w:tc>
      </w:tr>
      <w:tr w14:paraId="0EA0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3E16406">
            <w:pPr>
              <w:spacing w:line="400" w:lineRule="exact"/>
              <w:jc w:val="center"/>
              <w:rPr>
                <w:rFonts w:ascii="宋体" w:hAnsi="宋体"/>
                <w:szCs w:val="21"/>
              </w:rPr>
            </w:pPr>
          </w:p>
        </w:tc>
        <w:tc>
          <w:tcPr>
            <w:tcW w:w="851" w:type="dxa"/>
            <w:vMerge w:val="continue"/>
            <w:vAlign w:val="center"/>
          </w:tcPr>
          <w:p w14:paraId="6A57E151">
            <w:pPr>
              <w:spacing w:line="400" w:lineRule="exact"/>
              <w:jc w:val="center"/>
              <w:rPr>
                <w:rFonts w:ascii="宋体" w:hAnsi="宋体"/>
                <w:szCs w:val="21"/>
              </w:rPr>
            </w:pPr>
          </w:p>
        </w:tc>
        <w:tc>
          <w:tcPr>
            <w:tcW w:w="1550" w:type="dxa"/>
            <w:vAlign w:val="center"/>
          </w:tcPr>
          <w:p w14:paraId="501954D2">
            <w:pPr>
              <w:spacing w:line="400" w:lineRule="exact"/>
              <w:jc w:val="center"/>
              <w:rPr>
                <w:rFonts w:ascii="宋体" w:hAnsi="宋体" w:cs="宋体"/>
                <w:szCs w:val="21"/>
              </w:rPr>
            </w:pPr>
            <w:r>
              <w:rPr>
                <w:rFonts w:hint="eastAsia" w:ascii="宋体" w:hAnsi="宋体" w:cs="宋体"/>
                <w:szCs w:val="21"/>
              </w:rPr>
              <w:t>服务期限</w:t>
            </w:r>
          </w:p>
        </w:tc>
        <w:tc>
          <w:tcPr>
            <w:tcW w:w="7136" w:type="dxa"/>
            <w:vAlign w:val="center"/>
          </w:tcPr>
          <w:p w14:paraId="05B4B0F5">
            <w:pPr>
              <w:spacing w:line="400" w:lineRule="exact"/>
              <w:rPr>
                <w:rFonts w:ascii="宋体" w:hAnsi="宋体" w:cs="宋体"/>
                <w:szCs w:val="21"/>
              </w:rPr>
            </w:pPr>
            <w:r>
              <w:rPr>
                <w:rFonts w:hint="eastAsia" w:ascii="宋体" w:hAnsi="宋体" w:cs="宋体"/>
                <w:szCs w:val="21"/>
              </w:rPr>
              <w:t>符合第二章“投标人须知”第1.3.2规定；</w:t>
            </w:r>
          </w:p>
        </w:tc>
      </w:tr>
      <w:tr w14:paraId="712E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46AA1595">
            <w:pPr>
              <w:spacing w:line="400" w:lineRule="exact"/>
              <w:jc w:val="center"/>
              <w:rPr>
                <w:rFonts w:ascii="宋体" w:hAnsi="宋体"/>
                <w:szCs w:val="21"/>
              </w:rPr>
            </w:pPr>
          </w:p>
        </w:tc>
        <w:tc>
          <w:tcPr>
            <w:tcW w:w="851" w:type="dxa"/>
            <w:vMerge w:val="continue"/>
            <w:vAlign w:val="center"/>
          </w:tcPr>
          <w:p w14:paraId="2471D8BD">
            <w:pPr>
              <w:spacing w:line="400" w:lineRule="exact"/>
              <w:jc w:val="center"/>
              <w:rPr>
                <w:rFonts w:ascii="宋体" w:hAnsi="宋体"/>
                <w:szCs w:val="21"/>
              </w:rPr>
            </w:pPr>
          </w:p>
        </w:tc>
        <w:tc>
          <w:tcPr>
            <w:tcW w:w="1550" w:type="dxa"/>
            <w:vAlign w:val="center"/>
          </w:tcPr>
          <w:p w14:paraId="6A850315">
            <w:pPr>
              <w:spacing w:line="400" w:lineRule="exact"/>
              <w:jc w:val="center"/>
              <w:rPr>
                <w:rFonts w:ascii="宋体" w:hAnsi="宋体" w:cs="宋体"/>
                <w:szCs w:val="21"/>
              </w:rPr>
            </w:pPr>
            <w:r>
              <w:rPr>
                <w:rFonts w:hint="eastAsia" w:ascii="宋体" w:hAnsi="宋体" w:cs="宋体"/>
                <w:szCs w:val="21"/>
              </w:rPr>
              <w:t>质量标准</w:t>
            </w:r>
          </w:p>
        </w:tc>
        <w:tc>
          <w:tcPr>
            <w:tcW w:w="7136" w:type="dxa"/>
            <w:vAlign w:val="center"/>
          </w:tcPr>
          <w:p w14:paraId="6DE81D9D">
            <w:pPr>
              <w:spacing w:line="400" w:lineRule="exact"/>
              <w:rPr>
                <w:rFonts w:ascii="宋体" w:hAnsi="宋体" w:cs="宋体"/>
                <w:szCs w:val="21"/>
              </w:rPr>
            </w:pPr>
            <w:r>
              <w:rPr>
                <w:rFonts w:hint="eastAsia" w:ascii="宋体" w:hAnsi="宋体" w:cs="宋体"/>
                <w:szCs w:val="21"/>
              </w:rPr>
              <w:t>符合第二章“投标人须知”第1.3.3规定；</w:t>
            </w:r>
          </w:p>
        </w:tc>
      </w:tr>
      <w:tr w14:paraId="4197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43AD238E">
            <w:pPr>
              <w:spacing w:line="400" w:lineRule="exact"/>
              <w:jc w:val="center"/>
              <w:rPr>
                <w:rFonts w:ascii="宋体" w:hAnsi="宋体"/>
                <w:szCs w:val="21"/>
              </w:rPr>
            </w:pPr>
          </w:p>
        </w:tc>
        <w:tc>
          <w:tcPr>
            <w:tcW w:w="851" w:type="dxa"/>
            <w:vMerge w:val="continue"/>
            <w:vAlign w:val="center"/>
          </w:tcPr>
          <w:p w14:paraId="3C0503C0">
            <w:pPr>
              <w:spacing w:line="400" w:lineRule="exact"/>
              <w:jc w:val="center"/>
              <w:rPr>
                <w:rFonts w:ascii="宋体" w:hAnsi="宋体"/>
                <w:szCs w:val="21"/>
              </w:rPr>
            </w:pPr>
          </w:p>
        </w:tc>
        <w:tc>
          <w:tcPr>
            <w:tcW w:w="1550" w:type="dxa"/>
            <w:vAlign w:val="center"/>
          </w:tcPr>
          <w:p w14:paraId="71332F0E">
            <w:pPr>
              <w:spacing w:line="400" w:lineRule="exact"/>
              <w:jc w:val="center"/>
              <w:rPr>
                <w:rFonts w:ascii="宋体" w:hAnsi="宋体" w:cs="宋体"/>
                <w:szCs w:val="21"/>
              </w:rPr>
            </w:pPr>
            <w:r>
              <w:rPr>
                <w:rFonts w:hint="eastAsia" w:ascii="宋体" w:hAnsi="宋体" w:cs="宋体"/>
                <w:szCs w:val="21"/>
              </w:rPr>
              <w:t>投标有效期</w:t>
            </w:r>
          </w:p>
        </w:tc>
        <w:tc>
          <w:tcPr>
            <w:tcW w:w="7136" w:type="dxa"/>
          </w:tcPr>
          <w:p w14:paraId="36B02A5D">
            <w:pPr>
              <w:spacing w:line="400" w:lineRule="exact"/>
              <w:rPr>
                <w:rFonts w:ascii="宋体" w:hAnsi="宋体" w:cs="宋体"/>
                <w:szCs w:val="21"/>
              </w:rPr>
            </w:pPr>
            <w:r>
              <w:rPr>
                <w:rFonts w:hint="eastAsia" w:ascii="宋体" w:hAnsi="宋体" w:cs="宋体"/>
                <w:szCs w:val="21"/>
              </w:rPr>
              <w:t>符合第二章“投标人须知”第3.3.1规定；</w:t>
            </w:r>
          </w:p>
        </w:tc>
      </w:tr>
      <w:tr w14:paraId="3C2C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E8DA020">
            <w:pPr>
              <w:spacing w:line="400" w:lineRule="exact"/>
              <w:jc w:val="center"/>
              <w:rPr>
                <w:rFonts w:ascii="宋体" w:hAnsi="宋体"/>
                <w:szCs w:val="21"/>
              </w:rPr>
            </w:pPr>
          </w:p>
        </w:tc>
        <w:tc>
          <w:tcPr>
            <w:tcW w:w="851" w:type="dxa"/>
            <w:vMerge w:val="continue"/>
            <w:vAlign w:val="center"/>
          </w:tcPr>
          <w:p w14:paraId="3660341D">
            <w:pPr>
              <w:spacing w:line="400" w:lineRule="exact"/>
              <w:jc w:val="center"/>
              <w:rPr>
                <w:rFonts w:ascii="宋体" w:hAnsi="宋体"/>
                <w:szCs w:val="21"/>
              </w:rPr>
            </w:pPr>
          </w:p>
        </w:tc>
        <w:tc>
          <w:tcPr>
            <w:tcW w:w="1550" w:type="dxa"/>
            <w:vAlign w:val="center"/>
          </w:tcPr>
          <w:p w14:paraId="68BA524E">
            <w:pPr>
              <w:spacing w:line="400" w:lineRule="exact"/>
              <w:jc w:val="center"/>
              <w:rPr>
                <w:rFonts w:ascii="宋体" w:hAnsi="宋体" w:cs="宋体"/>
                <w:szCs w:val="21"/>
              </w:rPr>
            </w:pPr>
            <w:r>
              <w:rPr>
                <w:rFonts w:hint="eastAsia" w:ascii="宋体" w:hAnsi="宋体" w:cs="宋体"/>
                <w:szCs w:val="21"/>
              </w:rPr>
              <w:t>投标保证金</w:t>
            </w:r>
          </w:p>
        </w:tc>
        <w:tc>
          <w:tcPr>
            <w:tcW w:w="7136" w:type="dxa"/>
          </w:tcPr>
          <w:p w14:paraId="5C6F4A21">
            <w:pPr>
              <w:spacing w:line="400" w:lineRule="exact"/>
              <w:rPr>
                <w:rFonts w:ascii="宋体" w:hAnsi="宋体" w:cs="宋体"/>
                <w:szCs w:val="21"/>
              </w:rPr>
            </w:pPr>
            <w:r>
              <w:rPr>
                <w:rFonts w:hint="eastAsia" w:ascii="宋体" w:hAnsi="宋体" w:cs="宋体"/>
                <w:szCs w:val="21"/>
              </w:rPr>
              <w:t>符合第二章“投标人须知”第3.4.1规定；</w:t>
            </w:r>
          </w:p>
        </w:tc>
      </w:tr>
      <w:tr w14:paraId="3641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1AAD615">
            <w:pPr>
              <w:spacing w:line="400" w:lineRule="exact"/>
              <w:jc w:val="center"/>
              <w:rPr>
                <w:rFonts w:ascii="宋体" w:hAnsi="宋体"/>
                <w:szCs w:val="21"/>
              </w:rPr>
            </w:pPr>
          </w:p>
        </w:tc>
        <w:tc>
          <w:tcPr>
            <w:tcW w:w="851" w:type="dxa"/>
            <w:vMerge w:val="continue"/>
            <w:vAlign w:val="center"/>
          </w:tcPr>
          <w:p w14:paraId="24EF8CC3">
            <w:pPr>
              <w:spacing w:line="400" w:lineRule="exact"/>
              <w:jc w:val="center"/>
              <w:rPr>
                <w:rFonts w:ascii="宋体" w:hAnsi="宋体"/>
                <w:szCs w:val="21"/>
              </w:rPr>
            </w:pPr>
          </w:p>
        </w:tc>
        <w:tc>
          <w:tcPr>
            <w:tcW w:w="1550" w:type="dxa"/>
            <w:vAlign w:val="center"/>
          </w:tcPr>
          <w:p w14:paraId="7A69DE8E">
            <w:pPr>
              <w:spacing w:line="400" w:lineRule="exact"/>
              <w:jc w:val="center"/>
              <w:rPr>
                <w:rFonts w:ascii="宋体" w:hAnsi="宋体" w:cs="宋体"/>
                <w:szCs w:val="21"/>
              </w:rPr>
            </w:pPr>
            <w:r>
              <w:rPr>
                <w:rFonts w:hint="eastAsia" w:ascii="宋体" w:hAnsi="宋体" w:cs="宋体"/>
                <w:szCs w:val="21"/>
              </w:rPr>
              <w:t>串通投标情形</w:t>
            </w:r>
          </w:p>
        </w:tc>
        <w:tc>
          <w:tcPr>
            <w:tcW w:w="7136" w:type="dxa"/>
          </w:tcPr>
          <w:p w14:paraId="736F52F8">
            <w:pPr>
              <w:spacing w:line="400" w:lineRule="exact"/>
              <w:rPr>
                <w:rFonts w:ascii="宋体" w:hAnsi="宋体" w:cs="宋体"/>
                <w:szCs w:val="21"/>
              </w:rPr>
            </w:pPr>
            <w:r>
              <w:rPr>
                <w:rFonts w:hint="eastAsia" w:ascii="宋体" w:hAnsi="宋体" w:cs="宋体"/>
                <w:szCs w:val="21"/>
              </w:rPr>
              <w:t>不存在串通投标情形（串通投标情形以《中华人民共和国招标投标法实施条例》的规定为准）；</w:t>
            </w:r>
          </w:p>
        </w:tc>
      </w:tr>
      <w:tr w14:paraId="76D0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6DB89470">
            <w:pPr>
              <w:spacing w:line="400" w:lineRule="exact"/>
              <w:jc w:val="center"/>
              <w:rPr>
                <w:rFonts w:ascii="宋体" w:hAnsi="宋体"/>
                <w:szCs w:val="21"/>
              </w:rPr>
            </w:pPr>
            <w:r>
              <w:rPr>
                <w:rFonts w:ascii="宋体" w:hAnsi="宋体"/>
                <w:szCs w:val="21"/>
              </w:rPr>
              <w:t>2.2.1</w:t>
            </w:r>
          </w:p>
        </w:tc>
        <w:tc>
          <w:tcPr>
            <w:tcW w:w="1550" w:type="dxa"/>
            <w:vAlign w:val="center"/>
          </w:tcPr>
          <w:p w14:paraId="1F01C13A">
            <w:pPr>
              <w:spacing w:line="400" w:lineRule="exact"/>
              <w:jc w:val="center"/>
              <w:rPr>
                <w:rFonts w:ascii="宋体" w:hAnsi="宋体" w:cs="宋体"/>
                <w:szCs w:val="21"/>
              </w:rPr>
            </w:pPr>
            <w:r>
              <w:rPr>
                <w:rFonts w:hint="eastAsia" w:ascii="宋体" w:hAnsi="宋体" w:cs="宋体"/>
                <w:szCs w:val="21"/>
              </w:rPr>
              <w:t>分值构成</w:t>
            </w:r>
          </w:p>
          <w:p w14:paraId="049A19C9">
            <w:pPr>
              <w:spacing w:line="400" w:lineRule="exact"/>
              <w:jc w:val="center"/>
              <w:rPr>
                <w:rFonts w:ascii="宋体" w:hAnsi="宋体" w:cs="宋体"/>
                <w:szCs w:val="21"/>
              </w:rPr>
            </w:pPr>
            <w:r>
              <w:rPr>
                <w:rFonts w:ascii="宋体" w:hAnsi="宋体" w:cs="宋体"/>
                <w:szCs w:val="21"/>
              </w:rPr>
              <w:t>(</w:t>
            </w:r>
            <w:r>
              <w:rPr>
                <w:rFonts w:hint="eastAsia" w:ascii="宋体" w:hAnsi="宋体" w:cs="宋体"/>
                <w:szCs w:val="21"/>
              </w:rPr>
              <w:t>总分</w:t>
            </w:r>
            <w:r>
              <w:rPr>
                <w:rFonts w:ascii="宋体" w:hAnsi="宋体" w:cs="宋体"/>
                <w:szCs w:val="21"/>
              </w:rPr>
              <w:t>100</w:t>
            </w:r>
            <w:r>
              <w:rPr>
                <w:rFonts w:hint="eastAsia" w:ascii="宋体" w:hAnsi="宋体" w:cs="宋体"/>
                <w:szCs w:val="21"/>
              </w:rPr>
              <w:t>分</w:t>
            </w:r>
            <w:r>
              <w:rPr>
                <w:rFonts w:ascii="宋体" w:hAnsi="宋体" w:cs="宋体"/>
                <w:szCs w:val="21"/>
              </w:rPr>
              <w:t>)</w:t>
            </w:r>
          </w:p>
        </w:tc>
        <w:tc>
          <w:tcPr>
            <w:tcW w:w="7136" w:type="dxa"/>
            <w:vAlign w:val="center"/>
          </w:tcPr>
          <w:p w14:paraId="29A49E35">
            <w:pPr>
              <w:spacing w:line="400" w:lineRule="exact"/>
              <w:jc w:val="left"/>
              <w:rPr>
                <w:rFonts w:ascii="宋体" w:hAnsi="宋体"/>
                <w:szCs w:val="21"/>
              </w:rPr>
            </w:pPr>
            <w:r>
              <w:rPr>
                <w:rFonts w:hint="eastAsia" w:ascii="宋体" w:hAnsi="宋体"/>
                <w:b/>
                <w:szCs w:val="21"/>
              </w:rPr>
              <w:t>A企业综合实力部分：</w:t>
            </w:r>
            <w:r>
              <w:rPr>
                <w:rFonts w:hint="eastAsia" w:ascii="宋体" w:hAnsi="宋体"/>
                <w:szCs w:val="21"/>
                <w:u w:val="single"/>
              </w:rPr>
              <w:t>55</w:t>
            </w:r>
            <w:r>
              <w:rPr>
                <w:rFonts w:hint="eastAsia" w:ascii="宋体" w:hAnsi="宋体"/>
                <w:szCs w:val="21"/>
              </w:rPr>
              <w:t>分</w:t>
            </w:r>
          </w:p>
          <w:p w14:paraId="6904B45D">
            <w:pPr>
              <w:spacing w:line="400" w:lineRule="exact"/>
              <w:rPr>
                <w:rFonts w:ascii="宋体" w:hAnsi="宋体"/>
                <w:b/>
                <w:szCs w:val="21"/>
              </w:rPr>
            </w:pPr>
            <w:r>
              <w:rPr>
                <w:rFonts w:ascii="宋体" w:hAnsi="宋体"/>
                <w:b/>
                <w:szCs w:val="21"/>
              </w:rPr>
              <w:t>B技术方案部分：</w:t>
            </w:r>
            <w:r>
              <w:rPr>
                <w:rFonts w:hint="eastAsia" w:ascii="宋体" w:hAnsi="宋体"/>
                <w:bCs/>
                <w:szCs w:val="21"/>
                <w:u w:val="single"/>
              </w:rPr>
              <w:t>25</w:t>
            </w:r>
            <w:r>
              <w:rPr>
                <w:rFonts w:hint="eastAsia" w:ascii="宋体" w:hAnsi="宋体"/>
                <w:bCs/>
                <w:szCs w:val="21"/>
              </w:rPr>
              <w:t>分</w:t>
            </w:r>
          </w:p>
          <w:p w14:paraId="792263B5">
            <w:pPr>
              <w:spacing w:line="400" w:lineRule="exact"/>
              <w:rPr>
                <w:rFonts w:ascii="宋体" w:hAnsi="宋体"/>
                <w:szCs w:val="21"/>
              </w:rPr>
            </w:pPr>
            <w:r>
              <w:rPr>
                <w:rFonts w:ascii="宋体" w:hAnsi="宋体"/>
                <w:b/>
                <w:szCs w:val="21"/>
              </w:rPr>
              <w:t>C投标报价部分：</w:t>
            </w:r>
            <w:r>
              <w:rPr>
                <w:rFonts w:hint="eastAsia" w:ascii="宋体" w:hAnsi="宋体"/>
                <w:bCs/>
                <w:szCs w:val="21"/>
                <w:u w:val="single"/>
              </w:rPr>
              <w:t>20</w:t>
            </w:r>
            <w:r>
              <w:rPr>
                <w:rFonts w:hint="eastAsia" w:ascii="宋体" w:hAnsi="宋体"/>
                <w:bCs/>
                <w:szCs w:val="21"/>
              </w:rPr>
              <w:t>分</w:t>
            </w:r>
          </w:p>
          <w:p w14:paraId="0AE80227">
            <w:pPr>
              <w:spacing w:line="400" w:lineRule="exact"/>
            </w:pPr>
            <w:r>
              <w:rPr>
                <w:rFonts w:hint="eastAsia" w:ascii="宋体" w:hAnsi="宋体" w:cs="宋体"/>
                <w:szCs w:val="21"/>
              </w:rPr>
              <w:t>注：投标人综合得分为各评委A+B+C的总分的算术平均分（分数出现小数点时，保留小数点后二位，第三位小数四舍五入）。</w:t>
            </w:r>
          </w:p>
        </w:tc>
      </w:tr>
      <w:tr w14:paraId="6875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214D5406">
            <w:pPr>
              <w:spacing w:line="400" w:lineRule="exact"/>
              <w:jc w:val="center"/>
              <w:rPr>
                <w:rFonts w:ascii="宋体" w:hAnsi="宋体"/>
                <w:szCs w:val="21"/>
              </w:rPr>
            </w:pPr>
            <w:r>
              <w:rPr>
                <w:rFonts w:ascii="宋体" w:hAnsi="宋体"/>
                <w:szCs w:val="21"/>
              </w:rPr>
              <w:t>2.2.2</w:t>
            </w:r>
          </w:p>
        </w:tc>
        <w:tc>
          <w:tcPr>
            <w:tcW w:w="1550" w:type="dxa"/>
            <w:vAlign w:val="center"/>
          </w:tcPr>
          <w:p w14:paraId="729D0CB0">
            <w:pPr>
              <w:spacing w:line="400" w:lineRule="exact"/>
              <w:jc w:val="center"/>
              <w:rPr>
                <w:rFonts w:ascii="宋体" w:hAnsi="宋体" w:cs="宋体"/>
                <w:szCs w:val="21"/>
              </w:rPr>
            </w:pPr>
            <w:r>
              <w:rPr>
                <w:rFonts w:hint="eastAsia" w:ascii="宋体" w:hAnsi="宋体" w:cs="宋体"/>
                <w:szCs w:val="21"/>
              </w:rPr>
              <w:t>评标基准价计算方法</w:t>
            </w:r>
          </w:p>
        </w:tc>
        <w:tc>
          <w:tcPr>
            <w:tcW w:w="7136" w:type="dxa"/>
            <w:vAlign w:val="center"/>
          </w:tcPr>
          <w:p w14:paraId="3FEEBA98">
            <w:pPr>
              <w:spacing w:line="400" w:lineRule="exact"/>
              <w:jc w:val="left"/>
              <w:rPr>
                <w:rFonts w:ascii="宋体" w:hAnsi="宋体"/>
                <w:szCs w:val="21"/>
              </w:rPr>
            </w:pPr>
            <w:r>
              <w:rPr>
                <w:rFonts w:hint="eastAsia" w:ascii="宋体" w:hAnsi="宋体" w:cs="宋体"/>
                <w:szCs w:val="21"/>
              </w:rPr>
              <w:t>以通过初步评审并经算术校核的投标人有效投标报价中，若位于[最高投标限价×80%，最高投标限价]区间的有效投标报价大于5个，去一个最高价和一个最低价后，剩余报价的算术平均值为评标基准价。若位于[最高投标限价×80%，最高投标限价]区间的有效投标报价少于或等于5个，直接取区间中的报价的算术平均值为评标基准价。若没有有效投标报价位于[最高投标限价×80%，最高投标限价]区间，直接取最高投标限价×80%作为评标基准价。评标基准价保留到小数点后两位，第三位四舍五入。</w:t>
            </w:r>
          </w:p>
        </w:tc>
      </w:tr>
      <w:tr w14:paraId="658D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14:paraId="6096F4CA">
            <w:pPr>
              <w:spacing w:line="400" w:lineRule="exact"/>
              <w:jc w:val="center"/>
              <w:rPr>
                <w:rFonts w:ascii="宋体" w:hAnsi="宋体"/>
                <w:szCs w:val="21"/>
              </w:rPr>
            </w:pPr>
            <w:r>
              <w:rPr>
                <w:rFonts w:ascii="宋体" w:hAnsi="宋体"/>
                <w:szCs w:val="21"/>
              </w:rPr>
              <w:t>2.2.3</w:t>
            </w:r>
          </w:p>
        </w:tc>
        <w:tc>
          <w:tcPr>
            <w:tcW w:w="1550" w:type="dxa"/>
            <w:vAlign w:val="center"/>
          </w:tcPr>
          <w:p w14:paraId="5597C5E7">
            <w:pPr>
              <w:spacing w:line="400" w:lineRule="exact"/>
              <w:jc w:val="center"/>
              <w:rPr>
                <w:rFonts w:ascii="宋体" w:hAnsi="宋体" w:cs="宋体"/>
                <w:szCs w:val="21"/>
              </w:rPr>
            </w:pPr>
            <w:r>
              <w:rPr>
                <w:rFonts w:hint="eastAsia" w:ascii="宋体" w:hAnsi="宋体" w:cs="宋体"/>
                <w:szCs w:val="21"/>
              </w:rPr>
              <w:t>投标报价的偏差率计算公式</w:t>
            </w:r>
          </w:p>
        </w:tc>
        <w:tc>
          <w:tcPr>
            <w:tcW w:w="7136" w:type="dxa"/>
            <w:vAlign w:val="center"/>
          </w:tcPr>
          <w:p w14:paraId="75EC60EE">
            <w:pPr>
              <w:spacing w:line="400" w:lineRule="exact"/>
              <w:rPr>
                <w:rFonts w:ascii="宋体" w:hAnsi="宋体"/>
                <w:szCs w:val="21"/>
              </w:rPr>
            </w:pPr>
            <w:r>
              <w:rPr>
                <w:rFonts w:hint="eastAsia" w:ascii="宋体" w:hAnsi="宋体"/>
                <w:szCs w:val="21"/>
              </w:rPr>
              <w:t>投标报价的偏差率=（有效投标报价-</w:t>
            </w:r>
            <w:r>
              <w:rPr>
                <w:rFonts w:hint="eastAsia" w:ascii="宋体" w:hAnsi="宋体" w:cs="宋体"/>
                <w:szCs w:val="21"/>
              </w:rPr>
              <w:t>评标基准价</w:t>
            </w:r>
            <w:r>
              <w:rPr>
                <w:rFonts w:hint="eastAsia" w:ascii="宋体" w:hAnsi="宋体"/>
                <w:szCs w:val="21"/>
              </w:rPr>
              <w:t>）/</w:t>
            </w:r>
            <w:r>
              <w:rPr>
                <w:rFonts w:hint="eastAsia" w:ascii="宋体" w:hAnsi="宋体" w:cs="宋体"/>
                <w:szCs w:val="21"/>
              </w:rPr>
              <w:t>评标基准价</w:t>
            </w:r>
            <w:r>
              <w:rPr>
                <w:rFonts w:hint="eastAsia" w:ascii="宋体" w:hAnsi="宋体"/>
                <w:szCs w:val="21"/>
              </w:rPr>
              <w:t>×100%（偏差率出现小数点时，保留小数点后2位，第三位小数四舍五入。）</w:t>
            </w:r>
          </w:p>
        </w:tc>
      </w:tr>
      <w:tr w14:paraId="3E35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14:paraId="713A5293">
            <w:pPr>
              <w:spacing w:line="400" w:lineRule="exact"/>
              <w:jc w:val="center"/>
              <w:rPr>
                <w:rFonts w:ascii="宋体" w:hAnsi="宋体"/>
                <w:szCs w:val="21"/>
              </w:rPr>
            </w:pPr>
            <w:r>
              <w:rPr>
                <w:rFonts w:hint="eastAsia" w:ascii="宋体" w:hAnsi="宋体" w:cs="宋体"/>
                <w:szCs w:val="21"/>
              </w:rPr>
              <w:t>2.2.4（1）</w:t>
            </w:r>
          </w:p>
        </w:tc>
        <w:tc>
          <w:tcPr>
            <w:tcW w:w="851" w:type="dxa"/>
            <w:vMerge w:val="restart"/>
            <w:vAlign w:val="center"/>
          </w:tcPr>
          <w:p w14:paraId="5F83B67D">
            <w:pPr>
              <w:spacing w:line="400" w:lineRule="exact"/>
              <w:jc w:val="center"/>
              <w:rPr>
                <w:rFonts w:ascii="宋体" w:hAnsi="宋体" w:cs="宋体"/>
                <w:szCs w:val="21"/>
              </w:rPr>
            </w:pPr>
            <w:r>
              <w:rPr>
                <w:rFonts w:hint="eastAsia" w:ascii="宋体" w:hAnsi="宋体" w:cs="宋体"/>
                <w:szCs w:val="21"/>
              </w:rPr>
              <w:t>企业综合实力评分标准</w:t>
            </w:r>
          </w:p>
        </w:tc>
        <w:tc>
          <w:tcPr>
            <w:tcW w:w="1550" w:type="dxa"/>
            <w:vAlign w:val="center"/>
          </w:tcPr>
          <w:p w14:paraId="6F1A13F8">
            <w:pPr>
              <w:spacing w:line="400" w:lineRule="exact"/>
              <w:jc w:val="center"/>
              <w:rPr>
                <w:rFonts w:ascii="宋体" w:hAnsi="宋体" w:cs="宋体"/>
                <w:szCs w:val="21"/>
              </w:rPr>
            </w:pPr>
            <w:r>
              <w:rPr>
                <w:rFonts w:hint="eastAsia" w:ascii="宋体" w:hAnsi="宋体" w:cs="宋体"/>
                <w:szCs w:val="21"/>
              </w:rPr>
              <w:t>类似项目业绩</w:t>
            </w:r>
          </w:p>
        </w:tc>
        <w:tc>
          <w:tcPr>
            <w:tcW w:w="7136" w:type="dxa"/>
            <w:vAlign w:val="center"/>
          </w:tcPr>
          <w:p w14:paraId="6FE1ECCE">
            <w:pPr>
              <w:spacing w:line="400" w:lineRule="exact"/>
              <w:jc w:val="left"/>
              <w:rPr>
                <w:rFonts w:ascii="宋体" w:hAnsi="宋体" w:cs="宋体"/>
                <w:szCs w:val="21"/>
              </w:rPr>
            </w:pPr>
            <w:r>
              <w:rPr>
                <w:rFonts w:hint="eastAsia" w:ascii="宋体" w:hAnsi="宋体" w:cs="宋体"/>
                <w:szCs w:val="21"/>
              </w:rPr>
              <w:t>详见本章附表：综合评分表</w:t>
            </w:r>
          </w:p>
        </w:tc>
      </w:tr>
      <w:tr w14:paraId="2AA3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14:paraId="3A328202">
            <w:pPr>
              <w:spacing w:line="400" w:lineRule="exact"/>
              <w:jc w:val="center"/>
              <w:rPr>
                <w:rFonts w:ascii="宋体" w:hAnsi="宋体"/>
                <w:szCs w:val="21"/>
              </w:rPr>
            </w:pPr>
          </w:p>
        </w:tc>
        <w:tc>
          <w:tcPr>
            <w:tcW w:w="851" w:type="dxa"/>
            <w:vMerge w:val="continue"/>
            <w:vAlign w:val="center"/>
          </w:tcPr>
          <w:p w14:paraId="319D6C5C">
            <w:pPr>
              <w:spacing w:line="400" w:lineRule="exact"/>
              <w:jc w:val="center"/>
              <w:rPr>
                <w:rFonts w:ascii="宋体" w:hAnsi="宋体"/>
                <w:szCs w:val="21"/>
              </w:rPr>
            </w:pPr>
          </w:p>
        </w:tc>
        <w:tc>
          <w:tcPr>
            <w:tcW w:w="1550" w:type="dxa"/>
            <w:vAlign w:val="center"/>
          </w:tcPr>
          <w:p w14:paraId="2E248115">
            <w:pPr>
              <w:spacing w:line="400" w:lineRule="exact"/>
              <w:jc w:val="center"/>
              <w:rPr>
                <w:rFonts w:ascii="宋体" w:hAnsi="宋体" w:cs="宋体"/>
                <w:szCs w:val="21"/>
              </w:rPr>
            </w:pPr>
            <w:r>
              <w:rPr>
                <w:rFonts w:hint="eastAsia" w:ascii="宋体" w:hAnsi="宋体" w:cs="宋体"/>
                <w:szCs w:val="21"/>
              </w:rPr>
              <w:t>投标人信誉综合评价</w:t>
            </w:r>
          </w:p>
        </w:tc>
        <w:tc>
          <w:tcPr>
            <w:tcW w:w="7136" w:type="dxa"/>
            <w:vAlign w:val="center"/>
          </w:tcPr>
          <w:p w14:paraId="499A6FCF">
            <w:pPr>
              <w:spacing w:line="400" w:lineRule="exact"/>
              <w:jc w:val="left"/>
              <w:rPr>
                <w:rFonts w:ascii="宋体" w:hAnsi="宋体" w:cs="宋体"/>
                <w:szCs w:val="21"/>
              </w:rPr>
            </w:pPr>
            <w:r>
              <w:rPr>
                <w:rFonts w:hint="eastAsia" w:ascii="宋体" w:hAnsi="宋体" w:cs="宋体"/>
                <w:szCs w:val="21"/>
              </w:rPr>
              <w:t>详见本章附表：综合评分表</w:t>
            </w:r>
          </w:p>
        </w:tc>
      </w:tr>
      <w:tr w14:paraId="0F81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14:paraId="398346BD">
            <w:pPr>
              <w:spacing w:line="400" w:lineRule="exact"/>
              <w:jc w:val="center"/>
              <w:rPr>
                <w:rFonts w:ascii="宋体" w:hAnsi="宋体"/>
                <w:szCs w:val="21"/>
              </w:rPr>
            </w:pPr>
          </w:p>
        </w:tc>
        <w:tc>
          <w:tcPr>
            <w:tcW w:w="851" w:type="dxa"/>
            <w:vMerge w:val="continue"/>
            <w:vAlign w:val="center"/>
          </w:tcPr>
          <w:p w14:paraId="1ED92A9F">
            <w:pPr>
              <w:spacing w:line="400" w:lineRule="exact"/>
              <w:jc w:val="center"/>
              <w:rPr>
                <w:rFonts w:ascii="宋体" w:hAnsi="宋体"/>
                <w:szCs w:val="21"/>
              </w:rPr>
            </w:pPr>
          </w:p>
        </w:tc>
        <w:tc>
          <w:tcPr>
            <w:tcW w:w="1550" w:type="dxa"/>
            <w:vAlign w:val="center"/>
          </w:tcPr>
          <w:p w14:paraId="12EC4A37">
            <w:pPr>
              <w:spacing w:line="400" w:lineRule="exact"/>
              <w:jc w:val="center"/>
              <w:rPr>
                <w:rFonts w:ascii="宋体" w:hAnsi="宋体" w:cs="宋体"/>
                <w:szCs w:val="21"/>
              </w:rPr>
            </w:pPr>
            <w:r>
              <w:rPr>
                <w:rFonts w:hint="eastAsia" w:ascii="宋体" w:hAnsi="宋体" w:cs="宋体"/>
                <w:szCs w:val="21"/>
              </w:rPr>
              <w:t>拟投入人员综合水平</w:t>
            </w:r>
          </w:p>
        </w:tc>
        <w:tc>
          <w:tcPr>
            <w:tcW w:w="7136" w:type="dxa"/>
            <w:vAlign w:val="center"/>
          </w:tcPr>
          <w:p w14:paraId="41B4229A">
            <w:pPr>
              <w:spacing w:line="400" w:lineRule="exact"/>
              <w:jc w:val="left"/>
              <w:rPr>
                <w:rFonts w:ascii="宋体" w:hAnsi="宋体" w:cs="宋体"/>
                <w:szCs w:val="21"/>
              </w:rPr>
            </w:pPr>
            <w:r>
              <w:rPr>
                <w:rFonts w:hint="eastAsia" w:ascii="宋体" w:hAnsi="宋体" w:cs="宋体"/>
                <w:szCs w:val="21"/>
              </w:rPr>
              <w:t>详见本章附表：综合评分表</w:t>
            </w:r>
          </w:p>
        </w:tc>
      </w:tr>
      <w:tr w14:paraId="442C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7" w:type="dxa"/>
            <w:vMerge w:val="restart"/>
            <w:vAlign w:val="center"/>
          </w:tcPr>
          <w:p w14:paraId="718D26A5">
            <w:pPr>
              <w:spacing w:line="400" w:lineRule="exact"/>
              <w:jc w:val="center"/>
              <w:rPr>
                <w:rFonts w:ascii="宋体" w:hAnsi="宋体"/>
                <w:szCs w:val="21"/>
              </w:rPr>
            </w:pPr>
            <w:r>
              <w:rPr>
                <w:rFonts w:hint="eastAsia" w:ascii="宋体" w:hAnsi="宋体" w:cs="宋体"/>
                <w:szCs w:val="21"/>
              </w:rPr>
              <w:t>2.2.4（2）</w:t>
            </w:r>
          </w:p>
        </w:tc>
        <w:tc>
          <w:tcPr>
            <w:tcW w:w="851" w:type="dxa"/>
            <w:vMerge w:val="restart"/>
            <w:vAlign w:val="center"/>
          </w:tcPr>
          <w:p w14:paraId="2669D6DE">
            <w:pPr>
              <w:spacing w:line="400" w:lineRule="exact"/>
              <w:rPr>
                <w:rFonts w:ascii="宋体" w:hAnsi="宋体" w:cs="宋体"/>
                <w:szCs w:val="21"/>
              </w:rPr>
            </w:pPr>
            <w:r>
              <w:rPr>
                <w:rFonts w:hint="eastAsia" w:ascii="宋体" w:hAnsi="宋体" w:cs="宋体"/>
                <w:szCs w:val="21"/>
              </w:rPr>
              <w:t>技术方案评分标准</w:t>
            </w:r>
          </w:p>
        </w:tc>
        <w:tc>
          <w:tcPr>
            <w:tcW w:w="1550" w:type="dxa"/>
            <w:vAlign w:val="center"/>
          </w:tcPr>
          <w:p w14:paraId="6689CD31">
            <w:pPr>
              <w:spacing w:line="400" w:lineRule="exact"/>
              <w:jc w:val="center"/>
              <w:rPr>
                <w:rFonts w:ascii="宋体" w:hAnsi="宋体" w:cs="宋体"/>
                <w:szCs w:val="21"/>
              </w:rPr>
            </w:pPr>
            <w:r>
              <w:rPr>
                <w:rFonts w:hint="eastAsia" w:ascii="宋体" w:hAnsi="宋体" w:cs="宋体"/>
                <w:szCs w:val="21"/>
              </w:rPr>
              <w:t>拟投入机械设备计划</w:t>
            </w:r>
          </w:p>
        </w:tc>
        <w:tc>
          <w:tcPr>
            <w:tcW w:w="7136" w:type="dxa"/>
            <w:vAlign w:val="center"/>
          </w:tcPr>
          <w:p w14:paraId="07BE52DA">
            <w:pPr>
              <w:spacing w:line="400" w:lineRule="exact"/>
              <w:rPr>
                <w:rFonts w:ascii="宋体" w:hAnsi="宋体" w:cs="宋体"/>
                <w:kern w:val="0"/>
                <w:szCs w:val="21"/>
              </w:rPr>
            </w:pPr>
            <w:r>
              <w:rPr>
                <w:rFonts w:hint="eastAsia" w:ascii="宋体" w:hAnsi="宋体" w:cs="宋体"/>
                <w:szCs w:val="21"/>
              </w:rPr>
              <w:t>详见本章附表：综合评分表</w:t>
            </w:r>
          </w:p>
        </w:tc>
      </w:tr>
      <w:tr w14:paraId="5BD5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67" w:type="dxa"/>
            <w:vMerge w:val="continue"/>
            <w:vAlign w:val="center"/>
          </w:tcPr>
          <w:p w14:paraId="54CCED90">
            <w:pPr>
              <w:spacing w:line="400" w:lineRule="exact"/>
              <w:jc w:val="center"/>
              <w:rPr>
                <w:rFonts w:ascii="宋体" w:hAnsi="宋体" w:cs="宋体"/>
                <w:szCs w:val="21"/>
              </w:rPr>
            </w:pPr>
          </w:p>
        </w:tc>
        <w:tc>
          <w:tcPr>
            <w:tcW w:w="851" w:type="dxa"/>
            <w:vMerge w:val="continue"/>
            <w:vAlign w:val="center"/>
          </w:tcPr>
          <w:p w14:paraId="4E9480C3">
            <w:pPr>
              <w:spacing w:line="400" w:lineRule="exact"/>
              <w:jc w:val="center"/>
              <w:rPr>
                <w:rFonts w:ascii="宋体" w:hAnsi="宋体" w:cs="宋体"/>
                <w:szCs w:val="21"/>
              </w:rPr>
            </w:pPr>
          </w:p>
        </w:tc>
        <w:tc>
          <w:tcPr>
            <w:tcW w:w="1550" w:type="dxa"/>
            <w:vAlign w:val="center"/>
          </w:tcPr>
          <w:p w14:paraId="56A0834E">
            <w:pPr>
              <w:spacing w:line="400" w:lineRule="exact"/>
              <w:jc w:val="center"/>
              <w:rPr>
                <w:rFonts w:ascii="宋体" w:hAnsi="宋体"/>
                <w:szCs w:val="21"/>
              </w:rPr>
            </w:pPr>
            <w:r>
              <w:rPr>
                <w:rFonts w:hint="eastAsia" w:ascii="宋体" w:hAnsi="宋体"/>
                <w:szCs w:val="21"/>
              </w:rPr>
              <w:t>检测方案</w:t>
            </w:r>
          </w:p>
        </w:tc>
        <w:tc>
          <w:tcPr>
            <w:tcW w:w="7136" w:type="dxa"/>
            <w:vAlign w:val="center"/>
          </w:tcPr>
          <w:p w14:paraId="47644DC3">
            <w:pPr>
              <w:spacing w:line="400" w:lineRule="exact"/>
              <w:ind w:left="420" w:hanging="420" w:hangingChars="200"/>
              <w:rPr>
                <w:rFonts w:ascii="宋体" w:hAnsi="宋体" w:cs="宋体"/>
                <w:kern w:val="0"/>
                <w:szCs w:val="21"/>
              </w:rPr>
            </w:pPr>
            <w:r>
              <w:rPr>
                <w:rFonts w:hint="eastAsia" w:ascii="宋体" w:hAnsi="宋体" w:cs="宋体"/>
                <w:szCs w:val="21"/>
              </w:rPr>
              <w:t>详见本章附表：综合评分表</w:t>
            </w:r>
          </w:p>
        </w:tc>
      </w:tr>
      <w:tr w14:paraId="6C44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vAlign w:val="center"/>
          </w:tcPr>
          <w:p w14:paraId="30D56DC9">
            <w:pPr>
              <w:spacing w:line="400" w:lineRule="exact"/>
              <w:jc w:val="center"/>
              <w:rPr>
                <w:rFonts w:ascii="宋体" w:hAnsi="宋体" w:cs="宋体"/>
                <w:szCs w:val="21"/>
              </w:rPr>
            </w:pPr>
            <w:r>
              <w:rPr>
                <w:rFonts w:hint="eastAsia" w:ascii="宋体" w:hAnsi="宋体" w:cs="宋体"/>
                <w:szCs w:val="21"/>
              </w:rPr>
              <w:t>2.2.4（3）</w:t>
            </w:r>
          </w:p>
        </w:tc>
        <w:tc>
          <w:tcPr>
            <w:tcW w:w="851" w:type="dxa"/>
            <w:vAlign w:val="center"/>
          </w:tcPr>
          <w:p w14:paraId="0DD656F5">
            <w:pPr>
              <w:spacing w:line="400" w:lineRule="exact"/>
              <w:ind w:left="-107" w:leftChars="-51" w:right="-107" w:rightChars="-51"/>
              <w:jc w:val="center"/>
              <w:rPr>
                <w:rFonts w:ascii="宋体" w:hAnsi="宋体" w:cs="宋体"/>
                <w:szCs w:val="21"/>
              </w:rPr>
            </w:pPr>
            <w:r>
              <w:rPr>
                <w:rFonts w:hint="eastAsia" w:ascii="宋体" w:hAnsi="宋体" w:cs="宋体"/>
                <w:szCs w:val="21"/>
              </w:rPr>
              <w:t>投标报价评分标准</w:t>
            </w:r>
          </w:p>
        </w:tc>
        <w:tc>
          <w:tcPr>
            <w:tcW w:w="8686" w:type="dxa"/>
            <w:gridSpan w:val="2"/>
            <w:vAlign w:val="center"/>
          </w:tcPr>
          <w:p w14:paraId="78930896">
            <w:pPr>
              <w:widowControl/>
              <w:spacing w:line="400" w:lineRule="exact"/>
              <w:rPr>
                <w:rFonts w:ascii="宋体" w:hAnsi="宋体" w:cs="宋体"/>
                <w:kern w:val="0"/>
                <w:szCs w:val="21"/>
              </w:rPr>
            </w:pPr>
            <w:r>
              <w:rPr>
                <w:rFonts w:hint="eastAsia" w:ascii="宋体" w:hAnsi="宋体"/>
                <w:szCs w:val="21"/>
              </w:rPr>
              <w:t>以评标基准价作为计算各有效投标报价得分的基础，当有效投标报价等于评标基准价时得20分；有效投标报价与评标基准价之差，每上偏1%扣1.0分，下偏1%扣0.5分；最多减至0分止。</w:t>
            </w:r>
            <w:r>
              <w:rPr>
                <w:rFonts w:hint="eastAsia" w:ascii="宋体" w:hAnsi="宋体"/>
                <w:b/>
                <w:szCs w:val="21"/>
              </w:rPr>
              <w:t>得分精确到小数点后两位。</w:t>
            </w:r>
          </w:p>
        </w:tc>
      </w:tr>
    </w:tbl>
    <w:p w14:paraId="08B40AE0">
      <w:pPr>
        <w:pStyle w:val="5"/>
      </w:pPr>
      <w:r>
        <w:rPr>
          <w:rFonts w:cs="宋体"/>
          <w:szCs w:val="21"/>
        </w:rPr>
        <w:br w:type="page"/>
      </w:r>
      <w:bookmarkStart w:id="106" w:name="_Toc118553982"/>
      <w:r>
        <w:rPr>
          <w:rFonts w:hint="eastAsia"/>
        </w:rPr>
        <w:t>附表一：形式评审表</w:t>
      </w:r>
      <w:bookmarkEnd w:id="106"/>
    </w:p>
    <w:p w14:paraId="3AB3AB56">
      <w:pPr>
        <w:spacing w:line="360" w:lineRule="auto"/>
        <w:jc w:val="center"/>
        <w:rPr>
          <w:rFonts w:ascii="宋体" w:hAnsi="宋体" w:cs="宋体"/>
          <w:sz w:val="28"/>
          <w:szCs w:val="28"/>
        </w:rPr>
      </w:pPr>
      <w:r>
        <w:rPr>
          <w:rFonts w:hint="eastAsia" w:ascii="宋体" w:hAnsi="宋体" w:cs="宋体"/>
          <w:sz w:val="28"/>
          <w:szCs w:val="28"/>
        </w:rPr>
        <w:t>形式评审表</w:t>
      </w:r>
    </w:p>
    <w:tbl>
      <w:tblPr>
        <w:tblStyle w:val="28"/>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794"/>
        <w:gridCol w:w="856"/>
        <w:gridCol w:w="857"/>
        <w:gridCol w:w="857"/>
        <w:gridCol w:w="857"/>
        <w:gridCol w:w="857"/>
      </w:tblGrid>
      <w:tr w14:paraId="61EF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00" w:type="dxa"/>
            <w:vAlign w:val="center"/>
          </w:tcPr>
          <w:p w14:paraId="27AD67AD">
            <w:pPr>
              <w:tabs>
                <w:tab w:val="left" w:pos="720"/>
              </w:tabs>
              <w:snapToGrid w:val="0"/>
              <w:spacing w:line="276" w:lineRule="auto"/>
              <w:jc w:val="center"/>
              <w:rPr>
                <w:rFonts w:ascii="宋体" w:hAnsi="宋体"/>
                <w:szCs w:val="21"/>
              </w:rPr>
            </w:pPr>
            <w:r>
              <w:rPr>
                <w:rFonts w:hint="eastAsia" w:ascii="宋体" w:hAnsi="宋体"/>
                <w:szCs w:val="21"/>
              </w:rPr>
              <w:t>编号</w:t>
            </w:r>
          </w:p>
        </w:tc>
        <w:tc>
          <w:tcPr>
            <w:tcW w:w="4794" w:type="dxa"/>
            <w:tcBorders>
              <w:tl2br w:val="single" w:color="auto" w:sz="4" w:space="0"/>
            </w:tcBorders>
            <w:vAlign w:val="center"/>
          </w:tcPr>
          <w:p w14:paraId="4ED796D4">
            <w:pPr>
              <w:tabs>
                <w:tab w:val="left" w:pos="720"/>
              </w:tabs>
              <w:snapToGrid w:val="0"/>
              <w:spacing w:line="276" w:lineRule="auto"/>
              <w:ind w:firstLine="2415" w:firstLineChars="1150"/>
              <w:rPr>
                <w:rFonts w:ascii="宋体" w:hAnsi="宋体"/>
                <w:szCs w:val="21"/>
              </w:rPr>
            </w:pPr>
            <w:r>
              <w:rPr>
                <w:rFonts w:hint="eastAsia" w:ascii="宋体" w:hAnsi="宋体"/>
                <w:szCs w:val="21"/>
              </w:rPr>
              <w:t>投标人名称</w:t>
            </w:r>
          </w:p>
          <w:p w14:paraId="71D67467">
            <w:pPr>
              <w:tabs>
                <w:tab w:val="left" w:pos="720"/>
              </w:tabs>
              <w:snapToGrid w:val="0"/>
              <w:spacing w:line="276" w:lineRule="auto"/>
              <w:rPr>
                <w:rFonts w:ascii="宋体" w:hAnsi="宋体"/>
                <w:szCs w:val="21"/>
              </w:rPr>
            </w:pPr>
            <w:r>
              <w:rPr>
                <w:rFonts w:hint="eastAsia" w:ascii="宋体" w:hAnsi="宋体"/>
                <w:szCs w:val="21"/>
              </w:rPr>
              <w:t>评审项目</w:t>
            </w:r>
          </w:p>
        </w:tc>
        <w:tc>
          <w:tcPr>
            <w:tcW w:w="856" w:type="dxa"/>
            <w:vAlign w:val="center"/>
          </w:tcPr>
          <w:p w14:paraId="277C00A4">
            <w:pPr>
              <w:tabs>
                <w:tab w:val="left" w:pos="720"/>
              </w:tabs>
              <w:snapToGrid w:val="0"/>
              <w:spacing w:line="276" w:lineRule="auto"/>
              <w:rPr>
                <w:rFonts w:ascii="宋体" w:hAnsi="宋体"/>
                <w:sz w:val="18"/>
                <w:szCs w:val="18"/>
              </w:rPr>
            </w:pPr>
          </w:p>
        </w:tc>
        <w:tc>
          <w:tcPr>
            <w:tcW w:w="857" w:type="dxa"/>
            <w:vAlign w:val="center"/>
          </w:tcPr>
          <w:p w14:paraId="41D04374">
            <w:pPr>
              <w:tabs>
                <w:tab w:val="left" w:pos="720"/>
              </w:tabs>
              <w:snapToGrid w:val="0"/>
              <w:spacing w:line="276" w:lineRule="auto"/>
              <w:jc w:val="center"/>
              <w:rPr>
                <w:rFonts w:ascii="宋体" w:hAnsi="宋体"/>
                <w:sz w:val="18"/>
                <w:szCs w:val="18"/>
              </w:rPr>
            </w:pPr>
          </w:p>
        </w:tc>
        <w:tc>
          <w:tcPr>
            <w:tcW w:w="857" w:type="dxa"/>
            <w:vAlign w:val="center"/>
          </w:tcPr>
          <w:p w14:paraId="6ECFA760">
            <w:pPr>
              <w:tabs>
                <w:tab w:val="left" w:pos="720"/>
              </w:tabs>
              <w:snapToGrid w:val="0"/>
              <w:spacing w:line="276" w:lineRule="auto"/>
              <w:jc w:val="center"/>
              <w:rPr>
                <w:rFonts w:ascii="宋体" w:hAnsi="宋体"/>
                <w:sz w:val="18"/>
                <w:szCs w:val="18"/>
              </w:rPr>
            </w:pPr>
          </w:p>
        </w:tc>
        <w:tc>
          <w:tcPr>
            <w:tcW w:w="857" w:type="dxa"/>
            <w:vAlign w:val="center"/>
          </w:tcPr>
          <w:p w14:paraId="662CDE26">
            <w:pPr>
              <w:tabs>
                <w:tab w:val="left" w:pos="720"/>
              </w:tabs>
              <w:snapToGrid w:val="0"/>
              <w:spacing w:line="276" w:lineRule="auto"/>
              <w:jc w:val="center"/>
              <w:rPr>
                <w:rFonts w:ascii="宋体" w:hAnsi="宋体"/>
                <w:sz w:val="18"/>
                <w:szCs w:val="18"/>
              </w:rPr>
            </w:pPr>
          </w:p>
        </w:tc>
        <w:tc>
          <w:tcPr>
            <w:tcW w:w="857" w:type="dxa"/>
            <w:vAlign w:val="center"/>
          </w:tcPr>
          <w:p w14:paraId="3F64D557">
            <w:pPr>
              <w:tabs>
                <w:tab w:val="left" w:pos="720"/>
              </w:tabs>
              <w:snapToGrid w:val="0"/>
              <w:spacing w:line="276" w:lineRule="auto"/>
              <w:jc w:val="center"/>
              <w:rPr>
                <w:rFonts w:ascii="宋体" w:hAnsi="宋体"/>
                <w:sz w:val="18"/>
                <w:szCs w:val="18"/>
              </w:rPr>
            </w:pPr>
          </w:p>
        </w:tc>
      </w:tr>
      <w:tr w14:paraId="0694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00" w:type="dxa"/>
            <w:vAlign w:val="center"/>
          </w:tcPr>
          <w:p w14:paraId="048745A0">
            <w:pPr>
              <w:tabs>
                <w:tab w:val="left" w:pos="720"/>
              </w:tabs>
              <w:snapToGrid w:val="0"/>
              <w:spacing w:line="276" w:lineRule="auto"/>
              <w:jc w:val="center"/>
              <w:rPr>
                <w:rFonts w:ascii="宋体" w:hAnsi="宋体"/>
                <w:szCs w:val="21"/>
              </w:rPr>
            </w:pPr>
            <w:r>
              <w:rPr>
                <w:rFonts w:ascii="宋体" w:hAnsi="宋体"/>
                <w:szCs w:val="21"/>
              </w:rPr>
              <w:t>1</w:t>
            </w:r>
          </w:p>
        </w:tc>
        <w:tc>
          <w:tcPr>
            <w:tcW w:w="4794" w:type="dxa"/>
            <w:vAlign w:val="center"/>
          </w:tcPr>
          <w:p w14:paraId="7C0D8C8D">
            <w:pPr>
              <w:tabs>
                <w:tab w:val="left" w:pos="720"/>
              </w:tabs>
              <w:snapToGrid w:val="0"/>
              <w:spacing w:line="276" w:lineRule="auto"/>
              <w:rPr>
                <w:rFonts w:ascii="宋体" w:hAnsi="宋体"/>
                <w:szCs w:val="21"/>
              </w:rPr>
            </w:pPr>
            <w:r>
              <w:rPr>
                <w:rFonts w:hint="eastAsia" w:ascii="宋体" w:hAnsi="宋体"/>
                <w:szCs w:val="21"/>
              </w:rPr>
              <w:t>投标人名称：与企业法人营业执照（或事业单位法人证书）、CMA 计量认证合格证书（检验检测机构资质认定证书）、资质证书一致。联合体投标的，联合体各方名称须和相应的企业法人营业执照（或事业单位法人证书）、CMA 计量认证合格证书（检验检测机构资质认定证书）、资质证书的名称一致。</w:t>
            </w:r>
          </w:p>
        </w:tc>
        <w:tc>
          <w:tcPr>
            <w:tcW w:w="856" w:type="dxa"/>
            <w:vAlign w:val="center"/>
          </w:tcPr>
          <w:p w14:paraId="23151E49">
            <w:pPr>
              <w:tabs>
                <w:tab w:val="left" w:pos="720"/>
              </w:tabs>
              <w:snapToGrid w:val="0"/>
              <w:spacing w:line="276" w:lineRule="auto"/>
              <w:jc w:val="center"/>
              <w:rPr>
                <w:rFonts w:ascii="宋体" w:hAnsi="宋体"/>
                <w:sz w:val="18"/>
                <w:szCs w:val="18"/>
              </w:rPr>
            </w:pPr>
          </w:p>
        </w:tc>
        <w:tc>
          <w:tcPr>
            <w:tcW w:w="857" w:type="dxa"/>
            <w:vAlign w:val="center"/>
          </w:tcPr>
          <w:p w14:paraId="5E79967F">
            <w:pPr>
              <w:tabs>
                <w:tab w:val="left" w:pos="720"/>
              </w:tabs>
              <w:snapToGrid w:val="0"/>
              <w:spacing w:line="276" w:lineRule="auto"/>
              <w:jc w:val="center"/>
              <w:rPr>
                <w:rFonts w:ascii="宋体" w:hAnsi="宋体"/>
                <w:sz w:val="18"/>
                <w:szCs w:val="18"/>
              </w:rPr>
            </w:pPr>
          </w:p>
        </w:tc>
        <w:tc>
          <w:tcPr>
            <w:tcW w:w="857" w:type="dxa"/>
            <w:vAlign w:val="center"/>
          </w:tcPr>
          <w:p w14:paraId="00163402">
            <w:pPr>
              <w:tabs>
                <w:tab w:val="left" w:pos="720"/>
              </w:tabs>
              <w:snapToGrid w:val="0"/>
              <w:spacing w:line="276" w:lineRule="auto"/>
              <w:jc w:val="center"/>
              <w:rPr>
                <w:rFonts w:ascii="宋体" w:hAnsi="宋体"/>
                <w:sz w:val="18"/>
                <w:szCs w:val="18"/>
              </w:rPr>
            </w:pPr>
          </w:p>
        </w:tc>
        <w:tc>
          <w:tcPr>
            <w:tcW w:w="857" w:type="dxa"/>
            <w:vAlign w:val="center"/>
          </w:tcPr>
          <w:p w14:paraId="7264CAFA">
            <w:pPr>
              <w:tabs>
                <w:tab w:val="left" w:pos="720"/>
              </w:tabs>
              <w:snapToGrid w:val="0"/>
              <w:spacing w:line="276" w:lineRule="auto"/>
              <w:jc w:val="center"/>
              <w:rPr>
                <w:rFonts w:ascii="宋体" w:hAnsi="宋体"/>
                <w:sz w:val="18"/>
                <w:szCs w:val="18"/>
              </w:rPr>
            </w:pPr>
          </w:p>
        </w:tc>
        <w:tc>
          <w:tcPr>
            <w:tcW w:w="857" w:type="dxa"/>
            <w:vAlign w:val="center"/>
          </w:tcPr>
          <w:p w14:paraId="25B36030">
            <w:pPr>
              <w:tabs>
                <w:tab w:val="left" w:pos="720"/>
              </w:tabs>
              <w:snapToGrid w:val="0"/>
              <w:spacing w:line="276" w:lineRule="auto"/>
              <w:jc w:val="center"/>
              <w:rPr>
                <w:rFonts w:ascii="宋体" w:hAnsi="宋体"/>
                <w:sz w:val="18"/>
                <w:szCs w:val="18"/>
              </w:rPr>
            </w:pPr>
          </w:p>
        </w:tc>
      </w:tr>
      <w:tr w14:paraId="5F8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6EBD1855">
            <w:pPr>
              <w:tabs>
                <w:tab w:val="left" w:pos="720"/>
              </w:tabs>
              <w:snapToGrid w:val="0"/>
              <w:spacing w:line="276" w:lineRule="auto"/>
              <w:jc w:val="center"/>
              <w:rPr>
                <w:rFonts w:ascii="宋体" w:hAnsi="宋体"/>
                <w:szCs w:val="21"/>
              </w:rPr>
            </w:pPr>
            <w:r>
              <w:rPr>
                <w:rFonts w:ascii="宋体" w:hAnsi="宋体"/>
                <w:szCs w:val="21"/>
              </w:rPr>
              <w:t>2</w:t>
            </w:r>
          </w:p>
        </w:tc>
        <w:tc>
          <w:tcPr>
            <w:tcW w:w="4794" w:type="dxa"/>
            <w:vAlign w:val="center"/>
          </w:tcPr>
          <w:p w14:paraId="5B0686D3">
            <w:pPr>
              <w:tabs>
                <w:tab w:val="left" w:pos="720"/>
              </w:tabs>
              <w:snapToGrid w:val="0"/>
              <w:spacing w:line="276" w:lineRule="auto"/>
              <w:rPr>
                <w:rFonts w:ascii="宋体" w:hAnsi="宋体"/>
                <w:szCs w:val="21"/>
              </w:rPr>
            </w:pPr>
            <w:r>
              <w:rPr>
                <w:rFonts w:hint="eastAsia" w:ascii="宋体" w:hAnsi="宋体"/>
                <w:szCs w:val="21"/>
              </w:rPr>
              <w:t>投标函及其附表签字盖章：投标函及其附表格式及签字盖章符合招标文件要求，由法定代表人签字或盖章的，应附法定代表人证明书，由代理人签字或盖章的，应附法定代表人证明书及授权委托书。</w:t>
            </w:r>
          </w:p>
        </w:tc>
        <w:tc>
          <w:tcPr>
            <w:tcW w:w="856" w:type="dxa"/>
            <w:vAlign w:val="center"/>
          </w:tcPr>
          <w:p w14:paraId="056DEE55">
            <w:pPr>
              <w:tabs>
                <w:tab w:val="left" w:pos="720"/>
              </w:tabs>
              <w:snapToGrid w:val="0"/>
              <w:spacing w:line="276" w:lineRule="auto"/>
              <w:jc w:val="center"/>
              <w:rPr>
                <w:rFonts w:ascii="宋体" w:hAnsi="宋体"/>
                <w:sz w:val="18"/>
                <w:szCs w:val="18"/>
              </w:rPr>
            </w:pPr>
          </w:p>
        </w:tc>
        <w:tc>
          <w:tcPr>
            <w:tcW w:w="857" w:type="dxa"/>
            <w:vAlign w:val="center"/>
          </w:tcPr>
          <w:p w14:paraId="59089158">
            <w:pPr>
              <w:tabs>
                <w:tab w:val="left" w:pos="720"/>
              </w:tabs>
              <w:snapToGrid w:val="0"/>
              <w:spacing w:line="276" w:lineRule="auto"/>
              <w:jc w:val="center"/>
              <w:rPr>
                <w:rFonts w:ascii="宋体" w:hAnsi="宋体"/>
                <w:sz w:val="18"/>
                <w:szCs w:val="18"/>
              </w:rPr>
            </w:pPr>
          </w:p>
        </w:tc>
        <w:tc>
          <w:tcPr>
            <w:tcW w:w="857" w:type="dxa"/>
            <w:vAlign w:val="center"/>
          </w:tcPr>
          <w:p w14:paraId="1719C129">
            <w:pPr>
              <w:tabs>
                <w:tab w:val="left" w:pos="720"/>
              </w:tabs>
              <w:snapToGrid w:val="0"/>
              <w:spacing w:line="276" w:lineRule="auto"/>
              <w:jc w:val="center"/>
              <w:rPr>
                <w:rFonts w:ascii="宋体" w:hAnsi="宋体"/>
                <w:sz w:val="18"/>
                <w:szCs w:val="18"/>
              </w:rPr>
            </w:pPr>
          </w:p>
        </w:tc>
        <w:tc>
          <w:tcPr>
            <w:tcW w:w="857" w:type="dxa"/>
            <w:vAlign w:val="center"/>
          </w:tcPr>
          <w:p w14:paraId="0869FA84">
            <w:pPr>
              <w:tabs>
                <w:tab w:val="left" w:pos="720"/>
              </w:tabs>
              <w:snapToGrid w:val="0"/>
              <w:spacing w:line="276" w:lineRule="auto"/>
              <w:jc w:val="center"/>
              <w:rPr>
                <w:rFonts w:ascii="宋体" w:hAnsi="宋体"/>
                <w:sz w:val="18"/>
                <w:szCs w:val="18"/>
              </w:rPr>
            </w:pPr>
          </w:p>
        </w:tc>
        <w:tc>
          <w:tcPr>
            <w:tcW w:w="857" w:type="dxa"/>
            <w:vAlign w:val="center"/>
          </w:tcPr>
          <w:p w14:paraId="26C7B205">
            <w:pPr>
              <w:tabs>
                <w:tab w:val="left" w:pos="720"/>
              </w:tabs>
              <w:snapToGrid w:val="0"/>
              <w:spacing w:line="276" w:lineRule="auto"/>
              <w:jc w:val="center"/>
              <w:rPr>
                <w:rFonts w:ascii="宋体" w:hAnsi="宋体"/>
                <w:sz w:val="18"/>
                <w:szCs w:val="18"/>
              </w:rPr>
            </w:pPr>
          </w:p>
        </w:tc>
      </w:tr>
      <w:tr w14:paraId="4776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00" w:type="dxa"/>
            <w:vAlign w:val="center"/>
          </w:tcPr>
          <w:p w14:paraId="6D121BA1">
            <w:pPr>
              <w:tabs>
                <w:tab w:val="left" w:pos="720"/>
              </w:tabs>
              <w:snapToGrid w:val="0"/>
              <w:spacing w:line="276" w:lineRule="auto"/>
              <w:jc w:val="center"/>
              <w:rPr>
                <w:rFonts w:ascii="宋体" w:hAnsi="宋体"/>
                <w:szCs w:val="21"/>
              </w:rPr>
            </w:pPr>
            <w:r>
              <w:rPr>
                <w:rFonts w:ascii="宋体" w:hAnsi="宋体"/>
                <w:szCs w:val="21"/>
              </w:rPr>
              <w:t>3</w:t>
            </w:r>
          </w:p>
        </w:tc>
        <w:tc>
          <w:tcPr>
            <w:tcW w:w="4794" w:type="dxa"/>
            <w:vAlign w:val="center"/>
          </w:tcPr>
          <w:p w14:paraId="023A101B">
            <w:pPr>
              <w:tabs>
                <w:tab w:val="left" w:pos="720"/>
              </w:tabs>
              <w:snapToGrid w:val="0"/>
              <w:spacing w:line="276" w:lineRule="auto"/>
              <w:rPr>
                <w:rFonts w:ascii="宋体" w:hAnsi="宋体"/>
                <w:szCs w:val="21"/>
              </w:rPr>
            </w:pPr>
            <w:r>
              <w:rPr>
                <w:rFonts w:hint="eastAsia" w:ascii="宋体" w:hAnsi="宋体"/>
                <w:szCs w:val="21"/>
              </w:rPr>
              <w:t>符合第六章投标文件格式中“投标函”“投标函附表”“投标报价书”“投标申请人声明”“联合体协议书”（如有）的规定。</w:t>
            </w:r>
          </w:p>
        </w:tc>
        <w:tc>
          <w:tcPr>
            <w:tcW w:w="856" w:type="dxa"/>
            <w:vAlign w:val="center"/>
          </w:tcPr>
          <w:p w14:paraId="2596CD2F">
            <w:pPr>
              <w:tabs>
                <w:tab w:val="left" w:pos="720"/>
              </w:tabs>
              <w:snapToGrid w:val="0"/>
              <w:spacing w:line="276" w:lineRule="auto"/>
              <w:jc w:val="center"/>
              <w:rPr>
                <w:rFonts w:ascii="宋体" w:hAnsi="宋体"/>
                <w:sz w:val="18"/>
                <w:szCs w:val="18"/>
              </w:rPr>
            </w:pPr>
          </w:p>
        </w:tc>
        <w:tc>
          <w:tcPr>
            <w:tcW w:w="857" w:type="dxa"/>
            <w:vAlign w:val="center"/>
          </w:tcPr>
          <w:p w14:paraId="3B71820A">
            <w:pPr>
              <w:tabs>
                <w:tab w:val="left" w:pos="720"/>
              </w:tabs>
              <w:snapToGrid w:val="0"/>
              <w:spacing w:line="276" w:lineRule="auto"/>
              <w:jc w:val="center"/>
              <w:rPr>
                <w:rFonts w:ascii="宋体" w:hAnsi="宋体"/>
                <w:sz w:val="18"/>
                <w:szCs w:val="18"/>
              </w:rPr>
            </w:pPr>
          </w:p>
        </w:tc>
        <w:tc>
          <w:tcPr>
            <w:tcW w:w="857" w:type="dxa"/>
            <w:vAlign w:val="center"/>
          </w:tcPr>
          <w:p w14:paraId="4B3B54EB">
            <w:pPr>
              <w:tabs>
                <w:tab w:val="left" w:pos="720"/>
              </w:tabs>
              <w:snapToGrid w:val="0"/>
              <w:spacing w:line="276" w:lineRule="auto"/>
              <w:jc w:val="center"/>
              <w:rPr>
                <w:rFonts w:ascii="宋体" w:hAnsi="宋体"/>
                <w:sz w:val="18"/>
                <w:szCs w:val="18"/>
              </w:rPr>
            </w:pPr>
          </w:p>
        </w:tc>
        <w:tc>
          <w:tcPr>
            <w:tcW w:w="857" w:type="dxa"/>
            <w:vAlign w:val="center"/>
          </w:tcPr>
          <w:p w14:paraId="2FFE4D52">
            <w:pPr>
              <w:tabs>
                <w:tab w:val="left" w:pos="720"/>
              </w:tabs>
              <w:snapToGrid w:val="0"/>
              <w:spacing w:line="276" w:lineRule="auto"/>
              <w:jc w:val="center"/>
              <w:rPr>
                <w:rFonts w:ascii="宋体" w:hAnsi="宋体"/>
                <w:sz w:val="18"/>
                <w:szCs w:val="18"/>
              </w:rPr>
            </w:pPr>
          </w:p>
        </w:tc>
        <w:tc>
          <w:tcPr>
            <w:tcW w:w="857" w:type="dxa"/>
            <w:vAlign w:val="center"/>
          </w:tcPr>
          <w:p w14:paraId="4B4F30F8">
            <w:pPr>
              <w:tabs>
                <w:tab w:val="left" w:pos="720"/>
              </w:tabs>
              <w:snapToGrid w:val="0"/>
              <w:spacing w:line="276" w:lineRule="auto"/>
              <w:jc w:val="center"/>
              <w:rPr>
                <w:rFonts w:ascii="宋体" w:hAnsi="宋体"/>
                <w:sz w:val="18"/>
                <w:szCs w:val="18"/>
              </w:rPr>
            </w:pPr>
          </w:p>
        </w:tc>
      </w:tr>
      <w:tr w14:paraId="61E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0" w:type="dxa"/>
            <w:vAlign w:val="center"/>
          </w:tcPr>
          <w:p w14:paraId="7D210367">
            <w:pPr>
              <w:tabs>
                <w:tab w:val="left" w:pos="720"/>
              </w:tabs>
              <w:snapToGrid w:val="0"/>
              <w:spacing w:line="276" w:lineRule="auto"/>
              <w:jc w:val="center"/>
              <w:rPr>
                <w:rFonts w:ascii="宋体" w:hAnsi="宋体"/>
                <w:szCs w:val="21"/>
              </w:rPr>
            </w:pPr>
            <w:r>
              <w:rPr>
                <w:rFonts w:ascii="宋体" w:hAnsi="宋体"/>
                <w:szCs w:val="21"/>
              </w:rPr>
              <w:t>4</w:t>
            </w:r>
          </w:p>
        </w:tc>
        <w:tc>
          <w:tcPr>
            <w:tcW w:w="4794" w:type="dxa"/>
            <w:vAlign w:val="center"/>
          </w:tcPr>
          <w:p w14:paraId="3DBB971B">
            <w:pPr>
              <w:tabs>
                <w:tab w:val="left" w:pos="720"/>
              </w:tabs>
              <w:snapToGrid w:val="0"/>
              <w:spacing w:line="276" w:lineRule="auto"/>
              <w:rPr>
                <w:rFonts w:ascii="宋体" w:hAnsi="宋体"/>
                <w:szCs w:val="21"/>
              </w:rPr>
            </w:pPr>
            <w:r>
              <w:rPr>
                <w:rFonts w:hint="eastAsia" w:ascii="宋体" w:hAnsi="宋体"/>
                <w:szCs w:val="21"/>
              </w:rPr>
              <w:t>备选投标方案：没有提交备选投标方案。</w:t>
            </w:r>
          </w:p>
        </w:tc>
        <w:tc>
          <w:tcPr>
            <w:tcW w:w="856" w:type="dxa"/>
            <w:vAlign w:val="center"/>
          </w:tcPr>
          <w:p w14:paraId="1FD2FBF7">
            <w:pPr>
              <w:tabs>
                <w:tab w:val="left" w:pos="720"/>
              </w:tabs>
              <w:snapToGrid w:val="0"/>
              <w:spacing w:line="276" w:lineRule="auto"/>
              <w:jc w:val="center"/>
              <w:rPr>
                <w:rFonts w:ascii="宋体" w:hAnsi="宋体"/>
                <w:sz w:val="18"/>
                <w:szCs w:val="18"/>
              </w:rPr>
            </w:pPr>
          </w:p>
        </w:tc>
        <w:tc>
          <w:tcPr>
            <w:tcW w:w="857" w:type="dxa"/>
            <w:vAlign w:val="center"/>
          </w:tcPr>
          <w:p w14:paraId="67D0C9F3">
            <w:pPr>
              <w:tabs>
                <w:tab w:val="left" w:pos="720"/>
              </w:tabs>
              <w:snapToGrid w:val="0"/>
              <w:spacing w:line="276" w:lineRule="auto"/>
              <w:jc w:val="center"/>
              <w:rPr>
                <w:rFonts w:ascii="宋体" w:hAnsi="宋体"/>
                <w:sz w:val="18"/>
                <w:szCs w:val="18"/>
              </w:rPr>
            </w:pPr>
          </w:p>
        </w:tc>
        <w:tc>
          <w:tcPr>
            <w:tcW w:w="857" w:type="dxa"/>
            <w:vAlign w:val="center"/>
          </w:tcPr>
          <w:p w14:paraId="137685D7">
            <w:pPr>
              <w:tabs>
                <w:tab w:val="left" w:pos="720"/>
              </w:tabs>
              <w:snapToGrid w:val="0"/>
              <w:spacing w:line="276" w:lineRule="auto"/>
              <w:jc w:val="center"/>
              <w:rPr>
                <w:rFonts w:ascii="宋体" w:hAnsi="宋体"/>
                <w:sz w:val="18"/>
                <w:szCs w:val="18"/>
              </w:rPr>
            </w:pPr>
          </w:p>
        </w:tc>
        <w:tc>
          <w:tcPr>
            <w:tcW w:w="857" w:type="dxa"/>
            <w:vAlign w:val="center"/>
          </w:tcPr>
          <w:p w14:paraId="7D6623EA">
            <w:pPr>
              <w:tabs>
                <w:tab w:val="left" w:pos="720"/>
              </w:tabs>
              <w:snapToGrid w:val="0"/>
              <w:spacing w:line="276" w:lineRule="auto"/>
              <w:jc w:val="center"/>
              <w:rPr>
                <w:rFonts w:ascii="宋体" w:hAnsi="宋体"/>
                <w:sz w:val="18"/>
                <w:szCs w:val="18"/>
              </w:rPr>
            </w:pPr>
          </w:p>
        </w:tc>
        <w:tc>
          <w:tcPr>
            <w:tcW w:w="857" w:type="dxa"/>
            <w:vAlign w:val="center"/>
          </w:tcPr>
          <w:p w14:paraId="3F011D0F">
            <w:pPr>
              <w:tabs>
                <w:tab w:val="left" w:pos="720"/>
              </w:tabs>
              <w:snapToGrid w:val="0"/>
              <w:spacing w:line="276" w:lineRule="auto"/>
              <w:jc w:val="center"/>
              <w:rPr>
                <w:rFonts w:ascii="宋体" w:hAnsi="宋体"/>
                <w:sz w:val="18"/>
                <w:szCs w:val="18"/>
              </w:rPr>
            </w:pPr>
          </w:p>
        </w:tc>
      </w:tr>
      <w:tr w14:paraId="739E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7859F772">
            <w:pPr>
              <w:tabs>
                <w:tab w:val="left" w:pos="720"/>
              </w:tabs>
              <w:snapToGrid w:val="0"/>
              <w:spacing w:line="276" w:lineRule="auto"/>
              <w:jc w:val="center"/>
              <w:rPr>
                <w:rFonts w:ascii="宋体" w:hAnsi="宋体"/>
                <w:szCs w:val="21"/>
              </w:rPr>
            </w:pPr>
            <w:r>
              <w:rPr>
                <w:rFonts w:ascii="宋体" w:hAnsi="宋体"/>
                <w:szCs w:val="21"/>
              </w:rPr>
              <w:t>5</w:t>
            </w:r>
          </w:p>
        </w:tc>
        <w:tc>
          <w:tcPr>
            <w:tcW w:w="4794" w:type="dxa"/>
            <w:vAlign w:val="center"/>
          </w:tcPr>
          <w:p w14:paraId="0E081BB5">
            <w:pPr>
              <w:tabs>
                <w:tab w:val="left" w:pos="720"/>
              </w:tabs>
              <w:snapToGrid w:val="0"/>
              <w:spacing w:line="276" w:lineRule="auto"/>
              <w:rPr>
                <w:rFonts w:ascii="宋体" w:hAnsi="宋体"/>
                <w:szCs w:val="21"/>
              </w:rPr>
            </w:pPr>
            <w:r>
              <w:rPr>
                <w:rFonts w:hint="eastAsia" w:ascii="宋体" w:hAnsi="宋体"/>
                <w:szCs w:val="21"/>
              </w:rPr>
              <w:t>投标人机器码：投标人与本项目其他投标人加密打包投标文件电脑机器特征码一致的</w:t>
            </w:r>
            <w:r>
              <w:rPr>
                <w:rFonts w:ascii="宋体" w:hAnsi="宋体"/>
                <w:szCs w:val="21"/>
              </w:rPr>
              <w:t>(以</w:t>
            </w:r>
            <w:r>
              <w:rPr>
                <w:rFonts w:hint="eastAsia" w:ascii="宋体" w:hAnsi="宋体"/>
                <w:szCs w:val="21"/>
              </w:rPr>
              <w:t>广州交易集团有限公司（广州公共资源交易中心）</w:t>
            </w:r>
            <w:r>
              <w:rPr>
                <w:rFonts w:ascii="宋体" w:hAnsi="宋体"/>
                <w:szCs w:val="21"/>
              </w:rPr>
              <w:t>评标系统的检索信息为准)</w:t>
            </w:r>
            <w:r>
              <w:rPr>
                <w:rFonts w:hint="eastAsia" w:ascii="宋体" w:hAnsi="宋体"/>
                <w:szCs w:val="21"/>
              </w:rPr>
              <w:t>，</w:t>
            </w:r>
            <w:r>
              <w:rPr>
                <w:rFonts w:ascii="宋体" w:hAnsi="宋体"/>
                <w:szCs w:val="21"/>
              </w:rPr>
              <w:t>其投标将被否决。</w:t>
            </w:r>
          </w:p>
        </w:tc>
        <w:tc>
          <w:tcPr>
            <w:tcW w:w="856" w:type="dxa"/>
            <w:vAlign w:val="center"/>
          </w:tcPr>
          <w:p w14:paraId="71DBA19D">
            <w:pPr>
              <w:tabs>
                <w:tab w:val="left" w:pos="720"/>
              </w:tabs>
              <w:snapToGrid w:val="0"/>
              <w:spacing w:line="276" w:lineRule="auto"/>
              <w:jc w:val="center"/>
              <w:rPr>
                <w:rFonts w:ascii="宋体" w:hAnsi="宋体"/>
                <w:sz w:val="18"/>
                <w:szCs w:val="18"/>
              </w:rPr>
            </w:pPr>
          </w:p>
        </w:tc>
        <w:tc>
          <w:tcPr>
            <w:tcW w:w="857" w:type="dxa"/>
            <w:vAlign w:val="center"/>
          </w:tcPr>
          <w:p w14:paraId="7FAD8078">
            <w:pPr>
              <w:tabs>
                <w:tab w:val="left" w:pos="720"/>
              </w:tabs>
              <w:snapToGrid w:val="0"/>
              <w:spacing w:line="276" w:lineRule="auto"/>
              <w:jc w:val="center"/>
              <w:rPr>
                <w:rFonts w:ascii="宋体" w:hAnsi="宋体"/>
                <w:sz w:val="18"/>
                <w:szCs w:val="18"/>
              </w:rPr>
            </w:pPr>
          </w:p>
        </w:tc>
        <w:tc>
          <w:tcPr>
            <w:tcW w:w="857" w:type="dxa"/>
            <w:vAlign w:val="center"/>
          </w:tcPr>
          <w:p w14:paraId="527D8768">
            <w:pPr>
              <w:tabs>
                <w:tab w:val="left" w:pos="720"/>
              </w:tabs>
              <w:snapToGrid w:val="0"/>
              <w:spacing w:line="276" w:lineRule="auto"/>
              <w:jc w:val="center"/>
              <w:rPr>
                <w:rFonts w:ascii="宋体" w:hAnsi="宋体"/>
                <w:sz w:val="18"/>
                <w:szCs w:val="18"/>
              </w:rPr>
            </w:pPr>
          </w:p>
        </w:tc>
        <w:tc>
          <w:tcPr>
            <w:tcW w:w="857" w:type="dxa"/>
            <w:vAlign w:val="center"/>
          </w:tcPr>
          <w:p w14:paraId="1A7F2C0A">
            <w:pPr>
              <w:tabs>
                <w:tab w:val="left" w:pos="720"/>
              </w:tabs>
              <w:snapToGrid w:val="0"/>
              <w:spacing w:line="276" w:lineRule="auto"/>
              <w:jc w:val="center"/>
              <w:rPr>
                <w:rFonts w:ascii="宋体" w:hAnsi="宋体"/>
                <w:sz w:val="18"/>
                <w:szCs w:val="18"/>
              </w:rPr>
            </w:pPr>
          </w:p>
        </w:tc>
        <w:tc>
          <w:tcPr>
            <w:tcW w:w="857" w:type="dxa"/>
            <w:vAlign w:val="center"/>
          </w:tcPr>
          <w:p w14:paraId="6B634226">
            <w:pPr>
              <w:tabs>
                <w:tab w:val="left" w:pos="720"/>
              </w:tabs>
              <w:snapToGrid w:val="0"/>
              <w:spacing w:line="276" w:lineRule="auto"/>
              <w:jc w:val="center"/>
              <w:rPr>
                <w:rFonts w:ascii="宋体" w:hAnsi="宋体"/>
                <w:sz w:val="18"/>
                <w:szCs w:val="18"/>
              </w:rPr>
            </w:pPr>
          </w:p>
        </w:tc>
      </w:tr>
      <w:tr w14:paraId="12E9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00" w:type="dxa"/>
            <w:vAlign w:val="center"/>
          </w:tcPr>
          <w:p w14:paraId="0700A87B">
            <w:pPr>
              <w:tabs>
                <w:tab w:val="left" w:pos="720"/>
              </w:tabs>
              <w:snapToGrid w:val="0"/>
              <w:spacing w:line="276" w:lineRule="auto"/>
              <w:jc w:val="center"/>
              <w:rPr>
                <w:rFonts w:ascii="宋体" w:hAnsi="宋体"/>
                <w:szCs w:val="21"/>
              </w:rPr>
            </w:pPr>
            <w:r>
              <w:rPr>
                <w:rFonts w:hint="eastAsia" w:ascii="宋体" w:hAnsi="宋体"/>
                <w:szCs w:val="21"/>
              </w:rPr>
              <w:t>结论</w:t>
            </w:r>
          </w:p>
        </w:tc>
        <w:tc>
          <w:tcPr>
            <w:tcW w:w="4794" w:type="dxa"/>
            <w:vAlign w:val="center"/>
          </w:tcPr>
          <w:p w14:paraId="4AC91AB7">
            <w:pPr>
              <w:tabs>
                <w:tab w:val="left" w:pos="720"/>
              </w:tabs>
              <w:snapToGrid w:val="0"/>
              <w:spacing w:line="276" w:lineRule="auto"/>
              <w:rPr>
                <w:rFonts w:ascii="宋体" w:hAnsi="宋体"/>
                <w:szCs w:val="21"/>
              </w:rPr>
            </w:pPr>
            <w:r>
              <w:rPr>
                <w:rFonts w:hint="eastAsia" w:ascii="宋体" w:hAnsi="宋体"/>
                <w:szCs w:val="21"/>
              </w:rPr>
              <w:t>是否通过并进入下一阶段评审</w:t>
            </w:r>
          </w:p>
        </w:tc>
        <w:tc>
          <w:tcPr>
            <w:tcW w:w="856" w:type="dxa"/>
            <w:vAlign w:val="center"/>
          </w:tcPr>
          <w:p w14:paraId="296F5EDB">
            <w:pPr>
              <w:tabs>
                <w:tab w:val="left" w:pos="720"/>
              </w:tabs>
              <w:snapToGrid w:val="0"/>
              <w:spacing w:line="276" w:lineRule="auto"/>
              <w:jc w:val="center"/>
              <w:rPr>
                <w:rFonts w:ascii="宋体" w:hAnsi="宋体"/>
                <w:sz w:val="18"/>
                <w:szCs w:val="18"/>
              </w:rPr>
            </w:pPr>
          </w:p>
        </w:tc>
        <w:tc>
          <w:tcPr>
            <w:tcW w:w="857" w:type="dxa"/>
            <w:vAlign w:val="center"/>
          </w:tcPr>
          <w:p w14:paraId="29C1F10E">
            <w:pPr>
              <w:tabs>
                <w:tab w:val="left" w:pos="720"/>
              </w:tabs>
              <w:snapToGrid w:val="0"/>
              <w:spacing w:line="276" w:lineRule="auto"/>
              <w:jc w:val="center"/>
              <w:rPr>
                <w:rFonts w:ascii="宋体" w:hAnsi="宋体"/>
                <w:sz w:val="18"/>
                <w:szCs w:val="18"/>
              </w:rPr>
            </w:pPr>
          </w:p>
        </w:tc>
        <w:tc>
          <w:tcPr>
            <w:tcW w:w="857" w:type="dxa"/>
            <w:vAlign w:val="center"/>
          </w:tcPr>
          <w:p w14:paraId="1F0D48B2">
            <w:pPr>
              <w:tabs>
                <w:tab w:val="left" w:pos="720"/>
              </w:tabs>
              <w:snapToGrid w:val="0"/>
              <w:spacing w:line="276" w:lineRule="auto"/>
              <w:jc w:val="center"/>
              <w:rPr>
                <w:rFonts w:ascii="宋体" w:hAnsi="宋体"/>
                <w:sz w:val="18"/>
                <w:szCs w:val="18"/>
              </w:rPr>
            </w:pPr>
          </w:p>
        </w:tc>
        <w:tc>
          <w:tcPr>
            <w:tcW w:w="857" w:type="dxa"/>
            <w:vAlign w:val="center"/>
          </w:tcPr>
          <w:p w14:paraId="21E10831">
            <w:pPr>
              <w:tabs>
                <w:tab w:val="left" w:pos="720"/>
              </w:tabs>
              <w:snapToGrid w:val="0"/>
              <w:spacing w:line="276" w:lineRule="auto"/>
              <w:jc w:val="center"/>
              <w:rPr>
                <w:rFonts w:ascii="宋体" w:hAnsi="宋体"/>
                <w:sz w:val="18"/>
                <w:szCs w:val="18"/>
              </w:rPr>
            </w:pPr>
          </w:p>
        </w:tc>
        <w:tc>
          <w:tcPr>
            <w:tcW w:w="857" w:type="dxa"/>
            <w:vAlign w:val="center"/>
          </w:tcPr>
          <w:p w14:paraId="486FE46F">
            <w:pPr>
              <w:tabs>
                <w:tab w:val="left" w:pos="720"/>
              </w:tabs>
              <w:snapToGrid w:val="0"/>
              <w:spacing w:line="276" w:lineRule="auto"/>
              <w:jc w:val="center"/>
              <w:rPr>
                <w:rFonts w:ascii="宋体" w:hAnsi="宋体"/>
                <w:sz w:val="18"/>
                <w:szCs w:val="18"/>
              </w:rPr>
            </w:pPr>
          </w:p>
        </w:tc>
      </w:tr>
    </w:tbl>
    <w:p w14:paraId="0D6FDB19">
      <w:pPr>
        <w:rPr>
          <w:rFonts w:ascii="宋体" w:hAnsi="宋体"/>
          <w:sz w:val="18"/>
          <w:szCs w:val="18"/>
        </w:rPr>
      </w:pPr>
    </w:p>
    <w:p w14:paraId="54062261">
      <w:pPr>
        <w:pStyle w:val="5"/>
        <w:rPr>
          <w:b w:val="0"/>
          <w:sz w:val="20"/>
          <w:szCs w:val="20"/>
        </w:rPr>
      </w:pPr>
      <w:r>
        <w:rPr>
          <w:rFonts w:hint="eastAsia"/>
          <w:b w:val="0"/>
          <w:sz w:val="20"/>
          <w:szCs w:val="20"/>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01753453">
      <w:pPr>
        <w:pStyle w:val="5"/>
        <w:rPr>
          <w:rFonts w:cs="宋体"/>
        </w:rPr>
      </w:pPr>
      <w:r>
        <w:rPr>
          <w:rFonts w:hint="eastAsia"/>
          <w:b w:val="0"/>
          <w:sz w:val="21"/>
          <w:szCs w:val="21"/>
        </w:rPr>
        <w:t>评委签名：                                            日期：</w:t>
      </w:r>
      <w:r>
        <w:br w:type="page"/>
      </w:r>
      <w:bookmarkStart w:id="107" w:name="_Toc118553983"/>
      <w:r>
        <w:rPr>
          <w:rFonts w:hint="eastAsia"/>
        </w:rPr>
        <w:t>附表二：资格评审表</w:t>
      </w:r>
      <w:bookmarkEnd w:id="107"/>
      <w:r>
        <w:rPr>
          <w:rFonts w:hint="eastAsia" w:cs="宋体"/>
        </w:rPr>
        <w:t xml:space="preserve">                   </w:t>
      </w:r>
    </w:p>
    <w:tbl>
      <w:tblPr>
        <w:tblStyle w:val="28"/>
        <w:tblpPr w:leftFromText="180" w:rightFromText="180" w:vertAnchor="text" w:horzAnchor="margin" w:tblpXSpec="center" w:tblpY="121"/>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295"/>
        <w:gridCol w:w="553"/>
        <w:gridCol w:w="553"/>
        <w:gridCol w:w="554"/>
      </w:tblGrid>
      <w:tr w14:paraId="178F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1" w:type="dxa"/>
            <w:vAlign w:val="center"/>
          </w:tcPr>
          <w:p w14:paraId="45B80D39">
            <w:pPr>
              <w:tabs>
                <w:tab w:val="left" w:pos="720"/>
              </w:tabs>
              <w:snapToGrid w:val="0"/>
              <w:spacing w:line="276" w:lineRule="auto"/>
              <w:jc w:val="center"/>
              <w:rPr>
                <w:rFonts w:ascii="宋体" w:hAnsi="宋体"/>
                <w:szCs w:val="21"/>
              </w:rPr>
            </w:pPr>
            <w:r>
              <w:rPr>
                <w:rFonts w:hint="eastAsia" w:ascii="宋体" w:hAnsi="宋体"/>
                <w:szCs w:val="21"/>
              </w:rPr>
              <w:t>编号</w:t>
            </w:r>
          </w:p>
        </w:tc>
        <w:tc>
          <w:tcPr>
            <w:tcW w:w="7295" w:type="dxa"/>
            <w:tcBorders>
              <w:tl2br w:val="single" w:color="auto" w:sz="4" w:space="0"/>
            </w:tcBorders>
            <w:vAlign w:val="center"/>
          </w:tcPr>
          <w:p w14:paraId="140113DE">
            <w:pPr>
              <w:tabs>
                <w:tab w:val="left" w:pos="720"/>
              </w:tabs>
              <w:snapToGrid w:val="0"/>
              <w:spacing w:line="276" w:lineRule="auto"/>
              <w:jc w:val="right"/>
              <w:rPr>
                <w:rFonts w:ascii="宋体" w:hAnsi="宋体"/>
                <w:szCs w:val="21"/>
              </w:rPr>
            </w:pPr>
            <w:r>
              <w:rPr>
                <w:rFonts w:hint="eastAsia" w:ascii="宋体" w:hAnsi="宋体"/>
                <w:szCs w:val="21"/>
              </w:rPr>
              <w:t>投标人名称</w:t>
            </w:r>
          </w:p>
          <w:p w14:paraId="0EF44389">
            <w:pPr>
              <w:tabs>
                <w:tab w:val="left" w:pos="720"/>
              </w:tabs>
              <w:snapToGrid w:val="0"/>
              <w:spacing w:line="276" w:lineRule="auto"/>
              <w:rPr>
                <w:rFonts w:ascii="宋体" w:hAnsi="宋体"/>
                <w:szCs w:val="21"/>
              </w:rPr>
            </w:pPr>
            <w:r>
              <w:rPr>
                <w:rFonts w:hint="eastAsia" w:ascii="宋体" w:hAnsi="宋体"/>
                <w:szCs w:val="21"/>
              </w:rPr>
              <w:t>审查项目</w:t>
            </w:r>
          </w:p>
        </w:tc>
        <w:tc>
          <w:tcPr>
            <w:tcW w:w="553" w:type="dxa"/>
            <w:vAlign w:val="center"/>
          </w:tcPr>
          <w:p w14:paraId="0480EA04">
            <w:pPr>
              <w:tabs>
                <w:tab w:val="left" w:pos="720"/>
              </w:tabs>
              <w:snapToGrid w:val="0"/>
              <w:spacing w:line="276" w:lineRule="auto"/>
              <w:jc w:val="center"/>
              <w:rPr>
                <w:rFonts w:ascii="宋体" w:hAnsi="宋体"/>
                <w:szCs w:val="21"/>
              </w:rPr>
            </w:pPr>
          </w:p>
        </w:tc>
        <w:tc>
          <w:tcPr>
            <w:tcW w:w="553" w:type="dxa"/>
            <w:vAlign w:val="center"/>
          </w:tcPr>
          <w:p w14:paraId="19CA1D27">
            <w:pPr>
              <w:tabs>
                <w:tab w:val="left" w:pos="720"/>
              </w:tabs>
              <w:snapToGrid w:val="0"/>
              <w:spacing w:line="276" w:lineRule="auto"/>
              <w:jc w:val="center"/>
              <w:rPr>
                <w:rFonts w:ascii="宋体" w:hAnsi="宋体"/>
                <w:szCs w:val="21"/>
              </w:rPr>
            </w:pPr>
          </w:p>
        </w:tc>
        <w:tc>
          <w:tcPr>
            <w:tcW w:w="554" w:type="dxa"/>
            <w:vAlign w:val="center"/>
          </w:tcPr>
          <w:p w14:paraId="6951BDD3">
            <w:pPr>
              <w:tabs>
                <w:tab w:val="left" w:pos="720"/>
              </w:tabs>
              <w:snapToGrid w:val="0"/>
              <w:spacing w:line="276" w:lineRule="auto"/>
              <w:jc w:val="center"/>
              <w:rPr>
                <w:rFonts w:ascii="宋体" w:hAnsi="宋体"/>
                <w:szCs w:val="21"/>
              </w:rPr>
            </w:pPr>
          </w:p>
        </w:tc>
      </w:tr>
      <w:tr w14:paraId="5E59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41" w:type="dxa"/>
            <w:vAlign w:val="center"/>
          </w:tcPr>
          <w:p w14:paraId="5AAA0E47">
            <w:pPr>
              <w:tabs>
                <w:tab w:val="left" w:pos="720"/>
              </w:tabs>
              <w:snapToGrid w:val="0"/>
              <w:spacing w:line="276" w:lineRule="auto"/>
              <w:jc w:val="center"/>
              <w:rPr>
                <w:rFonts w:ascii="宋体" w:hAnsi="宋体"/>
                <w:szCs w:val="21"/>
              </w:rPr>
            </w:pPr>
            <w:r>
              <w:rPr>
                <w:rFonts w:hint="eastAsia" w:ascii="宋体" w:hAnsi="宋体"/>
                <w:szCs w:val="21"/>
              </w:rPr>
              <w:t>1</w:t>
            </w:r>
          </w:p>
        </w:tc>
        <w:tc>
          <w:tcPr>
            <w:tcW w:w="7295" w:type="dxa"/>
            <w:vAlign w:val="center"/>
          </w:tcPr>
          <w:p w14:paraId="17DB52A3">
            <w:pPr>
              <w:tabs>
                <w:tab w:val="left" w:pos="720"/>
              </w:tabs>
              <w:snapToGrid w:val="0"/>
              <w:spacing w:line="276" w:lineRule="auto"/>
              <w:rPr>
                <w:rFonts w:ascii="宋体" w:hAnsi="宋体"/>
                <w:szCs w:val="21"/>
              </w:rPr>
            </w:pPr>
            <w:r>
              <w:rPr>
                <w:rFonts w:hint="eastAsia" w:ascii="宋体" w:hAnsi="宋体"/>
                <w:szCs w:val="21"/>
              </w:rPr>
              <w:t>投标人参加投标的意思表达清楚，投标人代表被授权有效。</w:t>
            </w:r>
          </w:p>
        </w:tc>
        <w:tc>
          <w:tcPr>
            <w:tcW w:w="553" w:type="dxa"/>
            <w:vAlign w:val="center"/>
          </w:tcPr>
          <w:p w14:paraId="1CCBF8E6">
            <w:pPr>
              <w:tabs>
                <w:tab w:val="left" w:pos="720"/>
              </w:tabs>
              <w:snapToGrid w:val="0"/>
              <w:spacing w:line="276" w:lineRule="auto"/>
              <w:jc w:val="center"/>
              <w:rPr>
                <w:rFonts w:ascii="宋体" w:hAnsi="宋体"/>
                <w:szCs w:val="21"/>
              </w:rPr>
            </w:pPr>
          </w:p>
        </w:tc>
        <w:tc>
          <w:tcPr>
            <w:tcW w:w="553" w:type="dxa"/>
            <w:vAlign w:val="center"/>
          </w:tcPr>
          <w:p w14:paraId="39FE417F">
            <w:pPr>
              <w:tabs>
                <w:tab w:val="left" w:pos="720"/>
              </w:tabs>
              <w:snapToGrid w:val="0"/>
              <w:spacing w:line="276" w:lineRule="auto"/>
              <w:jc w:val="center"/>
              <w:rPr>
                <w:rFonts w:ascii="宋体" w:hAnsi="宋体"/>
                <w:szCs w:val="21"/>
              </w:rPr>
            </w:pPr>
          </w:p>
        </w:tc>
        <w:tc>
          <w:tcPr>
            <w:tcW w:w="554" w:type="dxa"/>
            <w:vAlign w:val="center"/>
          </w:tcPr>
          <w:p w14:paraId="0E11BB5B">
            <w:pPr>
              <w:tabs>
                <w:tab w:val="left" w:pos="720"/>
              </w:tabs>
              <w:snapToGrid w:val="0"/>
              <w:spacing w:line="276" w:lineRule="auto"/>
              <w:jc w:val="center"/>
              <w:rPr>
                <w:rFonts w:ascii="宋体" w:hAnsi="宋体"/>
                <w:szCs w:val="21"/>
              </w:rPr>
            </w:pPr>
          </w:p>
        </w:tc>
      </w:tr>
      <w:tr w14:paraId="2F66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1" w:type="dxa"/>
            <w:vAlign w:val="center"/>
          </w:tcPr>
          <w:p w14:paraId="1F68646F">
            <w:pPr>
              <w:tabs>
                <w:tab w:val="left" w:pos="720"/>
              </w:tabs>
              <w:snapToGrid w:val="0"/>
              <w:spacing w:line="276" w:lineRule="auto"/>
              <w:jc w:val="center"/>
              <w:rPr>
                <w:rFonts w:ascii="宋体" w:hAnsi="宋体"/>
                <w:szCs w:val="21"/>
              </w:rPr>
            </w:pPr>
            <w:r>
              <w:rPr>
                <w:rFonts w:hint="eastAsia" w:ascii="宋体" w:hAnsi="宋体"/>
                <w:szCs w:val="21"/>
              </w:rPr>
              <w:t>2</w:t>
            </w:r>
          </w:p>
        </w:tc>
        <w:tc>
          <w:tcPr>
            <w:tcW w:w="7295" w:type="dxa"/>
            <w:vAlign w:val="center"/>
          </w:tcPr>
          <w:p w14:paraId="3F6E4260">
            <w:pPr>
              <w:tabs>
                <w:tab w:val="left" w:pos="720"/>
              </w:tabs>
              <w:snapToGrid w:val="0"/>
              <w:spacing w:line="276" w:lineRule="auto"/>
              <w:rPr>
                <w:rFonts w:ascii="宋体" w:hAnsi="宋体"/>
                <w:szCs w:val="21"/>
              </w:rPr>
            </w:pPr>
            <w:r>
              <w:rPr>
                <w:rFonts w:hint="eastAsia" w:ascii="宋体" w:hAnsi="宋体"/>
                <w:szCs w:val="21"/>
              </w:rPr>
              <w:t>投标人（若为联合体投标，指联合体各方）均具有独立法人资格，持有事业单位登记管理部门核发的事业单位法人证书或工商行政管理部门核发的企业法人营业执照，且在营业期限内。</w:t>
            </w:r>
          </w:p>
        </w:tc>
        <w:tc>
          <w:tcPr>
            <w:tcW w:w="553" w:type="dxa"/>
            <w:vAlign w:val="center"/>
          </w:tcPr>
          <w:p w14:paraId="53F80CB4">
            <w:pPr>
              <w:tabs>
                <w:tab w:val="left" w:pos="720"/>
              </w:tabs>
              <w:snapToGrid w:val="0"/>
              <w:spacing w:line="276" w:lineRule="auto"/>
              <w:jc w:val="center"/>
              <w:rPr>
                <w:rFonts w:ascii="宋体" w:hAnsi="宋体"/>
                <w:szCs w:val="21"/>
              </w:rPr>
            </w:pPr>
          </w:p>
        </w:tc>
        <w:tc>
          <w:tcPr>
            <w:tcW w:w="553" w:type="dxa"/>
            <w:vAlign w:val="center"/>
          </w:tcPr>
          <w:p w14:paraId="49449955">
            <w:pPr>
              <w:tabs>
                <w:tab w:val="left" w:pos="720"/>
              </w:tabs>
              <w:snapToGrid w:val="0"/>
              <w:spacing w:line="276" w:lineRule="auto"/>
              <w:jc w:val="center"/>
              <w:rPr>
                <w:rFonts w:ascii="宋体" w:hAnsi="宋体"/>
                <w:szCs w:val="21"/>
              </w:rPr>
            </w:pPr>
          </w:p>
        </w:tc>
        <w:tc>
          <w:tcPr>
            <w:tcW w:w="554" w:type="dxa"/>
            <w:vAlign w:val="center"/>
          </w:tcPr>
          <w:p w14:paraId="300BB07D">
            <w:pPr>
              <w:tabs>
                <w:tab w:val="left" w:pos="720"/>
              </w:tabs>
              <w:snapToGrid w:val="0"/>
              <w:spacing w:line="276" w:lineRule="auto"/>
              <w:jc w:val="center"/>
              <w:rPr>
                <w:rFonts w:ascii="宋体" w:hAnsi="宋体"/>
                <w:szCs w:val="21"/>
              </w:rPr>
            </w:pPr>
          </w:p>
        </w:tc>
      </w:tr>
      <w:tr w14:paraId="0C55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0E103904">
            <w:pPr>
              <w:tabs>
                <w:tab w:val="left" w:pos="720"/>
              </w:tabs>
              <w:snapToGrid w:val="0"/>
              <w:spacing w:line="276" w:lineRule="auto"/>
              <w:jc w:val="center"/>
              <w:rPr>
                <w:rFonts w:ascii="宋体" w:hAnsi="宋体"/>
                <w:szCs w:val="21"/>
              </w:rPr>
            </w:pPr>
            <w:r>
              <w:rPr>
                <w:rFonts w:hint="eastAsia" w:ascii="宋体" w:hAnsi="宋体"/>
                <w:szCs w:val="21"/>
              </w:rPr>
              <w:t>3</w:t>
            </w:r>
          </w:p>
        </w:tc>
        <w:tc>
          <w:tcPr>
            <w:tcW w:w="7295" w:type="dxa"/>
            <w:vAlign w:val="center"/>
          </w:tcPr>
          <w:p w14:paraId="0587D0ED">
            <w:pPr>
              <w:tabs>
                <w:tab w:val="left" w:pos="720"/>
              </w:tabs>
              <w:wordWrap/>
              <w:snapToGrid w:val="0"/>
              <w:spacing w:line="276" w:lineRule="auto"/>
              <w:ind w:firstLine="0" w:firstLineChars="0"/>
              <w:rPr>
                <w:rFonts w:hint="eastAsia" w:ascii="宋体" w:hAnsi="宋体" w:cs="Times New Roman"/>
                <w:sz w:val="21"/>
                <w:szCs w:val="21"/>
              </w:rPr>
            </w:pPr>
            <w:r>
              <w:rPr>
                <w:rFonts w:hint="eastAsia" w:ascii="宋体" w:hAnsi="宋体" w:cs="Times New Roman"/>
                <w:sz w:val="21"/>
                <w:szCs w:val="21"/>
              </w:rPr>
              <w:t>投标人（若为联合体投标，指联合体承担检测任务的单位）具备建设行政主管部门颁发的建设工程质量检测机构资质证书（检测范围覆盖地基基础检测、主体结构工程现场检测、见证取样检测</w:t>
            </w:r>
            <w:r>
              <w:rPr>
                <w:rFonts w:hint="eastAsia" w:ascii="宋体" w:hAnsi="宋体" w:cs="Times New Roman"/>
                <w:sz w:val="21"/>
                <w:szCs w:val="21"/>
                <w:lang w:eastAsia="zh-CN"/>
              </w:rPr>
              <w:t>、</w:t>
            </w:r>
            <w:r>
              <w:rPr>
                <w:rFonts w:hint="eastAsia" w:ascii="宋体" w:hAnsi="宋体" w:eastAsia="宋体" w:cs="Times New Roman"/>
                <w:sz w:val="21"/>
                <w:szCs w:val="21"/>
              </w:rPr>
              <w:t>建筑幕墙工程检测</w:t>
            </w:r>
            <w:r>
              <w:rPr>
                <w:rFonts w:hint="eastAsia" w:ascii="宋体" w:hAnsi="宋体" w:cs="Times New Roman"/>
                <w:sz w:val="21"/>
                <w:szCs w:val="21"/>
              </w:rPr>
              <w:t>），且证书在有效期内。根据《住房和城乡建设部关于印发《建设工程质量检测机构资质标准》的通知》（建质规〔2023〕1号，以下简称新标准】，持前述新标准的建设工程质量检测机构资质证书的单位，资质条件应满足：综合资质证书或专项资质证书（专项资质证书包括：建筑材料及构配件、主体结构及装饰装修、地基基础、建筑节能</w:t>
            </w:r>
            <w:r>
              <w:rPr>
                <w:rFonts w:hint="eastAsia" w:ascii="宋体" w:hAnsi="宋体" w:cs="Times New Roman"/>
                <w:sz w:val="21"/>
                <w:szCs w:val="21"/>
                <w:lang w:eastAsia="zh-CN"/>
              </w:rPr>
              <w:t>、</w:t>
            </w:r>
            <w:r>
              <w:rPr>
                <w:rFonts w:hint="eastAsia" w:ascii="宋体" w:hAnsi="宋体" w:cs="Times New Roman"/>
                <w:sz w:val="21"/>
                <w:szCs w:val="21"/>
                <w:lang w:val="en-US" w:eastAsia="zh-CN"/>
              </w:rPr>
              <w:t>建筑幕墙</w:t>
            </w:r>
            <w:r>
              <w:rPr>
                <w:rFonts w:hint="eastAsia" w:ascii="宋体" w:hAnsi="宋体" w:cs="Times New Roman"/>
                <w:sz w:val="21"/>
                <w:szCs w:val="21"/>
              </w:rPr>
              <w:t>）；</w:t>
            </w:r>
          </w:p>
          <w:p w14:paraId="6A4E5680">
            <w:pPr>
              <w:tabs>
                <w:tab w:val="left" w:pos="720"/>
              </w:tabs>
              <w:snapToGrid w:val="0"/>
              <w:spacing w:line="276" w:lineRule="auto"/>
              <w:rPr>
                <w:rFonts w:ascii="宋体" w:hAnsi="宋体"/>
                <w:szCs w:val="21"/>
              </w:rPr>
            </w:pPr>
            <w:r>
              <w:rPr>
                <w:rFonts w:hint="eastAsia" w:ascii="宋体" w:hAnsi="宋体" w:cs="Times New Roman"/>
                <w:sz w:val="21"/>
                <w:szCs w:val="21"/>
              </w:rPr>
              <w:t>注：如投标人检测机构资质证书的检测项目与上述名称不同，但表达的意思一致也视为满足该项条件；资质内容按照《住房和城乡建设部关于印发《建设工程质量检测机构资质标准》的通知》建质规〔2023〕1号、《住房和城乡建设部办公厅关于做好建设工程质量检测机构新旧资质标准过渡工作的通知》建办质函〔2023〕100号文规定。</w:t>
            </w:r>
          </w:p>
        </w:tc>
        <w:tc>
          <w:tcPr>
            <w:tcW w:w="553" w:type="dxa"/>
            <w:vAlign w:val="center"/>
          </w:tcPr>
          <w:p w14:paraId="7476FCB8">
            <w:pPr>
              <w:tabs>
                <w:tab w:val="left" w:pos="720"/>
              </w:tabs>
              <w:snapToGrid w:val="0"/>
              <w:spacing w:line="276" w:lineRule="auto"/>
              <w:jc w:val="center"/>
              <w:rPr>
                <w:rFonts w:ascii="宋体" w:hAnsi="宋体"/>
                <w:szCs w:val="21"/>
              </w:rPr>
            </w:pPr>
          </w:p>
        </w:tc>
        <w:tc>
          <w:tcPr>
            <w:tcW w:w="553" w:type="dxa"/>
            <w:vAlign w:val="center"/>
          </w:tcPr>
          <w:p w14:paraId="47B68495">
            <w:pPr>
              <w:tabs>
                <w:tab w:val="left" w:pos="720"/>
              </w:tabs>
              <w:snapToGrid w:val="0"/>
              <w:spacing w:line="276" w:lineRule="auto"/>
              <w:jc w:val="center"/>
              <w:rPr>
                <w:rFonts w:ascii="宋体" w:hAnsi="宋体"/>
                <w:szCs w:val="21"/>
              </w:rPr>
            </w:pPr>
          </w:p>
        </w:tc>
        <w:tc>
          <w:tcPr>
            <w:tcW w:w="554" w:type="dxa"/>
            <w:vAlign w:val="center"/>
          </w:tcPr>
          <w:p w14:paraId="4524B75F">
            <w:pPr>
              <w:tabs>
                <w:tab w:val="left" w:pos="720"/>
              </w:tabs>
              <w:snapToGrid w:val="0"/>
              <w:spacing w:line="276" w:lineRule="auto"/>
              <w:jc w:val="center"/>
              <w:rPr>
                <w:rFonts w:ascii="宋体" w:hAnsi="宋体"/>
                <w:szCs w:val="21"/>
              </w:rPr>
            </w:pPr>
          </w:p>
        </w:tc>
      </w:tr>
      <w:tr w14:paraId="028C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1EA66108">
            <w:pPr>
              <w:tabs>
                <w:tab w:val="left" w:pos="720"/>
              </w:tabs>
              <w:snapToGrid w:val="0"/>
              <w:spacing w:line="276" w:lineRule="auto"/>
              <w:jc w:val="center"/>
              <w:rPr>
                <w:rFonts w:ascii="宋体" w:hAnsi="宋体"/>
                <w:szCs w:val="21"/>
              </w:rPr>
            </w:pPr>
            <w:r>
              <w:rPr>
                <w:rFonts w:hint="eastAsia" w:ascii="宋体" w:hAnsi="宋体"/>
                <w:szCs w:val="21"/>
              </w:rPr>
              <w:t>4</w:t>
            </w:r>
          </w:p>
        </w:tc>
        <w:tc>
          <w:tcPr>
            <w:tcW w:w="7295" w:type="dxa"/>
            <w:vAlign w:val="center"/>
          </w:tcPr>
          <w:p w14:paraId="1C527B44">
            <w:pPr>
              <w:tabs>
                <w:tab w:val="left" w:pos="720"/>
              </w:tabs>
              <w:snapToGrid w:val="0"/>
              <w:spacing w:line="276" w:lineRule="auto"/>
              <w:rPr>
                <w:rFonts w:ascii="宋体" w:hAnsi="宋体"/>
                <w:szCs w:val="21"/>
                <w:highlight w:val="none"/>
              </w:rPr>
            </w:pPr>
            <w:r>
              <w:rPr>
                <w:rFonts w:hint="eastAsia" w:ascii="宋体" w:hAnsi="宋体" w:cs="宋体"/>
                <w:sz w:val="21"/>
                <w:szCs w:val="21"/>
                <w:highlight w:val="none"/>
              </w:rPr>
              <w:t>投标人（若为联合体投标，指联合体承担监测任务的单位）须具有建设行政主管部门颁发的以下勘察资质要求之</w:t>
            </w:r>
            <w:r>
              <w:rPr>
                <w:rFonts w:hint="eastAsia" w:ascii="宋体" w:hAnsi="宋体" w:cs="宋体"/>
                <w:color w:val="000000" w:themeColor="text1"/>
                <w:sz w:val="21"/>
                <w:szCs w:val="21"/>
                <w:highlight w:val="none"/>
                <w14:textFill>
                  <w14:solidFill>
                    <w14:schemeClr w14:val="tx1"/>
                  </w14:solidFill>
                </w14:textFill>
              </w:rPr>
              <w:t>一：</w:t>
            </w:r>
            <w:r>
              <w:rPr>
                <w:rFonts w:ascii="宋体" w:hAnsi="宋体" w:cs="宋体"/>
                <w:color w:val="000000" w:themeColor="text1"/>
                <w:sz w:val="21"/>
                <w:szCs w:val="21"/>
                <w:highlight w:val="none"/>
                <w14:textFill>
                  <w14:solidFill>
                    <w14:schemeClr w14:val="tx1"/>
                  </w14:solidFill>
                </w14:textFill>
              </w:rPr>
              <w:t>①工程勘察综合甲级资质</w:t>
            </w:r>
            <w:r>
              <w:rPr>
                <w:rFonts w:hint="eastAsia" w:ascii="宋体" w:hAnsi="宋体" w:cs="宋体"/>
                <w:color w:val="000000" w:themeColor="text1"/>
                <w:sz w:val="21"/>
                <w:szCs w:val="21"/>
                <w:highlight w:val="none"/>
                <w14:textFill>
                  <w14:solidFill>
                    <w14:schemeClr w14:val="tx1"/>
                  </w14:solidFill>
                </w14:textFill>
              </w:rPr>
              <w:t>；②同时</w:t>
            </w:r>
            <w:r>
              <w:rPr>
                <w:rFonts w:ascii="宋体" w:hAnsi="宋体" w:cs="宋体"/>
                <w:color w:val="000000" w:themeColor="text1"/>
                <w:sz w:val="21"/>
                <w:szCs w:val="21"/>
                <w:highlight w:val="none"/>
                <w14:textFill>
                  <w14:solidFill>
                    <w14:schemeClr w14:val="tx1"/>
                  </w14:solidFill>
                </w14:textFill>
              </w:rPr>
              <w:t>具备工程勘察专业资质岩土工程专项</w:t>
            </w:r>
            <w:r>
              <w:rPr>
                <w:rFonts w:hint="eastAsia" w:ascii="宋体" w:hAnsi="宋体" w:cs="宋体"/>
                <w:color w:val="000000" w:themeColor="text1"/>
                <w:sz w:val="21"/>
                <w:szCs w:val="21"/>
                <w:highlight w:val="none"/>
                <w:lang w:val="en-US" w:eastAsia="zh-CN"/>
                <w14:textFill>
                  <w14:solidFill>
                    <w14:schemeClr w14:val="tx1"/>
                  </w14:solidFill>
                </w14:textFill>
              </w:rPr>
              <w:t>乙</w:t>
            </w:r>
            <w:r>
              <w:rPr>
                <w:rFonts w:ascii="宋体" w:hAnsi="宋体" w:cs="宋体"/>
                <w:color w:val="000000" w:themeColor="text1"/>
                <w:sz w:val="21"/>
                <w:szCs w:val="21"/>
                <w:highlight w:val="none"/>
                <w14:textFill>
                  <w14:solidFill>
                    <w14:schemeClr w14:val="tx1"/>
                  </w14:solidFill>
                </w14:textFill>
              </w:rPr>
              <w:t>级</w:t>
            </w:r>
            <w:r>
              <w:rPr>
                <w:rFonts w:hint="eastAsia" w:ascii="宋体" w:hAnsi="宋体" w:cs="宋体"/>
                <w:color w:val="000000" w:themeColor="text1"/>
                <w:sz w:val="21"/>
                <w:szCs w:val="21"/>
                <w:highlight w:val="none"/>
                <w14:textFill>
                  <w14:solidFill>
                    <w14:schemeClr w14:val="tx1"/>
                  </w14:solidFill>
                </w14:textFill>
              </w:rPr>
              <w:t>（或以上）</w:t>
            </w:r>
            <w:r>
              <w:rPr>
                <w:rFonts w:ascii="宋体" w:hAnsi="宋体" w:cs="宋体"/>
                <w:color w:val="000000" w:themeColor="text1"/>
                <w:sz w:val="21"/>
                <w:szCs w:val="21"/>
                <w:highlight w:val="none"/>
                <w14:textFill>
                  <w14:solidFill>
                    <w14:schemeClr w14:val="tx1"/>
                  </w14:solidFill>
                </w14:textFill>
              </w:rPr>
              <w:t>资质和工程勘察专业资质工程测量</w:t>
            </w:r>
            <w:r>
              <w:rPr>
                <w:rFonts w:hint="eastAsia" w:ascii="宋体" w:hAnsi="宋体" w:cs="宋体"/>
                <w:color w:val="000000" w:themeColor="text1"/>
                <w:sz w:val="21"/>
                <w:szCs w:val="21"/>
                <w:highlight w:val="none"/>
                <w:lang w:val="en-US" w:eastAsia="zh-CN"/>
                <w14:textFill>
                  <w14:solidFill>
                    <w14:schemeClr w14:val="tx1"/>
                  </w14:solidFill>
                </w14:textFill>
              </w:rPr>
              <w:t>甲</w:t>
            </w:r>
            <w:r>
              <w:rPr>
                <w:rFonts w:ascii="宋体" w:hAnsi="宋体" w:cs="宋体"/>
                <w:color w:val="000000" w:themeColor="text1"/>
                <w:sz w:val="21"/>
                <w:szCs w:val="21"/>
                <w:highlight w:val="none"/>
                <w14:textFill>
                  <w14:solidFill>
                    <w14:schemeClr w14:val="tx1"/>
                  </w14:solidFill>
                </w14:textFill>
              </w:rPr>
              <w:t>级资质</w:t>
            </w:r>
            <w:r>
              <w:rPr>
                <w:rFonts w:hint="eastAsia" w:ascii="宋体" w:hAnsi="宋体" w:cs="宋体"/>
                <w:color w:val="000000" w:themeColor="text1"/>
                <w:sz w:val="21"/>
                <w:szCs w:val="21"/>
                <w:highlight w:val="none"/>
                <w14:textFill>
                  <w14:solidFill>
                    <w14:schemeClr w14:val="tx1"/>
                  </w14:solidFill>
                </w14:textFill>
              </w:rPr>
              <w:t>；③同时</w:t>
            </w:r>
            <w:r>
              <w:rPr>
                <w:rFonts w:ascii="宋体" w:hAnsi="宋体" w:cs="宋体"/>
                <w:color w:val="000000" w:themeColor="text1"/>
                <w:sz w:val="21"/>
                <w:szCs w:val="21"/>
                <w:highlight w:val="none"/>
                <w14:textFill>
                  <w14:solidFill>
                    <w14:schemeClr w14:val="tx1"/>
                  </w14:solidFill>
                </w14:textFill>
              </w:rPr>
              <w:t>具备工程勘察专业资质岩土工程（分项）物探测试检测监测专项</w:t>
            </w:r>
            <w:r>
              <w:rPr>
                <w:rFonts w:hint="eastAsia" w:ascii="宋体" w:hAnsi="宋体" w:cs="宋体"/>
                <w:color w:val="000000" w:themeColor="text1"/>
                <w:sz w:val="21"/>
                <w:szCs w:val="21"/>
                <w:highlight w:val="none"/>
                <w:lang w:val="en-US" w:eastAsia="zh-CN"/>
                <w14:textFill>
                  <w14:solidFill>
                    <w14:schemeClr w14:val="tx1"/>
                  </w14:solidFill>
                </w14:textFill>
              </w:rPr>
              <w:t>乙</w:t>
            </w:r>
            <w:r>
              <w:rPr>
                <w:rFonts w:ascii="宋体" w:hAnsi="宋体" w:cs="宋体"/>
                <w:color w:val="000000" w:themeColor="text1"/>
                <w:sz w:val="21"/>
                <w:szCs w:val="21"/>
                <w:highlight w:val="none"/>
                <w14:textFill>
                  <w14:solidFill>
                    <w14:schemeClr w14:val="tx1"/>
                  </w14:solidFill>
                </w14:textFill>
              </w:rPr>
              <w:t>级</w:t>
            </w:r>
            <w:r>
              <w:rPr>
                <w:rFonts w:hint="eastAsia" w:ascii="宋体" w:hAnsi="宋体" w:cs="宋体"/>
                <w:color w:val="000000" w:themeColor="text1"/>
                <w:sz w:val="21"/>
                <w:szCs w:val="21"/>
                <w:highlight w:val="none"/>
                <w14:textFill>
                  <w14:solidFill>
                    <w14:schemeClr w14:val="tx1"/>
                  </w14:solidFill>
                </w14:textFill>
              </w:rPr>
              <w:t>（或以上）</w:t>
            </w:r>
            <w:r>
              <w:rPr>
                <w:rFonts w:ascii="宋体" w:hAnsi="宋体" w:cs="宋体"/>
                <w:color w:val="000000" w:themeColor="text1"/>
                <w:sz w:val="21"/>
                <w:szCs w:val="21"/>
                <w:highlight w:val="none"/>
                <w14:textFill>
                  <w14:solidFill>
                    <w14:schemeClr w14:val="tx1"/>
                  </w14:solidFill>
                </w14:textFill>
              </w:rPr>
              <w:t>资质和工程勘察专业资质工程测量</w:t>
            </w:r>
            <w:r>
              <w:rPr>
                <w:rFonts w:hint="eastAsia" w:ascii="宋体" w:hAnsi="宋体" w:cs="宋体"/>
                <w:color w:val="000000" w:themeColor="text1"/>
                <w:sz w:val="21"/>
                <w:szCs w:val="21"/>
                <w:highlight w:val="none"/>
                <w:lang w:val="en-US" w:eastAsia="zh-CN"/>
                <w14:textFill>
                  <w14:solidFill>
                    <w14:schemeClr w14:val="tx1"/>
                  </w14:solidFill>
                </w14:textFill>
              </w:rPr>
              <w:t>甲</w:t>
            </w:r>
            <w:r>
              <w:rPr>
                <w:rFonts w:ascii="宋体" w:hAnsi="宋体" w:cs="宋体"/>
                <w:color w:val="000000" w:themeColor="text1"/>
                <w:sz w:val="21"/>
                <w:szCs w:val="21"/>
                <w:highlight w:val="none"/>
                <w14:textFill>
                  <w14:solidFill>
                    <w14:schemeClr w14:val="tx1"/>
                  </w14:solidFill>
                </w14:textFill>
              </w:rPr>
              <w:t>级资质。</w:t>
            </w:r>
            <w:r>
              <w:rPr>
                <w:rFonts w:hint="eastAsia" w:ascii="宋体" w:hAnsi="宋体" w:cs="宋体"/>
                <w:color w:val="000000" w:themeColor="text1"/>
                <w:sz w:val="21"/>
                <w:szCs w:val="21"/>
                <w:highlight w:val="none"/>
                <w:u w:val="single"/>
                <w14:textFill>
                  <w14:solidFill>
                    <w14:schemeClr w14:val="tx1"/>
                  </w14:solidFill>
                </w14:textFill>
              </w:rPr>
              <w:t>香港企业参加投标的，须在广东省住房和城乡</w:t>
            </w:r>
            <w:r>
              <w:rPr>
                <w:rFonts w:hint="eastAsia" w:ascii="宋体" w:hAnsi="宋体" w:cs="宋体"/>
                <w:sz w:val="21"/>
                <w:szCs w:val="21"/>
                <w:highlight w:val="none"/>
                <w:u w:val="single"/>
              </w:rPr>
              <w:t>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tc>
        <w:tc>
          <w:tcPr>
            <w:tcW w:w="553" w:type="dxa"/>
            <w:vAlign w:val="center"/>
          </w:tcPr>
          <w:p w14:paraId="607B80CE">
            <w:pPr>
              <w:tabs>
                <w:tab w:val="left" w:pos="720"/>
              </w:tabs>
              <w:snapToGrid w:val="0"/>
              <w:spacing w:line="276" w:lineRule="auto"/>
              <w:jc w:val="center"/>
              <w:rPr>
                <w:rFonts w:ascii="宋体" w:hAnsi="宋体"/>
                <w:szCs w:val="21"/>
              </w:rPr>
            </w:pPr>
          </w:p>
        </w:tc>
        <w:tc>
          <w:tcPr>
            <w:tcW w:w="553" w:type="dxa"/>
            <w:vAlign w:val="center"/>
          </w:tcPr>
          <w:p w14:paraId="5E8C8B75">
            <w:pPr>
              <w:tabs>
                <w:tab w:val="left" w:pos="720"/>
              </w:tabs>
              <w:snapToGrid w:val="0"/>
              <w:spacing w:line="276" w:lineRule="auto"/>
              <w:jc w:val="center"/>
              <w:rPr>
                <w:rFonts w:ascii="宋体" w:hAnsi="宋体"/>
                <w:szCs w:val="21"/>
              </w:rPr>
            </w:pPr>
          </w:p>
        </w:tc>
        <w:tc>
          <w:tcPr>
            <w:tcW w:w="554" w:type="dxa"/>
            <w:vAlign w:val="center"/>
          </w:tcPr>
          <w:p w14:paraId="6E5653E5">
            <w:pPr>
              <w:tabs>
                <w:tab w:val="left" w:pos="720"/>
              </w:tabs>
              <w:snapToGrid w:val="0"/>
              <w:spacing w:line="276" w:lineRule="auto"/>
              <w:jc w:val="center"/>
              <w:rPr>
                <w:rFonts w:ascii="宋体" w:hAnsi="宋体"/>
                <w:szCs w:val="21"/>
              </w:rPr>
            </w:pPr>
          </w:p>
        </w:tc>
      </w:tr>
      <w:tr w14:paraId="35EA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1" w:type="dxa"/>
            <w:vAlign w:val="center"/>
          </w:tcPr>
          <w:p w14:paraId="4B184FED">
            <w:pPr>
              <w:tabs>
                <w:tab w:val="left" w:pos="720"/>
              </w:tabs>
              <w:snapToGrid w:val="0"/>
              <w:spacing w:line="276" w:lineRule="auto"/>
              <w:jc w:val="center"/>
              <w:rPr>
                <w:rFonts w:ascii="宋体" w:hAnsi="宋体"/>
                <w:szCs w:val="21"/>
              </w:rPr>
            </w:pPr>
            <w:r>
              <w:rPr>
                <w:rFonts w:hint="eastAsia" w:ascii="宋体" w:hAnsi="宋体"/>
                <w:szCs w:val="21"/>
              </w:rPr>
              <w:t>5</w:t>
            </w:r>
          </w:p>
        </w:tc>
        <w:tc>
          <w:tcPr>
            <w:tcW w:w="7295" w:type="dxa"/>
            <w:vAlign w:val="center"/>
          </w:tcPr>
          <w:p w14:paraId="6C3172DA">
            <w:pPr>
              <w:tabs>
                <w:tab w:val="left" w:pos="720"/>
              </w:tabs>
              <w:snapToGrid w:val="0"/>
              <w:spacing w:line="276" w:lineRule="auto"/>
              <w:rPr>
                <w:rFonts w:ascii="宋体" w:hAnsi="宋体"/>
                <w:szCs w:val="21"/>
                <w:highlight w:val="none"/>
              </w:rPr>
            </w:pPr>
            <w:r>
              <w:rPr>
                <w:rFonts w:hint="eastAsia" w:ascii="宋体" w:hAnsi="宋体" w:cs="宋体"/>
                <w:sz w:val="21"/>
                <w:szCs w:val="21"/>
                <w:highlight w:val="none"/>
              </w:rPr>
              <w:t>投标人（</w:t>
            </w:r>
            <w:r>
              <w:rPr>
                <w:rFonts w:hint="eastAsia" w:ascii="宋体" w:hAnsi="宋体" w:cs="宋体"/>
                <w:sz w:val="21"/>
                <w:szCs w:val="21"/>
                <w:highlight w:val="none"/>
                <w:lang w:bidi="ar"/>
              </w:rPr>
              <w:t>若为联合体投标，指联合体各方）均具备</w:t>
            </w:r>
            <w:r>
              <w:rPr>
                <w:rFonts w:hint="eastAsia" w:ascii="宋体" w:hAnsi="宋体" w:cs="宋体"/>
                <w:sz w:val="21"/>
                <w:szCs w:val="21"/>
                <w:highlight w:val="none"/>
              </w:rPr>
              <w:t>质量技术监督部门颁发的 CMA 计量认证合格证书（检验检测机构资质认定证书），且证书在有效期内。同时，认证范围覆盖本次招标主要内容：①承担检测任务的单位认证范围为工程材料、地基与基础工程检测、主体结构工程检测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建筑幕墙工程检测</w:t>
            </w:r>
            <w:r>
              <w:rPr>
                <w:rFonts w:hint="eastAsia" w:ascii="宋体" w:hAnsi="宋体" w:cs="宋体"/>
                <w:sz w:val="21"/>
                <w:szCs w:val="21"/>
                <w:highlight w:val="none"/>
              </w:rPr>
              <w:t>。②承担监测任务的单位认证范围为基坑监测、高支模监测、主体沉降观测；如 CMA 计量认证合格证书中的认证项目与上述名称不同，但表达的意思一致也视为满足该项条件，且在有效期内；</w:t>
            </w:r>
          </w:p>
        </w:tc>
        <w:tc>
          <w:tcPr>
            <w:tcW w:w="553" w:type="dxa"/>
            <w:vAlign w:val="center"/>
          </w:tcPr>
          <w:p w14:paraId="65311973">
            <w:pPr>
              <w:tabs>
                <w:tab w:val="left" w:pos="720"/>
              </w:tabs>
              <w:snapToGrid w:val="0"/>
              <w:spacing w:line="276" w:lineRule="auto"/>
              <w:jc w:val="center"/>
              <w:rPr>
                <w:rFonts w:ascii="宋体" w:hAnsi="宋体"/>
                <w:szCs w:val="21"/>
              </w:rPr>
            </w:pPr>
          </w:p>
        </w:tc>
        <w:tc>
          <w:tcPr>
            <w:tcW w:w="553" w:type="dxa"/>
            <w:vAlign w:val="center"/>
          </w:tcPr>
          <w:p w14:paraId="70CFC278">
            <w:pPr>
              <w:tabs>
                <w:tab w:val="left" w:pos="720"/>
              </w:tabs>
              <w:snapToGrid w:val="0"/>
              <w:spacing w:line="276" w:lineRule="auto"/>
              <w:jc w:val="center"/>
              <w:rPr>
                <w:rFonts w:ascii="宋体" w:hAnsi="宋体"/>
                <w:szCs w:val="21"/>
              </w:rPr>
            </w:pPr>
          </w:p>
        </w:tc>
        <w:tc>
          <w:tcPr>
            <w:tcW w:w="554" w:type="dxa"/>
            <w:vAlign w:val="center"/>
          </w:tcPr>
          <w:p w14:paraId="08ABB186">
            <w:pPr>
              <w:tabs>
                <w:tab w:val="left" w:pos="720"/>
              </w:tabs>
              <w:snapToGrid w:val="0"/>
              <w:spacing w:line="276" w:lineRule="auto"/>
              <w:jc w:val="center"/>
              <w:rPr>
                <w:rFonts w:ascii="宋体" w:hAnsi="宋体"/>
                <w:szCs w:val="21"/>
              </w:rPr>
            </w:pPr>
          </w:p>
        </w:tc>
      </w:tr>
      <w:tr w14:paraId="3C10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41" w:type="dxa"/>
            <w:vAlign w:val="center"/>
          </w:tcPr>
          <w:p w14:paraId="7E60A784">
            <w:pPr>
              <w:tabs>
                <w:tab w:val="left" w:pos="720"/>
              </w:tabs>
              <w:snapToGrid w:val="0"/>
              <w:spacing w:line="276" w:lineRule="auto"/>
              <w:jc w:val="center"/>
              <w:rPr>
                <w:rFonts w:ascii="宋体" w:hAnsi="宋体"/>
                <w:szCs w:val="21"/>
              </w:rPr>
            </w:pPr>
            <w:r>
              <w:rPr>
                <w:rFonts w:hint="eastAsia" w:ascii="宋体" w:hAnsi="宋体"/>
                <w:szCs w:val="21"/>
              </w:rPr>
              <w:t>6</w:t>
            </w:r>
          </w:p>
        </w:tc>
        <w:tc>
          <w:tcPr>
            <w:tcW w:w="7295" w:type="dxa"/>
            <w:vAlign w:val="center"/>
          </w:tcPr>
          <w:p w14:paraId="2DCBB516">
            <w:pPr>
              <w:tabs>
                <w:tab w:val="left" w:pos="720"/>
              </w:tabs>
              <w:snapToGrid w:val="0"/>
              <w:spacing w:line="276" w:lineRule="auto"/>
              <w:rPr>
                <w:rFonts w:ascii="宋体" w:hAnsi="宋体"/>
                <w:szCs w:val="21"/>
              </w:rPr>
            </w:pPr>
            <w:r>
              <w:rPr>
                <w:rFonts w:hint="eastAsia" w:ascii="宋体" w:hAnsi="宋体" w:cs="宋体"/>
                <w:sz w:val="21"/>
                <w:szCs w:val="21"/>
              </w:rPr>
              <w:t>投标人拟担任本工程项目负责人应为具有工程类中级工程师或以上技术职称【若为联合体投标，项目负责人须是联合体主办方正式员工，需提供近1个月（即扣除招标公告发布当月前一个月）有效的所在投标单位社保证明材料。】</w:t>
            </w:r>
          </w:p>
        </w:tc>
        <w:tc>
          <w:tcPr>
            <w:tcW w:w="553" w:type="dxa"/>
            <w:vAlign w:val="center"/>
          </w:tcPr>
          <w:p w14:paraId="72B7B4FB">
            <w:pPr>
              <w:tabs>
                <w:tab w:val="left" w:pos="720"/>
              </w:tabs>
              <w:snapToGrid w:val="0"/>
              <w:spacing w:line="276" w:lineRule="auto"/>
              <w:jc w:val="center"/>
              <w:rPr>
                <w:rFonts w:ascii="宋体" w:hAnsi="宋体"/>
                <w:szCs w:val="21"/>
              </w:rPr>
            </w:pPr>
          </w:p>
        </w:tc>
        <w:tc>
          <w:tcPr>
            <w:tcW w:w="553" w:type="dxa"/>
            <w:vAlign w:val="center"/>
          </w:tcPr>
          <w:p w14:paraId="19D80FF5">
            <w:pPr>
              <w:tabs>
                <w:tab w:val="left" w:pos="720"/>
              </w:tabs>
              <w:snapToGrid w:val="0"/>
              <w:spacing w:line="276" w:lineRule="auto"/>
              <w:jc w:val="center"/>
              <w:rPr>
                <w:rFonts w:ascii="宋体" w:hAnsi="宋体"/>
                <w:szCs w:val="21"/>
              </w:rPr>
            </w:pPr>
          </w:p>
        </w:tc>
        <w:tc>
          <w:tcPr>
            <w:tcW w:w="554" w:type="dxa"/>
            <w:vAlign w:val="center"/>
          </w:tcPr>
          <w:p w14:paraId="3E2372D8">
            <w:pPr>
              <w:tabs>
                <w:tab w:val="left" w:pos="720"/>
              </w:tabs>
              <w:snapToGrid w:val="0"/>
              <w:spacing w:line="276" w:lineRule="auto"/>
              <w:jc w:val="center"/>
              <w:rPr>
                <w:rFonts w:ascii="宋体" w:hAnsi="宋体"/>
                <w:szCs w:val="21"/>
              </w:rPr>
            </w:pPr>
          </w:p>
        </w:tc>
      </w:tr>
      <w:tr w14:paraId="1858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dxa"/>
            <w:vAlign w:val="center"/>
          </w:tcPr>
          <w:p w14:paraId="28D67FCD">
            <w:pPr>
              <w:tabs>
                <w:tab w:val="left" w:pos="720"/>
              </w:tabs>
              <w:snapToGrid w:val="0"/>
              <w:spacing w:line="276" w:lineRule="auto"/>
              <w:jc w:val="center"/>
              <w:rPr>
                <w:rFonts w:ascii="宋体" w:hAnsi="宋体"/>
                <w:szCs w:val="21"/>
              </w:rPr>
            </w:pPr>
            <w:r>
              <w:rPr>
                <w:rFonts w:hint="eastAsia" w:ascii="宋体" w:hAnsi="宋体"/>
                <w:szCs w:val="21"/>
              </w:rPr>
              <w:t>7</w:t>
            </w:r>
          </w:p>
        </w:tc>
        <w:tc>
          <w:tcPr>
            <w:tcW w:w="7295" w:type="dxa"/>
            <w:vAlign w:val="center"/>
          </w:tcPr>
          <w:p w14:paraId="74A098BC">
            <w:pPr>
              <w:tabs>
                <w:tab w:val="left" w:pos="720"/>
              </w:tabs>
              <w:snapToGrid w:val="0"/>
              <w:spacing w:line="276" w:lineRule="auto"/>
              <w:rPr>
                <w:rFonts w:ascii="宋体" w:hAnsi="宋体"/>
                <w:szCs w:val="21"/>
              </w:rPr>
            </w:pPr>
            <w:r>
              <w:rPr>
                <w:rFonts w:hint="eastAsia" w:ascii="宋体" w:hAnsi="宋体"/>
                <w:szCs w:val="21"/>
              </w:rPr>
              <w:t>投标人（若为联合体投标，指联合体各方）在广州市住建行业信用管理平台建立诚信档案。</w:t>
            </w:r>
          </w:p>
        </w:tc>
        <w:tc>
          <w:tcPr>
            <w:tcW w:w="553" w:type="dxa"/>
            <w:vAlign w:val="center"/>
          </w:tcPr>
          <w:p w14:paraId="65EA2394">
            <w:pPr>
              <w:tabs>
                <w:tab w:val="left" w:pos="720"/>
              </w:tabs>
              <w:snapToGrid w:val="0"/>
              <w:spacing w:line="276" w:lineRule="auto"/>
              <w:jc w:val="center"/>
              <w:rPr>
                <w:rFonts w:ascii="宋体" w:hAnsi="宋体"/>
                <w:szCs w:val="21"/>
              </w:rPr>
            </w:pPr>
          </w:p>
        </w:tc>
        <w:tc>
          <w:tcPr>
            <w:tcW w:w="553" w:type="dxa"/>
            <w:vAlign w:val="center"/>
          </w:tcPr>
          <w:p w14:paraId="62C2FC22">
            <w:pPr>
              <w:tabs>
                <w:tab w:val="left" w:pos="720"/>
              </w:tabs>
              <w:snapToGrid w:val="0"/>
              <w:spacing w:line="276" w:lineRule="auto"/>
              <w:jc w:val="center"/>
              <w:rPr>
                <w:rFonts w:ascii="宋体" w:hAnsi="宋体"/>
                <w:szCs w:val="21"/>
              </w:rPr>
            </w:pPr>
          </w:p>
        </w:tc>
        <w:tc>
          <w:tcPr>
            <w:tcW w:w="554" w:type="dxa"/>
            <w:vAlign w:val="center"/>
          </w:tcPr>
          <w:p w14:paraId="183476FC">
            <w:pPr>
              <w:tabs>
                <w:tab w:val="left" w:pos="720"/>
              </w:tabs>
              <w:snapToGrid w:val="0"/>
              <w:spacing w:line="276" w:lineRule="auto"/>
              <w:jc w:val="center"/>
              <w:rPr>
                <w:rFonts w:ascii="宋体" w:hAnsi="宋体"/>
                <w:szCs w:val="21"/>
              </w:rPr>
            </w:pPr>
          </w:p>
        </w:tc>
      </w:tr>
      <w:tr w14:paraId="12EB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1" w:type="dxa"/>
            <w:vAlign w:val="center"/>
          </w:tcPr>
          <w:p w14:paraId="259018AF">
            <w:pPr>
              <w:tabs>
                <w:tab w:val="left" w:pos="720"/>
              </w:tabs>
              <w:snapToGrid w:val="0"/>
              <w:spacing w:line="276" w:lineRule="auto"/>
              <w:jc w:val="center"/>
              <w:rPr>
                <w:rFonts w:ascii="宋体" w:hAnsi="宋体"/>
                <w:szCs w:val="21"/>
              </w:rPr>
            </w:pPr>
            <w:r>
              <w:rPr>
                <w:rFonts w:hint="eastAsia" w:ascii="宋体" w:hAnsi="宋体"/>
                <w:szCs w:val="21"/>
              </w:rPr>
              <w:t>8</w:t>
            </w:r>
          </w:p>
        </w:tc>
        <w:tc>
          <w:tcPr>
            <w:tcW w:w="7295" w:type="dxa"/>
            <w:vAlign w:val="center"/>
          </w:tcPr>
          <w:p w14:paraId="5FEEEE52">
            <w:pPr>
              <w:tabs>
                <w:tab w:val="left" w:pos="720"/>
              </w:tabs>
              <w:snapToGrid w:val="0"/>
              <w:spacing w:line="276" w:lineRule="auto"/>
              <w:rPr>
                <w:rFonts w:ascii="宋体" w:hAnsi="宋体"/>
                <w:szCs w:val="21"/>
              </w:rPr>
            </w:pPr>
            <w:r>
              <w:rPr>
                <w:rFonts w:hint="eastAsia" w:ascii="宋体" w:hAnsi="宋体"/>
                <w:szCs w:val="21"/>
              </w:rPr>
              <w:t>投标人已按照招标公告附件一的内容签署盖章的《投标申请人声明》。</w:t>
            </w:r>
          </w:p>
        </w:tc>
        <w:tc>
          <w:tcPr>
            <w:tcW w:w="553" w:type="dxa"/>
            <w:vAlign w:val="center"/>
          </w:tcPr>
          <w:p w14:paraId="1E014B33">
            <w:pPr>
              <w:tabs>
                <w:tab w:val="left" w:pos="720"/>
              </w:tabs>
              <w:snapToGrid w:val="0"/>
              <w:spacing w:line="276" w:lineRule="auto"/>
              <w:jc w:val="center"/>
              <w:rPr>
                <w:rFonts w:ascii="宋体" w:hAnsi="宋体"/>
                <w:szCs w:val="21"/>
              </w:rPr>
            </w:pPr>
          </w:p>
        </w:tc>
        <w:tc>
          <w:tcPr>
            <w:tcW w:w="553" w:type="dxa"/>
            <w:vAlign w:val="center"/>
          </w:tcPr>
          <w:p w14:paraId="6E1D875E">
            <w:pPr>
              <w:tabs>
                <w:tab w:val="left" w:pos="720"/>
              </w:tabs>
              <w:snapToGrid w:val="0"/>
              <w:spacing w:line="276" w:lineRule="auto"/>
              <w:jc w:val="center"/>
              <w:rPr>
                <w:rFonts w:ascii="宋体" w:hAnsi="宋体"/>
                <w:szCs w:val="21"/>
              </w:rPr>
            </w:pPr>
          </w:p>
        </w:tc>
        <w:tc>
          <w:tcPr>
            <w:tcW w:w="554" w:type="dxa"/>
            <w:vAlign w:val="center"/>
          </w:tcPr>
          <w:p w14:paraId="4003F361">
            <w:pPr>
              <w:tabs>
                <w:tab w:val="left" w:pos="720"/>
              </w:tabs>
              <w:snapToGrid w:val="0"/>
              <w:spacing w:line="276" w:lineRule="auto"/>
              <w:jc w:val="center"/>
              <w:rPr>
                <w:rFonts w:ascii="宋体" w:hAnsi="宋体"/>
                <w:szCs w:val="21"/>
              </w:rPr>
            </w:pPr>
          </w:p>
        </w:tc>
      </w:tr>
      <w:tr w14:paraId="547D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1" w:type="dxa"/>
            <w:vAlign w:val="center"/>
          </w:tcPr>
          <w:p w14:paraId="2A4CB728">
            <w:pPr>
              <w:tabs>
                <w:tab w:val="left" w:pos="720"/>
              </w:tabs>
              <w:snapToGrid w:val="0"/>
              <w:spacing w:line="276" w:lineRule="auto"/>
              <w:jc w:val="center"/>
              <w:rPr>
                <w:rFonts w:ascii="宋体" w:hAnsi="宋体"/>
                <w:szCs w:val="21"/>
              </w:rPr>
            </w:pPr>
            <w:r>
              <w:rPr>
                <w:rFonts w:hint="eastAsia" w:ascii="宋体" w:hAnsi="宋体"/>
                <w:szCs w:val="21"/>
              </w:rPr>
              <w:t>9</w:t>
            </w:r>
          </w:p>
        </w:tc>
        <w:tc>
          <w:tcPr>
            <w:tcW w:w="7295" w:type="dxa"/>
            <w:vAlign w:val="center"/>
          </w:tcPr>
          <w:p w14:paraId="05C6D02A">
            <w:pPr>
              <w:tabs>
                <w:tab w:val="left" w:pos="720"/>
              </w:tabs>
              <w:snapToGrid w:val="0"/>
              <w:spacing w:line="276" w:lineRule="auto"/>
              <w:rPr>
                <w:rFonts w:ascii="宋体" w:hAnsi="宋体"/>
                <w:szCs w:val="21"/>
              </w:rPr>
            </w:pPr>
            <w:r>
              <w:rPr>
                <w:rFonts w:hint="eastAsia" w:ascii="宋体" w:hAnsi="宋体"/>
                <w:szCs w:val="21"/>
              </w:rPr>
              <w:t>关于联合体投标：本项目接受联合体投标，但只接受最多由3家单位组成联合体投标，联合体主办方必须为负责检测任务的单位。</w:t>
            </w:r>
          </w:p>
          <w:p w14:paraId="3A83EEDD">
            <w:pPr>
              <w:tabs>
                <w:tab w:val="left" w:pos="720"/>
              </w:tabs>
              <w:snapToGrid w:val="0"/>
              <w:spacing w:line="276" w:lineRule="auto"/>
              <w:rPr>
                <w:rFonts w:ascii="宋体" w:hAnsi="宋体"/>
                <w:szCs w:val="21"/>
              </w:rPr>
            </w:pPr>
            <w:r>
              <w:rPr>
                <w:rFonts w:hint="eastAsia" w:ascii="宋体" w:hAnsi="宋体"/>
                <w:szCs w:val="21"/>
              </w:rPr>
              <w:t>注：（1）联合体各方应按招标文件提供的格式签订联合体协议书，明确联合体主办方和各方权利义务，并将该联合体协议书随投标文件一并提交招标人；</w:t>
            </w:r>
          </w:p>
          <w:p w14:paraId="1CA17543">
            <w:pPr>
              <w:tabs>
                <w:tab w:val="left" w:pos="720"/>
              </w:tabs>
              <w:snapToGrid w:val="0"/>
              <w:spacing w:line="276" w:lineRule="auto"/>
              <w:rPr>
                <w:rFonts w:ascii="宋体" w:hAnsi="宋体"/>
                <w:szCs w:val="21"/>
              </w:rPr>
            </w:pPr>
            <w:r>
              <w:rPr>
                <w:rFonts w:hint="eastAsia" w:ascii="宋体" w:hAnsi="宋体"/>
                <w:szCs w:val="21"/>
              </w:rPr>
              <w:t>（2）联合体各方不得再以自己名义单独或参加其他联合体在本招标项目中投标，否则各相关投标均无效；</w:t>
            </w:r>
          </w:p>
          <w:p w14:paraId="5F454697">
            <w:pPr>
              <w:tabs>
                <w:tab w:val="left" w:pos="720"/>
              </w:tabs>
              <w:snapToGrid w:val="0"/>
              <w:spacing w:line="276" w:lineRule="auto"/>
              <w:rPr>
                <w:rFonts w:ascii="宋体" w:hAnsi="宋体"/>
                <w:szCs w:val="21"/>
              </w:rPr>
            </w:pPr>
            <w:r>
              <w:rPr>
                <w:rFonts w:hint="eastAsia" w:ascii="宋体" w:hAnsi="宋体"/>
                <w:szCs w:val="21"/>
              </w:rPr>
              <w:t>（3）如投标人组成联合体，须签订联合体协议书。投标人拟任本工程项目负责人须为主办方正式员工，投标截止后联合体增减、更换成员的，其投标无效；</w:t>
            </w:r>
          </w:p>
          <w:p w14:paraId="3D39572A">
            <w:pPr>
              <w:tabs>
                <w:tab w:val="left" w:pos="720"/>
              </w:tabs>
              <w:snapToGrid w:val="0"/>
              <w:spacing w:line="276" w:lineRule="auto"/>
              <w:rPr>
                <w:rFonts w:ascii="宋体" w:hAnsi="宋体"/>
                <w:szCs w:val="21"/>
              </w:rPr>
            </w:pPr>
            <w:r>
              <w:rPr>
                <w:rFonts w:hint="eastAsia" w:ascii="宋体" w:hAnsi="宋体"/>
                <w:szCs w:val="21"/>
              </w:rPr>
              <w:t>（4）联合体主办方的被授权人作为联合体各方的代表，承担责任和指令，并负责整个投标过程中的一切责任；</w:t>
            </w:r>
          </w:p>
          <w:p w14:paraId="7C79C22D">
            <w:pPr>
              <w:tabs>
                <w:tab w:val="left" w:pos="720"/>
              </w:tabs>
              <w:snapToGrid w:val="0"/>
              <w:spacing w:line="276" w:lineRule="auto"/>
              <w:rPr>
                <w:rFonts w:ascii="宋体" w:hAnsi="宋体"/>
                <w:szCs w:val="21"/>
              </w:rPr>
            </w:pPr>
            <w:r>
              <w:rPr>
                <w:rFonts w:hint="eastAsia" w:ascii="宋体" w:hAnsi="宋体"/>
                <w:szCs w:val="21"/>
              </w:rPr>
              <w:t>（5）联合体投标时，除“联合体协议书”需由联合体各方分别按要求进行签字或盖章外，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tc>
        <w:tc>
          <w:tcPr>
            <w:tcW w:w="553" w:type="dxa"/>
            <w:vAlign w:val="center"/>
          </w:tcPr>
          <w:p w14:paraId="6DFD3459">
            <w:pPr>
              <w:tabs>
                <w:tab w:val="left" w:pos="720"/>
              </w:tabs>
              <w:snapToGrid w:val="0"/>
              <w:spacing w:line="276" w:lineRule="auto"/>
              <w:jc w:val="center"/>
              <w:rPr>
                <w:rFonts w:ascii="宋体" w:hAnsi="宋体"/>
                <w:szCs w:val="21"/>
              </w:rPr>
            </w:pPr>
          </w:p>
        </w:tc>
        <w:tc>
          <w:tcPr>
            <w:tcW w:w="553" w:type="dxa"/>
            <w:vAlign w:val="center"/>
          </w:tcPr>
          <w:p w14:paraId="0F2F2494">
            <w:pPr>
              <w:tabs>
                <w:tab w:val="left" w:pos="720"/>
              </w:tabs>
              <w:snapToGrid w:val="0"/>
              <w:spacing w:line="276" w:lineRule="auto"/>
              <w:jc w:val="center"/>
              <w:rPr>
                <w:rFonts w:ascii="宋体" w:hAnsi="宋体"/>
                <w:szCs w:val="21"/>
              </w:rPr>
            </w:pPr>
          </w:p>
        </w:tc>
        <w:tc>
          <w:tcPr>
            <w:tcW w:w="554" w:type="dxa"/>
            <w:vAlign w:val="center"/>
          </w:tcPr>
          <w:p w14:paraId="641BA4AB">
            <w:pPr>
              <w:tabs>
                <w:tab w:val="left" w:pos="720"/>
              </w:tabs>
              <w:snapToGrid w:val="0"/>
              <w:spacing w:line="276" w:lineRule="auto"/>
              <w:jc w:val="center"/>
              <w:rPr>
                <w:rFonts w:ascii="宋体" w:hAnsi="宋体"/>
                <w:szCs w:val="21"/>
              </w:rPr>
            </w:pPr>
          </w:p>
        </w:tc>
      </w:tr>
      <w:tr w14:paraId="03FA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1" w:type="dxa"/>
            <w:vAlign w:val="center"/>
          </w:tcPr>
          <w:p w14:paraId="542D1972">
            <w:pPr>
              <w:tabs>
                <w:tab w:val="left" w:pos="720"/>
              </w:tabs>
              <w:snapToGrid w:val="0"/>
              <w:spacing w:line="276" w:lineRule="auto"/>
              <w:jc w:val="center"/>
              <w:rPr>
                <w:rFonts w:ascii="宋体" w:hAnsi="宋体"/>
                <w:szCs w:val="21"/>
              </w:rPr>
            </w:pPr>
            <w:r>
              <w:rPr>
                <w:rFonts w:hint="eastAsia" w:ascii="宋体" w:hAnsi="宋体"/>
                <w:szCs w:val="21"/>
              </w:rPr>
              <w:t>结论</w:t>
            </w:r>
          </w:p>
        </w:tc>
        <w:tc>
          <w:tcPr>
            <w:tcW w:w="7295" w:type="dxa"/>
            <w:vAlign w:val="center"/>
          </w:tcPr>
          <w:p w14:paraId="44CB30D1">
            <w:pPr>
              <w:tabs>
                <w:tab w:val="left" w:pos="720"/>
              </w:tabs>
              <w:snapToGrid w:val="0"/>
              <w:spacing w:line="276" w:lineRule="auto"/>
              <w:rPr>
                <w:rFonts w:ascii="宋体" w:hAnsi="宋体"/>
                <w:szCs w:val="21"/>
              </w:rPr>
            </w:pPr>
            <w:r>
              <w:rPr>
                <w:rFonts w:hint="eastAsia" w:ascii="宋体" w:hAnsi="宋体"/>
                <w:szCs w:val="21"/>
              </w:rPr>
              <w:t>是否通过并进入下一阶段评审</w:t>
            </w:r>
          </w:p>
        </w:tc>
        <w:tc>
          <w:tcPr>
            <w:tcW w:w="553" w:type="dxa"/>
            <w:vAlign w:val="center"/>
          </w:tcPr>
          <w:p w14:paraId="5CC78B6A">
            <w:pPr>
              <w:tabs>
                <w:tab w:val="left" w:pos="720"/>
              </w:tabs>
              <w:snapToGrid w:val="0"/>
              <w:spacing w:line="276" w:lineRule="auto"/>
              <w:jc w:val="center"/>
              <w:rPr>
                <w:rFonts w:ascii="宋体" w:hAnsi="宋体"/>
                <w:szCs w:val="21"/>
              </w:rPr>
            </w:pPr>
          </w:p>
        </w:tc>
        <w:tc>
          <w:tcPr>
            <w:tcW w:w="553" w:type="dxa"/>
            <w:vAlign w:val="center"/>
          </w:tcPr>
          <w:p w14:paraId="38FD520B">
            <w:pPr>
              <w:tabs>
                <w:tab w:val="left" w:pos="720"/>
              </w:tabs>
              <w:snapToGrid w:val="0"/>
              <w:spacing w:line="276" w:lineRule="auto"/>
              <w:jc w:val="center"/>
              <w:rPr>
                <w:rFonts w:ascii="宋体" w:hAnsi="宋体"/>
                <w:szCs w:val="21"/>
              </w:rPr>
            </w:pPr>
          </w:p>
        </w:tc>
        <w:tc>
          <w:tcPr>
            <w:tcW w:w="554" w:type="dxa"/>
            <w:vAlign w:val="center"/>
          </w:tcPr>
          <w:p w14:paraId="3A3F5EE1">
            <w:pPr>
              <w:tabs>
                <w:tab w:val="left" w:pos="720"/>
              </w:tabs>
              <w:snapToGrid w:val="0"/>
              <w:spacing w:line="276" w:lineRule="auto"/>
              <w:jc w:val="center"/>
              <w:rPr>
                <w:rFonts w:ascii="宋体" w:hAnsi="宋体"/>
                <w:szCs w:val="21"/>
              </w:rPr>
            </w:pPr>
          </w:p>
        </w:tc>
      </w:tr>
    </w:tbl>
    <w:p w14:paraId="2825E64E">
      <w:pPr>
        <w:pStyle w:val="5"/>
        <w:rPr>
          <w:b w:val="0"/>
          <w:sz w:val="20"/>
          <w:szCs w:val="20"/>
        </w:rPr>
      </w:pPr>
      <w:r>
        <w:rPr>
          <w:rFonts w:hint="eastAsia"/>
          <w:b w:val="0"/>
          <w:sz w:val="20"/>
          <w:szCs w:val="20"/>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187EE1D4">
      <w:pPr>
        <w:pStyle w:val="5"/>
        <w:rPr>
          <w:rFonts w:cs="宋体"/>
          <w:szCs w:val="21"/>
        </w:rPr>
      </w:pPr>
      <w:r>
        <w:rPr>
          <w:rFonts w:hint="eastAsia"/>
          <w:b w:val="0"/>
          <w:sz w:val="21"/>
          <w:szCs w:val="21"/>
        </w:rPr>
        <w:t>评委签名：                                            日期：</w:t>
      </w:r>
      <w:r>
        <w:br w:type="page"/>
      </w:r>
      <w:bookmarkStart w:id="108" w:name="_Toc118553984"/>
      <w:r>
        <w:rPr>
          <w:rFonts w:hint="eastAsia"/>
        </w:rPr>
        <w:t>附表三：响应性评审表</w:t>
      </w:r>
      <w:bookmarkEnd w:id="108"/>
    </w:p>
    <w:p w14:paraId="0CA6AD15">
      <w:pPr>
        <w:spacing w:line="360" w:lineRule="auto"/>
        <w:jc w:val="center"/>
        <w:rPr>
          <w:rFonts w:ascii="宋体" w:hAnsi="宋体" w:cs="宋体"/>
          <w:sz w:val="28"/>
          <w:szCs w:val="28"/>
        </w:rPr>
      </w:pPr>
      <w:r>
        <w:rPr>
          <w:rFonts w:hint="eastAsia" w:ascii="宋体" w:hAnsi="宋体" w:cs="宋体"/>
          <w:sz w:val="28"/>
          <w:szCs w:val="28"/>
        </w:rPr>
        <w:t>响应性评审表</w:t>
      </w:r>
    </w:p>
    <w:p w14:paraId="71498E66">
      <w:pPr>
        <w:rPr>
          <w:rFonts w:ascii="宋体" w:hAnsi="宋体"/>
          <w:sz w:val="18"/>
          <w:szCs w:val="18"/>
        </w:rPr>
      </w:pPr>
    </w:p>
    <w:tbl>
      <w:tblPr>
        <w:tblStyle w:val="28"/>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173"/>
        <w:gridCol w:w="676"/>
        <w:gridCol w:w="677"/>
        <w:gridCol w:w="677"/>
        <w:gridCol w:w="677"/>
        <w:gridCol w:w="677"/>
      </w:tblGrid>
      <w:tr w14:paraId="2F29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05" w:type="dxa"/>
            <w:vAlign w:val="center"/>
          </w:tcPr>
          <w:p w14:paraId="70C508AD">
            <w:pPr>
              <w:tabs>
                <w:tab w:val="left" w:pos="720"/>
              </w:tabs>
              <w:snapToGrid w:val="0"/>
              <w:spacing w:line="276" w:lineRule="auto"/>
              <w:jc w:val="center"/>
              <w:rPr>
                <w:rFonts w:ascii="宋体" w:hAnsi="宋体"/>
                <w:szCs w:val="21"/>
              </w:rPr>
            </w:pPr>
            <w:r>
              <w:rPr>
                <w:rFonts w:hint="eastAsia" w:ascii="宋体" w:hAnsi="宋体"/>
                <w:szCs w:val="21"/>
              </w:rPr>
              <w:t>编号</w:t>
            </w:r>
          </w:p>
        </w:tc>
        <w:tc>
          <w:tcPr>
            <w:tcW w:w="5173" w:type="dxa"/>
            <w:tcBorders>
              <w:tl2br w:val="single" w:color="auto" w:sz="4" w:space="0"/>
            </w:tcBorders>
            <w:vAlign w:val="center"/>
          </w:tcPr>
          <w:p w14:paraId="6FF2C83A">
            <w:pPr>
              <w:tabs>
                <w:tab w:val="left" w:pos="720"/>
              </w:tabs>
              <w:snapToGrid w:val="0"/>
              <w:spacing w:line="276" w:lineRule="auto"/>
              <w:ind w:firstLine="3780" w:firstLineChars="1800"/>
              <w:rPr>
                <w:rFonts w:ascii="宋体" w:hAnsi="宋体"/>
                <w:szCs w:val="21"/>
              </w:rPr>
            </w:pPr>
            <w:r>
              <w:rPr>
                <w:rFonts w:hint="eastAsia" w:ascii="宋体" w:hAnsi="宋体"/>
                <w:szCs w:val="21"/>
              </w:rPr>
              <w:t>投标人名称</w:t>
            </w:r>
          </w:p>
          <w:p w14:paraId="2CCD7386">
            <w:pPr>
              <w:tabs>
                <w:tab w:val="left" w:pos="720"/>
              </w:tabs>
              <w:snapToGrid w:val="0"/>
              <w:spacing w:line="276" w:lineRule="auto"/>
              <w:rPr>
                <w:rFonts w:ascii="宋体" w:hAnsi="宋体"/>
                <w:szCs w:val="21"/>
              </w:rPr>
            </w:pPr>
          </w:p>
          <w:p w14:paraId="66D8748C">
            <w:pPr>
              <w:tabs>
                <w:tab w:val="left" w:pos="720"/>
              </w:tabs>
              <w:snapToGrid w:val="0"/>
              <w:spacing w:line="276" w:lineRule="auto"/>
              <w:rPr>
                <w:rFonts w:ascii="宋体" w:hAnsi="宋体"/>
                <w:szCs w:val="21"/>
              </w:rPr>
            </w:pPr>
            <w:r>
              <w:rPr>
                <w:rFonts w:hint="eastAsia" w:ascii="宋体" w:hAnsi="宋体"/>
                <w:szCs w:val="21"/>
              </w:rPr>
              <w:t>评审项目</w:t>
            </w:r>
          </w:p>
        </w:tc>
        <w:tc>
          <w:tcPr>
            <w:tcW w:w="676" w:type="dxa"/>
            <w:vAlign w:val="center"/>
          </w:tcPr>
          <w:p w14:paraId="0E937983">
            <w:pPr>
              <w:tabs>
                <w:tab w:val="left" w:pos="720"/>
              </w:tabs>
              <w:snapToGrid w:val="0"/>
              <w:spacing w:line="276" w:lineRule="auto"/>
              <w:rPr>
                <w:rFonts w:ascii="宋体" w:hAnsi="宋体"/>
                <w:szCs w:val="21"/>
              </w:rPr>
            </w:pPr>
          </w:p>
        </w:tc>
        <w:tc>
          <w:tcPr>
            <w:tcW w:w="677" w:type="dxa"/>
            <w:vAlign w:val="center"/>
          </w:tcPr>
          <w:p w14:paraId="39519007">
            <w:pPr>
              <w:tabs>
                <w:tab w:val="left" w:pos="720"/>
              </w:tabs>
              <w:snapToGrid w:val="0"/>
              <w:spacing w:line="276" w:lineRule="auto"/>
              <w:jc w:val="center"/>
              <w:rPr>
                <w:rFonts w:ascii="宋体" w:hAnsi="宋体"/>
                <w:szCs w:val="21"/>
              </w:rPr>
            </w:pPr>
          </w:p>
        </w:tc>
        <w:tc>
          <w:tcPr>
            <w:tcW w:w="677" w:type="dxa"/>
            <w:vAlign w:val="center"/>
          </w:tcPr>
          <w:p w14:paraId="1C8816F2">
            <w:pPr>
              <w:tabs>
                <w:tab w:val="left" w:pos="720"/>
              </w:tabs>
              <w:snapToGrid w:val="0"/>
              <w:spacing w:line="276" w:lineRule="auto"/>
              <w:jc w:val="center"/>
              <w:rPr>
                <w:rFonts w:ascii="宋体" w:hAnsi="宋体"/>
                <w:szCs w:val="21"/>
              </w:rPr>
            </w:pPr>
          </w:p>
        </w:tc>
        <w:tc>
          <w:tcPr>
            <w:tcW w:w="677" w:type="dxa"/>
            <w:vAlign w:val="center"/>
          </w:tcPr>
          <w:p w14:paraId="1A7012D5">
            <w:pPr>
              <w:tabs>
                <w:tab w:val="left" w:pos="720"/>
              </w:tabs>
              <w:snapToGrid w:val="0"/>
              <w:spacing w:line="276" w:lineRule="auto"/>
              <w:jc w:val="center"/>
              <w:rPr>
                <w:rFonts w:ascii="宋体" w:hAnsi="宋体"/>
                <w:szCs w:val="21"/>
              </w:rPr>
            </w:pPr>
          </w:p>
        </w:tc>
        <w:tc>
          <w:tcPr>
            <w:tcW w:w="677" w:type="dxa"/>
            <w:vAlign w:val="center"/>
          </w:tcPr>
          <w:p w14:paraId="64741C53">
            <w:pPr>
              <w:tabs>
                <w:tab w:val="left" w:pos="720"/>
              </w:tabs>
              <w:snapToGrid w:val="0"/>
              <w:spacing w:line="276" w:lineRule="auto"/>
              <w:jc w:val="center"/>
              <w:rPr>
                <w:rFonts w:ascii="宋体" w:hAnsi="宋体"/>
                <w:szCs w:val="21"/>
              </w:rPr>
            </w:pPr>
          </w:p>
        </w:tc>
      </w:tr>
      <w:tr w14:paraId="6C8A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3E8DE6CE">
            <w:pPr>
              <w:tabs>
                <w:tab w:val="left" w:pos="720"/>
              </w:tabs>
              <w:snapToGrid w:val="0"/>
              <w:spacing w:line="276" w:lineRule="auto"/>
              <w:jc w:val="center"/>
              <w:rPr>
                <w:rFonts w:ascii="宋体" w:hAnsi="宋体"/>
                <w:szCs w:val="21"/>
              </w:rPr>
            </w:pPr>
            <w:r>
              <w:rPr>
                <w:rFonts w:ascii="宋体" w:hAnsi="宋体"/>
                <w:szCs w:val="21"/>
              </w:rPr>
              <w:t>1</w:t>
            </w:r>
          </w:p>
        </w:tc>
        <w:tc>
          <w:tcPr>
            <w:tcW w:w="5173" w:type="dxa"/>
            <w:vAlign w:val="center"/>
          </w:tcPr>
          <w:p w14:paraId="492FBE89">
            <w:pPr>
              <w:tabs>
                <w:tab w:val="left" w:pos="720"/>
              </w:tabs>
              <w:snapToGrid w:val="0"/>
              <w:spacing w:line="276" w:lineRule="auto"/>
              <w:rPr>
                <w:rFonts w:ascii="宋体" w:hAnsi="宋体" w:cs="宋体"/>
                <w:szCs w:val="21"/>
              </w:rPr>
            </w:pPr>
            <w:r>
              <w:rPr>
                <w:rFonts w:hint="eastAsia" w:ascii="宋体" w:hAnsi="宋体" w:cs="宋体"/>
                <w:szCs w:val="21"/>
              </w:rPr>
              <w:t>投标报价：符合第二章“投标人须知”第</w:t>
            </w:r>
            <w:r>
              <w:rPr>
                <w:rFonts w:ascii="宋体" w:hAnsi="宋体" w:cs="宋体"/>
                <w:szCs w:val="21"/>
              </w:rPr>
              <w:t>3.2款规定；</w:t>
            </w:r>
          </w:p>
        </w:tc>
        <w:tc>
          <w:tcPr>
            <w:tcW w:w="676" w:type="dxa"/>
            <w:vAlign w:val="center"/>
          </w:tcPr>
          <w:p w14:paraId="58DAB133">
            <w:pPr>
              <w:tabs>
                <w:tab w:val="left" w:pos="720"/>
              </w:tabs>
              <w:snapToGrid w:val="0"/>
              <w:spacing w:line="276" w:lineRule="auto"/>
              <w:jc w:val="center"/>
              <w:rPr>
                <w:rFonts w:ascii="宋体" w:hAnsi="宋体"/>
                <w:szCs w:val="21"/>
              </w:rPr>
            </w:pPr>
          </w:p>
        </w:tc>
        <w:tc>
          <w:tcPr>
            <w:tcW w:w="677" w:type="dxa"/>
            <w:vAlign w:val="center"/>
          </w:tcPr>
          <w:p w14:paraId="5FC5FC59">
            <w:pPr>
              <w:tabs>
                <w:tab w:val="left" w:pos="720"/>
              </w:tabs>
              <w:snapToGrid w:val="0"/>
              <w:spacing w:line="276" w:lineRule="auto"/>
              <w:jc w:val="center"/>
              <w:rPr>
                <w:rFonts w:ascii="宋体" w:hAnsi="宋体"/>
                <w:szCs w:val="21"/>
              </w:rPr>
            </w:pPr>
          </w:p>
        </w:tc>
        <w:tc>
          <w:tcPr>
            <w:tcW w:w="677" w:type="dxa"/>
            <w:vAlign w:val="center"/>
          </w:tcPr>
          <w:p w14:paraId="00605962">
            <w:pPr>
              <w:tabs>
                <w:tab w:val="left" w:pos="720"/>
              </w:tabs>
              <w:snapToGrid w:val="0"/>
              <w:spacing w:line="276" w:lineRule="auto"/>
              <w:jc w:val="center"/>
              <w:rPr>
                <w:rFonts w:ascii="宋体" w:hAnsi="宋体"/>
                <w:szCs w:val="21"/>
              </w:rPr>
            </w:pPr>
          </w:p>
        </w:tc>
        <w:tc>
          <w:tcPr>
            <w:tcW w:w="677" w:type="dxa"/>
            <w:vAlign w:val="center"/>
          </w:tcPr>
          <w:p w14:paraId="3EB34C19">
            <w:pPr>
              <w:tabs>
                <w:tab w:val="left" w:pos="720"/>
              </w:tabs>
              <w:snapToGrid w:val="0"/>
              <w:spacing w:line="276" w:lineRule="auto"/>
              <w:jc w:val="center"/>
              <w:rPr>
                <w:rFonts w:ascii="宋体" w:hAnsi="宋体"/>
                <w:szCs w:val="21"/>
              </w:rPr>
            </w:pPr>
          </w:p>
        </w:tc>
        <w:tc>
          <w:tcPr>
            <w:tcW w:w="677" w:type="dxa"/>
            <w:vAlign w:val="center"/>
          </w:tcPr>
          <w:p w14:paraId="3DB604BF">
            <w:pPr>
              <w:tabs>
                <w:tab w:val="left" w:pos="720"/>
              </w:tabs>
              <w:snapToGrid w:val="0"/>
              <w:spacing w:line="276" w:lineRule="auto"/>
              <w:jc w:val="center"/>
              <w:rPr>
                <w:rFonts w:ascii="宋体" w:hAnsi="宋体"/>
                <w:szCs w:val="21"/>
              </w:rPr>
            </w:pPr>
          </w:p>
        </w:tc>
      </w:tr>
      <w:tr w14:paraId="2215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05" w:type="dxa"/>
            <w:vAlign w:val="center"/>
          </w:tcPr>
          <w:p w14:paraId="465680BD">
            <w:pPr>
              <w:tabs>
                <w:tab w:val="left" w:pos="720"/>
              </w:tabs>
              <w:snapToGrid w:val="0"/>
              <w:spacing w:line="276" w:lineRule="auto"/>
              <w:jc w:val="center"/>
              <w:rPr>
                <w:rFonts w:ascii="宋体" w:hAnsi="宋体"/>
                <w:szCs w:val="21"/>
              </w:rPr>
            </w:pPr>
            <w:r>
              <w:rPr>
                <w:rFonts w:ascii="宋体" w:hAnsi="宋体"/>
                <w:szCs w:val="21"/>
              </w:rPr>
              <w:t>2</w:t>
            </w:r>
          </w:p>
        </w:tc>
        <w:tc>
          <w:tcPr>
            <w:tcW w:w="5173" w:type="dxa"/>
            <w:vAlign w:val="center"/>
          </w:tcPr>
          <w:p w14:paraId="3E3F4D9A">
            <w:pPr>
              <w:tabs>
                <w:tab w:val="left" w:pos="720"/>
              </w:tabs>
              <w:snapToGrid w:val="0"/>
              <w:spacing w:line="276" w:lineRule="auto"/>
              <w:rPr>
                <w:rFonts w:ascii="宋体" w:hAnsi="宋体" w:cs="宋体"/>
                <w:szCs w:val="21"/>
              </w:rPr>
            </w:pPr>
            <w:r>
              <w:rPr>
                <w:rFonts w:hint="eastAsia" w:ascii="宋体" w:hAnsi="宋体" w:cs="宋体"/>
                <w:szCs w:val="21"/>
              </w:rPr>
              <w:t>投标内容：符合第二章“投标人须知”第</w:t>
            </w:r>
            <w:r>
              <w:rPr>
                <w:rFonts w:ascii="宋体" w:hAnsi="宋体" w:cs="宋体"/>
                <w:szCs w:val="21"/>
              </w:rPr>
              <w:t>1.3.1规定；</w:t>
            </w:r>
          </w:p>
        </w:tc>
        <w:tc>
          <w:tcPr>
            <w:tcW w:w="676" w:type="dxa"/>
            <w:vAlign w:val="center"/>
          </w:tcPr>
          <w:p w14:paraId="3DAD79A4">
            <w:pPr>
              <w:tabs>
                <w:tab w:val="left" w:pos="720"/>
              </w:tabs>
              <w:snapToGrid w:val="0"/>
              <w:spacing w:line="276" w:lineRule="auto"/>
              <w:jc w:val="center"/>
              <w:rPr>
                <w:rFonts w:ascii="宋体" w:hAnsi="宋体"/>
                <w:szCs w:val="21"/>
              </w:rPr>
            </w:pPr>
          </w:p>
        </w:tc>
        <w:tc>
          <w:tcPr>
            <w:tcW w:w="677" w:type="dxa"/>
            <w:vAlign w:val="center"/>
          </w:tcPr>
          <w:p w14:paraId="374961F8">
            <w:pPr>
              <w:tabs>
                <w:tab w:val="left" w:pos="720"/>
              </w:tabs>
              <w:snapToGrid w:val="0"/>
              <w:spacing w:line="276" w:lineRule="auto"/>
              <w:jc w:val="center"/>
              <w:rPr>
                <w:rFonts w:ascii="宋体" w:hAnsi="宋体"/>
                <w:szCs w:val="21"/>
              </w:rPr>
            </w:pPr>
          </w:p>
        </w:tc>
        <w:tc>
          <w:tcPr>
            <w:tcW w:w="677" w:type="dxa"/>
            <w:vAlign w:val="center"/>
          </w:tcPr>
          <w:p w14:paraId="7FE15C43">
            <w:pPr>
              <w:tabs>
                <w:tab w:val="left" w:pos="720"/>
              </w:tabs>
              <w:snapToGrid w:val="0"/>
              <w:spacing w:line="276" w:lineRule="auto"/>
              <w:jc w:val="center"/>
              <w:rPr>
                <w:rFonts w:ascii="宋体" w:hAnsi="宋体"/>
                <w:szCs w:val="21"/>
              </w:rPr>
            </w:pPr>
          </w:p>
        </w:tc>
        <w:tc>
          <w:tcPr>
            <w:tcW w:w="677" w:type="dxa"/>
            <w:vAlign w:val="center"/>
          </w:tcPr>
          <w:p w14:paraId="169016E6">
            <w:pPr>
              <w:tabs>
                <w:tab w:val="left" w:pos="720"/>
              </w:tabs>
              <w:snapToGrid w:val="0"/>
              <w:spacing w:line="276" w:lineRule="auto"/>
              <w:jc w:val="center"/>
              <w:rPr>
                <w:rFonts w:ascii="宋体" w:hAnsi="宋体"/>
                <w:szCs w:val="21"/>
              </w:rPr>
            </w:pPr>
          </w:p>
        </w:tc>
        <w:tc>
          <w:tcPr>
            <w:tcW w:w="677" w:type="dxa"/>
            <w:vAlign w:val="center"/>
          </w:tcPr>
          <w:p w14:paraId="7E1E9437">
            <w:pPr>
              <w:tabs>
                <w:tab w:val="left" w:pos="720"/>
              </w:tabs>
              <w:snapToGrid w:val="0"/>
              <w:spacing w:line="276" w:lineRule="auto"/>
              <w:jc w:val="center"/>
              <w:rPr>
                <w:rFonts w:ascii="宋体" w:hAnsi="宋体"/>
                <w:szCs w:val="21"/>
              </w:rPr>
            </w:pPr>
          </w:p>
        </w:tc>
      </w:tr>
      <w:tr w14:paraId="36B8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05" w:type="dxa"/>
            <w:vAlign w:val="center"/>
          </w:tcPr>
          <w:p w14:paraId="42C67DDB">
            <w:pPr>
              <w:tabs>
                <w:tab w:val="left" w:pos="720"/>
              </w:tabs>
              <w:snapToGrid w:val="0"/>
              <w:spacing w:line="276" w:lineRule="auto"/>
              <w:jc w:val="center"/>
              <w:rPr>
                <w:rFonts w:ascii="宋体" w:hAnsi="宋体"/>
                <w:szCs w:val="21"/>
              </w:rPr>
            </w:pPr>
            <w:r>
              <w:rPr>
                <w:rFonts w:ascii="宋体" w:hAnsi="宋体"/>
                <w:szCs w:val="21"/>
              </w:rPr>
              <w:t>3</w:t>
            </w:r>
          </w:p>
        </w:tc>
        <w:tc>
          <w:tcPr>
            <w:tcW w:w="5173" w:type="dxa"/>
            <w:vAlign w:val="center"/>
          </w:tcPr>
          <w:p w14:paraId="7EDAD31C">
            <w:pPr>
              <w:tabs>
                <w:tab w:val="left" w:pos="720"/>
              </w:tabs>
              <w:snapToGrid w:val="0"/>
              <w:spacing w:line="276" w:lineRule="auto"/>
              <w:rPr>
                <w:rFonts w:ascii="宋体" w:hAnsi="宋体" w:cs="宋体"/>
                <w:szCs w:val="21"/>
              </w:rPr>
            </w:pPr>
            <w:r>
              <w:rPr>
                <w:rFonts w:hint="eastAsia" w:ascii="宋体" w:hAnsi="宋体" w:cs="宋体"/>
                <w:szCs w:val="21"/>
              </w:rPr>
              <w:t>服务期限：符合第二章“投标人须知”第</w:t>
            </w:r>
            <w:r>
              <w:rPr>
                <w:rFonts w:ascii="宋体" w:hAnsi="宋体" w:cs="宋体"/>
                <w:szCs w:val="21"/>
              </w:rPr>
              <w:t>1.3.2规定；</w:t>
            </w:r>
          </w:p>
        </w:tc>
        <w:tc>
          <w:tcPr>
            <w:tcW w:w="676" w:type="dxa"/>
            <w:vAlign w:val="center"/>
          </w:tcPr>
          <w:p w14:paraId="7D0B9FFA">
            <w:pPr>
              <w:tabs>
                <w:tab w:val="left" w:pos="720"/>
              </w:tabs>
              <w:snapToGrid w:val="0"/>
              <w:spacing w:line="276" w:lineRule="auto"/>
              <w:jc w:val="center"/>
              <w:rPr>
                <w:rFonts w:ascii="宋体" w:hAnsi="宋体"/>
                <w:szCs w:val="21"/>
              </w:rPr>
            </w:pPr>
          </w:p>
        </w:tc>
        <w:tc>
          <w:tcPr>
            <w:tcW w:w="677" w:type="dxa"/>
            <w:vAlign w:val="center"/>
          </w:tcPr>
          <w:p w14:paraId="4C37CBF5">
            <w:pPr>
              <w:tabs>
                <w:tab w:val="left" w:pos="720"/>
              </w:tabs>
              <w:snapToGrid w:val="0"/>
              <w:spacing w:line="276" w:lineRule="auto"/>
              <w:jc w:val="center"/>
              <w:rPr>
                <w:rFonts w:ascii="宋体" w:hAnsi="宋体"/>
                <w:szCs w:val="21"/>
              </w:rPr>
            </w:pPr>
          </w:p>
        </w:tc>
        <w:tc>
          <w:tcPr>
            <w:tcW w:w="677" w:type="dxa"/>
            <w:vAlign w:val="center"/>
          </w:tcPr>
          <w:p w14:paraId="0132C454">
            <w:pPr>
              <w:tabs>
                <w:tab w:val="left" w:pos="720"/>
              </w:tabs>
              <w:snapToGrid w:val="0"/>
              <w:spacing w:line="276" w:lineRule="auto"/>
              <w:jc w:val="center"/>
              <w:rPr>
                <w:rFonts w:ascii="宋体" w:hAnsi="宋体"/>
                <w:szCs w:val="21"/>
              </w:rPr>
            </w:pPr>
          </w:p>
        </w:tc>
        <w:tc>
          <w:tcPr>
            <w:tcW w:w="677" w:type="dxa"/>
            <w:vAlign w:val="center"/>
          </w:tcPr>
          <w:p w14:paraId="4E60529E">
            <w:pPr>
              <w:tabs>
                <w:tab w:val="left" w:pos="720"/>
              </w:tabs>
              <w:snapToGrid w:val="0"/>
              <w:spacing w:line="276" w:lineRule="auto"/>
              <w:jc w:val="center"/>
              <w:rPr>
                <w:rFonts w:ascii="宋体" w:hAnsi="宋体"/>
                <w:szCs w:val="21"/>
              </w:rPr>
            </w:pPr>
          </w:p>
        </w:tc>
        <w:tc>
          <w:tcPr>
            <w:tcW w:w="677" w:type="dxa"/>
            <w:vAlign w:val="center"/>
          </w:tcPr>
          <w:p w14:paraId="325436F7">
            <w:pPr>
              <w:tabs>
                <w:tab w:val="left" w:pos="720"/>
              </w:tabs>
              <w:snapToGrid w:val="0"/>
              <w:spacing w:line="276" w:lineRule="auto"/>
              <w:jc w:val="center"/>
              <w:rPr>
                <w:rFonts w:ascii="宋体" w:hAnsi="宋体"/>
                <w:szCs w:val="21"/>
              </w:rPr>
            </w:pPr>
          </w:p>
        </w:tc>
      </w:tr>
      <w:tr w14:paraId="7F2D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627875CE">
            <w:pPr>
              <w:tabs>
                <w:tab w:val="left" w:pos="720"/>
              </w:tabs>
              <w:snapToGrid w:val="0"/>
              <w:spacing w:line="276" w:lineRule="auto"/>
              <w:jc w:val="center"/>
              <w:rPr>
                <w:rFonts w:ascii="宋体" w:hAnsi="宋体"/>
                <w:szCs w:val="21"/>
              </w:rPr>
            </w:pPr>
            <w:r>
              <w:rPr>
                <w:rFonts w:ascii="宋体" w:hAnsi="宋体"/>
                <w:szCs w:val="21"/>
              </w:rPr>
              <w:t>4</w:t>
            </w:r>
          </w:p>
        </w:tc>
        <w:tc>
          <w:tcPr>
            <w:tcW w:w="5173" w:type="dxa"/>
            <w:vAlign w:val="center"/>
          </w:tcPr>
          <w:p w14:paraId="09F45216">
            <w:pPr>
              <w:tabs>
                <w:tab w:val="left" w:pos="720"/>
              </w:tabs>
              <w:snapToGrid w:val="0"/>
              <w:spacing w:line="276" w:lineRule="auto"/>
              <w:rPr>
                <w:rFonts w:ascii="宋体" w:hAnsi="宋体" w:cs="宋体"/>
                <w:szCs w:val="21"/>
              </w:rPr>
            </w:pPr>
            <w:r>
              <w:rPr>
                <w:rFonts w:hint="eastAsia" w:ascii="宋体" w:hAnsi="宋体" w:cs="宋体"/>
                <w:szCs w:val="21"/>
              </w:rPr>
              <w:t>质量标准：符合第二章“投标人须知”第</w:t>
            </w:r>
            <w:r>
              <w:rPr>
                <w:rFonts w:ascii="宋体" w:hAnsi="宋体" w:cs="宋体"/>
                <w:szCs w:val="21"/>
              </w:rPr>
              <w:t>1.3.3规定；</w:t>
            </w:r>
          </w:p>
        </w:tc>
        <w:tc>
          <w:tcPr>
            <w:tcW w:w="676" w:type="dxa"/>
            <w:vAlign w:val="center"/>
          </w:tcPr>
          <w:p w14:paraId="361F1FB3">
            <w:pPr>
              <w:tabs>
                <w:tab w:val="left" w:pos="720"/>
              </w:tabs>
              <w:snapToGrid w:val="0"/>
              <w:spacing w:line="276" w:lineRule="auto"/>
              <w:jc w:val="center"/>
              <w:rPr>
                <w:rFonts w:ascii="宋体" w:hAnsi="宋体"/>
                <w:szCs w:val="21"/>
              </w:rPr>
            </w:pPr>
          </w:p>
        </w:tc>
        <w:tc>
          <w:tcPr>
            <w:tcW w:w="677" w:type="dxa"/>
            <w:vAlign w:val="center"/>
          </w:tcPr>
          <w:p w14:paraId="43736919">
            <w:pPr>
              <w:tabs>
                <w:tab w:val="left" w:pos="720"/>
              </w:tabs>
              <w:snapToGrid w:val="0"/>
              <w:spacing w:line="276" w:lineRule="auto"/>
              <w:jc w:val="center"/>
              <w:rPr>
                <w:rFonts w:ascii="宋体" w:hAnsi="宋体"/>
                <w:szCs w:val="21"/>
              </w:rPr>
            </w:pPr>
          </w:p>
        </w:tc>
        <w:tc>
          <w:tcPr>
            <w:tcW w:w="677" w:type="dxa"/>
            <w:vAlign w:val="center"/>
          </w:tcPr>
          <w:p w14:paraId="1B969FF8">
            <w:pPr>
              <w:tabs>
                <w:tab w:val="left" w:pos="720"/>
              </w:tabs>
              <w:snapToGrid w:val="0"/>
              <w:spacing w:line="276" w:lineRule="auto"/>
              <w:jc w:val="center"/>
              <w:rPr>
                <w:rFonts w:ascii="宋体" w:hAnsi="宋体"/>
                <w:szCs w:val="21"/>
              </w:rPr>
            </w:pPr>
          </w:p>
        </w:tc>
        <w:tc>
          <w:tcPr>
            <w:tcW w:w="677" w:type="dxa"/>
            <w:vAlign w:val="center"/>
          </w:tcPr>
          <w:p w14:paraId="3F512752">
            <w:pPr>
              <w:tabs>
                <w:tab w:val="left" w:pos="720"/>
              </w:tabs>
              <w:snapToGrid w:val="0"/>
              <w:spacing w:line="276" w:lineRule="auto"/>
              <w:jc w:val="center"/>
              <w:rPr>
                <w:rFonts w:ascii="宋体" w:hAnsi="宋体"/>
                <w:szCs w:val="21"/>
              </w:rPr>
            </w:pPr>
          </w:p>
        </w:tc>
        <w:tc>
          <w:tcPr>
            <w:tcW w:w="677" w:type="dxa"/>
            <w:vAlign w:val="center"/>
          </w:tcPr>
          <w:p w14:paraId="7B642ACE">
            <w:pPr>
              <w:tabs>
                <w:tab w:val="left" w:pos="720"/>
              </w:tabs>
              <w:snapToGrid w:val="0"/>
              <w:spacing w:line="276" w:lineRule="auto"/>
              <w:jc w:val="center"/>
              <w:rPr>
                <w:rFonts w:ascii="宋体" w:hAnsi="宋体"/>
                <w:szCs w:val="21"/>
              </w:rPr>
            </w:pPr>
          </w:p>
        </w:tc>
      </w:tr>
      <w:tr w14:paraId="4586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05" w:type="dxa"/>
            <w:vAlign w:val="center"/>
          </w:tcPr>
          <w:p w14:paraId="72D46407">
            <w:pPr>
              <w:tabs>
                <w:tab w:val="left" w:pos="720"/>
              </w:tabs>
              <w:snapToGrid w:val="0"/>
              <w:spacing w:line="276" w:lineRule="auto"/>
              <w:jc w:val="center"/>
              <w:rPr>
                <w:rFonts w:ascii="宋体" w:hAnsi="宋体"/>
                <w:szCs w:val="21"/>
              </w:rPr>
            </w:pPr>
            <w:r>
              <w:rPr>
                <w:rFonts w:ascii="宋体" w:hAnsi="宋体"/>
                <w:szCs w:val="21"/>
              </w:rPr>
              <w:t>5</w:t>
            </w:r>
          </w:p>
        </w:tc>
        <w:tc>
          <w:tcPr>
            <w:tcW w:w="5173" w:type="dxa"/>
            <w:vAlign w:val="center"/>
          </w:tcPr>
          <w:p w14:paraId="42084539">
            <w:pPr>
              <w:tabs>
                <w:tab w:val="left" w:pos="720"/>
              </w:tabs>
              <w:snapToGrid w:val="0"/>
              <w:spacing w:line="276" w:lineRule="auto"/>
              <w:rPr>
                <w:rFonts w:ascii="宋体" w:hAnsi="宋体" w:cs="宋体"/>
                <w:szCs w:val="21"/>
              </w:rPr>
            </w:pPr>
            <w:r>
              <w:rPr>
                <w:rFonts w:hint="eastAsia" w:ascii="宋体" w:hAnsi="宋体" w:cs="宋体"/>
                <w:szCs w:val="21"/>
              </w:rPr>
              <w:t>投标有效期：符合第二章“投标人须知”第</w:t>
            </w:r>
            <w:r>
              <w:rPr>
                <w:rFonts w:ascii="宋体" w:hAnsi="宋体" w:cs="宋体"/>
                <w:szCs w:val="21"/>
              </w:rPr>
              <w:t>3.3.1规定；</w:t>
            </w:r>
          </w:p>
        </w:tc>
        <w:tc>
          <w:tcPr>
            <w:tcW w:w="676" w:type="dxa"/>
            <w:vAlign w:val="center"/>
          </w:tcPr>
          <w:p w14:paraId="652483F2">
            <w:pPr>
              <w:tabs>
                <w:tab w:val="left" w:pos="720"/>
              </w:tabs>
              <w:snapToGrid w:val="0"/>
              <w:spacing w:line="276" w:lineRule="auto"/>
              <w:jc w:val="center"/>
              <w:rPr>
                <w:rFonts w:ascii="宋体" w:hAnsi="宋体"/>
                <w:szCs w:val="21"/>
              </w:rPr>
            </w:pPr>
          </w:p>
        </w:tc>
        <w:tc>
          <w:tcPr>
            <w:tcW w:w="677" w:type="dxa"/>
            <w:vAlign w:val="center"/>
          </w:tcPr>
          <w:p w14:paraId="6EFF372C">
            <w:pPr>
              <w:tabs>
                <w:tab w:val="left" w:pos="720"/>
              </w:tabs>
              <w:snapToGrid w:val="0"/>
              <w:spacing w:line="276" w:lineRule="auto"/>
              <w:jc w:val="center"/>
              <w:rPr>
                <w:rFonts w:ascii="宋体" w:hAnsi="宋体"/>
                <w:szCs w:val="21"/>
              </w:rPr>
            </w:pPr>
          </w:p>
        </w:tc>
        <w:tc>
          <w:tcPr>
            <w:tcW w:w="677" w:type="dxa"/>
            <w:vAlign w:val="center"/>
          </w:tcPr>
          <w:p w14:paraId="735328B3">
            <w:pPr>
              <w:tabs>
                <w:tab w:val="left" w:pos="720"/>
              </w:tabs>
              <w:snapToGrid w:val="0"/>
              <w:spacing w:line="276" w:lineRule="auto"/>
              <w:jc w:val="center"/>
              <w:rPr>
                <w:rFonts w:ascii="宋体" w:hAnsi="宋体"/>
                <w:szCs w:val="21"/>
              </w:rPr>
            </w:pPr>
          </w:p>
        </w:tc>
        <w:tc>
          <w:tcPr>
            <w:tcW w:w="677" w:type="dxa"/>
            <w:vAlign w:val="center"/>
          </w:tcPr>
          <w:p w14:paraId="38B0D405">
            <w:pPr>
              <w:tabs>
                <w:tab w:val="left" w:pos="720"/>
              </w:tabs>
              <w:snapToGrid w:val="0"/>
              <w:spacing w:line="276" w:lineRule="auto"/>
              <w:jc w:val="center"/>
              <w:rPr>
                <w:rFonts w:ascii="宋体" w:hAnsi="宋体"/>
                <w:szCs w:val="21"/>
              </w:rPr>
            </w:pPr>
          </w:p>
        </w:tc>
        <w:tc>
          <w:tcPr>
            <w:tcW w:w="677" w:type="dxa"/>
            <w:vAlign w:val="center"/>
          </w:tcPr>
          <w:p w14:paraId="20B8317A">
            <w:pPr>
              <w:tabs>
                <w:tab w:val="left" w:pos="720"/>
              </w:tabs>
              <w:snapToGrid w:val="0"/>
              <w:spacing w:line="276" w:lineRule="auto"/>
              <w:jc w:val="center"/>
              <w:rPr>
                <w:rFonts w:ascii="宋体" w:hAnsi="宋体"/>
                <w:szCs w:val="21"/>
              </w:rPr>
            </w:pPr>
          </w:p>
        </w:tc>
      </w:tr>
      <w:tr w14:paraId="1A7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5" w:type="dxa"/>
            <w:vAlign w:val="center"/>
          </w:tcPr>
          <w:p w14:paraId="5D2AC118">
            <w:pPr>
              <w:tabs>
                <w:tab w:val="left" w:pos="720"/>
              </w:tabs>
              <w:snapToGrid w:val="0"/>
              <w:spacing w:line="276" w:lineRule="auto"/>
              <w:jc w:val="center"/>
              <w:rPr>
                <w:rFonts w:ascii="宋体" w:hAnsi="宋体"/>
                <w:szCs w:val="21"/>
              </w:rPr>
            </w:pPr>
            <w:r>
              <w:rPr>
                <w:rFonts w:ascii="宋体" w:hAnsi="宋体"/>
                <w:szCs w:val="21"/>
              </w:rPr>
              <w:t>6</w:t>
            </w:r>
          </w:p>
        </w:tc>
        <w:tc>
          <w:tcPr>
            <w:tcW w:w="5173" w:type="dxa"/>
            <w:vAlign w:val="center"/>
          </w:tcPr>
          <w:p w14:paraId="2FDD00F2">
            <w:pPr>
              <w:tabs>
                <w:tab w:val="left" w:pos="720"/>
              </w:tabs>
              <w:snapToGrid w:val="0"/>
              <w:spacing w:line="276" w:lineRule="auto"/>
              <w:rPr>
                <w:rFonts w:ascii="宋体" w:hAnsi="宋体" w:cs="宋体"/>
                <w:szCs w:val="21"/>
              </w:rPr>
            </w:pPr>
            <w:r>
              <w:rPr>
                <w:rFonts w:hint="eastAsia" w:ascii="宋体" w:hAnsi="宋体" w:cs="宋体"/>
                <w:szCs w:val="21"/>
              </w:rPr>
              <w:t>投标保证金：符合第二章“投标人须知”第</w:t>
            </w:r>
            <w:r>
              <w:rPr>
                <w:rFonts w:ascii="宋体" w:hAnsi="宋体" w:cs="宋体"/>
                <w:szCs w:val="21"/>
              </w:rPr>
              <w:t>3.4.1规定；</w:t>
            </w:r>
          </w:p>
        </w:tc>
        <w:tc>
          <w:tcPr>
            <w:tcW w:w="676" w:type="dxa"/>
            <w:vAlign w:val="center"/>
          </w:tcPr>
          <w:p w14:paraId="251FD812">
            <w:pPr>
              <w:tabs>
                <w:tab w:val="left" w:pos="720"/>
              </w:tabs>
              <w:snapToGrid w:val="0"/>
              <w:spacing w:line="276" w:lineRule="auto"/>
              <w:jc w:val="center"/>
              <w:rPr>
                <w:rFonts w:ascii="宋体" w:hAnsi="宋体"/>
                <w:szCs w:val="21"/>
              </w:rPr>
            </w:pPr>
          </w:p>
        </w:tc>
        <w:tc>
          <w:tcPr>
            <w:tcW w:w="677" w:type="dxa"/>
            <w:vAlign w:val="center"/>
          </w:tcPr>
          <w:p w14:paraId="3948E4A8">
            <w:pPr>
              <w:tabs>
                <w:tab w:val="left" w:pos="720"/>
              </w:tabs>
              <w:snapToGrid w:val="0"/>
              <w:spacing w:line="276" w:lineRule="auto"/>
              <w:jc w:val="center"/>
              <w:rPr>
                <w:rFonts w:ascii="宋体" w:hAnsi="宋体"/>
                <w:szCs w:val="21"/>
              </w:rPr>
            </w:pPr>
          </w:p>
        </w:tc>
        <w:tc>
          <w:tcPr>
            <w:tcW w:w="677" w:type="dxa"/>
            <w:vAlign w:val="center"/>
          </w:tcPr>
          <w:p w14:paraId="2EE3DEE1">
            <w:pPr>
              <w:tabs>
                <w:tab w:val="left" w:pos="720"/>
              </w:tabs>
              <w:snapToGrid w:val="0"/>
              <w:spacing w:line="276" w:lineRule="auto"/>
              <w:jc w:val="center"/>
              <w:rPr>
                <w:rFonts w:ascii="宋体" w:hAnsi="宋体"/>
                <w:szCs w:val="21"/>
              </w:rPr>
            </w:pPr>
          </w:p>
        </w:tc>
        <w:tc>
          <w:tcPr>
            <w:tcW w:w="677" w:type="dxa"/>
            <w:vAlign w:val="center"/>
          </w:tcPr>
          <w:p w14:paraId="0C1700DD">
            <w:pPr>
              <w:tabs>
                <w:tab w:val="left" w:pos="720"/>
              </w:tabs>
              <w:snapToGrid w:val="0"/>
              <w:spacing w:line="276" w:lineRule="auto"/>
              <w:jc w:val="center"/>
              <w:rPr>
                <w:rFonts w:ascii="宋体" w:hAnsi="宋体"/>
                <w:szCs w:val="21"/>
              </w:rPr>
            </w:pPr>
          </w:p>
        </w:tc>
        <w:tc>
          <w:tcPr>
            <w:tcW w:w="677" w:type="dxa"/>
            <w:vAlign w:val="center"/>
          </w:tcPr>
          <w:p w14:paraId="50B962D5">
            <w:pPr>
              <w:tabs>
                <w:tab w:val="left" w:pos="720"/>
              </w:tabs>
              <w:snapToGrid w:val="0"/>
              <w:spacing w:line="276" w:lineRule="auto"/>
              <w:jc w:val="center"/>
              <w:rPr>
                <w:rFonts w:ascii="宋体" w:hAnsi="宋体"/>
                <w:szCs w:val="21"/>
              </w:rPr>
            </w:pPr>
          </w:p>
        </w:tc>
      </w:tr>
      <w:tr w14:paraId="6847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5" w:type="dxa"/>
            <w:vAlign w:val="center"/>
          </w:tcPr>
          <w:p w14:paraId="0D84BB56">
            <w:pPr>
              <w:tabs>
                <w:tab w:val="left" w:pos="720"/>
              </w:tabs>
              <w:snapToGrid w:val="0"/>
              <w:spacing w:line="276" w:lineRule="auto"/>
              <w:jc w:val="center"/>
              <w:rPr>
                <w:rFonts w:ascii="宋体" w:hAnsi="宋体"/>
                <w:szCs w:val="21"/>
              </w:rPr>
            </w:pPr>
            <w:r>
              <w:rPr>
                <w:rFonts w:ascii="宋体" w:hAnsi="宋体"/>
                <w:szCs w:val="21"/>
              </w:rPr>
              <w:t>7</w:t>
            </w:r>
          </w:p>
        </w:tc>
        <w:tc>
          <w:tcPr>
            <w:tcW w:w="5173" w:type="dxa"/>
            <w:vAlign w:val="center"/>
          </w:tcPr>
          <w:p w14:paraId="55E9A48A">
            <w:pPr>
              <w:tabs>
                <w:tab w:val="left" w:pos="720"/>
              </w:tabs>
              <w:snapToGrid w:val="0"/>
              <w:spacing w:line="276" w:lineRule="auto"/>
              <w:rPr>
                <w:rFonts w:ascii="宋体" w:hAnsi="宋体" w:cs="宋体"/>
                <w:szCs w:val="21"/>
              </w:rPr>
            </w:pPr>
            <w:r>
              <w:rPr>
                <w:rFonts w:hint="eastAsia" w:ascii="宋体" w:hAnsi="宋体" w:cs="宋体"/>
                <w:szCs w:val="21"/>
              </w:rPr>
              <w:t>串通投标情形：不存在串通投标情形（串通投标情形以《中华人民共和国招标投标法实施条例》的规定为准）；</w:t>
            </w:r>
          </w:p>
        </w:tc>
        <w:tc>
          <w:tcPr>
            <w:tcW w:w="676" w:type="dxa"/>
            <w:vAlign w:val="center"/>
          </w:tcPr>
          <w:p w14:paraId="2BE6283E">
            <w:pPr>
              <w:tabs>
                <w:tab w:val="left" w:pos="720"/>
              </w:tabs>
              <w:snapToGrid w:val="0"/>
              <w:spacing w:line="276" w:lineRule="auto"/>
              <w:jc w:val="center"/>
              <w:rPr>
                <w:rFonts w:ascii="宋体" w:hAnsi="宋体"/>
                <w:szCs w:val="21"/>
              </w:rPr>
            </w:pPr>
          </w:p>
        </w:tc>
        <w:tc>
          <w:tcPr>
            <w:tcW w:w="677" w:type="dxa"/>
            <w:vAlign w:val="center"/>
          </w:tcPr>
          <w:p w14:paraId="7E9BFC2E">
            <w:pPr>
              <w:tabs>
                <w:tab w:val="left" w:pos="720"/>
              </w:tabs>
              <w:snapToGrid w:val="0"/>
              <w:spacing w:line="276" w:lineRule="auto"/>
              <w:jc w:val="center"/>
              <w:rPr>
                <w:rFonts w:ascii="宋体" w:hAnsi="宋体"/>
                <w:szCs w:val="21"/>
              </w:rPr>
            </w:pPr>
          </w:p>
        </w:tc>
        <w:tc>
          <w:tcPr>
            <w:tcW w:w="677" w:type="dxa"/>
            <w:vAlign w:val="center"/>
          </w:tcPr>
          <w:p w14:paraId="66876BEB">
            <w:pPr>
              <w:tabs>
                <w:tab w:val="left" w:pos="720"/>
              </w:tabs>
              <w:snapToGrid w:val="0"/>
              <w:spacing w:line="276" w:lineRule="auto"/>
              <w:jc w:val="center"/>
              <w:rPr>
                <w:rFonts w:ascii="宋体" w:hAnsi="宋体"/>
                <w:szCs w:val="21"/>
              </w:rPr>
            </w:pPr>
          </w:p>
        </w:tc>
        <w:tc>
          <w:tcPr>
            <w:tcW w:w="677" w:type="dxa"/>
            <w:vAlign w:val="center"/>
          </w:tcPr>
          <w:p w14:paraId="2954DC32">
            <w:pPr>
              <w:tabs>
                <w:tab w:val="left" w:pos="720"/>
              </w:tabs>
              <w:snapToGrid w:val="0"/>
              <w:spacing w:line="276" w:lineRule="auto"/>
              <w:jc w:val="center"/>
              <w:rPr>
                <w:rFonts w:ascii="宋体" w:hAnsi="宋体"/>
                <w:szCs w:val="21"/>
              </w:rPr>
            </w:pPr>
          </w:p>
        </w:tc>
        <w:tc>
          <w:tcPr>
            <w:tcW w:w="677" w:type="dxa"/>
            <w:vAlign w:val="center"/>
          </w:tcPr>
          <w:p w14:paraId="46D3E74E">
            <w:pPr>
              <w:tabs>
                <w:tab w:val="left" w:pos="720"/>
              </w:tabs>
              <w:snapToGrid w:val="0"/>
              <w:spacing w:line="276" w:lineRule="auto"/>
              <w:jc w:val="center"/>
              <w:rPr>
                <w:rFonts w:ascii="宋体" w:hAnsi="宋体"/>
                <w:szCs w:val="21"/>
              </w:rPr>
            </w:pPr>
          </w:p>
        </w:tc>
      </w:tr>
      <w:tr w14:paraId="2BDB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dxa"/>
            <w:vAlign w:val="center"/>
          </w:tcPr>
          <w:p w14:paraId="41FE4A81">
            <w:pPr>
              <w:tabs>
                <w:tab w:val="left" w:pos="720"/>
              </w:tabs>
              <w:snapToGrid w:val="0"/>
              <w:spacing w:line="276" w:lineRule="auto"/>
              <w:jc w:val="center"/>
              <w:rPr>
                <w:rFonts w:ascii="宋体" w:hAnsi="宋体"/>
                <w:szCs w:val="21"/>
              </w:rPr>
            </w:pPr>
            <w:r>
              <w:rPr>
                <w:rFonts w:hint="eastAsia" w:ascii="宋体" w:hAnsi="宋体"/>
                <w:szCs w:val="21"/>
              </w:rPr>
              <w:t>结论</w:t>
            </w:r>
          </w:p>
        </w:tc>
        <w:tc>
          <w:tcPr>
            <w:tcW w:w="5173" w:type="dxa"/>
            <w:vAlign w:val="center"/>
          </w:tcPr>
          <w:p w14:paraId="7F88166D">
            <w:pPr>
              <w:tabs>
                <w:tab w:val="left" w:pos="720"/>
              </w:tabs>
              <w:snapToGrid w:val="0"/>
              <w:spacing w:line="276" w:lineRule="auto"/>
              <w:rPr>
                <w:rFonts w:ascii="宋体" w:hAnsi="宋体"/>
                <w:szCs w:val="21"/>
              </w:rPr>
            </w:pPr>
            <w:r>
              <w:rPr>
                <w:rFonts w:hint="eastAsia" w:ascii="宋体" w:hAnsi="宋体"/>
                <w:szCs w:val="21"/>
              </w:rPr>
              <w:t>是否通过并进入下一阶段评审</w:t>
            </w:r>
          </w:p>
        </w:tc>
        <w:tc>
          <w:tcPr>
            <w:tcW w:w="676" w:type="dxa"/>
            <w:vAlign w:val="center"/>
          </w:tcPr>
          <w:p w14:paraId="29484392">
            <w:pPr>
              <w:tabs>
                <w:tab w:val="left" w:pos="720"/>
              </w:tabs>
              <w:snapToGrid w:val="0"/>
              <w:spacing w:line="276" w:lineRule="auto"/>
              <w:jc w:val="center"/>
              <w:rPr>
                <w:rFonts w:ascii="宋体" w:hAnsi="宋体"/>
                <w:szCs w:val="21"/>
              </w:rPr>
            </w:pPr>
          </w:p>
        </w:tc>
        <w:tc>
          <w:tcPr>
            <w:tcW w:w="677" w:type="dxa"/>
            <w:vAlign w:val="center"/>
          </w:tcPr>
          <w:p w14:paraId="1E0CA8F3">
            <w:pPr>
              <w:tabs>
                <w:tab w:val="left" w:pos="720"/>
              </w:tabs>
              <w:snapToGrid w:val="0"/>
              <w:spacing w:line="276" w:lineRule="auto"/>
              <w:jc w:val="center"/>
              <w:rPr>
                <w:rFonts w:ascii="宋体" w:hAnsi="宋体"/>
                <w:szCs w:val="21"/>
              </w:rPr>
            </w:pPr>
          </w:p>
        </w:tc>
        <w:tc>
          <w:tcPr>
            <w:tcW w:w="677" w:type="dxa"/>
            <w:vAlign w:val="center"/>
          </w:tcPr>
          <w:p w14:paraId="7E3F0C86">
            <w:pPr>
              <w:tabs>
                <w:tab w:val="left" w:pos="720"/>
              </w:tabs>
              <w:snapToGrid w:val="0"/>
              <w:spacing w:line="276" w:lineRule="auto"/>
              <w:jc w:val="center"/>
              <w:rPr>
                <w:rFonts w:ascii="宋体" w:hAnsi="宋体"/>
                <w:szCs w:val="21"/>
              </w:rPr>
            </w:pPr>
          </w:p>
        </w:tc>
        <w:tc>
          <w:tcPr>
            <w:tcW w:w="677" w:type="dxa"/>
            <w:vAlign w:val="center"/>
          </w:tcPr>
          <w:p w14:paraId="07C0B26D">
            <w:pPr>
              <w:tabs>
                <w:tab w:val="left" w:pos="720"/>
              </w:tabs>
              <w:snapToGrid w:val="0"/>
              <w:spacing w:line="276" w:lineRule="auto"/>
              <w:jc w:val="center"/>
              <w:rPr>
                <w:rFonts w:ascii="宋体" w:hAnsi="宋体"/>
                <w:szCs w:val="21"/>
              </w:rPr>
            </w:pPr>
          </w:p>
        </w:tc>
        <w:tc>
          <w:tcPr>
            <w:tcW w:w="677" w:type="dxa"/>
            <w:vAlign w:val="center"/>
          </w:tcPr>
          <w:p w14:paraId="3E3BB8A7">
            <w:pPr>
              <w:tabs>
                <w:tab w:val="left" w:pos="720"/>
              </w:tabs>
              <w:snapToGrid w:val="0"/>
              <w:spacing w:line="276" w:lineRule="auto"/>
              <w:jc w:val="center"/>
              <w:rPr>
                <w:rFonts w:ascii="宋体" w:hAnsi="宋体"/>
                <w:szCs w:val="21"/>
              </w:rPr>
            </w:pPr>
          </w:p>
        </w:tc>
      </w:tr>
    </w:tbl>
    <w:p w14:paraId="5194BB80">
      <w:pPr>
        <w:pStyle w:val="5"/>
        <w:rPr>
          <w:rFonts w:cs="宋体"/>
          <w:b w:val="0"/>
          <w:sz w:val="20"/>
          <w:szCs w:val="20"/>
        </w:rPr>
      </w:pPr>
      <w:r>
        <w:rPr>
          <w:rFonts w:hint="eastAsia" w:cs="宋体"/>
          <w:b w:val="0"/>
          <w:sz w:val="20"/>
          <w:szCs w:val="20"/>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662F2EF0">
      <w:pPr>
        <w:jc w:val="left"/>
        <w:rPr>
          <w:rFonts w:ascii="宋体" w:hAnsi="宋体" w:cs="宋体"/>
          <w:szCs w:val="21"/>
        </w:rPr>
      </w:pPr>
      <w:r>
        <w:rPr>
          <w:rFonts w:hint="eastAsia" w:ascii="宋体" w:hAnsi="宋体" w:cs="宋体"/>
          <w:szCs w:val="21"/>
        </w:rPr>
        <w:t>评委签名：                                            日期：</w:t>
      </w:r>
    </w:p>
    <w:p w14:paraId="7E5CDA43">
      <w:pPr>
        <w:rPr>
          <w:rFonts w:ascii="宋体" w:hAnsi="宋体" w:cs="宋体"/>
          <w:szCs w:val="21"/>
        </w:rPr>
      </w:pPr>
      <w:bookmarkStart w:id="109" w:name="_Toc2105"/>
      <w:bookmarkStart w:id="110" w:name="_Toc19098"/>
      <w:bookmarkStart w:id="111" w:name="_Toc118553985"/>
      <w:r>
        <w:rPr>
          <w:rFonts w:hint="eastAsia" w:ascii="宋体" w:hAnsi="宋体" w:cs="宋体"/>
          <w:szCs w:val="21"/>
        </w:rPr>
        <w:br w:type="page"/>
      </w:r>
    </w:p>
    <w:p w14:paraId="170F164F">
      <w:pPr>
        <w:pStyle w:val="5"/>
        <w:ind w:firstLine="281" w:firstLineChars="100"/>
      </w:pPr>
      <w:r>
        <w:rPr>
          <w:rFonts w:hint="eastAsia"/>
        </w:rPr>
        <w:t>附表四：综合评分表</w:t>
      </w:r>
      <w:bookmarkEnd w:id="109"/>
      <w:bookmarkEnd w:id="110"/>
      <w:bookmarkEnd w:id="111"/>
    </w:p>
    <w:tbl>
      <w:tblPr>
        <w:tblStyle w:val="28"/>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35"/>
        <w:gridCol w:w="977"/>
        <w:gridCol w:w="6493"/>
      </w:tblGrid>
      <w:tr w14:paraId="4DD6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2F24915">
            <w:pPr>
              <w:spacing w:line="360" w:lineRule="auto"/>
              <w:jc w:val="center"/>
              <w:rPr>
                <w:rFonts w:ascii="宋体" w:hAnsi="宋体" w:cs="宋体"/>
                <w:b/>
                <w:bCs/>
                <w:szCs w:val="21"/>
              </w:rPr>
            </w:pP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B62943">
            <w:pPr>
              <w:spacing w:line="360" w:lineRule="auto"/>
              <w:jc w:val="center"/>
              <w:rPr>
                <w:rFonts w:ascii="宋体" w:hAnsi="宋体" w:cs="宋体"/>
                <w:b/>
                <w:bCs/>
                <w:szCs w:val="21"/>
              </w:rPr>
            </w:pPr>
            <w:r>
              <w:rPr>
                <w:rFonts w:hint="eastAsia" w:ascii="宋体" w:hAnsi="宋体" w:cs="宋体"/>
                <w:b/>
                <w:bCs/>
                <w:szCs w:val="21"/>
              </w:rPr>
              <w:t>评分因素</w:t>
            </w:r>
          </w:p>
        </w:tc>
        <w:tc>
          <w:tcPr>
            <w:tcW w:w="6493" w:type="dxa"/>
            <w:tcBorders>
              <w:top w:val="single" w:color="auto" w:sz="4" w:space="0"/>
              <w:left w:val="single" w:color="auto" w:sz="4" w:space="0"/>
              <w:bottom w:val="single" w:color="auto" w:sz="4" w:space="0"/>
              <w:right w:val="single" w:color="auto" w:sz="4" w:space="0"/>
            </w:tcBorders>
            <w:vAlign w:val="center"/>
          </w:tcPr>
          <w:p w14:paraId="2A674BF7">
            <w:pPr>
              <w:spacing w:line="360" w:lineRule="auto"/>
              <w:jc w:val="center"/>
              <w:rPr>
                <w:rFonts w:ascii="宋体" w:hAnsi="宋体" w:cs="宋体"/>
                <w:b/>
                <w:bCs/>
                <w:szCs w:val="21"/>
              </w:rPr>
            </w:pPr>
            <w:r>
              <w:rPr>
                <w:rFonts w:hint="eastAsia" w:ascii="宋体" w:hAnsi="宋体" w:cs="宋体"/>
                <w:b/>
                <w:bCs/>
                <w:szCs w:val="21"/>
              </w:rPr>
              <w:t>评分标准</w:t>
            </w:r>
          </w:p>
        </w:tc>
      </w:tr>
      <w:tr w14:paraId="6A97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3C930660">
            <w:pPr>
              <w:jc w:val="center"/>
              <w:rPr>
                <w:rFonts w:ascii="宋体" w:hAnsi="宋体"/>
                <w:szCs w:val="21"/>
              </w:rPr>
            </w:pPr>
          </w:p>
          <w:p w14:paraId="4B3B1095">
            <w:pPr>
              <w:jc w:val="center"/>
              <w:rPr>
                <w:rFonts w:ascii="宋体" w:hAnsi="宋体"/>
                <w:szCs w:val="21"/>
              </w:rPr>
            </w:pPr>
          </w:p>
          <w:p w14:paraId="38CC5D92">
            <w:pPr>
              <w:jc w:val="center"/>
              <w:rPr>
                <w:rFonts w:ascii="宋体" w:hAnsi="宋体"/>
                <w:szCs w:val="21"/>
              </w:rPr>
            </w:pPr>
          </w:p>
          <w:p w14:paraId="47D297BE">
            <w:pPr>
              <w:jc w:val="center"/>
              <w:rPr>
                <w:rFonts w:ascii="宋体" w:hAnsi="宋体"/>
                <w:szCs w:val="21"/>
              </w:rPr>
            </w:pPr>
          </w:p>
          <w:p w14:paraId="7D5EDC0C">
            <w:pPr>
              <w:jc w:val="center"/>
              <w:rPr>
                <w:rFonts w:ascii="宋体" w:hAnsi="宋体"/>
                <w:szCs w:val="21"/>
              </w:rPr>
            </w:pPr>
          </w:p>
          <w:p w14:paraId="45B638DF">
            <w:pPr>
              <w:jc w:val="center"/>
              <w:rPr>
                <w:rFonts w:ascii="宋体" w:hAnsi="宋体"/>
                <w:szCs w:val="21"/>
              </w:rPr>
            </w:pPr>
          </w:p>
          <w:p w14:paraId="1BA6BACF">
            <w:pPr>
              <w:ind w:left="181" w:right="-20"/>
              <w:jc w:val="center"/>
              <w:rPr>
                <w:rFonts w:ascii="宋体" w:hAnsi="宋体" w:cs="宋体"/>
                <w:szCs w:val="21"/>
              </w:rPr>
            </w:pPr>
          </w:p>
          <w:p w14:paraId="1F019B65">
            <w:pPr>
              <w:jc w:val="center"/>
              <w:rPr>
                <w:rFonts w:ascii="宋体" w:hAnsi="宋体"/>
                <w:szCs w:val="21"/>
              </w:rPr>
            </w:pPr>
          </w:p>
          <w:p w14:paraId="0A4412A0">
            <w:pPr>
              <w:jc w:val="center"/>
              <w:rPr>
                <w:rFonts w:ascii="宋体" w:hAnsi="宋体"/>
                <w:szCs w:val="21"/>
              </w:rPr>
            </w:pPr>
          </w:p>
          <w:p w14:paraId="5EB0CF28">
            <w:pPr>
              <w:jc w:val="center"/>
              <w:rPr>
                <w:rFonts w:ascii="宋体" w:hAnsi="宋体"/>
                <w:szCs w:val="21"/>
              </w:rPr>
            </w:pPr>
          </w:p>
          <w:p w14:paraId="0C349CA0">
            <w:pPr>
              <w:jc w:val="center"/>
              <w:rPr>
                <w:rFonts w:ascii="宋体" w:hAnsi="宋体"/>
                <w:szCs w:val="21"/>
              </w:rPr>
            </w:pPr>
          </w:p>
          <w:p w14:paraId="4EE72373">
            <w:pPr>
              <w:jc w:val="center"/>
              <w:rPr>
                <w:rFonts w:ascii="宋体" w:hAnsi="宋体"/>
                <w:szCs w:val="21"/>
              </w:rPr>
            </w:pPr>
          </w:p>
          <w:p w14:paraId="3AC89801">
            <w:pPr>
              <w:jc w:val="center"/>
              <w:rPr>
                <w:rFonts w:ascii="宋体" w:hAnsi="宋体"/>
                <w:szCs w:val="21"/>
              </w:rPr>
            </w:pPr>
          </w:p>
          <w:p w14:paraId="67F2FC93">
            <w:pPr>
              <w:ind w:left="136" w:right="59"/>
              <w:jc w:val="center"/>
              <w:rPr>
                <w:rFonts w:ascii="宋体" w:hAnsi="宋体" w:cs="宋体"/>
                <w:szCs w:val="21"/>
              </w:rPr>
            </w:pPr>
            <w:r>
              <w:rPr>
                <w:rFonts w:hint="eastAsia" w:ascii="宋体" w:hAnsi="宋体"/>
                <w:b/>
                <w:szCs w:val="21"/>
              </w:rPr>
              <w:t>企业综合实力部分</w:t>
            </w:r>
            <w:r>
              <w:rPr>
                <w:rFonts w:hint="eastAsia" w:ascii="宋体" w:hAnsi="宋体" w:eastAsia="Calibri"/>
                <w:b/>
                <w:szCs w:val="21"/>
              </w:rPr>
              <w:t>评分标准</w:t>
            </w:r>
            <w:r>
              <w:rPr>
                <w:rFonts w:hint="eastAsia" w:ascii="宋体" w:hAnsi="宋体"/>
                <w:b/>
                <w:bCs/>
                <w:szCs w:val="21"/>
              </w:rPr>
              <w:t>（55分）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2FC4F84">
            <w:pPr>
              <w:jc w:val="center"/>
              <w:rPr>
                <w:rFonts w:ascii="宋体" w:hAnsi="宋体"/>
                <w:szCs w:val="21"/>
              </w:rPr>
            </w:pPr>
            <w:r>
              <w:rPr>
                <w:rFonts w:hint="eastAsia" w:ascii="宋体" w:hAnsi="宋体"/>
                <w:szCs w:val="21"/>
              </w:rPr>
              <w:t>类似业绩</w:t>
            </w:r>
          </w:p>
          <w:p w14:paraId="78B7989C">
            <w:pPr>
              <w:jc w:val="center"/>
              <w:rPr>
                <w:rFonts w:ascii="宋体" w:hAnsi="宋体" w:cs="宋体"/>
                <w:szCs w:val="21"/>
              </w:rPr>
            </w:pPr>
            <w:r>
              <w:rPr>
                <w:rFonts w:hint="eastAsia" w:ascii="宋体" w:hAnsi="宋体"/>
                <w:szCs w:val="21"/>
              </w:rPr>
              <w:t>（5分）</w:t>
            </w:r>
          </w:p>
        </w:tc>
        <w:tc>
          <w:tcPr>
            <w:tcW w:w="6493" w:type="dxa"/>
            <w:tcBorders>
              <w:top w:val="single" w:color="auto" w:sz="4" w:space="0"/>
              <w:left w:val="single" w:color="auto" w:sz="4" w:space="0"/>
              <w:bottom w:val="single" w:color="auto" w:sz="4" w:space="0"/>
              <w:right w:val="single" w:color="auto" w:sz="4" w:space="0"/>
            </w:tcBorders>
            <w:vAlign w:val="center"/>
          </w:tcPr>
          <w:p w14:paraId="292DB15C">
            <w:pPr>
              <w:tabs>
                <w:tab w:val="left" w:pos="0"/>
              </w:tabs>
              <w:spacing w:line="276" w:lineRule="auto"/>
              <w:jc w:val="left"/>
              <w:rPr>
                <w:rFonts w:ascii="宋体" w:hAnsi="宋体" w:cs="微软雅黑"/>
              </w:rPr>
            </w:pPr>
            <w:r>
              <w:rPr>
                <w:rFonts w:hint="eastAsia" w:ascii="宋体" w:hAnsi="宋体" w:cs="微软雅黑"/>
              </w:rPr>
              <w:t>自2020年1月1日至投标截止时间止，投标人(如为联合体，指联合体各方提供均可)承接过的合同金额800万元或以上类似检测项目业绩</w:t>
            </w:r>
            <w:r>
              <w:rPr>
                <w:rFonts w:hint="eastAsia" w:hAnsi="宋体" w:cs="宋体"/>
                <w:szCs w:val="21"/>
                <w:lang w:bidi="ar"/>
              </w:rPr>
              <w:t>或监测</w:t>
            </w:r>
            <w:r>
              <w:rPr>
                <w:rFonts w:hint="eastAsia" w:hAnsi="宋体"/>
                <w:szCs w:val="21"/>
              </w:rPr>
              <w:t>项目业绩</w:t>
            </w:r>
            <w:r>
              <w:rPr>
                <w:rFonts w:hint="eastAsia" w:ascii="宋体" w:hAnsi="宋体" w:cs="微软雅黑"/>
              </w:rPr>
              <w:t>，每项得1分，本项最高得5分。</w:t>
            </w:r>
          </w:p>
          <w:p w14:paraId="0AFCFBE0">
            <w:pPr>
              <w:spacing w:line="360" w:lineRule="exact"/>
              <w:rPr>
                <w:rFonts w:ascii="宋体" w:hAnsi="宋体"/>
                <w:b/>
              </w:rPr>
            </w:pPr>
            <w:r>
              <w:rPr>
                <w:rFonts w:hint="eastAsia" w:ascii="宋体" w:hAnsi="宋体" w:cs="宋体"/>
                <w:iCs/>
                <w:szCs w:val="21"/>
              </w:rPr>
              <w:t>注：类似检测业绩</w:t>
            </w:r>
            <w:r>
              <w:rPr>
                <w:rFonts w:hint="eastAsia" w:hAnsi="宋体" w:cs="宋体"/>
                <w:szCs w:val="21"/>
                <w:lang w:bidi="ar"/>
              </w:rPr>
              <w:t>或监测</w:t>
            </w:r>
            <w:r>
              <w:rPr>
                <w:rFonts w:hint="eastAsia" w:hAnsi="宋体"/>
                <w:szCs w:val="21"/>
              </w:rPr>
              <w:t>项目业绩</w:t>
            </w:r>
            <w:r>
              <w:rPr>
                <w:rFonts w:hint="eastAsia" w:ascii="宋体" w:hAnsi="宋体" w:cs="宋体"/>
                <w:iCs/>
                <w:szCs w:val="21"/>
              </w:rPr>
              <w:t>是指包含本次招标内容中的一项或多项的建设工程质量检测业绩</w:t>
            </w:r>
            <w:r>
              <w:rPr>
                <w:rFonts w:hint="eastAsia" w:hAnsi="宋体" w:cs="宋体"/>
                <w:szCs w:val="21"/>
                <w:lang w:bidi="ar"/>
              </w:rPr>
              <w:t>或监测</w:t>
            </w:r>
            <w:r>
              <w:rPr>
                <w:rFonts w:hint="eastAsia" w:hAnsi="宋体"/>
                <w:szCs w:val="21"/>
              </w:rPr>
              <w:t>项目业绩</w:t>
            </w:r>
            <w:r>
              <w:rPr>
                <w:rFonts w:hint="eastAsia" w:ascii="宋体" w:hAnsi="宋体" w:cs="宋体"/>
                <w:iCs/>
                <w:szCs w:val="21"/>
              </w:rPr>
              <w:t>。需提供中标通知书（或免招标证明）、服务合同关键页、检测或监测报告(至少提供一份报告）等清晰的证明材料扫描件，并加盖投标人电子印章。业绩时间以合同签订时间为准、金额以中标通知书为准（免招标的项目以合同金额为准）。</w:t>
            </w:r>
          </w:p>
        </w:tc>
      </w:tr>
      <w:tr w14:paraId="64F8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3B1B493F">
            <w:pPr>
              <w:jc w:val="center"/>
              <w:rPr>
                <w:rFonts w:ascii="宋体" w:hAnsi="宋体"/>
                <w:szCs w:val="21"/>
              </w:rPr>
            </w:pPr>
          </w:p>
        </w:tc>
        <w:tc>
          <w:tcPr>
            <w:tcW w:w="2012"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17366677">
            <w:pPr>
              <w:spacing w:line="276" w:lineRule="auto"/>
              <w:jc w:val="center"/>
              <w:rPr>
                <w:rFonts w:ascii="宋体" w:hAnsi="宋体" w:cs="宋体"/>
                <w:szCs w:val="21"/>
              </w:rPr>
            </w:pPr>
            <w:r>
              <w:rPr>
                <w:rFonts w:hint="eastAsia" w:ascii="宋体" w:hAnsi="宋体" w:cs="宋体"/>
                <w:szCs w:val="21"/>
              </w:rPr>
              <w:t>企业资信</w:t>
            </w:r>
          </w:p>
          <w:p w14:paraId="447B1513">
            <w:pPr>
              <w:jc w:val="center"/>
            </w:pPr>
            <w:r>
              <w:rPr>
                <w:rFonts w:hint="eastAsia" w:ascii="宋体" w:hAnsi="宋体" w:cs="宋体"/>
                <w:szCs w:val="21"/>
              </w:rPr>
              <w:t>(30分)</w:t>
            </w:r>
          </w:p>
        </w:tc>
        <w:tc>
          <w:tcPr>
            <w:tcW w:w="6493" w:type="dxa"/>
            <w:tcBorders>
              <w:top w:val="single" w:color="auto" w:sz="4" w:space="0"/>
              <w:left w:val="single" w:color="auto" w:sz="4" w:space="0"/>
              <w:bottom w:val="single" w:color="auto" w:sz="4" w:space="0"/>
              <w:right w:val="single" w:color="auto" w:sz="4" w:space="0"/>
            </w:tcBorders>
          </w:tcPr>
          <w:p w14:paraId="0137AFFE">
            <w:pPr>
              <w:pStyle w:val="26"/>
              <w:adjustRightInd w:val="0"/>
              <w:snapToGrid w:val="0"/>
              <w:spacing w:line="276" w:lineRule="auto"/>
              <w:ind w:firstLine="0"/>
              <w:rPr>
                <w:rFonts w:ascii="宋体" w:hAnsi="宋体" w:cs="微软雅黑"/>
              </w:rPr>
            </w:pPr>
            <w:r>
              <w:rPr>
                <w:rFonts w:hint="eastAsia" w:ascii="宋体" w:hAnsi="宋体" w:cs="微软雅黑"/>
              </w:rPr>
              <w:t>投标人(如为联合体，指联合体主办方)具有有效期内的中国合格评定国家认可委员会检验机构证书和实验室认可证书（CNAS），每个证书得2分，本项最高得4分。</w:t>
            </w:r>
          </w:p>
          <w:p w14:paraId="3549BE51">
            <w:pPr>
              <w:jc w:val="left"/>
              <w:rPr>
                <w:rFonts w:ascii="宋体" w:hAnsi="宋体"/>
                <w:szCs w:val="21"/>
              </w:rPr>
            </w:pPr>
            <w:r>
              <w:rPr>
                <w:rFonts w:hint="eastAsia" w:ascii="宋体" w:hAnsi="宋体" w:cs="宋体"/>
                <w:b/>
                <w:szCs w:val="21"/>
              </w:rPr>
              <w:t>注：须提供相关证书的清晰扫描件。</w:t>
            </w:r>
            <w:r>
              <w:rPr>
                <w:rFonts w:hint="eastAsia"/>
                <w:b/>
                <w:szCs w:val="21"/>
              </w:rPr>
              <w:t>若以联合体方式投标的，本项评分内容</w:t>
            </w:r>
            <w:r>
              <w:rPr>
                <w:b/>
                <w:szCs w:val="21"/>
              </w:rPr>
              <w:t>以</w:t>
            </w:r>
            <w:r>
              <w:rPr>
                <w:rFonts w:hint="eastAsia"/>
                <w:b/>
                <w:szCs w:val="21"/>
              </w:rPr>
              <w:t>主办方</w:t>
            </w:r>
            <w:r>
              <w:rPr>
                <w:b/>
                <w:szCs w:val="21"/>
              </w:rPr>
              <w:t>提供资料为准，</w:t>
            </w:r>
            <w:r>
              <w:rPr>
                <w:rFonts w:hint="eastAsia" w:ascii="宋体" w:hAnsi="宋体" w:cs="宋体"/>
                <w:b/>
                <w:szCs w:val="21"/>
              </w:rPr>
              <w:t>成员单位</w:t>
            </w:r>
            <w:r>
              <w:rPr>
                <w:rFonts w:ascii="宋体" w:hAnsi="宋体" w:cs="宋体"/>
                <w:b/>
                <w:szCs w:val="21"/>
              </w:rPr>
              <w:t>提供不</w:t>
            </w:r>
            <w:r>
              <w:rPr>
                <w:rFonts w:hint="eastAsia" w:ascii="宋体" w:hAnsi="宋体" w:cs="宋体"/>
                <w:b/>
                <w:szCs w:val="21"/>
              </w:rPr>
              <w:t>计分。</w:t>
            </w:r>
          </w:p>
        </w:tc>
      </w:tr>
      <w:tr w14:paraId="16CA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5D7DBFCA">
            <w:pPr>
              <w:jc w:val="center"/>
              <w:rPr>
                <w:rFonts w:ascii="宋体" w:hAnsi="宋体"/>
                <w:szCs w:val="21"/>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567BB3D6">
            <w:pPr>
              <w:jc w:val="center"/>
              <w:rPr>
                <w:rFonts w:ascii="宋体" w:hAnsi="宋体" w:cs="宋体"/>
                <w:szCs w:val="21"/>
              </w:rPr>
            </w:pPr>
          </w:p>
        </w:tc>
        <w:tc>
          <w:tcPr>
            <w:tcW w:w="6493" w:type="dxa"/>
            <w:tcBorders>
              <w:top w:val="single" w:color="auto" w:sz="4" w:space="0"/>
              <w:left w:val="single" w:color="auto" w:sz="4" w:space="0"/>
              <w:bottom w:val="single" w:color="auto" w:sz="4" w:space="0"/>
              <w:right w:val="single" w:color="auto" w:sz="4" w:space="0"/>
            </w:tcBorders>
          </w:tcPr>
          <w:p w14:paraId="62907BD7">
            <w:pPr>
              <w:pStyle w:val="26"/>
              <w:adjustRightInd w:val="0"/>
              <w:snapToGrid w:val="0"/>
              <w:spacing w:line="276" w:lineRule="auto"/>
              <w:ind w:firstLine="0"/>
              <w:rPr>
                <w:rFonts w:ascii="宋体" w:hAnsi="宋体" w:cs="微软雅黑"/>
              </w:rPr>
            </w:pPr>
            <w:r>
              <w:rPr>
                <w:rFonts w:hint="eastAsia" w:ascii="宋体" w:hAnsi="宋体" w:cs="微软雅黑"/>
              </w:rPr>
              <w:t>投标人（若为联合体投标，指联合体主办方）获得</w:t>
            </w:r>
            <w:r>
              <w:rPr>
                <w:rFonts w:hint="eastAsia" w:ascii="宋体" w:hAnsi="宋体" w:cs="微软雅黑"/>
                <w:lang w:val="en-US" w:eastAsia="zh-CN"/>
              </w:rPr>
              <w:t>市</w:t>
            </w:r>
            <w:r>
              <w:rPr>
                <w:rFonts w:hint="eastAsia" w:ascii="宋体" w:hAnsi="宋体" w:cs="微软雅黑"/>
              </w:rPr>
              <w:t>级或以上行业协会颁发检测企业信用等级评价证书：</w:t>
            </w:r>
          </w:p>
          <w:p w14:paraId="28C46ADF">
            <w:pPr>
              <w:pStyle w:val="26"/>
              <w:adjustRightInd w:val="0"/>
              <w:snapToGrid w:val="0"/>
              <w:spacing w:line="276" w:lineRule="auto"/>
              <w:ind w:firstLine="0"/>
              <w:rPr>
                <w:rFonts w:ascii="宋体" w:hAnsi="宋体" w:cs="微软雅黑"/>
              </w:rPr>
            </w:pPr>
            <w:r>
              <w:rPr>
                <w:rFonts w:hint="eastAsia" w:ascii="宋体" w:hAnsi="宋体" w:cs="微软雅黑"/>
              </w:rPr>
              <w:t>（1）AAAAA级的，得8分；</w:t>
            </w:r>
          </w:p>
          <w:p w14:paraId="7DB59CED">
            <w:pPr>
              <w:pStyle w:val="26"/>
              <w:adjustRightInd w:val="0"/>
              <w:snapToGrid w:val="0"/>
              <w:spacing w:line="276" w:lineRule="auto"/>
              <w:ind w:firstLine="0"/>
              <w:rPr>
                <w:rFonts w:ascii="宋体" w:hAnsi="宋体" w:cs="微软雅黑"/>
              </w:rPr>
            </w:pPr>
            <w:r>
              <w:rPr>
                <w:rFonts w:hint="eastAsia" w:ascii="宋体" w:hAnsi="宋体" w:cs="微软雅黑"/>
              </w:rPr>
              <w:t>（2）AAAA级的，得5分；</w:t>
            </w:r>
          </w:p>
          <w:p w14:paraId="6492C6AE">
            <w:pPr>
              <w:pStyle w:val="26"/>
              <w:adjustRightInd w:val="0"/>
              <w:snapToGrid w:val="0"/>
              <w:spacing w:line="276" w:lineRule="auto"/>
              <w:ind w:firstLine="0"/>
              <w:rPr>
                <w:rFonts w:ascii="宋体" w:hAnsi="宋体" w:cs="微软雅黑"/>
              </w:rPr>
            </w:pPr>
            <w:r>
              <w:rPr>
                <w:rFonts w:hint="eastAsia" w:ascii="宋体" w:hAnsi="宋体" w:cs="微软雅黑"/>
              </w:rPr>
              <w:t>（3）AAA级</w:t>
            </w:r>
            <w:r>
              <w:rPr>
                <w:rFonts w:hint="eastAsia" w:ascii="宋体" w:hAnsi="宋体" w:cs="微软雅黑"/>
                <w:lang w:val="en-US" w:eastAsia="zh-CN"/>
              </w:rPr>
              <w:t>或以下</w:t>
            </w:r>
            <w:r>
              <w:rPr>
                <w:rFonts w:hint="eastAsia" w:ascii="宋体" w:hAnsi="宋体" w:cs="微软雅黑"/>
              </w:rPr>
              <w:t>的，得2分。</w:t>
            </w:r>
          </w:p>
          <w:p w14:paraId="32B4B8C7">
            <w:pPr>
              <w:pStyle w:val="26"/>
              <w:adjustRightInd w:val="0"/>
              <w:snapToGrid w:val="0"/>
              <w:spacing w:line="276" w:lineRule="auto"/>
              <w:ind w:firstLine="0"/>
              <w:rPr>
                <w:rFonts w:ascii="宋体" w:hAnsi="宋体" w:cs="微软雅黑"/>
              </w:rPr>
            </w:pPr>
            <w:r>
              <w:rPr>
                <w:rFonts w:hint="eastAsia" w:ascii="宋体" w:hAnsi="宋体" w:cs="微软雅黑"/>
              </w:rPr>
              <w:t>其他的不得分。本项最高得8分。</w:t>
            </w:r>
          </w:p>
          <w:p w14:paraId="1ED2999C">
            <w:pPr>
              <w:jc w:val="left"/>
              <w:rPr>
                <w:rFonts w:ascii="宋体" w:hAnsi="宋体" w:cs="宋体"/>
                <w:b/>
                <w:szCs w:val="21"/>
              </w:rPr>
            </w:pPr>
            <w:r>
              <w:rPr>
                <w:rFonts w:hint="eastAsia" w:ascii="宋体" w:hAnsi="宋体" w:cs="宋体"/>
                <w:b/>
                <w:szCs w:val="21"/>
              </w:rPr>
              <w:t>注：本项按最高等级计算一次，不重复累加计算分值。证书须在有效期内，否则不得分。证书上的单位名称需与投标人名称一致（如不一致需提供相关证明资料）。</w:t>
            </w:r>
          </w:p>
        </w:tc>
      </w:tr>
      <w:tr w14:paraId="3AF1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2A8E3ECC">
            <w:pPr>
              <w:jc w:val="center"/>
              <w:rPr>
                <w:rFonts w:ascii="宋体" w:hAnsi="宋体"/>
                <w:szCs w:val="21"/>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492927A4">
            <w:pPr>
              <w:jc w:val="center"/>
            </w:pPr>
          </w:p>
        </w:tc>
        <w:tc>
          <w:tcPr>
            <w:tcW w:w="6493" w:type="dxa"/>
            <w:tcBorders>
              <w:top w:val="single" w:color="auto" w:sz="4" w:space="0"/>
              <w:left w:val="single" w:color="auto" w:sz="4" w:space="0"/>
              <w:bottom w:val="single" w:color="auto" w:sz="4" w:space="0"/>
              <w:right w:val="single" w:color="auto" w:sz="4" w:space="0"/>
            </w:tcBorders>
          </w:tcPr>
          <w:p w14:paraId="2181EC31">
            <w:pPr>
              <w:pStyle w:val="35"/>
              <w:jc w:val="left"/>
              <w:rPr>
                <w:rFonts w:ascii="宋体" w:hAnsi="宋体"/>
                <w:szCs w:val="21"/>
              </w:rPr>
            </w:pPr>
            <w:r>
              <w:rPr>
                <w:rFonts w:hint="eastAsia" w:ascii="宋体" w:hAnsi="宋体"/>
                <w:szCs w:val="21"/>
              </w:rPr>
              <w:t>投标人(如为联合体，指联合体主办方)获得过市级或以上科学技术奖或科学技术进步奖或科技进步奖的，每项得2分，本项最多得10分，不提供不得分。</w:t>
            </w:r>
          </w:p>
          <w:p w14:paraId="24D8076A">
            <w:pPr>
              <w:tabs>
                <w:tab w:val="left" w:pos="0"/>
              </w:tabs>
              <w:spacing w:line="276" w:lineRule="auto"/>
              <w:jc w:val="left"/>
              <w:rPr>
                <w:rFonts w:ascii="宋体" w:hAnsi="宋体"/>
                <w:szCs w:val="21"/>
              </w:rPr>
            </w:pPr>
            <w:r>
              <w:rPr>
                <w:rFonts w:hint="eastAsia" w:ascii="宋体" w:hAnsi="宋体"/>
                <w:b/>
                <w:bCs/>
                <w:szCs w:val="21"/>
              </w:rPr>
              <w:t>注：</w:t>
            </w:r>
            <w:r>
              <w:rPr>
                <w:rFonts w:hint="eastAsia" w:ascii="宋体" w:hAnsi="宋体"/>
                <w:szCs w:val="21"/>
              </w:rPr>
              <w:t>1、获奖需提供获奖证书原件清晰彩色扫描件并加盖公章，不提供不得分。</w:t>
            </w:r>
          </w:p>
          <w:p w14:paraId="59EDDCD3">
            <w:pPr>
              <w:pStyle w:val="35"/>
              <w:jc w:val="left"/>
              <w:rPr>
                <w:rFonts w:ascii="宋体" w:hAnsi="宋体"/>
                <w:szCs w:val="21"/>
              </w:rPr>
            </w:pPr>
            <w:r>
              <w:rPr>
                <w:rFonts w:hint="eastAsia" w:ascii="宋体" w:hAnsi="宋体"/>
                <w:szCs w:val="21"/>
              </w:rPr>
              <w:t>2、科学技术进步奖或科技进步奖或科学技术奖：</w:t>
            </w:r>
            <w:r>
              <w:rPr>
                <w:rFonts w:hint="eastAsia" w:ascii="宋体" w:hAnsi="宋体" w:cs="宋体"/>
                <w:kern w:val="0"/>
              </w:rPr>
              <w:t>同一项目获得多个奖项的，按最高奖项计取，不重复计算。需提供获奖证书等相关证明材料原件彩色扫描件，科学技术奖励证书颁发部门须为国家或省、市人民政府，个人奖项不得分。</w:t>
            </w:r>
          </w:p>
        </w:tc>
      </w:tr>
      <w:tr w14:paraId="2676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1008873E">
            <w:pPr>
              <w:jc w:val="center"/>
              <w:rPr>
                <w:rFonts w:ascii="宋体" w:hAnsi="宋体"/>
                <w:szCs w:val="21"/>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69E3923A">
            <w:pPr>
              <w:jc w:val="center"/>
              <w:rPr>
                <w:rFonts w:ascii="宋体" w:hAnsi="宋体"/>
                <w:szCs w:val="21"/>
              </w:rPr>
            </w:pPr>
          </w:p>
        </w:tc>
        <w:tc>
          <w:tcPr>
            <w:tcW w:w="6493" w:type="dxa"/>
            <w:tcBorders>
              <w:top w:val="single" w:color="auto" w:sz="4" w:space="0"/>
              <w:left w:val="single" w:color="auto" w:sz="4" w:space="0"/>
              <w:bottom w:val="single" w:color="auto" w:sz="4" w:space="0"/>
              <w:right w:val="single" w:color="auto" w:sz="4" w:space="0"/>
            </w:tcBorders>
          </w:tcPr>
          <w:p w14:paraId="7E06004A">
            <w:pPr>
              <w:pStyle w:val="35"/>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投标人(如为联合体，指联合体主办方)具有有效期内的 “环境管理体系、职业健康安全管理体系、质量管理体系、</w:t>
            </w:r>
            <w:r>
              <w:rPr>
                <w:rFonts w:hint="eastAsia" w:ascii="宋体" w:hAnsi="宋体" w:eastAsia="宋体" w:cs="宋体"/>
                <w:b w:val="0"/>
                <w:bCs/>
                <w:color w:val="auto"/>
                <w:sz w:val="21"/>
                <w:szCs w:val="21"/>
                <w:highlight w:val="none"/>
                <w:lang w:val="en-US" w:eastAsia="zh-CN"/>
              </w:rPr>
              <w:t>知识产权管理系统、信息安全管理系统、信息技术服务管理体系、测量管理</w:t>
            </w:r>
            <w:r>
              <w:rPr>
                <w:rFonts w:hint="eastAsia" w:ascii="宋体" w:hAnsi="宋体" w:eastAsia="宋体" w:cs="宋体"/>
                <w:b w:val="0"/>
                <w:bCs/>
                <w:color w:val="auto"/>
                <w:sz w:val="21"/>
                <w:szCs w:val="21"/>
                <w:highlight w:val="none"/>
              </w:rPr>
              <w:t>体系</w:t>
            </w:r>
            <w:r>
              <w:rPr>
                <w:rFonts w:hint="eastAsia" w:ascii="宋体" w:hAnsi="宋体" w:eastAsia="宋体" w:cs="宋体"/>
                <w:b w:val="0"/>
                <w:bCs/>
                <w:color w:val="auto"/>
                <w:sz w:val="21"/>
                <w:szCs w:val="21"/>
                <w:highlight w:val="none"/>
                <w:lang w:val="en-US" w:eastAsia="zh-CN"/>
              </w:rPr>
              <w:t>、企业诚信管理系统</w:t>
            </w:r>
            <w:r>
              <w:rPr>
                <w:rFonts w:hint="eastAsia" w:ascii="宋体" w:hAnsi="宋体" w:eastAsia="宋体" w:cs="宋体"/>
                <w:b w:val="0"/>
                <w:bCs/>
                <w:color w:val="auto"/>
                <w:sz w:val="21"/>
                <w:szCs w:val="21"/>
                <w:highlight w:val="none"/>
              </w:rPr>
              <w:t>”认证证书的，每个证书得1分，本项最高得</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w:t>
            </w:r>
          </w:p>
          <w:p w14:paraId="4B8CFC26">
            <w:pPr>
              <w:spacing w:line="360" w:lineRule="exact"/>
              <w:rPr>
                <w:rFonts w:ascii="宋体" w:hAnsi="宋体"/>
                <w:szCs w:val="21"/>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提供</w:t>
            </w:r>
            <w:r>
              <w:rPr>
                <w:rFonts w:hint="eastAsia" w:ascii="宋体" w:hAnsi="宋体" w:eastAsia="宋体" w:cs="宋体"/>
                <w:b/>
                <w:color w:val="auto"/>
                <w:sz w:val="21"/>
                <w:szCs w:val="21"/>
                <w:highlight w:val="none"/>
              </w:rPr>
              <w:t>在有效期内的证书</w:t>
            </w:r>
            <w:r>
              <w:rPr>
                <w:rFonts w:hint="eastAsia" w:ascii="宋体" w:hAnsi="宋体" w:eastAsia="宋体" w:cs="宋体"/>
                <w:b/>
                <w:color w:val="auto"/>
                <w:sz w:val="21"/>
                <w:szCs w:val="21"/>
                <w:highlight w:val="none"/>
                <w:lang w:val="en-US" w:eastAsia="zh-CN"/>
              </w:rPr>
              <w:t>扫描件，不提供</w:t>
            </w:r>
            <w:r>
              <w:rPr>
                <w:rFonts w:hint="eastAsia" w:ascii="宋体" w:hAnsi="宋体" w:eastAsia="宋体" w:cs="宋体"/>
                <w:b/>
                <w:color w:val="auto"/>
                <w:sz w:val="21"/>
                <w:szCs w:val="21"/>
                <w:highlight w:val="none"/>
              </w:rPr>
              <w:t>不得分</w:t>
            </w:r>
            <w:r>
              <w:rPr>
                <w:rFonts w:hint="eastAsia" w:ascii="宋体" w:hAnsi="宋体" w:eastAsia="宋体" w:cs="宋体"/>
                <w:b/>
                <w:color w:val="auto"/>
                <w:sz w:val="21"/>
                <w:szCs w:val="21"/>
                <w:highlight w:val="none"/>
                <w:lang w:eastAsia="zh-CN"/>
              </w:rPr>
              <w:t>。</w:t>
            </w:r>
          </w:p>
        </w:tc>
      </w:tr>
      <w:tr w14:paraId="5F8A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05200D4E">
            <w:pPr>
              <w:jc w:val="center"/>
              <w:rPr>
                <w:rFonts w:ascii="宋体" w:hAnsi="宋体" w:cs="宋体"/>
                <w:szCs w:val="21"/>
              </w:rPr>
            </w:pPr>
          </w:p>
        </w:tc>
        <w:tc>
          <w:tcPr>
            <w:tcW w:w="1035"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2365C4BB">
            <w:pPr>
              <w:ind w:right="126"/>
              <w:jc w:val="center"/>
              <w:rPr>
                <w:rFonts w:ascii="宋体" w:hAnsi="宋体" w:cs="宋体"/>
                <w:szCs w:val="21"/>
              </w:rPr>
            </w:pPr>
            <w:r>
              <w:rPr>
                <w:rFonts w:hint="eastAsia" w:ascii="宋体" w:hAnsi="宋体" w:cs="宋体"/>
                <w:szCs w:val="21"/>
              </w:rPr>
              <w:t>拟投入本项目的管理班子</w:t>
            </w:r>
          </w:p>
          <w:p w14:paraId="7DAC906C">
            <w:pPr>
              <w:ind w:right="126"/>
              <w:jc w:val="center"/>
              <w:rPr>
                <w:rFonts w:ascii="宋体" w:hAnsi="宋体" w:cs="宋体"/>
                <w:szCs w:val="21"/>
              </w:rPr>
            </w:pPr>
            <w:r>
              <w:rPr>
                <w:rFonts w:hint="eastAsia" w:ascii="宋体" w:hAnsi="宋体" w:cs="宋体"/>
                <w:szCs w:val="21"/>
              </w:rPr>
              <w:t>（20分）</w:t>
            </w: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FC53E2F">
            <w:pPr>
              <w:spacing w:line="276" w:lineRule="auto"/>
              <w:jc w:val="center"/>
              <w:rPr>
                <w:rFonts w:ascii="宋体" w:hAnsi="宋体" w:cs="宋体"/>
                <w:szCs w:val="21"/>
              </w:rPr>
            </w:pPr>
            <w:r>
              <w:rPr>
                <w:rFonts w:hint="eastAsia" w:ascii="宋体" w:hAnsi="宋体" w:cs="宋体"/>
                <w:szCs w:val="21"/>
              </w:rPr>
              <w:t>项目负责人</w:t>
            </w:r>
          </w:p>
          <w:p w14:paraId="313BF18E">
            <w:pPr>
              <w:ind w:right="126"/>
              <w:jc w:val="center"/>
              <w:rPr>
                <w:rFonts w:ascii="宋体" w:hAnsi="宋体" w:cs="宋体"/>
                <w:szCs w:val="21"/>
                <w:lang w:val="zh-CN"/>
              </w:rPr>
            </w:pPr>
            <w:r>
              <w:rPr>
                <w:rFonts w:hint="eastAsia" w:ascii="宋体" w:hAnsi="宋体" w:cs="宋体"/>
                <w:szCs w:val="21"/>
              </w:rPr>
              <w:t>（6分）</w:t>
            </w:r>
          </w:p>
        </w:tc>
        <w:tc>
          <w:tcPr>
            <w:tcW w:w="6493" w:type="dxa"/>
            <w:tcBorders>
              <w:top w:val="single" w:color="auto" w:sz="4" w:space="0"/>
              <w:left w:val="single" w:color="auto" w:sz="4" w:space="0"/>
              <w:bottom w:val="single" w:color="auto" w:sz="4" w:space="0"/>
              <w:right w:val="single" w:color="auto" w:sz="4" w:space="0"/>
            </w:tcBorders>
          </w:tcPr>
          <w:p w14:paraId="2938604F">
            <w:pPr>
              <w:rPr>
                <w:rFonts w:ascii="宋体" w:hAnsi="宋体" w:cs="宋体"/>
              </w:rPr>
            </w:pPr>
            <w:r>
              <w:rPr>
                <w:rFonts w:hint="eastAsia" w:ascii="宋体" w:hAnsi="宋体" w:cs="宋体"/>
              </w:rPr>
              <w:t>项目负责人:</w:t>
            </w:r>
          </w:p>
          <w:p w14:paraId="2A493D14">
            <w:pPr>
              <w:rPr>
                <w:rFonts w:ascii="宋体" w:hAnsi="宋体" w:cs="宋体"/>
                <w:szCs w:val="21"/>
              </w:rPr>
            </w:pPr>
            <w:r>
              <w:rPr>
                <w:rFonts w:hint="eastAsia" w:ascii="宋体" w:hAnsi="宋体" w:cs="宋体"/>
                <w:szCs w:val="21"/>
              </w:rPr>
              <w:t>（1）</w:t>
            </w:r>
            <w:r>
              <w:rPr>
                <w:rFonts w:hint="eastAsia" w:ascii="宋体" w:hAnsi="宋体" w:cs="宋体"/>
              </w:rPr>
              <w:t>具有工程类高级</w:t>
            </w:r>
            <w:r>
              <w:rPr>
                <w:rFonts w:ascii="宋体" w:hAnsi="宋体" w:cs="宋体"/>
                <w:szCs w:val="21"/>
                <w:lang w:bidi="ar"/>
              </w:rPr>
              <w:t>（或以上）</w:t>
            </w:r>
            <w:r>
              <w:rPr>
                <w:rFonts w:hint="eastAsia" w:ascii="宋体" w:hAnsi="宋体" w:cs="宋体"/>
              </w:rPr>
              <w:t>工程师职称的，得3分，具有工程类中级工程师职称的，得1分</w:t>
            </w:r>
            <w:r>
              <w:rPr>
                <w:rFonts w:hint="eastAsia" w:ascii="宋体" w:hAnsi="宋体" w:cs="宋体"/>
                <w:szCs w:val="21"/>
              </w:rPr>
              <w:t>本小项最高得3分；</w:t>
            </w:r>
          </w:p>
          <w:p w14:paraId="7F591C7B">
            <w:pPr>
              <w:rPr>
                <w:rFonts w:ascii="宋体" w:hAnsi="宋体" w:cs="宋体"/>
                <w:szCs w:val="21"/>
              </w:rPr>
            </w:pPr>
            <w:r>
              <w:rPr>
                <w:rFonts w:hint="eastAsia" w:ascii="宋体" w:hAnsi="宋体" w:cs="宋体"/>
                <w:szCs w:val="21"/>
              </w:rPr>
              <w:t>（2）具有注册土木工程师（岩土）执业资格证书且注册单位为投标单位的得1.5分;</w:t>
            </w:r>
          </w:p>
          <w:p w14:paraId="79811708">
            <w:pPr>
              <w:rPr>
                <w:rFonts w:ascii="宋体" w:hAnsi="宋体" w:cs="宋体"/>
                <w:szCs w:val="21"/>
              </w:rPr>
            </w:pPr>
            <w:r>
              <w:rPr>
                <w:rFonts w:hint="eastAsia" w:ascii="宋体" w:hAnsi="宋体" w:cs="宋体"/>
                <w:szCs w:val="21"/>
              </w:rPr>
              <w:t>（3）具有一级注册结构工程师执业资格证书且注册单位为投标单位的得1.5分；</w:t>
            </w:r>
          </w:p>
          <w:p w14:paraId="1033D4D9">
            <w:pPr>
              <w:rPr>
                <w:rFonts w:ascii="宋体" w:hAnsi="宋体" w:cs="宋体"/>
                <w:szCs w:val="21"/>
              </w:rPr>
            </w:pPr>
            <w:r>
              <w:rPr>
                <w:rFonts w:hint="eastAsia" w:ascii="宋体" w:hAnsi="宋体" w:cs="宋体"/>
                <w:szCs w:val="21"/>
              </w:rPr>
              <w:t>其余不得分，本项最多得6分。</w:t>
            </w:r>
          </w:p>
          <w:p w14:paraId="1587BEA3">
            <w:pPr>
              <w:spacing w:line="360" w:lineRule="exact"/>
              <w:ind w:right="126"/>
              <w:rPr>
                <w:rFonts w:ascii="宋体" w:hAnsi="宋体" w:cs="宋体"/>
                <w:szCs w:val="21"/>
                <w:lang w:val="zh-CN"/>
              </w:rPr>
            </w:pPr>
            <w:r>
              <w:rPr>
                <w:rFonts w:hint="eastAsia" w:ascii="宋体" w:hAnsi="宋体" w:cs="宋体"/>
                <w:b/>
                <w:bCs/>
                <w:szCs w:val="21"/>
              </w:rPr>
              <w:t>注：项目负责人与技术负责人不可兼任。须提供身份证、职称证书</w:t>
            </w:r>
            <w:r>
              <w:rPr>
                <w:rFonts w:hint="eastAsia" w:ascii="宋体" w:hAnsi="宋体" w:cs="宋体"/>
                <w:b/>
                <w:bCs/>
              </w:rPr>
              <w:t>（如有）</w:t>
            </w:r>
            <w:r>
              <w:rPr>
                <w:rFonts w:hint="eastAsia" w:ascii="宋体" w:hAnsi="宋体" w:cs="宋体"/>
                <w:b/>
                <w:bCs/>
                <w:szCs w:val="21"/>
              </w:rPr>
              <w:t>、注册证</w:t>
            </w:r>
            <w:r>
              <w:rPr>
                <w:rFonts w:hint="eastAsia" w:ascii="宋体" w:hAnsi="宋体" w:cs="宋体"/>
                <w:b/>
                <w:bCs/>
              </w:rPr>
              <w:t>（如有）</w:t>
            </w:r>
            <w:r>
              <w:rPr>
                <w:rFonts w:hint="eastAsia" w:ascii="宋体" w:hAnsi="宋体" w:cs="宋体"/>
                <w:b/>
                <w:bCs/>
                <w:szCs w:val="21"/>
              </w:rPr>
              <w:t>，提供近1月（即扣除招标公告发布当月前一个月）在本单位参保的社保缴纳证明材料，并加盖公章，否则不得分。</w:t>
            </w:r>
            <w:r>
              <w:rPr>
                <w:rFonts w:hint="eastAsia"/>
                <w:b/>
                <w:bCs/>
              </w:rPr>
              <w:t>若以联合体方式投标的，本项评分内容以主办方提供资料为准，成员单位提供不计分。</w:t>
            </w:r>
          </w:p>
        </w:tc>
      </w:tr>
      <w:tr w14:paraId="5DFD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796FD396">
            <w:pPr>
              <w:jc w:val="center"/>
              <w:rPr>
                <w:rFonts w:ascii="宋体" w:hAnsi="宋体" w:cs="宋体"/>
                <w:szCs w:val="21"/>
              </w:rPr>
            </w:pPr>
          </w:p>
        </w:tc>
        <w:tc>
          <w:tcPr>
            <w:tcW w:w="1035" w:type="dxa"/>
            <w:vMerge w:val="continue"/>
            <w:tcBorders>
              <w:left w:val="single" w:color="auto" w:sz="4" w:space="0"/>
              <w:right w:val="single" w:color="auto" w:sz="4" w:space="0"/>
            </w:tcBorders>
            <w:tcMar>
              <w:top w:w="0" w:type="dxa"/>
              <w:left w:w="57" w:type="dxa"/>
              <w:bottom w:w="0" w:type="dxa"/>
              <w:right w:w="57" w:type="dxa"/>
            </w:tcMar>
            <w:vAlign w:val="center"/>
          </w:tcPr>
          <w:p w14:paraId="7EEF14EF">
            <w:pPr>
              <w:ind w:right="126"/>
              <w:jc w:val="center"/>
              <w:rPr>
                <w:rFonts w:ascii="宋体" w:hAnsi="宋体" w:cs="宋体"/>
                <w:szCs w:val="21"/>
              </w:rPr>
            </w:pP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6B2A144D">
            <w:pPr>
              <w:spacing w:line="276" w:lineRule="auto"/>
              <w:jc w:val="center"/>
              <w:rPr>
                <w:rFonts w:ascii="宋体" w:hAnsi="宋体" w:cs="宋体"/>
                <w:szCs w:val="21"/>
              </w:rPr>
            </w:pPr>
            <w:r>
              <w:rPr>
                <w:rFonts w:hint="eastAsia" w:ascii="宋体" w:hAnsi="宋体" w:cs="宋体"/>
                <w:szCs w:val="21"/>
              </w:rPr>
              <w:t>技术负责人</w:t>
            </w:r>
          </w:p>
          <w:p w14:paraId="44137831">
            <w:pPr>
              <w:ind w:right="126"/>
              <w:jc w:val="center"/>
              <w:rPr>
                <w:rFonts w:ascii="宋体" w:hAnsi="宋体" w:cs="宋体"/>
                <w:szCs w:val="21"/>
              </w:rPr>
            </w:pPr>
            <w:r>
              <w:rPr>
                <w:rFonts w:hint="eastAsia" w:ascii="宋体" w:hAnsi="宋体" w:cs="宋体"/>
                <w:szCs w:val="21"/>
              </w:rPr>
              <w:t>（4分）</w:t>
            </w:r>
          </w:p>
        </w:tc>
        <w:tc>
          <w:tcPr>
            <w:tcW w:w="6493" w:type="dxa"/>
            <w:tcBorders>
              <w:top w:val="single" w:color="auto" w:sz="4" w:space="0"/>
              <w:left w:val="single" w:color="auto" w:sz="4" w:space="0"/>
              <w:bottom w:val="single" w:color="auto" w:sz="4" w:space="0"/>
              <w:right w:val="single" w:color="auto" w:sz="4" w:space="0"/>
            </w:tcBorders>
          </w:tcPr>
          <w:p w14:paraId="102B3DF2">
            <w:pPr>
              <w:rPr>
                <w:rFonts w:ascii="宋体" w:hAnsi="宋体" w:cs="宋体"/>
              </w:rPr>
            </w:pPr>
            <w:r>
              <w:rPr>
                <w:rFonts w:hint="eastAsia" w:ascii="宋体" w:hAnsi="宋体" w:cs="宋体"/>
              </w:rPr>
              <w:t>技术负责人:</w:t>
            </w:r>
          </w:p>
          <w:p w14:paraId="516AECC2">
            <w:pPr>
              <w:rPr>
                <w:rFonts w:ascii="宋体" w:hAnsi="宋体" w:cs="宋体"/>
              </w:rPr>
            </w:pPr>
            <w:r>
              <w:rPr>
                <w:rFonts w:hint="eastAsia" w:ascii="宋体" w:hAnsi="宋体" w:cs="宋体"/>
              </w:rPr>
              <w:t>（1）具有工程类高级</w:t>
            </w:r>
            <w:r>
              <w:rPr>
                <w:rFonts w:ascii="宋体" w:hAnsi="宋体" w:cs="宋体"/>
                <w:szCs w:val="21"/>
                <w:lang w:bidi="ar"/>
              </w:rPr>
              <w:t>（或以上）</w:t>
            </w:r>
            <w:r>
              <w:rPr>
                <w:rFonts w:hint="eastAsia" w:ascii="宋体" w:hAnsi="宋体" w:cs="宋体"/>
              </w:rPr>
              <w:t>工程师职称的，得2分；具有工程类中级工程师职称的，得1分。</w:t>
            </w:r>
            <w:r>
              <w:rPr>
                <w:rFonts w:hint="eastAsia" w:ascii="宋体" w:hAnsi="宋体" w:cs="宋体"/>
                <w:szCs w:val="21"/>
              </w:rPr>
              <w:t>本小项最高得2分</w:t>
            </w:r>
            <w:r>
              <w:rPr>
                <w:rFonts w:hint="eastAsia" w:ascii="宋体" w:hAnsi="宋体" w:cs="宋体"/>
              </w:rPr>
              <w:t>；</w:t>
            </w:r>
          </w:p>
          <w:p w14:paraId="77626F28">
            <w:pPr>
              <w:rPr>
                <w:rFonts w:ascii="宋体" w:hAnsi="宋体" w:cs="宋体"/>
              </w:rPr>
            </w:pPr>
            <w:r>
              <w:rPr>
                <w:rFonts w:hint="eastAsia" w:ascii="宋体" w:hAnsi="宋体" w:cs="宋体"/>
              </w:rPr>
              <w:t>（2）具有注册土木工程师（岩土）执业资格证书且注册单位为投标单位的。得1分；</w:t>
            </w:r>
          </w:p>
          <w:p w14:paraId="68130E5B">
            <w:pPr>
              <w:rPr>
                <w:rFonts w:ascii="宋体" w:hAnsi="宋体" w:cs="宋体"/>
              </w:rPr>
            </w:pPr>
            <w:r>
              <w:rPr>
                <w:rFonts w:hint="eastAsia" w:ascii="宋体" w:hAnsi="宋体" w:cs="宋体"/>
              </w:rPr>
              <w:t>（3）</w:t>
            </w:r>
            <w:r>
              <w:rPr>
                <w:rFonts w:hint="eastAsia"/>
                <w:szCs w:val="21"/>
                <w:lang w:bidi="ar"/>
              </w:rPr>
              <w:t>具有省级或以上建设主管部门或其委托的机构、行业协会颁发的相关检测员证书或检测鉴定培训合格证的，得1分</w:t>
            </w:r>
          </w:p>
          <w:p w14:paraId="135C18EF">
            <w:pPr>
              <w:rPr>
                <w:rFonts w:ascii="宋体" w:hAnsi="宋体" w:cs="宋体"/>
              </w:rPr>
            </w:pPr>
            <w:r>
              <w:rPr>
                <w:rFonts w:hint="eastAsia" w:ascii="宋体" w:hAnsi="宋体" w:cs="宋体"/>
              </w:rPr>
              <w:t>其余不得分，本项最多得4分。</w:t>
            </w:r>
          </w:p>
          <w:p w14:paraId="27634960">
            <w:pPr>
              <w:spacing w:line="360" w:lineRule="exact"/>
              <w:ind w:right="126"/>
              <w:rPr>
                <w:rFonts w:ascii="宋体" w:hAnsi="宋体" w:cs="宋体"/>
                <w:szCs w:val="21"/>
                <w:lang w:val="zh-CN"/>
              </w:rPr>
            </w:pPr>
            <w:r>
              <w:rPr>
                <w:rFonts w:hint="eastAsia" w:ascii="宋体" w:hAnsi="宋体" w:cs="宋体"/>
                <w:b/>
                <w:bCs/>
              </w:rPr>
              <w:t>注：项目负责人与技术负责人不可兼任。须提供身份证、</w:t>
            </w:r>
            <w:r>
              <w:rPr>
                <w:rFonts w:hint="eastAsia" w:ascii="宋体" w:hAnsi="宋体" w:cs="宋体"/>
                <w:b/>
                <w:bCs/>
                <w:szCs w:val="21"/>
              </w:rPr>
              <w:t>注册证</w:t>
            </w:r>
            <w:r>
              <w:rPr>
                <w:rFonts w:hint="eastAsia" w:ascii="宋体" w:hAnsi="宋体" w:cs="宋体"/>
                <w:b/>
                <w:bCs/>
              </w:rPr>
              <w:t>（如有）、职称证书（如有）、检测员证（如有）或合格证（如有）等扫描件，提供近1月（即扣除招标公告发布当月前一个月）在本单位参保的社保缴纳证明材料，并加盖公章，否则不得分。</w:t>
            </w:r>
            <w:r>
              <w:rPr>
                <w:rFonts w:hint="eastAsia"/>
                <w:b/>
                <w:bCs/>
              </w:rPr>
              <w:t>若以联合体方式投标的，本项评分内容以主办方提供资料为准，成员单位提供不计分。</w:t>
            </w:r>
          </w:p>
        </w:tc>
      </w:tr>
      <w:tr w14:paraId="26C0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138" w:type="dxa"/>
            <w:vMerge w:val="continue"/>
            <w:tcBorders>
              <w:left w:val="single" w:color="auto" w:sz="4" w:space="0"/>
              <w:bottom w:val="single" w:color="auto" w:sz="4" w:space="0"/>
              <w:right w:val="single" w:color="auto" w:sz="4" w:space="0"/>
            </w:tcBorders>
            <w:vAlign w:val="center"/>
          </w:tcPr>
          <w:p w14:paraId="356BD7B2">
            <w:pPr>
              <w:jc w:val="center"/>
              <w:rPr>
                <w:rFonts w:ascii="宋体" w:hAnsi="宋体" w:cs="宋体"/>
                <w:szCs w:val="21"/>
              </w:rPr>
            </w:pPr>
          </w:p>
        </w:tc>
        <w:tc>
          <w:tcPr>
            <w:tcW w:w="1035" w:type="dxa"/>
            <w:vMerge w:val="continue"/>
            <w:tcBorders>
              <w:left w:val="single" w:color="auto" w:sz="4" w:space="0"/>
              <w:bottom w:val="single" w:color="auto" w:sz="4" w:space="0"/>
              <w:right w:val="single" w:color="auto" w:sz="4" w:space="0"/>
            </w:tcBorders>
            <w:tcMar>
              <w:top w:w="0" w:type="dxa"/>
              <w:left w:w="57" w:type="dxa"/>
              <w:bottom w:w="0" w:type="dxa"/>
              <w:right w:w="57" w:type="dxa"/>
            </w:tcMar>
          </w:tcPr>
          <w:p w14:paraId="27DBDA34">
            <w:pPr>
              <w:jc w:val="center"/>
              <w:rPr>
                <w:rFonts w:ascii="宋体" w:hAnsi="宋体"/>
                <w:szCs w:val="21"/>
              </w:rPr>
            </w:pPr>
          </w:p>
        </w:tc>
        <w:tc>
          <w:tcPr>
            <w:tcW w:w="9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E8B9A1D">
            <w:pPr>
              <w:spacing w:line="276" w:lineRule="auto"/>
              <w:jc w:val="center"/>
              <w:rPr>
                <w:rFonts w:ascii="宋体" w:hAnsi="宋体" w:cs="宋体"/>
                <w:szCs w:val="21"/>
              </w:rPr>
            </w:pPr>
            <w:r>
              <w:rPr>
                <w:rFonts w:hint="eastAsia" w:ascii="宋体" w:hAnsi="宋体" w:cs="宋体"/>
                <w:szCs w:val="21"/>
                <w:lang w:val="zh-CN"/>
              </w:rPr>
              <w:t>主要技术人员（除项目负责人、</w:t>
            </w:r>
            <w:r>
              <w:rPr>
                <w:rFonts w:hint="eastAsia" w:ascii="宋体" w:hAnsi="宋体" w:cs="宋体"/>
                <w:szCs w:val="21"/>
              </w:rPr>
              <w:t>技术负责人</w:t>
            </w:r>
          </w:p>
          <w:p w14:paraId="623D14E5">
            <w:pPr>
              <w:spacing w:line="360" w:lineRule="auto"/>
              <w:ind w:right="126"/>
              <w:rPr>
                <w:rFonts w:ascii="宋体" w:hAnsi="宋体" w:cs="宋体"/>
                <w:szCs w:val="21"/>
                <w:lang w:val="zh-CN"/>
              </w:rPr>
            </w:pPr>
            <w:r>
              <w:rPr>
                <w:rFonts w:hint="eastAsia" w:ascii="宋体" w:hAnsi="宋体" w:cs="宋体"/>
                <w:szCs w:val="21"/>
                <w:lang w:val="zh-CN"/>
              </w:rPr>
              <w:t>以外）（10分）</w:t>
            </w:r>
          </w:p>
        </w:tc>
        <w:tc>
          <w:tcPr>
            <w:tcW w:w="6493" w:type="dxa"/>
            <w:tcBorders>
              <w:top w:val="single" w:color="auto" w:sz="4" w:space="0"/>
              <w:left w:val="single" w:color="auto" w:sz="4" w:space="0"/>
              <w:bottom w:val="single" w:color="auto" w:sz="4" w:space="0"/>
              <w:right w:val="single" w:color="auto" w:sz="4" w:space="0"/>
            </w:tcBorders>
            <w:vAlign w:val="center"/>
          </w:tcPr>
          <w:p w14:paraId="261C4357">
            <w:pPr>
              <w:spacing w:line="276" w:lineRule="auto"/>
              <w:jc w:val="left"/>
              <w:rPr>
                <w:rFonts w:ascii="宋体" w:hAnsi="宋体" w:cs="宋体"/>
                <w:szCs w:val="21"/>
              </w:rPr>
            </w:pPr>
            <w:r>
              <w:rPr>
                <w:rFonts w:hint="eastAsia" w:ascii="宋体" w:hAnsi="宋体" w:cs="宋体"/>
                <w:szCs w:val="21"/>
              </w:rPr>
              <w:t>投标人(如为联合体，指联合体各方提供均可)配备的其他人员（不含项目负责人及技术负责人）：</w:t>
            </w:r>
          </w:p>
          <w:p w14:paraId="4FB3140C">
            <w:pPr>
              <w:spacing w:line="276" w:lineRule="auto"/>
              <w:jc w:val="left"/>
              <w:rPr>
                <w:rFonts w:ascii="宋体" w:hAnsi="宋体" w:cs="宋体"/>
                <w:szCs w:val="21"/>
              </w:rPr>
            </w:pPr>
            <w:r>
              <w:rPr>
                <w:rFonts w:hint="eastAsia" w:ascii="宋体" w:hAnsi="宋体" w:cs="宋体"/>
                <w:szCs w:val="21"/>
              </w:rPr>
              <w:t>（1）投标人具有建设行政主管部门或其委托的机构、行业协会颁发的相关检测员证书或检测鉴定培训合格证的，每人得1分，本小项最高得7分；</w:t>
            </w:r>
          </w:p>
          <w:p w14:paraId="16621830">
            <w:pPr>
              <w:spacing w:line="276" w:lineRule="auto"/>
              <w:jc w:val="left"/>
              <w:rPr>
                <w:rFonts w:hint="eastAsia" w:ascii="宋体" w:hAnsi="宋体" w:cs="宋体"/>
                <w:szCs w:val="21"/>
              </w:rPr>
            </w:pPr>
            <w:r>
              <w:rPr>
                <w:rFonts w:hint="eastAsia" w:ascii="宋体" w:hAnsi="宋体" w:cs="宋体"/>
                <w:szCs w:val="21"/>
              </w:rPr>
              <w:t>（2）</w:t>
            </w:r>
            <w:r>
              <w:rPr>
                <w:rFonts w:ascii="宋体" w:hAnsi="宋体" w:cs="宋体"/>
                <w:szCs w:val="21"/>
              </w:rPr>
              <w:t>具有工程类</w:t>
            </w:r>
            <w:r>
              <w:rPr>
                <w:rFonts w:ascii="宋体" w:hAnsi="宋体" w:cs="宋体"/>
                <w:szCs w:val="21"/>
                <w:lang w:bidi="ar"/>
              </w:rPr>
              <w:t>高级（或以上）工程师职称</w:t>
            </w:r>
            <w:r>
              <w:rPr>
                <w:rFonts w:hint="eastAsia" w:ascii="宋体" w:hAnsi="宋体" w:cs="宋体"/>
                <w:szCs w:val="21"/>
                <w:lang w:bidi="ar"/>
              </w:rPr>
              <w:t>的，每人</w:t>
            </w:r>
            <w:r>
              <w:rPr>
                <w:rFonts w:hint="eastAsia" w:ascii="宋体" w:hAnsi="宋体" w:cs="宋体"/>
                <w:szCs w:val="21"/>
              </w:rPr>
              <w:t>得1分；</w:t>
            </w:r>
            <w:r>
              <w:rPr>
                <w:rFonts w:ascii="宋体" w:hAnsi="宋体" w:cs="宋体"/>
                <w:szCs w:val="21"/>
              </w:rPr>
              <w:t>具有工程类</w:t>
            </w:r>
            <w:r>
              <w:rPr>
                <w:rFonts w:hint="eastAsia" w:ascii="宋体" w:hAnsi="宋体" w:cs="宋体"/>
                <w:szCs w:val="21"/>
                <w:lang w:bidi="ar"/>
              </w:rPr>
              <w:t>中</w:t>
            </w:r>
            <w:r>
              <w:rPr>
                <w:rFonts w:ascii="宋体" w:hAnsi="宋体" w:cs="宋体"/>
                <w:szCs w:val="21"/>
                <w:lang w:bidi="ar"/>
              </w:rPr>
              <w:t>级工程师职称</w:t>
            </w:r>
            <w:r>
              <w:rPr>
                <w:rFonts w:hint="eastAsia" w:ascii="宋体" w:hAnsi="宋体" w:cs="宋体"/>
                <w:szCs w:val="21"/>
                <w:lang w:bidi="ar"/>
              </w:rPr>
              <w:t>的，每人</w:t>
            </w:r>
            <w:r>
              <w:rPr>
                <w:rFonts w:hint="eastAsia" w:ascii="宋体" w:hAnsi="宋体" w:cs="宋体"/>
                <w:szCs w:val="21"/>
              </w:rPr>
              <w:t>得0.5分，本小项最多得3分。其余不得分，</w:t>
            </w:r>
          </w:p>
          <w:p w14:paraId="79FCF2C6">
            <w:pPr>
              <w:spacing w:line="276" w:lineRule="auto"/>
              <w:jc w:val="left"/>
              <w:rPr>
                <w:rFonts w:ascii="宋体" w:hAnsi="宋体" w:cs="宋体"/>
                <w:szCs w:val="21"/>
              </w:rPr>
            </w:pPr>
            <w:r>
              <w:rPr>
                <w:rFonts w:hint="eastAsia" w:ascii="宋体" w:hAnsi="宋体" w:cs="宋体"/>
                <w:szCs w:val="21"/>
              </w:rPr>
              <w:t>本项最多得10分。</w:t>
            </w:r>
          </w:p>
          <w:p w14:paraId="11C71D0E">
            <w:pPr>
              <w:spacing w:line="360" w:lineRule="exact"/>
              <w:ind w:right="125"/>
              <w:rPr>
                <w:rFonts w:ascii="宋体" w:hAnsi="宋体" w:cs="宋体"/>
                <w:szCs w:val="21"/>
                <w:lang w:val="zh-CN"/>
              </w:rPr>
            </w:pPr>
            <w:r>
              <w:rPr>
                <w:rFonts w:hint="eastAsia" w:ascii="宋体" w:hAnsi="宋体" w:cs="宋体"/>
                <w:b/>
                <w:bCs/>
                <w:szCs w:val="21"/>
              </w:rPr>
              <w:t>注：须提供身份证、资格证书</w:t>
            </w:r>
            <w:r>
              <w:rPr>
                <w:rFonts w:hint="eastAsia" w:ascii="宋体" w:hAnsi="宋体" w:cs="宋体"/>
                <w:b/>
                <w:bCs/>
              </w:rPr>
              <w:t>（如有）</w:t>
            </w:r>
            <w:r>
              <w:rPr>
                <w:rFonts w:hint="eastAsia" w:ascii="宋体" w:hAnsi="宋体" w:cs="宋体"/>
                <w:b/>
                <w:bCs/>
                <w:szCs w:val="21"/>
              </w:rPr>
              <w:t>、检测员证</w:t>
            </w:r>
            <w:r>
              <w:rPr>
                <w:rFonts w:hint="eastAsia" w:ascii="宋体" w:hAnsi="宋体" w:cs="宋体"/>
                <w:b/>
                <w:bCs/>
              </w:rPr>
              <w:t>（如有）</w:t>
            </w:r>
            <w:r>
              <w:rPr>
                <w:rFonts w:hint="eastAsia" w:ascii="宋体" w:hAnsi="宋体" w:cs="宋体"/>
                <w:b/>
                <w:bCs/>
                <w:szCs w:val="21"/>
              </w:rPr>
              <w:t>或合格证扫描件</w:t>
            </w:r>
            <w:r>
              <w:rPr>
                <w:rFonts w:hint="eastAsia" w:ascii="宋体" w:hAnsi="宋体" w:cs="宋体"/>
                <w:b/>
                <w:bCs/>
              </w:rPr>
              <w:t>（如有）</w:t>
            </w:r>
            <w:r>
              <w:rPr>
                <w:rFonts w:hint="eastAsia" w:ascii="宋体" w:hAnsi="宋体" w:cs="宋体"/>
                <w:b/>
                <w:bCs/>
                <w:szCs w:val="21"/>
              </w:rPr>
              <w:t>，提供近1月（即扣除招标公告发布当月前一个月）在本单位连续参保的社保缴纳证明材料，并加盖公章，否则不得分。</w:t>
            </w:r>
            <w:r>
              <w:rPr>
                <w:rFonts w:hint="eastAsia"/>
                <w:b/>
                <w:bCs/>
              </w:rPr>
              <w:t>若以联合体方式投标的，本项评分内容以主办方提供资料为准，成员单位提供不计分。</w:t>
            </w:r>
          </w:p>
        </w:tc>
      </w:tr>
      <w:tr w14:paraId="6F8B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tcPr>
          <w:p w14:paraId="5175F5FA">
            <w:pPr>
              <w:jc w:val="center"/>
              <w:rPr>
                <w:rFonts w:ascii="宋体" w:hAnsi="宋体"/>
                <w:szCs w:val="21"/>
              </w:rPr>
            </w:pPr>
          </w:p>
          <w:p w14:paraId="3ECB3E93">
            <w:pPr>
              <w:jc w:val="center"/>
              <w:rPr>
                <w:rFonts w:ascii="宋体" w:hAnsi="宋体"/>
                <w:szCs w:val="21"/>
              </w:rPr>
            </w:pPr>
          </w:p>
          <w:p w14:paraId="1C5A29E0">
            <w:pPr>
              <w:jc w:val="center"/>
              <w:rPr>
                <w:rFonts w:ascii="宋体" w:hAnsi="宋体"/>
                <w:szCs w:val="21"/>
              </w:rPr>
            </w:pPr>
          </w:p>
          <w:p w14:paraId="19C35E3B">
            <w:pPr>
              <w:jc w:val="center"/>
              <w:rPr>
                <w:rFonts w:ascii="宋体" w:hAnsi="宋体"/>
                <w:szCs w:val="21"/>
              </w:rPr>
            </w:pPr>
          </w:p>
          <w:p w14:paraId="2210346F">
            <w:pPr>
              <w:jc w:val="center"/>
              <w:rPr>
                <w:rFonts w:ascii="宋体" w:hAnsi="宋体"/>
                <w:szCs w:val="21"/>
              </w:rPr>
            </w:pPr>
          </w:p>
          <w:p w14:paraId="60D8018C">
            <w:pPr>
              <w:jc w:val="center"/>
              <w:rPr>
                <w:rFonts w:ascii="宋体" w:hAnsi="宋体"/>
                <w:szCs w:val="21"/>
              </w:rPr>
            </w:pPr>
          </w:p>
          <w:p w14:paraId="13784E4C">
            <w:pPr>
              <w:ind w:left="181" w:right="-20"/>
              <w:jc w:val="center"/>
              <w:rPr>
                <w:rFonts w:ascii="宋体" w:hAnsi="宋体"/>
                <w:szCs w:val="21"/>
              </w:rPr>
            </w:pPr>
          </w:p>
          <w:p w14:paraId="00EFEBE4">
            <w:pPr>
              <w:jc w:val="center"/>
              <w:rPr>
                <w:rFonts w:ascii="宋体" w:hAnsi="宋体"/>
                <w:szCs w:val="21"/>
              </w:rPr>
            </w:pPr>
          </w:p>
          <w:p w14:paraId="67A04F8C">
            <w:pPr>
              <w:ind w:left="136" w:right="59"/>
              <w:jc w:val="center"/>
              <w:rPr>
                <w:rFonts w:ascii="宋体" w:hAnsi="宋体"/>
                <w:szCs w:val="21"/>
              </w:rPr>
            </w:pPr>
          </w:p>
          <w:p w14:paraId="487C06B7">
            <w:pPr>
              <w:jc w:val="center"/>
              <w:rPr>
                <w:rFonts w:ascii="宋体" w:hAnsi="宋体"/>
                <w:szCs w:val="21"/>
              </w:rPr>
            </w:pPr>
            <w:r>
              <w:rPr>
                <w:rFonts w:hint="eastAsia" w:ascii="宋体" w:hAnsi="宋体"/>
                <w:b/>
                <w:szCs w:val="21"/>
              </w:rPr>
              <w:t>技术方案部分</w:t>
            </w:r>
            <w:r>
              <w:rPr>
                <w:rFonts w:hint="eastAsia" w:ascii="宋体" w:hAnsi="宋体" w:eastAsia="Calibri"/>
                <w:b/>
                <w:szCs w:val="21"/>
              </w:rPr>
              <w:t>评分标准（</w:t>
            </w:r>
            <w:r>
              <w:rPr>
                <w:rFonts w:hint="eastAsia" w:ascii="宋体" w:hAnsi="宋体"/>
                <w:b/>
                <w:szCs w:val="21"/>
              </w:rPr>
              <w:t>25</w:t>
            </w:r>
            <w:r>
              <w:rPr>
                <w:rFonts w:hint="eastAsia" w:ascii="宋体" w:hAnsi="宋体" w:eastAsia="Calibri"/>
                <w:b/>
                <w:szCs w:val="21"/>
              </w:rPr>
              <w:t>分）</w:t>
            </w:r>
          </w:p>
        </w:tc>
        <w:tc>
          <w:tcPr>
            <w:tcW w:w="2012" w:type="dxa"/>
            <w:gridSpan w:val="2"/>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28D8E614">
            <w:pPr>
              <w:jc w:val="center"/>
              <w:rPr>
                <w:rFonts w:ascii="宋体" w:hAnsi="宋体"/>
                <w:szCs w:val="21"/>
              </w:rPr>
            </w:pPr>
            <w:r>
              <w:rPr>
                <w:rFonts w:hint="eastAsia"/>
                <w:szCs w:val="21"/>
                <w:lang w:bidi="ar"/>
              </w:rPr>
              <w:t>拟投入的检测、监测设备（5分）</w:t>
            </w:r>
          </w:p>
        </w:tc>
        <w:tc>
          <w:tcPr>
            <w:tcW w:w="6493" w:type="dxa"/>
            <w:tcBorders>
              <w:top w:val="single" w:color="auto" w:sz="4" w:space="0"/>
              <w:left w:val="single" w:color="auto" w:sz="4" w:space="0"/>
              <w:bottom w:val="single" w:color="auto" w:sz="4" w:space="0"/>
              <w:right w:val="single" w:color="auto" w:sz="4" w:space="0"/>
            </w:tcBorders>
            <w:shd w:val="clear" w:color="auto" w:fill="auto"/>
          </w:tcPr>
          <w:p w14:paraId="5C30ABE9">
            <w:pPr>
              <w:adjustRightInd w:val="0"/>
              <w:snapToGrid w:val="0"/>
              <w:jc w:val="left"/>
              <w:rPr>
                <w:szCs w:val="21"/>
                <w:lang w:bidi="ar"/>
              </w:rPr>
            </w:pPr>
            <w:r>
              <w:rPr>
                <w:rFonts w:hint="eastAsia"/>
                <w:szCs w:val="21"/>
                <w:lang w:bidi="ar"/>
              </w:rPr>
              <w:t>1、优：设备满足委托人要求《拟投入本项目的检测、监测设备要求表》并设备年检合格，全部设备属于自有，得5分。</w:t>
            </w:r>
          </w:p>
          <w:p w14:paraId="5EB58F62">
            <w:pPr>
              <w:adjustRightInd w:val="0"/>
              <w:snapToGrid w:val="0"/>
              <w:jc w:val="left"/>
              <w:rPr>
                <w:szCs w:val="21"/>
                <w:lang w:bidi="ar"/>
              </w:rPr>
            </w:pPr>
            <w:r>
              <w:rPr>
                <w:rFonts w:hint="eastAsia"/>
                <w:szCs w:val="21"/>
                <w:lang w:bidi="ar"/>
              </w:rPr>
              <w:t>2、良：设备满足委托人要求《拟投入本项目的检测、监测设备要求表》并设备年检合格，设备自有数量在25台（含）至30台（不含），得3分。</w:t>
            </w:r>
          </w:p>
          <w:p w14:paraId="54907615">
            <w:pPr>
              <w:adjustRightInd w:val="0"/>
              <w:snapToGrid w:val="0"/>
              <w:jc w:val="left"/>
              <w:rPr>
                <w:szCs w:val="21"/>
                <w:lang w:bidi="ar"/>
              </w:rPr>
            </w:pPr>
            <w:r>
              <w:rPr>
                <w:rFonts w:hint="eastAsia"/>
                <w:szCs w:val="21"/>
                <w:lang w:bidi="ar"/>
              </w:rPr>
              <w:t>3、中：设备满足委托人要求《拟投入本项目的检测、监测设备要求表》并设备年检合格，设备自有数量在15台（含）至25台（不含），得1分。</w:t>
            </w:r>
          </w:p>
          <w:p w14:paraId="2DEF19AF">
            <w:pPr>
              <w:adjustRightInd w:val="0"/>
              <w:snapToGrid w:val="0"/>
              <w:jc w:val="left"/>
              <w:rPr>
                <w:szCs w:val="21"/>
                <w:lang w:bidi="ar"/>
              </w:rPr>
            </w:pPr>
            <w:r>
              <w:rPr>
                <w:rFonts w:hint="eastAsia"/>
                <w:szCs w:val="21"/>
                <w:lang w:bidi="ar"/>
              </w:rPr>
              <w:t>4、差：设备不能满足委托人要求《拟投入本项目的检测、监测设备要求表》或部分设备年检不合格或设备自有数量在15台（不含）以下，不得分。</w:t>
            </w:r>
          </w:p>
          <w:p w14:paraId="1A4D06AE">
            <w:pPr>
              <w:spacing w:line="360" w:lineRule="exact"/>
              <w:ind w:right="125"/>
              <w:rPr>
                <w:rFonts w:ascii="宋体" w:hAnsi="宋体"/>
                <w:szCs w:val="21"/>
              </w:rPr>
            </w:pPr>
            <w:r>
              <w:rPr>
                <w:rFonts w:hint="eastAsia" w:ascii="宋体" w:hAnsi="宋体" w:cs="宋体"/>
                <w:b/>
                <w:bCs/>
                <w:szCs w:val="21"/>
                <w:lang w:val="zh-CN"/>
              </w:rPr>
              <w:t>注：以上按最高级别得分，不重复计算。投标人须同时提供发票（或租赁合同）和检定校准证书扫描件，并加盖投标人电子印章。</w:t>
            </w:r>
          </w:p>
        </w:tc>
      </w:tr>
      <w:tr w14:paraId="2D4A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138" w:type="dxa"/>
            <w:vMerge w:val="continue"/>
            <w:tcBorders>
              <w:left w:val="single" w:color="auto" w:sz="4" w:space="0"/>
              <w:right w:val="single" w:color="auto" w:sz="4" w:space="0"/>
            </w:tcBorders>
            <w:vAlign w:val="center"/>
          </w:tcPr>
          <w:p w14:paraId="5D6181E4">
            <w:pPr>
              <w:jc w:val="center"/>
              <w:rPr>
                <w:rFonts w:ascii="宋体" w:hAnsi="宋体"/>
                <w:szCs w:val="21"/>
              </w:rPr>
            </w:pPr>
          </w:p>
        </w:tc>
        <w:tc>
          <w:tcPr>
            <w:tcW w:w="2012" w:type="dxa"/>
            <w:gridSpan w:val="2"/>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1F47819A">
            <w:pPr>
              <w:ind w:right="-20"/>
              <w:jc w:val="center"/>
              <w:rPr>
                <w:rFonts w:ascii="宋体" w:hAnsi="宋体"/>
                <w:szCs w:val="21"/>
              </w:rPr>
            </w:pPr>
            <w:r>
              <w:rPr>
                <w:rFonts w:hint="eastAsia" w:ascii="宋体" w:hAnsi="宋体"/>
                <w:szCs w:val="21"/>
              </w:rPr>
              <w:t>检测监测方案</w:t>
            </w:r>
          </w:p>
          <w:p w14:paraId="4D008156">
            <w:pPr>
              <w:ind w:right="-20"/>
              <w:jc w:val="center"/>
              <w:rPr>
                <w:rFonts w:ascii="宋体" w:hAnsi="宋体"/>
                <w:szCs w:val="21"/>
              </w:rPr>
            </w:pPr>
            <w:r>
              <w:rPr>
                <w:rFonts w:hint="eastAsia" w:ascii="宋体" w:hAnsi="宋体"/>
                <w:szCs w:val="21"/>
              </w:rPr>
              <w:t>（20分）</w:t>
            </w:r>
          </w:p>
        </w:tc>
        <w:tc>
          <w:tcPr>
            <w:tcW w:w="6493" w:type="dxa"/>
            <w:tcBorders>
              <w:top w:val="single" w:color="auto" w:sz="4" w:space="0"/>
              <w:left w:val="single" w:color="auto" w:sz="4" w:space="0"/>
              <w:right w:val="single" w:color="auto" w:sz="4" w:space="0"/>
            </w:tcBorders>
            <w:shd w:val="clear" w:color="auto" w:fill="auto"/>
            <w:vAlign w:val="center"/>
          </w:tcPr>
          <w:p w14:paraId="1262C718">
            <w:pPr>
              <w:adjustRightInd w:val="0"/>
              <w:snapToGrid w:val="0"/>
              <w:jc w:val="left"/>
              <w:rPr>
                <w:rFonts w:hint="eastAsia" w:ascii="Times New Roman" w:hAnsi="Times New Roman" w:eastAsia="宋体" w:cs="Times New Roman"/>
                <w:szCs w:val="21"/>
                <w:lang w:bidi="ar"/>
              </w:rPr>
            </w:pPr>
            <w:r>
              <w:rPr>
                <w:rFonts w:hint="eastAsia" w:ascii="Times New Roman" w:hAnsi="Times New Roman" w:eastAsia="宋体" w:cs="Times New Roman"/>
                <w:szCs w:val="21"/>
                <w:lang w:bidi="ar"/>
              </w:rPr>
              <w:t>1、优：检测监测方案详细、具体，内容齐全，能满足本工程所有项目要求，有合理可行的保证通过相关验收、满足工程进度确保措施，得</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16</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20</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szCs w:val="21"/>
                <w:lang w:bidi="ar"/>
              </w:rPr>
              <w:t>分；</w:t>
            </w:r>
          </w:p>
          <w:p w14:paraId="23E70D9E">
            <w:pPr>
              <w:adjustRightInd w:val="0"/>
              <w:snapToGrid w:val="0"/>
              <w:jc w:val="left"/>
              <w:rPr>
                <w:rFonts w:hint="eastAsia" w:ascii="Times New Roman" w:hAnsi="Times New Roman" w:eastAsia="宋体" w:cs="Times New Roman"/>
                <w:szCs w:val="21"/>
                <w:lang w:bidi="ar"/>
              </w:rPr>
            </w:pPr>
            <w:r>
              <w:rPr>
                <w:rFonts w:hint="eastAsia" w:ascii="Times New Roman" w:hAnsi="Times New Roman" w:eastAsia="宋体" w:cs="Times New Roman"/>
                <w:szCs w:val="21"/>
                <w:lang w:bidi="ar"/>
              </w:rPr>
              <w:t>2、良：检测监测方案较详细、较具体，内容较齐全，有比较可行的保证通过相关验收、满足工程进度确保措施，得</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12</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16</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szCs w:val="21"/>
                <w:lang w:bidi="ar"/>
              </w:rPr>
              <w:t>分；</w:t>
            </w:r>
          </w:p>
          <w:p w14:paraId="017ED6FB">
            <w:pPr>
              <w:adjustRightInd w:val="0"/>
              <w:snapToGrid w:val="0"/>
              <w:jc w:val="left"/>
              <w:rPr>
                <w:rFonts w:hint="eastAsia" w:ascii="Times New Roman" w:hAnsi="Times New Roman" w:eastAsia="宋体" w:cs="Times New Roman"/>
                <w:szCs w:val="21"/>
                <w:lang w:bidi="ar"/>
              </w:rPr>
            </w:pPr>
            <w:r>
              <w:rPr>
                <w:rFonts w:hint="eastAsia" w:ascii="Times New Roman" w:hAnsi="Times New Roman" w:eastAsia="宋体" w:cs="Times New Roman"/>
                <w:szCs w:val="21"/>
                <w:lang w:bidi="ar"/>
              </w:rPr>
              <w:t>3、中：检测监测方案内容基本满足要求，方法基本符合规范要求，基本能通过相关验收、满足工程进度的确保措施，得</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6</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12</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szCs w:val="21"/>
                <w:lang w:bidi="ar"/>
              </w:rPr>
              <w:t>分；</w:t>
            </w:r>
          </w:p>
          <w:p w14:paraId="053639EE">
            <w:pPr>
              <w:adjustRightInd w:val="0"/>
              <w:snapToGrid w:val="0"/>
              <w:spacing w:line="240" w:lineRule="auto"/>
              <w:ind w:right="0"/>
              <w:jc w:val="left"/>
              <w:rPr>
                <w:rFonts w:hint="eastAsia" w:ascii="Times New Roman" w:hAnsi="Times New Roman" w:eastAsia="宋体" w:cs="Times New Roman"/>
                <w:szCs w:val="21"/>
                <w:lang w:bidi="ar"/>
              </w:rPr>
            </w:pPr>
            <w:r>
              <w:rPr>
                <w:rFonts w:hint="eastAsia" w:ascii="Times New Roman" w:hAnsi="Times New Roman" w:eastAsia="宋体" w:cs="Times New Roman"/>
                <w:szCs w:val="21"/>
                <w:lang w:bidi="ar"/>
              </w:rPr>
              <w:t>4、差：检测监测方案基本内容阐述缺项，不能满足检测或监测要求的，得</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0</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6</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szCs w:val="21"/>
                <w:lang w:bidi="ar"/>
              </w:rPr>
              <w:t>分。</w:t>
            </w:r>
          </w:p>
          <w:p w14:paraId="39EE1882">
            <w:pPr>
              <w:adjustRightInd w:val="0"/>
              <w:snapToGrid w:val="0"/>
              <w:jc w:val="left"/>
              <w:rPr>
                <w:rFonts w:hint="default" w:eastAsia="宋体"/>
                <w:lang w:val="en-US" w:eastAsia="zh-CN"/>
              </w:rPr>
            </w:pPr>
            <w:r>
              <w:rPr>
                <w:rFonts w:hint="eastAsia" w:ascii="Times New Roman" w:hAnsi="Times New Roman" w:eastAsia="宋体" w:cs="Times New Roman"/>
                <w:szCs w:val="21"/>
                <w:lang w:val="en-US" w:eastAsia="zh-CN" w:bidi="ar"/>
              </w:rPr>
              <w:t>不提供不得分。</w:t>
            </w:r>
          </w:p>
        </w:tc>
      </w:tr>
      <w:tr w14:paraId="741B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C133E2">
            <w:pPr>
              <w:jc w:val="center"/>
              <w:rPr>
                <w:rFonts w:ascii="宋体" w:hAnsi="宋体" w:eastAsia="Calibri" w:cs="Calibri"/>
                <w:b/>
                <w:szCs w:val="21"/>
              </w:rPr>
            </w:pPr>
            <w:r>
              <w:rPr>
                <w:rFonts w:hint="eastAsia" w:ascii="宋体" w:hAnsi="宋体"/>
                <w:b/>
                <w:szCs w:val="21"/>
              </w:rPr>
              <w:t>投标报价部分</w:t>
            </w:r>
            <w:r>
              <w:rPr>
                <w:rFonts w:hint="eastAsia" w:ascii="宋体" w:hAnsi="宋体" w:eastAsia="Calibri" w:cs="Calibri"/>
                <w:b/>
                <w:szCs w:val="21"/>
              </w:rPr>
              <w:t>评分标准</w:t>
            </w:r>
          </w:p>
          <w:p w14:paraId="690EA364">
            <w:pPr>
              <w:jc w:val="center"/>
              <w:rPr>
                <w:rFonts w:ascii="宋体" w:hAnsi="宋体" w:cs="宋体"/>
                <w:szCs w:val="21"/>
              </w:rPr>
            </w:pPr>
            <w:r>
              <w:rPr>
                <w:rFonts w:hint="eastAsia" w:ascii="宋体" w:hAnsi="宋体" w:eastAsia="Calibri" w:cs="Calibri"/>
                <w:b/>
                <w:szCs w:val="21"/>
              </w:rPr>
              <w:t>（</w:t>
            </w:r>
            <w:r>
              <w:rPr>
                <w:rFonts w:hint="eastAsia" w:ascii="宋体" w:hAnsi="宋体" w:cs="Calibri"/>
                <w:b/>
                <w:szCs w:val="21"/>
              </w:rPr>
              <w:t>2</w:t>
            </w:r>
            <w:r>
              <w:rPr>
                <w:rFonts w:ascii="宋体" w:hAnsi="宋体" w:eastAsia="Calibri" w:cs="Calibri"/>
                <w:b/>
                <w:szCs w:val="21"/>
              </w:rPr>
              <w:t>0</w:t>
            </w:r>
            <w:r>
              <w:rPr>
                <w:rFonts w:hint="eastAsia" w:ascii="宋体" w:hAnsi="宋体" w:eastAsia="Calibri" w:cs="Calibri"/>
                <w:b/>
                <w:szCs w:val="21"/>
              </w:rPr>
              <w:t>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5CDEFE5">
            <w:pPr>
              <w:jc w:val="center"/>
              <w:rPr>
                <w:rFonts w:ascii="宋体" w:hAnsi="宋体" w:cs="宋体"/>
                <w:szCs w:val="21"/>
              </w:rPr>
            </w:pPr>
            <w:r>
              <w:rPr>
                <w:rFonts w:hint="eastAsia" w:ascii="宋体" w:hAnsi="宋体" w:cs="宋体"/>
                <w:szCs w:val="21"/>
              </w:rPr>
              <w:t>投标报价</w:t>
            </w:r>
          </w:p>
          <w:p w14:paraId="67BB37B4">
            <w:pPr>
              <w:jc w:val="center"/>
              <w:rPr>
                <w:rFonts w:ascii="宋体" w:hAnsi="宋体" w:cs="宋体"/>
                <w:szCs w:val="21"/>
              </w:rPr>
            </w:pPr>
            <w:r>
              <w:rPr>
                <w:rFonts w:hint="eastAsia" w:ascii="宋体" w:hAnsi="宋体" w:cs="宋体"/>
                <w:szCs w:val="21"/>
              </w:rPr>
              <w:t>（2</w:t>
            </w:r>
            <w:r>
              <w:rPr>
                <w:rFonts w:ascii="宋体" w:hAnsi="宋体" w:cs="宋体"/>
                <w:szCs w:val="21"/>
              </w:rPr>
              <w:t>0</w:t>
            </w:r>
            <w:r>
              <w:rPr>
                <w:rFonts w:hint="eastAsia" w:ascii="宋体" w:hAnsi="宋体" w:cs="宋体"/>
                <w:szCs w:val="21"/>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6AE090EE">
            <w:pPr>
              <w:pStyle w:val="26"/>
              <w:spacing w:line="360" w:lineRule="exact"/>
              <w:ind w:firstLine="0"/>
              <w:rPr>
                <w:rFonts w:ascii="宋体" w:hAnsi="宋体"/>
                <w:b/>
                <w:szCs w:val="21"/>
              </w:rPr>
            </w:pPr>
            <w:r>
              <w:rPr>
                <w:rFonts w:hint="eastAsia" w:ascii="宋体" w:hAnsi="宋体" w:cs="宋体"/>
                <w:szCs w:val="21"/>
                <w:lang w:val="zh-CN"/>
              </w:rPr>
              <w:t>以评标基准价作为计算各有效投标报价得分的基础，当有效投标报价等于评标基准价时得</w:t>
            </w:r>
            <w:r>
              <w:rPr>
                <w:rFonts w:hint="eastAsia" w:ascii="宋体" w:hAnsi="宋体" w:cs="宋体"/>
                <w:szCs w:val="21"/>
              </w:rPr>
              <w:t>2</w:t>
            </w:r>
            <w:r>
              <w:rPr>
                <w:rFonts w:hint="eastAsia" w:ascii="宋体" w:hAnsi="宋体" w:cs="宋体"/>
                <w:szCs w:val="21"/>
                <w:lang w:val="zh-CN"/>
              </w:rPr>
              <w:t>0分；投标有效报价与评标基准价相比，每上偏1%扣1.0分，每下偏1%扣0.</w:t>
            </w:r>
            <w:r>
              <w:rPr>
                <w:rFonts w:hint="eastAsia" w:ascii="宋体" w:hAnsi="宋体" w:cs="宋体"/>
                <w:szCs w:val="21"/>
              </w:rPr>
              <w:t>5</w:t>
            </w:r>
            <w:r>
              <w:rPr>
                <w:rFonts w:hint="eastAsia" w:ascii="宋体" w:hAnsi="宋体" w:cs="宋体"/>
                <w:szCs w:val="21"/>
                <w:lang w:val="zh-CN"/>
              </w:rPr>
              <w:t>分；最多减至0分止。得出投标人的投标报价得分。</w:t>
            </w:r>
          </w:p>
        </w:tc>
      </w:tr>
    </w:tbl>
    <w:p w14:paraId="6E02B0F5">
      <w:pPr>
        <w:spacing w:before="156" w:beforeLines="50" w:line="360" w:lineRule="exact"/>
        <w:ind w:firstLine="420" w:firstLineChars="200"/>
        <w:jc w:val="left"/>
        <w:rPr>
          <w:rFonts w:hint="eastAsia" w:ascii="宋体" w:hAnsi="宋体" w:cs="宋体"/>
          <w:szCs w:val="21"/>
          <w:lang w:val="zh-CN"/>
        </w:rPr>
      </w:pPr>
      <w:r>
        <w:rPr>
          <w:rFonts w:hint="eastAsia" w:ascii="宋体" w:hAnsi="宋体" w:cs="宋体"/>
          <w:szCs w:val="21"/>
        </w:rPr>
        <w:t>说明</w:t>
      </w:r>
      <w:r>
        <w:rPr>
          <w:rFonts w:hint="eastAsia" w:ascii="宋体" w:hAnsi="宋体" w:cs="宋体"/>
          <w:szCs w:val="21"/>
          <w:lang w:val="zh-CN"/>
        </w:rPr>
        <w:t>：1、投标人的总得分为各评委的评分的算术平均分（分数出现小数点时，保留小数点后二位，第三位小数四舍五入）。</w:t>
      </w:r>
    </w:p>
    <w:p w14:paraId="46ED1C81">
      <w:pPr>
        <w:spacing w:before="156" w:beforeLines="5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b w:val="0"/>
          <w:bCs w:val="0"/>
          <w:szCs w:val="21"/>
        </w:rPr>
        <w:t>表中“[ ]”代表闭区间，如[1，0]代表该分数段范围为大于等于0且小于等于1。表中“（  ）”代表开区间，如（2，1）代表该分数段范围为大于1且小于2。</w:t>
      </w:r>
    </w:p>
    <w:p w14:paraId="100FBD46">
      <w:pPr>
        <w:pStyle w:val="5"/>
        <w:rPr>
          <w:szCs w:val="21"/>
        </w:rPr>
      </w:pPr>
      <w:r>
        <w:rPr>
          <w:rFonts w:hint="eastAsia"/>
        </w:rPr>
        <w:br w:type="page"/>
      </w:r>
      <w:bookmarkStart w:id="112" w:name="_Toc118553986"/>
      <w:r>
        <w:rPr>
          <w:rFonts w:hint="eastAsia"/>
        </w:rPr>
        <w:t>附表五：算术复核表</w:t>
      </w:r>
      <w:bookmarkEnd w:id="112"/>
    </w:p>
    <w:p w14:paraId="214E9B06">
      <w:pPr>
        <w:spacing w:line="360" w:lineRule="auto"/>
        <w:jc w:val="center"/>
        <w:rPr>
          <w:rFonts w:ascii="宋体" w:hAnsi="宋体"/>
          <w:b/>
          <w:sz w:val="36"/>
          <w:szCs w:val="36"/>
        </w:rPr>
      </w:pPr>
      <w:r>
        <w:rPr>
          <w:rFonts w:hint="eastAsia" w:ascii="宋体" w:hAnsi="宋体" w:cs="宋体"/>
          <w:sz w:val="28"/>
          <w:szCs w:val="28"/>
        </w:rPr>
        <w:t>算术复核表</w:t>
      </w:r>
    </w:p>
    <w:p w14:paraId="418CFE67">
      <w:pPr>
        <w:adjustRightInd w:val="0"/>
        <w:snapToGrid w:val="0"/>
        <w:spacing w:line="360" w:lineRule="auto"/>
        <w:rPr>
          <w:rFonts w:ascii="宋体" w:hAnsi="宋体"/>
          <w:szCs w:val="36"/>
          <w:u w:val="single"/>
        </w:rPr>
      </w:pPr>
      <w:r>
        <w:rPr>
          <w:rFonts w:hint="eastAsia" w:ascii="宋体" w:hAnsi="宋体"/>
          <w:szCs w:val="21"/>
        </w:rPr>
        <w:t>项目名称：</w:t>
      </w:r>
      <w:r>
        <w:rPr>
          <w:rFonts w:hint="eastAsia" w:ascii="宋体" w:hAnsi="宋体"/>
          <w:szCs w:val="21"/>
          <w:u w:val="single"/>
        </w:rPr>
        <w:t xml:space="preserve">                 </w:t>
      </w:r>
    </w:p>
    <w:tbl>
      <w:tblPr>
        <w:tblStyle w:val="28"/>
        <w:tblW w:w="0" w:type="auto"/>
        <w:jc w:val="center"/>
        <w:tblLayout w:type="fixed"/>
        <w:tblCellMar>
          <w:top w:w="0" w:type="dxa"/>
          <w:left w:w="108" w:type="dxa"/>
          <w:bottom w:w="0" w:type="dxa"/>
          <w:right w:w="108" w:type="dxa"/>
        </w:tblCellMar>
      </w:tblPr>
      <w:tblGrid>
        <w:gridCol w:w="727"/>
        <w:gridCol w:w="2057"/>
        <w:gridCol w:w="1701"/>
        <w:gridCol w:w="2410"/>
        <w:gridCol w:w="2866"/>
      </w:tblGrid>
      <w:tr w14:paraId="4D340C9C">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38EEBD54">
            <w:pPr>
              <w:snapToGrid w:val="0"/>
              <w:spacing w:line="240" w:lineRule="atLeast"/>
              <w:jc w:val="center"/>
              <w:rPr>
                <w:rFonts w:ascii="宋体" w:hAnsi="宋体"/>
                <w:szCs w:val="21"/>
              </w:rPr>
            </w:pPr>
            <w:r>
              <w:rPr>
                <w:rFonts w:hint="eastAsia" w:ascii="宋体" w:hAnsi="宋体"/>
                <w:szCs w:val="21"/>
              </w:rPr>
              <w:t>编号</w:t>
            </w:r>
          </w:p>
        </w:tc>
        <w:tc>
          <w:tcPr>
            <w:tcW w:w="2057" w:type="dxa"/>
            <w:tcBorders>
              <w:top w:val="single" w:color="auto" w:sz="4" w:space="0"/>
              <w:left w:val="nil"/>
              <w:bottom w:val="single" w:color="auto" w:sz="4" w:space="0"/>
              <w:right w:val="single" w:color="auto" w:sz="4" w:space="0"/>
            </w:tcBorders>
            <w:vAlign w:val="center"/>
          </w:tcPr>
          <w:p w14:paraId="3278E450">
            <w:pPr>
              <w:snapToGrid w:val="0"/>
              <w:spacing w:line="240" w:lineRule="atLeast"/>
              <w:jc w:val="center"/>
              <w:rPr>
                <w:rFonts w:ascii="宋体" w:hAnsi="宋体"/>
                <w:szCs w:val="21"/>
              </w:rPr>
            </w:pPr>
            <w:r>
              <w:rPr>
                <w:rFonts w:hint="eastAsia" w:ascii="宋体" w:hAnsi="宋体"/>
                <w:szCs w:val="21"/>
              </w:rPr>
              <w:t>投标人名称</w:t>
            </w:r>
          </w:p>
        </w:tc>
        <w:tc>
          <w:tcPr>
            <w:tcW w:w="1701" w:type="dxa"/>
            <w:tcBorders>
              <w:top w:val="single" w:color="auto" w:sz="4" w:space="0"/>
              <w:left w:val="nil"/>
              <w:bottom w:val="single" w:color="auto" w:sz="4" w:space="0"/>
              <w:right w:val="single" w:color="auto" w:sz="4" w:space="0"/>
            </w:tcBorders>
            <w:vAlign w:val="center"/>
          </w:tcPr>
          <w:p w14:paraId="3B26372E">
            <w:pPr>
              <w:snapToGrid w:val="0"/>
              <w:spacing w:line="240" w:lineRule="atLeast"/>
              <w:jc w:val="center"/>
              <w:rPr>
                <w:rFonts w:ascii="宋体" w:hAnsi="宋体"/>
                <w:szCs w:val="21"/>
              </w:rPr>
            </w:pPr>
            <w:r>
              <w:rPr>
                <w:rFonts w:hint="eastAsia" w:ascii="宋体" w:hAnsi="宋体"/>
                <w:szCs w:val="21"/>
              </w:rPr>
              <w:t>原投标报价</w:t>
            </w:r>
            <w:r>
              <w:rPr>
                <w:rFonts w:ascii="宋体" w:hAnsi="宋体"/>
                <w:szCs w:val="21"/>
              </w:rPr>
              <w:t>A</w:t>
            </w:r>
          </w:p>
        </w:tc>
        <w:tc>
          <w:tcPr>
            <w:tcW w:w="2410" w:type="dxa"/>
            <w:tcBorders>
              <w:top w:val="single" w:color="auto" w:sz="4" w:space="0"/>
              <w:left w:val="nil"/>
              <w:bottom w:val="single" w:color="auto" w:sz="4" w:space="0"/>
              <w:right w:val="single" w:color="auto" w:sz="4" w:space="0"/>
            </w:tcBorders>
            <w:vAlign w:val="center"/>
          </w:tcPr>
          <w:p w14:paraId="36EB1938">
            <w:pPr>
              <w:snapToGrid w:val="0"/>
              <w:spacing w:line="240" w:lineRule="atLeast"/>
              <w:jc w:val="center"/>
              <w:rPr>
                <w:rFonts w:ascii="宋体" w:hAnsi="宋体"/>
                <w:szCs w:val="21"/>
              </w:rPr>
            </w:pPr>
            <w:r>
              <w:rPr>
                <w:rFonts w:hint="eastAsia" w:ascii="宋体" w:hAnsi="宋体"/>
                <w:szCs w:val="21"/>
              </w:rPr>
              <w:t>算术复核后投标报价</w:t>
            </w:r>
            <w:r>
              <w:rPr>
                <w:rFonts w:ascii="宋体" w:hAnsi="宋体"/>
                <w:szCs w:val="21"/>
              </w:rPr>
              <w:t>B</w:t>
            </w:r>
          </w:p>
        </w:tc>
        <w:tc>
          <w:tcPr>
            <w:tcW w:w="2866" w:type="dxa"/>
            <w:tcBorders>
              <w:top w:val="single" w:color="auto" w:sz="4" w:space="0"/>
              <w:left w:val="nil"/>
              <w:bottom w:val="single" w:color="auto" w:sz="4" w:space="0"/>
              <w:right w:val="single" w:color="auto" w:sz="4" w:space="0"/>
            </w:tcBorders>
            <w:vAlign w:val="center"/>
          </w:tcPr>
          <w:p w14:paraId="39FEF383">
            <w:pPr>
              <w:snapToGrid w:val="0"/>
              <w:spacing w:line="240" w:lineRule="atLeast"/>
              <w:jc w:val="center"/>
              <w:rPr>
                <w:rFonts w:ascii="宋体" w:hAnsi="宋体"/>
                <w:szCs w:val="21"/>
              </w:rPr>
            </w:pPr>
            <w:r>
              <w:rPr>
                <w:rFonts w:hint="eastAsia" w:ascii="宋体" w:hAnsi="宋体"/>
                <w:szCs w:val="21"/>
              </w:rPr>
              <w:t>误差率</w:t>
            </w:r>
            <w:r>
              <w:rPr>
                <w:rFonts w:ascii="宋体" w:hAnsi="宋体"/>
                <w:szCs w:val="21"/>
              </w:rPr>
              <w:t>r=</w:t>
            </w:r>
            <w:r>
              <w:rPr>
                <w:rFonts w:hint="eastAsia" w:ascii="宋体" w:hAnsi="宋体"/>
                <w:szCs w:val="21"/>
              </w:rPr>
              <w:t>︱</w:t>
            </w:r>
            <w:r>
              <w:rPr>
                <w:rFonts w:ascii="宋体" w:hAnsi="宋体"/>
                <w:szCs w:val="21"/>
              </w:rPr>
              <w:t>A-B</w:t>
            </w:r>
            <w:r>
              <w:rPr>
                <w:rFonts w:hint="eastAsia" w:ascii="宋体" w:hAnsi="宋体"/>
                <w:szCs w:val="21"/>
              </w:rPr>
              <w:t>︳</w:t>
            </w:r>
            <w:r>
              <w:rPr>
                <w:rFonts w:ascii="宋体" w:hAnsi="宋体"/>
                <w:szCs w:val="21"/>
              </w:rPr>
              <w:t>/ A *100%</w:t>
            </w:r>
          </w:p>
        </w:tc>
      </w:tr>
      <w:tr w14:paraId="6F444F1B">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1AD34D3">
            <w:pPr>
              <w:snapToGrid w:val="0"/>
              <w:spacing w:line="240" w:lineRule="atLeast"/>
              <w:jc w:val="center"/>
              <w:rPr>
                <w:rFonts w:ascii="宋体" w:hAnsi="宋体"/>
                <w:szCs w:val="21"/>
              </w:rPr>
            </w:pPr>
            <w:r>
              <w:rPr>
                <w:rFonts w:hint="eastAsia" w:ascii="宋体" w:hAnsi="宋体"/>
                <w:szCs w:val="21"/>
              </w:rPr>
              <w:t>1</w:t>
            </w:r>
          </w:p>
        </w:tc>
        <w:tc>
          <w:tcPr>
            <w:tcW w:w="2057" w:type="dxa"/>
            <w:tcBorders>
              <w:top w:val="nil"/>
              <w:left w:val="nil"/>
              <w:bottom w:val="single" w:color="auto" w:sz="4" w:space="0"/>
              <w:right w:val="single" w:color="auto" w:sz="4" w:space="0"/>
            </w:tcBorders>
            <w:vAlign w:val="center"/>
          </w:tcPr>
          <w:p w14:paraId="7F07EBF3">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116A6342">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4A4EEDC6">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7E0613B1">
            <w:pPr>
              <w:snapToGrid w:val="0"/>
              <w:spacing w:line="240" w:lineRule="atLeast"/>
              <w:jc w:val="center"/>
              <w:rPr>
                <w:rFonts w:ascii="宋体" w:hAnsi="宋体"/>
                <w:szCs w:val="21"/>
              </w:rPr>
            </w:pPr>
          </w:p>
        </w:tc>
      </w:tr>
      <w:tr w14:paraId="70F3AEF8">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D522762">
            <w:pPr>
              <w:snapToGrid w:val="0"/>
              <w:spacing w:line="240" w:lineRule="atLeast"/>
              <w:jc w:val="center"/>
              <w:rPr>
                <w:rFonts w:ascii="宋体" w:hAnsi="宋体"/>
                <w:szCs w:val="21"/>
              </w:rPr>
            </w:pPr>
            <w:r>
              <w:rPr>
                <w:rFonts w:hint="eastAsia" w:ascii="宋体" w:hAnsi="宋体"/>
                <w:szCs w:val="21"/>
              </w:rPr>
              <w:t>2</w:t>
            </w:r>
          </w:p>
        </w:tc>
        <w:tc>
          <w:tcPr>
            <w:tcW w:w="2057" w:type="dxa"/>
            <w:tcBorders>
              <w:top w:val="nil"/>
              <w:left w:val="nil"/>
              <w:bottom w:val="single" w:color="auto" w:sz="4" w:space="0"/>
              <w:right w:val="single" w:color="auto" w:sz="4" w:space="0"/>
            </w:tcBorders>
            <w:vAlign w:val="center"/>
          </w:tcPr>
          <w:p w14:paraId="3E9BC3D8">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0B2EC8FA">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5D727F3B">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27C1324C">
            <w:pPr>
              <w:snapToGrid w:val="0"/>
              <w:spacing w:line="240" w:lineRule="atLeast"/>
              <w:jc w:val="center"/>
              <w:rPr>
                <w:rFonts w:ascii="宋体" w:hAnsi="宋体"/>
                <w:szCs w:val="21"/>
              </w:rPr>
            </w:pPr>
          </w:p>
        </w:tc>
      </w:tr>
      <w:tr w14:paraId="3EF99123">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A20100F">
            <w:pPr>
              <w:snapToGrid w:val="0"/>
              <w:spacing w:line="240" w:lineRule="atLeast"/>
              <w:jc w:val="center"/>
              <w:rPr>
                <w:rFonts w:ascii="宋体" w:hAnsi="宋体"/>
                <w:szCs w:val="21"/>
              </w:rPr>
            </w:pPr>
            <w:r>
              <w:rPr>
                <w:rFonts w:hint="eastAsia" w:ascii="宋体" w:hAnsi="宋体"/>
                <w:szCs w:val="21"/>
              </w:rPr>
              <w:t>3</w:t>
            </w:r>
          </w:p>
        </w:tc>
        <w:tc>
          <w:tcPr>
            <w:tcW w:w="2057" w:type="dxa"/>
            <w:tcBorders>
              <w:top w:val="nil"/>
              <w:left w:val="nil"/>
              <w:bottom w:val="single" w:color="auto" w:sz="4" w:space="0"/>
              <w:right w:val="single" w:color="auto" w:sz="4" w:space="0"/>
            </w:tcBorders>
            <w:vAlign w:val="center"/>
          </w:tcPr>
          <w:p w14:paraId="33F5A69C">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179A688F">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6584C64E">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14CE8733">
            <w:pPr>
              <w:snapToGrid w:val="0"/>
              <w:spacing w:line="240" w:lineRule="atLeast"/>
              <w:jc w:val="center"/>
              <w:rPr>
                <w:rFonts w:ascii="宋体" w:hAnsi="宋体"/>
                <w:szCs w:val="21"/>
              </w:rPr>
            </w:pPr>
          </w:p>
        </w:tc>
      </w:tr>
      <w:tr w14:paraId="5EA1886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98C0547">
            <w:pPr>
              <w:snapToGrid w:val="0"/>
              <w:spacing w:line="240" w:lineRule="atLeast"/>
              <w:jc w:val="center"/>
              <w:rPr>
                <w:rFonts w:ascii="宋体" w:hAnsi="宋体"/>
                <w:szCs w:val="21"/>
              </w:rPr>
            </w:pPr>
            <w:r>
              <w:rPr>
                <w:rFonts w:hint="eastAsia" w:ascii="宋体" w:hAnsi="宋体"/>
                <w:szCs w:val="21"/>
              </w:rPr>
              <w:t>4</w:t>
            </w:r>
          </w:p>
        </w:tc>
        <w:tc>
          <w:tcPr>
            <w:tcW w:w="2057" w:type="dxa"/>
            <w:tcBorders>
              <w:top w:val="nil"/>
              <w:left w:val="nil"/>
              <w:bottom w:val="single" w:color="auto" w:sz="4" w:space="0"/>
              <w:right w:val="single" w:color="auto" w:sz="4" w:space="0"/>
            </w:tcBorders>
            <w:vAlign w:val="center"/>
          </w:tcPr>
          <w:p w14:paraId="64B132A4">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46A26159">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53244028">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75B96CD4">
            <w:pPr>
              <w:snapToGrid w:val="0"/>
              <w:spacing w:line="240" w:lineRule="atLeast"/>
              <w:jc w:val="center"/>
              <w:rPr>
                <w:rFonts w:ascii="宋体" w:hAnsi="宋体"/>
                <w:szCs w:val="21"/>
              </w:rPr>
            </w:pPr>
          </w:p>
        </w:tc>
      </w:tr>
      <w:tr w14:paraId="28D1782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096603D">
            <w:pPr>
              <w:snapToGrid w:val="0"/>
              <w:spacing w:line="240" w:lineRule="atLeast"/>
              <w:jc w:val="center"/>
              <w:rPr>
                <w:rFonts w:ascii="宋体" w:hAnsi="宋体"/>
                <w:szCs w:val="21"/>
              </w:rPr>
            </w:pPr>
            <w:r>
              <w:rPr>
                <w:rFonts w:hint="eastAsia" w:ascii="宋体" w:hAnsi="宋体"/>
                <w:szCs w:val="21"/>
              </w:rPr>
              <w:t>5</w:t>
            </w:r>
          </w:p>
        </w:tc>
        <w:tc>
          <w:tcPr>
            <w:tcW w:w="2057" w:type="dxa"/>
            <w:tcBorders>
              <w:top w:val="nil"/>
              <w:left w:val="nil"/>
              <w:bottom w:val="single" w:color="auto" w:sz="4" w:space="0"/>
              <w:right w:val="single" w:color="auto" w:sz="4" w:space="0"/>
            </w:tcBorders>
            <w:vAlign w:val="center"/>
          </w:tcPr>
          <w:p w14:paraId="437E847E">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2719C2E6">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3130C6DD">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283C0C8B">
            <w:pPr>
              <w:snapToGrid w:val="0"/>
              <w:spacing w:line="240" w:lineRule="atLeast"/>
              <w:jc w:val="center"/>
              <w:rPr>
                <w:rFonts w:ascii="宋体" w:hAnsi="宋体"/>
                <w:szCs w:val="21"/>
              </w:rPr>
            </w:pPr>
          </w:p>
        </w:tc>
      </w:tr>
      <w:tr w14:paraId="345831ED">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8FD8451">
            <w:pPr>
              <w:snapToGrid w:val="0"/>
              <w:spacing w:line="240" w:lineRule="atLeast"/>
              <w:jc w:val="center"/>
              <w:rPr>
                <w:rFonts w:ascii="宋体" w:hAnsi="宋体"/>
                <w:szCs w:val="21"/>
              </w:rPr>
            </w:pPr>
            <w:r>
              <w:rPr>
                <w:rFonts w:hint="eastAsia" w:ascii="宋体" w:hAnsi="宋体"/>
                <w:szCs w:val="21"/>
              </w:rPr>
              <w:t>6</w:t>
            </w:r>
          </w:p>
        </w:tc>
        <w:tc>
          <w:tcPr>
            <w:tcW w:w="2057" w:type="dxa"/>
            <w:tcBorders>
              <w:top w:val="nil"/>
              <w:left w:val="nil"/>
              <w:bottom w:val="single" w:color="auto" w:sz="4" w:space="0"/>
              <w:right w:val="single" w:color="auto" w:sz="4" w:space="0"/>
            </w:tcBorders>
            <w:vAlign w:val="center"/>
          </w:tcPr>
          <w:p w14:paraId="082CA02D">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1259D13C">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12B3F885">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06D0B607">
            <w:pPr>
              <w:snapToGrid w:val="0"/>
              <w:spacing w:line="240" w:lineRule="atLeast"/>
              <w:jc w:val="center"/>
              <w:rPr>
                <w:rFonts w:ascii="宋体" w:hAnsi="宋体"/>
                <w:szCs w:val="21"/>
              </w:rPr>
            </w:pPr>
          </w:p>
        </w:tc>
      </w:tr>
      <w:tr w14:paraId="507F2913">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EC4C4C4">
            <w:pPr>
              <w:snapToGrid w:val="0"/>
              <w:spacing w:line="240" w:lineRule="atLeast"/>
              <w:jc w:val="center"/>
              <w:rPr>
                <w:rFonts w:ascii="宋体" w:hAnsi="宋体"/>
                <w:szCs w:val="21"/>
              </w:rPr>
            </w:pPr>
            <w:r>
              <w:rPr>
                <w:rFonts w:hint="eastAsia" w:ascii="宋体" w:hAnsi="宋体"/>
                <w:szCs w:val="21"/>
              </w:rPr>
              <w:t>7</w:t>
            </w:r>
          </w:p>
        </w:tc>
        <w:tc>
          <w:tcPr>
            <w:tcW w:w="2057" w:type="dxa"/>
            <w:tcBorders>
              <w:top w:val="nil"/>
              <w:left w:val="nil"/>
              <w:bottom w:val="single" w:color="auto" w:sz="4" w:space="0"/>
              <w:right w:val="single" w:color="auto" w:sz="4" w:space="0"/>
            </w:tcBorders>
            <w:vAlign w:val="center"/>
          </w:tcPr>
          <w:p w14:paraId="76B06EF7">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42B77DC0">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26F1A293">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424FB64A">
            <w:pPr>
              <w:snapToGrid w:val="0"/>
              <w:spacing w:line="240" w:lineRule="atLeast"/>
              <w:jc w:val="center"/>
              <w:rPr>
                <w:rFonts w:ascii="宋体" w:hAnsi="宋体"/>
                <w:szCs w:val="21"/>
              </w:rPr>
            </w:pPr>
          </w:p>
        </w:tc>
      </w:tr>
      <w:tr w14:paraId="041A752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A90EEFF">
            <w:pPr>
              <w:snapToGrid w:val="0"/>
              <w:spacing w:line="240" w:lineRule="atLeast"/>
              <w:jc w:val="center"/>
              <w:rPr>
                <w:rFonts w:ascii="宋体" w:hAnsi="宋体"/>
                <w:szCs w:val="21"/>
              </w:rPr>
            </w:pPr>
            <w:r>
              <w:rPr>
                <w:rFonts w:hint="eastAsia" w:ascii="宋体" w:hAnsi="宋体"/>
                <w:szCs w:val="21"/>
              </w:rPr>
              <w:t>8</w:t>
            </w:r>
          </w:p>
        </w:tc>
        <w:tc>
          <w:tcPr>
            <w:tcW w:w="2057" w:type="dxa"/>
            <w:tcBorders>
              <w:top w:val="nil"/>
              <w:left w:val="nil"/>
              <w:bottom w:val="single" w:color="auto" w:sz="4" w:space="0"/>
              <w:right w:val="single" w:color="auto" w:sz="4" w:space="0"/>
            </w:tcBorders>
            <w:vAlign w:val="center"/>
          </w:tcPr>
          <w:p w14:paraId="46E11A76">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040B285A">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7D19774D">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6564B123">
            <w:pPr>
              <w:snapToGrid w:val="0"/>
              <w:spacing w:line="240" w:lineRule="atLeast"/>
              <w:jc w:val="center"/>
              <w:rPr>
                <w:rFonts w:ascii="宋体" w:hAnsi="宋体"/>
                <w:szCs w:val="21"/>
              </w:rPr>
            </w:pPr>
          </w:p>
        </w:tc>
      </w:tr>
      <w:tr w14:paraId="70B02FAC">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F5BE4AA">
            <w:pPr>
              <w:snapToGrid w:val="0"/>
              <w:spacing w:line="240" w:lineRule="atLeast"/>
              <w:jc w:val="center"/>
              <w:rPr>
                <w:rFonts w:ascii="宋体" w:hAnsi="宋体"/>
                <w:szCs w:val="21"/>
              </w:rPr>
            </w:pPr>
            <w:r>
              <w:rPr>
                <w:rFonts w:hint="eastAsia" w:ascii="宋体" w:hAnsi="宋体"/>
                <w:szCs w:val="21"/>
              </w:rPr>
              <w:t>9</w:t>
            </w:r>
          </w:p>
        </w:tc>
        <w:tc>
          <w:tcPr>
            <w:tcW w:w="2057" w:type="dxa"/>
            <w:tcBorders>
              <w:top w:val="nil"/>
              <w:left w:val="nil"/>
              <w:bottom w:val="single" w:color="auto" w:sz="4" w:space="0"/>
              <w:right w:val="single" w:color="auto" w:sz="4" w:space="0"/>
            </w:tcBorders>
            <w:vAlign w:val="center"/>
          </w:tcPr>
          <w:p w14:paraId="4CD80CCA">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7801DBAE">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6A169489">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4F0A7EAA">
            <w:pPr>
              <w:snapToGrid w:val="0"/>
              <w:spacing w:line="240" w:lineRule="atLeast"/>
              <w:jc w:val="center"/>
              <w:rPr>
                <w:rFonts w:ascii="宋体" w:hAnsi="宋体"/>
                <w:szCs w:val="21"/>
              </w:rPr>
            </w:pPr>
          </w:p>
        </w:tc>
      </w:tr>
      <w:tr w14:paraId="3BD2541A">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0C21447">
            <w:pPr>
              <w:snapToGrid w:val="0"/>
              <w:spacing w:line="240" w:lineRule="atLeast"/>
              <w:jc w:val="center"/>
              <w:rPr>
                <w:rFonts w:ascii="宋体" w:hAnsi="宋体"/>
                <w:szCs w:val="21"/>
              </w:rPr>
            </w:pPr>
            <w:r>
              <w:rPr>
                <w:rFonts w:hint="eastAsia" w:ascii="宋体" w:hAnsi="宋体"/>
                <w:szCs w:val="21"/>
              </w:rPr>
              <w:t>10</w:t>
            </w:r>
          </w:p>
        </w:tc>
        <w:tc>
          <w:tcPr>
            <w:tcW w:w="2057" w:type="dxa"/>
            <w:tcBorders>
              <w:top w:val="nil"/>
              <w:left w:val="nil"/>
              <w:bottom w:val="single" w:color="auto" w:sz="4" w:space="0"/>
              <w:right w:val="single" w:color="auto" w:sz="4" w:space="0"/>
            </w:tcBorders>
            <w:vAlign w:val="center"/>
          </w:tcPr>
          <w:p w14:paraId="21CBE79F">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0401B744">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4C04E3A9">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60B49E33">
            <w:pPr>
              <w:snapToGrid w:val="0"/>
              <w:spacing w:line="240" w:lineRule="atLeast"/>
              <w:jc w:val="center"/>
              <w:rPr>
                <w:rFonts w:ascii="宋体" w:hAnsi="宋体"/>
                <w:szCs w:val="21"/>
              </w:rPr>
            </w:pPr>
          </w:p>
        </w:tc>
      </w:tr>
      <w:tr w14:paraId="4A5236CC">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DB81241">
            <w:pPr>
              <w:snapToGrid w:val="0"/>
              <w:spacing w:line="240" w:lineRule="atLeast"/>
              <w:jc w:val="center"/>
              <w:rPr>
                <w:rFonts w:ascii="宋体" w:hAnsi="宋体"/>
                <w:szCs w:val="21"/>
              </w:rPr>
            </w:pPr>
            <w:r>
              <w:rPr>
                <w:rFonts w:hint="eastAsia" w:ascii="宋体" w:hAnsi="宋体"/>
                <w:szCs w:val="21"/>
              </w:rPr>
              <w:t>……</w:t>
            </w:r>
          </w:p>
        </w:tc>
        <w:tc>
          <w:tcPr>
            <w:tcW w:w="2057" w:type="dxa"/>
            <w:tcBorders>
              <w:top w:val="nil"/>
              <w:left w:val="nil"/>
              <w:bottom w:val="single" w:color="auto" w:sz="4" w:space="0"/>
              <w:right w:val="single" w:color="auto" w:sz="4" w:space="0"/>
            </w:tcBorders>
            <w:vAlign w:val="center"/>
          </w:tcPr>
          <w:p w14:paraId="3FFE3D0C">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14:paraId="6FCDC368">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14:paraId="3DC28AE2">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14:paraId="233AF2BB">
            <w:pPr>
              <w:snapToGrid w:val="0"/>
              <w:spacing w:line="240" w:lineRule="atLeast"/>
              <w:jc w:val="center"/>
              <w:rPr>
                <w:rFonts w:ascii="宋体" w:hAnsi="宋体"/>
                <w:szCs w:val="21"/>
              </w:rPr>
            </w:pPr>
          </w:p>
        </w:tc>
      </w:tr>
    </w:tbl>
    <w:p w14:paraId="1C1BEC81">
      <w:pPr>
        <w:snapToGrid w:val="0"/>
        <w:spacing w:line="240" w:lineRule="atLeast"/>
        <w:jc w:val="center"/>
        <w:rPr>
          <w:rFonts w:ascii="宋体" w:hAnsi="宋体"/>
          <w:szCs w:val="21"/>
        </w:rPr>
      </w:pPr>
    </w:p>
    <w:p w14:paraId="7886F203">
      <w:pPr>
        <w:pStyle w:val="26"/>
        <w:adjustRightInd w:val="0"/>
        <w:snapToGrid w:val="0"/>
        <w:spacing w:line="360" w:lineRule="auto"/>
        <w:ind w:firstLine="0"/>
        <w:rPr>
          <w:rFonts w:ascii="宋体" w:hAnsi="宋体"/>
        </w:rPr>
      </w:pPr>
    </w:p>
    <w:p w14:paraId="19FCFFCD">
      <w:pPr>
        <w:pStyle w:val="5"/>
      </w:pPr>
      <w:r>
        <w:rPr>
          <w:bCs/>
        </w:rPr>
        <w:br w:type="page"/>
      </w:r>
      <w:bookmarkStart w:id="113" w:name="_Toc118553987"/>
      <w:r>
        <w:rPr>
          <w:rFonts w:hint="eastAsia"/>
          <w:bCs/>
        </w:rPr>
        <w:t>附表六：</w:t>
      </w:r>
      <w:r>
        <w:rPr>
          <w:rFonts w:hint="eastAsia"/>
        </w:rPr>
        <w:t>报价得分计算表</w:t>
      </w:r>
      <w:bookmarkEnd w:id="113"/>
    </w:p>
    <w:p w14:paraId="1E492984">
      <w:pPr>
        <w:spacing w:line="360" w:lineRule="auto"/>
        <w:jc w:val="center"/>
        <w:rPr>
          <w:rFonts w:ascii="宋体" w:hAnsi="宋体"/>
          <w:b/>
          <w:sz w:val="36"/>
          <w:szCs w:val="36"/>
        </w:rPr>
      </w:pPr>
      <w:r>
        <w:rPr>
          <w:rFonts w:hint="eastAsia" w:ascii="宋体" w:hAnsi="宋体" w:cs="宋体"/>
          <w:sz w:val="28"/>
          <w:szCs w:val="28"/>
        </w:rPr>
        <w:t>报价得分计算表</w:t>
      </w:r>
    </w:p>
    <w:p w14:paraId="75A7E31D">
      <w:pPr>
        <w:adjustRightInd w:val="0"/>
        <w:snapToGrid w:val="0"/>
        <w:spacing w:line="360" w:lineRule="auto"/>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71"/>
        <w:gridCol w:w="671"/>
        <w:gridCol w:w="671"/>
        <w:gridCol w:w="671"/>
        <w:gridCol w:w="671"/>
        <w:gridCol w:w="671"/>
        <w:gridCol w:w="671"/>
        <w:gridCol w:w="671"/>
        <w:gridCol w:w="671"/>
        <w:gridCol w:w="671"/>
        <w:gridCol w:w="672"/>
      </w:tblGrid>
      <w:tr w14:paraId="4161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14:paraId="2FEF092B">
            <w:pPr>
              <w:snapToGrid w:val="0"/>
              <w:spacing w:line="240" w:lineRule="atLeast"/>
              <w:jc w:val="center"/>
              <w:rPr>
                <w:rFonts w:ascii="宋体" w:hAnsi="宋体"/>
                <w:szCs w:val="21"/>
              </w:rPr>
            </w:pPr>
            <w:r>
              <w:rPr>
                <w:rFonts w:hint="eastAsia" w:ascii="宋体" w:hAnsi="宋体"/>
                <w:szCs w:val="21"/>
              </w:rPr>
              <w:t>投标人名称</w:t>
            </w:r>
          </w:p>
        </w:tc>
        <w:tc>
          <w:tcPr>
            <w:tcW w:w="671" w:type="dxa"/>
            <w:vAlign w:val="center"/>
          </w:tcPr>
          <w:p w14:paraId="6A4F8940">
            <w:pPr>
              <w:snapToGrid w:val="0"/>
              <w:spacing w:line="240" w:lineRule="atLeast"/>
              <w:jc w:val="center"/>
              <w:rPr>
                <w:rFonts w:ascii="宋体" w:hAnsi="宋体"/>
                <w:szCs w:val="21"/>
              </w:rPr>
            </w:pPr>
          </w:p>
        </w:tc>
        <w:tc>
          <w:tcPr>
            <w:tcW w:w="671" w:type="dxa"/>
            <w:vAlign w:val="center"/>
          </w:tcPr>
          <w:p w14:paraId="1524AEC7">
            <w:pPr>
              <w:snapToGrid w:val="0"/>
              <w:spacing w:line="240" w:lineRule="atLeast"/>
              <w:jc w:val="center"/>
              <w:rPr>
                <w:rFonts w:ascii="宋体" w:hAnsi="宋体"/>
                <w:szCs w:val="21"/>
              </w:rPr>
            </w:pPr>
          </w:p>
        </w:tc>
        <w:tc>
          <w:tcPr>
            <w:tcW w:w="671" w:type="dxa"/>
            <w:vAlign w:val="center"/>
          </w:tcPr>
          <w:p w14:paraId="6B61498E">
            <w:pPr>
              <w:snapToGrid w:val="0"/>
              <w:spacing w:line="240" w:lineRule="atLeast"/>
              <w:jc w:val="center"/>
              <w:rPr>
                <w:rFonts w:ascii="宋体" w:hAnsi="宋体"/>
                <w:szCs w:val="21"/>
              </w:rPr>
            </w:pPr>
          </w:p>
        </w:tc>
        <w:tc>
          <w:tcPr>
            <w:tcW w:w="671" w:type="dxa"/>
            <w:vAlign w:val="center"/>
          </w:tcPr>
          <w:p w14:paraId="76C33891">
            <w:pPr>
              <w:snapToGrid w:val="0"/>
              <w:spacing w:line="240" w:lineRule="atLeast"/>
              <w:jc w:val="center"/>
              <w:rPr>
                <w:rFonts w:ascii="宋体" w:hAnsi="宋体"/>
                <w:szCs w:val="21"/>
              </w:rPr>
            </w:pPr>
          </w:p>
        </w:tc>
        <w:tc>
          <w:tcPr>
            <w:tcW w:w="671" w:type="dxa"/>
            <w:vAlign w:val="center"/>
          </w:tcPr>
          <w:p w14:paraId="04416E8E">
            <w:pPr>
              <w:snapToGrid w:val="0"/>
              <w:spacing w:line="240" w:lineRule="atLeast"/>
              <w:jc w:val="center"/>
              <w:rPr>
                <w:rFonts w:ascii="宋体" w:hAnsi="宋体"/>
                <w:szCs w:val="21"/>
              </w:rPr>
            </w:pPr>
          </w:p>
        </w:tc>
        <w:tc>
          <w:tcPr>
            <w:tcW w:w="671" w:type="dxa"/>
            <w:vAlign w:val="center"/>
          </w:tcPr>
          <w:p w14:paraId="5C153B86">
            <w:pPr>
              <w:snapToGrid w:val="0"/>
              <w:spacing w:line="240" w:lineRule="atLeast"/>
              <w:jc w:val="center"/>
              <w:rPr>
                <w:rFonts w:ascii="宋体" w:hAnsi="宋体"/>
                <w:szCs w:val="21"/>
              </w:rPr>
            </w:pPr>
          </w:p>
        </w:tc>
        <w:tc>
          <w:tcPr>
            <w:tcW w:w="671" w:type="dxa"/>
            <w:vAlign w:val="center"/>
          </w:tcPr>
          <w:p w14:paraId="7890C133">
            <w:pPr>
              <w:snapToGrid w:val="0"/>
              <w:spacing w:line="240" w:lineRule="atLeast"/>
              <w:jc w:val="center"/>
              <w:rPr>
                <w:rFonts w:ascii="宋体" w:hAnsi="宋体"/>
                <w:szCs w:val="21"/>
              </w:rPr>
            </w:pPr>
          </w:p>
        </w:tc>
        <w:tc>
          <w:tcPr>
            <w:tcW w:w="671" w:type="dxa"/>
            <w:vAlign w:val="center"/>
          </w:tcPr>
          <w:p w14:paraId="2D09F5B4">
            <w:pPr>
              <w:snapToGrid w:val="0"/>
              <w:spacing w:line="240" w:lineRule="atLeast"/>
              <w:jc w:val="center"/>
              <w:rPr>
                <w:rFonts w:ascii="宋体" w:hAnsi="宋体"/>
                <w:szCs w:val="21"/>
              </w:rPr>
            </w:pPr>
          </w:p>
        </w:tc>
        <w:tc>
          <w:tcPr>
            <w:tcW w:w="671" w:type="dxa"/>
            <w:vAlign w:val="center"/>
          </w:tcPr>
          <w:p w14:paraId="78106929">
            <w:pPr>
              <w:snapToGrid w:val="0"/>
              <w:spacing w:line="240" w:lineRule="atLeast"/>
              <w:jc w:val="center"/>
              <w:rPr>
                <w:rFonts w:ascii="宋体" w:hAnsi="宋体"/>
                <w:szCs w:val="21"/>
              </w:rPr>
            </w:pPr>
          </w:p>
        </w:tc>
        <w:tc>
          <w:tcPr>
            <w:tcW w:w="671" w:type="dxa"/>
            <w:vAlign w:val="center"/>
          </w:tcPr>
          <w:p w14:paraId="5687CB06">
            <w:pPr>
              <w:snapToGrid w:val="0"/>
              <w:spacing w:line="240" w:lineRule="atLeast"/>
              <w:jc w:val="center"/>
              <w:rPr>
                <w:rFonts w:ascii="宋体" w:hAnsi="宋体"/>
                <w:szCs w:val="21"/>
              </w:rPr>
            </w:pPr>
          </w:p>
        </w:tc>
        <w:tc>
          <w:tcPr>
            <w:tcW w:w="672" w:type="dxa"/>
            <w:vAlign w:val="center"/>
          </w:tcPr>
          <w:p w14:paraId="2DA524B8">
            <w:pPr>
              <w:snapToGrid w:val="0"/>
              <w:spacing w:line="240" w:lineRule="atLeast"/>
              <w:jc w:val="center"/>
              <w:rPr>
                <w:rFonts w:ascii="宋体" w:hAnsi="宋体"/>
                <w:szCs w:val="21"/>
              </w:rPr>
            </w:pPr>
          </w:p>
        </w:tc>
      </w:tr>
      <w:tr w14:paraId="4701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14:paraId="5759A940">
            <w:pPr>
              <w:snapToGrid w:val="0"/>
              <w:spacing w:line="240" w:lineRule="atLeast"/>
              <w:jc w:val="center"/>
              <w:rPr>
                <w:rFonts w:ascii="宋体" w:hAnsi="宋体"/>
                <w:szCs w:val="21"/>
              </w:rPr>
            </w:pPr>
            <w:r>
              <w:rPr>
                <w:rFonts w:hint="eastAsia" w:ascii="宋体" w:hAnsi="宋体"/>
                <w:szCs w:val="21"/>
              </w:rPr>
              <w:t>投标报价</w:t>
            </w:r>
          </w:p>
          <w:p w14:paraId="66C18951">
            <w:pPr>
              <w:snapToGrid w:val="0"/>
              <w:spacing w:line="240" w:lineRule="atLeast"/>
              <w:jc w:val="center"/>
              <w:rPr>
                <w:rFonts w:ascii="宋体" w:hAnsi="宋体"/>
                <w:szCs w:val="21"/>
              </w:rPr>
            </w:pPr>
            <w:r>
              <w:rPr>
                <w:rFonts w:hint="eastAsia" w:ascii="宋体" w:hAnsi="宋体"/>
                <w:szCs w:val="21"/>
              </w:rPr>
              <w:t>（元）</w:t>
            </w:r>
          </w:p>
        </w:tc>
        <w:tc>
          <w:tcPr>
            <w:tcW w:w="671" w:type="dxa"/>
            <w:vAlign w:val="center"/>
          </w:tcPr>
          <w:p w14:paraId="3AE1C438">
            <w:pPr>
              <w:snapToGrid w:val="0"/>
              <w:spacing w:line="240" w:lineRule="atLeast"/>
              <w:jc w:val="center"/>
              <w:rPr>
                <w:rFonts w:ascii="宋体" w:hAnsi="宋体"/>
                <w:szCs w:val="21"/>
              </w:rPr>
            </w:pPr>
          </w:p>
        </w:tc>
        <w:tc>
          <w:tcPr>
            <w:tcW w:w="671" w:type="dxa"/>
            <w:vAlign w:val="center"/>
          </w:tcPr>
          <w:p w14:paraId="2DA74369">
            <w:pPr>
              <w:snapToGrid w:val="0"/>
              <w:spacing w:line="240" w:lineRule="atLeast"/>
              <w:jc w:val="center"/>
              <w:rPr>
                <w:rFonts w:ascii="宋体" w:hAnsi="宋体"/>
                <w:szCs w:val="21"/>
              </w:rPr>
            </w:pPr>
          </w:p>
        </w:tc>
        <w:tc>
          <w:tcPr>
            <w:tcW w:w="671" w:type="dxa"/>
            <w:vAlign w:val="center"/>
          </w:tcPr>
          <w:p w14:paraId="456B9023">
            <w:pPr>
              <w:snapToGrid w:val="0"/>
              <w:spacing w:line="240" w:lineRule="atLeast"/>
              <w:jc w:val="center"/>
              <w:rPr>
                <w:rFonts w:ascii="宋体" w:hAnsi="宋体"/>
                <w:szCs w:val="21"/>
              </w:rPr>
            </w:pPr>
          </w:p>
        </w:tc>
        <w:tc>
          <w:tcPr>
            <w:tcW w:w="671" w:type="dxa"/>
            <w:vAlign w:val="center"/>
          </w:tcPr>
          <w:p w14:paraId="181B4CA8">
            <w:pPr>
              <w:snapToGrid w:val="0"/>
              <w:spacing w:line="240" w:lineRule="atLeast"/>
              <w:jc w:val="center"/>
              <w:rPr>
                <w:rFonts w:ascii="宋体" w:hAnsi="宋体"/>
                <w:szCs w:val="21"/>
              </w:rPr>
            </w:pPr>
          </w:p>
        </w:tc>
        <w:tc>
          <w:tcPr>
            <w:tcW w:w="671" w:type="dxa"/>
            <w:vAlign w:val="center"/>
          </w:tcPr>
          <w:p w14:paraId="2E419CF7">
            <w:pPr>
              <w:snapToGrid w:val="0"/>
              <w:spacing w:line="240" w:lineRule="atLeast"/>
              <w:jc w:val="center"/>
              <w:rPr>
                <w:rFonts w:ascii="宋体" w:hAnsi="宋体"/>
                <w:szCs w:val="21"/>
              </w:rPr>
            </w:pPr>
          </w:p>
        </w:tc>
        <w:tc>
          <w:tcPr>
            <w:tcW w:w="671" w:type="dxa"/>
            <w:vAlign w:val="center"/>
          </w:tcPr>
          <w:p w14:paraId="0395E864">
            <w:pPr>
              <w:snapToGrid w:val="0"/>
              <w:spacing w:line="240" w:lineRule="atLeast"/>
              <w:jc w:val="center"/>
              <w:rPr>
                <w:rFonts w:ascii="宋体" w:hAnsi="宋体"/>
                <w:szCs w:val="21"/>
              </w:rPr>
            </w:pPr>
          </w:p>
        </w:tc>
        <w:tc>
          <w:tcPr>
            <w:tcW w:w="671" w:type="dxa"/>
            <w:vAlign w:val="center"/>
          </w:tcPr>
          <w:p w14:paraId="188CE087">
            <w:pPr>
              <w:snapToGrid w:val="0"/>
              <w:spacing w:line="240" w:lineRule="atLeast"/>
              <w:jc w:val="center"/>
              <w:rPr>
                <w:rFonts w:ascii="宋体" w:hAnsi="宋体"/>
                <w:szCs w:val="21"/>
              </w:rPr>
            </w:pPr>
          </w:p>
        </w:tc>
        <w:tc>
          <w:tcPr>
            <w:tcW w:w="671" w:type="dxa"/>
            <w:vAlign w:val="center"/>
          </w:tcPr>
          <w:p w14:paraId="459DC0DE">
            <w:pPr>
              <w:snapToGrid w:val="0"/>
              <w:spacing w:line="240" w:lineRule="atLeast"/>
              <w:jc w:val="center"/>
              <w:rPr>
                <w:rFonts w:ascii="宋体" w:hAnsi="宋体"/>
                <w:szCs w:val="21"/>
              </w:rPr>
            </w:pPr>
          </w:p>
        </w:tc>
        <w:tc>
          <w:tcPr>
            <w:tcW w:w="671" w:type="dxa"/>
            <w:vAlign w:val="center"/>
          </w:tcPr>
          <w:p w14:paraId="019B767F">
            <w:pPr>
              <w:snapToGrid w:val="0"/>
              <w:spacing w:line="240" w:lineRule="atLeast"/>
              <w:jc w:val="center"/>
              <w:rPr>
                <w:rFonts w:ascii="宋体" w:hAnsi="宋体"/>
                <w:szCs w:val="21"/>
              </w:rPr>
            </w:pPr>
          </w:p>
        </w:tc>
        <w:tc>
          <w:tcPr>
            <w:tcW w:w="671" w:type="dxa"/>
            <w:vAlign w:val="center"/>
          </w:tcPr>
          <w:p w14:paraId="70ED9F10">
            <w:pPr>
              <w:snapToGrid w:val="0"/>
              <w:spacing w:line="240" w:lineRule="atLeast"/>
              <w:jc w:val="center"/>
              <w:rPr>
                <w:rFonts w:ascii="宋体" w:hAnsi="宋体"/>
                <w:szCs w:val="21"/>
              </w:rPr>
            </w:pPr>
          </w:p>
        </w:tc>
        <w:tc>
          <w:tcPr>
            <w:tcW w:w="672" w:type="dxa"/>
            <w:vAlign w:val="center"/>
          </w:tcPr>
          <w:p w14:paraId="394499F7">
            <w:pPr>
              <w:snapToGrid w:val="0"/>
              <w:spacing w:line="240" w:lineRule="atLeast"/>
              <w:jc w:val="center"/>
              <w:rPr>
                <w:rFonts w:ascii="宋体" w:hAnsi="宋体"/>
                <w:szCs w:val="21"/>
              </w:rPr>
            </w:pPr>
          </w:p>
        </w:tc>
      </w:tr>
      <w:tr w14:paraId="1EBA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2C702E62">
            <w:pPr>
              <w:snapToGrid w:val="0"/>
              <w:spacing w:line="240" w:lineRule="atLeast"/>
              <w:jc w:val="center"/>
              <w:rPr>
                <w:rFonts w:ascii="宋体" w:hAnsi="宋体"/>
                <w:szCs w:val="21"/>
              </w:rPr>
            </w:pPr>
            <w:r>
              <w:rPr>
                <w:rFonts w:hint="eastAsia" w:ascii="宋体" w:hAnsi="宋体"/>
                <w:szCs w:val="21"/>
              </w:rPr>
              <w:t>评标基准价</w:t>
            </w:r>
          </w:p>
          <w:p w14:paraId="7BEA2B60">
            <w:pPr>
              <w:snapToGrid w:val="0"/>
              <w:spacing w:line="240" w:lineRule="atLeast"/>
              <w:jc w:val="center"/>
              <w:rPr>
                <w:rFonts w:ascii="宋体" w:hAnsi="宋体"/>
                <w:szCs w:val="21"/>
              </w:rPr>
            </w:pPr>
            <w:r>
              <w:rPr>
                <w:rFonts w:hint="eastAsia" w:ascii="宋体" w:hAnsi="宋体"/>
                <w:szCs w:val="21"/>
              </w:rPr>
              <w:t>（元）</w:t>
            </w:r>
          </w:p>
        </w:tc>
        <w:tc>
          <w:tcPr>
            <w:tcW w:w="7382" w:type="dxa"/>
            <w:gridSpan w:val="11"/>
            <w:vAlign w:val="center"/>
          </w:tcPr>
          <w:p w14:paraId="1017F1F9">
            <w:pPr>
              <w:snapToGrid w:val="0"/>
              <w:spacing w:line="240" w:lineRule="atLeast"/>
              <w:jc w:val="center"/>
              <w:rPr>
                <w:rFonts w:ascii="宋体" w:hAnsi="宋体"/>
                <w:szCs w:val="21"/>
              </w:rPr>
            </w:pPr>
          </w:p>
        </w:tc>
      </w:tr>
      <w:tr w14:paraId="7303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50DD7C35">
            <w:pPr>
              <w:snapToGrid w:val="0"/>
              <w:spacing w:line="240" w:lineRule="atLeast"/>
              <w:jc w:val="center"/>
              <w:rPr>
                <w:rFonts w:ascii="宋体" w:hAnsi="宋体"/>
                <w:szCs w:val="21"/>
              </w:rPr>
            </w:pPr>
            <w:r>
              <w:rPr>
                <w:rFonts w:hint="eastAsia" w:ascii="宋体" w:hAnsi="宋体"/>
                <w:szCs w:val="21"/>
              </w:rPr>
              <w:t>偏差（%）</w:t>
            </w:r>
          </w:p>
        </w:tc>
        <w:tc>
          <w:tcPr>
            <w:tcW w:w="671" w:type="dxa"/>
            <w:vAlign w:val="center"/>
          </w:tcPr>
          <w:p w14:paraId="57AB6F5B">
            <w:pPr>
              <w:snapToGrid w:val="0"/>
              <w:spacing w:line="240" w:lineRule="atLeast"/>
              <w:jc w:val="center"/>
              <w:rPr>
                <w:rFonts w:ascii="宋体" w:hAnsi="宋体"/>
                <w:szCs w:val="21"/>
              </w:rPr>
            </w:pPr>
          </w:p>
        </w:tc>
        <w:tc>
          <w:tcPr>
            <w:tcW w:w="671" w:type="dxa"/>
            <w:vAlign w:val="center"/>
          </w:tcPr>
          <w:p w14:paraId="1715BB5D">
            <w:pPr>
              <w:snapToGrid w:val="0"/>
              <w:spacing w:line="240" w:lineRule="atLeast"/>
              <w:jc w:val="center"/>
              <w:rPr>
                <w:rFonts w:ascii="宋体" w:hAnsi="宋体"/>
                <w:szCs w:val="21"/>
              </w:rPr>
            </w:pPr>
          </w:p>
        </w:tc>
        <w:tc>
          <w:tcPr>
            <w:tcW w:w="671" w:type="dxa"/>
            <w:vAlign w:val="center"/>
          </w:tcPr>
          <w:p w14:paraId="251DFD98">
            <w:pPr>
              <w:snapToGrid w:val="0"/>
              <w:spacing w:line="240" w:lineRule="atLeast"/>
              <w:jc w:val="center"/>
              <w:rPr>
                <w:rFonts w:ascii="宋体" w:hAnsi="宋体"/>
                <w:szCs w:val="21"/>
              </w:rPr>
            </w:pPr>
          </w:p>
        </w:tc>
        <w:tc>
          <w:tcPr>
            <w:tcW w:w="671" w:type="dxa"/>
            <w:vAlign w:val="center"/>
          </w:tcPr>
          <w:p w14:paraId="40CAF8BB">
            <w:pPr>
              <w:snapToGrid w:val="0"/>
              <w:spacing w:line="240" w:lineRule="atLeast"/>
              <w:jc w:val="center"/>
              <w:rPr>
                <w:rFonts w:ascii="宋体" w:hAnsi="宋体"/>
                <w:szCs w:val="21"/>
              </w:rPr>
            </w:pPr>
          </w:p>
        </w:tc>
        <w:tc>
          <w:tcPr>
            <w:tcW w:w="671" w:type="dxa"/>
            <w:vAlign w:val="center"/>
          </w:tcPr>
          <w:p w14:paraId="3D2ECEC9">
            <w:pPr>
              <w:snapToGrid w:val="0"/>
              <w:spacing w:line="240" w:lineRule="atLeast"/>
              <w:jc w:val="center"/>
              <w:rPr>
                <w:rFonts w:ascii="宋体" w:hAnsi="宋体"/>
                <w:szCs w:val="21"/>
              </w:rPr>
            </w:pPr>
          </w:p>
        </w:tc>
        <w:tc>
          <w:tcPr>
            <w:tcW w:w="671" w:type="dxa"/>
            <w:vAlign w:val="center"/>
          </w:tcPr>
          <w:p w14:paraId="62921064">
            <w:pPr>
              <w:snapToGrid w:val="0"/>
              <w:spacing w:line="240" w:lineRule="atLeast"/>
              <w:jc w:val="center"/>
              <w:rPr>
                <w:rFonts w:ascii="宋体" w:hAnsi="宋体"/>
                <w:szCs w:val="21"/>
              </w:rPr>
            </w:pPr>
          </w:p>
        </w:tc>
        <w:tc>
          <w:tcPr>
            <w:tcW w:w="671" w:type="dxa"/>
            <w:vAlign w:val="center"/>
          </w:tcPr>
          <w:p w14:paraId="3256A4CB">
            <w:pPr>
              <w:snapToGrid w:val="0"/>
              <w:spacing w:line="240" w:lineRule="atLeast"/>
              <w:jc w:val="center"/>
              <w:rPr>
                <w:rFonts w:ascii="宋体" w:hAnsi="宋体"/>
                <w:szCs w:val="21"/>
              </w:rPr>
            </w:pPr>
          </w:p>
        </w:tc>
        <w:tc>
          <w:tcPr>
            <w:tcW w:w="671" w:type="dxa"/>
            <w:vAlign w:val="center"/>
          </w:tcPr>
          <w:p w14:paraId="2292C582">
            <w:pPr>
              <w:snapToGrid w:val="0"/>
              <w:spacing w:line="240" w:lineRule="atLeast"/>
              <w:jc w:val="center"/>
              <w:rPr>
                <w:rFonts w:ascii="宋体" w:hAnsi="宋体"/>
                <w:szCs w:val="21"/>
              </w:rPr>
            </w:pPr>
          </w:p>
        </w:tc>
        <w:tc>
          <w:tcPr>
            <w:tcW w:w="671" w:type="dxa"/>
            <w:vAlign w:val="center"/>
          </w:tcPr>
          <w:p w14:paraId="445D0E0F">
            <w:pPr>
              <w:snapToGrid w:val="0"/>
              <w:spacing w:line="240" w:lineRule="atLeast"/>
              <w:jc w:val="center"/>
              <w:rPr>
                <w:rFonts w:ascii="宋体" w:hAnsi="宋体"/>
                <w:szCs w:val="21"/>
              </w:rPr>
            </w:pPr>
          </w:p>
        </w:tc>
        <w:tc>
          <w:tcPr>
            <w:tcW w:w="671" w:type="dxa"/>
            <w:vAlign w:val="center"/>
          </w:tcPr>
          <w:p w14:paraId="13D812E7">
            <w:pPr>
              <w:snapToGrid w:val="0"/>
              <w:spacing w:line="240" w:lineRule="atLeast"/>
              <w:jc w:val="center"/>
              <w:rPr>
                <w:rFonts w:ascii="宋体" w:hAnsi="宋体"/>
                <w:szCs w:val="21"/>
              </w:rPr>
            </w:pPr>
          </w:p>
        </w:tc>
        <w:tc>
          <w:tcPr>
            <w:tcW w:w="672" w:type="dxa"/>
            <w:vAlign w:val="center"/>
          </w:tcPr>
          <w:p w14:paraId="7D77EE96">
            <w:pPr>
              <w:snapToGrid w:val="0"/>
              <w:spacing w:line="240" w:lineRule="atLeast"/>
              <w:jc w:val="center"/>
              <w:rPr>
                <w:rFonts w:ascii="宋体" w:hAnsi="宋体"/>
                <w:szCs w:val="21"/>
              </w:rPr>
            </w:pPr>
          </w:p>
        </w:tc>
      </w:tr>
      <w:tr w14:paraId="5D38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14:paraId="19C5BB29">
            <w:pPr>
              <w:snapToGrid w:val="0"/>
              <w:spacing w:line="240" w:lineRule="atLeast"/>
              <w:jc w:val="center"/>
              <w:rPr>
                <w:rFonts w:ascii="宋体" w:hAnsi="宋体"/>
                <w:szCs w:val="21"/>
              </w:rPr>
            </w:pPr>
            <w:r>
              <w:rPr>
                <w:rFonts w:hint="eastAsia" w:ascii="宋体" w:hAnsi="宋体"/>
                <w:szCs w:val="21"/>
              </w:rPr>
              <w:t>减分</w:t>
            </w:r>
          </w:p>
        </w:tc>
        <w:tc>
          <w:tcPr>
            <w:tcW w:w="671" w:type="dxa"/>
            <w:vAlign w:val="center"/>
          </w:tcPr>
          <w:p w14:paraId="4988BB82">
            <w:pPr>
              <w:snapToGrid w:val="0"/>
              <w:spacing w:line="240" w:lineRule="atLeast"/>
              <w:jc w:val="center"/>
              <w:rPr>
                <w:rFonts w:ascii="宋体" w:hAnsi="宋体"/>
                <w:szCs w:val="21"/>
              </w:rPr>
            </w:pPr>
          </w:p>
        </w:tc>
        <w:tc>
          <w:tcPr>
            <w:tcW w:w="671" w:type="dxa"/>
            <w:vAlign w:val="center"/>
          </w:tcPr>
          <w:p w14:paraId="7A8E8E70">
            <w:pPr>
              <w:snapToGrid w:val="0"/>
              <w:spacing w:line="240" w:lineRule="atLeast"/>
              <w:jc w:val="center"/>
              <w:rPr>
                <w:rFonts w:ascii="宋体" w:hAnsi="宋体"/>
                <w:szCs w:val="21"/>
              </w:rPr>
            </w:pPr>
          </w:p>
        </w:tc>
        <w:tc>
          <w:tcPr>
            <w:tcW w:w="671" w:type="dxa"/>
            <w:vAlign w:val="center"/>
          </w:tcPr>
          <w:p w14:paraId="19357D4D">
            <w:pPr>
              <w:snapToGrid w:val="0"/>
              <w:spacing w:line="240" w:lineRule="atLeast"/>
              <w:jc w:val="center"/>
              <w:rPr>
                <w:rFonts w:ascii="宋体" w:hAnsi="宋体"/>
                <w:szCs w:val="21"/>
              </w:rPr>
            </w:pPr>
          </w:p>
        </w:tc>
        <w:tc>
          <w:tcPr>
            <w:tcW w:w="671" w:type="dxa"/>
            <w:vAlign w:val="center"/>
          </w:tcPr>
          <w:p w14:paraId="37694128">
            <w:pPr>
              <w:snapToGrid w:val="0"/>
              <w:spacing w:line="240" w:lineRule="atLeast"/>
              <w:jc w:val="center"/>
              <w:rPr>
                <w:rFonts w:ascii="宋体" w:hAnsi="宋体"/>
                <w:szCs w:val="21"/>
              </w:rPr>
            </w:pPr>
          </w:p>
        </w:tc>
        <w:tc>
          <w:tcPr>
            <w:tcW w:w="671" w:type="dxa"/>
            <w:vAlign w:val="center"/>
          </w:tcPr>
          <w:p w14:paraId="31D61B8A">
            <w:pPr>
              <w:snapToGrid w:val="0"/>
              <w:spacing w:line="240" w:lineRule="atLeast"/>
              <w:jc w:val="center"/>
              <w:rPr>
                <w:rFonts w:ascii="宋体" w:hAnsi="宋体"/>
                <w:szCs w:val="21"/>
              </w:rPr>
            </w:pPr>
          </w:p>
        </w:tc>
        <w:tc>
          <w:tcPr>
            <w:tcW w:w="671" w:type="dxa"/>
            <w:vAlign w:val="center"/>
          </w:tcPr>
          <w:p w14:paraId="0200C871">
            <w:pPr>
              <w:snapToGrid w:val="0"/>
              <w:spacing w:line="240" w:lineRule="atLeast"/>
              <w:jc w:val="center"/>
              <w:rPr>
                <w:rFonts w:ascii="宋体" w:hAnsi="宋体"/>
                <w:szCs w:val="21"/>
              </w:rPr>
            </w:pPr>
          </w:p>
        </w:tc>
        <w:tc>
          <w:tcPr>
            <w:tcW w:w="671" w:type="dxa"/>
            <w:vAlign w:val="center"/>
          </w:tcPr>
          <w:p w14:paraId="6564FDA6">
            <w:pPr>
              <w:snapToGrid w:val="0"/>
              <w:spacing w:line="240" w:lineRule="atLeast"/>
              <w:jc w:val="center"/>
              <w:rPr>
                <w:rFonts w:ascii="宋体" w:hAnsi="宋体"/>
                <w:szCs w:val="21"/>
              </w:rPr>
            </w:pPr>
          </w:p>
        </w:tc>
        <w:tc>
          <w:tcPr>
            <w:tcW w:w="671" w:type="dxa"/>
            <w:vAlign w:val="center"/>
          </w:tcPr>
          <w:p w14:paraId="46887187">
            <w:pPr>
              <w:snapToGrid w:val="0"/>
              <w:spacing w:line="240" w:lineRule="atLeast"/>
              <w:jc w:val="center"/>
              <w:rPr>
                <w:rFonts w:ascii="宋体" w:hAnsi="宋体"/>
                <w:szCs w:val="21"/>
              </w:rPr>
            </w:pPr>
          </w:p>
        </w:tc>
        <w:tc>
          <w:tcPr>
            <w:tcW w:w="671" w:type="dxa"/>
            <w:vAlign w:val="center"/>
          </w:tcPr>
          <w:p w14:paraId="41808BFE">
            <w:pPr>
              <w:snapToGrid w:val="0"/>
              <w:spacing w:line="240" w:lineRule="atLeast"/>
              <w:jc w:val="center"/>
              <w:rPr>
                <w:rFonts w:ascii="宋体" w:hAnsi="宋体"/>
                <w:szCs w:val="21"/>
              </w:rPr>
            </w:pPr>
          </w:p>
        </w:tc>
        <w:tc>
          <w:tcPr>
            <w:tcW w:w="671" w:type="dxa"/>
            <w:vAlign w:val="center"/>
          </w:tcPr>
          <w:p w14:paraId="052696CC">
            <w:pPr>
              <w:snapToGrid w:val="0"/>
              <w:spacing w:line="240" w:lineRule="atLeast"/>
              <w:jc w:val="center"/>
              <w:rPr>
                <w:rFonts w:ascii="宋体" w:hAnsi="宋体"/>
                <w:szCs w:val="21"/>
              </w:rPr>
            </w:pPr>
          </w:p>
        </w:tc>
        <w:tc>
          <w:tcPr>
            <w:tcW w:w="672" w:type="dxa"/>
            <w:vAlign w:val="center"/>
          </w:tcPr>
          <w:p w14:paraId="14ADAA60">
            <w:pPr>
              <w:snapToGrid w:val="0"/>
              <w:spacing w:line="240" w:lineRule="atLeast"/>
              <w:jc w:val="center"/>
              <w:rPr>
                <w:rFonts w:ascii="宋体" w:hAnsi="宋体"/>
                <w:szCs w:val="21"/>
              </w:rPr>
            </w:pPr>
          </w:p>
        </w:tc>
      </w:tr>
      <w:tr w14:paraId="4069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5D4A2641">
            <w:pPr>
              <w:snapToGrid w:val="0"/>
              <w:spacing w:line="240" w:lineRule="atLeast"/>
              <w:jc w:val="center"/>
              <w:rPr>
                <w:rFonts w:ascii="宋体" w:hAnsi="宋体"/>
                <w:szCs w:val="21"/>
              </w:rPr>
            </w:pPr>
            <w:r>
              <w:rPr>
                <w:rFonts w:hint="eastAsia" w:ascii="宋体" w:hAnsi="宋体"/>
                <w:szCs w:val="21"/>
              </w:rPr>
              <w:t>得分</w:t>
            </w:r>
          </w:p>
        </w:tc>
        <w:tc>
          <w:tcPr>
            <w:tcW w:w="671" w:type="dxa"/>
            <w:vAlign w:val="center"/>
          </w:tcPr>
          <w:p w14:paraId="32C3EC0B">
            <w:pPr>
              <w:snapToGrid w:val="0"/>
              <w:spacing w:line="240" w:lineRule="atLeast"/>
              <w:jc w:val="center"/>
              <w:rPr>
                <w:rFonts w:ascii="宋体" w:hAnsi="宋体"/>
                <w:szCs w:val="21"/>
              </w:rPr>
            </w:pPr>
          </w:p>
        </w:tc>
        <w:tc>
          <w:tcPr>
            <w:tcW w:w="671" w:type="dxa"/>
            <w:vAlign w:val="center"/>
          </w:tcPr>
          <w:p w14:paraId="3716586D">
            <w:pPr>
              <w:snapToGrid w:val="0"/>
              <w:spacing w:line="240" w:lineRule="atLeast"/>
              <w:jc w:val="center"/>
              <w:rPr>
                <w:rFonts w:ascii="宋体" w:hAnsi="宋体"/>
                <w:szCs w:val="21"/>
              </w:rPr>
            </w:pPr>
          </w:p>
        </w:tc>
        <w:tc>
          <w:tcPr>
            <w:tcW w:w="671" w:type="dxa"/>
            <w:vAlign w:val="center"/>
          </w:tcPr>
          <w:p w14:paraId="29665600">
            <w:pPr>
              <w:snapToGrid w:val="0"/>
              <w:spacing w:line="240" w:lineRule="atLeast"/>
              <w:jc w:val="center"/>
              <w:rPr>
                <w:rFonts w:ascii="宋体" w:hAnsi="宋体"/>
                <w:szCs w:val="21"/>
              </w:rPr>
            </w:pPr>
          </w:p>
        </w:tc>
        <w:tc>
          <w:tcPr>
            <w:tcW w:w="671" w:type="dxa"/>
            <w:vAlign w:val="center"/>
          </w:tcPr>
          <w:p w14:paraId="36D3B54D">
            <w:pPr>
              <w:snapToGrid w:val="0"/>
              <w:spacing w:line="240" w:lineRule="atLeast"/>
              <w:jc w:val="center"/>
              <w:rPr>
                <w:rFonts w:ascii="宋体" w:hAnsi="宋体"/>
                <w:szCs w:val="21"/>
              </w:rPr>
            </w:pPr>
          </w:p>
        </w:tc>
        <w:tc>
          <w:tcPr>
            <w:tcW w:w="671" w:type="dxa"/>
            <w:vAlign w:val="center"/>
          </w:tcPr>
          <w:p w14:paraId="0D1A838C">
            <w:pPr>
              <w:snapToGrid w:val="0"/>
              <w:spacing w:line="240" w:lineRule="atLeast"/>
              <w:jc w:val="center"/>
              <w:rPr>
                <w:rFonts w:ascii="宋体" w:hAnsi="宋体"/>
                <w:szCs w:val="21"/>
              </w:rPr>
            </w:pPr>
          </w:p>
        </w:tc>
        <w:tc>
          <w:tcPr>
            <w:tcW w:w="671" w:type="dxa"/>
            <w:vAlign w:val="center"/>
          </w:tcPr>
          <w:p w14:paraId="066A832F">
            <w:pPr>
              <w:snapToGrid w:val="0"/>
              <w:spacing w:line="240" w:lineRule="atLeast"/>
              <w:jc w:val="center"/>
              <w:rPr>
                <w:rFonts w:ascii="宋体" w:hAnsi="宋体"/>
                <w:szCs w:val="21"/>
              </w:rPr>
            </w:pPr>
          </w:p>
        </w:tc>
        <w:tc>
          <w:tcPr>
            <w:tcW w:w="671" w:type="dxa"/>
            <w:vAlign w:val="center"/>
          </w:tcPr>
          <w:p w14:paraId="52DE76D3">
            <w:pPr>
              <w:snapToGrid w:val="0"/>
              <w:spacing w:line="240" w:lineRule="atLeast"/>
              <w:jc w:val="center"/>
              <w:rPr>
                <w:rFonts w:ascii="宋体" w:hAnsi="宋体"/>
                <w:szCs w:val="21"/>
              </w:rPr>
            </w:pPr>
          </w:p>
        </w:tc>
        <w:tc>
          <w:tcPr>
            <w:tcW w:w="671" w:type="dxa"/>
            <w:vAlign w:val="center"/>
          </w:tcPr>
          <w:p w14:paraId="3FEBB02E">
            <w:pPr>
              <w:snapToGrid w:val="0"/>
              <w:spacing w:line="240" w:lineRule="atLeast"/>
              <w:jc w:val="center"/>
              <w:rPr>
                <w:rFonts w:ascii="宋体" w:hAnsi="宋体"/>
                <w:szCs w:val="21"/>
              </w:rPr>
            </w:pPr>
          </w:p>
        </w:tc>
        <w:tc>
          <w:tcPr>
            <w:tcW w:w="671" w:type="dxa"/>
            <w:vAlign w:val="center"/>
          </w:tcPr>
          <w:p w14:paraId="1A6E0995">
            <w:pPr>
              <w:snapToGrid w:val="0"/>
              <w:spacing w:line="240" w:lineRule="atLeast"/>
              <w:jc w:val="center"/>
              <w:rPr>
                <w:rFonts w:ascii="宋体" w:hAnsi="宋体"/>
                <w:szCs w:val="21"/>
              </w:rPr>
            </w:pPr>
          </w:p>
        </w:tc>
        <w:tc>
          <w:tcPr>
            <w:tcW w:w="671" w:type="dxa"/>
            <w:vAlign w:val="center"/>
          </w:tcPr>
          <w:p w14:paraId="7DBD96BE">
            <w:pPr>
              <w:snapToGrid w:val="0"/>
              <w:spacing w:line="240" w:lineRule="atLeast"/>
              <w:jc w:val="center"/>
              <w:rPr>
                <w:rFonts w:ascii="宋体" w:hAnsi="宋体"/>
                <w:szCs w:val="21"/>
              </w:rPr>
            </w:pPr>
          </w:p>
        </w:tc>
        <w:tc>
          <w:tcPr>
            <w:tcW w:w="672" w:type="dxa"/>
            <w:vAlign w:val="center"/>
          </w:tcPr>
          <w:p w14:paraId="49F90291">
            <w:pPr>
              <w:snapToGrid w:val="0"/>
              <w:spacing w:line="240" w:lineRule="atLeast"/>
              <w:jc w:val="center"/>
              <w:rPr>
                <w:rFonts w:ascii="宋体" w:hAnsi="宋体"/>
                <w:szCs w:val="21"/>
              </w:rPr>
            </w:pPr>
          </w:p>
        </w:tc>
      </w:tr>
    </w:tbl>
    <w:p w14:paraId="7967072C">
      <w:pPr>
        <w:pStyle w:val="9"/>
        <w:adjustRightInd w:val="0"/>
        <w:snapToGrid w:val="0"/>
        <w:rPr>
          <w:rFonts w:ascii="宋体" w:hAnsi="宋体" w:cs="宋体"/>
          <w:kern w:val="0"/>
          <w:szCs w:val="21"/>
        </w:rPr>
      </w:pPr>
    </w:p>
    <w:p w14:paraId="62F68A55">
      <w:pPr>
        <w:pStyle w:val="9"/>
        <w:adjustRightInd w:val="0"/>
        <w:snapToGrid w:val="0"/>
        <w:spacing w:line="360" w:lineRule="auto"/>
        <w:ind w:firstLine="0"/>
        <w:rPr>
          <w:rFonts w:ascii="宋体" w:hAnsi="宋体"/>
          <w:szCs w:val="36"/>
        </w:rPr>
      </w:pPr>
    </w:p>
    <w:p w14:paraId="2B552B6D">
      <w:pPr>
        <w:pStyle w:val="9"/>
        <w:adjustRightInd w:val="0"/>
        <w:snapToGrid w:val="0"/>
        <w:spacing w:line="360" w:lineRule="auto"/>
        <w:ind w:firstLine="0"/>
        <w:rPr>
          <w:rFonts w:ascii="宋体" w:hAnsi="宋体"/>
          <w:szCs w:val="21"/>
        </w:rPr>
      </w:pPr>
      <w:r>
        <w:rPr>
          <w:rFonts w:hint="eastAsia" w:ascii="宋体" w:hAnsi="宋体"/>
          <w:szCs w:val="21"/>
        </w:rPr>
        <w:t xml:space="preserve"> 评委签名：                                                 日期：</w:t>
      </w:r>
    </w:p>
    <w:p w14:paraId="262E7595">
      <w:pPr>
        <w:pStyle w:val="5"/>
        <w:numPr>
          <w:ilvl w:val="0"/>
          <w:numId w:val="1"/>
        </w:numPr>
      </w:pPr>
      <w:r>
        <w:rPr>
          <w:b w:val="0"/>
          <w:spacing w:val="20"/>
        </w:rPr>
        <w:br w:type="page"/>
      </w:r>
      <w:bookmarkStart w:id="114" w:name="_Toc118553988"/>
      <w:bookmarkStart w:id="115" w:name="_Toc533357319"/>
      <w:r>
        <w:rPr>
          <w:rFonts w:hint="eastAsia"/>
        </w:rPr>
        <w:t>评标方法</w:t>
      </w:r>
      <w:bookmarkEnd w:id="114"/>
      <w:bookmarkEnd w:id="115"/>
    </w:p>
    <w:p w14:paraId="2ED9E1E6">
      <w:pPr>
        <w:rPr>
          <w:rFonts w:ascii="宋体" w:hAnsi="宋体"/>
        </w:rPr>
      </w:pPr>
    </w:p>
    <w:p w14:paraId="75B2D369">
      <w:pPr>
        <w:spacing w:line="360" w:lineRule="auto"/>
        <w:ind w:firstLine="480" w:firstLineChars="200"/>
        <w:rPr>
          <w:rFonts w:ascii="宋体" w:hAnsi="宋体"/>
          <w:sz w:val="24"/>
          <w:szCs w:val="24"/>
        </w:rPr>
      </w:pPr>
      <w:r>
        <w:rPr>
          <w:rFonts w:hint="eastAsia" w:ascii="宋体" w:hAnsi="宋体"/>
          <w:sz w:val="24"/>
          <w:szCs w:val="24"/>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检测方案得分高的优先；若检测方案得分也相等，由评标委员会采用记名投票方式，以得票多的优先。</w:t>
      </w:r>
    </w:p>
    <w:p w14:paraId="2BE5BC58">
      <w:pPr>
        <w:rPr>
          <w:rFonts w:ascii="宋体" w:hAnsi="宋体"/>
        </w:rPr>
      </w:pPr>
    </w:p>
    <w:p w14:paraId="5FDB05E0">
      <w:pPr>
        <w:pStyle w:val="5"/>
      </w:pPr>
      <w:bookmarkStart w:id="116" w:name="bookmark85"/>
      <w:bookmarkEnd w:id="116"/>
      <w:bookmarkStart w:id="117" w:name="_Toc118553989"/>
      <w:bookmarkStart w:id="118" w:name="_Toc533357320"/>
      <w:r>
        <w:t xml:space="preserve">2. </w:t>
      </w:r>
      <w:r>
        <w:rPr>
          <w:rFonts w:hint="eastAsia"/>
        </w:rPr>
        <w:t>评审标准</w:t>
      </w:r>
      <w:bookmarkEnd w:id="117"/>
      <w:bookmarkEnd w:id="118"/>
    </w:p>
    <w:p w14:paraId="2B173B53">
      <w:pPr>
        <w:rPr>
          <w:rFonts w:ascii="宋体" w:hAnsi="宋体"/>
        </w:rPr>
      </w:pPr>
    </w:p>
    <w:p w14:paraId="32660691">
      <w:pPr>
        <w:pStyle w:val="7"/>
        <w:ind w:firstLine="420"/>
      </w:pPr>
      <w:bookmarkStart w:id="119" w:name="bookmark86"/>
      <w:bookmarkEnd w:id="119"/>
      <w:r>
        <w:t xml:space="preserve">2.1 </w:t>
      </w:r>
      <w:r>
        <w:rPr>
          <w:rFonts w:hint="eastAsia"/>
        </w:rPr>
        <w:t>初步评审标准</w:t>
      </w:r>
    </w:p>
    <w:p w14:paraId="03E63D5D">
      <w:pPr>
        <w:spacing w:line="360" w:lineRule="auto"/>
        <w:ind w:firstLine="480" w:firstLineChars="200"/>
        <w:rPr>
          <w:rFonts w:ascii="宋体" w:hAnsi="宋体"/>
          <w:sz w:val="24"/>
          <w:szCs w:val="24"/>
        </w:rPr>
      </w:pPr>
      <w:r>
        <w:rPr>
          <w:rFonts w:ascii="宋体" w:hAnsi="宋体"/>
          <w:sz w:val="24"/>
          <w:szCs w:val="24"/>
        </w:rPr>
        <w:t>2.1.1</w:t>
      </w:r>
      <w:r>
        <w:rPr>
          <w:rFonts w:hint="eastAsia" w:ascii="宋体" w:hAnsi="宋体"/>
          <w:sz w:val="24"/>
          <w:szCs w:val="24"/>
        </w:rPr>
        <w:t>形式评审标准：见评标办法前附表。</w:t>
      </w:r>
    </w:p>
    <w:p w14:paraId="1126C097">
      <w:pPr>
        <w:spacing w:line="360" w:lineRule="auto"/>
        <w:ind w:firstLine="480" w:firstLineChars="200"/>
        <w:rPr>
          <w:rFonts w:ascii="宋体" w:hAnsi="宋体"/>
          <w:sz w:val="24"/>
          <w:szCs w:val="24"/>
        </w:rPr>
      </w:pPr>
      <w:r>
        <w:rPr>
          <w:rFonts w:ascii="宋体" w:hAnsi="宋体"/>
          <w:sz w:val="24"/>
          <w:szCs w:val="24"/>
        </w:rPr>
        <w:t>2.1.2</w:t>
      </w:r>
      <w:r>
        <w:rPr>
          <w:rFonts w:hint="eastAsia" w:ascii="宋体" w:hAnsi="宋体"/>
          <w:sz w:val="24"/>
          <w:szCs w:val="24"/>
        </w:rPr>
        <w:t>资格评审标准：见评标办法前附表。</w:t>
      </w:r>
    </w:p>
    <w:p w14:paraId="0306A8DE">
      <w:pPr>
        <w:spacing w:line="360" w:lineRule="auto"/>
        <w:ind w:firstLine="480" w:firstLineChars="200"/>
        <w:rPr>
          <w:rFonts w:ascii="宋体" w:hAnsi="宋体"/>
          <w:sz w:val="24"/>
          <w:szCs w:val="24"/>
        </w:rPr>
      </w:pPr>
      <w:r>
        <w:rPr>
          <w:rFonts w:ascii="宋体" w:hAnsi="宋体"/>
          <w:sz w:val="24"/>
          <w:szCs w:val="24"/>
        </w:rPr>
        <w:t>2.1.3</w:t>
      </w:r>
      <w:r>
        <w:rPr>
          <w:rFonts w:hint="eastAsia" w:ascii="宋体" w:hAnsi="宋体"/>
          <w:sz w:val="24"/>
          <w:szCs w:val="24"/>
        </w:rPr>
        <w:t>响应性评审标准：见评标办法前附表。</w:t>
      </w:r>
    </w:p>
    <w:p w14:paraId="0C79E61E">
      <w:pPr>
        <w:rPr>
          <w:rFonts w:ascii="宋体" w:hAnsi="宋体"/>
        </w:rPr>
      </w:pPr>
    </w:p>
    <w:p w14:paraId="52212AF4">
      <w:pPr>
        <w:pStyle w:val="7"/>
      </w:pPr>
      <w:bookmarkStart w:id="120" w:name="bookmark87"/>
      <w:bookmarkEnd w:id="120"/>
      <w:r>
        <w:t xml:space="preserve">2.2 </w:t>
      </w:r>
      <w:r>
        <w:rPr>
          <w:rFonts w:hint="eastAsia"/>
        </w:rPr>
        <w:t>分值构成与评分标准</w:t>
      </w:r>
    </w:p>
    <w:p w14:paraId="44B7E819">
      <w:pPr>
        <w:spacing w:line="360" w:lineRule="auto"/>
        <w:ind w:firstLine="480" w:firstLineChars="200"/>
        <w:rPr>
          <w:rFonts w:ascii="宋体" w:hAnsi="宋体"/>
          <w:sz w:val="24"/>
          <w:szCs w:val="24"/>
        </w:rPr>
      </w:pPr>
      <w:r>
        <w:rPr>
          <w:rFonts w:ascii="宋体" w:hAnsi="宋体"/>
          <w:sz w:val="24"/>
          <w:szCs w:val="24"/>
        </w:rPr>
        <w:t>2.2.1</w:t>
      </w:r>
      <w:r>
        <w:rPr>
          <w:rFonts w:hint="eastAsia" w:ascii="宋体" w:hAnsi="宋体"/>
          <w:sz w:val="24"/>
          <w:szCs w:val="24"/>
        </w:rPr>
        <w:t>分值构成</w:t>
      </w:r>
    </w:p>
    <w:p w14:paraId="279138E6">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）企业综合实力部分：见评标办法前附表；</w:t>
      </w:r>
    </w:p>
    <w:p w14:paraId="44E66AC0">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）技术方案部分：见评标办法前附表；</w:t>
      </w:r>
    </w:p>
    <w:p w14:paraId="05F07122">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）投标报价部分：见评标办法前附表；</w:t>
      </w:r>
    </w:p>
    <w:p w14:paraId="21697D69">
      <w:pPr>
        <w:spacing w:line="360" w:lineRule="auto"/>
        <w:ind w:firstLine="480" w:firstLineChars="200"/>
        <w:rPr>
          <w:rFonts w:ascii="宋体" w:hAnsi="宋体"/>
          <w:strike/>
          <w:sz w:val="24"/>
          <w:szCs w:val="24"/>
        </w:rPr>
      </w:pPr>
      <w:r>
        <w:rPr>
          <w:rFonts w:hint="eastAsia" w:ascii="宋体" w:hAnsi="宋体"/>
          <w:strike/>
          <w:sz w:val="24"/>
          <w:szCs w:val="24"/>
        </w:rPr>
        <w:t>（</w:t>
      </w:r>
      <w:r>
        <w:rPr>
          <w:rFonts w:ascii="宋体" w:hAnsi="宋体"/>
          <w:strike/>
          <w:sz w:val="24"/>
          <w:szCs w:val="24"/>
        </w:rPr>
        <w:t>4</w:t>
      </w:r>
      <w:r>
        <w:rPr>
          <w:rFonts w:hint="eastAsia" w:ascii="宋体" w:hAnsi="宋体"/>
          <w:strike/>
          <w:sz w:val="24"/>
          <w:szCs w:val="24"/>
        </w:rPr>
        <w:t>）其他因素部分：见评标办法前附表。</w:t>
      </w:r>
    </w:p>
    <w:p w14:paraId="7E1AD89C">
      <w:pPr>
        <w:spacing w:line="360" w:lineRule="auto"/>
        <w:ind w:firstLine="480" w:firstLineChars="200"/>
        <w:rPr>
          <w:rFonts w:ascii="宋体" w:hAnsi="宋体"/>
          <w:sz w:val="24"/>
          <w:szCs w:val="24"/>
        </w:rPr>
      </w:pPr>
      <w:r>
        <w:rPr>
          <w:rFonts w:ascii="宋体" w:hAnsi="宋体"/>
          <w:sz w:val="24"/>
          <w:szCs w:val="24"/>
        </w:rPr>
        <w:t>2.2.2</w:t>
      </w:r>
      <w:r>
        <w:rPr>
          <w:rFonts w:hint="eastAsia" w:ascii="宋体" w:hAnsi="宋体"/>
          <w:sz w:val="24"/>
          <w:szCs w:val="24"/>
        </w:rPr>
        <w:t>评标基准价计算</w:t>
      </w:r>
    </w:p>
    <w:p w14:paraId="2088AC84">
      <w:pPr>
        <w:spacing w:line="360" w:lineRule="auto"/>
        <w:ind w:firstLine="480" w:firstLineChars="200"/>
        <w:rPr>
          <w:rFonts w:ascii="宋体" w:hAnsi="宋体"/>
          <w:sz w:val="24"/>
          <w:szCs w:val="24"/>
        </w:rPr>
      </w:pPr>
      <w:r>
        <w:rPr>
          <w:rFonts w:hint="eastAsia" w:ascii="宋体" w:hAnsi="宋体"/>
          <w:sz w:val="24"/>
          <w:szCs w:val="24"/>
        </w:rPr>
        <w:t>评标基准价计算方法：见评标办法前附表。</w:t>
      </w:r>
    </w:p>
    <w:p w14:paraId="16D3F0FB">
      <w:pPr>
        <w:spacing w:line="360" w:lineRule="auto"/>
        <w:ind w:firstLine="480" w:firstLineChars="200"/>
        <w:rPr>
          <w:rFonts w:ascii="宋体" w:hAnsi="宋体"/>
          <w:sz w:val="24"/>
          <w:szCs w:val="24"/>
        </w:rPr>
      </w:pPr>
      <w:r>
        <w:rPr>
          <w:rFonts w:ascii="宋体" w:hAnsi="宋体"/>
          <w:sz w:val="24"/>
          <w:szCs w:val="24"/>
        </w:rPr>
        <w:t>2.2.3</w:t>
      </w:r>
      <w:r>
        <w:rPr>
          <w:rFonts w:hint="eastAsia" w:ascii="宋体" w:hAnsi="宋体"/>
          <w:sz w:val="24"/>
          <w:szCs w:val="24"/>
        </w:rPr>
        <w:t>投标报价的计算</w:t>
      </w:r>
    </w:p>
    <w:p w14:paraId="0CFB074F">
      <w:pPr>
        <w:spacing w:line="360" w:lineRule="auto"/>
        <w:ind w:firstLine="480" w:firstLineChars="200"/>
        <w:rPr>
          <w:rFonts w:ascii="宋体" w:hAnsi="宋体"/>
          <w:sz w:val="24"/>
          <w:szCs w:val="24"/>
        </w:rPr>
      </w:pPr>
      <w:r>
        <w:rPr>
          <w:rFonts w:hint="eastAsia" w:ascii="宋体" w:hAnsi="宋体"/>
          <w:sz w:val="24"/>
          <w:szCs w:val="24"/>
        </w:rPr>
        <w:t>投标报价的偏差率计算公式：见评标办法前附表。</w:t>
      </w:r>
    </w:p>
    <w:p w14:paraId="6FD2E574">
      <w:pPr>
        <w:spacing w:line="360" w:lineRule="auto"/>
        <w:ind w:firstLine="480" w:firstLineChars="200"/>
        <w:rPr>
          <w:rFonts w:ascii="宋体" w:hAnsi="宋体"/>
          <w:sz w:val="24"/>
          <w:szCs w:val="24"/>
        </w:rPr>
      </w:pPr>
      <w:r>
        <w:rPr>
          <w:rFonts w:ascii="宋体" w:hAnsi="宋体"/>
          <w:sz w:val="24"/>
          <w:szCs w:val="24"/>
        </w:rPr>
        <w:t>2.2.4</w:t>
      </w:r>
      <w:r>
        <w:rPr>
          <w:rFonts w:hint="eastAsia" w:ascii="宋体" w:hAnsi="宋体"/>
          <w:sz w:val="24"/>
          <w:szCs w:val="24"/>
        </w:rPr>
        <w:t>评分标准</w:t>
      </w:r>
    </w:p>
    <w:p w14:paraId="15102D07">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）企业综合实力评分标准：见评标办法前附表；</w:t>
      </w:r>
    </w:p>
    <w:p w14:paraId="23D08504">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）技术方案评分标准：见评标办法前附表；</w:t>
      </w:r>
    </w:p>
    <w:p w14:paraId="01B88F25">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）投标报价评分标准：见评标办法前附表；</w:t>
      </w:r>
    </w:p>
    <w:p w14:paraId="7E2E0AEB">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）其他因素评分标准：见评标办法前附表。</w:t>
      </w:r>
    </w:p>
    <w:p w14:paraId="0D52E507">
      <w:pPr>
        <w:pStyle w:val="5"/>
      </w:pPr>
      <w:bookmarkStart w:id="121" w:name="bookmark88"/>
      <w:bookmarkEnd w:id="121"/>
      <w:bookmarkStart w:id="122" w:name="_Toc533357321"/>
      <w:bookmarkStart w:id="123" w:name="_Toc118553990"/>
      <w:r>
        <w:t xml:space="preserve">3. </w:t>
      </w:r>
      <w:r>
        <w:rPr>
          <w:rFonts w:hint="eastAsia"/>
        </w:rPr>
        <w:t>评标程序</w:t>
      </w:r>
      <w:bookmarkEnd w:id="122"/>
      <w:bookmarkEnd w:id="123"/>
    </w:p>
    <w:p w14:paraId="007799FD">
      <w:pPr>
        <w:rPr>
          <w:rFonts w:ascii="宋体" w:hAnsi="宋体"/>
        </w:rPr>
      </w:pPr>
    </w:p>
    <w:p w14:paraId="20A3DB17">
      <w:pPr>
        <w:pStyle w:val="7"/>
      </w:pPr>
      <w:bookmarkStart w:id="124" w:name="bookmark89"/>
      <w:bookmarkEnd w:id="124"/>
      <w:r>
        <w:t xml:space="preserve">3.1 </w:t>
      </w:r>
      <w:r>
        <w:rPr>
          <w:rFonts w:hint="eastAsia"/>
        </w:rPr>
        <w:t>初步评审</w:t>
      </w:r>
    </w:p>
    <w:p w14:paraId="4F0F7E07">
      <w:pPr>
        <w:spacing w:line="360" w:lineRule="auto"/>
        <w:ind w:firstLine="480" w:firstLineChars="200"/>
        <w:rPr>
          <w:rFonts w:ascii="宋体" w:hAnsi="宋体"/>
          <w:sz w:val="24"/>
          <w:szCs w:val="24"/>
        </w:rPr>
      </w:pPr>
      <w:r>
        <w:rPr>
          <w:rFonts w:ascii="宋体" w:hAnsi="宋体"/>
          <w:sz w:val="24"/>
          <w:szCs w:val="24"/>
        </w:rPr>
        <w:t>3.1.1</w:t>
      </w:r>
      <w:r>
        <w:rPr>
          <w:rFonts w:hint="eastAsia" w:ascii="宋体" w:hAnsi="宋体"/>
          <w:sz w:val="24"/>
          <w:szCs w:val="24"/>
        </w:rPr>
        <w:t>评标委员会可以要求投标人提交第二章“投标人须知”规定的有关证明和证件的原件，以便核验。评标委员会依据本章第</w:t>
      </w:r>
      <w:r>
        <w:rPr>
          <w:rFonts w:ascii="宋体" w:hAnsi="宋体"/>
          <w:sz w:val="24"/>
          <w:szCs w:val="24"/>
        </w:rPr>
        <w:t>2.1</w:t>
      </w:r>
      <w:r>
        <w:rPr>
          <w:rFonts w:hint="eastAsia" w:ascii="宋体" w:hAnsi="宋体"/>
          <w:sz w:val="24"/>
          <w:szCs w:val="24"/>
        </w:rPr>
        <w:t>款规定的标准对投标文件进行初步评审。有一项不符合评审标准的，评标委员会应当否决其投标。</w:t>
      </w:r>
    </w:p>
    <w:p w14:paraId="069F7276">
      <w:pPr>
        <w:spacing w:line="360" w:lineRule="auto"/>
        <w:ind w:firstLine="480" w:firstLineChars="200"/>
        <w:rPr>
          <w:rFonts w:ascii="宋体" w:hAnsi="宋体"/>
          <w:sz w:val="24"/>
          <w:szCs w:val="24"/>
        </w:rPr>
      </w:pPr>
      <w:r>
        <w:rPr>
          <w:rFonts w:ascii="宋体" w:hAnsi="宋体"/>
          <w:sz w:val="24"/>
          <w:szCs w:val="24"/>
        </w:rPr>
        <w:t>3.1.2</w:t>
      </w:r>
      <w:r>
        <w:rPr>
          <w:rFonts w:hint="eastAsia" w:ascii="宋体" w:hAnsi="宋体"/>
          <w:sz w:val="24"/>
          <w:szCs w:val="24"/>
        </w:rPr>
        <w:t>投标人有以下情形之一的，评标委员会应当否决其投标：</w:t>
      </w:r>
    </w:p>
    <w:p w14:paraId="26BFA9D0">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）投标文件没有对招标文件的实质性要求和条件作出响应，或者对招标文件的偏差超出招标文件规定的偏差范围或最高项数；</w:t>
      </w:r>
    </w:p>
    <w:p w14:paraId="34112545">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）有串通投标、弄虚作假、行贿等违法行为。</w:t>
      </w:r>
    </w:p>
    <w:p w14:paraId="52A0B4C5">
      <w:pPr>
        <w:spacing w:line="360" w:lineRule="auto"/>
        <w:ind w:firstLine="480" w:firstLineChars="200"/>
        <w:rPr>
          <w:rFonts w:ascii="宋体" w:hAnsi="宋体"/>
          <w:sz w:val="24"/>
          <w:szCs w:val="24"/>
        </w:rPr>
      </w:pPr>
      <w:r>
        <w:rPr>
          <w:rFonts w:ascii="宋体" w:hAnsi="宋体"/>
          <w:sz w:val="24"/>
          <w:szCs w:val="24"/>
        </w:rPr>
        <w:t>3.1.3</w:t>
      </w:r>
      <w:r>
        <w:rPr>
          <w:rFonts w:hint="eastAsia" w:ascii="宋体" w:hAnsi="宋体"/>
          <w:sz w:val="24"/>
          <w:szCs w:val="24"/>
        </w:rPr>
        <w:t>投标报价有算术错误及其他错误的，评标委员会按以下原则要求投标人对投标报价进行修正，并要求投标人书面澄清确认。投标人拒不澄清确认的，评标委员会应当否决其投标：</w:t>
      </w:r>
    </w:p>
    <w:p w14:paraId="70EF5EB8">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）投标文件中的大写金额与小写金额不一致的，以大写金额为准；</w:t>
      </w:r>
    </w:p>
    <w:p w14:paraId="4A0738D5">
      <w:pPr>
        <w:spacing w:line="360" w:lineRule="auto"/>
        <w:ind w:firstLine="480" w:firstLineChars="200"/>
        <w:rPr>
          <w:rFonts w:ascii="宋体" w:hAnsi="宋体"/>
          <w:sz w:val="24"/>
          <w:szCs w:val="24"/>
        </w:rPr>
      </w:pPr>
      <w:r>
        <w:rPr>
          <w:rFonts w:hint="eastAsia" w:ascii="宋体" w:hAnsi="宋体"/>
          <w:sz w:val="24"/>
          <w:szCs w:val="24"/>
        </w:rPr>
        <w:t>（2）总价金额与单价金额不一致的，以单价金额为准，但单价金额小数点有明显错误的除外。</w:t>
      </w:r>
    </w:p>
    <w:p w14:paraId="6D5B4855">
      <w:pPr>
        <w:spacing w:line="360" w:lineRule="auto"/>
        <w:ind w:firstLine="480" w:firstLineChars="200"/>
        <w:rPr>
          <w:rFonts w:ascii="宋体" w:hAnsi="宋体"/>
          <w:sz w:val="24"/>
          <w:szCs w:val="24"/>
        </w:rPr>
      </w:pPr>
      <w:r>
        <w:rPr>
          <w:rFonts w:hint="eastAsia" w:ascii="宋体" w:hAnsi="宋体"/>
          <w:sz w:val="24"/>
          <w:szCs w:val="24"/>
        </w:rPr>
        <w:t>3.1.4 只有通过初步评审的投标人才能进入下一阶段详细评审。当通过初步评审的有效投标人不足四名时，招标人应当依法重新组织招标。在进行形式评审、资格评审、响应性评审过程中，若评委意见不一致时，则按少数服从多数的原则，决定该投标人是否通过相应阶段的评审，进入下一阶段评审。</w:t>
      </w:r>
    </w:p>
    <w:p w14:paraId="4C78E57F">
      <w:pPr>
        <w:rPr>
          <w:rFonts w:ascii="宋体" w:hAnsi="宋体"/>
        </w:rPr>
      </w:pPr>
    </w:p>
    <w:p w14:paraId="7BEAB0B2">
      <w:pPr>
        <w:pStyle w:val="7"/>
      </w:pPr>
      <w:bookmarkStart w:id="125" w:name="bookmark90"/>
      <w:bookmarkEnd w:id="125"/>
      <w:r>
        <w:t xml:space="preserve">3.2 </w:t>
      </w:r>
      <w:r>
        <w:rPr>
          <w:rFonts w:hint="eastAsia"/>
        </w:rPr>
        <w:t>详细评审</w:t>
      </w:r>
    </w:p>
    <w:p w14:paraId="0B478FFE">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评标委员会按本章第</w:t>
      </w:r>
      <w:r>
        <w:rPr>
          <w:rFonts w:ascii="宋体" w:hAnsi="宋体"/>
          <w:sz w:val="24"/>
          <w:szCs w:val="24"/>
        </w:rPr>
        <w:t>2.2</w:t>
      </w:r>
      <w:r>
        <w:rPr>
          <w:rFonts w:hint="eastAsia" w:ascii="宋体" w:hAnsi="宋体"/>
          <w:sz w:val="24"/>
          <w:szCs w:val="24"/>
        </w:rPr>
        <w:t>款规定的量化因素和分值进行打分，并计算出综合评估得分。</w:t>
      </w:r>
    </w:p>
    <w:p w14:paraId="4DDCE6A6">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）按本章第</w:t>
      </w:r>
      <w:r>
        <w:rPr>
          <w:rFonts w:ascii="宋体" w:hAnsi="宋体"/>
          <w:sz w:val="24"/>
          <w:szCs w:val="24"/>
        </w:rPr>
        <w:t>2.2.4</w:t>
      </w:r>
      <w:r>
        <w:rPr>
          <w:rFonts w:hint="eastAsia" w:ascii="宋体" w:hAnsi="宋体"/>
          <w:sz w:val="24"/>
          <w:szCs w:val="24"/>
        </w:rPr>
        <w:t>（</w:t>
      </w:r>
      <w:r>
        <w:rPr>
          <w:rFonts w:ascii="宋体" w:hAnsi="宋体"/>
          <w:sz w:val="24"/>
          <w:szCs w:val="24"/>
        </w:rPr>
        <w:t>1</w:t>
      </w:r>
      <w:r>
        <w:rPr>
          <w:rFonts w:hint="eastAsia" w:ascii="宋体" w:hAnsi="宋体"/>
          <w:sz w:val="24"/>
          <w:szCs w:val="24"/>
        </w:rPr>
        <w:t>）目规定的评审因素和分值对企业综合实力部分计算出得分</w:t>
      </w:r>
      <w:r>
        <w:rPr>
          <w:rFonts w:hint="eastAsia" w:ascii="宋体" w:hAnsi="宋体"/>
          <w:b/>
          <w:szCs w:val="21"/>
        </w:rPr>
        <w:t>A</w:t>
      </w:r>
      <w:r>
        <w:rPr>
          <w:rFonts w:hint="eastAsia" w:ascii="宋体" w:hAnsi="宋体"/>
          <w:sz w:val="24"/>
          <w:szCs w:val="24"/>
        </w:rPr>
        <w:t>；</w:t>
      </w:r>
    </w:p>
    <w:p w14:paraId="3A47CF47">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）按本章第</w:t>
      </w:r>
      <w:r>
        <w:rPr>
          <w:rFonts w:ascii="宋体" w:hAnsi="宋体"/>
          <w:sz w:val="24"/>
          <w:szCs w:val="24"/>
        </w:rPr>
        <w:t>2.2.4</w:t>
      </w:r>
      <w:r>
        <w:rPr>
          <w:rFonts w:hint="eastAsia" w:ascii="宋体" w:hAnsi="宋体"/>
          <w:sz w:val="24"/>
          <w:szCs w:val="24"/>
        </w:rPr>
        <w:t>（</w:t>
      </w:r>
      <w:r>
        <w:rPr>
          <w:rFonts w:ascii="宋体" w:hAnsi="宋体"/>
          <w:sz w:val="24"/>
          <w:szCs w:val="24"/>
        </w:rPr>
        <w:t>2</w:t>
      </w:r>
      <w:r>
        <w:rPr>
          <w:rFonts w:hint="eastAsia" w:ascii="宋体" w:hAnsi="宋体"/>
          <w:sz w:val="24"/>
          <w:szCs w:val="24"/>
        </w:rPr>
        <w:t>）目规定的评审因素和分值对技术方案部分计算出得分</w:t>
      </w:r>
      <w:r>
        <w:rPr>
          <w:rFonts w:hint="eastAsia" w:ascii="宋体" w:hAnsi="宋体"/>
          <w:b/>
          <w:szCs w:val="21"/>
        </w:rPr>
        <w:t>B</w:t>
      </w:r>
      <w:r>
        <w:rPr>
          <w:rFonts w:hint="eastAsia" w:ascii="宋体" w:hAnsi="宋体"/>
          <w:sz w:val="24"/>
          <w:szCs w:val="24"/>
        </w:rPr>
        <w:t>；</w:t>
      </w:r>
    </w:p>
    <w:p w14:paraId="2C52D54A">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）按本章第</w:t>
      </w:r>
      <w:r>
        <w:rPr>
          <w:rFonts w:ascii="宋体" w:hAnsi="宋体"/>
          <w:sz w:val="24"/>
          <w:szCs w:val="24"/>
        </w:rPr>
        <w:t>2.2.4</w:t>
      </w:r>
      <w:r>
        <w:rPr>
          <w:rFonts w:hint="eastAsia" w:ascii="宋体" w:hAnsi="宋体"/>
          <w:sz w:val="24"/>
          <w:szCs w:val="24"/>
        </w:rPr>
        <w:t>（</w:t>
      </w:r>
      <w:r>
        <w:rPr>
          <w:rFonts w:ascii="宋体" w:hAnsi="宋体"/>
          <w:sz w:val="24"/>
          <w:szCs w:val="24"/>
        </w:rPr>
        <w:t>3</w:t>
      </w:r>
      <w:r>
        <w:rPr>
          <w:rFonts w:hint="eastAsia" w:ascii="宋体" w:hAnsi="宋体"/>
          <w:sz w:val="24"/>
          <w:szCs w:val="24"/>
        </w:rPr>
        <w:t>）目规定的评审因素和分值对投标报价部分计算出得分</w:t>
      </w:r>
      <w:r>
        <w:rPr>
          <w:rFonts w:hint="eastAsia" w:ascii="宋体" w:hAnsi="宋体"/>
          <w:b/>
          <w:szCs w:val="21"/>
        </w:rPr>
        <w:t>C</w:t>
      </w:r>
      <w:r>
        <w:rPr>
          <w:rFonts w:hint="eastAsia" w:ascii="宋体" w:hAnsi="宋体"/>
          <w:sz w:val="24"/>
          <w:szCs w:val="24"/>
        </w:rPr>
        <w:t>。</w:t>
      </w:r>
    </w:p>
    <w:p w14:paraId="220E53EF">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评分分值计算保留小数点后两位，小数点后第三位“四舍五入”。</w:t>
      </w:r>
    </w:p>
    <w:p w14:paraId="2AFB6FC0">
      <w:pPr>
        <w:spacing w:line="360" w:lineRule="auto"/>
        <w:ind w:firstLine="480" w:firstLineChars="200"/>
        <w:rPr>
          <w:rFonts w:ascii="宋体" w:hAnsi="宋体"/>
          <w:sz w:val="24"/>
          <w:szCs w:val="24"/>
          <w:u w:val="single"/>
        </w:rPr>
      </w:pPr>
      <w:r>
        <w:rPr>
          <w:rFonts w:ascii="宋体" w:hAnsi="宋体"/>
          <w:sz w:val="24"/>
          <w:szCs w:val="24"/>
        </w:rPr>
        <w:t>3.2.3</w:t>
      </w:r>
      <w:r>
        <w:rPr>
          <w:rFonts w:hint="eastAsia" w:ascii="宋体" w:hAnsi="宋体"/>
          <w:sz w:val="24"/>
          <w:szCs w:val="24"/>
        </w:rPr>
        <w:t>投标人总得分=</w:t>
      </w:r>
      <w:r>
        <w:rPr>
          <w:rFonts w:hint="eastAsia" w:ascii="宋体" w:hAnsi="宋体"/>
          <w:sz w:val="24"/>
          <w:szCs w:val="24"/>
          <w:u w:val="single"/>
        </w:rPr>
        <w:t xml:space="preserve"> A+B+C </w:t>
      </w:r>
    </w:p>
    <w:p w14:paraId="3753C903">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50BB6EB">
      <w:pPr>
        <w:rPr>
          <w:rFonts w:ascii="宋体" w:hAnsi="宋体"/>
        </w:rPr>
      </w:pPr>
    </w:p>
    <w:p w14:paraId="1AE6BED0">
      <w:pPr>
        <w:pStyle w:val="7"/>
      </w:pPr>
      <w:bookmarkStart w:id="126" w:name="bookmark91"/>
      <w:bookmarkEnd w:id="126"/>
      <w:r>
        <w:t xml:space="preserve">3.3 </w:t>
      </w:r>
      <w:r>
        <w:rPr>
          <w:rFonts w:hint="eastAsia"/>
        </w:rPr>
        <w:t>投标文件的澄清</w:t>
      </w:r>
    </w:p>
    <w:p w14:paraId="14313ECD">
      <w:pPr>
        <w:spacing w:line="360" w:lineRule="auto"/>
        <w:ind w:firstLine="480" w:firstLineChars="200"/>
        <w:rPr>
          <w:rFonts w:ascii="宋体" w:hAnsi="宋体"/>
          <w:sz w:val="24"/>
          <w:szCs w:val="24"/>
        </w:rPr>
      </w:pPr>
      <w:r>
        <w:rPr>
          <w:rFonts w:ascii="宋体" w:hAnsi="宋体"/>
          <w:sz w:val="24"/>
          <w:szCs w:val="24"/>
        </w:rPr>
        <w:t>3.3.1</w:t>
      </w:r>
      <w:r>
        <w:rPr>
          <w:rFonts w:hint="eastAsia" w:ascii="宋体" w:hAnsi="宋体"/>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C02BC2A">
      <w:pPr>
        <w:spacing w:line="360" w:lineRule="auto"/>
        <w:ind w:firstLine="480" w:firstLineChars="200"/>
        <w:rPr>
          <w:rFonts w:ascii="宋体" w:hAnsi="宋体"/>
          <w:sz w:val="24"/>
          <w:szCs w:val="24"/>
        </w:rPr>
      </w:pPr>
      <w:r>
        <w:rPr>
          <w:rFonts w:ascii="宋体" w:hAnsi="宋体"/>
          <w:sz w:val="24"/>
          <w:szCs w:val="24"/>
        </w:rPr>
        <w:t>3.3.2</w:t>
      </w:r>
      <w:r>
        <w:rPr>
          <w:rFonts w:hint="eastAsia" w:ascii="宋体" w:hAnsi="宋体"/>
          <w:sz w:val="24"/>
          <w:szCs w:val="24"/>
        </w:rPr>
        <w:t>澄清、说明或补正不得超出投标文件的范围且不得改变投标文件的实质性内容，并构成投标文件的组成部分。</w:t>
      </w:r>
    </w:p>
    <w:p w14:paraId="19AC8FCF">
      <w:pPr>
        <w:spacing w:line="360" w:lineRule="auto"/>
        <w:ind w:firstLine="480" w:firstLineChars="200"/>
        <w:rPr>
          <w:rFonts w:ascii="宋体" w:hAnsi="宋体"/>
          <w:sz w:val="24"/>
          <w:szCs w:val="24"/>
        </w:rPr>
      </w:pPr>
      <w:r>
        <w:rPr>
          <w:rFonts w:ascii="宋体" w:hAnsi="宋体"/>
          <w:sz w:val="24"/>
          <w:szCs w:val="24"/>
        </w:rPr>
        <w:t>3.3.3</w:t>
      </w:r>
      <w:r>
        <w:rPr>
          <w:rFonts w:hint="eastAsia" w:ascii="宋体" w:hAnsi="宋体"/>
          <w:sz w:val="24"/>
          <w:szCs w:val="24"/>
        </w:rPr>
        <w:t>评标委员会对投标人提交的澄清、说明或补正有疑问的，可以要求投标人进一步澄清、说明或补正，直至满足评标委员会的要求。</w:t>
      </w:r>
    </w:p>
    <w:p w14:paraId="4F192E13">
      <w:pPr>
        <w:rPr>
          <w:rFonts w:ascii="宋体" w:hAnsi="宋体"/>
        </w:rPr>
      </w:pPr>
    </w:p>
    <w:p w14:paraId="1E4FCEFD">
      <w:pPr>
        <w:pStyle w:val="7"/>
      </w:pPr>
      <w:bookmarkStart w:id="127" w:name="bookmark92"/>
      <w:bookmarkEnd w:id="127"/>
      <w:r>
        <w:t xml:space="preserve">3.4 </w:t>
      </w:r>
      <w:r>
        <w:rPr>
          <w:rFonts w:hint="eastAsia"/>
        </w:rPr>
        <w:t>评标结果</w:t>
      </w:r>
    </w:p>
    <w:p w14:paraId="726921DF">
      <w:pPr>
        <w:spacing w:line="360" w:lineRule="auto"/>
        <w:ind w:firstLine="480" w:firstLineChars="200"/>
        <w:rPr>
          <w:rFonts w:ascii="宋体" w:hAnsi="宋体"/>
          <w:sz w:val="24"/>
          <w:szCs w:val="24"/>
        </w:rPr>
      </w:pPr>
      <w:r>
        <w:rPr>
          <w:rFonts w:ascii="宋体" w:hAnsi="宋体"/>
          <w:sz w:val="24"/>
          <w:szCs w:val="24"/>
        </w:rPr>
        <w:t>3.4.1</w:t>
      </w:r>
      <w:r>
        <w:rPr>
          <w:rFonts w:hint="eastAsia" w:ascii="宋体" w:hAnsi="宋体"/>
          <w:sz w:val="24"/>
          <w:szCs w:val="24"/>
        </w:rPr>
        <w:t>除第二章“投标人须知”前附表授权直接确定中标人外，评标委员会按照得分由高到低的顺序推荐中标候选人，并标明排序。</w:t>
      </w:r>
    </w:p>
    <w:p w14:paraId="5414DE5B">
      <w:pPr>
        <w:ind w:firstLine="540" w:firstLineChars="225"/>
        <w:rPr>
          <w:rFonts w:ascii="宋体" w:hAnsi="宋体"/>
          <w:sz w:val="24"/>
          <w:szCs w:val="24"/>
        </w:rPr>
      </w:pPr>
      <w:r>
        <w:rPr>
          <w:rFonts w:ascii="宋体" w:hAnsi="宋体"/>
          <w:sz w:val="24"/>
          <w:szCs w:val="24"/>
        </w:rPr>
        <w:t>3.4.2</w:t>
      </w:r>
      <w:r>
        <w:rPr>
          <w:rFonts w:hint="eastAsia" w:ascii="宋体" w:hAnsi="宋体"/>
          <w:sz w:val="24"/>
          <w:szCs w:val="24"/>
        </w:rPr>
        <w:t>评标委员会完成评标后，应当向招标人提交书面评标报告和中标候选人名单。</w:t>
      </w:r>
    </w:p>
    <w:p w14:paraId="59416BDF">
      <w:pPr>
        <w:adjustRightInd w:val="0"/>
        <w:snapToGrid w:val="0"/>
        <w:spacing w:line="360" w:lineRule="auto"/>
        <w:jc w:val="center"/>
        <w:rPr>
          <w:rFonts w:ascii="宋体" w:hAnsi="宋体"/>
          <w:szCs w:val="21"/>
        </w:rPr>
      </w:pPr>
      <w:r>
        <w:rPr>
          <w:rFonts w:ascii="宋体" w:hAnsi="宋体"/>
          <w:szCs w:val="21"/>
        </w:rPr>
        <w:t xml:space="preserve"> </w:t>
      </w:r>
    </w:p>
    <w:p w14:paraId="7ED50F72">
      <w:pPr>
        <w:pStyle w:val="3"/>
        <w:rPr>
          <w:sz w:val="24"/>
          <w:szCs w:val="24"/>
        </w:rPr>
      </w:pPr>
      <w:bookmarkStart w:id="128" w:name="_Toc533357322"/>
      <w:r>
        <w:rPr>
          <w:rFonts w:hint="eastAsia"/>
          <w:sz w:val="24"/>
          <w:szCs w:val="24"/>
        </w:rPr>
        <w:t xml:space="preserve">       </w:t>
      </w:r>
    </w:p>
    <w:p w14:paraId="64077955">
      <w:pPr>
        <w:rPr>
          <w:sz w:val="24"/>
          <w:szCs w:val="24"/>
        </w:rPr>
      </w:pPr>
      <w:r>
        <w:rPr>
          <w:rFonts w:hint="eastAsia"/>
          <w:sz w:val="24"/>
          <w:szCs w:val="24"/>
        </w:rPr>
        <w:br w:type="page"/>
      </w:r>
    </w:p>
    <w:p w14:paraId="2B7C7B0F">
      <w:pPr>
        <w:pStyle w:val="3"/>
        <w:rPr>
          <w:sz w:val="24"/>
          <w:szCs w:val="24"/>
        </w:rPr>
      </w:pPr>
      <w:bookmarkStart w:id="129" w:name="_Toc118553991"/>
    </w:p>
    <w:p w14:paraId="7960EC73">
      <w:pPr>
        <w:pStyle w:val="3"/>
      </w:pPr>
      <w:r>
        <w:rPr>
          <w:rFonts w:hint="eastAsia"/>
        </w:rPr>
        <w:t>第四章  合同条款及格式</w:t>
      </w:r>
      <w:bookmarkEnd w:id="128"/>
      <w:bookmarkEnd w:id="129"/>
      <w:bookmarkStart w:id="130" w:name="_Toc533357324"/>
    </w:p>
    <w:p w14:paraId="4520CF2C">
      <w:pPr>
        <w:jc w:val="center"/>
        <w:rPr>
          <w:sz w:val="52"/>
          <w:szCs w:val="56"/>
        </w:rPr>
      </w:pPr>
      <w:bookmarkStart w:id="131" w:name="_Toc1562"/>
      <w:bookmarkEnd w:id="131"/>
      <w:bookmarkStart w:id="132" w:name="_Toc19059"/>
      <w:bookmarkEnd w:id="132"/>
      <w:bookmarkStart w:id="133" w:name="_Toc8835"/>
      <w:bookmarkEnd w:id="133"/>
      <w:bookmarkStart w:id="134" w:name="_Toc118553992"/>
      <w:r>
        <w:rPr>
          <w:rFonts w:hint="eastAsia"/>
          <w:sz w:val="52"/>
          <w:szCs w:val="56"/>
        </w:rPr>
        <w:t>（另册）</w:t>
      </w:r>
    </w:p>
    <w:p w14:paraId="45F7EB0A">
      <w:r>
        <w:rPr>
          <w:rFonts w:hint="eastAsia"/>
        </w:rPr>
        <w:br w:type="page"/>
      </w:r>
    </w:p>
    <w:p w14:paraId="27BBF6B7">
      <w:pPr>
        <w:pStyle w:val="3"/>
      </w:pPr>
      <w:r>
        <w:rPr>
          <w:rFonts w:hint="eastAsia"/>
        </w:rPr>
        <w:t>第二卷</w:t>
      </w:r>
      <w:bookmarkEnd w:id="134"/>
    </w:p>
    <w:p w14:paraId="16382243">
      <w:pPr>
        <w:pStyle w:val="3"/>
        <w:numPr>
          <w:ilvl w:val="0"/>
          <w:numId w:val="2"/>
        </w:numPr>
      </w:pPr>
      <w:r>
        <w:rPr>
          <w:rFonts w:hint="eastAsia"/>
        </w:rPr>
        <w:t xml:space="preserve"> </w:t>
      </w:r>
      <w:bookmarkStart w:id="135" w:name="_Toc118553993"/>
      <w:r>
        <w:rPr>
          <w:rFonts w:hint="eastAsia"/>
        </w:rPr>
        <w:t>委托人要求</w:t>
      </w:r>
      <w:bookmarkEnd w:id="135"/>
    </w:p>
    <w:p w14:paraId="10056C1C">
      <w:pPr>
        <w:spacing w:line="360" w:lineRule="auto"/>
        <w:ind w:firstLine="426" w:firstLineChars="177"/>
        <w:rPr>
          <w:rFonts w:ascii="宋体" w:hAnsi="宋体"/>
          <w:b/>
          <w:sz w:val="24"/>
          <w:szCs w:val="24"/>
        </w:rPr>
      </w:pPr>
      <w:r>
        <w:rPr>
          <w:rFonts w:hint="eastAsia" w:ascii="宋体" w:hAnsi="宋体"/>
          <w:b/>
          <w:sz w:val="24"/>
          <w:szCs w:val="24"/>
        </w:rPr>
        <w:t>1. 项目概况：</w:t>
      </w:r>
    </w:p>
    <w:p w14:paraId="0E63E51C">
      <w:pPr>
        <w:spacing w:line="360" w:lineRule="auto"/>
        <w:ind w:firstLine="420" w:firstLineChars="175"/>
        <w:rPr>
          <w:rFonts w:ascii="宋体" w:hAnsi="宋体"/>
          <w:sz w:val="24"/>
          <w:szCs w:val="24"/>
        </w:rPr>
      </w:pPr>
      <w:r>
        <w:rPr>
          <w:rFonts w:hint="eastAsia" w:ascii="宋体" w:hAnsi="宋体"/>
          <w:sz w:val="24"/>
          <w:szCs w:val="24"/>
        </w:rPr>
        <w:t>1.1项目名称：广州市黄埔区九佛街五村七片城中村改造项目复建地块七工程检测监测服务。</w:t>
      </w:r>
    </w:p>
    <w:p w14:paraId="2CFCDA9F">
      <w:pPr>
        <w:spacing w:line="360" w:lineRule="auto"/>
        <w:ind w:firstLine="420" w:firstLineChars="175"/>
        <w:rPr>
          <w:rFonts w:ascii="宋体" w:hAnsi="宋体" w:cs="宋体"/>
          <w:sz w:val="24"/>
          <w:szCs w:val="24"/>
        </w:rPr>
      </w:pPr>
      <w:r>
        <w:rPr>
          <w:rFonts w:hint="eastAsia" w:ascii="宋体" w:hAnsi="宋体"/>
          <w:sz w:val="24"/>
          <w:szCs w:val="24"/>
        </w:rPr>
        <w:t>1.2建设规模：</w:t>
      </w:r>
      <w:r>
        <w:rPr>
          <w:rFonts w:hint="eastAsia" w:ascii="宋体" w:hAnsi="宋体" w:cs="宋体"/>
          <w:color w:val="000000"/>
          <w:kern w:val="0"/>
          <w:sz w:val="24"/>
        </w:rPr>
        <w:t>总用地面积约19609平方米（详见建设用地规划红线图），用地性质为R2二类居住用地，容积率4.415，总建筑面积约为129490.80平方米，计容总建筑面积约86574.00平方米，建筑密度≤28%，绿地率≥35%，建筑高度60~100米。建设内容包括住宅、地下车库、配套商业、公建配套等（具体规划指标以政府最终批复的规划条件为准）。</w:t>
      </w:r>
    </w:p>
    <w:p w14:paraId="2F1A7BDC">
      <w:pPr>
        <w:spacing w:line="360" w:lineRule="auto"/>
        <w:ind w:firstLine="420" w:firstLineChars="175"/>
        <w:rPr>
          <w:rFonts w:ascii="宋体" w:hAnsi="宋体"/>
          <w:sz w:val="24"/>
          <w:szCs w:val="24"/>
        </w:rPr>
      </w:pPr>
      <w:r>
        <w:rPr>
          <w:rFonts w:hint="eastAsia" w:ascii="宋体" w:hAnsi="宋体"/>
          <w:sz w:val="24"/>
          <w:szCs w:val="24"/>
        </w:rPr>
        <w:t>1.3建设地点：</w:t>
      </w:r>
      <w:r>
        <w:rPr>
          <w:rFonts w:hint="eastAsia" w:ascii="宋体" w:hAnsi="宋体"/>
          <w:bCs/>
          <w:sz w:val="24"/>
        </w:rPr>
        <w:t>广州市黄埔区中新知识城西北侧，北临山背岭街，南临瞻景路。</w:t>
      </w:r>
    </w:p>
    <w:p w14:paraId="0ECE222B">
      <w:pPr>
        <w:spacing w:line="360" w:lineRule="auto"/>
        <w:ind w:firstLine="424" w:firstLineChars="177"/>
        <w:rPr>
          <w:rFonts w:ascii="宋体" w:hAnsi="宋体"/>
          <w:sz w:val="24"/>
          <w:szCs w:val="24"/>
        </w:rPr>
      </w:pPr>
      <w:r>
        <w:rPr>
          <w:rFonts w:hint="eastAsia" w:ascii="宋体" w:hAnsi="宋体"/>
          <w:sz w:val="24"/>
          <w:szCs w:val="24"/>
        </w:rPr>
        <w:t>1.4</w:t>
      </w:r>
      <w:r>
        <w:rPr>
          <w:rFonts w:hint="eastAsia" w:ascii="宋体" w:hAnsi="宋体" w:cs="宋体"/>
          <w:sz w:val="24"/>
          <w:szCs w:val="24"/>
        </w:rPr>
        <w:t>建安工程费</w:t>
      </w:r>
      <w:r>
        <w:rPr>
          <w:rFonts w:hint="eastAsia" w:ascii="宋体" w:hAnsi="宋体" w:cs="宋体"/>
          <w:sz w:val="24"/>
        </w:rPr>
        <w:t>66471.76</w:t>
      </w:r>
      <w:r>
        <w:rPr>
          <w:rFonts w:hint="eastAsia" w:ascii="宋体" w:hAnsi="宋体" w:cs="宋体"/>
          <w:sz w:val="24"/>
          <w:szCs w:val="24"/>
        </w:rPr>
        <w:t>万元。</w:t>
      </w:r>
    </w:p>
    <w:p w14:paraId="609B00C5">
      <w:pPr>
        <w:spacing w:line="360" w:lineRule="auto"/>
        <w:ind w:firstLine="424" w:firstLineChars="177"/>
        <w:rPr>
          <w:rFonts w:ascii="宋体" w:hAnsi="宋体"/>
          <w:sz w:val="24"/>
          <w:szCs w:val="24"/>
        </w:rPr>
      </w:pPr>
      <w:r>
        <w:rPr>
          <w:rFonts w:hint="eastAsia" w:ascii="宋体" w:hAnsi="宋体"/>
          <w:sz w:val="24"/>
          <w:szCs w:val="24"/>
        </w:rPr>
        <w:t>1.5本次招标服务期：</w:t>
      </w:r>
    </w:p>
    <w:p w14:paraId="1A6DAFC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自</w:t>
      </w:r>
      <w:r>
        <w:rPr>
          <w:rFonts w:hint="eastAsia" w:hAnsi="宋体" w:cs="宋体"/>
          <w:color w:val="000000"/>
          <w:sz w:val="24"/>
          <w:szCs w:val="24"/>
        </w:rPr>
        <w:t>签订</w:t>
      </w:r>
      <w:r>
        <w:rPr>
          <w:rFonts w:hint="eastAsia" w:ascii="宋体" w:hAnsi="宋体" w:cs="宋体"/>
          <w:color w:val="000000"/>
          <w:sz w:val="24"/>
          <w:szCs w:val="24"/>
        </w:rPr>
        <w:t>合同之日起，至本项目所有服务项目完成并竣工验收备案为止（建筑主体沉降观测除外，服务期限按国家、省、市、区相关规范执行），具体开工日期以甲方发出要求开始的日期为准，服务周期必须满足实际施工要求，包括但不限于施工准备阶段、施工全过程及竣工验收需完成的相关服务。</w:t>
      </w:r>
    </w:p>
    <w:p w14:paraId="5475E28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另外，在项目竣工验收备案后，需定期进行建筑沉降监测，直至建筑沉降达到稳定状态为止。（具体以国家、省、市、区相关规范及设计要求为准）</w:t>
      </w:r>
    </w:p>
    <w:p w14:paraId="42D93533">
      <w:pPr>
        <w:spacing w:line="360" w:lineRule="auto"/>
        <w:ind w:firstLine="424" w:firstLineChars="177"/>
        <w:rPr>
          <w:rFonts w:ascii="宋体" w:hAnsi="宋体"/>
          <w:sz w:val="24"/>
          <w:szCs w:val="24"/>
        </w:rPr>
      </w:pPr>
      <w:r>
        <w:rPr>
          <w:rFonts w:hint="eastAsia" w:ascii="宋体" w:hAnsi="宋体"/>
          <w:sz w:val="24"/>
          <w:szCs w:val="24"/>
        </w:rPr>
        <w:t>1.6工程质量标准：符合国家及省、市、区有关检测监测标准及相关监管或主管部门要求。</w:t>
      </w:r>
    </w:p>
    <w:p w14:paraId="6B8889D2">
      <w:pPr>
        <w:spacing w:line="360" w:lineRule="auto"/>
        <w:ind w:firstLine="426" w:firstLineChars="177"/>
        <w:rPr>
          <w:rFonts w:ascii="宋体" w:hAnsi="宋体"/>
          <w:b/>
          <w:sz w:val="24"/>
          <w:szCs w:val="24"/>
        </w:rPr>
      </w:pPr>
      <w:r>
        <w:rPr>
          <w:rFonts w:hint="eastAsia" w:ascii="宋体" w:hAnsi="宋体"/>
          <w:b/>
          <w:sz w:val="24"/>
          <w:szCs w:val="24"/>
        </w:rPr>
        <w:t>2.检测范围及内容：</w:t>
      </w:r>
    </w:p>
    <w:p w14:paraId="15D0F9AA">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为本项目提供基坑支护监测、高支模监测、水土保持监测（含验收）、主体沉降观测、地基基础检测、支护结构检测、建筑工程材料检测、主体结构实体检测、人防结构实体及人防设备安装质量检测、消防检测、防雷检测、发电机组负载检测、智能建筑检测（含光纤入户）、室内环境检测、土壤氡检测、钢结构检测、园区道路及管道检测、建筑节能及绿色建筑检测、幕墙与门窗工程检测、结构安全鉴定等本项目施工及验收阶段相关的第三方检测及监测项目并提供合格的检测/监测报告，以及相关申报检测技术成果审批服务。具体以发包人最终实施的方案为准。</w:t>
      </w:r>
    </w:p>
    <w:p w14:paraId="527D19B5">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具体工作内容及要求包括但不限于：</w:t>
      </w:r>
    </w:p>
    <w:p w14:paraId="0B3396D5">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（1）具体检测/监测项目及工程量以清单报价表、设计图纸、甲方要求及有关规范要求为准。检测/监测工作须满足需满足本项目施工过程需要、竣工验收要求及相关主管监督部门的要求。</w:t>
      </w:r>
    </w:p>
    <w:p w14:paraId="7E757E4A">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根据设计文件、施工组织设计、相关规范和相关行政职能部门及甲方要求，结合本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项目的建设进度和竣工验收，由此产生的费用已包含在综合单价中。</w:t>
      </w:r>
    </w:p>
    <w:p w14:paraId="38D232F0">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（3）在进行检测/监测服务过程中，与本项目相关的施工、监理、设计、咨询、甲方等相关单位及建设行政主管部门和监督部门协调工作，由此产生的费用已包含在综合单价中。</w:t>
      </w:r>
    </w:p>
    <w:p w14:paraId="3B048E82">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（4）本工程已包含监督抽检的工作内容，监督抽检数量按建设行政主管部门要求实施，由此产生的费用已包含在综合单价中。</w:t>
      </w:r>
    </w:p>
    <w:p w14:paraId="62C28243">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5）检测/监测数据的有关信息（包括但不限于：合同、计划、方案等）须按当地政府规定上传至广州市建设工程质量检测监管平台及其他政府指定的信息管理系统（如有），根据《广州市城乡建设委员会关于启用地下工程及深基坑安全监测信息管理系统的通知》《广州市住房和城乡建设委员会关于启用高大模板实时监测管理平台的通知》等要求，需做好信息化管理工作（含电子数据上传）确保不因传输报送工作影响本项目的建设进度和竣工验收，由此产生的费用已包含在综合单价中。</w:t>
      </w:r>
    </w:p>
    <w:p w14:paraId="41B4D752">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6）用于完成本工程检测/监测的仪器、设备和材料由乙方自行配备、运输、存管。仪器、设备和材料应有产品出厂合格证、检定/校准证书等合格证明，同时符合相关技术标准和检定要求，该费用已包含在综合单价中。</w:t>
      </w:r>
    </w:p>
    <w:p w14:paraId="2FF37C93">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7）乙方提交的检测/监测报告在甲方项目实施竣工验收备案时发现因乙方原因有遗漏或错误或需补充提供的，乙方应无条件进行补充或修订直至完成竣工验收备案相应工作，由此产生的费用已包含在综合单价中。</w:t>
      </w:r>
    </w:p>
    <w:p w14:paraId="5CB21260">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8）监测/观测后，监测/观测数据报警或由于其他客观情况需要，甲方要求乙方进行复检时，乙方应负责进行监测/观测，由此发生的费用已包含在综合单价中，不再另行计取，基坑监测清单中观测费为传统监测费用，自动化监测费用已在观测点埋设中综合考虑，不再另行计取。</w:t>
      </w:r>
    </w:p>
    <w:p w14:paraId="02EE2FB7">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（9）乙方应向甲方提供非驻场式的技术咨询、支持服务，包括参加本项目相关会议、安排技术人员到现场解决相关问题等服务，人员办公住宿等由乙方自行负责。</w:t>
      </w:r>
    </w:p>
    <w:p w14:paraId="23AACD28">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乙方应具备自行完成约定项目的检测监测工作的能力，除另有约定外，原则上不得转包和分包；如乙方检测、监测资质不能涵盖的项目，或根据建设主管部门的要求，需要由不同工程质量检测(监测)机构进行检测(监测)的，由乙方报甲方书面批准后，乙方方可委托有资质的相应单位实施，并按相关要求取得相应管理部门确认，确保不影响项目验收。乙方须对该第三方出具的结果负责，此部分工作产生的费用由乙方自行承担并已包含于综合单价中，不再另行计取。</w:t>
      </w:r>
    </w:p>
    <w:p w14:paraId="7999785B">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11）本项目实施期间，如因本项目验收需要，经甲方确认需增加《工程量清单》中没有的其他检测、监测项目，且乙方也具备相应资质，则乙方不得以任何理由拒绝为甲方提供检测、监测，并出具符合验收要求的检测、监测报告。若乙方资质不能涵盖的项目，由乙方报甲方批准后委托有资质的相应单位实施，乙方应对该第三方出具的结果负责，并按相关要求取得相应管理部门确认，确保不影响项目验收。甲方亦可另行委托。</w:t>
      </w:r>
    </w:p>
    <w:p w14:paraId="51C7F9C4">
      <w:pPr>
        <w:spacing w:line="360" w:lineRule="auto"/>
        <w:ind w:firstLine="424" w:firstLineChars="177"/>
        <w:rPr>
          <w:rFonts w:ascii="宋体" w:hAnsi="宋体"/>
          <w:bCs/>
          <w:sz w:val="24"/>
          <w:szCs w:val="24"/>
        </w:rPr>
      </w:pPr>
      <w:r>
        <w:rPr>
          <w:rFonts w:hint="eastAsia" w:ascii="宋体" w:hAnsi="宋体"/>
          <w:bCs/>
          <w:sz w:val="24"/>
          <w:szCs w:val="24"/>
        </w:rPr>
        <w:t>具体以合同约定为准。</w:t>
      </w:r>
    </w:p>
    <w:p w14:paraId="01E1A0DF">
      <w:pPr>
        <w:spacing w:line="360" w:lineRule="auto"/>
        <w:ind w:firstLine="426" w:firstLineChars="177"/>
        <w:rPr>
          <w:rFonts w:ascii="宋体" w:hAnsi="宋体"/>
          <w:b/>
          <w:sz w:val="24"/>
          <w:szCs w:val="24"/>
        </w:rPr>
      </w:pPr>
      <w:r>
        <w:rPr>
          <w:rFonts w:hint="eastAsia" w:ascii="宋体" w:hAnsi="宋体"/>
          <w:b/>
          <w:sz w:val="24"/>
          <w:szCs w:val="24"/>
        </w:rPr>
        <w:t>3.检测及监测标准：</w:t>
      </w:r>
      <w:r>
        <w:rPr>
          <w:rFonts w:hint="eastAsia" w:ascii="宋体" w:hAnsi="宋体"/>
          <w:bCs/>
          <w:sz w:val="24"/>
          <w:szCs w:val="24"/>
        </w:rPr>
        <w:t>按照国家、地方政府以及行业主管部门现行有效的规范、标准、规程和文件，本合同约定的质量检测/监测服务适用的技术标准、规范等依据必须符合相关监督管理部门的规范标准。标准包括但不限于：</w:t>
      </w:r>
    </w:p>
    <w:p w14:paraId="3A9F88C5">
      <w:pPr>
        <w:spacing w:line="360" w:lineRule="auto"/>
        <w:ind w:firstLine="480" w:firstLineChars="200"/>
        <w:rPr>
          <w:rFonts w:ascii="宋体" w:hAnsi="宋体" w:cs="宋体"/>
          <w:sz w:val="24"/>
          <w:szCs w:val="24"/>
        </w:rPr>
      </w:pPr>
      <w:r>
        <w:rPr>
          <w:rFonts w:hint="eastAsia" w:ascii="宋体" w:hAnsi="宋体" w:cs="宋体"/>
          <w:sz w:val="24"/>
          <w:szCs w:val="24"/>
        </w:rPr>
        <w:t>（1）《建筑工程施工质量验收统一标准》（GB50300-2013）；</w:t>
      </w:r>
    </w:p>
    <w:p w14:paraId="11876C05">
      <w:pPr>
        <w:spacing w:line="360" w:lineRule="auto"/>
        <w:ind w:firstLine="480" w:firstLineChars="200"/>
        <w:rPr>
          <w:rFonts w:ascii="宋体" w:hAnsi="宋体" w:cs="宋体"/>
          <w:sz w:val="24"/>
          <w:szCs w:val="24"/>
        </w:rPr>
      </w:pPr>
      <w:r>
        <w:rPr>
          <w:rFonts w:hint="eastAsia" w:ascii="宋体" w:hAnsi="宋体" w:cs="宋体"/>
          <w:sz w:val="24"/>
          <w:szCs w:val="24"/>
        </w:rPr>
        <w:t>（2）《建筑装饰装修工程质量验收规范》（GB50300-2018）；</w:t>
      </w:r>
    </w:p>
    <w:p w14:paraId="0C16557A">
      <w:pPr>
        <w:spacing w:line="360" w:lineRule="auto"/>
        <w:ind w:firstLine="480" w:firstLineChars="200"/>
        <w:rPr>
          <w:rFonts w:ascii="宋体" w:hAnsi="宋体" w:cs="宋体"/>
          <w:sz w:val="24"/>
          <w:szCs w:val="24"/>
        </w:rPr>
      </w:pPr>
      <w:r>
        <w:rPr>
          <w:rFonts w:hint="eastAsia" w:ascii="宋体" w:hAnsi="宋体" w:cs="宋体"/>
          <w:sz w:val="24"/>
          <w:szCs w:val="24"/>
        </w:rPr>
        <w:t>（3）《广东省建筑节能与绿色建筑工程施工质量验收规范》DBJ 15-65-2021；</w:t>
      </w:r>
    </w:p>
    <w:p w14:paraId="67C3DC83">
      <w:pPr>
        <w:spacing w:line="360" w:lineRule="auto"/>
        <w:ind w:firstLine="480" w:firstLineChars="200"/>
        <w:rPr>
          <w:rFonts w:ascii="宋体" w:hAnsi="宋体" w:cs="宋体"/>
          <w:sz w:val="24"/>
          <w:szCs w:val="24"/>
        </w:rPr>
      </w:pPr>
      <w:r>
        <w:rPr>
          <w:rFonts w:hint="eastAsia" w:ascii="宋体" w:hAnsi="宋体" w:cs="宋体"/>
          <w:sz w:val="24"/>
          <w:szCs w:val="24"/>
        </w:rPr>
        <w:t>（4）《广东省公共建筑节能设计标准》DBJ 15-51-2020；</w:t>
      </w:r>
    </w:p>
    <w:p w14:paraId="12C72031">
      <w:pPr>
        <w:spacing w:line="360" w:lineRule="auto"/>
        <w:ind w:firstLine="480" w:firstLineChars="200"/>
        <w:rPr>
          <w:rFonts w:ascii="宋体" w:hAnsi="宋体" w:cs="宋体"/>
          <w:sz w:val="24"/>
          <w:szCs w:val="24"/>
        </w:rPr>
      </w:pPr>
      <w:r>
        <w:rPr>
          <w:rFonts w:hint="eastAsia" w:ascii="宋体" w:hAnsi="宋体" w:cs="宋体"/>
          <w:sz w:val="24"/>
          <w:szCs w:val="24"/>
        </w:rPr>
        <w:t>（5）《建筑节能工程施工质量验收规范》GB50411；</w:t>
      </w:r>
    </w:p>
    <w:p w14:paraId="55484F55">
      <w:pPr>
        <w:spacing w:line="360" w:lineRule="auto"/>
        <w:ind w:firstLine="480" w:firstLineChars="200"/>
        <w:rPr>
          <w:rFonts w:ascii="宋体" w:hAnsi="宋体" w:cs="宋体"/>
          <w:sz w:val="24"/>
          <w:szCs w:val="24"/>
        </w:rPr>
      </w:pPr>
      <w:r>
        <w:rPr>
          <w:rFonts w:hint="eastAsia" w:ascii="宋体" w:hAnsi="宋体" w:cs="宋体"/>
          <w:sz w:val="24"/>
          <w:szCs w:val="24"/>
        </w:rPr>
        <w:t>（6）《民用建筑工程室内环境污染控制标准》GB50325-2020；</w:t>
      </w:r>
    </w:p>
    <w:p w14:paraId="0200BDA6">
      <w:pPr>
        <w:spacing w:line="360" w:lineRule="auto"/>
        <w:ind w:firstLine="480" w:firstLineChars="200"/>
        <w:rPr>
          <w:rFonts w:ascii="宋体" w:hAnsi="宋体" w:cs="宋体"/>
          <w:sz w:val="24"/>
          <w:szCs w:val="24"/>
        </w:rPr>
      </w:pPr>
      <w:r>
        <w:rPr>
          <w:rFonts w:hint="eastAsia" w:ascii="宋体" w:hAnsi="宋体" w:cs="宋体"/>
          <w:sz w:val="24"/>
          <w:szCs w:val="24"/>
        </w:rPr>
        <w:t>（7）《通风与空调工程施工质量验收规范》GB50243；</w:t>
      </w:r>
    </w:p>
    <w:p w14:paraId="1299B2F1">
      <w:pPr>
        <w:spacing w:line="360" w:lineRule="auto"/>
        <w:ind w:firstLine="480" w:firstLineChars="200"/>
        <w:rPr>
          <w:rFonts w:ascii="宋体" w:hAnsi="宋体" w:cs="宋体"/>
          <w:sz w:val="24"/>
          <w:szCs w:val="24"/>
        </w:rPr>
      </w:pPr>
      <w:r>
        <w:rPr>
          <w:rFonts w:hint="eastAsia" w:ascii="宋体" w:hAnsi="宋体" w:cs="宋体"/>
          <w:sz w:val="24"/>
          <w:szCs w:val="24"/>
        </w:rPr>
        <w:t>（8）《建筑电气工程施工质量验收规范》GB50303；</w:t>
      </w:r>
    </w:p>
    <w:p w14:paraId="136796DD">
      <w:pPr>
        <w:spacing w:line="360" w:lineRule="auto"/>
        <w:ind w:firstLine="480" w:firstLineChars="200"/>
        <w:rPr>
          <w:rFonts w:ascii="宋体" w:hAnsi="宋体" w:cs="宋体"/>
          <w:sz w:val="24"/>
          <w:szCs w:val="24"/>
        </w:rPr>
      </w:pPr>
      <w:r>
        <w:rPr>
          <w:rFonts w:hint="eastAsia" w:ascii="宋体" w:hAnsi="宋体" w:cs="宋体"/>
          <w:sz w:val="24"/>
          <w:szCs w:val="24"/>
        </w:rPr>
        <w:t>（9）《公共建筑节能检测标准》JGJ/T177；</w:t>
      </w:r>
    </w:p>
    <w:p w14:paraId="7278C3D6">
      <w:pPr>
        <w:spacing w:line="360" w:lineRule="auto"/>
        <w:ind w:firstLine="480" w:firstLineChars="200"/>
        <w:rPr>
          <w:rFonts w:ascii="宋体" w:hAnsi="宋体" w:cs="宋体"/>
          <w:sz w:val="24"/>
          <w:szCs w:val="24"/>
        </w:rPr>
      </w:pPr>
      <w:r>
        <w:rPr>
          <w:rFonts w:hint="eastAsia" w:ascii="宋体" w:hAnsi="宋体" w:cs="宋体"/>
          <w:sz w:val="24"/>
          <w:szCs w:val="24"/>
        </w:rPr>
        <w:t>（10）《居住建筑节能检测标准》JGJ/T132；</w:t>
      </w:r>
    </w:p>
    <w:p w14:paraId="4021480C">
      <w:pPr>
        <w:spacing w:line="360" w:lineRule="auto"/>
        <w:ind w:firstLine="480" w:firstLineChars="200"/>
        <w:rPr>
          <w:rFonts w:ascii="宋体" w:hAnsi="宋体" w:cs="宋体"/>
          <w:sz w:val="24"/>
          <w:szCs w:val="24"/>
        </w:rPr>
      </w:pPr>
      <w:r>
        <w:rPr>
          <w:rFonts w:hint="eastAsia" w:ascii="宋体" w:hAnsi="宋体" w:cs="宋体"/>
          <w:sz w:val="24"/>
          <w:szCs w:val="24"/>
        </w:rPr>
        <w:t>（11）《照明测量方法》GB/T5700；</w:t>
      </w:r>
    </w:p>
    <w:p w14:paraId="373835CF">
      <w:pPr>
        <w:spacing w:line="360" w:lineRule="auto"/>
        <w:ind w:firstLine="480" w:firstLineChars="200"/>
        <w:rPr>
          <w:rFonts w:ascii="宋体" w:hAnsi="宋体" w:cs="宋体"/>
          <w:sz w:val="24"/>
          <w:szCs w:val="24"/>
        </w:rPr>
      </w:pPr>
      <w:r>
        <w:rPr>
          <w:rFonts w:hint="eastAsia" w:ascii="宋体" w:hAnsi="宋体" w:cs="宋体"/>
          <w:sz w:val="24"/>
          <w:szCs w:val="24"/>
        </w:rPr>
        <w:t>（12）《风机盘管机组》GB/T19232；</w:t>
      </w:r>
    </w:p>
    <w:p w14:paraId="40AC2B1A">
      <w:pPr>
        <w:spacing w:line="360" w:lineRule="auto"/>
        <w:ind w:firstLine="480" w:firstLineChars="200"/>
        <w:rPr>
          <w:rFonts w:ascii="宋体" w:hAnsi="宋体" w:cs="宋体"/>
          <w:sz w:val="24"/>
          <w:szCs w:val="24"/>
        </w:rPr>
      </w:pPr>
      <w:r>
        <w:rPr>
          <w:rFonts w:hint="eastAsia" w:ascii="宋体" w:hAnsi="宋体" w:cs="宋体"/>
          <w:sz w:val="24"/>
          <w:szCs w:val="24"/>
        </w:rPr>
        <w:t>（13）《建筑玻璃可见光透射比、太阳光直接透射比、太阳能总透射比、紫外线透射比及有关窗玻璃参数的测定》GB/T2680；</w:t>
      </w:r>
    </w:p>
    <w:p w14:paraId="190FF1F3">
      <w:pPr>
        <w:spacing w:line="360" w:lineRule="auto"/>
        <w:ind w:firstLine="480" w:firstLineChars="200"/>
        <w:rPr>
          <w:rFonts w:ascii="宋体" w:hAnsi="宋体" w:cs="宋体"/>
          <w:sz w:val="24"/>
          <w:szCs w:val="24"/>
        </w:rPr>
      </w:pPr>
      <w:r>
        <w:rPr>
          <w:rFonts w:hint="eastAsia" w:ascii="宋体" w:hAnsi="宋体" w:cs="宋体"/>
          <w:sz w:val="24"/>
          <w:szCs w:val="24"/>
        </w:rPr>
        <w:t>（14）《建筑门窗玻璃幕墙热工计算规程》JGJ/T151；</w:t>
      </w:r>
    </w:p>
    <w:p w14:paraId="3F7E37B4">
      <w:pPr>
        <w:spacing w:line="360" w:lineRule="auto"/>
        <w:ind w:firstLine="480" w:firstLineChars="200"/>
        <w:rPr>
          <w:rFonts w:ascii="宋体" w:hAnsi="宋体" w:cs="宋体"/>
          <w:sz w:val="24"/>
          <w:szCs w:val="24"/>
        </w:rPr>
      </w:pPr>
      <w:r>
        <w:rPr>
          <w:rFonts w:hint="eastAsia" w:ascii="宋体" w:hAnsi="宋体" w:cs="宋体"/>
          <w:sz w:val="24"/>
          <w:szCs w:val="24"/>
        </w:rPr>
        <w:t>（15）《中空玻璃》GB/T11944；</w:t>
      </w:r>
    </w:p>
    <w:p w14:paraId="353793DF">
      <w:pPr>
        <w:spacing w:line="360" w:lineRule="auto"/>
        <w:ind w:firstLine="480" w:firstLineChars="200"/>
        <w:rPr>
          <w:rFonts w:ascii="宋体" w:hAnsi="宋体" w:cs="宋体"/>
          <w:sz w:val="24"/>
          <w:szCs w:val="24"/>
        </w:rPr>
      </w:pPr>
      <w:r>
        <w:rPr>
          <w:rFonts w:hint="eastAsia" w:ascii="宋体" w:hAnsi="宋体" w:cs="宋体"/>
          <w:sz w:val="24"/>
          <w:szCs w:val="24"/>
        </w:rPr>
        <w:t>（16）《绝热材料稳态热阻及有关特性的测定防护热板法》GB/T10294；</w:t>
      </w:r>
    </w:p>
    <w:p w14:paraId="591F60DE">
      <w:pPr>
        <w:spacing w:line="360" w:lineRule="auto"/>
        <w:ind w:firstLine="480" w:firstLineChars="200"/>
        <w:rPr>
          <w:rFonts w:ascii="宋体" w:hAnsi="宋体" w:cs="宋体"/>
          <w:sz w:val="24"/>
          <w:szCs w:val="24"/>
        </w:rPr>
      </w:pPr>
      <w:r>
        <w:rPr>
          <w:rFonts w:hint="eastAsia" w:ascii="宋体" w:hAnsi="宋体" w:cs="宋体"/>
          <w:sz w:val="24"/>
          <w:szCs w:val="24"/>
        </w:rPr>
        <w:t>（17）《绝热稳态传热性质的测定标定和防护热箱法》GB/T13475；</w:t>
      </w:r>
    </w:p>
    <w:p w14:paraId="3DB68B45">
      <w:pPr>
        <w:spacing w:line="360" w:lineRule="auto"/>
        <w:ind w:firstLine="480" w:firstLineChars="200"/>
        <w:rPr>
          <w:rFonts w:ascii="宋体" w:hAnsi="宋体" w:cs="宋体"/>
          <w:sz w:val="24"/>
          <w:szCs w:val="24"/>
        </w:rPr>
      </w:pPr>
      <w:r>
        <w:rPr>
          <w:rFonts w:hint="eastAsia" w:ascii="宋体" w:hAnsi="宋体" w:cs="宋体"/>
          <w:sz w:val="24"/>
          <w:szCs w:val="24"/>
        </w:rPr>
        <w:t>（18）《建筑外门窗保温性能分级及其检测方法》GB/T8484；</w:t>
      </w:r>
    </w:p>
    <w:p w14:paraId="7DD8FEA7">
      <w:pPr>
        <w:spacing w:line="360" w:lineRule="auto"/>
        <w:ind w:firstLine="480" w:firstLineChars="200"/>
        <w:rPr>
          <w:rFonts w:ascii="宋体" w:hAnsi="宋体" w:cs="宋体"/>
          <w:sz w:val="24"/>
          <w:szCs w:val="24"/>
        </w:rPr>
      </w:pPr>
      <w:r>
        <w:rPr>
          <w:rFonts w:hint="eastAsia" w:ascii="宋体" w:hAnsi="宋体" w:cs="宋体"/>
          <w:sz w:val="24"/>
          <w:szCs w:val="24"/>
        </w:rPr>
        <w:t>（19）《建筑材料及制品燃烧性能分级》GB8624；</w:t>
      </w:r>
    </w:p>
    <w:p w14:paraId="462D84E1">
      <w:pPr>
        <w:spacing w:line="360" w:lineRule="auto"/>
        <w:ind w:firstLine="480" w:firstLineChars="200"/>
        <w:rPr>
          <w:rFonts w:ascii="宋体" w:hAnsi="宋体" w:cs="宋体"/>
          <w:sz w:val="24"/>
          <w:szCs w:val="24"/>
        </w:rPr>
      </w:pPr>
      <w:r>
        <w:rPr>
          <w:rFonts w:hint="eastAsia" w:ascii="宋体" w:hAnsi="宋体" w:cs="宋体"/>
          <w:sz w:val="24"/>
          <w:szCs w:val="24"/>
        </w:rPr>
        <w:t>（20）《建筑材料可燃性试验方法》GB/T8626；</w:t>
      </w:r>
    </w:p>
    <w:p w14:paraId="499A2FB7">
      <w:pPr>
        <w:spacing w:line="360" w:lineRule="auto"/>
        <w:ind w:firstLine="480" w:firstLineChars="200"/>
        <w:rPr>
          <w:rFonts w:ascii="宋体" w:hAnsi="宋体" w:cs="宋体"/>
          <w:sz w:val="24"/>
          <w:szCs w:val="24"/>
        </w:rPr>
      </w:pPr>
      <w:r>
        <w:rPr>
          <w:rFonts w:hint="eastAsia" w:ascii="宋体" w:hAnsi="宋体" w:cs="宋体"/>
          <w:sz w:val="24"/>
          <w:szCs w:val="24"/>
        </w:rPr>
        <w:t>（21）《建筑材料不燃性试验方法》GB/T5646；</w:t>
      </w:r>
    </w:p>
    <w:p w14:paraId="4D5E9DA8">
      <w:pPr>
        <w:spacing w:line="360" w:lineRule="auto"/>
        <w:ind w:firstLine="480" w:firstLineChars="200"/>
        <w:rPr>
          <w:rFonts w:ascii="宋体" w:hAnsi="宋体" w:cs="宋体"/>
          <w:sz w:val="24"/>
          <w:szCs w:val="24"/>
        </w:rPr>
      </w:pPr>
      <w:r>
        <w:rPr>
          <w:rFonts w:hint="eastAsia" w:ascii="宋体" w:hAnsi="宋体" w:cs="宋体"/>
          <w:sz w:val="24"/>
          <w:szCs w:val="24"/>
        </w:rPr>
        <w:t>（22）《建筑外门窗气密、水密、抗风压性能分级及检测方法》GB/T7106；</w:t>
      </w:r>
    </w:p>
    <w:p w14:paraId="4F2022FC">
      <w:pPr>
        <w:spacing w:line="360" w:lineRule="auto"/>
        <w:ind w:firstLine="480" w:firstLineChars="200"/>
        <w:rPr>
          <w:rFonts w:ascii="宋体" w:hAnsi="宋体" w:cs="宋体"/>
          <w:sz w:val="24"/>
          <w:szCs w:val="24"/>
        </w:rPr>
      </w:pPr>
      <w:r>
        <w:rPr>
          <w:rFonts w:hint="eastAsia" w:ascii="宋体" w:hAnsi="宋体" w:cs="宋体"/>
          <w:sz w:val="24"/>
          <w:szCs w:val="24"/>
        </w:rPr>
        <w:t>（23）《泡沫塑料和橡胶表观密度的测定》GB/T6343；</w:t>
      </w:r>
    </w:p>
    <w:p w14:paraId="628745A9">
      <w:pPr>
        <w:spacing w:line="360" w:lineRule="auto"/>
        <w:ind w:firstLine="480" w:firstLineChars="200"/>
        <w:rPr>
          <w:rFonts w:ascii="宋体" w:hAnsi="宋体" w:cs="宋体"/>
          <w:sz w:val="24"/>
          <w:szCs w:val="24"/>
        </w:rPr>
      </w:pPr>
      <w:r>
        <w:rPr>
          <w:rFonts w:hint="eastAsia" w:ascii="宋体" w:hAnsi="宋体" w:cs="宋体"/>
          <w:sz w:val="24"/>
          <w:szCs w:val="24"/>
        </w:rPr>
        <w:t>（24）《硬质泡沫塑料吸水率的测定》GB/T8810；</w:t>
      </w:r>
    </w:p>
    <w:p w14:paraId="716D5234">
      <w:pPr>
        <w:spacing w:line="360" w:lineRule="auto"/>
        <w:ind w:firstLine="480" w:firstLineChars="200"/>
        <w:rPr>
          <w:rFonts w:ascii="宋体" w:hAnsi="宋体" w:cs="宋体"/>
          <w:sz w:val="24"/>
          <w:szCs w:val="24"/>
        </w:rPr>
      </w:pPr>
      <w:r>
        <w:rPr>
          <w:rFonts w:hint="eastAsia" w:ascii="宋体" w:hAnsi="宋体" w:cs="宋体"/>
          <w:sz w:val="24"/>
          <w:szCs w:val="24"/>
        </w:rPr>
        <w:t>（25）《硬质泡沫塑料压缩性能的测定》GB/T8813；</w:t>
      </w:r>
    </w:p>
    <w:p w14:paraId="6995CC28">
      <w:pPr>
        <w:spacing w:line="360" w:lineRule="auto"/>
        <w:ind w:firstLine="480" w:firstLineChars="200"/>
        <w:rPr>
          <w:rFonts w:ascii="宋体" w:hAnsi="宋体" w:cs="宋体"/>
          <w:sz w:val="24"/>
          <w:szCs w:val="24"/>
        </w:rPr>
      </w:pPr>
      <w:r>
        <w:rPr>
          <w:rFonts w:hint="eastAsia" w:ascii="宋体" w:hAnsi="宋体" w:cs="宋体"/>
          <w:sz w:val="24"/>
          <w:szCs w:val="24"/>
        </w:rPr>
        <w:t>（26）《无机硬质绝热制品试验方法》GB/T5486；</w:t>
      </w:r>
    </w:p>
    <w:p w14:paraId="45607797">
      <w:pPr>
        <w:spacing w:line="360" w:lineRule="auto"/>
        <w:ind w:firstLine="480" w:firstLineChars="200"/>
        <w:rPr>
          <w:rFonts w:ascii="宋体" w:hAnsi="宋体" w:cs="宋体"/>
          <w:sz w:val="24"/>
          <w:szCs w:val="24"/>
        </w:rPr>
      </w:pPr>
      <w:r>
        <w:rPr>
          <w:rFonts w:hint="eastAsia" w:ascii="宋体" w:hAnsi="宋体" w:cs="宋体"/>
          <w:sz w:val="24"/>
          <w:szCs w:val="24"/>
        </w:rPr>
        <w:t>（27）《矿物棉及其制品试验方法》GB/T5480；</w:t>
      </w:r>
    </w:p>
    <w:p w14:paraId="3249AB5E">
      <w:pPr>
        <w:spacing w:line="360" w:lineRule="auto"/>
        <w:ind w:firstLine="480" w:firstLineChars="200"/>
        <w:rPr>
          <w:rFonts w:ascii="宋体" w:hAnsi="宋体" w:cs="宋体"/>
          <w:sz w:val="24"/>
          <w:szCs w:val="24"/>
        </w:rPr>
      </w:pPr>
      <w:r>
        <w:rPr>
          <w:rFonts w:hint="eastAsia" w:ascii="宋体" w:hAnsi="宋体" w:cs="宋体"/>
          <w:sz w:val="24"/>
          <w:szCs w:val="24"/>
        </w:rPr>
        <w:t>（28）广州市地方标准《园林绿化植物材料》DB4401T37 -2019；</w:t>
      </w:r>
    </w:p>
    <w:p w14:paraId="4404FE14">
      <w:pPr>
        <w:spacing w:line="360" w:lineRule="auto"/>
        <w:ind w:firstLine="480" w:firstLineChars="200"/>
        <w:rPr>
          <w:rFonts w:ascii="宋体" w:hAnsi="宋体" w:cs="宋体"/>
          <w:sz w:val="24"/>
          <w:szCs w:val="24"/>
        </w:rPr>
      </w:pPr>
      <w:r>
        <w:rPr>
          <w:rFonts w:hint="eastAsia" w:ascii="宋体" w:hAnsi="宋体" w:cs="宋体"/>
          <w:sz w:val="24"/>
          <w:szCs w:val="24"/>
        </w:rPr>
        <w:t>（29）广东省标准《广东城市绿化工程施工和验收规范》DB44/T581-2009；</w:t>
      </w:r>
    </w:p>
    <w:p w14:paraId="4EDD2872">
      <w:pPr>
        <w:spacing w:line="360" w:lineRule="auto"/>
        <w:ind w:firstLine="480" w:firstLineChars="200"/>
        <w:rPr>
          <w:rFonts w:ascii="宋体" w:hAnsi="宋体" w:cs="宋体"/>
          <w:sz w:val="24"/>
          <w:szCs w:val="24"/>
        </w:rPr>
      </w:pPr>
      <w:r>
        <w:rPr>
          <w:rFonts w:hint="eastAsia" w:ascii="宋体" w:hAnsi="宋体" w:cs="宋体"/>
          <w:sz w:val="24"/>
          <w:szCs w:val="24"/>
        </w:rPr>
        <w:t>（30）广东省标准《园林绿化木本苗》CJ/T24-2018；</w:t>
      </w:r>
    </w:p>
    <w:p w14:paraId="534D763B">
      <w:pPr>
        <w:spacing w:line="360" w:lineRule="auto"/>
        <w:ind w:firstLine="480" w:firstLineChars="200"/>
        <w:rPr>
          <w:rFonts w:ascii="宋体" w:hAnsi="宋体" w:cs="宋体"/>
          <w:sz w:val="24"/>
          <w:szCs w:val="24"/>
        </w:rPr>
      </w:pPr>
      <w:r>
        <w:rPr>
          <w:rFonts w:hint="eastAsia" w:ascii="宋体" w:hAnsi="宋体" w:cs="宋体"/>
          <w:sz w:val="24"/>
          <w:szCs w:val="24"/>
        </w:rPr>
        <w:t>（31）其它国家和广东省、广州市的有关的法律、法规、规章、规范及标准，及本项目施工图纸及其会审、变更记录。</w:t>
      </w:r>
    </w:p>
    <w:p w14:paraId="4DD142C4">
      <w:pPr>
        <w:spacing w:line="360" w:lineRule="auto"/>
        <w:ind w:firstLine="426" w:firstLineChars="177"/>
        <w:rPr>
          <w:rFonts w:ascii="宋体" w:hAnsi="宋体"/>
          <w:b/>
          <w:sz w:val="24"/>
          <w:szCs w:val="24"/>
        </w:rPr>
      </w:pPr>
      <w:r>
        <w:rPr>
          <w:rFonts w:hint="eastAsia" w:ascii="宋体" w:hAnsi="宋体"/>
          <w:b/>
          <w:sz w:val="24"/>
          <w:szCs w:val="24"/>
        </w:rPr>
        <w:t>4.</w:t>
      </w:r>
      <w:bookmarkStart w:id="136" w:name="_Toc9843"/>
      <w:bookmarkStart w:id="137" w:name="_Toc24882"/>
      <w:bookmarkStart w:id="138" w:name="_Toc511557119"/>
      <w:r>
        <w:rPr>
          <w:rFonts w:hint="eastAsia" w:ascii="宋体" w:hAnsi="宋体"/>
          <w:b/>
          <w:sz w:val="24"/>
          <w:szCs w:val="24"/>
        </w:rPr>
        <w:t>委托人的其他要求</w:t>
      </w:r>
      <w:bookmarkEnd w:id="136"/>
      <w:bookmarkEnd w:id="137"/>
      <w:bookmarkEnd w:id="138"/>
      <w:r>
        <w:rPr>
          <w:rFonts w:hint="eastAsia" w:ascii="宋体" w:hAnsi="宋体"/>
          <w:b/>
          <w:sz w:val="24"/>
          <w:szCs w:val="24"/>
        </w:rPr>
        <w:t>：</w:t>
      </w:r>
    </w:p>
    <w:p w14:paraId="5E7BDC15">
      <w:pPr>
        <w:pStyle w:val="27"/>
        <w:spacing w:line="360" w:lineRule="auto"/>
        <w:ind w:left="0" w:leftChars="0" w:firstLine="480"/>
        <w:rPr>
          <w:rFonts w:ascii="宋体" w:hAnsi="宋体"/>
          <w:sz w:val="24"/>
        </w:rPr>
      </w:pPr>
      <w:r>
        <w:rPr>
          <w:rFonts w:hint="eastAsia" w:ascii="宋体" w:hAnsi="宋体"/>
          <w:sz w:val="24"/>
        </w:rPr>
        <w:t>详见本招标文件的第一章投标人须知和本工程委托检测监测合同的相关约定。</w:t>
      </w:r>
    </w:p>
    <w:p w14:paraId="13763BD7">
      <w:pPr>
        <w:numPr>
          <w:ilvl w:val="0"/>
          <w:numId w:val="3"/>
        </w:numPr>
        <w:spacing w:line="360" w:lineRule="auto"/>
        <w:ind w:firstLine="426" w:firstLineChars="177"/>
        <w:rPr>
          <w:rFonts w:ascii="宋体" w:hAnsi="宋体" w:cs="宋体"/>
          <w:b/>
          <w:bCs/>
          <w:sz w:val="24"/>
          <w:szCs w:val="24"/>
        </w:rPr>
      </w:pPr>
      <w:r>
        <w:rPr>
          <w:rFonts w:hint="eastAsia" w:ascii="宋体" w:hAnsi="宋体" w:cs="宋体"/>
          <w:b/>
          <w:bCs/>
          <w:sz w:val="24"/>
          <w:szCs w:val="24"/>
        </w:rPr>
        <w:t>招标控制价（含检测监测清单）（另册）</w:t>
      </w:r>
    </w:p>
    <w:p w14:paraId="61D8A57C">
      <w:pPr>
        <w:pStyle w:val="24"/>
        <w:widowControl w:val="0"/>
        <w:numPr>
          <w:ilvl w:val="0"/>
          <w:numId w:val="3"/>
        </w:numPr>
        <w:autoSpaceDE w:val="0"/>
        <w:autoSpaceDN w:val="0"/>
        <w:adjustRightInd w:val="0"/>
        <w:snapToGrid w:val="0"/>
        <w:spacing w:before="0" w:beforeAutospacing="0" w:after="0" w:afterAutospacing="0" w:line="360" w:lineRule="auto"/>
        <w:ind w:firstLine="424" w:firstLineChars="177"/>
        <w:rPr>
          <w:rFonts w:ascii="Times New Roman" w:hAnsi="Times New Roman" w:cs="Times New Roman"/>
          <w:bCs/>
          <w:color w:val="auto"/>
          <w:kern w:val="2"/>
        </w:rPr>
      </w:pPr>
      <w:r>
        <w:rPr>
          <w:rFonts w:hint="eastAsia" w:ascii="Times New Roman" w:hAnsi="Times New Roman"/>
          <w:bCs/>
          <w:color w:val="auto"/>
          <w:kern w:val="2"/>
          <w:szCs w:val="24"/>
          <w:lang w:bidi="ar"/>
        </w:rPr>
        <w:t>检测设备要求</w:t>
      </w:r>
    </w:p>
    <w:p w14:paraId="35906965">
      <w:pPr>
        <w:spacing w:line="360" w:lineRule="auto"/>
        <w:ind w:firstLine="369" w:firstLineChars="176"/>
        <w:jc w:val="center"/>
      </w:pPr>
      <w:r>
        <w:rPr>
          <w:rFonts w:hint="eastAsia"/>
          <w:lang w:bidi="ar"/>
        </w:rPr>
        <w:t>拟投入本项目的检测设备要求表</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52"/>
        <w:gridCol w:w="2869"/>
      </w:tblGrid>
      <w:tr w14:paraId="6AE2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35127469">
            <w:pPr>
              <w:spacing w:line="360" w:lineRule="auto"/>
              <w:jc w:val="center"/>
              <w:rPr>
                <w:b/>
              </w:rPr>
            </w:pPr>
            <w:r>
              <w:rPr>
                <w:rFonts w:hint="eastAsia"/>
                <w:b/>
                <w:lang w:bidi="ar"/>
              </w:rPr>
              <w:t>序号</w:t>
            </w:r>
          </w:p>
        </w:tc>
        <w:tc>
          <w:tcPr>
            <w:tcW w:w="4552" w:type="dxa"/>
            <w:tcBorders>
              <w:top w:val="single" w:color="000000" w:sz="4" w:space="0"/>
              <w:left w:val="single" w:color="000000" w:sz="4" w:space="0"/>
              <w:bottom w:val="single" w:color="000000" w:sz="4" w:space="0"/>
              <w:right w:val="single" w:color="000000" w:sz="4" w:space="0"/>
            </w:tcBorders>
            <w:vAlign w:val="center"/>
          </w:tcPr>
          <w:p w14:paraId="5DCF1703">
            <w:pPr>
              <w:spacing w:line="360" w:lineRule="auto"/>
              <w:ind w:firstLine="371" w:firstLineChars="176"/>
              <w:jc w:val="center"/>
              <w:rPr>
                <w:b/>
              </w:rPr>
            </w:pPr>
            <w:r>
              <w:rPr>
                <w:rFonts w:hint="eastAsia"/>
                <w:b/>
                <w:lang w:bidi="ar"/>
              </w:rPr>
              <w:t>设备名称</w:t>
            </w:r>
          </w:p>
        </w:tc>
        <w:tc>
          <w:tcPr>
            <w:tcW w:w="2869" w:type="dxa"/>
            <w:tcBorders>
              <w:top w:val="single" w:color="000000" w:sz="4" w:space="0"/>
              <w:left w:val="single" w:color="000000" w:sz="4" w:space="0"/>
              <w:bottom w:val="single" w:color="000000" w:sz="4" w:space="0"/>
              <w:right w:val="single" w:color="000000" w:sz="4" w:space="0"/>
            </w:tcBorders>
            <w:vAlign w:val="center"/>
          </w:tcPr>
          <w:p w14:paraId="16BA993B">
            <w:pPr>
              <w:spacing w:line="360" w:lineRule="auto"/>
              <w:ind w:firstLine="371" w:firstLineChars="176"/>
              <w:jc w:val="center"/>
              <w:rPr>
                <w:b/>
              </w:rPr>
            </w:pPr>
            <w:r>
              <w:rPr>
                <w:rFonts w:hint="eastAsia"/>
                <w:b/>
                <w:lang w:bidi="ar"/>
              </w:rPr>
              <w:t>数量</w:t>
            </w:r>
          </w:p>
        </w:tc>
      </w:tr>
      <w:tr w14:paraId="0B75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339CD539">
            <w:pPr>
              <w:adjustRightInd w:val="0"/>
              <w:snapToGrid w:val="0"/>
              <w:jc w:val="center"/>
              <w:rPr>
                <w:rFonts w:ascii="宋体" w:hAnsi="宋体" w:cs="宋体"/>
                <w:szCs w:val="21"/>
              </w:rPr>
            </w:pPr>
            <w:r>
              <w:rPr>
                <w:rFonts w:hint="eastAsia" w:ascii="宋体" w:hAnsi="宋体" w:cs="宋体"/>
                <w:szCs w:val="21"/>
              </w:rPr>
              <w:t>1</w:t>
            </w:r>
          </w:p>
        </w:tc>
        <w:tc>
          <w:tcPr>
            <w:tcW w:w="4552" w:type="dxa"/>
            <w:tcBorders>
              <w:top w:val="single" w:color="000000" w:sz="4" w:space="0"/>
              <w:left w:val="single" w:color="000000" w:sz="4" w:space="0"/>
              <w:bottom w:val="single" w:color="000000" w:sz="4" w:space="0"/>
              <w:right w:val="single" w:color="000000" w:sz="4" w:space="0"/>
            </w:tcBorders>
            <w:vAlign w:val="center"/>
          </w:tcPr>
          <w:p w14:paraId="1B39CEA3">
            <w:pPr>
              <w:jc w:val="center"/>
              <w:rPr>
                <w:rFonts w:ascii="宋体" w:hAnsi="宋体" w:cs="宋体"/>
                <w:sz w:val="22"/>
                <w:szCs w:val="21"/>
              </w:rPr>
            </w:pPr>
            <w:r>
              <w:rPr>
                <w:rFonts w:hint="eastAsia" w:ascii="宋体" w:hAnsi="宋体" w:cs="宋体"/>
                <w:szCs w:val="21"/>
              </w:rPr>
              <w:t>电子天平</w:t>
            </w:r>
          </w:p>
        </w:tc>
        <w:tc>
          <w:tcPr>
            <w:tcW w:w="2869" w:type="dxa"/>
            <w:tcBorders>
              <w:top w:val="single" w:color="000000" w:sz="4" w:space="0"/>
              <w:left w:val="single" w:color="000000" w:sz="4" w:space="0"/>
              <w:bottom w:val="single" w:color="000000" w:sz="4" w:space="0"/>
              <w:right w:val="single" w:color="000000" w:sz="4" w:space="0"/>
            </w:tcBorders>
            <w:vAlign w:val="center"/>
          </w:tcPr>
          <w:p w14:paraId="282685E9">
            <w:pPr>
              <w:adjustRightInd w:val="0"/>
              <w:snapToGrid w:val="0"/>
              <w:jc w:val="center"/>
              <w:rPr>
                <w:rFonts w:ascii="宋体" w:hAnsi="宋体" w:cs="宋体"/>
                <w:szCs w:val="21"/>
              </w:rPr>
            </w:pPr>
            <w:r>
              <w:rPr>
                <w:rFonts w:hint="eastAsia" w:ascii="宋体" w:hAnsi="宋体" w:cs="宋体"/>
                <w:szCs w:val="21"/>
              </w:rPr>
              <w:t>1台</w:t>
            </w:r>
          </w:p>
        </w:tc>
      </w:tr>
      <w:tr w14:paraId="14E0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1286C561">
            <w:pPr>
              <w:adjustRightInd w:val="0"/>
              <w:snapToGrid w:val="0"/>
              <w:jc w:val="center"/>
              <w:rPr>
                <w:rFonts w:ascii="宋体" w:hAnsi="宋体" w:cs="宋体"/>
                <w:szCs w:val="21"/>
              </w:rPr>
            </w:pPr>
            <w:r>
              <w:rPr>
                <w:rFonts w:hint="eastAsia" w:ascii="宋体" w:hAnsi="宋体" w:cs="宋体"/>
                <w:szCs w:val="21"/>
              </w:rPr>
              <w:t>2</w:t>
            </w:r>
          </w:p>
        </w:tc>
        <w:tc>
          <w:tcPr>
            <w:tcW w:w="4552" w:type="dxa"/>
            <w:tcBorders>
              <w:top w:val="single" w:color="000000" w:sz="4" w:space="0"/>
              <w:left w:val="single" w:color="000000" w:sz="4" w:space="0"/>
              <w:bottom w:val="single" w:color="000000" w:sz="4" w:space="0"/>
              <w:right w:val="single" w:color="000000" w:sz="4" w:space="0"/>
            </w:tcBorders>
            <w:vAlign w:val="center"/>
          </w:tcPr>
          <w:p w14:paraId="7CC99322">
            <w:pPr>
              <w:jc w:val="center"/>
              <w:rPr>
                <w:rFonts w:ascii="宋体" w:hAnsi="宋体" w:cs="宋体"/>
                <w:sz w:val="22"/>
                <w:szCs w:val="21"/>
              </w:rPr>
            </w:pPr>
            <w:r>
              <w:rPr>
                <w:rFonts w:hint="eastAsia" w:ascii="宋体" w:hAnsi="宋体" w:cs="宋体"/>
                <w:szCs w:val="21"/>
              </w:rPr>
              <w:t>震击式标准振筛机</w:t>
            </w:r>
          </w:p>
        </w:tc>
        <w:tc>
          <w:tcPr>
            <w:tcW w:w="2869" w:type="dxa"/>
            <w:tcBorders>
              <w:top w:val="single" w:color="000000" w:sz="4" w:space="0"/>
              <w:left w:val="single" w:color="000000" w:sz="4" w:space="0"/>
              <w:bottom w:val="single" w:color="000000" w:sz="4" w:space="0"/>
              <w:right w:val="single" w:color="000000" w:sz="4" w:space="0"/>
            </w:tcBorders>
            <w:vAlign w:val="center"/>
          </w:tcPr>
          <w:p w14:paraId="2D255D24">
            <w:pPr>
              <w:adjustRightInd w:val="0"/>
              <w:snapToGrid w:val="0"/>
              <w:jc w:val="center"/>
              <w:rPr>
                <w:rFonts w:ascii="宋体" w:hAnsi="宋体" w:cs="宋体"/>
                <w:szCs w:val="21"/>
              </w:rPr>
            </w:pPr>
            <w:r>
              <w:rPr>
                <w:rFonts w:hint="eastAsia" w:ascii="宋体" w:hAnsi="宋体" w:cs="宋体"/>
                <w:szCs w:val="21"/>
              </w:rPr>
              <w:t>1台</w:t>
            </w:r>
          </w:p>
        </w:tc>
      </w:tr>
      <w:tr w14:paraId="6C04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7D9ED3C0">
            <w:pPr>
              <w:adjustRightInd w:val="0"/>
              <w:snapToGrid w:val="0"/>
              <w:jc w:val="center"/>
              <w:rPr>
                <w:rFonts w:ascii="宋体" w:hAnsi="宋体" w:cs="宋体"/>
                <w:szCs w:val="21"/>
              </w:rPr>
            </w:pPr>
            <w:r>
              <w:rPr>
                <w:rFonts w:hint="eastAsia" w:ascii="宋体" w:hAnsi="宋体" w:cs="宋体"/>
                <w:szCs w:val="21"/>
              </w:rPr>
              <w:t>3</w:t>
            </w:r>
          </w:p>
        </w:tc>
        <w:tc>
          <w:tcPr>
            <w:tcW w:w="4552" w:type="dxa"/>
            <w:tcBorders>
              <w:top w:val="single" w:color="000000" w:sz="4" w:space="0"/>
              <w:left w:val="single" w:color="000000" w:sz="4" w:space="0"/>
              <w:bottom w:val="single" w:color="000000" w:sz="4" w:space="0"/>
              <w:right w:val="single" w:color="000000" w:sz="4" w:space="0"/>
            </w:tcBorders>
            <w:vAlign w:val="center"/>
          </w:tcPr>
          <w:p w14:paraId="101030DE">
            <w:pPr>
              <w:jc w:val="center"/>
              <w:rPr>
                <w:rFonts w:ascii="宋体" w:hAnsi="宋体" w:cs="宋体"/>
                <w:sz w:val="22"/>
                <w:szCs w:val="21"/>
              </w:rPr>
            </w:pPr>
            <w:r>
              <w:rPr>
                <w:rFonts w:hint="eastAsia" w:ascii="宋体" w:hAnsi="宋体" w:cs="宋体"/>
                <w:szCs w:val="21"/>
              </w:rPr>
              <w:t>微机控制压力试验机</w:t>
            </w:r>
          </w:p>
        </w:tc>
        <w:tc>
          <w:tcPr>
            <w:tcW w:w="2869" w:type="dxa"/>
            <w:tcBorders>
              <w:top w:val="single" w:color="000000" w:sz="4" w:space="0"/>
              <w:left w:val="single" w:color="000000" w:sz="4" w:space="0"/>
              <w:bottom w:val="single" w:color="000000" w:sz="4" w:space="0"/>
              <w:right w:val="single" w:color="000000" w:sz="4" w:space="0"/>
            </w:tcBorders>
            <w:vAlign w:val="center"/>
          </w:tcPr>
          <w:p w14:paraId="67E7B5B9">
            <w:pPr>
              <w:adjustRightInd w:val="0"/>
              <w:snapToGrid w:val="0"/>
              <w:jc w:val="center"/>
              <w:rPr>
                <w:rFonts w:ascii="宋体" w:hAnsi="宋体" w:cs="宋体"/>
                <w:szCs w:val="21"/>
              </w:rPr>
            </w:pPr>
            <w:r>
              <w:rPr>
                <w:rFonts w:hint="eastAsia" w:ascii="宋体" w:hAnsi="宋体" w:cs="宋体"/>
                <w:szCs w:val="21"/>
              </w:rPr>
              <w:t>1台</w:t>
            </w:r>
          </w:p>
        </w:tc>
      </w:tr>
      <w:tr w14:paraId="1F60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290A6556">
            <w:pPr>
              <w:adjustRightInd w:val="0"/>
              <w:snapToGrid w:val="0"/>
              <w:jc w:val="center"/>
              <w:rPr>
                <w:rFonts w:ascii="宋体" w:hAnsi="宋体" w:cs="宋体"/>
                <w:szCs w:val="21"/>
              </w:rPr>
            </w:pPr>
            <w:r>
              <w:rPr>
                <w:rFonts w:hint="eastAsia" w:ascii="宋体" w:hAnsi="宋体" w:cs="宋体"/>
                <w:szCs w:val="21"/>
              </w:rPr>
              <w:t>4</w:t>
            </w:r>
          </w:p>
        </w:tc>
        <w:tc>
          <w:tcPr>
            <w:tcW w:w="4552" w:type="dxa"/>
            <w:tcBorders>
              <w:top w:val="single" w:color="000000" w:sz="4" w:space="0"/>
              <w:left w:val="single" w:color="000000" w:sz="4" w:space="0"/>
              <w:bottom w:val="single" w:color="000000" w:sz="4" w:space="0"/>
              <w:right w:val="single" w:color="000000" w:sz="4" w:space="0"/>
            </w:tcBorders>
            <w:vAlign w:val="center"/>
          </w:tcPr>
          <w:p w14:paraId="52F78CC6">
            <w:pPr>
              <w:jc w:val="center"/>
              <w:rPr>
                <w:rFonts w:ascii="宋体" w:hAnsi="宋体" w:cs="宋体"/>
                <w:sz w:val="22"/>
                <w:szCs w:val="21"/>
              </w:rPr>
            </w:pPr>
            <w:r>
              <w:rPr>
                <w:rFonts w:hint="eastAsia" w:ascii="宋体" w:hAnsi="宋体" w:cs="宋体"/>
                <w:szCs w:val="21"/>
              </w:rPr>
              <w:t>微机控制电子万能试验机</w:t>
            </w:r>
          </w:p>
        </w:tc>
        <w:tc>
          <w:tcPr>
            <w:tcW w:w="2869" w:type="dxa"/>
            <w:tcBorders>
              <w:top w:val="single" w:color="000000" w:sz="4" w:space="0"/>
              <w:left w:val="single" w:color="000000" w:sz="4" w:space="0"/>
              <w:bottom w:val="single" w:color="000000" w:sz="4" w:space="0"/>
              <w:right w:val="single" w:color="000000" w:sz="4" w:space="0"/>
            </w:tcBorders>
            <w:vAlign w:val="center"/>
          </w:tcPr>
          <w:p w14:paraId="730A2D2E">
            <w:pPr>
              <w:adjustRightInd w:val="0"/>
              <w:snapToGrid w:val="0"/>
              <w:jc w:val="center"/>
              <w:rPr>
                <w:rFonts w:ascii="宋体" w:hAnsi="宋体" w:cs="宋体"/>
                <w:szCs w:val="21"/>
              </w:rPr>
            </w:pPr>
            <w:r>
              <w:rPr>
                <w:rFonts w:hint="eastAsia" w:ascii="宋体" w:hAnsi="宋体" w:cs="宋体"/>
                <w:szCs w:val="21"/>
              </w:rPr>
              <w:t>1台</w:t>
            </w:r>
          </w:p>
        </w:tc>
      </w:tr>
      <w:tr w14:paraId="57EC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49AB8A45">
            <w:pPr>
              <w:adjustRightInd w:val="0"/>
              <w:snapToGrid w:val="0"/>
              <w:jc w:val="center"/>
              <w:rPr>
                <w:rFonts w:ascii="宋体" w:hAnsi="宋体" w:cs="宋体"/>
                <w:szCs w:val="21"/>
              </w:rPr>
            </w:pPr>
            <w:r>
              <w:rPr>
                <w:rFonts w:hint="eastAsia" w:ascii="宋体" w:hAnsi="宋体" w:cs="宋体"/>
                <w:szCs w:val="21"/>
              </w:rPr>
              <w:t>5</w:t>
            </w:r>
          </w:p>
        </w:tc>
        <w:tc>
          <w:tcPr>
            <w:tcW w:w="4552" w:type="dxa"/>
            <w:tcBorders>
              <w:top w:val="single" w:color="000000" w:sz="4" w:space="0"/>
              <w:left w:val="single" w:color="000000" w:sz="4" w:space="0"/>
              <w:bottom w:val="single" w:color="000000" w:sz="4" w:space="0"/>
              <w:right w:val="single" w:color="000000" w:sz="4" w:space="0"/>
            </w:tcBorders>
            <w:vAlign w:val="center"/>
          </w:tcPr>
          <w:p w14:paraId="2C9F4096">
            <w:pPr>
              <w:jc w:val="center"/>
              <w:rPr>
                <w:rFonts w:ascii="宋体" w:hAnsi="宋体" w:cs="宋体"/>
                <w:sz w:val="22"/>
                <w:szCs w:val="21"/>
              </w:rPr>
            </w:pPr>
            <w:r>
              <w:rPr>
                <w:rFonts w:hint="eastAsia" w:ascii="宋体" w:hAnsi="宋体" w:cs="宋体"/>
                <w:szCs w:val="21"/>
              </w:rPr>
              <w:t>一体式自动电位滴定仪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17544427">
            <w:pPr>
              <w:adjustRightInd w:val="0"/>
              <w:snapToGrid w:val="0"/>
              <w:jc w:val="center"/>
              <w:rPr>
                <w:rFonts w:ascii="宋体" w:hAnsi="宋体" w:cs="宋体"/>
                <w:szCs w:val="21"/>
              </w:rPr>
            </w:pPr>
            <w:r>
              <w:rPr>
                <w:rFonts w:hint="eastAsia" w:ascii="宋体" w:hAnsi="宋体" w:cs="宋体"/>
                <w:szCs w:val="21"/>
              </w:rPr>
              <w:t>1台</w:t>
            </w:r>
          </w:p>
        </w:tc>
      </w:tr>
      <w:tr w14:paraId="1454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569F8CCB">
            <w:pPr>
              <w:adjustRightInd w:val="0"/>
              <w:snapToGrid w:val="0"/>
              <w:jc w:val="center"/>
              <w:rPr>
                <w:rFonts w:ascii="宋体" w:hAnsi="宋体" w:cs="宋体"/>
                <w:szCs w:val="21"/>
              </w:rPr>
            </w:pPr>
            <w:r>
              <w:rPr>
                <w:rFonts w:hint="eastAsia" w:ascii="宋体" w:hAnsi="宋体" w:cs="宋体"/>
                <w:szCs w:val="21"/>
              </w:rPr>
              <w:t>6</w:t>
            </w:r>
          </w:p>
        </w:tc>
        <w:tc>
          <w:tcPr>
            <w:tcW w:w="4552" w:type="dxa"/>
            <w:tcBorders>
              <w:top w:val="single" w:color="000000" w:sz="4" w:space="0"/>
              <w:left w:val="single" w:color="000000" w:sz="4" w:space="0"/>
              <w:bottom w:val="single" w:color="000000" w:sz="4" w:space="0"/>
              <w:right w:val="single" w:color="000000" w:sz="4" w:space="0"/>
            </w:tcBorders>
            <w:vAlign w:val="center"/>
          </w:tcPr>
          <w:p w14:paraId="7A21695D">
            <w:pPr>
              <w:jc w:val="center"/>
              <w:rPr>
                <w:rFonts w:ascii="宋体" w:hAnsi="宋体" w:cs="宋体"/>
                <w:sz w:val="22"/>
                <w:szCs w:val="21"/>
              </w:rPr>
            </w:pPr>
            <w:r>
              <w:rPr>
                <w:rFonts w:hint="eastAsia" w:ascii="宋体" w:hAnsi="宋体" w:cs="宋体"/>
                <w:szCs w:val="21"/>
              </w:rPr>
              <w:t>沸煮箱</w:t>
            </w:r>
          </w:p>
        </w:tc>
        <w:tc>
          <w:tcPr>
            <w:tcW w:w="2869" w:type="dxa"/>
            <w:tcBorders>
              <w:top w:val="single" w:color="000000" w:sz="4" w:space="0"/>
              <w:left w:val="single" w:color="000000" w:sz="4" w:space="0"/>
              <w:bottom w:val="single" w:color="000000" w:sz="4" w:space="0"/>
              <w:right w:val="single" w:color="000000" w:sz="4" w:space="0"/>
            </w:tcBorders>
            <w:vAlign w:val="center"/>
          </w:tcPr>
          <w:p w14:paraId="7EFBD4A2">
            <w:pPr>
              <w:adjustRightInd w:val="0"/>
              <w:snapToGrid w:val="0"/>
              <w:jc w:val="center"/>
              <w:rPr>
                <w:rFonts w:ascii="宋体" w:hAnsi="宋体" w:cs="宋体"/>
                <w:szCs w:val="21"/>
              </w:rPr>
            </w:pPr>
            <w:r>
              <w:rPr>
                <w:rFonts w:hint="eastAsia" w:ascii="宋体" w:hAnsi="宋体" w:cs="宋体"/>
                <w:szCs w:val="21"/>
              </w:rPr>
              <w:t>1台</w:t>
            </w:r>
          </w:p>
        </w:tc>
      </w:tr>
      <w:tr w14:paraId="590C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38221BD5">
            <w:pPr>
              <w:adjustRightInd w:val="0"/>
              <w:snapToGrid w:val="0"/>
              <w:jc w:val="center"/>
              <w:rPr>
                <w:rFonts w:ascii="宋体" w:hAnsi="宋体" w:cs="宋体"/>
                <w:szCs w:val="21"/>
              </w:rPr>
            </w:pPr>
            <w:r>
              <w:rPr>
                <w:rFonts w:hint="eastAsia" w:ascii="宋体" w:hAnsi="宋体" w:cs="宋体"/>
                <w:szCs w:val="21"/>
              </w:rPr>
              <w:t>7</w:t>
            </w:r>
          </w:p>
        </w:tc>
        <w:tc>
          <w:tcPr>
            <w:tcW w:w="4552" w:type="dxa"/>
            <w:tcBorders>
              <w:top w:val="single" w:color="000000" w:sz="4" w:space="0"/>
              <w:left w:val="single" w:color="000000" w:sz="4" w:space="0"/>
              <w:bottom w:val="single" w:color="000000" w:sz="4" w:space="0"/>
              <w:right w:val="single" w:color="000000" w:sz="4" w:space="0"/>
            </w:tcBorders>
            <w:vAlign w:val="center"/>
          </w:tcPr>
          <w:p w14:paraId="6EDDD932">
            <w:pPr>
              <w:jc w:val="center"/>
              <w:rPr>
                <w:rFonts w:ascii="宋体" w:hAnsi="宋体" w:cs="宋体"/>
                <w:sz w:val="22"/>
                <w:szCs w:val="21"/>
              </w:rPr>
            </w:pPr>
            <w:r>
              <w:rPr>
                <w:rFonts w:hint="eastAsia" w:ascii="宋体" w:hAnsi="宋体" w:cs="宋体"/>
                <w:szCs w:val="21"/>
              </w:rPr>
              <w:t>雷氏夹测定仪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1ED54255">
            <w:pPr>
              <w:adjustRightInd w:val="0"/>
              <w:snapToGrid w:val="0"/>
              <w:jc w:val="center"/>
              <w:rPr>
                <w:rFonts w:ascii="宋体" w:hAnsi="宋体" w:cs="宋体"/>
                <w:szCs w:val="21"/>
              </w:rPr>
            </w:pPr>
            <w:r>
              <w:rPr>
                <w:rFonts w:hint="eastAsia" w:ascii="宋体" w:hAnsi="宋体" w:cs="宋体"/>
                <w:szCs w:val="21"/>
              </w:rPr>
              <w:t>1台</w:t>
            </w:r>
          </w:p>
        </w:tc>
      </w:tr>
      <w:tr w14:paraId="5136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0AF50FE5">
            <w:pPr>
              <w:adjustRightInd w:val="0"/>
              <w:snapToGrid w:val="0"/>
              <w:jc w:val="center"/>
              <w:rPr>
                <w:rFonts w:ascii="宋体" w:hAnsi="宋体" w:cs="宋体"/>
                <w:szCs w:val="21"/>
              </w:rPr>
            </w:pPr>
            <w:r>
              <w:rPr>
                <w:rFonts w:hint="eastAsia" w:ascii="宋体" w:hAnsi="宋体" w:cs="宋体"/>
                <w:szCs w:val="21"/>
              </w:rPr>
              <w:t>8</w:t>
            </w:r>
          </w:p>
        </w:tc>
        <w:tc>
          <w:tcPr>
            <w:tcW w:w="4552" w:type="dxa"/>
            <w:tcBorders>
              <w:top w:val="single" w:color="000000" w:sz="4" w:space="0"/>
              <w:left w:val="single" w:color="000000" w:sz="4" w:space="0"/>
              <w:bottom w:val="single" w:color="000000" w:sz="4" w:space="0"/>
              <w:right w:val="single" w:color="000000" w:sz="4" w:space="0"/>
            </w:tcBorders>
            <w:vAlign w:val="center"/>
          </w:tcPr>
          <w:p w14:paraId="5018B674">
            <w:pPr>
              <w:jc w:val="center"/>
              <w:rPr>
                <w:rFonts w:ascii="宋体" w:hAnsi="宋体" w:cs="宋体"/>
                <w:szCs w:val="21"/>
              </w:rPr>
            </w:pPr>
            <w:r>
              <w:rPr>
                <w:rFonts w:hint="eastAsia" w:ascii="宋体" w:hAnsi="宋体" w:cs="宋体"/>
                <w:szCs w:val="21"/>
              </w:rPr>
              <w:t>雷氏夹膨胀</w:t>
            </w:r>
          </w:p>
          <w:p w14:paraId="595CCE0D">
            <w:pPr>
              <w:jc w:val="center"/>
              <w:rPr>
                <w:rFonts w:ascii="宋体" w:hAnsi="宋体" w:cs="宋体"/>
                <w:sz w:val="22"/>
                <w:szCs w:val="21"/>
              </w:rPr>
            </w:pPr>
            <w:r>
              <w:rPr>
                <w:rFonts w:hint="eastAsia" w:ascii="宋体" w:hAnsi="宋体" w:cs="宋体"/>
                <w:szCs w:val="21"/>
              </w:rPr>
              <w:t>测定仪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5ADED2BE">
            <w:pPr>
              <w:adjustRightInd w:val="0"/>
              <w:snapToGrid w:val="0"/>
              <w:jc w:val="center"/>
              <w:rPr>
                <w:rFonts w:ascii="宋体" w:hAnsi="宋体" w:cs="宋体"/>
                <w:szCs w:val="21"/>
              </w:rPr>
            </w:pPr>
            <w:r>
              <w:rPr>
                <w:rFonts w:hint="eastAsia" w:ascii="宋体" w:hAnsi="宋体" w:cs="宋体"/>
                <w:szCs w:val="21"/>
              </w:rPr>
              <w:t>1台</w:t>
            </w:r>
          </w:p>
        </w:tc>
      </w:tr>
      <w:tr w14:paraId="1436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26506FFF">
            <w:pPr>
              <w:adjustRightInd w:val="0"/>
              <w:snapToGrid w:val="0"/>
              <w:jc w:val="center"/>
              <w:rPr>
                <w:rFonts w:ascii="宋体" w:hAnsi="宋体" w:cs="宋体"/>
                <w:szCs w:val="21"/>
              </w:rPr>
            </w:pPr>
            <w:r>
              <w:rPr>
                <w:rFonts w:hint="eastAsia" w:ascii="宋体" w:hAnsi="宋体" w:cs="宋体"/>
                <w:szCs w:val="21"/>
              </w:rPr>
              <w:t>9</w:t>
            </w:r>
          </w:p>
        </w:tc>
        <w:tc>
          <w:tcPr>
            <w:tcW w:w="4552" w:type="dxa"/>
            <w:tcBorders>
              <w:top w:val="single" w:color="000000" w:sz="4" w:space="0"/>
              <w:left w:val="single" w:color="000000" w:sz="4" w:space="0"/>
              <w:bottom w:val="single" w:color="000000" w:sz="4" w:space="0"/>
              <w:right w:val="single" w:color="000000" w:sz="4" w:space="0"/>
            </w:tcBorders>
            <w:vAlign w:val="center"/>
          </w:tcPr>
          <w:p w14:paraId="46A755BB">
            <w:pPr>
              <w:jc w:val="center"/>
              <w:rPr>
                <w:rFonts w:ascii="宋体" w:hAnsi="宋体" w:cs="宋体"/>
                <w:sz w:val="22"/>
                <w:szCs w:val="21"/>
              </w:rPr>
            </w:pPr>
            <w:r>
              <w:rPr>
                <w:rFonts w:hint="eastAsia" w:ascii="宋体" w:hAnsi="宋体" w:cs="宋体"/>
                <w:szCs w:val="21"/>
              </w:rPr>
              <w:t>电热鼓风干燥箱</w:t>
            </w:r>
          </w:p>
        </w:tc>
        <w:tc>
          <w:tcPr>
            <w:tcW w:w="2869" w:type="dxa"/>
            <w:tcBorders>
              <w:top w:val="single" w:color="000000" w:sz="4" w:space="0"/>
              <w:left w:val="single" w:color="000000" w:sz="4" w:space="0"/>
              <w:bottom w:val="single" w:color="000000" w:sz="4" w:space="0"/>
              <w:right w:val="single" w:color="000000" w:sz="4" w:space="0"/>
            </w:tcBorders>
            <w:vAlign w:val="center"/>
          </w:tcPr>
          <w:p w14:paraId="7523BDBB">
            <w:pPr>
              <w:adjustRightInd w:val="0"/>
              <w:snapToGrid w:val="0"/>
              <w:jc w:val="center"/>
              <w:rPr>
                <w:rFonts w:ascii="宋体" w:hAnsi="宋体" w:cs="宋体"/>
                <w:szCs w:val="21"/>
              </w:rPr>
            </w:pPr>
            <w:r>
              <w:rPr>
                <w:rFonts w:hint="eastAsia" w:ascii="宋体" w:hAnsi="宋体" w:cs="宋体"/>
                <w:szCs w:val="21"/>
              </w:rPr>
              <w:t>1台</w:t>
            </w:r>
          </w:p>
        </w:tc>
      </w:tr>
      <w:tr w14:paraId="365C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3FE9C7E9">
            <w:pPr>
              <w:adjustRightInd w:val="0"/>
              <w:snapToGrid w:val="0"/>
              <w:jc w:val="center"/>
              <w:rPr>
                <w:rFonts w:ascii="宋体" w:hAnsi="宋体" w:cs="宋体"/>
                <w:szCs w:val="21"/>
              </w:rPr>
            </w:pPr>
            <w:r>
              <w:rPr>
                <w:rFonts w:hint="eastAsia" w:ascii="宋体" w:hAnsi="宋体" w:cs="宋体"/>
                <w:szCs w:val="21"/>
              </w:rPr>
              <w:t>10</w:t>
            </w:r>
          </w:p>
        </w:tc>
        <w:tc>
          <w:tcPr>
            <w:tcW w:w="4552" w:type="dxa"/>
            <w:tcBorders>
              <w:top w:val="single" w:color="000000" w:sz="4" w:space="0"/>
              <w:left w:val="single" w:color="000000" w:sz="4" w:space="0"/>
              <w:bottom w:val="single" w:color="000000" w:sz="4" w:space="0"/>
              <w:right w:val="single" w:color="000000" w:sz="4" w:space="0"/>
            </w:tcBorders>
            <w:vAlign w:val="center"/>
          </w:tcPr>
          <w:p w14:paraId="657B22AB">
            <w:pPr>
              <w:jc w:val="center"/>
              <w:rPr>
                <w:rFonts w:ascii="宋体" w:hAnsi="宋体" w:cs="宋体"/>
                <w:sz w:val="22"/>
                <w:szCs w:val="21"/>
              </w:rPr>
            </w:pPr>
            <w:r>
              <w:rPr>
                <w:rFonts w:ascii="Segoe UI" w:hAnsi="Segoe UI" w:cs="Segoe UI"/>
                <w:szCs w:val="21"/>
              </w:rPr>
              <w:t>微机控制电子抗压抗折试验机</w:t>
            </w:r>
          </w:p>
        </w:tc>
        <w:tc>
          <w:tcPr>
            <w:tcW w:w="2869" w:type="dxa"/>
            <w:tcBorders>
              <w:top w:val="single" w:color="000000" w:sz="4" w:space="0"/>
              <w:left w:val="single" w:color="000000" w:sz="4" w:space="0"/>
              <w:bottom w:val="single" w:color="000000" w:sz="4" w:space="0"/>
              <w:right w:val="single" w:color="000000" w:sz="4" w:space="0"/>
            </w:tcBorders>
            <w:vAlign w:val="center"/>
          </w:tcPr>
          <w:p w14:paraId="524C1647">
            <w:pPr>
              <w:adjustRightInd w:val="0"/>
              <w:snapToGrid w:val="0"/>
              <w:jc w:val="center"/>
              <w:rPr>
                <w:rFonts w:ascii="宋体" w:hAnsi="宋体" w:cs="宋体"/>
                <w:szCs w:val="21"/>
              </w:rPr>
            </w:pPr>
            <w:r>
              <w:rPr>
                <w:rFonts w:hint="eastAsia" w:ascii="宋体" w:hAnsi="宋体" w:cs="宋体"/>
                <w:szCs w:val="21"/>
              </w:rPr>
              <w:t>1台</w:t>
            </w:r>
          </w:p>
        </w:tc>
      </w:tr>
      <w:tr w14:paraId="09B4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7677D9CA">
            <w:pPr>
              <w:adjustRightInd w:val="0"/>
              <w:snapToGrid w:val="0"/>
              <w:jc w:val="center"/>
              <w:rPr>
                <w:rFonts w:ascii="宋体" w:hAnsi="宋体" w:cs="宋体"/>
                <w:szCs w:val="21"/>
              </w:rPr>
            </w:pPr>
            <w:r>
              <w:rPr>
                <w:rFonts w:hint="eastAsia" w:ascii="宋体" w:hAnsi="宋体" w:cs="宋体"/>
                <w:szCs w:val="21"/>
              </w:rPr>
              <w:t>11</w:t>
            </w:r>
          </w:p>
        </w:tc>
        <w:tc>
          <w:tcPr>
            <w:tcW w:w="4552" w:type="dxa"/>
            <w:tcBorders>
              <w:top w:val="single" w:color="000000" w:sz="4" w:space="0"/>
              <w:left w:val="single" w:color="000000" w:sz="4" w:space="0"/>
              <w:bottom w:val="single" w:color="000000" w:sz="4" w:space="0"/>
              <w:right w:val="single" w:color="000000" w:sz="4" w:space="0"/>
            </w:tcBorders>
            <w:vAlign w:val="center"/>
          </w:tcPr>
          <w:p w14:paraId="1250D2EA">
            <w:pPr>
              <w:jc w:val="center"/>
              <w:rPr>
                <w:rFonts w:ascii="宋体" w:hAnsi="宋体" w:cs="宋体"/>
                <w:sz w:val="22"/>
                <w:szCs w:val="21"/>
              </w:rPr>
            </w:pPr>
            <w:r>
              <w:rPr>
                <w:rFonts w:hint="eastAsia" w:ascii="宋体" w:hAnsi="宋体" w:cs="宋体"/>
                <w:szCs w:val="21"/>
              </w:rPr>
              <w:t>钢筋弯曲试验机</w:t>
            </w:r>
          </w:p>
        </w:tc>
        <w:tc>
          <w:tcPr>
            <w:tcW w:w="2869" w:type="dxa"/>
            <w:tcBorders>
              <w:top w:val="single" w:color="000000" w:sz="4" w:space="0"/>
              <w:left w:val="single" w:color="000000" w:sz="4" w:space="0"/>
              <w:bottom w:val="single" w:color="000000" w:sz="4" w:space="0"/>
              <w:right w:val="single" w:color="000000" w:sz="4" w:space="0"/>
            </w:tcBorders>
            <w:vAlign w:val="center"/>
          </w:tcPr>
          <w:p w14:paraId="254170BF">
            <w:pPr>
              <w:adjustRightInd w:val="0"/>
              <w:snapToGrid w:val="0"/>
              <w:jc w:val="center"/>
              <w:rPr>
                <w:rFonts w:ascii="宋体" w:hAnsi="宋体" w:cs="宋体"/>
                <w:szCs w:val="21"/>
              </w:rPr>
            </w:pPr>
            <w:r>
              <w:rPr>
                <w:rFonts w:hint="eastAsia" w:ascii="宋体" w:hAnsi="宋体" w:cs="宋体"/>
                <w:szCs w:val="21"/>
              </w:rPr>
              <w:t>1台</w:t>
            </w:r>
          </w:p>
        </w:tc>
      </w:tr>
      <w:tr w14:paraId="024E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603A4A0D">
            <w:pPr>
              <w:adjustRightInd w:val="0"/>
              <w:snapToGrid w:val="0"/>
              <w:jc w:val="center"/>
              <w:rPr>
                <w:rFonts w:ascii="宋体" w:hAnsi="宋体" w:cs="宋体"/>
                <w:szCs w:val="21"/>
              </w:rPr>
            </w:pPr>
            <w:r>
              <w:rPr>
                <w:rFonts w:hint="eastAsia" w:ascii="宋体" w:hAnsi="宋体" w:cs="宋体"/>
                <w:szCs w:val="21"/>
              </w:rPr>
              <w:t>12</w:t>
            </w:r>
          </w:p>
        </w:tc>
        <w:tc>
          <w:tcPr>
            <w:tcW w:w="4552" w:type="dxa"/>
            <w:tcBorders>
              <w:top w:val="single" w:color="000000" w:sz="4" w:space="0"/>
              <w:left w:val="single" w:color="000000" w:sz="4" w:space="0"/>
              <w:bottom w:val="single" w:color="000000" w:sz="4" w:space="0"/>
              <w:right w:val="single" w:color="000000" w:sz="4" w:space="0"/>
            </w:tcBorders>
            <w:vAlign w:val="center"/>
          </w:tcPr>
          <w:p w14:paraId="66C09DB6">
            <w:pPr>
              <w:jc w:val="center"/>
              <w:rPr>
                <w:rFonts w:ascii="宋体" w:hAnsi="宋体" w:cs="宋体"/>
                <w:sz w:val="22"/>
                <w:szCs w:val="21"/>
              </w:rPr>
            </w:pPr>
            <w:r>
              <w:rPr>
                <w:rFonts w:hint="eastAsia" w:ascii="宋体" w:hAnsi="宋体" w:cs="宋体"/>
                <w:szCs w:val="21"/>
              </w:rPr>
              <w:t>钢筋称重测长仪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363259CC">
            <w:pPr>
              <w:adjustRightInd w:val="0"/>
              <w:snapToGrid w:val="0"/>
              <w:jc w:val="center"/>
              <w:rPr>
                <w:rFonts w:ascii="宋体" w:hAnsi="宋体" w:cs="宋体"/>
                <w:szCs w:val="21"/>
              </w:rPr>
            </w:pPr>
            <w:r>
              <w:rPr>
                <w:rFonts w:hint="eastAsia" w:ascii="宋体" w:hAnsi="宋体" w:cs="宋体"/>
                <w:szCs w:val="21"/>
              </w:rPr>
              <w:t>1台</w:t>
            </w:r>
          </w:p>
        </w:tc>
      </w:tr>
      <w:tr w14:paraId="1431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13A58490">
            <w:pPr>
              <w:adjustRightInd w:val="0"/>
              <w:snapToGrid w:val="0"/>
              <w:jc w:val="center"/>
              <w:rPr>
                <w:rFonts w:ascii="宋体" w:hAnsi="宋体" w:cs="宋体"/>
                <w:szCs w:val="21"/>
              </w:rPr>
            </w:pPr>
            <w:r>
              <w:rPr>
                <w:rFonts w:hint="eastAsia" w:ascii="宋体" w:hAnsi="宋体" w:cs="宋体"/>
                <w:szCs w:val="21"/>
              </w:rPr>
              <w:t>13</w:t>
            </w:r>
          </w:p>
        </w:tc>
        <w:tc>
          <w:tcPr>
            <w:tcW w:w="4552" w:type="dxa"/>
            <w:tcBorders>
              <w:top w:val="single" w:color="000000" w:sz="4" w:space="0"/>
              <w:left w:val="single" w:color="000000" w:sz="4" w:space="0"/>
              <w:bottom w:val="single" w:color="000000" w:sz="4" w:space="0"/>
              <w:right w:val="single" w:color="000000" w:sz="4" w:space="0"/>
            </w:tcBorders>
            <w:vAlign w:val="center"/>
          </w:tcPr>
          <w:p w14:paraId="27F3FADC">
            <w:pPr>
              <w:jc w:val="center"/>
              <w:rPr>
                <w:rFonts w:ascii="宋体" w:hAnsi="宋体" w:cs="宋体"/>
                <w:sz w:val="22"/>
                <w:szCs w:val="21"/>
              </w:rPr>
            </w:pPr>
            <w:r>
              <w:rPr>
                <w:rFonts w:hint="eastAsia" w:ascii="宋体" w:hAnsi="宋体" w:cs="宋体"/>
                <w:szCs w:val="21"/>
              </w:rPr>
              <w:t>裂缝测宽仪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2621612F">
            <w:pPr>
              <w:adjustRightInd w:val="0"/>
              <w:snapToGrid w:val="0"/>
              <w:jc w:val="center"/>
              <w:rPr>
                <w:rFonts w:ascii="宋体" w:hAnsi="宋体" w:cs="宋体"/>
                <w:szCs w:val="21"/>
              </w:rPr>
            </w:pPr>
            <w:r>
              <w:rPr>
                <w:rFonts w:hint="eastAsia" w:ascii="宋体" w:hAnsi="宋体" w:cs="宋体"/>
                <w:szCs w:val="21"/>
              </w:rPr>
              <w:t>1台</w:t>
            </w:r>
          </w:p>
        </w:tc>
      </w:tr>
      <w:tr w14:paraId="3342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0329D0C8">
            <w:pPr>
              <w:adjustRightInd w:val="0"/>
              <w:snapToGrid w:val="0"/>
              <w:jc w:val="center"/>
              <w:rPr>
                <w:rFonts w:ascii="宋体" w:hAnsi="宋体" w:cs="宋体"/>
                <w:szCs w:val="21"/>
              </w:rPr>
            </w:pPr>
            <w:r>
              <w:rPr>
                <w:rFonts w:hint="eastAsia" w:ascii="宋体" w:hAnsi="宋体" w:cs="宋体"/>
                <w:szCs w:val="21"/>
              </w:rPr>
              <w:t>14</w:t>
            </w:r>
          </w:p>
        </w:tc>
        <w:tc>
          <w:tcPr>
            <w:tcW w:w="4552" w:type="dxa"/>
            <w:tcBorders>
              <w:top w:val="single" w:color="000000" w:sz="4" w:space="0"/>
              <w:left w:val="single" w:color="000000" w:sz="4" w:space="0"/>
              <w:bottom w:val="single" w:color="000000" w:sz="4" w:space="0"/>
              <w:right w:val="single" w:color="000000" w:sz="4" w:space="0"/>
            </w:tcBorders>
            <w:vAlign w:val="center"/>
          </w:tcPr>
          <w:p w14:paraId="6E237EDA">
            <w:pPr>
              <w:jc w:val="center"/>
              <w:rPr>
                <w:rFonts w:ascii="宋体" w:hAnsi="宋体" w:cs="宋体"/>
                <w:sz w:val="22"/>
                <w:szCs w:val="21"/>
              </w:rPr>
            </w:pPr>
            <w:r>
              <w:rPr>
                <w:rFonts w:hint="eastAsia" w:ascii="宋体" w:hAnsi="宋体" w:cs="宋体"/>
                <w:szCs w:val="21"/>
              </w:rPr>
              <w:t>沥青针入度测定仪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377C80B1">
            <w:pPr>
              <w:adjustRightInd w:val="0"/>
              <w:snapToGrid w:val="0"/>
              <w:jc w:val="center"/>
              <w:rPr>
                <w:rFonts w:ascii="宋体" w:hAnsi="宋体" w:cs="宋体"/>
                <w:szCs w:val="21"/>
              </w:rPr>
            </w:pPr>
            <w:r>
              <w:rPr>
                <w:rFonts w:hint="eastAsia" w:ascii="宋体" w:hAnsi="宋体" w:cs="宋体"/>
                <w:szCs w:val="21"/>
              </w:rPr>
              <w:t>1台</w:t>
            </w:r>
          </w:p>
        </w:tc>
      </w:tr>
      <w:tr w14:paraId="45D1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3784A075">
            <w:pPr>
              <w:adjustRightInd w:val="0"/>
              <w:snapToGrid w:val="0"/>
              <w:jc w:val="center"/>
              <w:rPr>
                <w:rFonts w:ascii="宋体" w:hAnsi="宋体" w:cs="宋体"/>
                <w:szCs w:val="21"/>
              </w:rPr>
            </w:pPr>
            <w:r>
              <w:rPr>
                <w:rFonts w:hint="eastAsia" w:ascii="宋体" w:hAnsi="宋体" w:cs="宋体"/>
                <w:szCs w:val="21"/>
              </w:rPr>
              <w:t>15</w:t>
            </w:r>
          </w:p>
        </w:tc>
        <w:tc>
          <w:tcPr>
            <w:tcW w:w="4552" w:type="dxa"/>
            <w:tcBorders>
              <w:top w:val="single" w:color="000000" w:sz="4" w:space="0"/>
              <w:left w:val="single" w:color="000000" w:sz="4" w:space="0"/>
              <w:bottom w:val="single" w:color="000000" w:sz="4" w:space="0"/>
              <w:right w:val="single" w:color="000000" w:sz="4" w:space="0"/>
            </w:tcBorders>
            <w:vAlign w:val="center"/>
          </w:tcPr>
          <w:p w14:paraId="21C73751">
            <w:pPr>
              <w:jc w:val="center"/>
              <w:rPr>
                <w:rFonts w:ascii="宋体" w:hAnsi="宋体" w:cs="宋体"/>
                <w:sz w:val="22"/>
                <w:szCs w:val="21"/>
              </w:rPr>
            </w:pPr>
            <w:r>
              <w:rPr>
                <w:rFonts w:hint="eastAsia" w:ascii="宋体" w:hAnsi="宋体" w:cs="宋体"/>
                <w:szCs w:val="21"/>
              </w:rPr>
              <w:t>全自动沥青软化点试验器</w:t>
            </w:r>
          </w:p>
        </w:tc>
        <w:tc>
          <w:tcPr>
            <w:tcW w:w="2869" w:type="dxa"/>
            <w:tcBorders>
              <w:top w:val="single" w:color="000000" w:sz="4" w:space="0"/>
              <w:left w:val="single" w:color="000000" w:sz="4" w:space="0"/>
              <w:bottom w:val="single" w:color="000000" w:sz="4" w:space="0"/>
              <w:right w:val="single" w:color="000000" w:sz="4" w:space="0"/>
            </w:tcBorders>
            <w:vAlign w:val="center"/>
          </w:tcPr>
          <w:p w14:paraId="04C03BC4">
            <w:pPr>
              <w:adjustRightInd w:val="0"/>
              <w:snapToGrid w:val="0"/>
              <w:jc w:val="center"/>
              <w:rPr>
                <w:rFonts w:ascii="宋体" w:hAnsi="宋体" w:cs="宋体"/>
                <w:szCs w:val="21"/>
              </w:rPr>
            </w:pPr>
            <w:r>
              <w:rPr>
                <w:rFonts w:hint="eastAsia" w:ascii="宋体" w:hAnsi="宋体" w:cs="宋体"/>
                <w:szCs w:val="21"/>
              </w:rPr>
              <w:t>1台</w:t>
            </w:r>
          </w:p>
        </w:tc>
      </w:tr>
      <w:tr w14:paraId="4FBB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73CEF3B1">
            <w:pPr>
              <w:adjustRightInd w:val="0"/>
              <w:snapToGrid w:val="0"/>
              <w:jc w:val="center"/>
              <w:rPr>
                <w:rFonts w:ascii="宋体" w:hAnsi="宋体" w:cs="宋体"/>
                <w:szCs w:val="21"/>
              </w:rPr>
            </w:pPr>
            <w:r>
              <w:rPr>
                <w:rFonts w:hint="eastAsia" w:ascii="宋体" w:hAnsi="宋体" w:cs="宋体"/>
                <w:szCs w:val="21"/>
              </w:rPr>
              <w:t>16</w:t>
            </w:r>
          </w:p>
        </w:tc>
        <w:tc>
          <w:tcPr>
            <w:tcW w:w="4552" w:type="dxa"/>
            <w:tcBorders>
              <w:top w:val="single" w:color="000000" w:sz="4" w:space="0"/>
              <w:left w:val="single" w:color="000000" w:sz="4" w:space="0"/>
              <w:bottom w:val="single" w:color="000000" w:sz="4" w:space="0"/>
              <w:right w:val="single" w:color="000000" w:sz="4" w:space="0"/>
            </w:tcBorders>
            <w:vAlign w:val="center"/>
          </w:tcPr>
          <w:p w14:paraId="57A86CAA">
            <w:pPr>
              <w:jc w:val="center"/>
              <w:rPr>
                <w:rFonts w:ascii="宋体" w:hAnsi="宋体" w:cs="宋体"/>
                <w:sz w:val="22"/>
                <w:szCs w:val="21"/>
              </w:rPr>
            </w:pPr>
            <w:r>
              <w:rPr>
                <w:rFonts w:hint="eastAsia" w:ascii="宋体" w:hAnsi="宋体" w:cs="宋体"/>
                <w:szCs w:val="21"/>
              </w:rPr>
              <w:t>沥青延度试验器</w:t>
            </w:r>
          </w:p>
        </w:tc>
        <w:tc>
          <w:tcPr>
            <w:tcW w:w="2869" w:type="dxa"/>
            <w:tcBorders>
              <w:top w:val="single" w:color="000000" w:sz="4" w:space="0"/>
              <w:left w:val="single" w:color="000000" w:sz="4" w:space="0"/>
              <w:bottom w:val="single" w:color="000000" w:sz="4" w:space="0"/>
              <w:right w:val="single" w:color="000000" w:sz="4" w:space="0"/>
            </w:tcBorders>
            <w:vAlign w:val="center"/>
          </w:tcPr>
          <w:p w14:paraId="0285E8C0">
            <w:pPr>
              <w:adjustRightInd w:val="0"/>
              <w:snapToGrid w:val="0"/>
              <w:jc w:val="center"/>
              <w:rPr>
                <w:rFonts w:ascii="宋体" w:hAnsi="宋体" w:cs="宋体"/>
                <w:szCs w:val="21"/>
              </w:rPr>
            </w:pPr>
            <w:r>
              <w:rPr>
                <w:rFonts w:hint="eastAsia" w:ascii="宋体" w:hAnsi="宋体" w:cs="宋体"/>
                <w:szCs w:val="21"/>
              </w:rPr>
              <w:t>1台</w:t>
            </w:r>
          </w:p>
        </w:tc>
      </w:tr>
      <w:tr w14:paraId="1C4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680A6939">
            <w:pPr>
              <w:adjustRightInd w:val="0"/>
              <w:snapToGrid w:val="0"/>
              <w:jc w:val="center"/>
              <w:rPr>
                <w:rFonts w:ascii="宋体" w:hAnsi="宋体" w:cs="宋体"/>
                <w:szCs w:val="21"/>
              </w:rPr>
            </w:pPr>
            <w:r>
              <w:rPr>
                <w:rFonts w:hint="eastAsia" w:ascii="宋体" w:hAnsi="宋体" w:cs="宋体"/>
                <w:szCs w:val="21"/>
              </w:rPr>
              <w:t>17</w:t>
            </w:r>
          </w:p>
        </w:tc>
        <w:tc>
          <w:tcPr>
            <w:tcW w:w="4552" w:type="dxa"/>
            <w:tcBorders>
              <w:top w:val="single" w:color="000000" w:sz="4" w:space="0"/>
              <w:left w:val="single" w:color="000000" w:sz="4" w:space="0"/>
              <w:bottom w:val="single" w:color="000000" w:sz="4" w:space="0"/>
              <w:right w:val="single" w:color="000000" w:sz="4" w:space="0"/>
            </w:tcBorders>
            <w:vAlign w:val="center"/>
          </w:tcPr>
          <w:p w14:paraId="3BEAD45C">
            <w:pPr>
              <w:jc w:val="center"/>
              <w:rPr>
                <w:rFonts w:ascii="宋体" w:hAnsi="宋体" w:cs="宋体"/>
                <w:sz w:val="22"/>
                <w:szCs w:val="21"/>
              </w:rPr>
            </w:pPr>
            <w:r>
              <w:rPr>
                <w:rFonts w:hint="eastAsia" w:ascii="宋体" w:hAnsi="宋体" w:cs="宋体"/>
                <w:szCs w:val="21"/>
              </w:rPr>
              <w:t>沥青动力粘度试验器</w:t>
            </w:r>
          </w:p>
        </w:tc>
        <w:tc>
          <w:tcPr>
            <w:tcW w:w="2869" w:type="dxa"/>
            <w:tcBorders>
              <w:top w:val="single" w:color="000000" w:sz="4" w:space="0"/>
              <w:left w:val="single" w:color="000000" w:sz="4" w:space="0"/>
              <w:bottom w:val="single" w:color="000000" w:sz="4" w:space="0"/>
              <w:right w:val="single" w:color="000000" w:sz="4" w:space="0"/>
            </w:tcBorders>
            <w:vAlign w:val="center"/>
          </w:tcPr>
          <w:p w14:paraId="5242A37F">
            <w:pPr>
              <w:adjustRightInd w:val="0"/>
              <w:snapToGrid w:val="0"/>
              <w:jc w:val="center"/>
              <w:rPr>
                <w:rFonts w:ascii="宋体" w:hAnsi="宋体" w:cs="宋体"/>
                <w:szCs w:val="21"/>
              </w:rPr>
            </w:pPr>
            <w:r>
              <w:rPr>
                <w:rFonts w:hint="eastAsia" w:ascii="宋体" w:hAnsi="宋体" w:cs="宋体"/>
                <w:szCs w:val="21"/>
              </w:rPr>
              <w:t>1台</w:t>
            </w:r>
          </w:p>
        </w:tc>
      </w:tr>
      <w:tr w14:paraId="01DE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32894C75">
            <w:pPr>
              <w:adjustRightInd w:val="0"/>
              <w:snapToGrid w:val="0"/>
              <w:jc w:val="center"/>
              <w:rPr>
                <w:rFonts w:ascii="宋体" w:hAnsi="宋体" w:cs="宋体"/>
                <w:szCs w:val="21"/>
              </w:rPr>
            </w:pPr>
            <w:r>
              <w:rPr>
                <w:rFonts w:hint="eastAsia" w:ascii="宋体" w:hAnsi="宋体" w:cs="宋体"/>
                <w:szCs w:val="21"/>
              </w:rPr>
              <w:t>18</w:t>
            </w:r>
          </w:p>
        </w:tc>
        <w:tc>
          <w:tcPr>
            <w:tcW w:w="4552" w:type="dxa"/>
            <w:tcBorders>
              <w:top w:val="single" w:color="000000" w:sz="4" w:space="0"/>
              <w:left w:val="single" w:color="000000" w:sz="4" w:space="0"/>
              <w:bottom w:val="single" w:color="000000" w:sz="4" w:space="0"/>
              <w:right w:val="single" w:color="000000" w:sz="4" w:space="0"/>
            </w:tcBorders>
            <w:vAlign w:val="center"/>
          </w:tcPr>
          <w:p w14:paraId="71AB6BF1">
            <w:pPr>
              <w:jc w:val="center"/>
              <w:rPr>
                <w:rFonts w:ascii="宋体" w:hAnsi="宋体" w:cs="宋体"/>
                <w:sz w:val="22"/>
                <w:szCs w:val="21"/>
              </w:rPr>
            </w:pPr>
            <w:r>
              <w:rPr>
                <w:rFonts w:hint="eastAsia" w:ascii="宋体" w:hAnsi="宋体" w:cs="宋体"/>
                <w:szCs w:val="21"/>
              </w:rPr>
              <w:t>沥青混合料理论最大相对密度仪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3D704EF9">
            <w:pPr>
              <w:adjustRightInd w:val="0"/>
              <w:snapToGrid w:val="0"/>
              <w:jc w:val="center"/>
              <w:rPr>
                <w:rFonts w:ascii="宋体" w:hAnsi="宋体" w:cs="宋体"/>
                <w:szCs w:val="21"/>
              </w:rPr>
            </w:pPr>
            <w:r>
              <w:rPr>
                <w:rFonts w:hint="eastAsia" w:ascii="宋体" w:hAnsi="宋体" w:cs="宋体"/>
                <w:szCs w:val="21"/>
              </w:rPr>
              <w:t>1台</w:t>
            </w:r>
          </w:p>
        </w:tc>
      </w:tr>
      <w:tr w14:paraId="589E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572F5309">
            <w:pPr>
              <w:adjustRightInd w:val="0"/>
              <w:snapToGrid w:val="0"/>
              <w:jc w:val="center"/>
              <w:rPr>
                <w:rFonts w:ascii="宋体" w:hAnsi="宋体" w:cs="宋体"/>
                <w:szCs w:val="21"/>
              </w:rPr>
            </w:pPr>
            <w:r>
              <w:rPr>
                <w:rFonts w:hint="eastAsia" w:ascii="宋体" w:hAnsi="宋体" w:cs="宋体"/>
                <w:szCs w:val="21"/>
              </w:rPr>
              <w:t>19</w:t>
            </w:r>
          </w:p>
        </w:tc>
        <w:tc>
          <w:tcPr>
            <w:tcW w:w="4552" w:type="dxa"/>
            <w:tcBorders>
              <w:top w:val="single" w:color="000000" w:sz="4" w:space="0"/>
              <w:left w:val="single" w:color="000000" w:sz="4" w:space="0"/>
              <w:bottom w:val="single" w:color="000000" w:sz="4" w:space="0"/>
              <w:right w:val="single" w:color="000000" w:sz="4" w:space="0"/>
            </w:tcBorders>
            <w:vAlign w:val="center"/>
          </w:tcPr>
          <w:p w14:paraId="318DA1F5">
            <w:pPr>
              <w:jc w:val="center"/>
              <w:rPr>
                <w:rFonts w:ascii="宋体" w:hAnsi="宋体" w:cs="宋体"/>
                <w:sz w:val="22"/>
                <w:szCs w:val="21"/>
              </w:rPr>
            </w:pPr>
            <w:r>
              <w:rPr>
                <w:rFonts w:hint="eastAsia" w:ascii="宋体" w:hAnsi="宋体" w:cs="宋体"/>
                <w:szCs w:val="21"/>
              </w:rPr>
              <w:t>水泥净浆搅拌机</w:t>
            </w:r>
          </w:p>
        </w:tc>
        <w:tc>
          <w:tcPr>
            <w:tcW w:w="2869" w:type="dxa"/>
            <w:tcBorders>
              <w:top w:val="single" w:color="000000" w:sz="4" w:space="0"/>
              <w:left w:val="single" w:color="000000" w:sz="4" w:space="0"/>
              <w:bottom w:val="single" w:color="000000" w:sz="4" w:space="0"/>
              <w:right w:val="single" w:color="000000" w:sz="4" w:space="0"/>
            </w:tcBorders>
            <w:vAlign w:val="center"/>
          </w:tcPr>
          <w:p w14:paraId="625AF10B">
            <w:pPr>
              <w:adjustRightInd w:val="0"/>
              <w:snapToGrid w:val="0"/>
              <w:jc w:val="center"/>
              <w:rPr>
                <w:rFonts w:ascii="宋体" w:hAnsi="宋体" w:cs="宋体"/>
                <w:szCs w:val="21"/>
              </w:rPr>
            </w:pPr>
            <w:r>
              <w:rPr>
                <w:rFonts w:hint="eastAsia" w:ascii="宋体" w:hAnsi="宋体" w:cs="宋体"/>
                <w:szCs w:val="21"/>
              </w:rPr>
              <w:t>1台</w:t>
            </w:r>
          </w:p>
        </w:tc>
      </w:tr>
      <w:tr w14:paraId="33DE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4624EFBC">
            <w:pPr>
              <w:adjustRightInd w:val="0"/>
              <w:snapToGrid w:val="0"/>
              <w:jc w:val="center"/>
              <w:rPr>
                <w:rFonts w:ascii="宋体" w:hAnsi="宋体" w:cs="宋体"/>
                <w:szCs w:val="21"/>
              </w:rPr>
            </w:pPr>
            <w:r>
              <w:rPr>
                <w:rFonts w:hint="eastAsia" w:ascii="宋体" w:hAnsi="宋体" w:cs="宋体"/>
                <w:szCs w:val="21"/>
              </w:rPr>
              <w:t>20</w:t>
            </w:r>
          </w:p>
        </w:tc>
        <w:tc>
          <w:tcPr>
            <w:tcW w:w="4552" w:type="dxa"/>
            <w:tcBorders>
              <w:top w:val="single" w:color="000000" w:sz="4" w:space="0"/>
              <w:left w:val="single" w:color="000000" w:sz="4" w:space="0"/>
              <w:bottom w:val="single" w:color="000000" w:sz="4" w:space="0"/>
              <w:right w:val="single" w:color="000000" w:sz="4" w:space="0"/>
            </w:tcBorders>
            <w:vAlign w:val="center"/>
          </w:tcPr>
          <w:p w14:paraId="4590DB37">
            <w:pPr>
              <w:jc w:val="center"/>
              <w:rPr>
                <w:rFonts w:ascii="宋体" w:hAnsi="宋体" w:cs="宋体"/>
                <w:sz w:val="22"/>
                <w:szCs w:val="21"/>
              </w:rPr>
            </w:pPr>
            <w:r>
              <w:rPr>
                <w:rFonts w:hint="eastAsia" w:ascii="宋体" w:hAnsi="宋体" w:cs="宋体"/>
                <w:szCs w:val="21"/>
              </w:rPr>
              <w:t>水泥胶砂振实台</w:t>
            </w:r>
          </w:p>
        </w:tc>
        <w:tc>
          <w:tcPr>
            <w:tcW w:w="2869" w:type="dxa"/>
            <w:tcBorders>
              <w:top w:val="single" w:color="000000" w:sz="4" w:space="0"/>
              <w:left w:val="single" w:color="000000" w:sz="4" w:space="0"/>
              <w:bottom w:val="single" w:color="000000" w:sz="4" w:space="0"/>
              <w:right w:val="single" w:color="000000" w:sz="4" w:space="0"/>
            </w:tcBorders>
            <w:vAlign w:val="center"/>
          </w:tcPr>
          <w:p w14:paraId="4151AF83">
            <w:pPr>
              <w:adjustRightInd w:val="0"/>
              <w:snapToGrid w:val="0"/>
              <w:jc w:val="center"/>
              <w:rPr>
                <w:rFonts w:ascii="宋体" w:hAnsi="宋体" w:cs="宋体"/>
                <w:szCs w:val="21"/>
              </w:rPr>
            </w:pPr>
            <w:r>
              <w:rPr>
                <w:rFonts w:hint="eastAsia" w:ascii="宋体" w:hAnsi="宋体" w:cs="宋体"/>
                <w:szCs w:val="21"/>
              </w:rPr>
              <w:t>1台</w:t>
            </w:r>
          </w:p>
        </w:tc>
      </w:tr>
      <w:tr w14:paraId="4056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7BFF55F4">
            <w:pPr>
              <w:adjustRightInd w:val="0"/>
              <w:snapToGrid w:val="0"/>
              <w:jc w:val="center"/>
              <w:rPr>
                <w:rFonts w:ascii="宋体" w:hAnsi="宋体" w:cs="宋体"/>
                <w:szCs w:val="21"/>
              </w:rPr>
            </w:pPr>
            <w:r>
              <w:rPr>
                <w:rFonts w:hint="eastAsia" w:ascii="宋体" w:hAnsi="宋体" w:cs="宋体"/>
                <w:szCs w:val="21"/>
              </w:rPr>
              <w:t>21</w:t>
            </w:r>
          </w:p>
        </w:tc>
        <w:tc>
          <w:tcPr>
            <w:tcW w:w="4552" w:type="dxa"/>
            <w:tcBorders>
              <w:top w:val="single" w:color="000000" w:sz="4" w:space="0"/>
              <w:left w:val="single" w:color="000000" w:sz="4" w:space="0"/>
              <w:bottom w:val="single" w:color="000000" w:sz="4" w:space="0"/>
              <w:right w:val="single" w:color="000000" w:sz="4" w:space="0"/>
            </w:tcBorders>
            <w:vAlign w:val="center"/>
          </w:tcPr>
          <w:p w14:paraId="31DDBABA">
            <w:pPr>
              <w:widowControl/>
              <w:jc w:val="center"/>
              <w:rPr>
                <w:rFonts w:ascii="宋体" w:hAnsi="宋体" w:cs="宋体"/>
                <w:sz w:val="22"/>
                <w:szCs w:val="21"/>
              </w:rPr>
            </w:pPr>
            <w:r>
              <w:rPr>
                <w:rFonts w:ascii="Segoe UI" w:hAnsi="Segoe UI" w:cs="Segoe UI"/>
                <w:szCs w:val="21"/>
              </w:rPr>
              <w:t>环保型水泥细度负压筛析仪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209A894A">
            <w:pPr>
              <w:adjustRightInd w:val="0"/>
              <w:snapToGrid w:val="0"/>
              <w:jc w:val="center"/>
              <w:rPr>
                <w:rFonts w:ascii="宋体" w:hAnsi="宋体" w:cs="宋体"/>
                <w:szCs w:val="21"/>
              </w:rPr>
            </w:pPr>
            <w:r>
              <w:rPr>
                <w:rFonts w:hint="eastAsia" w:ascii="宋体" w:hAnsi="宋体" w:cs="宋体"/>
                <w:szCs w:val="21"/>
              </w:rPr>
              <w:t>1台</w:t>
            </w:r>
          </w:p>
        </w:tc>
      </w:tr>
      <w:tr w14:paraId="6C85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1CF9CC2E">
            <w:pPr>
              <w:adjustRightInd w:val="0"/>
              <w:snapToGrid w:val="0"/>
              <w:jc w:val="center"/>
              <w:rPr>
                <w:rFonts w:ascii="宋体" w:hAnsi="宋体" w:cs="宋体"/>
                <w:szCs w:val="21"/>
              </w:rPr>
            </w:pPr>
            <w:r>
              <w:rPr>
                <w:rFonts w:hint="eastAsia" w:ascii="宋体" w:hAnsi="宋体" w:cs="宋体"/>
                <w:szCs w:val="21"/>
              </w:rPr>
              <w:t>22</w:t>
            </w:r>
          </w:p>
        </w:tc>
        <w:tc>
          <w:tcPr>
            <w:tcW w:w="4552" w:type="dxa"/>
            <w:tcBorders>
              <w:top w:val="single" w:color="000000" w:sz="4" w:space="0"/>
              <w:left w:val="single" w:color="000000" w:sz="4" w:space="0"/>
              <w:bottom w:val="single" w:color="000000" w:sz="4" w:space="0"/>
              <w:right w:val="single" w:color="000000" w:sz="4" w:space="0"/>
            </w:tcBorders>
            <w:vAlign w:val="center"/>
          </w:tcPr>
          <w:p w14:paraId="7F56ACDB">
            <w:pPr>
              <w:jc w:val="center"/>
              <w:rPr>
                <w:rFonts w:ascii="宋体" w:hAnsi="宋体" w:cs="宋体"/>
                <w:sz w:val="22"/>
                <w:szCs w:val="21"/>
              </w:rPr>
            </w:pPr>
            <w:r>
              <w:rPr>
                <w:rFonts w:hint="eastAsia" w:ascii="宋体" w:hAnsi="宋体" w:cs="宋体"/>
                <w:szCs w:val="21"/>
              </w:rPr>
              <w:t>水泥细度负压筛析仪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6D9E0B70">
            <w:pPr>
              <w:adjustRightInd w:val="0"/>
              <w:snapToGrid w:val="0"/>
              <w:jc w:val="center"/>
              <w:rPr>
                <w:rFonts w:ascii="宋体" w:hAnsi="宋体" w:cs="宋体"/>
                <w:szCs w:val="21"/>
              </w:rPr>
            </w:pPr>
            <w:r>
              <w:rPr>
                <w:rFonts w:hint="eastAsia" w:ascii="宋体" w:hAnsi="宋体" w:cs="宋体"/>
                <w:szCs w:val="21"/>
              </w:rPr>
              <w:t>1台</w:t>
            </w:r>
          </w:p>
        </w:tc>
      </w:tr>
      <w:tr w14:paraId="312B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49F80DAB">
            <w:pPr>
              <w:adjustRightInd w:val="0"/>
              <w:snapToGrid w:val="0"/>
              <w:jc w:val="center"/>
              <w:rPr>
                <w:rFonts w:ascii="宋体" w:hAnsi="宋体" w:cs="宋体"/>
                <w:szCs w:val="21"/>
              </w:rPr>
            </w:pPr>
            <w:r>
              <w:rPr>
                <w:rFonts w:hint="eastAsia" w:ascii="宋体" w:hAnsi="宋体" w:cs="宋体"/>
                <w:szCs w:val="21"/>
              </w:rPr>
              <w:t>23</w:t>
            </w:r>
          </w:p>
        </w:tc>
        <w:tc>
          <w:tcPr>
            <w:tcW w:w="4552" w:type="dxa"/>
            <w:tcBorders>
              <w:top w:val="single" w:color="000000" w:sz="4" w:space="0"/>
              <w:left w:val="single" w:color="000000" w:sz="4" w:space="0"/>
              <w:bottom w:val="single" w:color="000000" w:sz="4" w:space="0"/>
              <w:right w:val="single" w:color="000000" w:sz="4" w:space="0"/>
            </w:tcBorders>
            <w:vAlign w:val="center"/>
          </w:tcPr>
          <w:p w14:paraId="3388E293">
            <w:pPr>
              <w:jc w:val="center"/>
              <w:rPr>
                <w:rFonts w:ascii="宋体" w:hAnsi="宋体" w:cs="宋体"/>
                <w:szCs w:val="21"/>
              </w:rPr>
            </w:pPr>
            <w:r>
              <w:rPr>
                <w:rFonts w:hint="eastAsia" w:ascii="宋体" w:hAnsi="宋体" w:cs="宋体"/>
                <w:szCs w:val="21"/>
              </w:rPr>
              <w:t>全自动砼抗渗仪/高精度抗渗仪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12AC224A">
            <w:pPr>
              <w:adjustRightInd w:val="0"/>
              <w:snapToGrid w:val="0"/>
              <w:jc w:val="center"/>
              <w:rPr>
                <w:rFonts w:ascii="宋体" w:hAnsi="宋体" w:cs="宋体"/>
                <w:szCs w:val="21"/>
              </w:rPr>
            </w:pPr>
            <w:r>
              <w:rPr>
                <w:rFonts w:hint="eastAsia" w:ascii="宋体" w:hAnsi="宋体" w:cs="宋体"/>
                <w:szCs w:val="21"/>
              </w:rPr>
              <w:t>1台</w:t>
            </w:r>
          </w:p>
        </w:tc>
      </w:tr>
      <w:tr w14:paraId="00F1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694F83AB">
            <w:pPr>
              <w:adjustRightInd w:val="0"/>
              <w:snapToGrid w:val="0"/>
              <w:jc w:val="center"/>
              <w:rPr>
                <w:rFonts w:ascii="宋体" w:hAnsi="宋体" w:cs="宋体"/>
                <w:szCs w:val="21"/>
              </w:rPr>
            </w:pPr>
            <w:r>
              <w:rPr>
                <w:rFonts w:hint="eastAsia" w:ascii="宋体" w:hAnsi="宋体" w:cs="宋体"/>
                <w:szCs w:val="21"/>
              </w:rPr>
              <w:t>24</w:t>
            </w:r>
          </w:p>
        </w:tc>
        <w:tc>
          <w:tcPr>
            <w:tcW w:w="4552" w:type="dxa"/>
            <w:tcBorders>
              <w:top w:val="single" w:color="000000" w:sz="4" w:space="0"/>
              <w:left w:val="single" w:color="000000" w:sz="4" w:space="0"/>
              <w:bottom w:val="single" w:color="000000" w:sz="4" w:space="0"/>
              <w:right w:val="single" w:color="000000" w:sz="4" w:space="0"/>
            </w:tcBorders>
            <w:vAlign w:val="center"/>
          </w:tcPr>
          <w:p w14:paraId="141E3B5E">
            <w:pPr>
              <w:jc w:val="center"/>
              <w:rPr>
                <w:rFonts w:ascii="宋体" w:hAnsi="宋体" w:cs="宋体"/>
                <w:szCs w:val="21"/>
              </w:rPr>
            </w:pPr>
            <w:r>
              <w:rPr>
                <w:rFonts w:hint="eastAsia" w:ascii="宋体" w:hAnsi="宋体" w:cs="宋体"/>
                <w:szCs w:val="21"/>
              </w:rPr>
              <w:t>强制式单卧轴混凝土搅拌机</w:t>
            </w:r>
          </w:p>
        </w:tc>
        <w:tc>
          <w:tcPr>
            <w:tcW w:w="2869" w:type="dxa"/>
            <w:tcBorders>
              <w:top w:val="single" w:color="000000" w:sz="4" w:space="0"/>
              <w:left w:val="single" w:color="000000" w:sz="4" w:space="0"/>
              <w:bottom w:val="single" w:color="000000" w:sz="4" w:space="0"/>
              <w:right w:val="single" w:color="000000" w:sz="4" w:space="0"/>
            </w:tcBorders>
            <w:vAlign w:val="center"/>
          </w:tcPr>
          <w:p w14:paraId="00FB5371">
            <w:pPr>
              <w:adjustRightInd w:val="0"/>
              <w:snapToGrid w:val="0"/>
              <w:jc w:val="center"/>
              <w:rPr>
                <w:rFonts w:ascii="宋体" w:hAnsi="宋体" w:cs="宋体"/>
                <w:szCs w:val="21"/>
              </w:rPr>
            </w:pPr>
            <w:r>
              <w:rPr>
                <w:rFonts w:hint="eastAsia" w:ascii="宋体" w:hAnsi="宋体" w:cs="宋体"/>
                <w:szCs w:val="21"/>
              </w:rPr>
              <w:t>1台</w:t>
            </w:r>
          </w:p>
        </w:tc>
      </w:tr>
      <w:tr w14:paraId="4F52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4C217141">
            <w:pPr>
              <w:adjustRightInd w:val="0"/>
              <w:snapToGrid w:val="0"/>
              <w:jc w:val="center"/>
              <w:rPr>
                <w:rFonts w:ascii="宋体" w:hAnsi="宋体" w:cs="宋体"/>
                <w:szCs w:val="21"/>
              </w:rPr>
            </w:pPr>
            <w:r>
              <w:rPr>
                <w:rFonts w:hint="eastAsia" w:ascii="宋体" w:hAnsi="宋体" w:cs="宋体"/>
                <w:szCs w:val="21"/>
              </w:rPr>
              <w:t>25</w:t>
            </w:r>
          </w:p>
        </w:tc>
        <w:tc>
          <w:tcPr>
            <w:tcW w:w="4552" w:type="dxa"/>
            <w:tcBorders>
              <w:top w:val="single" w:color="000000" w:sz="4" w:space="0"/>
              <w:left w:val="single" w:color="000000" w:sz="4" w:space="0"/>
              <w:bottom w:val="single" w:color="000000" w:sz="4" w:space="0"/>
              <w:right w:val="single" w:color="000000" w:sz="4" w:space="0"/>
            </w:tcBorders>
            <w:vAlign w:val="center"/>
          </w:tcPr>
          <w:p w14:paraId="0B6C08A2">
            <w:pPr>
              <w:jc w:val="center"/>
              <w:rPr>
                <w:rFonts w:ascii="宋体" w:hAnsi="宋体" w:cs="宋体"/>
                <w:szCs w:val="21"/>
              </w:rPr>
            </w:pPr>
            <w:r>
              <w:rPr>
                <w:rFonts w:hint="eastAsia" w:ascii="宋体" w:hAnsi="宋体" w:cs="宋体"/>
                <w:szCs w:val="21"/>
              </w:rPr>
              <w:t>高强螺栓自动测试仪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47236D5B">
            <w:pPr>
              <w:adjustRightInd w:val="0"/>
              <w:snapToGrid w:val="0"/>
              <w:jc w:val="center"/>
              <w:rPr>
                <w:rFonts w:ascii="宋体" w:hAnsi="宋体" w:cs="宋体"/>
                <w:szCs w:val="21"/>
              </w:rPr>
            </w:pPr>
            <w:r>
              <w:rPr>
                <w:rFonts w:hint="eastAsia" w:ascii="宋体" w:hAnsi="宋体" w:cs="宋体"/>
                <w:szCs w:val="21"/>
              </w:rPr>
              <w:t>1台</w:t>
            </w:r>
          </w:p>
        </w:tc>
      </w:tr>
      <w:tr w14:paraId="7371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197CF455">
            <w:pPr>
              <w:adjustRightInd w:val="0"/>
              <w:snapToGrid w:val="0"/>
              <w:jc w:val="center"/>
              <w:rPr>
                <w:rFonts w:ascii="宋体" w:hAnsi="宋体" w:cs="宋体"/>
                <w:szCs w:val="21"/>
              </w:rPr>
            </w:pPr>
            <w:r>
              <w:rPr>
                <w:rFonts w:hint="eastAsia" w:ascii="宋体" w:hAnsi="宋体" w:cs="宋体"/>
                <w:szCs w:val="21"/>
              </w:rPr>
              <w:t>26</w:t>
            </w:r>
          </w:p>
        </w:tc>
        <w:tc>
          <w:tcPr>
            <w:tcW w:w="4552" w:type="dxa"/>
            <w:tcBorders>
              <w:top w:val="single" w:color="000000" w:sz="4" w:space="0"/>
              <w:left w:val="single" w:color="000000" w:sz="4" w:space="0"/>
              <w:bottom w:val="single" w:color="000000" w:sz="4" w:space="0"/>
              <w:right w:val="single" w:color="000000" w:sz="4" w:space="0"/>
            </w:tcBorders>
            <w:vAlign w:val="center"/>
          </w:tcPr>
          <w:p w14:paraId="69AA9E1E">
            <w:pPr>
              <w:jc w:val="center"/>
              <w:rPr>
                <w:rFonts w:ascii="宋体" w:hAnsi="宋体" w:cs="宋体"/>
                <w:szCs w:val="21"/>
              </w:rPr>
            </w:pPr>
            <w:r>
              <w:rPr>
                <w:rFonts w:hint="eastAsia" w:ascii="宋体" w:hAnsi="宋体" w:cs="宋体"/>
                <w:szCs w:val="21"/>
              </w:rPr>
              <w:t>液晶摆锤冲击试验机</w:t>
            </w:r>
          </w:p>
        </w:tc>
        <w:tc>
          <w:tcPr>
            <w:tcW w:w="2869" w:type="dxa"/>
            <w:tcBorders>
              <w:top w:val="single" w:color="000000" w:sz="4" w:space="0"/>
              <w:left w:val="single" w:color="000000" w:sz="4" w:space="0"/>
              <w:bottom w:val="single" w:color="000000" w:sz="4" w:space="0"/>
              <w:right w:val="single" w:color="000000" w:sz="4" w:space="0"/>
            </w:tcBorders>
            <w:vAlign w:val="center"/>
          </w:tcPr>
          <w:p w14:paraId="05F6BA78">
            <w:pPr>
              <w:adjustRightInd w:val="0"/>
              <w:snapToGrid w:val="0"/>
              <w:jc w:val="center"/>
              <w:rPr>
                <w:rFonts w:ascii="宋体" w:hAnsi="宋体" w:cs="宋体"/>
                <w:szCs w:val="21"/>
              </w:rPr>
            </w:pPr>
            <w:r>
              <w:rPr>
                <w:rFonts w:hint="eastAsia" w:ascii="宋体" w:hAnsi="宋体" w:cs="宋体"/>
                <w:szCs w:val="21"/>
              </w:rPr>
              <w:t>1台</w:t>
            </w:r>
          </w:p>
        </w:tc>
      </w:tr>
      <w:tr w14:paraId="6FD8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264C36C8">
            <w:pPr>
              <w:adjustRightInd w:val="0"/>
              <w:snapToGrid w:val="0"/>
              <w:jc w:val="center"/>
              <w:rPr>
                <w:rFonts w:ascii="宋体" w:hAnsi="宋体" w:cs="宋体"/>
                <w:szCs w:val="21"/>
              </w:rPr>
            </w:pPr>
            <w:r>
              <w:rPr>
                <w:rFonts w:hint="eastAsia" w:ascii="宋体" w:hAnsi="宋体" w:cs="宋体"/>
                <w:szCs w:val="21"/>
              </w:rPr>
              <w:t>27</w:t>
            </w:r>
          </w:p>
        </w:tc>
        <w:tc>
          <w:tcPr>
            <w:tcW w:w="4552" w:type="dxa"/>
            <w:tcBorders>
              <w:top w:val="single" w:color="000000" w:sz="4" w:space="0"/>
              <w:left w:val="single" w:color="000000" w:sz="4" w:space="0"/>
              <w:bottom w:val="single" w:color="000000" w:sz="4" w:space="0"/>
              <w:right w:val="single" w:color="000000" w:sz="4" w:space="0"/>
            </w:tcBorders>
            <w:vAlign w:val="center"/>
          </w:tcPr>
          <w:p w14:paraId="6A88D9DB">
            <w:pPr>
              <w:jc w:val="center"/>
              <w:rPr>
                <w:rFonts w:ascii="宋体" w:hAnsi="宋体" w:cs="宋体"/>
                <w:sz w:val="22"/>
                <w:szCs w:val="21"/>
              </w:rPr>
            </w:pPr>
            <w:r>
              <w:rPr>
                <w:rFonts w:hint="eastAsia" w:ascii="宋体" w:hAnsi="宋体" w:cs="宋体"/>
                <w:szCs w:val="21"/>
              </w:rPr>
              <w:t>激光测距仪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21A8CF94">
            <w:pPr>
              <w:adjustRightInd w:val="0"/>
              <w:snapToGrid w:val="0"/>
              <w:jc w:val="center"/>
              <w:rPr>
                <w:rFonts w:ascii="宋体" w:hAnsi="宋体" w:cs="宋体"/>
                <w:szCs w:val="21"/>
              </w:rPr>
            </w:pPr>
            <w:r>
              <w:rPr>
                <w:rFonts w:hint="eastAsia" w:ascii="宋体" w:hAnsi="宋体" w:cs="宋体"/>
                <w:szCs w:val="21"/>
              </w:rPr>
              <w:t>1台</w:t>
            </w:r>
          </w:p>
        </w:tc>
      </w:tr>
      <w:tr w14:paraId="48E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683A197D">
            <w:pPr>
              <w:adjustRightInd w:val="0"/>
              <w:snapToGrid w:val="0"/>
              <w:jc w:val="center"/>
              <w:rPr>
                <w:rFonts w:ascii="宋体" w:hAnsi="宋体" w:cs="宋体"/>
                <w:szCs w:val="21"/>
              </w:rPr>
            </w:pPr>
            <w:r>
              <w:rPr>
                <w:rFonts w:hint="eastAsia" w:ascii="宋体" w:hAnsi="宋体" w:cs="宋体"/>
                <w:szCs w:val="21"/>
              </w:rPr>
              <w:t>28</w:t>
            </w:r>
          </w:p>
        </w:tc>
        <w:tc>
          <w:tcPr>
            <w:tcW w:w="4552" w:type="dxa"/>
            <w:tcBorders>
              <w:top w:val="single" w:color="000000" w:sz="4" w:space="0"/>
              <w:left w:val="single" w:color="000000" w:sz="4" w:space="0"/>
              <w:bottom w:val="single" w:color="000000" w:sz="4" w:space="0"/>
              <w:right w:val="single" w:color="000000" w:sz="4" w:space="0"/>
            </w:tcBorders>
            <w:vAlign w:val="center"/>
          </w:tcPr>
          <w:p w14:paraId="11CC9462">
            <w:pPr>
              <w:jc w:val="center"/>
              <w:rPr>
                <w:rFonts w:ascii="宋体" w:hAnsi="宋体" w:cs="宋体"/>
                <w:sz w:val="22"/>
                <w:szCs w:val="21"/>
              </w:rPr>
            </w:pPr>
            <w:r>
              <w:rPr>
                <w:rFonts w:hint="eastAsia" w:ascii="宋体" w:hAnsi="宋体" w:cs="宋体"/>
                <w:szCs w:val="21"/>
              </w:rPr>
              <w:t>箱式电阻炉</w:t>
            </w:r>
          </w:p>
        </w:tc>
        <w:tc>
          <w:tcPr>
            <w:tcW w:w="2869" w:type="dxa"/>
            <w:tcBorders>
              <w:top w:val="single" w:color="000000" w:sz="4" w:space="0"/>
              <w:left w:val="single" w:color="000000" w:sz="4" w:space="0"/>
              <w:bottom w:val="single" w:color="000000" w:sz="4" w:space="0"/>
              <w:right w:val="single" w:color="000000" w:sz="4" w:space="0"/>
            </w:tcBorders>
            <w:vAlign w:val="center"/>
          </w:tcPr>
          <w:p w14:paraId="105DF3F2">
            <w:pPr>
              <w:adjustRightInd w:val="0"/>
              <w:snapToGrid w:val="0"/>
              <w:jc w:val="center"/>
              <w:rPr>
                <w:rFonts w:ascii="宋体" w:hAnsi="宋体" w:cs="宋体"/>
                <w:szCs w:val="21"/>
              </w:rPr>
            </w:pPr>
            <w:r>
              <w:rPr>
                <w:rFonts w:hint="eastAsia" w:ascii="宋体" w:hAnsi="宋体" w:cs="宋体"/>
                <w:szCs w:val="21"/>
              </w:rPr>
              <w:t>1台</w:t>
            </w:r>
          </w:p>
        </w:tc>
      </w:tr>
      <w:tr w14:paraId="23C0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0EECC105">
            <w:pPr>
              <w:adjustRightInd w:val="0"/>
              <w:snapToGrid w:val="0"/>
              <w:jc w:val="center"/>
              <w:rPr>
                <w:rFonts w:ascii="宋体" w:hAnsi="宋体" w:cs="宋体"/>
                <w:szCs w:val="21"/>
              </w:rPr>
            </w:pPr>
            <w:r>
              <w:rPr>
                <w:rFonts w:hint="eastAsia" w:ascii="宋体" w:hAnsi="宋体" w:cs="宋体"/>
                <w:szCs w:val="21"/>
              </w:rPr>
              <w:t>29</w:t>
            </w:r>
          </w:p>
        </w:tc>
        <w:tc>
          <w:tcPr>
            <w:tcW w:w="4552" w:type="dxa"/>
            <w:tcBorders>
              <w:top w:val="single" w:color="000000" w:sz="4" w:space="0"/>
              <w:left w:val="single" w:color="000000" w:sz="4" w:space="0"/>
              <w:bottom w:val="single" w:color="000000" w:sz="4" w:space="0"/>
              <w:right w:val="single" w:color="000000" w:sz="4" w:space="0"/>
            </w:tcBorders>
            <w:vAlign w:val="center"/>
          </w:tcPr>
          <w:p w14:paraId="5A9B750A">
            <w:pPr>
              <w:jc w:val="center"/>
              <w:rPr>
                <w:rFonts w:ascii="宋体" w:hAnsi="宋体" w:cs="宋体"/>
                <w:sz w:val="22"/>
                <w:szCs w:val="21"/>
              </w:rPr>
            </w:pPr>
            <w:r>
              <w:rPr>
                <w:rFonts w:hint="eastAsia" w:ascii="宋体" w:hAnsi="宋体" w:cs="宋体"/>
                <w:szCs w:val="21"/>
              </w:rPr>
              <w:t>低温试验箱</w:t>
            </w:r>
          </w:p>
        </w:tc>
        <w:tc>
          <w:tcPr>
            <w:tcW w:w="2869" w:type="dxa"/>
            <w:tcBorders>
              <w:top w:val="single" w:color="000000" w:sz="4" w:space="0"/>
              <w:left w:val="single" w:color="000000" w:sz="4" w:space="0"/>
              <w:bottom w:val="single" w:color="000000" w:sz="4" w:space="0"/>
              <w:right w:val="single" w:color="000000" w:sz="4" w:space="0"/>
            </w:tcBorders>
            <w:vAlign w:val="center"/>
          </w:tcPr>
          <w:p w14:paraId="6AC614DB">
            <w:pPr>
              <w:adjustRightInd w:val="0"/>
              <w:snapToGrid w:val="0"/>
              <w:jc w:val="center"/>
              <w:rPr>
                <w:rFonts w:ascii="宋体" w:hAnsi="宋体" w:cs="宋体"/>
                <w:szCs w:val="21"/>
              </w:rPr>
            </w:pPr>
            <w:r>
              <w:rPr>
                <w:rFonts w:hint="eastAsia" w:ascii="宋体" w:hAnsi="宋体" w:cs="宋体"/>
                <w:szCs w:val="21"/>
              </w:rPr>
              <w:t>1台</w:t>
            </w:r>
          </w:p>
        </w:tc>
      </w:tr>
      <w:tr w14:paraId="6AFC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6670932A">
            <w:pPr>
              <w:adjustRightInd w:val="0"/>
              <w:snapToGrid w:val="0"/>
              <w:jc w:val="center"/>
              <w:rPr>
                <w:rFonts w:ascii="宋体" w:hAnsi="宋体" w:cs="宋体"/>
                <w:szCs w:val="21"/>
              </w:rPr>
            </w:pPr>
            <w:r>
              <w:rPr>
                <w:rFonts w:hint="eastAsia" w:ascii="宋体" w:hAnsi="宋体" w:cs="宋体"/>
                <w:szCs w:val="21"/>
              </w:rPr>
              <w:t>30</w:t>
            </w:r>
          </w:p>
        </w:tc>
        <w:tc>
          <w:tcPr>
            <w:tcW w:w="4552" w:type="dxa"/>
            <w:tcBorders>
              <w:top w:val="single" w:color="000000" w:sz="4" w:space="0"/>
              <w:left w:val="single" w:color="000000" w:sz="4" w:space="0"/>
              <w:bottom w:val="single" w:color="000000" w:sz="4" w:space="0"/>
              <w:right w:val="single" w:color="000000" w:sz="4" w:space="0"/>
            </w:tcBorders>
            <w:vAlign w:val="center"/>
          </w:tcPr>
          <w:p w14:paraId="76BABCC6">
            <w:pPr>
              <w:jc w:val="center"/>
              <w:rPr>
                <w:rFonts w:ascii="宋体" w:hAnsi="宋体" w:cs="宋体"/>
                <w:sz w:val="22"/>
                <w:szCs w:val="21"/>
              </w:rPr>
            </w:pPr>
            <w:r>
              <w:rPr>
                <w:rFonts w:hint="eastAsia" w:ascii="宋体" w:hAnsi="宋体" w:cs="宋体"/>
                <w:szCs w:val="21"/>
              </w:rPr>
              <w:t>液晶全自动落锤冲击试验机</w:t>
            </w:r>
          </w:p>
        </w:tc>
        <w:tc>
          <w:tcPr>
            <w:tcW w:w="2869" w:type="dxa"/>
            <w:tcBorders>
              <w:top w:val="single" w:color="000000" w:sz="4" w:space="0"/>
              <w:left w:val="single" w:color="000000" w:sz="4" w:space="0"/>
              <w:bottom w:val="single" w:color="000000" w:sz="4" w:space="0"/>
              <w:right w:val="single" w:color="000000" w:sz="4" w:space="0"/>
            </w:tcBorders>
            <w:vAlign w:val="center"/>
          </w:tcPr>
          <w:p w14:paraId="60C34C54">
            <w:pPr>
              <w:adjustRightInd w:val="0"/>
              <w:snapToGrid w:val="0"/>
              <w:jc w:val="center"/>
              <w:rPr>
                <w:rFonts w:ascii="宋体" w:hAnsi="宋体" w:cs="宋体"/>
                <w:szCs w:val="21"/>
              </w:rPr>
            </w:pPr>
            <w:r>
              <w:rPr>
                <w:rFonts w:hint="eastAsia" w:ascii="宋体" w:hAnsi="宋体" w:cs="宋体"/>
                <w:szCs w:val="21"/>
              </w:rPr>
              <w:t>1台</w:t>
            </w:r>
          </w:p>
        </w:tc>
      </w:tr>
      <w:tr w14:paraId="6764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440CEBBA">
            <w:pPr>
              <w:adjustRightInd w:val="0"/>
              <w:snapToGrid w:val="0"/>
              <w:jc w:val="center"/>
              <w:rPr>
                <w:rFonts w:ascii="宋体" w:hAnsi="宋体" w:cs="宋体"/>
                <w:szCs w:val="21"/>
              </w:rPr>
            </w:pPr>
            <w:r>
              <w:rPr>
                <w:rFonts w:hint="eastAsia" w:ascii="宋体" w:hAnsi="宋体" w:cs="宋体"/>
                <w:szCs w:val="21"/>
              </w:rPr>
              <w:t>31</w:t>
            </w:r>
          </w:p>
        </w:tc>
        <w:tc>
          <w:tcPr>
            <w:tcW w:w="4552" w:type="dxa"/>
            <w:tcBorders>
              <w:top w:val="single" w:color="000000" w:sz="4" w:space="0"/>
              <w:left w:val="single" w:color="000000" w:sz="4" w:space="0"/>
              <w:bottom w:val="single" w:color="000000" w:sz="4" w:space="0"/>
              <w:right w:val="single" w:color="000000" w:sz="4" w:space="0"/>
            </w:tcBorders>
            <w:vAlign w:val="center"/>
          </w:tcPr>
          <w:p w14:paraId="12411754">
            <w:pPr>
              <w:jc w:val="center"/>
              <w:rPr>
                <w:rFonts w:ascii="宋体" w:hAnsi="宋体" w:cs="宋体"/>
                <w:sz w:val="22"/>
                <w:szCs w:val="21"/>
              </w:rPr>
            </w:pPr>
            <w:r>
              <w:rPr>
                <w:rFonts w:hint="eastAsia" w:ascii="宋体" w:hAnsi="宋体" w:cs="宋体"/>
                <w:szCs w:val="21"/>
              </w:rPr>
              <w:t>涂层测厚仪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26A1DB0B">
            <w:pPr>
              <w:adjustRightInd w:val="0"/>
              <w:snapToGrid w:val="0"/>
              <w:jc w:val="center"/>
              <w:rPr>
                <w:rFonts w:ascii="宋体" w:hAnsi="宋体" w:cs="宋体"/>
                <w:szCs w:val="21"/>
              </w:rPr>
            </w:pPr>
            <w:r>
              <w:rPr>
                <w:rFonts w:hint="eastAsia" w:ascii="宋体" w:hAnsi="宋体" w:cs="宋体"/>
                <w:szCs w:val="21"/>
              </w:rPr>
              <w:t>1台</w:t>
            </w:r>
          </w:p>
        </w:tc>
      </w:tr>
      <w:tr w14:paraId="2C9D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0F5D520A">
            <w:pPr>
              <w:adjustRightInd w:val="0"/>
              <w:snapToGrid w:val="0"/>
              <w:jc w:val="center"/>
              <w:rPr>
                <w:rFonts w:ascii="宋体" w:hAnsi="宋体" w:cs="宋体"/>
                <w:szCs w:val="21"/>
              </w:rPr>
            </w:pPr>
            <w:r>
              <w:rPr>
                <w:rFonts w:hint="eastAsia" w:ascii="宋体" w:hAnsi="宋体" w:cs="宋体"/>
                <w:szCs w:val="21"/>
              </w:rPr>
              <w:t>32</w:t>
            </w:r>
          </w:p>
        </w:tc>
        <w:tc>
          <w:tcPr>
            <w:tcW w:w="4552" w:type="dxa"/>
            <w:tcBorders>
              <w:top w:val="single" w:color="000000" w:sz="4" w:space="0"/>
              <w:left w:val="single" w:color="000000" w:sz="4" w:space="0"/>
              <w:bottom w:val="single" w:color="000000" w:sz="4" w:space="0"/>
              <w:right w:val="single" w:color="000000" w:sz="4" w:space="0"/>
            </w:tcBorders>
            <w:vAlign w:val="center"/>
          </w:tcPr>
          <w:p w14:paraId="623F3A24">
            <w:pPr>
              <w:jc w:val="center"/>
              <w:rPr>
                <w:rFonts w:ascii="宋体" w:hAnsi="宋体" w:cs="宋体"/>
                <w:sz w:val="22"/>
                <w:szCs w:val="21"/>
              </w:rPr>
            </w:pPr>
            <w:r>
              <w:rPr>
                <w:rFonts w:hint="eastAsia" w:ascii="宋体" w:hAnsi="宋体" w:cs="宋体"/>
                <w:szCs w:val="21"/>
              </w:rPr>
              <w:t>数字回弹仪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40026494">
            <w:pPr>
              <w:adjustRightInd w:val="0"/>
              <w:snapToGrid w:val="0"/>
              <w:jc w:val="center"/>
              <w:rPr>
                <w:rFonts w:ascii="宋体" w:hAnsi="宋体" w:cs="宋体"/>
                <w:szCs w:val="21"/>
              </w:rPr>
            </w:pPr>
            <w:r>
              <w:rPr>
                <w:rFonts w:hint="eastAsia" w:ascii="宋体" w:hAnsi="宋体" w:cs="宋体"/>
                <w:szCs w:val="21"/>
              </w:rPr>
              <w:t>1台</w:t>
            </w:r>
          </w:p>
        </w:tc>
      </w:tr>
    </w:tbl>
    <w:p w14:paraId="25384511">
      <w:pPr>
        <w:tabs>
          <w:tab w:val="left" w:pos="0"/>
          <w:tab w:val="left" w:pos="360"/>
          <w:tab w:val="left" w:pos="1260"/>
          <w:tab w:val="left" w:pos="1440"/>
        </w:tabs>
        <w:adjustRightInd w:val="0"/>
        <w:snapToGrid w:val="0"/>
        <w:spacing w:line="360" w:lineRule="auto"/>
        <w:ind w:firstLine="480" w:firstLineChars="200"/>
        <w:rPr>
          <w:rFonts w:ascii="宋体" w:hAnsi="宋体" w:cs="宋体"/>
          <w:bCs/>
          <w:snapToGrid w:val="0"/>
          <w:kern w:val="28"/>
          <w:sz w:val="24"/>
          <w:szCs w:val="24"/>
          <w:lang w:bidi="ar"/>
        </w:rPr>
      </w:pPr>
      <w:r>
        <w:rPr>
          <w:rFonts w:hint="eastAsia" w:ascii="宋体" w:hAnsi="宋体" w:cs="宋体"/>
          <w:bCs/>
          <w:snapToGrid w:val="0"/>
          <w:kern w:val="28"/>
          <w:sz w:val="24"/>
          <w:szCs w:val="24"/>
          <w:lang w:bidi="ar"/>
        </w:rPr>
        <w:t>注:上表中为投入本项目的检测设备的最低要求。</w:t>
      </w:r>
    </w:p>
    <w:p w14:paraId="6EB1087F">
      <w:pPr>
        <w:pStyle w:val="2"/>
        <w:numPr>
          <w:ilvl w:val="0"/>
          <w:numId w:val="3"/>
        </w:numPr>
      </w:pPr>
      <w:r>
        <w:rPr>
          <w:rFonts w:hint="eastAsia" w:ascii="宋体" w:hAnsi="宋体" w:cs="宋体"/>
          <w:bCs/>
          <w:snapToGrid w:val="0"/>
          <w:kern w:val="28"/>
          <w:sz w:val="24"/>
          <w:szCs w:val="24"/>
          <w:lang w:bidi="ar"/>
        </w:rPr>
        <w:t>用于完成本项目检测的仪器、设备和材料由承包人自行运输，存管。仪器、设备和材料应有产品出厂合格证，检定</w:t>
      </w:r>
      <w:r>
        <w:rPr>
          <w:rFonts w:hint="eastAsia" w:ascii="宋体" w:hAnsi="宋体" w:cs="宋体"/>
          <w:bCs/>
          <w:kern w:val="28"/>
          <w:sz w:val="24"/>
          <w:szCs w:val="24"/>
          <w:lang w:bidi="ar"/>
        </w:rPr>
        <w:t>/</w:t>
      </w:r>
      <w:r>
        <w:rPr>
          <w:rFonts w:hint="eastAsia" w:ascii="宋体" w:hAnsi="宋体" w:cs="宋体"/>
          <w:bCs/>
          <w:snapToGrid w:val="0"/>
          <w:kern w:val="28"/>
          <w:sz w:val="24"/>
          <w:szCs w:val="24"/>
          <w:lang w:bidi="ar"/>
        </w:rPr>
        <w:t>校准证书，同时符合相关技术标准和检定要求。本项目应遵守广州市建设科学技术委员会等相关部门对本工程的相关批示及指导意见执行。</w:t>
      </w:r>
    </w:p>
    <w:p w14:paraId="01517C1B">
      <w:pPr>
        <w:pStyle w:val="3"/>
        <w:ind w:firstLine="482" w:firstLineChars="200"/>
      </w:pPr>
      <w:r>
        <w:rPr>
          <w:rFonts w:hint="eastAsia" w:cs="宋体"/>
          <w:bCs/>
          <w:sz w:val="24"/>
          <w:szCs w:val="24"/>
        </w:rPr>
        <w:br w:type="page"/>
      </w:r>
      <w:bookmarkStart w:id="139" w:name="_Toc118553994"/>
      <w:r>
        <w:rPr>
          <w:rFonts w:hint="eastAsia"/>
        </w:rPr>
        <w:t>第三卷</w:t>
      </w:r>
      <w:bookmarkEnd w:id="130"/>
      <w:bookmarkEnd w:id="139"/>
    </w:p>
    <w:p w14:paraId="3077B014">
      <w:pPr>
        <w:pStyle w:val="3"/>
      </w:pPr>
      <w:bookmarkStart w:id="140" w:name="_Toc533357327"/>
      <w:bookmarkStart w:id="141" w:name="_Toc118553995"/>
      <w:r>
        <w:rPr>
          <w:rFonts w:hint="eastAsia"/>
        </w:rPr>
        <w:t>第六章  投标文件格式</w:t>
      </w:r>
      <w:bookmarkEnd w:id="140"/>
      <w:bookmarkEnd w:id="141"/>
    </w:p>
    <w:p w14:paraId="69202CC7">
      <w:pPr>
        <w:spacing w:line="360" w:lineRule="auto"/>
        <w:jc w:val="center"/>
        <w:rPr>
          <w:rFonts w:ascii="宋体" w:hAnsi="宋体"/>
          <w:sz w:val="20"/>
          <w:szCs w:val="24"/>
        </w:rPr>
      </w:pPr>
      <w:r>
        <w:br w:type="page"/>
      </w:r>
      <w:r>
        <w:rPr>
          <w:rFonts w:hint="eastAsia" w:ascii="宋体" w:hAnsi="宋体" w:cs="宋体"/>
          <w:sz w:val="44"/>
          <w:szCs w:val="44"/>
        </w:rPr>
        <w:t>广州市黄埔区九佛街五村七片城中村改造项目复建地块七工程检测监测服务</w:t>
      </w:r>
    </w:p>
    <w:p w14:paraId="757CBDEA">
      <w:pPr>
        <w:tabs>
          <w:tab w:val="left" w:pos="3780"/>
          <w:tab w:val="left" w:pos="4440"/>
          <w:tab w:val="left" w:pos="5100"/>
        </w:tabs>
        <w:spacing w:line="549" w:lineRule="exact"/>
        <w:ind w:left="3138" w:right="2659"/>
        <w:jc w:val="center"/>
        <w:rPr>
          <w:rFonts w:ascii="宋体" w:hAnsi="宋体"/>
          <w:sz w:val="44"/>
          <w:szCs w:val="24"/>
        </w:rPr>
      </w:pPr>
    </w:p>
    <w:p w14:paraId="0146C081">
      <w:pPr>
        <w:pStyle w:val="27"/>
        <w:ind w:firstLine="880"/>
        <w:rPr>
          <w:rFonts w:ascii="宋体" w:hAnsi="宋体"/>
          <w:sz w:val="44"/>
        </w:rPr>
      </w:pPr>
    </w:p>
    <w:p w14:paraId="5397D472">
      <w:pPr>
        <w:pStyle w:val="27"/>
        <w:ind w:firstLine="880"/>
        <w:rPr>
          <w:rFonts w:ascii="宋体" w:hAnsi="宋体"/>
          <w:sz w:val="44"/>
        </w:rPr>
      </w:pPr>
    </w:p>
    <w:p w14:paraId="73B8459C">
      <w:pPr>
        <w:pStyle w:val="27"/>
        <w:ind w:firstLine="880"/>
        <w:rPr>
          <w:rFonts w:ascii="宋体" w:hAnsi="宋体"/>
          <w:sz w:val="44"/>
        </w:rPr>
      </w:pPr>
    </w:p>
    <w:p w14:paraId="171BC9DE">
      <w:pPr>
        <w:pStyle w:val="27"/>
        <w:ind w:firstLine="880"/>
        <w:rPr>
          <w:rFonts w:ascii="宋体" w:hAnsi="宋体"/>
          <w:sz w:val="44"/>
        </w:rPr>
      </w:pPr>
    </w:p>
    <w:p w14:paraId="6D5DEDE0">
      <w:pPr>
        <w:pStyle w:val="35"/>
      </w:pPr>
    </w:p>
    <w:p w14:paraId="77A5A880">
      <w:pPr>
        <w:pStyle w:val="35"/>
      </w:pPr>
    </w:p>
    <w:p w14:paraId="29D36A82">
      <w:pPr>
        <w:tabs>
          <w:tab w:val="left" w:pos="3780"/>
          <w:tab w:val="left" w:pos="4440"/>
          <w:tab w:val="left" w:pos="5100"/>
        </w:tabs>
        <w:spacing w:line="549" w:lineRule="exact"/>
        <w:ind w:left="3138" w:right="2659"/>
        <w:jc w:val="center"/>
        <w:rPr>
          <w:rFonts w:ascii="宋体" w:hAnsi="宋体"/>
          <w:sz w:val="44"/>
          <w:szCs w:val="24"/>
        </w:rPr>
      </w:pPr>
      <w:r>
        <w:rPr>
          <w:rFonts w:ascii="宋体" w:hAnsi="宋体"/>
          <w:sz w:val="44"/>
          <w:szCs w:val="24"/>
        </w:rPr>
        <w:t>投标文</w:t>
      </w:r>
      <w:r>
        <w:rPr>
          <w:rFonts w:ascii="宋体" w:hAnsi="宋体"/>
          <w:w w:val="99"/>
          <w:sz w:val="44"/>
          <w:szCs w:val="24"/>
        </w:rPr>
        <w:t>件</w:t>
      </w:r>
    </w:p>
    <w:p w14:paraId="4AEAC35E">
      <w:pPr>
        <w:spacing w:line="200" w:lineRule="exact"/>
        <w:jc w:val="left"/>
        <w:rPr>
          <w:rFonts w:ascii="宋体" w:hAnsi="宋体"/>
          <w:sz w:val="20"/>
          <w:szCs w:val="24"/>
        </w:rPr>
      </w:pPr>
    </w:p>
    <w:p w14:paraId="70063786">
      <w:pPr>
        <w:spacing w:line="200" w:lineRule="exact"/>
        <w:jc w:val="left"/>
        <w:rPr>
          <w:rFonts w:ascii="宋体" w:hAnsi="宋体"/>
          <w:sz w:val="20"/>
          <w:szCs w:val="24"/>
        </w:rPr>
      </w:pPr>
    </w:p>
    <w:p w14:paraId="0E2694F0">
      <w:pPr>
        <w:spacing w:line="200" w:lineRule="exact"/>
        <w:jc w:val="left"/>
        <w:rPr>
          <w:rFonts w:ascii="宋体" w:hAnsi="宋体"/>
          <w:sz w:val="20"/>
          <w:szCs w:val="24"/>
        </w:rPr>
      </w:pPr>
    </w:p>
    <w:p w14:paraId="640E7037">
      <w:pPr>
        <w:spacing w:line="200" w:lineRule="exact"/>
        <w:jc w:val="left"/>
        <w:rPr>
          <w:rFonts w:ascii="宋体" w:hAnsi="宋体"/>
          <w:sz w:val="20"/>
          <w:szCs w:val="24"/>
        </w:rPr>
      </w:pPr>
    </w:p>
    <w:p w14:paraId="01F0EB44">
      <w:pPr>
        <w:spacing w:line="200" w:lineRule="exact"/>
        <w:jc w:val="left"/>
        <w:rPr>
          <w:rFonts w:ascii="宋体" w:hAnsi="宋体"/>
          <w:sz w:val="20"/>
          <w:szCs w:val="24"/>
        </w:rPr>
      </w:pPr>
    </w:p>
    <w:p w14:paraId="2253796C">
      <w:pPr>
        <w:spacing w:line="200" w:lineRule="exact"/>
        <w:jc w:val="left"/>
        <w:rPr>
          <w:rFonts w:ascii="宋体" w:hAnsi="宋体"/>
          <w:sz w:val="20"/>
          <w:szCs w:val="24"/>
        </w:rPr>
      </w:pPr>
    </w:p>
    <w:p w14:paraId="252FF399">
      <w:pPr>
        <w:spacing w:line="200" w:lineRule="exact"/>
        <w:jc w:val="left"/>
        <w:rPr>
          <w:rFonts w:ascii="宋体" w:hAnsi="宋体"/>
          <w:sz w:val="20"/>
          <w:szCs w:val="24"/>
        </w:rPr>
      </w:pPr>
    </w:p>
    <w:p w14:paraId="2AB17D4E">
      <w:pPr>
        <w:spacing w:line="200" w:lineRule="exact"/>
        <w:jc w:val="left"/>
        <w:rPr>
          <w:rFonts w:ascii="宋体" w:hAnsi="宋体"/>
          <w:sz w:val="20"/>
          <w:szCs w:val="24"/>
        </w:rPr>
      </w:pPr>
    </w:p>
    <w:p w14:paraId="5B0066C0">
      <w:pPr>
        <w:spacing w:line="200" w:lineRule="exact"/>
        <w:jc w:val="left"/>
        <w:rPr>
          <w:rFonts w:ascii="宋体" w:hAnsi="宋体"/>
          <w:sz w:val="20"/>
          <w:szCs w:val="24"/>
        </w:rPr>
      </w:pPr>
    </w:p>
    <w:p w14:paraId="745EAB99">
      <w:pPr>
        <w:spacing w:line="200" w:lineRule="exact"/>
        <w:jc w:val="left"/>
        <w:rPr>
          <w:rFonts w:ascii="宋体" w:hAnsi="宋体"/>
          <w:sz w:val="20"/>
          <w:szCs w:val="24"/>
        </w:rPr>
      </w:pPr>
    </w:p>
    <w:p w14:paraId="687391DA">
      <w:pPr>
        <w:spacing w:line="200" w:lineRule="exact"/>
        <w:jc w:val="left"/>
        <w:rPr>
          <w:rFonts w:ascii="宋体" w:hAnsi="宋体"/>
          <w:sz w:val="20"/>
          <w:szCs w:val="24"/>
        </w:rPr>
      </w:pPr>
    </w:p>
    <w:p w14:paraId="103FB361">
      <w:pPr>
        <w:spacing w:line="200" w:lineRule="exact"/>
        <w:jc w:val="left"/>
        <w:rPr>
          <w:rFonts w:ascii="宋体" w:hAnsi="宋体"/>
          <w:sz w:val="20"/>
          <w:szCs w:val="24"/>
        </w:rPr>
      </w:pPr>
    </w:p>
    <w:p w14:paraId="0C8460E4">
      <w:pPr>
        <w:spacing w:line="200" w:lineRule="exact"/>
        <w:jc w:val="left"/>
        <w:rPr>
          <w:rFonts w:ascii="宋体" w:hAnsi="宋体"/>
          <w:sz w:val="20"/>
          <w:szCs w:val="24"/>
        </w:rPr>
      </w:pPr>
    </w:p>
    <w:p w14:paraId="2C793884">
      <w:pPr>
        <w:spacing w:line="200" w:lineRule="exact"/>
        <w:jc w:val="left"/>
        <w:rPr>
          <w:rFonts w:ascii="宋体" w:hAnsi="宋体"/>
          <w:sz w:val="20"/>
          <w:szCs w:val="24"/>
        </w:rPr>
      </w:pPr>
    </w:p>
    <w:p w14:paraId="4D39E6FE">
      <w:pPr>
        <w:spacing w:line="200" w:lineRule="exact"/>
        <w:jc w:val="left"/>
        <w:rPr>
          <w:rFonts w:ascii="宋体" w:hAnsi="宋体"/>
          <w:sz w:val="20"/>
          <w:szCs w:val="24"/>
        </w:rPr>
      </w:pPr>
    </w:p>
    <w:p w14:paraId="6B46F42D">
      <w:pPr>
        <w:spacing w:line="200" w:lineRule="exact"/>
        <w:jc w:val="left"/>
        <w:rPr>
          <w:rFonts w:ascii="宋体" w:hAnsi="宋体"/>
          <w:sz w:val="20"/>
          <w:szCs w:val="24"/>
        </w:rPr>
      </w:pPr>
    </w:p>
    <w:p w14:paraId="7F00AEFA">
      <w:pPr>
        <w:spacing w:line="200" w:lineRule="exact"/>
        <w:jc w:val="left"/>
        <w:rPr>
          <w:rFonts w:ascii="宋体" w:hAnsi="宋体"/>
          <w:sz w:val="20"/>
          <w:szCs w:val="24"/>
        </w:rPr>
      </w:pPr>
    </w:p>
    <w:p w14:paraId="0C04174C">
      <w:pPr>
        <w:spacing w:before="17" w:line="240" w:lineRule="exact"/>
        <w:jc w:val="left"/>
        <w:rPr>
          <w:rFonts w:ascii="宋体" w:hAnsi="宋体"/>
          <w:sz w:val="24"/>
          <w:szCs w:val="24"/>
        </w:rPr>
      </w:pPr>
    </w:p>
    <w:p w14:paraId="71231AAD">
      <w:pPr>
        <w:tabs>
          <w:tab w:val="left" w:pos="4480"/>
          <w:tab w:val="left" w:pos="6940"/>
        </w:tabs>
        <w:spacing w:line="540" w:lineRule="atLeast"/>
        <w:ind w:left="1201" w:right="-34"/>
        <w:jc w:val="left"/>
        <w:rPr>
          <w:rFonts w:ascii="宋体" w:hAnsi="宋体"/>
          <w:sz w:val="28"/>
          <w:szCs w:val="24"/>
        </w:rPr>
      </w:pPr>
      <w:r>
        <w:rPr>
          <w:rFonts w:ascii="宋体" w:hAnsi="宋体"/>
          <w:sz w:val="28"/>
          <w:szCs w:val="24"/>
        </w:rPr>
        <w:t>投标人：</w:t>
      </w:r>
      <w:r>
        <w:rPr>
          <w:rFonts w:ascii="宋体" w:hAnsi="宋体"/>
          <w:sz w:val="28"/>
          <w:szCs w:val="24"/>
          <w:u w:val="single"/>
        </w:rPr>
        <w:t xml:space="preserve">  </w:t>
      </w:r>
      <w:r>
        <w:rPr>
          <w:rFonts w:hint="eastAsia" w:ascii="宋体" w:hAnsi="宋体"/>
          <w:sz w:val="28"/>
          <w:szCs w:val="24"/>
          <w:u w:val="single"/>
        </w:rPr>
        <w:t xml:space="preserve">              </w:t>
      </w:r>
      <w:r>
        <w:rPr>
          <w:rFonts w:ascii="宋体" w:hAnsi="宋体"/>
          <w:sz w:val="28"/>
          <w:szCs w:val="24"/>
          <w:u w:val="single"/>
        </w:rPr>
        <w:tab/>
      </w:r>
      <w:r>
        <w:rPr>
          <w:rFonts w:ascii="宋体" w:hAnsi="宋体"/>
          <w:sz w:val="28"/>
          <w:szCs w:val="24"/>
        </w:rPr>
        <w:t>（盖</w:t>
      </w:r>
      <w:r>
        <w:rPr>
          <w:rFonts w:ascii="宋体" w:hAnsi="宋体"/>
          <w:spacing w:val="-3"/>
          <w:sz w:val="28"/>
          <w:szCs w:val="24"/>
        </w:rPr>
        <w:t>单</w:t>
      </w:r>
      <w:r>
        <w:rPr>
          <w:rFonts w:ascii="宋体" w:hAnsi="宋体"/>
          <w:sz w:val="28"/>
          <w:szCs w:val="24"/>
        </w:rPr>
        <w:t>位</w:t>
      </w:r>
      <w:r>
        <w:rPr>
          <w:rFonts w:ascii="宋体" w:hAnsi="宋体"/>
          <w:spacing w:val="-3"/>
          <w:sz w:val="28"/>
          <w:szCs w:val="24"/>
        </w:rPr>
        <w:t>章</w:t>
      </w:r>
      <w:r>
        <w:rPr>
          <w:rFonts w:ascii="宋体" w:hAnsi="宋体"/>
          <w:sz w:val="28"/>
          <w:szCs w:val="24"/>
        </w:rPr>
        <w:t xml:space="preserve">） </w:t>
      </w:r>
    </w:p>
    <w:p w14:paraId="65046F4B">
      <w:pPr>
        <w:tabs>
          <w:tab w:val="left" w:pos="4480"/>
          <w:tab w:val="left" w:pos="6940"/>
        </w:tabs>
        <w:spacing w:line="540" w:lineRule="atLeast"/>
        <w:ind w:left="1201" w:right="-34"/>
        <w:jc w:val="left"/>
        <w:rPr>
          <w:rFonts w:ascii="宋体" w:hAnsi="宋体"/>
          <w:sz w:val="28"/>
          <w:szCs w:val="24"/>
        </w:rPr>
      </w:pPr>
      <w:r>
        <w:rPr>
          <w:rFonts w:ascii="宋体" w:hAnsi="宋体"/>
          <w:sz w:val="28"/>
          <w:szCs w:val="24"/>
        </w:rPr>
        <w:t>法定代</w:t>
      </w:r>
      <w:r>
        <w:rPr>
          <w:rFonts w:ascii="宋体" w:hAnsi="宋体"/>
          <w:spacing w:val="-3"/>
          <w:sz w:val="28"/>
          <w:szCs w:val="24"/>
        </w:rPr>
        <w:t>表</w:t>
      </w:r>
      <w:r>
        <w:rPr>
          <w:rFonts w:ascii="宋体" w:hAnsi="宋体"/>
          <w:sz w:val="28"/>
          <w:szCs w:val="24"/>
        </w:rPr>
        <w:t>人或</w:t>
      </w:r>
      <w:r>
        <w:rPr>
          <w:rFonts w:ascii="宋体" w:hAnsi="宋体"/>
          <w:spacing w:val="-3"/>
          <w:sz w:val="28"/>
          <w:szCs w:val="24"/>
        </w:rPr>
        <w:t>其委</w:t>
      </w:r>
      <w:r>
        <w:rPr>
          <w:rFonts w:ascii="宋体" w:hAnsi="宋体"/>
          <w:sz w:val="28"/>
          <w:szCs w:val="24"/>
        </w:rPr>
        <w:t>托代理</w:t>
      </w:r>
      <w:r>
        <w:rPr>
          <w:rFonts w:ascii="宋体" w:hAnsi="宋体"/>
          <w:spacing w:val="-3"/>
          <w:sz w:val="28"/>
          <w:szCs w:val="24"/>
        </w:rPr>
        <w:t>人</w:t>
      </w:r>
      <w:r>
        <w:rPr>
          <w:rFonts w:ascii="宋体" w:hAnsi="宋体"/>
          <w:spacing w:val="1"/>
          <w:sz w:val="28"/>
          <w:szCs w:val="24"/>
        </w:rPr>
        <w:t>：</w:t>
      </w:r>
      <w:r>
        <w:rPr>
          <w:rFonts w:ascii="宋体" w:hAnsi="宋体"/>
          <w:sz w:val="28"/>
          <w:szCs w:val="24"/>
          <w:u w:val="single"/>
        </w:rPr>
        <w:t xml:space="preserve"> </w:t>
      </w:r>
      <w:r>
        <w:rPr>
          <w:rFonts w:hint="eastAsia" w:ascii="宋体" w:hAnsi="宋体"/>
          <w:sz w:val="28"/>
          <w:szCs w:val="24"/>
          <w:u w:val="single"/>
        </w:rPr>
        <w:t xml:space="preserve">             </w:t>
      </w:r>
      <w:r>
        <w:rPr>
          <w:rFonts w:ascii="宋体" w:hAnsi="宋体"/>
          <w:sz w:val="28"/>
          <w:szCs w:val="24"/>
          <w:u w:val="single"/>
        </w:rPr>
        <w:t xml:space="preserve"> </w:t>
      </w:r>
      <w:r>
        <w:rPr>
          <w:rFonts w:ascii="宋体" w:hAnsi="宋体"/>
          <w:spacing w:val="-3"/>
          <w:sz w:val="28"/>
          <w:szCs w:val="24"/>
        </w:rPr>
        <w:t>（</w:t>
      </w:r>
      <w:r>
        <w:rPr>
          <w:rFonts w:ascii="宋体" w:hAnsi="宋体"/>
          <w:sz w:val="28"/>
          <w:szCs w:val="24"/>
        </w:rPr>
        <w:t>签字</w:t>
      </w:r>
      <w:r>
        <w:rPr>
          <w:rFonts w:hint="eastAsia" w:ascii="宋体" w:hAnsi="宋体"/>
          <w:sz w:val="28"/>
          <w:szCs w:val="24"/>
        </w:rPr>
        <w:t>或盖章</w:t>
      </w:r>
      <w:r>
        <w:rPr>
          <w:rFonts w:ascii="宋体" w:hAnsi="宋体"/>
          <w:sz w:val="28"/>
          <w:szCs w:val="24"/>
        </w:rPr>
        <w:t>）</w:t>
      </w:r>
    </w:p>
    <w:p w14:paraId="0B13517B">
      <w:pPr>
        <w:spacing w:before="5" w:line="130" w:lineRule="exact"/>
        <w:jc w:val="left"/>
        <w:rPr>
          <w:rFonts w:ascii="宋体" w:hAnsi="宋体"/>
          <w:sz w:val="13"/>
          <w:szCs w:val="24"/>
        </w:rPr>
      </w:pPr>
    </w:p>
    <w:p w14:paraId="1F00F263">
      <w:pPr>
        <w:spacing w:line="200" w:lineRule="exact"/>
        <w:jc w:val="left"/>
        <w:rPr>
          <w:rFonts w:ascii="宋体" w:hAnsi="宋体"/>
          <w:sz w:val="20"/>
          <w:szCs w:val="24"/>
        </w:rPr>
      </w:pPr>
    </w:p>
    <w:p w14:paraId="205FBB2A">
      <w:pPr>
        <w:spacing w:line="200" w:lineRule="exact"/>
        <w:jc w:val="left"/>
        <w:rPr>
          <w:rFonts w:ascii="宋体" w:hAnsi="宋体"/>
          <w:sz w:val="20"/>
          <w:szCs w:val="24"/>
        </w:rPr>
      </w:pPr>
    </w:p>
    <w:p w14:paraId="634771A4">
      <w:pPr>
        <w:widowControl/>
        <w:jc w:val="center"/>
      </w:pPr>
      <w:r>
        <w:rPr>
          <w:rFonts w:ascii="宋体" w:hAnsi="宋体"/>
          <w:sz w:val="28"/>
          <w:szCs w:val="24"/>
          <w:u w:val="single"/>
        </w:rPr>
        <w:tab/>
      </w:r>
      <w:r>
        <w:rPr>
          <w:rFonts w:hint="eastAsia" w:ascii="宋体" w:hAnsi="宋体"/>
          <w:sz w:val="28"/>
          <w:szCs w:val="24"/>
          <w:u w:val="single"/>
        </w:rPr>
        <w:t xml:space="preserve"> </w:t>
      </w:r>
      <w:r>
        <w:rPr>
          <w:rFonts w:ascii="宋体" w:hAnsi="宋体"/>
          <w:spacing w:val="2"/>
          <w:sz w:val="28"/>
          <w:szCs w:val="24"/>
        </w:rPr>
        <w:t>年</w:t>
      </w:r>
      <w:r>
        <w:rPr>
          <w:rFonts w:ascii="宋体" w:hAnsi="宋体"/>
          <w:sz w:val="28"/>
          <w:szCs w:val="24"/>
          <w:u w:val="single"/>
        </w:rPr>
        <w:t xml:space="preserve">  </w:t>
      </w:r>
      <w:r>
        <w:rPr>
          <w:rFonts w:ascii="宋体" w:hAnsi="宋体"/>
          <w:sz w:val="28"/>
          <w:szCs w:val="24"/>
          <w:u w:val="single"/>
        </w:rPr>
        <w:tab/>
      </w:r>
      <w:r>
        <w:rPr>
          <w:rFonts w:ascii="宋体" w:hAnsi="宋体"/>
          <w:spacing w:val="2"/>
          <w:sz w:val="28"/>
          <w:szCs w:val="24"/>
        </w:rPr>
        <w:t>月</w:t>
      </w:r>
      <w:r>
        <w:rPr>
          <w:rFonts w:ascii="宋体" w:hAnsi="宋体"/>
          <w:sz w:val="28"/>
          <w:szCs w:val="24"/>
          <w:u w:val="single"/>
        </w:rPr>
        <w:t xml:space="preserve">  </w:t>
      </w:r>
      <w:r>
        <w:rPr>
          <w:rFonts w:ascii="宋体" w:hAnsi="宋体"/>
          <w:sz w:val="28"/>
          <w:szCs w:val="24"/>
          <w:u w:val="single"/>
        </w:rPr>
        <w:tab/>
      </w:r>
      <w:r>
        <w:rPr>
          <w:rFonts w:ascii="宋体" w:hAnsi="宋体"/>
          <w:sz w:val="28"/>
          <w:szCs w:val="24"/>
        </w:rPr>
        <w:t>日</w:t>
      </w:r>
    </w:p>
    <w:p w14:paraId="464CEC14">
      <w:pPr>
        <w:widowControl/>
        <w:jc w:val="left"/>
      </w:pPr>
      <w:r>
        <w:br w:type="page"/>
      </w:r>
    </w:p>
    <w:p w14:paraId="6D29FF51"/>
    <w:p w14:paraId="098EC8B5">
      <w:pPr>
        <w:pStyle w:val="27"/>
        <w:rPr>
          <w:rFonts w:ascii="Calibri" w:hAnsi="Calibri"/>
        </w:rPr>
      </w:pPr>
    </w:p>
    <w:p w14:paraId="1F3E886D">
      <w:pPr>
        <w:jc w:val="center"/>
        <w:rPr>
          <w:rFonts w:ascii="宋体" w:hAnsi="宋体"/>
          <w:b/>
          <w:sz w:val="28"/>
          <w:szCs w:val="28"/>
        </w:rPr>
      </w:pPr>
      <w:r>
        <w:rPr>
          <w:rFonts w:hint="eastAsia" w:ascii="宋体" w:hAnsi="宋体"/>
          <w:b/>
          <w:sz w:val="28"/>
          <w:szCs w:val="28"/>
        </w:rPr>
        <w:t>目  录</w:t>
      </w:r>
    </w:p>
    <w:p w14:paraId="5D2962F7">
      <w:pPr>
        <w:pStyle w:val="26"/>
        <w:tabs>
          <w:tab w:val="left" w:pos="960"/>
        </w:tabs>
        <w:spacing w:line="440" w:lineRule="exact"/>
        <w:ind w:left="960"/>
        <w:rPr>
          <w:rFonts w:ascii="宋体" w:hAnsi="宋体"/>
          <w:sz w:val="24"/>
        </w:rPr>
      </w:pPr>
      <w:bookmarkStart w:id="142" w:name="_Toc390704763"/>
      <w:bookmarkStart w:id="143" w:name="_Toc266373528"/>
      <w:r>
        <w:rPr>
          <w:rFonts w:hint="eastAsia" w:ascii="宋体" w:hAnsi="宋体"/>
          <w:sz w:val="24"/>
        </w:rPr>
        <w:t>一、投标函及其附表</w:t>
      </w:r>
    </w:p>
    <w:p w14:paraId="6CE35501">
      <w:pPr>
        <w:pStyle w:val="26"/>
        <w:tabs>
          <w:tab w:val="left" w:pos="960"/>
        </w:tabs>
        <w:spacing w:line="440" w:lineRule="exact"/>
        <w:ind w:left="960"/>
        <w:rPr>
          <w:rFonts w:ascii="宋体" w:hAnsi="宋体"/>
          <w:sz w:val="24"/>
        </w:rPr>
      </w:pPr>
      <w:r>
        <w:rPr>
          <w:rFonts w:hint="eastAsia" w:ascii="宋体" w:hAnsi="宋体"/>
          <w:sz w:val="24"/>
        </w:rPr>
        <w:t>二、法定代表人证明书及授权委托书</w:t>
      </w:r>
    </w:p>
    <w:p w14:paraId="30CE1EB1">
      <w:pPr>
        <w:pStyle w:val="26"/>
        <w:tabs>
          <w:tab w:val="left" w:pos="960"/>
        </w:tabs>
        <w:spacing w:line="440" w:lineRule="exact"/>
        <w:ind w:left="960"/>
        <w:rPr>
          <w:rFonts w:ascii="宋体" w:hAnsi="宋体"/>
          <w:sz w:val="24"/>
        </w:rPr>
      </w:pPr>
      <w:r>
        <w:rPr>
          <w:rFonts w:hint="eastAsia" w:ascii="宋体" w:hAnsi="宋体"/>
          <w:sz w:val="24"/>
        </w:rPr>
        <w:t>三、投标保证金</w:t>
      </w:r>
    </w:p>
    <w:p w14:paraId="3E7C5F40">
      <w:pPr>
        <w:pStyle w:val="26"/>
        <w:tabs>
          <w:tab w:val="left" w:pos="960"/>
        </w:tabs>
        <w:spacing w:line="440" w:lineRule="exact"/>
        <w:ind w:left="960"/>
        <w:rPr>
          <w:rFonts w:ascii="宋体" w:hAnsi="宋体"/>
          <w:sz w:val="24"/>
        </w:rPr>
      </w:pPr>
      <w:r>
        <w:rPr>
          <w:rFonts w:hint="eastAsia" w:ascii="宋体" w:hAnsi="宋体"/>
          <w:sz w:val="24"/>
        </w:rPr>
        <w:t>四、投标报价书</w:t>
      </w:r>
    </w:p>
    <w:p w14:paraId="133C61F1">
      <w:pPr>
        <w:pStyle w:val="26"/>
        <w:tabs>
          <w:tab w:val="left" w:pos="960"/>
        </w:tabs>
        <w:spacing w:line="440" w:lineRule="exact"/>
        <w:ind w:left="960"/>
        <w:rPr>
          <w:rFonts w:ascii="宋体" w:hAnsi="宋体"/>
          <w:sz w:val="24"/>
        </w:rPr>
      </w:pPr>
      <w:r>
        <w:rPr>
          <w:rFonts w:hint="eastAsia" w:ascii="宋体" w:hAnsi="宋体"/>
          <w:sz w:val="24"/>
        </w:rPr>
        <w:t>五、资格审查资料</w:t>
      </w:r>
    </w:p>
    <w:p w14:paraId="36760761">
      <w:pPr>
        <w:pStyle w:val="26"/>
        <w:tabs>
          <w:tab w:val="left" w:pos="960"/>
        </w:tabs>
        <w:spacing w:line="440" w:lineRule="exact"/>
        <w:ind w:left="960"/>
        <w:rPr>
          <w:rFonts w:ascii="宋体" w:hAnsi="宋体"/>
          <w:sz w:val="24"/>
        </w:rPr>
      </w:pPr>
      <w:r>
        <w:rPr>
          <w:rFonts w:hint="eastAsia" w:ascii="宋体" w:hAnsi="宋体"/>
          <w:sz w:val="24"/>
        </w:rPr>
        <w:t>六、类似项目业绩表</w:t>
      </w:r>
    </w:p>
    <w:p w14:paraId="367FE42B">
      <w:pPr>
        <w:pStyle w:val="26"/>
        <w:tabs>
          <w:tab w:val="left" w:pos="960"/>
        </w:tabs>
        <w:spacing w:line="440" w:lineRule="exact"/>
        <w:ind w:left="960"/>
        <w:rPr>
          <w:rFonts w:ascii="宋体" w:hAnsi="宋体"/>
          <w:sz w:val="24"/>
        </w:rPr>
      </w:pPr>
      <w:r>
        <w:rPr>
          <w:rFonts w:hint="eastAsia" w:ascii="宋体" w:hAnsi="宋体"/>
          <w:sz w:val="24"/>
        </w:rPr>
        <w:t>七、投标人信誉证明材料</w:t>
      </w:r>
    </w:p>
    <w:p w14:paraId="4F7EFC7C">
      <w:pPr>
        <w:pStyle w:val="26"/>
        <w:tabs>
          <w:tab w:val="left" w:pos="960"/>
        </w:tabs>
        <w:spacing w:line="440" w:lineRule="exact"/>
        <w:ind w:left="960"/>
        <w:rPr>
          <w:rFonts w:ascii="宋体" w:hAnsi="宋体"/>
          <w:sz w:val="24"/>
        </w:rPr>
      </w:pPr>
      <w:r>
        <w:rPr>
          <w:rFonts w:hint="eastAsia" w:ascii="宋体" w:hAnsi="宋体"/>
          <w:sz w:val="24"/>
        </w:rPr>
        <w:t>八、投标人廉洁承诺书</w:t>
      </w:r>
    </w:p>
    <w:p w14:paraId="190FAEAF">
      <w:pPr>
        <w:pStyle w:val="26"/>
        <w:tabs>
          <w:tab w:val="left" w:pos="960"/>
        </w:tabs>
        <w:spacing w:line="440" w:lineRule="exact"/>
        <w:ind w:left="960"/>
        <w:rPr>
          <w:rFonts w:ascii="宋体" w:hAnsi="宋体"/>
          <w:sz w:val="24"/>
        </w:rPr>
      </w:pPr>
      <w:r>
        <w:rPr>
          <w:rFonts w:hint="eastAsia" w:ascii="宋体" w:hAnsi="宋体"/>
          <w:sz w:val="24"/>
        </w:rPr>
        <w:t>九、拟投入本项目的检测、监测人员资格证明材料</w:t>
      </w:r>
    </w:p>
    <w:p w14:paraId="06D90D0E">
      <w:pPr>
        <w:pStyle w:val="26"/>
        <w:tabs>
          <w:tab w:val="left" w:pos="960"/>
        </w:tabs>
        <w:spacing w:line="440" w:lineRule="exact"/>
        <w:ind w:left="960"/>
        <w:rPr>
          <w:rFonts w:ascii="宋体" w:hAnsi="宋体"/>
          <w:sz w:val="24"/>
        </w:rPr>
      </w:pPr>
      <w:r>
        <w:rPr>
          <w:rFonts w:hint="eastAsia" w:ascii="宋体" w:hAnsi="宋体"/>
          <w:sz w:val="24"/>
        </w:rPr>
        <w:t>十、拟投入本项目的主要检测、监测仪器设备一览表</w:t>
      </w:r>
    </w:p>
    <w:p w14:paraId="42B2E018">
      <w:pPr>
        <w:pStyle w:val="26"/>
        <w:tabs>
          <w:tab w:val="left" w:pos="960"/>
        </w:tabs>
        <w:spacing w:line="440" w:lineRule="exact"/>
        <w:ind w:left="960"/>
        <w:rPr>
          <w:rFonts w:ascii="宋体" w:hAnsi="宋体"/>
          <w:sz w:val="24"/>
        </w:rPr>
      </w:pPr>
      <w:r>
        <w:rPr>
          <w:rFonts w:hint="eastAsia" w:ascii="宋体" w:hAnsi="宋体"/>
          <w:sz w:val="24"/>
        </w:rPr>
        <w:t>十一、检测、监测方案</w:t>
      </w:r>
    </w:p>
    <w:p w14:paraId="56FF7164">
      <w:pPr>
        <w:pStyle w:val="26"/>
        <w:tabs>
          <w:tab w:val="left" w:pos="960"/>
        </w:tabs>
        <w:spacing w:line="440" w:lineRule="exact"/>
        <w:ind w:left="960"/>
        <w:rPr>
          <w:rFonts w:ascii="宋体" w:hAnsi="宋体"/>
          <w:kern w:val="0"/>
          <w:sz w:val="18"/>
        </w:rPr>
      </w:pPr>
      <w:r>
        <w:rPr>
          <w:rFonts w:hint="eastAsia" w:ascii="宋体" w:hAnsi="宋体"/>
          <w:sz w:val="24"/>
        </w:rPr>
        <w:t>十二、其他资料</w:t>
      </w:r>
      <w:r>
        <w:rPr>
          <w:rFonts w:ascii="宋体" w:hAnsi="宋体"/>
          <w:sz w:val="24"/>
        </w:rPr>
        <w:br w:type="page"/>
      </w:r>
      <w:bookmarkEnd w:id="142"/>
    </w:p>
    <w:p w14:paraId="56757BD9">
      <w:pPr>
        <w:pStyle w:val="5"/>
        <w:jc w:val="center"/>
      </w:pPr>
      <w:bookmarkStart w:id="144" w:name="_Toc118553996"/>
      <w:bookmarkStart w:id="145" w:name="_Toc533334219"/>
      <w:bookmarkStart w:id="146" w:name="_Toc533357328"/>
      <w:bookmarkStart w:id="147" w:name="_Toc11434"/>
      <w:bookmarkStart w:id="148" w:name="_Toc390704764"/>
      <w:r>
        <w:rPr>
          <w:rFonts w:hint="eastAsia"/>
        </w:rPr>
        <w:t>一、</w:t>
      </w:r>
      <w:bookmarkStart w:id="149" w:name="_Toc6931"/>
      <w:bookmarkStart w:id="150" w:name="_Toc352691656"/>
      <w:bookmarkStart w:id="151" w:name="_Toc369531692"/>
      <w:r>
        <w:rPr>
          <w:rFonts w:hint="eastAsia"/>
        </w:rPr>
        <w:t>投标函及其附表</w:t>
      </w:r>
      <w:bookmarkEnd w:id="144"/>
      <w:bookmarkEnd w:id="145"/>
    </w:p>
    <w:bookmarkEnd w:id="149"/>
    <w:bookmarkEnd w:id="150"/>
    <w:bookmarkEnd w:id="151"/>
    <w:p w14:paraId="0E27F7B4">
      <w:pPr>
        <w:spacing w:line="360" w:lineRule="auto"/>
        <w:jc w:val="center"/>
        <w:rPr>
          <w:rFonts w:ascii="宋体" w:hAnsi="宋体"/>
          <w:sz w:val="28"/>
          <w:szCs w:val="28"/>
        </w:rPr>
      </w:pPr>
      <w:r>
        <w:rPr>
          <w:rFonts w:hint="eastAsia" w:ascii="宋体" w:hAnsi="宋体"/>
          <w:b/>
          <w:bCs/>
          <w:sz w:val="28"/>
          <w:szCs w:val="28"/>
        </w:rPr>
        <w:t>（一）投标函</w:t>
      </w:r>
    </w:p>
    <w:p w14:paraId="4F424BD2">
      <w:pPr>
        <w:spacing w:line="360" w:lineRule="auto"/>
        <w:ind w:firstLine="480" w:firstLineChars="200"/>
        <w:rPr>
          <w:rFonts w:ascii="宋体" w:hAnsi="宋体"/>
          <w:sz w:val="24"/>
          <w:szCs w:val="24"/>
        </w:rPr>
      </w:pPr>
      <w:r>
        <w:rPr>
          <w:rFonts w:hint="eastAsia" w:ascii="宋体" w:hAnsi="宋体"/>
          <w:sz w:val="24"/>
          <w:szCs w:val="24"/>
        </w:rPr>
        <w:t>致：</w:t>
      </w:r>
      <w:r>
        <w:rPr>
          <w:rFonts w:ascii="宋体" w:hAnsi="宋体"/>
          <w:sz w:val="24"/>
          <w:szCs w:val="24"/>
        </w:rPr>
        <w:t xml:space="preserve">  </w:t>
      </w:r>
      <w:r>
        <w:rPr>
          <w:rFonts w:ascii="宋体" w:hAnsi="宋体"/>
          <w:sz w:val="24"/>
          <w:szCs w:val="24"/>
          <w:u w:val="single"/>
        </w:rPr>
        <w:t xml:space="preserve">       </w:t>
      </w:r>
      <w:r>
        <w:rPr>
          <w:rFonts w:ascii="宋体" w:hAnsi="宋体"/>
          <w:b/>
          <w:bCs/>
          <w:sz w:val="24"/>
          <w:szCs w:val="24"/>
          <w:u w:val="single"/>
        </w:rPr>
        <w:t xml:space="preserve"> </w:t>
      </w:r>
      <w:r>
        <w:rPr>
          <w:rFonts w:hint="eastAsia" w:ascii="宋体" w:hAnsi="宋体"/>
          <w:sz w:val="24"/>
          <w:szCs w:val="24"/>
          <w:u w:val="single"/>
        </w:rPr>
        <w:t>（招标人）</w:t>
      </w:r>
      <w:r>
        <w:rPr>
          <w:rFonts w:ascii="宋体" w:hAnsi="宋体"/>
          <w:sz w:val="24"/>
          <w:szCs w:val="24"/>
          <w:u w:val="single"/>
        </w:rPr>
        <w:t xml:space="preserve">          </w:t>
      </w:r>
    </w:p>
    <w:p w14:paraId="3AE6F26C">
      <w:pPr>
        <w:pStyle w:val="13"/>
        <w:spacing w:line="360" w:lineRule="auto"/>
        <w:ind w:firstLine="480" w:firstLineChars="200"/>
        <w:rPr>
          <w:rFonts w:ascii="宋体" w:hAnsi="宋体"/>
          <w:sz w:val="24"/>
          <w:szCs w:val="24"/>
        </w:rPr>
      </w:pPr>
      <w:r>
        <w:rPr>
          <w:rFonts w:ascii="宋体" w:hAnsi="宋体"/>
          <w:sz w:val="24"/>
          <w:szCs w:val="24"/>
        </w:rPr>
        <w:t xml:space="preserve">1. </w:t>
      </w:r>
      <w:r>
        <w:rPr>
          <w:rFonts w:hint="eastAsia" w:ascii="宋体" w:hAnsi="宋体"/>
          <w:sz w:val="24"/>
          <w:szCs w:val="24"/>
        </w:rPr>
        <w:t>在仔细分析研究了贵单位提供的</w:t>
      </w:r>
      <w:r>
        <w:rPr>
          <w:rFonts w:ascii="宋体" w:hAnsi="宋体"/>
          <w:sz w:val="24"/>
          <w:szCs w:val="24"/>
          <w:u w:val="single"/>
        </w:rPr>
        <w:t xml:space="preserve">        </w:t>
      </w:r>
      <w:r>
        <w:rPr>
          <w:rFonts w:hint="eastAsia" w:ascii="宋体" w:hAnsi="宋体"/>
          <w:sz w:val="24"/>
          <w:szCs w:val="24"/>
          <w:u w:val="single"/>
        </w:rPr>
        <w:t>（项目名称）</w:t>
      </w:r>
      <w:r>
        <w:rPr>
          <w:rFonts w:hint="eastAsia" w:ascii="宋体" w:hAnsi="宋体"/>
          <w:sz w:val="24"/>
          <w:szCs w:val="24"/>
        </w:rPr>
        <w:t>招标文件后，我方愿意以总价为人民币（大写）</w:t>
      </w:r>
      <w:r>
        <w:rPr>
          <w:rFonts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w:t>
      </w:r>
      <w:r>
        <w:rPr>
          <w:rFonts w:hint="eastAsia" w:ascii="宋体" w:hAnsi="宋体"/>
          <w:sz w:val="24"/>
          <w:szCs w:val="24"/>
        </w:rPr>
        <w:t>）作为</w:t>
      </w:r>
      <w:r>
        <w:rPr>
          <w:rFonts w:ascii="宋体" w:hAnsi="宋体"/>
          <w:sz w:val="24"/>
          <w:szCs w:val="24"/>
          <w:u w:val="single"/>
        </w:rPr>
        <w:t xml:space="preserve">    </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服务费的总价，并遵照招标文件的有关规定要求，承担全部服务任务工作。</w:t>
      </w:r>
    </w:p>
    <w:p w14:paraId="71BB2353">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我方确认的</w:t>
      </w:r>
      <w:r>
        <w:rPr>
          <w:rFonts w:hint="eastAsia" w:ascii="宋体" w:hAnsi="宋体"/>
          <w:b/>
          <w:bCs/>
          <w:sz w:val="24"/>
          <w:szCs w:val="24"/>
        </w:rPr>
        <w:t>投标函</w:t>
      </w:r>
      <w:r>
        <w:rPr>
          <w:rFonts w:hint="eastAsia" w:ascii="宋体" w:hAnsi="宋体"/>
          <w:sz w:val="24"/>
          <w:szCs w:val="24"/>
        </w:rPr>
        <w:t>是我单位投标文件的组成部分。</w:t>
      </w:r>
    </w:p>
    <w:p w14:paraId="21743876">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如果贵单位接受我方的投标，我方保证按合同规定的期限内开始本工程的检测工作并按投标书中规定的期限内完成合同规定的全部任务。</w:t>
      </w:r>
    </w:p>
    <w:p w14:paraId="778F0ED3">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我方同意在从规定的</w:t>
      </w:r>
      <w:r>
        <w:rPr>
          <w:rFonts w:hint="eastAsia" w:ascii="宋体" w:hAnsi="宋体"/>
          <w:b/>
          <w:bCs/>
          <w:sz w:val="24"/>
          <w:szCs w:val="24"/>
        </w:rPr>
        <w:t>递交投标文件截止之日起</w:t>
      </w:r>
      <w:r>
        <w:rPr>
          <w:rFonts w:ascii="宋体" w:hAnsi="宋体"/>
          <w:b/>
          <w:bCs/>
          <w:sz w:val="24"/>
          <w:szCs w:val="24"/>
        </w:rPr>
        <w:t>90</w:t>
      </w:r>
      <w:r>
        <w:rPr>
          <w:rFonts w:hint="eastAsia" w:ascii="宋体" w:hAnsi="宋体"/>
          <w:b/>
          <w:bCs/>
          <w:sz w:val="24"/>
          <w:szCs w:val="24"/>
        </w:rPr>
        <w:t>天</w:t>
      </w:r>
      <w:r>
        <w:rPr>
          <w:rFonts w:hint="eastAsia" w:ascii="宋体" w:hAnsi="宋体"/>
          <w:sz w:val="24"/>
          <w:szCs w:val="24"/>
        </w:rPr>
        <w:t>内遵守本投标文件。在此期限届满之前，本投标文件始终将对我们具有约束力并随时接受中标。</w:t>
      </w:r>
    </w:p>
    <w:p w14:paraId="3A3CFC75">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在合同协议制定和签署之前，本投标书连同贵单位的中标通知书、双方签认的补充、修正或澄清文件及其他文件和附件应成为约束贵、我双方的合同文件。</w:t>
      </w:r>
    </w:p>
    <w:p w14:paraId="10BDED2B">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我们理解，贵单位不一定接受最低标价的投标文件或可能接受其他任何投标文件，同时也理解，贵单位不负担我们的任何投标费用。</w:t>
      </w:r>
    </w:p>
    <w:p w14:paraId="573C82E4">
      <w:pPr>
        <w:rPr>
          <w:rFonts w:ascii="宋体" w:hAnsi="宋体"/>
        </w:rPr>
      </w:pPr>
    </w:p>
    <w:p w14:paraId="58A2CFF5">
      <w:pPr>
        <w:spacing w:line="440" w:lineRule="exact"/>
        <w:ind w:firstLine="2520" w:firstLineChars="1200"/>
        <w:jc w:val="left"/>
        <w:rPr>
          <w:rFonts w:ascii="宋体" w:hAnsi="宋体"/>
          <w:szCs w:val="21"/>
        </w:rPr>
      </w:pPr>
    </w:p>
    <w:p w14:paraId="7FBCD4AC">
      <w:pPr>
        <w:pStyle w:val="13"/>
        <w:tabs>
          <w:tab w:val="left" w:pos="7321"/>
        </w:tabs>
        <w:spacing w:before="36"/>
        <w:ind w:left="2701"/>
        <w:rPr>
          <w:rFonts w:ascii="宋体" w:hAnsi="宋体"/>
          <w:sz w:val="24"/>
          <w:szCs w:val="24"/>
        </w:rPr>
      </w:pPr>
      <w:r>
        <w:rPr>
          <w:rFonts w:hint="eastAsia" w:ascii="宋体" w:hAnsi="宋体"/>
          <w:sz w:val="24"/>
          <w:szCs w:val="24"/>
        </w:rPr>
        <w:t>投标人：</w:t>
      </w:r>
      <w:r>
        <w:rPr>
          <w:rFonts w:ascii="宋体" w:hAnsi="宋体"/>
          <w:sz w:val="24"/>
          <w:szCs w:val="24"/>
          <w:u w:val="single" w:color="000000"/>
        </w:rPr>
        <w:tab/>
      </w:r>
      <w:r>
        <w:rPr>
          <w:rFonts w:hint="eastAsia" w:ascii="宋体" w:hAnsi="宋体"/>
          <w:sz w:val="24"/>
          <w:szCs w:val="24"/>
        </w:rPr>
        <w:t>（盖单位章）</w:t>
      </w:r>
    </w:p>
    <w:p w14:paraId="17516C17">
      <w:pPr>
        <w:spacing w:before="13"/>
        <w:rPr>
          <w:rFonts w:ascii="宋体" w:hAnsi="宋体" w:cs="宋体"/>
          <w:sz w:val="24"/>
          <w:szCs w:val="24"/>
        </w:rPr>
      </w:pPr>
    </w:p>
    <w:p w14:paraId="6124B3A0">
      <w:pPr>
        <w:pStyle w:val="13"/>
        <w:tabs>
          <w:tab w:val="left" w:pos="6481"/>
        </w:tabs>
        <w:spacing w:before="36"/>
        <w:ind w:left="2701"/>
        <w:rPr>
          <w:rFonts w:ascii="宋体" w:hAnsi="宋体"/>
          <w:sz w:val="24"/>
          <w:szCs w:val="24"/>
        </w:rPr>
      </w:pPr>
      <w:r>
        <w:rPr>
          <w:rFonts w:hint="eastAsia" w:ascii="宋体" w:hAnsi="宋体"/>
          <w:spacing w:val="-2"/>
          <w:sz w:val="24"/>
          <w:szCs w:val="24"/>
        </w:rPr>
        <w:t>法定代表人或其委托代理人：</w:t>
      </w:r>
      <w:r>
        <w:rPr>
          <w:rFonts w:ascii="宋体" w:hAnsi="宋体"/>
          <w:spacing w:val="-2"/>
          <w:sz w:val="24"/>
          <w:szCs w:val="24"/>
          <w:u w:val="single" w:color="000000"/>
        </w:rPr>
        <w:tab/>
      </w:r>
      <w:r>
        <w:rPr>
          <w:rFonts w:hint="eastAsia" w:ascii="宋体" w:hAnsi="宋体"/>
          <w:spacing w:val="-1"/>
          <w:sz w:val="24"/>
          <w:szCs w:val="24"/>
        </w:rPr>
        <w:t>（签字或盖章）</w:t>
      </w:r>
    </w:p>
    <w:p w14:paraId="028D984B">
      <w:pPr>
        <w:spacing w:before="10"/>
        <w:rPr>
          <w:rFonts w:ascii="宋体" w:hAnsi="宋体" w:cs="宋体"/>
          <w:sz w:val="24"/>
          <w:szCs w:val="24"/>
        </w:rPr>
      </w:pPr>
    </w:p>
    <w:p w14:paraId="0E85E5E7">
      <w:pPr>
        <w:spacing w:line="440" w:lineRule="exact"/>
        <w:ind w:firstLine="5400" w:firstLineChars="2250"/>
        <w:jc w:val="right"/>
        <w:rPr>
          <w:rFonts w:ascii="宋体" w:hAnsi="宋体"/>
          <w:sz w:val="24"/>
          <w:szCs w:val="24"/>
        </w:rPr>
      </w:pPr>
      <w:r>
        <w:rPr>
          <w:rFonts w:ascii="宋体" w:hAnsi="宋体"/>
          <w:sz w:val="24"/>
          <w:szCs w:val="24"/>
          <w:u w:val="single" w:color="000000"/>
        </w:rPr>
        <w:tab/>
      </w:r>
      <w:r>
        <w:rPr>
          <w:rFonts w:hint="eastAsia" w:ascii="宋体" w:hAnsi="宋体"/>
          <w:sz w:val="24"/>
          <w:szCs w:val="24"/>
          <w:u w:val="single" w:color="000000"/>
        </w:rPr>
        <w:t xml:space="preserve">   </w:t>
      </w:r>
      <w:r>
        <w:rPr>
          <w:rFonts w:hint="eastAsia" w:ascii="宋体" w:hAnsi="宋体"/>
          <w:sz w:val="24"/>
          <w:szCs w:val="24"/>
        </w:rPr>
        <w:t>年</w:t>
      </w:r>
      <w:r>
        <w:rPr>
          <w:rFonts w:ascii="宋体" w:hAnsi="宋体"/>
          <w:sz w:val="24"/>
          <w:szCs w:val="24"/>
          <w:u w:val="single" w:color="000000"/>
        </w:rPr>
        <w:tab/>
      </w:r>
      <w:r>
        <w:rPr>
          <w:rFonts w:ascii="宋体" w:hAnsi="宋体"/>
          <w:sz w:val="24"/>
          <w:szCs w:val="24"/>
          <w:u w:val="single" w:color="000000"/>
        </w:rPr>
        <w:t xml:space="preserve"> </w:t>
      </w:r>
      <w:r>
        <w:rPr>
          <w:rFonts w:hint="eastAsia" w:ascii="宋体" w:hAnsi="宋体"/>
          <w:sz w:val="24"/>
          <w:szCs w:val="24"/>
        </w:rPr>
        <w:t>月</w:t>
      </w:r>
      <w:r>
        <w:rPr>
          <w:rFonts w:ascii="宋体" w:hAnsi="宋体"/>
          <w:sz w:val="24"/>
          <w:szCs w:val="24"/>
          <w:u w:val="single" w:color="000000"/>
        </w:rPr>
        <w:tab/>
      </w:r>
      <w:r>
        <w:rPr>
          <w:rFonts w:ascii="宋体" w:hAnsi="宋体"/>
          <w:sz w:val="24"/>
          <w:szCs w:val="24"/>
          <w:u w:val="single" w:color="000000"/>
        </w:rPr>
        <w:t xml:space="preserve">  </w:t>
      </w:r>
      <w:r>
        <w:rPr>
          <w:rFonts w:hint="eastAsia" w:ascii="宋体" w:hAnsi="宋体"/>
          <w:sz w:val="24"/>
          <w:szCs w:val="24"/>
        </w:rPr>
        <w:t>日</w:t>
      </w:r>
    </w:p>
    <w:p w14:paraId="66543E7D">
      <w:pPr>
        <w:spacing w:line="360" w:lineRule="auto"/>
        <w:jc w:val="center"/>
        <w:rPr>
          <w:rFonts w:ascii="宋体" w:hAnsi="宋体"/>
          <w:b/>
          <w:bCs/>
          <w:sz w:val="28"/>
          <w:szCs w:val="28"/>
        </w:rPr>
      </w:pPr>
      <w:bookmarkStart w:id="152" w:name="_Toc528170356"/>
      <w:bookmarkStart w:id="153" w:name="_Toc391394112"/>
      <w:bookmarkStart w:id="154" w:name="_Toc532390635"/>
      <w:bookmarkStart w:id="155" w:name="_Toc533334220"/>
      <w:bookmarkStart w:id="156" w:name="_Toc385943066"/>
      <w:bookmarkStart w:id="157" w:name="_Toc370676427"/>
      <w:bookmarkStart w:id="158" w:name="_Toc359594236"/>
      <w:bookmarkStart w:id="159" w:name="_Toc13516"/>
      <w:bookmarkStart w:id="160" w:name="_Toc482188652"/>
      <w:r>
        <w:rPr>
          <w:rFonts w:ascii="宋体" w:hAnsi="宋体"/>
          <w:b/>
          <w:szCs w:val="21"/>
        </w:rPr>
        <w:br w:type="page"/>
      </w:r>
      <w:r>
        <w:rPr>
          <w:rFonts w:hint="eastAsia" w:ascii="宋体" w:hAnsi="宋体"/>
          <w:b/>
          <w:bCs/>
          <w:sz w:val="28"/>
          <w:szCs w:val="28"/>
        </w:rPr>
        <w:t>（二）投标函附</w:t>
      </w:r>
      <w:bookmarkEnd w:id="152"/>
      <w:bookmarkEnd w:id="153"/>
      <w:bookmarkEnd w:id="154"/>
      <w:bookmarkEnd w:id="155"/>
      <w:bookmarkEnd w:id="156"/>
      <w:bookmarkEnd w:id="157"/>
      <w:bookmarkEnd w:id="158"/>
      <w:bookmarkEnd w:id="159"/>
      <w:bookmarkEnd w:id="160"/>
      <w:r>
        <w:rPr>
          <w:rFonts w:hint="eastAsia" w:ascii="宋体" w:hAnsi="宋体"/>
          <w:b/>
          <w:bCs/>
          <w:sz w:val="28"/>
          <w:szCs w:val="28"/>
        </w:rPr>
        <w:t>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14:paraId="76E7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6EE9448">
            <w:pPr>
              <w:jc w:val="center"/>
              <w:rPr>
                <w:rFonts w:ascii="宋体" w:hAnsi="宋体"/>
                <w:b/>
                <w:sz w:val="24"/>
                <w:szCs w:val="28"/>
              </w:rPr>
            </w:pPr>
            <w:r>
              <w:rPr>
                <w:rFonts w:hint="eastAsia" w:ascii="宋体" w:hAnsi="宋体"/>
                <w:b/>
                <w:sz w:val="24"/>
                <w:szCs w:val="28"/>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7EA63221">
            <w:pPr>
              <w:jc w:val="center"/>
              <w:rPr>
                <w:rFonts w:ascii="宋体" w:hAnsi="宋体"/>
                <w:b/>
                <w:sz w:val="24"/>
                <w:szCs w:val="28"/>
              </w:rPr>
            </w:pPr>
            <w:r>
              <w:rPr>
                <w:rFonts w:hint="eastAsia" w:ascii="宋体" w:hAnsi="宋体"/>
                <w:b/>
                <w:sz w:val="24"/>
                <w:szCs w:val="28"/>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14:paraId="599EF6CA">
            <w:pPr>
              <w:jc w:val="center"/>
              <w:rPr>
                <w:rFonts w:ascii="宋体" w:hAnsi="宋体"/>
                <w:b/>
                <w:sz w:val="24"/>
                <w:szCs w:val="28"/>
              </w:rPr>
            </w:pPr>
            <w:r>
              <w:rPr>
                <w:rFonts w:hint="eastAsia" w:ascii="宋体" w:hAnsi="宋体"/>
                <w:b/>
                <w:sz w:val="24"/>
                <w:szCs w:val="28"/>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14:paraId="67647197">
            <w:pPr>
              <w:jc w:val="center"/>
              <w:rPr>
                <w:rFonts w:ascii="宋体" w:hAnsi="宋体"/>
                <w:b/>
                <w:sz w:val="24"/>
                <w:szCs w:val="28"/>
              </w:rPr>
            </w:pPr>
            <w:r>
              <w:rPr>
                <w:rFonts w:hint="eastAsia" w:ascii="宋体" w:hAnsi="宋体"/>
                <w:b/>
                <w:sz w:val="24"/>
                <w:szCs w:val="28"/>
              </w:rPr>
              <w:t>备注</w:t>
            </w:r>
          </w:p>
        </w:tc>
      </w:tr>
      <w:tr w14:paraId="37E0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8C7CA89">
            <w:pPr>
              <w:jc w:val="center"/>
              <w:rPr>
                <w:rFonts w:ascii="宋体" w:hAnsi="宋体" w:cs="宋体"/>
                <w:sz w:val="24"/>
                <w:szCs w:val="24"/>
              </w:rPr>
            </w:pPr>
            <w:r>
              <w:rPr>
                <w:rFonts w:hint="eastAsia" w:ascii="宋体" w:hAnsi="宋体" w:cs="宋体"/>
                <w:sz w:val="24"/>
                <w:szCs w:val="24"/>
              </w:rPr>
              <w:t>1</w:t>
            </w:r>
          </w:p>
        </w:tc>
        <w:tc>
          <w:tcPr>
            <w:tcW w:w="1889" w:type="dxa"/>
            <w:tcBorders>
              <w:top w:val="single" w:color="auto" w:sz="4" w:space="0"/>
              <w:left w:val="single" w:color="auto" w:sz="4" w:space="0"/>
              <w:bottom w:val="single" w:color="auto" w:sz="4" w:space="0"/>
              <w:right w:val="single" w:color="auto" w:sz="4" w:space="0"/>
            </w:tcBorders>
            <w:vAlign w:val="center"/>
          </w:tcPr>
          <w:p w14:paraId="7AE76A85">
            <w:pPr>
              <w:jc w:val="center"/>
              <w:rPr>
                <w:rFonts w:ascii="宋体" w:hAnsi="宋体" w:cs="宋体"/>
                <w:sz w:val="24"/>
                <w:szCs w:val="24"/>
              </w:rPr>
            </w:pPr>
            <w:r>
              <w:rPr>
                <w:rFonts w:hint="eastAsia" w:ascii="宋体" w:hAnsi="宋体" w:cs="宋体"/>
                <w:sz w:val="24"/>
                <w:szCs w:val="24"/>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14:paraId="4784DEF9">
            <w:pPr>
              <w:jc w:val="left"/>
              <w:rPr>
                <w:rFonts w:ascii="宋体" w:hAnsi="宋体" w:cs="宋体"/>
                <w:bCs/>
                <w:sz w:val="24"/>
                <w:szCs w:val="24"/>
                <w:u w:val="single"/>
              </w:rPr>
            </w:pPr>
            <w:r>
              <w:rPr>
                <w:rFonts w:hint="eastAsia" w:ascii="宋体" w:hAnsi="宋体" w:cs="宋体"/>
                <w:bCs/>
                <w:sz w:val="24"/>
                <w:szCs w:val="24"/>
              </w:rPr>
              <w:t>姓    名：</w:t>
            </w:r>
            <w:r>
              <w:rPr>
                <w:rFonts w:hint="eastAsia" w:ascii="宋体" w:hAnsi="宋体" w:cs="宋体"/>
                <w:bCs/>
                <w:sz w:val="24"/>
                <w:szCs w:val="24"/>
                <w:u w:val="single"/>
              </w:rPr>
              <w:t xml:space="preserve">           </w:t>
            </w:r>
          </w:p>
          <w:p w14:paraId="29F427E3">
            <w:pPr>
              <w:jc w:val="left"/>
              <w:rPr>
                <w:rFonts w:ascii="宋体" w:hAnsi="宋体" w:cs="宋体"/>
                <w:bCs/>
                <w:sz w:val="24"/>
                <w:szCs w:val="24"/>
              </w:rPr>
            </w:pPr>
            <w:r>
              <w:rPr>
                <w:rFonts w:hint="eastAsia" w:ascii="宋体" w:hAnsi="宋体" w:cs="宋体"/>
                <w:bCs/>
                <w:sz w:val="24"/>
                <w:szCs w:val="24"/>
              </w:rPr>
              <w:t>技术职称：</w:t>
            </w:r>
            <w:r>
              <w:rPr>
                <w:rFonts w:hint="eastAsia" w:ascii="宋体" w:hAnsi="宋体" w:cs="宋体"/>
                <w:bCs/>
                <w:sz w:val="24"/>
                <w:szCs w:val="24"/>
                <w:u w:val="single"/>
              </w:rPr>
              <w:t xml:space="preserve">           </w:t>
            </w:r>
          </w:p>
          <w:p w14:paraId="166D2944">
            <w:pPr>
              <w:jc w:val="left"/>
              <w:rPr>
                <w:rFonts w:ascii="宋体" w:hAnsi="宋体" w:cs="宋体"/>
                <w:bCs/>
                <w:sz w:val="24"/>
                <w:szCs w:val="24"/>
              </w:rPr>
            </w:pPr>
            <w:r>
              <w:rPr>
                <w:rFonts w:hint="eastAsia" w:ascii="宋体" w:hAnsi="宋体" w:cs="宋体"/>
                <w:bCs/>
                <w:sz w:val="24"/>
                <w:szCs w:val="24"/>
              </w:rPr>
              <w:t>专    业：</w:t>
            </w:r>
            <w:r>
              <w:rPr>
                <w:rFonts w:hint="eastAsia" w:ascii="宋体" w:hAnsi="宋体" w:cs="宋体"/>
                <w:bCs/>
                <w:sz w:val="24"/>
                <w:szCs w:val="24"/>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1ADE314A">
            <w:pPr>
              <w:jc w:val="center"/>
              <w:rPr>
                <w:rFonts w:ascii="宋体" w:hAnsi="宋体"/>
                <w:b/>
                <w:szCs w:val="21"/>
              </w:rPr>
            </w:pPr>
          </w:p>
        </w:tc>
      </w:tr>
      <w:tr w14:paraId="5C89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F174C06">
            <w:pPr>
              <w:jc w:val="center"/>
              <w:rPr>
                <w:rFonts w:ascii="宋体" w:hAnsi="宋体" w:cs="宋体"/>
                <w:sz w:val="24"/>
                <w:szCs w:val="24"/>
              </w:rPr>
            </w:pPr>
            <w:r>
              <w:rPr>
                <w:rFonts w:hint="eastAsia" w:ascii="宋体" w:hAnsi="宋体" w:cs="宋体"/>
                <w:sz w:val="24"/>
                <w:szCs w:val="24"/>
              </w:rPr>
              <w:t>2</w:t>
            </w:r>
          </w:p>
        </w:tc>
        <w:tc>
          <w:tcPr>
            <w:tcW w:w="1889" w:type="dxa"/>
            <w:tcBorders>
              <w:top w:val="single" w:color="auto" w:sz="4" w:space="0"/>
              <w:left w:val="single" w:color="auto" w:sz="4" w:space="0"/>
              <w:bottom w:val="single" w:color="auto" w:sz="4" w:space="0"/>
              <w:right w:val="single" w:color="auto" w:sz="4" w:space="0"/>
            </w:tcBorders>
            <w:vAlign w:val="center"/>
          </w:tcPr>
          <w:p w14:paraId="77926C12">
            <w:pPr>
              <w:jc w:val="center"/>
              <w:rPr>
                <w:rFonts w:ascii="宋体" w:hAnsi="宋体" w:cs="宋体"/>
                <w:sz w:val="24"/>
                <w:szCs w:val="24"/>
              </w:rPr>
            </w:pPr>
            <w:r>
              <w:rPr>
                <w:rFonts w:hint="eastAsia" w:ascii="宋体" w:hAnsi="宋体" w:cs="宋体"/>
                <w:sz w:val="24"/>
                <w:szCs w:val="24"/>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14:paraId="716DB8D5">
            <w:pPr>
              <w:jc w:val="left"/>
              <w:rPr>
                <w:rFonts w:ascii="宋体" w:hAnsi="宋体" w:cs="宋体"/>
                <w:bCs/>
                <w:sz w:val="24"/>
                <w:szCs w:val="24"/>
              </w:rPr>
            </w:pPr>
            <w:r>
              <w:rPr>
                <w:rFonts w:hint="eastAsia" w:ascii="宋体" w:hAnsi="宋体" w:cs="宋体"/>
                <w:bCs/>
                <w:sz w:val="24"/>
                <w:szCs w:val="24"/>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7A9E3BA7">
            <w:pPr>
              <w:jc w:val="center"/>
              <w:rPr>
                <w:rFonts w:ascii="宋体" w:hAnsi="宋体"/>
                <w:b/>
                <w:szCs w:val="21"/>
              </w:rPr>
            </w:pPr>
          </w:p>
        </w:tc>
      </w:tr>
      <w:tr w14:paraId="3CF1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73BAB91">
            <w:pPr>
              <w:jc w:val="center"/>
              <w:rPr>
                <w:rFonts w:ascii="宋体" w:hAnsi="宋体" w:cs="宋体"/>
                <w:sz w:val="24"/>
                <w:szCs w:val="24"/>
              </w:rPr>
            </w:pPr>
            <w:r>
              <w:rPr>
                <w:rFonts w:hint="eastAsia" w:ascii="宋体" w:hAnsi="宋体" w:cs="宋体"/>
                <w:sz w:val="24"/>
                <w:szCs w:val="24"/>
              </w:rPr>
              <w:t>3</w:t>
            </w:r>
          </w:p>
        </w:tc>
        <w:tc>
          <w:tcPr>
            <w:tcW w:w="1889" w:type="dxa"/>
            <w:tcBorders>
              <w:top w:val="single" w:color="auto" w:sz="4" w:space="0"/>
              <w:left w:val="single" w:color="auto" w:sz="4" w:space="0"/>
              <w:bottom w:val="single" w:color="auto" w:sz="4" w:space="0"/>
              <w:right w:val="single" w:color="auto" w:sz="4" w:space="0"/>
            </w:tcBorders>
            <w:vAlign w:val="center"/>
          </w:tcPr>
          <w:p w14:paraId="3E666202">
            <w:pPr>
              <w:jc w:val="center"/>
              <w:rPr>
                <w:rFonts w:ascii="宋体" w:hAnsi="宋体" w:cs="宋体"/>
                <w:sz w:val="24"/>
                <w:szCs w:val="24"/>
              </w:rPr>
            </w:pPr>
            <w:r>
              <w:rPr>
                <w:rFonts w:hint="eastAsia" w:ascii="宋体" w:hAnsi="宋体" w:cs="宋体"/>
                <w:sz w:val="24"/>
                <w:szCs w:val="24"/>
              </w:rPr>
              <w:t>合同价款</w:t>
            </w:r>
          </w:p>
          <w:p w14:paraId="17A62815">
            <w:pPr>
              <w:jc w:val="center"/>
              <w:rPr>
                <w:rFonts w:ascii="宋体" w:hAnsi="宋体" w:cs="宋体"/>
                <w:sz w:val="24"/>
                <w:szCs w:val="24"/>
              </w:rPr>
            </w:pPr>
            <w:r>
              <w:rPr>
                <w:rFonts w:hint="eastAsia" w:ascii="宋体" w:hAnsi="宋体" w:cs="宋体"/>
                <w:sz w:val="24"/>
                <w:szCs w:val="24"/>
              </w:rPr>
              <w:t>确定方式</w:t>
            </w:r>
          </w:p>
        </w:tc>
        <w:tc>
          <w:tcPr>
            <w:tcW w:w="4126" w:type="dxa"/>
            <w:tcBorders>
              <w:top w:val="single" w:color="auto" w:sz="4" w:space="0"/>
              <w:left w:val="single" w:color="auto" w:sz="4" w:space="0"/>
              <w:bottom w:val="single" w:color="auto" w:sz="4" w:space="0"/>
              <w:right w:val="single" w:color="auto" w:sz="4" w:space="0"/>
            </w:tcBorders>
            <w:vAlign w:val="center"/>
          </w:tcPr>
          <w:p w14:paraId="5A3EB93D">
            <w:pPr>
              <w:jc w:val="left"/>
              <w:rPr>
                <w:rFonts w:ascii="宋体" w:hAnsi="宋体" w:cs="宋体"/>
                <w:bCs/>
                <w:sz w:val="24"/>
                <w:szCs w:val="24"/>
              </w:rPr>
            </w:pPr>
            <w:r>
              <w:rPr>
                <w:rFonts w:hint="eastAsia" w:ascii="宋体" w:hAnsi="宋体" w:cs="宋体"/>
                <w:bCs/>
                <w:sz w:val="24"/>
                <w:szCs w:val="24"/>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5164C198">
            <w:pPr>
              <w:jc w:val="center"/>
              <w:rPr>
                <w:rFonts w:ascii="宋体" w:hAnsi="宋体"/>
                <w:b/>
                <w:szCs w:val="21"/>
              </w:rPr>
            </w:pPr>
          </w:p>
        </w:tc>
      </w:tr>
      <w:tr w14:paraId="531B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E5760B9">
            <w:pPr>
              <w:jc w:val="center"/>
              <w:rPr>
                <w:rFonts w:ascii="宋体" w:hAnsi="宋体" w:cs="宋体"/>
                <w:sz w:val="24"/>
                <w:szCs w:val="24"/>
              </w:rPr>
            </w:pPr>
            <w:r>
              <w:rPr>
                <w:rFonts w:hint="eastAsia" w:ascii="宋体" w:hAnsi="宋体" w:cs="宋体"/>
                <w:sz w:val="24"/>
                <w:szCs w:val="24"/>
              </w:rPr>
              <w:t>4</w:t>
            </w:r>
          </w:p>
        </w:tc>
        <w:tc>
          <w:tcPr>
            <w:tcW w:w="1889" w:type="dxa"/>
            <w:tcBorders>
              <w:top w:val="single" w:color="auto" w:sz="4" w:space="0"/>
              <w:left w:val="single" w:color="auto" w:sz="4" w:space="0"/>
              <w:bottom w:val="single" w:color="auto" w:sz="4" w:space="0"/>
              <w:right w:val="single" w:color="auto" w:sz="4" w:space="0"/>
            </w:tcBorders>
            <w:vAlign w:val="center"/>
          </w:tcPr>
          <w:p w14:paraId="595B4972">
            <w:pPr>
              <w:jc w:val="center"/>
              <w:rPr>
                <w:rFonts w:ascii="宋体" w:hAnsi="宋体" w:cs="宋体"/>
                <w:sz w:val="24"/>
                <w:szCs w:val="24"/>
              </w:rPr>
            </w:pPr>
            <w:r>
              <w:rPr>
                <w:rFonts w:hint="eastAsia" w:ascii="宋体" w:hAnsi="宋体" w:cs="宋体"/>
                <w:sz w:val="24"/>
                <w:szCs w:val="24"/>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14:paraId="789731D8">
            <w:pPr>
              <w:jc w:val="left"/>
              <w:rPr>
                <w:rFonts w:ascii="宋体" w:hAnsi="宋体" w:cs="宋体"/>
                <w:bCs/>
                <w:sz w:val="24"/>
                <w:szCs w:val="24"/>
              </w:rPr>
            </w:pPr>
            <w:r>
              <w:rPr>
                <w:rFonts w:hint="eastAsia" w:ascii="宋体" w:hAnsi="宋体" w:cs="宋体"/>
                <w:bCs/>
                <w:sz w:val="24"/>
                <w:szCs w:val="24"/>
              </w:rPr>
              <w:t>符合国家及省、市、区有关检测标准。</w:t>
            </w:r>
          </w:p>
        </w:tc>
        <w:tc>
          <w:tcPr>
            <w:tcW w:w="1654" w:type="dxa"/>
            <w:tcBorders>
              <w:top w:val="single" w:color="auto" w:sz="4" w:space="0"/>
              <w:left w:val="single" w:color="auto" w:sz="4" w:space="0"/>
              <w:bottom w:val="single" w:color="auto" w:sz="4" w:space="0"/>
              <w:right w:val="single" w:color="auto" w:sz="4" w:space="0"/>
            </w:tcBorders>
            <w:vAlign w:val="center"/>
          </w:tcPr>
          <w:p w14:paraId="7E9BF9FE">
            <w:pPr>
              <w:jc w:val="center"/>
              <w:rPr>
                <w:rFonts w:ascii="宋体" w:hAnsi="宋体"/>
                <w:b/>
                <w:szCs w:val="21"/>
              </w:rPr>
            </w:pPr>
          </w:p>
        </w:tc>
      </w:tr>
      <w:tr w14:paraId="3DD2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69" w:type="dxa"/>
            <w:vMerge w:val="restart"/>
            <w:tcBorders>
              <w:top w:val="single" w:color="auto" w:sz="4" w:space="0"/>
              <w:left w:val="single" w:color="auto" w:sz="4" w:space="0"/>
              <w:right w:val="single" w:color="auto" w:sz="4" w:space="0"/>
            </w:tcBorders>
            <w:vAlign w:val="center"/>
          </w:tcPr>
          <w:p w14:paraId="128B4F58">
            <w:pPr>
              <w:jc w:val="center"/>
              <w:rPr>
                <w:rFonts w:ascii="宋体" w:hAnsi="宋体" w:cs="宋体"/>
                <w:sz w:val="24"/>
                <w:szCs w:val="24"/>
              </w:rPr>
            </w:pPr>
            <w:r>
              <w:rPr>
                <w:rFonts w:hint="eastAsia" w:ascii="宋体" w:hAnsi="宋体" w:cs="宋体"/>
                <w:sz w:val="24"/>
                <w:szCs w:val="24"/>
              </w:rPr>
              <w:t>5</w:t>
            </w:r>
          </w:p>
        </w:tc>
        <w:tc>
          <w:tcPr>
            <w:tcW w:w="1889" w:type="dxa"/>
            <w:vMerge w:val="restart"/>
            <w:tcBorders>
              <w:top w:val="single" w:color="auto" w:sz="4" w:space="0"/>
              <w:left w:val="single" w:color="auto" w:sz="4" w:space="0"/>
              <w:right w:val="single" w:color="auto" w:sz="4" w:space="0"/>
            </w:tcBorders>
            <w:vAlign w:val="center"/>
          </w:tcPr>
          <w:p w14:paraId="2FF548E1">
            <w:pPr>
              <w:jc w:val="center"/>
              <w:rPr>
                <w:rFonts w:ascii="宋体" w:hAnsi="宋体" w:cs="宋体"/>
                <w:sz w:val="24"/>
                <w:szCs w:val="24"/>
              </w:rPr>
            </w:pPr>
            <w:r>
              <w:rPr>
                <w:rFonts w:hint="eastAsia" w:ascii="宋体" w:hAnsi="宋体" w:cs="宋体"/>
                <w:sz w:val="24"/>
                <w:szCs w:val="24"/>
              </w:rPr>
              <w:t>投标报价</w:t>
            </w:r>
          </w:p>
        </w:tc>
        <w:tc>
          <w:tcPr>
            <w:tcW w:w="4126" w:type="dxa"/>
            <w:tcBorders>
              <w:top w:val="single" w:color="auto" w:sz="4" w:space="0"/>
              <w:left w:val="single" w:color="auto" w:sz="4" w:space="0"/>
              <w:bottom w:val="single" w:color="auto" w:sz="4" w:space="0"/>
              <w:right w:val="single" w:color="auto" w:sz="4" w:space="0"/>
            </w:tcBorders>
            <w:vAlign w:val="center"/>
          </w:tcPr>
          <w:p w14:paraId="50FFBDEA">
            <w:pPr>
              <w:jc w:val="left"/>
              <w:rPr>
                <w:rFonts w:ascii="宋体" w:hAnsi="宋体" w:cs="宋体"/>
                <w:bCs/>
                <w:sz w:val="24"/>
                <w:szCs w:val="24"/>
                <w:u w:val="single"/>
              </w:rPr>
            </w:pPr>
            <w:r>
              <w:rPr>
                <w:rFonts w:hint="eastAsia" w:ascii="宋体" w:hAnsi="宋体" w:cs="宋体"/>
                <w:bCs/>
                <w:sz w:val="24"/>
                <w:szCs w:val="24"/>
              </w:rPr>
              <w:t xml:space="preserve">大写： </w:t>
            </w:r>
            <w:r>
              <w:rPr>
                <w:rFonts w:hint="eastAsia" w:ascii="宋体" w:hAnsi="宋体" w:cs="宋体"/>
                <w:bCs/>
                <w:sz w:val="24"/>
                <w:szCs w:val="24"/>
                <w:u w:val="single"/>
              </w:rPr>
              <w:t xml:space="preserve">        </w:t>
            </w:r>
          </w:p>
          <w:p w14:paraId="67FC1AF9">
            <w:pPr>
              <w:jc w:val="left"/>
              <w:rPr>
                <w:rFonts w:ascii="宋体" w:hAnsi="宋体" w:cs="宋体"/>
                <w:bCs/>
                <w:sz w:val="24"/>
                <w:szCs w:val="24"/>
              </w:rPr>
            </w:pPr>
            <w:r>
              <w:rPr>
                <w:rFonts w:hint="eastAsia" w:ascii="宋体" w:hAnsi="宋体" w:cs="宋体"/>
                <w:bCs/>
                <w:sz w:val="24"/>
                <w:szCs w:val="24"/>
              </w:rPr>
              <w:t xml:space="preserve">小写： </w:t>
            </w:r>
            <w:r>
              <w:rPr>
                <w:rFonts w:hint="eastAsia" w:ascii="宋体" w:hAnsi="宋体" w:cs="宋体"/>
                <w:bCs/>
                <w:sz w:val="24"/>
                <w:szCs w:val="24"/>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67F9C75E">
            <w:pPr>
              <w:jc w:val="center"/>
              <w:rPr>
                <w:rFonts w:ascii="宋体" w:hAnsi="宋体"/>
                <w:b/>
                <w:szCs w:val="21"/>
              </w:rPr>
            </w:pPr>
            <w:r>
              <w:rPr>
                <w:rFonts w:hint="eastAsia" w:ascii="宋体" w:hAnsi="宋体"/>
                <w:b/>
                <w:szCs w:val="21"/>
              </w:rPr>
              <w:t>以“元”为单位，精确到小数点后2位。</w:t>
            </w:r>
          </w:p>
        </w:tc>
      </w:tr>
      <w:tr w14:paraId="0567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tcBorders>
              <w:left w:val="single" w:color="auto" w:sz="4" w:space="0"/>
              <w:bottom w:val="single" w:color="auto" w:sz="4" w:space="0"/>
              <w:right w:val="single" w:color="auto" w:sz="4" w:space="0"/>
            </w:tcBorders>
            <w:vAlign w:val="center"/>
          </w:tcPr>
          <w:p w14:paraId="3FA81DD9">
            <w:pPr>
              <w:jc w:val="center"/>
              <w:rPr>
                <w:rFonts w:ascii="宋体" w:hAnsi="宋体" w:cs="宋体"/>
                <w:sz w:val="24"/>
                <w:szCs w:val="24"/>
              </w:rPr>
            </w:pPr>
          </w:p>
        </w:tc>
        <w:tc>
          <w:tcPr>
            <w:tcW w:w="1889" w:type="dxa"/>
            <w:vMerge w:val="continue"/>
            <w:tcBorders>
              <w:left w:val="single" w:color="auto" w:sz="4" w:space="0"/>
              <w:bottom w:val="single" w:color="auto" w:sz="4" w:space="0"/>
              <w:right w:val="single" w:color="auto" w:sz="4" w:space="0"/>
            </w:tcBorders>
            <w:vAlign w:val="center"/>
          </w:tcPr>
          <w:p w14:paraId="4203439A">
            <w:pPr>
              <w:jc w:val="center"/>
              <w:rPr>
                <w:rFonts w:ascii="宋体" w:hAnsi="宋体" w:cs="宋体"/>
                <w:sz w:val="24"/>
                <w:szCs w:val="24"/>
              </w:rPr>
            </w:pPr>
          </w:p>
        </w:tc>
        <w:tc>
          <w:tcPr>
            <w:tcW w:w="4126" w:type="dxa"/>
            <w:tcBorders>
              <w:top w:val="single" w:color="auto" w:sz="4" w:space="0"/>
              <w:left w:val="single" w:color="auto" w:sz="4" w:space="0"/>
              <w:bottom w:val="single" w:color="auto" w:sz="4" w:space="0"/>
              <w:right w:val="single" w:color="auto" w:sz="4" w:space="0"/>
            </w:tcBorders>
            <w:vAlign w:val="center"/>
          </w:tcPr>
          <w:p w14:paraId="5AE6D503">
            <w:pPr>
              <w:jc w:val="left"/>
              <w:rPr>
                <w:rFonts w:ascii="宋体" w:hAnsi="宋体" w:cs="宋体"/>
                <w:bCs/>
                <w:sz w:val="24"/>
                <w:szCs w:val="24"/>
              </w:rPr>
            </w:pPr>
            <w:r>
              <w:rPr>
                <w:rFonts w:hint="eastAsia" w:ascii="宋体" w:hAnsi="宋体" w:cs="宋体"/>
                <w:bCs/>
                <w:sz w:val="24"/>
                <w:szCs w:val="24"/>
              </w:rPr>
              <w:t>投标下浮率：</w:t>
            </w:r>
            <w:r>
              <w:rPr>
                <w:rFonts w:hint="eastAsia" w:ascii="宋体" w:hAnsi="宋体" w:cs="宋体"/>
                <w:bCs/>
                <w:sz w:val="24"/>
                <w:szCs w:val="24"/>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3788F207">
            <w:pPr>
              <w:jc w:val="center"/>
              <w:rPr>
                <w:rFonts w:ascii="宋体" w:hAnsi="宋体"/>
                <w:b/>
                <w:szCs w:val="21"/>
              </w:rPr>
            </w:pPr>
            <w:r>
              <w:rPr>
                <w:rFonts w:hint="eastAsia" w:ascii="宋体" w:hAnsi="宋体"/>
                <w:b/>
                <w:szCs w:val="21"/>
              </w:rPr>
              <w:t>（1-投标报价/</w:t>
            </w:r>
            <w:r>
              <w:rPr>
                <w:rFonts w:hint="eastAsia" w:ascii="Calibri" w:hAnsi="Calibri"/>
                <w:b/>
              </w:rPr>
              <w:t>投标基准价</w:t>
            </w:r>
            <w:r>
              <w:rPr>
                <w:rFonts w:hint="eastAsia" w:ascii="宋体" w:hAnsi="宋体"/>
                <w:b/>
                <w:szCs w:val="21"/>
              </w:rPr>
              <w:t>）*100%</w:t>
            </w:r>
          </w:p>
        </w:tc>
      </w:tr>
      <w:tr w14:paraId="4377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9B84A79">
            <w:pPr>
              <w:jc w:val="center"/>
              <w:rPr>
                <w:rFonts w:ascii="宋体" w:hAnsi="宋体" w:cs="宋体"/>
                <w:sz w:val="24"/>
                <w:szCs w:val="24"/>
              </w:rPr>
            </w:pPr>
            <w:r>
              <w:rPr>
                <w:rFonts w:hint="eastAsia" w:ascii="宋体" w:hAnsi="宋体" w:cs="宋体"/>
                <w:sz w:val="24"/>
                <w:szCs w:val="24"/>
              </w:rPr>
              <w:t>6</w:t>
            </w:r>
          </w:p>
        </w:tc>
        <w:tc>
          <w:tcPr>
            <w:tcW w:w="1889" w:type="dxa"/>
            <w:tcBorders>
              <w:top w:val="single" w:color="auto" w:sz="4" w:space="0"/>
              <w:left w:val="single" w:color="auto" w:sz="4" w:space="0"/>
              <w:bottom w:val="single" w:color="auto" w:sz="4" w:space="0"/>
              <w:right w:val="single" w:color="auto" w:sz="4" w:space="0"/>
            </w:tcBorders>
            <w:vAlign w:val="center"/>
          </w:tcPr>
          <w:p w14:paraId="5388978C">
            <w:pPr>
              <w:jc w:val="center"/>
              <w:rPr>
                <w:rFonts w:ascii="宋体" w:hAnsi="宋体" w:cs="宋体"/>
                <w:sz w:val="24"/>
                <w:szCs w:val="24"/>
              </w:rPr>
            </w:pPr>
            <w:r>
              <w:rPr>
                <w:rFonts w:hint="eastAsia" w:ascii="宋体" w:hAnsi="宋体" w:cs="宋体"/>
                <w:sz w:val="24"/>
                <w:szCs w:val="24"/>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14:paraId="61A4ABD8">
            <w:pPr>
              <w:jc w:val="left"/>
              <w:rPr>
                <w:rFonts w:ascii="宋体" w:hAnsi="宋体" w:cs="宋体"/>
                <w:bCs/>
                <w:sz w:val="24"/>
                <w:szCs w:val="24"/>
              </w:rPr>
            </w:pPr>
            <w:r>
              <w:rPr>
                <w:rFonts w:hint="eastAsia" w:ascii="宋体" w:hAnsi="宋体" w:cs="宋体"/>
                <w:bCs/>
                <w:sz w:val="24"/>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44CDE64E">
            <w:pPr>
              <w:jc w:val="center"/>
              <w:rPr>
                <w:rFonts w:ascii="宋体" w:hAnsi="宋体"/>
                <w:b/>
                <w:szCs w:val="21"/>
              </w:rPr>
            </w:pPr>
          </w:p>
        </w:tc>
      </w:tr>
    </w:tbl>
    <w:p w14:paraId="4D57C807">
      <w:pPr>
        <w:spacing w:line="440" w:lineRule="exact"/>
        <w:ind w:firstLine="2520" w:firstLineChars="1200"/>
        <w:jc w:val="left"/>
        <w:rPr>
          <w:rFonts w:ascii="宋体" w:hAnsi="宋体"/>
          <w:szCs w:val="21"/>
        </w:rPr>
      </w:pPr>
    </w:p>
    <w:p w14:paraId="7377CE85">
      <w:pPr>
        <w:pStyle w:val="13"/>
        <w:tabs>
          <w:tab w:val="left" w:pos="7321"/>
        </w:tabs>
        <w:spacing w:before="36"/>
        <w:ind w:left="2701"/>
        <w:rPr>
          <w:rFonts w:ascii="宋体" w:hAnsi="宋体"/>
          <w:sz w:val="24"/>
          <w:szCs w:val="24"/>
        </w:rPr>
      </w:pPr>
      <w:r>
        <w:rPr>
          <w:rFonts w:hint="eastAsia" w:ascii="宋体" w:hAnsi="宋体"/>
          <w:sz w:val="24"/>
          <w:szCs w:val="24"/>
        </w:rPr>
        <w:t>投标人：</w:t>
      </w:r>
      <w:r>
        <w:rPr>
          <w:rFonts w:ascii="宋体" w:hAnsi="宋体"/>
          <w:sz w:val="24"/>
          <w:szCs w:val="24"/>
          <w:u w:val="single" w:color="000000"/>
        </w:rPr>
        <w:tab/>
      </w:r>
      <w:r>
        <w:rPr>
          <w:rFonts w:hint="eastAsia" w:ascii="宋体" w:hAnsi="宋体"/>
          <w:sz w:val="24"/>
          <w:szCs w:val="24"/>
        </w:rPr>
        <w:t>（盖单位章）</w:t>
      </w:r>
    </w:p>
    <w:p w14:paraId="64B9D206">
      <w:pPr>
        <w:spacing w:before="13"/>
        <w:rPr>
          <w:rFonts w:ascii="宋体" w:hAnsi="宋体" w:cs="宋体"/>
          <w:sz w:val="24"/>
          <w:szCs w:val="24"/>
        </w:rPr>
      </w:pPr>
    </w:p>
    <w:p w14:paraId="2398B883">
      <w:pPr>
        <w:pStyle w:val="13"/>
        <w:tabs>
          <w:tab w:val="left" w:pos="6481"/>
        </w:tabs>
        <w:spacing w:before="36"/>
        <w:ind w:left="2701"/>
        <w:rPr>
          <w:rFonts w:ascii="宋体" w:hAnsi="宋体"/>
          <w:sz w:val="24"/>
          <w:szCs w:val="24"/>
        </w:rPr>
      </w:pPr>
      <w:r>
        <w:rPr>
          <w:rFonts w:hint="eastAsia" w:ascii="宋体" w:hAnsi="宋体"/>
          <w:spacing w:val="-2"/>
          <w:sz w:val="24"/>
          <w:szCs w:val="24"/>
        </w:rPr>
        <w:t>法定代表人或其委托代理人：</w:t>
      </w:r>
      <w:r>
        <w:rPr>
          <w:rFonts w:ascii="宋体" w:hAnsi="宋体"/>
          <w:spacing w:val="-2"/>
          <w:sz w:val="24"/>
          <w:szCs w:val="24"/>
          <w:u w:val="single" w:color="000000"/>
        </w:rPr>
        <w:tab/>
      </w:r>
      <w:r>
        <w:rPr>
          <w:rFonts w:hint="eastAsia" w:ascii="宋体" w:hAnsi="宋体"/>
          <w:spacing w:val="-1"/>
          <w:sz w:val="24"/>
          <w:szCs w:val="24"/>
        </w:rPr>
        <w:t>（签字或盖章）</w:t>
      </w:r>
    </w:p>
    <w:p w14:paraId="16285117">
      <w:pPr>
        <w:spacing w:before="10"/>
        <w:rPr>
          <w:rFonts w:ascii="宋体" w:hAnsi="宋体" w:cs="宋体"/>
          <w:sz w:val="24"/>
          <w:szCs w:val="24"/>
        </w:rPr>
      </w:pPr>
    </w:p>
    <w:p w14:paraId="4D30BF18">
      <w:pPr>
        <w:spacing w:line="440" w:lineRule="exact"/>
        <w:ind w:firstLine="5280" w:firstLineChars="2200"/>
        <w:rPr>
          <w:rFonts w:ascii="宋体" w:hAnsi="宋体"/>
          <w:sz w:val="24"/>
          <w:szCs w:val="24"/>
        </w:rPr>
      </w:pPr>
      <w:r>
        <w:rPr>
          <w:rFonts w:ascii="宋体" w:hAnsi="宋体"/>
          <w:sz w:val="24"/>
          <w:szCs w:val="24"/>
          <w:u w:val="single" w:color="000000"/>
        </w:rPr>
        <w:tab/>
      </w:r>
      <w:r>
        <w:rPr>
          <w:rFonts w:hint="eastAsia" w:ascii="宋体" w:hAnsi="宋体"/>
          <w:sz w:val="24"/>
          <w:szCs w:val="24"/>
          <w:u w:val="single" w:color="000000"/>
        </w:rPr>
        <w:t xml:space="preserve">   </w:t>
      </w:r>
      <w:r>
        <w:rPr>
          <w:rFonts w:hint="eastAsia" w:ascii="宋体" w:hAnsi="宋体"/>
          <w:sz w:val="24"/>
          <w:szCs w:val="24"/>
        </w:rPr>
        <w:t>年</w:t>
      </w:r>
      <w:r>
        <w:rPr>
          <w:rFonts w:ascii="宋体" w:hAnsi="宋体"/>
          <w:sz w:val="24"/>
          <w:szCs w:val="24"/>
          <w:u w:val="single" w:color="000000"/>
        </w:rPr>
        <w:tab/>
      </w:r>
      <w:r>
        <w:rPr>
          <w:rFonts w:ascii="宋体" w:hAnsi="宋体"/>
          <w:sz w:val="24"/>
          <w:szCs w:val="24"/>
          <w:u w:val="single" w:color="000000"/>
        </w:rPr>
        <w:t xml:space="preserve"> </w:t>
      </w:r>
      <w:r>
        <w:rPr>
          <w:rFonts w:hint="eastAsia" w:ascii="宋体" w:hAnsi="宋体"/>
          <w:sz w:val="24"/>
          <w:szCs w:val="24"/>
        </w:rPr>
        <w:t>月</w:t>
      </w:r>
      <w:r>
        <w:rPr>
          <w:rFonts w:ascii="宋体" w:hAnsi="宋体"/>
          <w:sz w:val="24"/>
          <w:szCs w:val="24"/>
          <w:u w:val="single" w:color="000000"/>
        </w:rPr>
        <w:tab/>
      </w:r>
      <w:r>
        <w:rPr>
          <w:rFonts w:ascii="宋体" w:hAnsi="宋体"/>
          <w:sz w:val="24"/>
          <w:szCs w:val="24"/>
          <w:u w:val="single" w:color="000000"/>
        </w:rPr>
        <w:t xml:space="preserve">  </w:t>
      </w:r>
      <w:r>
        <w:rPr>
          <w:rFonts w:hint="eastAsia" w:ascii="宋体" w:hAnsi="宋体"/>
          <w:sz w:val="24"/>
          <w:szCs w:val="24"/>
        </w:rPr>
        <w:t>日</w:t>
      </w:r>
    </w:p>
    <w:p w14:paraId="7E5713C0">
      <w:pPr>
        <w:spacing w:line="440" w:lineRule="exact"/>
        <w:ind w:firstLine="4620" w:firstLineChars="2200"/>
        <w:rPr>
          <w:rFonts w:ascii="宋体" w:hAnsi="宋体"/>
          <w:sz w:val="24"/>
        </w:rPr>
      </w:pPr>
      <w:r>
        <w:rPr>
          <w:rFonts w:ascii="宋体" w:hAnsi="宋体"/>
        </w:rPr>
        <w:br w:type="page"/>
      </w:r>
      <w:bookmarkEnd w:id="146"/>
      <w:bookmarkEnd w:id="147"/>
      <w:bookmarkEnd w:id="148"/>
      <w:bookmarkStart w:id="161" w:name="_Toc374536213"/>
      <w:bookmarkStart w:id="162" w:name="_Toc390704765"/>
      <w:bookmarkStart w:id="163" w:name="_Toc21863"/>
      <w:bookmarkStart w:id="164" w:name="_Toc333829918"/>
      <w:bookmarkStart w:id="165" w:name="_Toc533357330"/>
    </w:p>
    <w:bookmarkEnd w:id="143"/>
    <w:bookmarkEnd w:id="161"/>
    <w:bookmarkEnd w:id="162"/>
    <w:bookmarkEnd w:id="163"/>
    <w:bookmarkEnd w:id="164"/>
    <w:bookmarkEnd w:id="165"/>
    <w:p w14:paraId="71DEB951">
      <w:pPr>
        <w:pStyle w:val="5"/>
        <w:jc w:val="center"/>
      </w:pPr>
      <w:bookmarkStart w:id="166" w:name="_Toc118553997"/>
      <w:r>
        <w:rPr>
          <w:rFonts w:hint="eastAsia"/>
        </w:rPr>
        <w:t>二、法定代表人证明书及授权委托书</w:t>
      </w:r>
      <w:bookmarkEnd w:id="166"/>
    </w:p>
    <w:p w14:paraId="68D60A7E">
      <w:pPr>
        <w:spacing w:before="156" w:beforeLines="50"/>
        <w:jc w:val="center"/>
        <w:rPr>
          <w:rFonts w:ascii="宋体" w:hAnsi="宋体" w:cs="宋体"/>
          <w:b/>
          <w:sz w:val="24"/>
          <w:szCs w:val="24"/>
        </w:rPr>
      </w:pPr>
      <w:r>
        <w:rPr>
          <w:rFonts w:hint="eastAsia" w:ascii="宋体" w:hAnsi="宋体" w:cs="宋体"/>
          <w:b/>
          <w:sz w:val="24"/>
          <w:szCs w:val="24"/>
        </w:rPr>
        <w:t>法定代表人证明书</w:t>
      </w:r>
    </w:p>
    <w:p w14:paraId="4A41D62C">
      <w:pPr>
        <w:spacing w:line="360" w:lineRule="auto"/>
        <w:jc w:val="center"/>
        <w:rPr>
          <w:rFonts w:ascii="宋体" w:hAnsi="宋体"/>
          <w:sz w:val="30"/>
          <w:szCs w:val="30"/>
        </w:rPr>
      </w:pPr>
      <w:r>
        <w:rPr>
          <w:rFonts w:ascii="宋体" w:hAnsi="宋体"/>
          <w:sz w:val="30"/>
          <w:szCs w:val="30"/>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14:paraId="6AFC9C86">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10993346">
                              <w:pPr>
                                <w:snapToGrid w:val="0"/>
                                <w:spacing w:line="480" w:lineRule="atLeast"/>
                                <w:rPr>
                                  <w:sz w:val="24"/>
                                  <w:szCs w:val="24"/>
                                </w:rPr>
                              </w:pPr>
                              <w:r>
                                <w:rPr>
                                  <w:rFonts w:hint="eastAsia" w:cs="宋体"/>
                                  <w:sz w:val="24"/>
                                  <w:szCs w:val="24"/>
                                </w:rPr>
                                <w:t>特此证明。</w:t>
                              </w:r>
                            </w:p>
                            <w:p w14:paraId="1029D035">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04DFC052">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583563CF">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A8C4929">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6E479FA2">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2E402069">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AFC9C86">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10993346">
                        <w:pPr>
                          <w:snapToGrid w:val="0"/>
                          <w:spacing w:line="480" w:lineRule="atLeast"/>
                          <w:rPr>
                            <w:sz w:val="24"/>
                            <w:szCs w:val="24"/>
                          </w:rPr>
                        </w:pPr>
                        <w:r>
                          <w:rPr>
                            <w:rFonts w:hint="eastAsia" w:cs="宋体"/>
                            <w:sz w:val="24"/>
                            <w:szCs w:val="24"/>
                          </w:rPr>
                          <w:t>特此证明。</w:t>
                        </w:r>
                      </w:p>
                      <w:p w14:paraId="1029D035">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04DFC052">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583563CF">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A8C4929">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6E479FA2">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2E402069">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78F6BC55">
      <w:pPr>
        <w:spacing w:line="360" w:lineRule="auto"/>
        <w:rPr>
          <w:rFonts w:ascii="宋体" w:hAnsi="宋体"/>
          <w:sz w:val="24"/>
          <w:szCs w:val="24"/>
        </w:rPr>
      </w:pPr>
      <w:r>
        <w:rPr>
          <w:rFonts w:hint="eastAsia" w:ascii="宋体" w:hAnsi="宋体" w:cs="宋体"/>
          <w:sz w:val="24"/>
          <w:szCs w:val="24"/>
        </w:rPr>
        <w:t>注：按提供的该表格格式填写，或使用工商管理（市场监督）部门的格式填写。</w:t>
      </w:r>
    </w:p>
    <w:p w14:paraId="075AAAB3">
      <w:pPr>
        <w:spacing w:before="156" w:beforeLines="50"/>
        <w:ind w:firstLine="482" w:firstLineChars="200"/>
        <w:jc w:val="center"/>
        <w:rPr>
          <w:rFonts w:ascii="宋体" w:hAnsi="宋体" w:cs="宋体"/>
          <w:b/>
          <w:sz w:val="24"/>
          <w:szCs w:val="24"/>
        </w:rPr>
      </w:pPr>
    </w:p>
    <w:p w14:paraId="5B717706">
      <w:pPr>
        <w:spacing w:before="156" w:beforeLines="50"/>
        <w:jc w:val="center"/>
        <w:rPr>
          <w:rFonts w:ascii="宋体" w:hAnsi="宋体" w:cs="宋体"/>
          <w:b/>
          <w:sz w:val="24"/>
          <w:szCs w:val="24"/>
        </w:rPr>
      </w:pPr>
      <w:r>
        <w:rPr>
          <w:rFonts w:hint="eastAsia" w:ascii="宋体" w:hAnsi="宋体" w:cs="宋体"/>
          <w:b/>
          <w:sz w:val="24"/>
          <w:szCs w:val="24"/>
        </w:rPr>
        <w:t>授权委托书</w:t>
      </w:r>
      <w:bookmarkEnd w:id="0"/>
      <w:bookmarkEnd w:id="1"/>
      <w:bookmarkEnd w:id="2"/>
    </w:p>
    <w:p w14:paraId="3B187798">
      <w:pPr>
        <w:widowControl/>
        <w:spacing w:before="260" w:after="260"/>
        <w:ind w:right="1542"/>
        <w:jc w:val="center"/>
        <w:rPr>
          <w:rFonts w:ascii="宋体" w:hAnsi="宋体" w:cs="宋体"/>
          <w:b/>
          <w:bCs/>
          <w:kern w:val="0"/>
          <w:sz w:val="32"/>
          <w:szCs w:val="32"/>
        </w:rPr>
      </w:pPr>
      <w:r>
        <w:rPr>
          <w:rFonts w:ascii="宋体" w:hAnsi="宋体" w:cs="宋体"/>
          <w:b/>
          <w:bCs/>
          <w:kern w:val="0"/>
          <w:sz w:val="32"/>
          <w:szCs w:val="32"/>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14:paraId="0027AE49">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45D0A2C5">
                            <w:pPr>
                              <w:snapToGrid w:val="0"/>
                              <w:spacing w:line="480" w:lineRule="atLeast"/>
                              <w:rPr>
                                <w:sz w:val="24"/>
                                <w:szCs w:val="24"/>
                                <w:u w:val="single"/>
                              </w:rPr>
                            </w:pPr>
                            <w:r>
                              <w:rPr>
                                <w:sz w:val="24"/>
                                <w:szCs w:val="24"/>
                                <w:u w:val="single"/>
                              </w:rPr>
                              <w:t xml:space="preserve">                                                                        </w:t>
                            </w:r>
                          </w:p>
                          <w:p w14:paraId="625E7669">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4A607727">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19465209">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49F142B0">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464B8D75">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469E3DED">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5A4E85C6">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14:paraId="0027AE49">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45D0A2C5">
                      <w:pPr>
                        <w:snapToGrid w:val="0"/>
                        <w:spacing w:line="480" w:lineRule="atLeast"/>
                        <w:rPr>
                          <w:sz w:val="24"/>
                          <w:szCs w:val="24"/>
                          <w:u w:val="single"/>
                        </w:rPr>
                      </w:pPr>
                      <w:r>
                        <w:rPr>
                          <w:sz w:val="24"/>
                          <w:szCs w:val="24"/>
                          <w:u w:val="single"/>
                        </w:rPr>
                        <w:t xml:space="preserve">                                                                        </w:t>
                      </w:r>
                    </w:p>
                    <w:p w14:paraId="625E7669">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4A607727">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19465209">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49F142B0">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464B8D75">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469E3DED">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5A4E85C6">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7DF50E0E">
      <w:pPr>
        <w:spacing w:line="360" w:lineRule="auto"/>
        <w:rPr>
          <w:rFonts w:ascii="宋体" w:hAnsi="宋体" w:cs="宋体"/>
          <w:sz w:val="24"/>
          <w:szCs w:val="24"/>
        </w:rPr>
      </w:pPr>
      <w:r>
        <w:rPr>
          <w:rFonts w:hint="eastAsia" w:ascii="宋体" w:hAnsi="宋体" w:cs="宋体"/>
          <w:sz w:val="24"/>
          <w:szCs w:val="24"/>
        </w:rPr>
        <w:t>注：按提供的该表格格式填写，或使用工商管理（市场监督）部门的格式填写。</w:t>
      </w:r>
    </w:p>
    <w:p w14:paraId="7B2B722D">
      <w:pPr>
        <w:pStyle w:val="5"/>
        <w:jc w:val="center"/>
      </w:pPr>
      <w:r>
        <w:br w:type="page"/>
      </w:r>
      <w:bookmarkStart w:id="167" w:name="_Toc118553998"/>
      <w:bookmarkStart w:id="168" w:name="_Toc533334223"/>
      <w:r>
        <w:rPr>
          <w:rFonts w:hint="eastAsia"/>
        </w:rPr>
        <w:t>三、</w:t>
      </w:r>
      <w:bookmarkStart w:id="169" w:name="_Toc152042581"/>
      <w:bookmarkStart w:id="170" w:name="_Toc247527832"/>
      <w:bookmarkStart w:id="171" w:name="_Toc247514284"/>
      <w:bookmarkStart w:id="172" w:name="_Toc384308381"/>
      <w:bookmarkStart w:id="173" w:name="_Toc13469"/>
      <w:bookmarkStart w:id="174" w:name="_Toc352691666"/>
      <w:bookmarkStart w:id="175" w:name="_Toc300835214"/>
      <w:bookmarkStart w:id="176" w:name="_Toc152045792"/>
      <w:bookmarkStart w:id="177" w:name="_Toc144974861"/>
      <w:bookmarkStart w:id="178" w:name="_Toc361508757"/>
      <w:bookmarkStart w:id="179" w:name="_Toc369531702"/>
      <w:r>
        <w:rPr>
          <w:rFonts w:hint="eastAsia"/>
        </w:rPr>
        <w:t>投标保证金</w:t>
      </w:r>
      <w:bookmarkEnd w:id="167"/>
    </w:p>
    <w:bookmarkEnd w:id="168"/>
    <w:bookmarkEnd w:id="169"/>
    <w:bookmarkEnd w:id="170"/>
    <w:bookmarkEnd w:id="171"/>
    <w:bookmarkEnd w:id="172"/>
    <w:bookmarkEnd w:id="173"/>
    <w:bookmarkEnd w:id="174"/>
    <w:bookmarkEnd w:id="175"/>
    <w:bookmarkEnd w:id="176"/>
    <w:bookmarkEnd w:id="177"/>
    <w:bookmarkEnd w:id="178"/>
    <w:bookmarkEnd w:id="179"/>
    <w:p w14:paraId="2B0EB126">
      <w:pPr>
        <w:spacing w:line="360" w:lineRule="auto"/>
        <w:ind w:firstLine="420" w:firstLineChars="200"/>
        <w:rPr>
          <w:rFonts w:ascii="宋体" w:hAnsi="宋体"/>
        </w:rPr>
      </w:pPr>
      <w:r>
        <w:rPr>
          <w:rFonts w:hint="eastAsia" w:ascii="宋体" w:hAnsi="宋体"/>
        </w:rPr>
        <w:t>注：如采用现金或者支票方式提交的，由广州交易集团有限公司（广州公共资源交易中心）代收。保证金从投标人基本账户转账至广州交易集团有限公司（广州公共资源交易中心）。其缴纳情况以开标时广州交易集团有限公司（广州公共资源交易中心）数据库查询信息为准。缴纳时间：递交投标文件开始时至递交投标文件截止时间前。具体操作步骤参见广州交易集团有限公司（广州公共资源交易中心）最新的投标保证金缴纳操作流程。</w:t>
      </w:r>
    </w:p>
    <w:p w14:paraId="001855ED">
      <w:pPr>
        <w:spacing w:line="360" w:lineRule="auto"/>
        <w:ind w:firstLine="420" w:firstLineChars="200"/>
        <w:rPr>
          <w:rFonts w:ascii="宋体" w:hAnsi="宋体"/>
        </w:rPr>
      </w:pPr>
      <w:r>
        <w:rPr>
          <w:rFonts w:hint="eastAsia" w:ascii="宋体" w:hAnsi="宋体"/>
        </w:rPr>
        <w:t>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广州交易集团有限公司（广州公共资源交易中心）数据库查询信息为准。具体操作步骤参见广州交易集团有限公司（广州公共资源交易中心）最新的建设工程电子投标保函操作指引。</w:t>
      </w:r>
    </w:p>
    <w:p w14:paraId="625C701A">
      <w:pPr>
        <w:spacing w:line="360" w:lineRule="auto"/>
        <w:rPr>
          <w:rFonts w:ascii="宋体" w:hAnsi="宋体"/>
        </w:rPr>
      </w:pPr>
      <w:r>
        <w:rPr>
          <w:rFonts w:hint="eastAsia" w:ascii="宋体" w:hAnsi="宋体"/>
        </w:rPr>
        <w:t xml:space="preserve">   </w:t>
      </w:r>
    </w:p>
    <w:p w14:paraId="2C285028">
      <w:pPr>
        <w:pStyle w:val="4"/>
      </w:pPr>
    </w:p>
    <w:p w14:paraId="4FDBCC16">
      <w:pPr>
        <w:spacing w:line="360" w:lineRule="auto"/>
        <w:rPr>
          <w:rFonts w:ascii="宋体" w:hAnsi="宋体"/>
        </w:rPr>
      </w:pPr>
    </w:p>
    <w:p w14:paraId="0CA824E6">
      <w:pPr>
        <w:pStyle w:val="5"/>
        <w:jc w:val="center"/>
      </w:pPr>
      <w:r>
        <w:br w:type="page"/>
      </w:r>
      <w:bookmarkStart w:id="180" w:name="_Toc374536214"/>
      <w:bookmarkStart w:id="181" w:name="_Toc390704766"/>
      <w:bookmarkStart w:id="182" w:name="_Toc11199"/>
      <w:bookmarkStart w:id="183" w:name="_Toc118553999"/>
      <w:bookmarkStart w:id="184" w:name="_Toc533357333"/>
      <w:r>
        <w:rPr>
          <w:rFonts w:hint="eastAsia"/>
          <w:szCs w:val="32"/>
        </w:rPr>
        <w:t>四</w:t>
      </w:r>
      <w:bookmarkEnd w:id="180"/>
      <w:bookmarkEnd w:id="181"/>
      <w:r>
        <w:rPr>
          <w:rFonts w:hint="eastAsia"/>
          <w:szCs w:val="32"/>
        </w:rPr>
        <w:t>、</w:t>
      </w:r>
      <w:r>
        <w:rPr>
          <w:rFonts w:hint="eastAsia"/>
        </w:rPr>
        <w:t>投</w:t>
      </w:r>
      <w:r>
        <w:rPr>
          <w:rFonts w:hint="eastAsia"/>
          <w:szCs w:val="22"/>
        </w:rPr>
        <w:t>标</w:t>
      </w:r>
      <w:r>
        <w:rPr>
          <w:rFonts w:hint="eastAsia"/>
        </w:rPr>
        <w:t>报价书</w:t>
      </w:r>
      <w:bookmarkEnd w:id="182"/>
      <w:bookmarkEnd w:id="183"/>
      <w:bookmarkEnd w:id="184"/>
    </w:p>
    <w:p w14:paraId="1BFC65C9">
      <w:pPr>
        <w:spacing w:line="500" w:lineRule="exact"/>
        <w:jc w:val="center"/>
        <w:rPr>
          <w:rFonts w:ascii="宋体" w:hAnsi="宋体"/>
          <w:b/>
          <w:bCs/>
          <w:sz w:val="30"/>
        </w:rPr>
      </w:pPr>
      <w:r>
        <w:rPr>
          <w:rFonts w:hint="eastAsia" w:ascii="宋体" w:hAnsi="宋体"/>
          <w:b/>
          <w:bCs/>
          <w:sz w:val="30"/>
        </w:rPr>
        <w:t xml:space="preserve"> </w:t>
      </w:r>
    </w:p>
    <w:p w14:paraId="28ED8A56">
      <w:pPr>
        <w:spacing w:line="500" w:lineRule="exact"/>
        <w:jc w:val="center"/>
        <w:rPr>
          <w:rFonts w:ascii="宋体" w:hAnsi="宋体"/>
          <w:b/>
          <w:bCs/>
          <w:sz w:val="30"/>
        </w:rPr>
      </w:pPr>
      <w:r>
        <w:rPr>
          <w:rFonts w:hint="eastAsia" w:ascii="宋体" w:hAnsi="宋体"/>
          <w:b/>
          <w:bCs/>
          <w:sz w:val="30"/>
        </w:rPr>
        <w:t xml:space="preserve"> 广州市黄埔区九佛街五村七片城中村改造项目复建地块七工程检测监测服务</w:t>
      </w:r>
    </w:p>
    <w:p w14:paraId="0ED400B0">
      <w:pPr>
        <w:pStyle w:val="35"/>
        <w:rPr>
          <w:rFonts w:ascii="宋体" w:hAnsi="宋体"/>
          <w:bCs/>
          <w:sz w:val="30"/>
        </w:rPr>
      </w:pPr>
    </w:p>
    <w:p w14:paraId="0F20D829">
      <w:pPr>
        <w:pStyle w:val="35"/>
        <w:rPr>
          <w:rFonts w:ascii="宋体" w:hAnsi="宋体"/>
          <w:bCs/>
          <w:sz w:val="30"/>
        </w:rPr>
      </w:pPr>
    </w:p>
    <w:p w14:paraId="2DA4F47F">
      <w:pPr>
        <w:pStyle w:val="35"/>
        <w:rPr>
          <w:rFonts w:ascii="宋体" w:hAnsi="宋体"/>
          <w:bCs/>
          <w:sz w:val="30"/>
        </w:rPr>
      </w:pPr>
    </w:p>
    <w:p w14:paraId="6BEEB865">
      <w:pPr>
        <w:spacing w:line="500" w:lineRule="exact"/>
        <w:jc w:val="center"/>
        <w:rPr>
          <w:rFonts w:ascii="宋体" w:hAnsi="宋体"/>
          <w:b/>
          <w:bCs/>
          <w:sz w:val="30"/>
        </w:rPr>
      </w:pPr>
    </w:p>
    <w:p w14:paraId="06B7FCF4">
      <w:pPr>
        <w:spacing w:line="600" w:lineRule="exact"/>
        <w:jc w:val="center"/>
        <w:rPr>
          <w:rFonts w:ascii="宋体" w:hAnsi="宋体"/>
          <w:b/>
          <w:bCs/>
          <w:sz w:val="52"/>
        </w:rPr>
      </w:pPr>
      <w:r>
        <w:rPr>
          <w:rFonts w:hint="eastAsia" w:ascii="宋体" w:hAnsi="宋体"/>
          <w:b/>
          <w:bCs/>
          <w:sz w:val="52"/>
        </w:rPr>
        <w:t>投标报价书</w:t>
      </w:r>
    </w:p>
    <w:p w14:paraId="75B81724">
      <w:pPr>
        <w:spacing w:line="500" w:lineRule="exact"/>
        <w:jc w:val="center"/>
        <w:rPr>
          <w:rFonts w:ascii="宋体" w:hAnsi="宋体"/>
          <w:b/>
          <w:bCs/>
          <w:sz w:val="30"/>
        </w:rPr>
      </w:pPr>
    </w:p>
    <w:p w14:paraId="20061A03">
      <w:pPr>
        <w:spacing w:line="500" w:lineRule="exact"/>
        <w:jc w:val="center"/>
        <w:rPr>
          <w:rFonts w:ascii="宋体" w:hAnsi="宋体"/>
          <w:b/>
          <w:bCs/>
          <w:sz w:val="30"/>
        </w:rPr>
      </w:pPr>
    </w:p>
    <w:p w14:paraId="34C58CF4">
      <w:pPr>
        <w:spacing w:line="500" w:lineRule="exact"/>
        <w:jc w:val="center"/>
        <w:rPr>
          <w:rFonts w:ascii="宋体" w:hAnsi="宋体"/>
          <w:b/>
          <w:bCs/>
          <w:sz w:val="30"/>
        </w:rPr>
      </w:pPr>
    </w:p>
    <w:p w14:paraId="17F8BE46">
      <w:pPr>
        <w:spacing w:line="500" w:lineRule="exact"/>
        <w:jc w:val="center"/>
        <w:rPr>
          <w:rFonts w:ascii="宋体" w:hAnsi="宋体"/>
          <w:b/>
          <w:bCs/>
          <w:sz w:val="30"/>
        </w:rPr>
      </w:pPr>
    </w:p>
    <w:p w14:paraId="2A5A4FA9">
      <w:pPr>
        <w:spacing w:line="500" w:lineRule="exact"/>
        <w:jc w:val="center"/>
        <w:rPr>
          <w:rFonts w:ascii="宋体" w:hAnsi="宋体"/>
          <w:b/>
          <w:bCs/>
          <w:sz w:val="30"/>
        </w:rPr>
      </w:pPr>
    </w:p>
    <w:p w14:paraId="5FA9E38B">
      <w:pPr>
        <w:spacing w:line="500" w:lineRule="exact"/>
        <w:jc w:val="center"/>
        <w:rPr>
          <w:rFonts w:ascii="宋体" w:hAnsi="宋体"/>
          <w:b/>
          <w:bCs/>
          <w:sz w:val="30"/>
        </w:rPr>
      </w:pPr>
    </w:p>
    <w:p w14:paraId="1337D9C1">
      <w:pPr>
        <w:spacing w:line="500" w:lineRule="exact"/>
        <w:rPr>
          <w:rFonts w:ascii="宋体" w:hAnsi="宋体"/>
          <w:b/>
          <w:bCs/>
          <w:sz w:val="30"/>
        </w:rPr>
      </w:pPr>
    </w:p>
    <w:p w14:paraId="3E31BAB8">
      <w:pPr>
        <w:spacing w:line="500" w:lineRule="exact"/>
        <w:ind w:firstLine="2125" w:firstLineChars="756"/>
        <w:rPr>
          <w:rFonts w:ascii="宋体" w:hAnsi="宋体"/>
          <w:b/>
          <w:bCs/>
          <w:sz w:val="28"/>
        </w:rPr>
      </w:pPr>
      <w:r>
        <w:rPr>
          <w:rFonts w:hint="eastAsia" w:ascii="宋体" w:hAnsi="宋体"/>
          <w:b/>
          <w:bCs/>
          <w:sz w:val="28"/>
        </w:rPr>
        <w:t>投标人：（公章）</w:t>
      </w:r>
      <w:r>
        <w:rPr>
          <w:rFonts w:ascii="宋体" w:hAnsi="宋体"/>
          <w:b/>
          <w:bCs/>
          <w:sz w:val="28"/>
        </w:rPr>
        <w:t xml:space="preserve"> </w:t>
      </w:r>
    </w:p>
    <w:p w14:paraId="5CB294D7">
      <w:pPr>
        <w:spacing w:line="500" w:lineRule="exact"/>
        <w:ind w:firstLine="2125" w:firstLineChars="756"/>
        <w:jc w:val="left"/>
        <w:rPr>
          <w:rFonts w:ascii="宋体" w:hAnsi="宋体"/>
          <w:b/>
          <w:bCs/>
          <w:sz w:val="28"/>
        </w:rPr>
      </w:pPr>
      <w:r>
        <w:rPr>
          <w:rFonts w:hint="eastAsia" w:ascii="宋体" w:hAnsi="宋体"/>
          <w:b/>
          <w:bCs/>
          <w:sz w:val="28"/>
        </w:rPr>
        <w:t>法定代表人(签字或盖章)：</w:t>
      </w:r>
    </w:p>
    <w:p w14:paraId="43B302AA">
      <w:pPr>
        <w:spacing w:line="500" w:lineRule="exact"/>
        <w:jc w:val="center"/>
        <w:rPr>
          <w:rFonts w:ascii="宋体" w:hAnsi="宋体"/>
          <w:b/>
          <w:bCs/>
          <w:sz w:val="28"/>
        </w:rPr>
      </w:pPr>
      <w:r>
        <w:rPr>
          <w:rFonts w:hint="eastAsia" w:ascii="宋体" w:hAnsi="宋体"/>
          <w:b/>
          <w:bCs/>
          <w:sz w:val="28"/>
        </w:rPr>
        <w:t>年</w:t>
      </w:r>
      <w:r>
        <w:rPr>
          <w:rFonts w:ascii="宋体" w:hAnsi="宋体"/>
          <w:b/>
          <w:bCs/>
          <w:sz w:val="28"/>
        </w:rPr>
        <w:t xml:space="preserve">   </w:t>
      </w:r>
      <w:r>
        <w:rPr>
          <w:rFonts w:hint="eastAsia" w:ascii="宋体" w:hAnsi="宋体"/>
          <w:b/>
          <w:bCs/>
          <w:sz w:val="28"/>
        </w:rPr>
        <w:t>月</w:t>
      </w:r>
      <w:r>
        <w:rPr>
          <w:rFonts w:ascii="宋体" w:hAnsi="宋体"/>
          <w:b/>
          <w:bCs/>
          <w:sz w:val="28"/>
        </w:rPr>
        <w:t xml:space="preserve">   </w:t>
      </w:r>
      <w:r>
        <w:rPr>
          <w:rFonts w:hint="eastAsia" w:ascii="宋体" w:hAnsi="宋体"/>
          <w:b/>
          <w:bCs/>
          <w:sz w:val="28"/>
        </w:rPr>
        <w:t>日</w:t>
      </w:r>
    </w:p>
    <w:p w14:paraId="0C0D697C">
      <w:pPr>
        <w:spacing w:line="500" w:lineRule="exact"/>
        <w:jc w:val="center"/>
        <w:rPr>
          <w:rFonts w:ascii="宋体" w:hAnsi="宋体"/>
          <w:b/>
          <w:bCs/>
          <w:sz w:val="30"/>
        </w:rPr>
      </w:pPr>
    </w:p>
    <w:p w14:paraId="610B6908">
      <w:pPr>
        <w:spacing w:line="500" w:lineRule="exact"/>
        <w:jc w:val="center"/>
        <w:rPr>
          <w:rFonts w:ascii="宋体" w:hAnsi="宋体"/>
          <w:b/>
          <w:bCs/>
          <w:sz w:val="30"/>
        </w:rPr>
      </w:pPr>
    </w:p>
    <w:p w14:paraId="18372AC9">
      <w:pPr>
        <w:spacing w:line="500" w:lineRule="exact"/>
        <w:rPr>
          <w:rFonts w:ascii="宋体" w:hAnsi="宋体"/>
          <w:szCs w:val="21"/>
        </w:rPr>
        <w:sectPr>
          <w:headerReference r:id="rId5" w:type="default"/>
          <w:footerReference r:id="rId6"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08DB8C82">
      <w:pPr>
        <w:tabs>
          <w:tab w:val="left" w:pos="5560"/>
          <w:tab w:val="left" w:pos="6940"/>
        </w:tabs>
        <w:spacing w:line="480" w:lineRule="auto"/>
        <w:ind w:right="85" w:firstLine="3213" w:firstLineChars="1000"/>
        <w:jc w:val="left"/>
        <w:rPr>
          <w:rFonts w:ascii="宋体" w:hAnsi="宋体"/>
          <w:b/>
          <w:sz w:val="32"/>
          <w:szCs w:val="28"/>
        </w:rPr>
      </w:pPr>
      <w:bookmarkStart w:id="185" w:name="_Toc390704770"/>
      <w:bookmarkStart w:id="186" w:name="_Toc374536218"/>
      <w:bookmarkStart w:id="187" w:name="_Toc31556"/>
      <w:bookmarkStart w:id="188" w:name="_Toc266373531"/>
      <w:bookmarkStart w:id="189" w:name="_Toc374610687"/>
      <w:bookmarkStart w:id="190" w:name="_Toc333829923"/>
      <w:r>
        <w:rPr>
          <w:rFonts w:hint="eastAsia" w:ascii="宋体" w:hAnsi="宋体"/>
          <w:b/>
          <w:sz w:val="32"/>
          <w:szCs w:val="28"/>
        </w:rPr>
        <w:t>投标报价汇总表</w:t>
      </w:r>
    </w:p>
    <w:p w14:paraId="4506EA6D">
      <w:pPr>
        <w:pStyle w:val="27"/>
        <w:rPr>
          <w:rFonts w:ascii="Calibri" w:hAnsi="Calibri"/>
        </w:rPr>
      </w:pPr>
    </w:p>
    <w:tbl>
      <w:tblPr>
        <w:tblStyle w:val="28"/>
        <w:tblpPr w:leftFromText="180" w:rightFromText="180" w:vertAnchor="text" w:horzAnchor="page" w:tblpX="1192" w:tblpY="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2573"/>
        <w:gridCol w:w="2191"/>
        <w:gridCol w:w="1729"/>
      </w:tblGrid>
      <w:tr w14:paraId="156F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026" w:type="dxa"/>
            <w:vAlign w:val="center"/>
          </w:tcPr>
          <w:p w14:paraId="44D8F395">
            <w:pPr>
              <w:jc w:val="center"/>
              <w:rPr>
                <w:rFonts w:ascii="宋体" w:hAnsi="宋体" w:cs="华文楷体"/>
                <w:b/>
                <w:kern w:val="0"/>
                <w:sz w:val="24"/>
                <w:szCs w:val="24"/>
                <w:lang w:bidi="ar"/>
              </w:rPr>
            </w:pPr>
            <w:r>
              <w:rPr>
                <w:rFonts w:hint="eastAsia" w:ascii="宋体" w:hAnsi="宋体" w:cs="华文楷体"/>
                <w:b/>
                <w:kern w:val="0"/>
                <w:sz w:val="24"/>
                <w:szCs w:val="24"/>
                <w:lang w:bidi="ar"/>
              </w:rPr>
              <w:t>项目名称</w:t>
            </w:r>
          </w:p>
        </w:tc>
        <w:tc>
          <w:tcPr>
            <w:tcW w:w="2573" w:type="dxa"/>
          </w:tcPr>
          <w:p w14:paraId="4D93F117">
            <w:pPr>
              <w:jc w:val="center"/>
              <w:rPr>
                <w:rFonts w:ascii="宋体" w:hAnsi="宋体" w:cs="华文楷体"/>
                <w:b/>
                <w:kern w:val="0"/>
                <w:sz w:val="24"/>
                <w:szCs w:val="24"/>
                <w:lang w:bidi="ar"/>
              </w:rPr>
            </w:pPr>
            <w:r>
              <w:rPr>
                <w:rFonts w:hint="eastAsia" w:ascii="宋体" w:hAnsi="宋体" w:cs="华文楷体"/>
                <w:b/>
                <w:kern w:val="0"/>
                <w:sz w:val="24"/>
                <w:szCs w:val="24"/>
                <w:lang w:bidi="ar"/>
              </w:rPr>
              <w:t>最高投标限价（含税）</w:t>
            </w:r>
          </w:p>
          <w:p w14:paraId="39A9553A">
            <w:pPr>
              <w:jc w:val="center"/>
              <w:rPr>
                <w:rFonts w:ascii="宋体" w:hAnsi="宋体" w:cs="华文楷体"/>
                <w:bCs/>
                <w:kern w:val="0"/>
                <w:sz w:val="24"/>
                <w:szCs w:val="24"/>
                <w:lang w:bidi="ar"/>
              </w:rPr>
            </w:pPr>
            <w:r>
              <w:rPr>
                <w:rFonts w:hint="eastAsia" w:ascii="宋体" w:hAnsi="宋体" w:cs="华文楷体"/>
                <w:b/>
                <w:kern w:val="0"/>
                <w:sz w:val="24"/>
                <w:szCs w:val="24"/>
                <w:lang w:bidi="ar"/>
              </w:rPr>
              <w:t>（元）</w:t>
            </w:r>
          </w:p>
        </w:tc>
        <w:tc>
          <w:tcPr>
            <w:tcW w:w="2191" w:type="dxa"/>
          </w:tcPr>
          <w:p w14:paraId="296D73D8">
            <w:pPr>
              <w:jc w:val="center"/>
              <w:rPr>
                <w:rFonts w:ascii="宋体" w:hAnsi="宋体" w:cs="华文楷体"/>
                <w:b/>
                <w:kern w:val="0"/>
                <w:sz w:val="24"/>
                <w:szCs w:val="24"/>
                <w:lang w:bidi="ar"/>
              </w:rPr>
            </w:pPr>
            <w:r>
              <w:rPr>
                <w:rFonts w:hint="eastAsia" w:ascii="宋体" w:hAnsi="宋体" w:cs="华文楷体"/>
                <w:b/>
                <w:kern w:val="0"/>
                <w:sz w:val="24"/>
                <w:szCs w:val="24"/>
                <w:lang w:bidi="ar"/>
              </w:rPr>
              <w:t>投标报价（含税）</w:t>
            </w:r>
          </w:p>
          <w:p w14:paraId="1CAEF11C">
            <w:pPr>
              <w:jc w:val="center"/>
              <w:rPr>
                <w:rFonts w:ascii="宋体" w:hAnsi="宋体" w:cs="华文楷体"/>
                <w:b/>
                <w:kern w:val="0"/>
                <w:sz w:val="24"/>
                <w:szCs w:val="24"/>
                <w:lang w:bidi="ar"/>
              </w:rPr>
            </w:pPr>
            <w:r>
              <w:rPr>
                <w:rFonts w:hint="eastAsia" w:ascii="宋体" w:hAnsi="宋体" w:cs="华文楷体"/>
                <w:b/>
                <w:kern w:val="0"/>
                <w:sz w:val="24"/>
                <w:szCs w:val="24"/>
                <w:lang w:bidi="ar"/>
              </w:rPr>
              <w:t>（元）</w:t>
            </w:r>
          </w:p>
        </w:tc>
        <w:tc>
          <w:tcPr>
            <w:tcW w:w="1729" w:type="dxa"/>
            <w:vAlign w:val="center"/>
          </w:tcPr>
          <w:p w14:paraId="7C2DC6DF">
            <w:pPr>
              <w:jc w:val="center"/>
              <w:rPr>
                <w:rFonts w:ascii="宋体" w:hAnsi="宋体" w:cs="华文楷体"/>
                <w:b/>
                <w:kern w:val="0"/>
                <w:sz w:val="24"/>
                <w:szCs w:val="24"/>
                <w:lang w:bidi="ar"/>
              </w:rPr>
            </w:pPr>
            <w:r>
              <w:rPr>
                <w:rFonts w:hint="eastAsia" w:ascii="宋体" w:hAnsi="宋体" w:cs="华文楷体"/>
                <w:b/>
                <w:kern w:val="0"/>
                <w:sz w:val="24"/>
                <w:szCs w:val="24"/>
                <w:lang w:bidi="ar"/>
              </w:rPr>
              <w:t>投标下浮率</w:t>
            </w:r>
          </w:p>
          <w:p w14:paraId="5684D9EF">
            <w:pPr>
              <w:jc w:val="center"/>
              <w:rPr>
                <w:rFonts w:ascii="宋体" w:hAnsi="宋体" w:cs="华文楷体"/>
                <w:b/>
                <w:kern w:val="0"/>
                <w:sz w:val="24"/>
                <w:szCs w:val="24"/>
                <w:lang w:bidi="ar"/>
              </w:rPr>
            </w:pPr>
            <w:r>
              <w:rPr>
                <w:rFonts w:hint="eastAsia" w:ascii="宋体" w:hAnsi="宋体" w:cs="华文楷体"/>
                <w:b/>
                <w:kern w:val="0"/>
                <w:sz w:val="24"/>
                <w:szCs w:val="24"/>
                <w:lang w:bidi="ar"/>
              </w:rPr>
              <w:t>（%）</w:t>
            </w:r>
          </w:p>
        </w:tc>
      </w:tr>
      <w:tr w14:paraId="522B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026" w:type="dxa"/>
            <w:vAlign w:val="center"/>
          </w:tcPr>
          <w:p w14:paraId="2DEB8A5B">
            <w:pPr>
              <w:jc w:val="center"/>
              <w:rPr>
                <w:rFonts w:ascii="宋体" w:hAnsi="宋体" w:cs="华文楷体"/>
                <w:bCs/>
                <w:kern w:val="0"/>
                <w:sz w:val="24"/>
                <w:szCs w:val="24"/>
                <w:lang w:bidi="ar"/>
              </w:rPr>
            </w:pPr>
            <w:r>
              <w:rPr>
                <w:rFonts w:hint="eastAsia" w:ascii="宋体" w:hAnsi="宋体" w:cs="华文楷体"/>
                <w:bCs/>
                <w:kern w:val="0"/>
                <w:sz w:val="24"/>
                <w:szCs w:val="24"/>
                <w:lang w:bidi="ar"/>
              </w:rPr>
              <w:t>广州市黄埔区九佛街五村七片城中村改造项目复建地块七工程检测监测服务</w:t>
            </w:r>
          </w:p>
        </w:tc>
        <w:tc>
          <w:tcPr>
            <w:tcW w:w="2573" w:type="dxa"/>
            <w:vAlign w:val="center"/>
          </w:tcPr>
          <w:p w14:paraId="11F5FC2D">
            <w:pPr>
              <w:jc w:val="center"/>
              <w:textAlignment w:val="center"/>
              <w:rPr>
                <w:rFonts w:ascii="宋体" w:hAnsi="宋体" w:cs="华文楷体"/>
                <w:b/>
                <w:kern w:val="0"/>
                <w:sz w:val="24"/>
                <w:szCs w:val="24"/>
                <w:lang w:bidi="ar"/>
              </w:rPr>
            </w:pPr>
          </w:p>
        </w:tc>
        <w:tc>
          <w:tcPr>
            <w:tcW w:w="2191" w:type="dxa"/>
            <w:vAlign w:val="center"/>
          </w:tcPr>
          <w:p w14:paraId="4030FA92">
            <w:pPr>
              <w:jc w:val="center"/>
              <w:textAlignment w:val="center"/>
              <w:rPr>
                <w:rFonts w:ascii="宋体" w:hAnsi="宋体" w:cs="华文楷体"/>
                <w:b/>
                <w:kern w:val="0"/>
                <w:sz w:val="24"/>
                <w:szCs w:val="24"/>
                <w:lang w:bidi="ar"/>
              </w:rPr>
            </w:pPr>
          </w:p>
        </w:tc>
        <w:tc>
          <w:tcPr>
            <w:tcW w:w="1729" w:type="dxa"/>
            <w:vAlign w:val="center"/>
          </w:tcPr>
          <w:p w14:paraId="09D9DD44">
            <w:pPr>
              <w:jc w:val="center"/>
              <w:rPr>
                <w:rFonts w:ascii="宋体" w:hAnsi="宋体" w:cs="华文楷体"/>
                <w:b/>
                <w:kern w:val="0"/>
                <w:sz w:val="24"/>
                <w:szCs w:val="24"/>
                <w:lang w:bidi="ar"/>
              </w:rPr>
            </w:pPr>
          </w:p>
        </w:tc>
      </w:tr>
    </w:tbl>
    <w:p w14:paraId="42F27B42">
      <w:pPr>
        <w:rPr>
          <w:rFonts w:ascii="宋体" w:hAnsi="宋体"/>
        </w:rPr>
      </w:pPr>
    </w:p>
    <w:p w14:paraId="153713D3">
      <w:pPr>
        <w:pStyle w:val="27"/>
        <w:ind w:firstLine="422"/>
        <w:rPr>
          <w:rFonts w:ascii="Calibri" w:hAnsi="Calibri"/>
          <w:b/>
          <w:u w:val="single"/>
        </w:rPr>
      </w:pPr>
      <w:r>
        <w:rPr>
          <w:rFonts w:hint="eastAsia" w:ascii="Calibri" w:hAnsi="Calibri"/>
          <w:b/>
          <w:u w:val="single"/>
        </w:rPr>
        <w:t>注：</w:t>
      </w:r>
    </w:p>
    <w:p w14:paraId="66512ED8">
      <w:pPr>
        <w:pStyle w:val="27"/>
        <w:numPr>
          <w:ilvl w:val="0"/>
          <w:numId w:val="4"/>
        </w:numPr>
        <w:rPr>
          <w:rFonts w:hint="eastAsia" w:ascii="Calibri" w:hAnsi="Calibri" w:eastAsia="宋体" w:cs="Times New Roman"/>
          <w:bCs/>
          <w:u w:val="single"/>
        </w:rPr>
      </w:pPr>
      <w:r>
        <w:rPr>
          <w:rFonts w:hint="eastAsia" w:ascii="Calibri" w:hAnsi="Calibri"/>
          <w:bCs/>
          <w:u w:val="single"/>
        </w:rPr>
        <w:t>投标基准价为本项目检测监测清单根据相关计费文件计取</w:t>
      </w:r>
      <w:r>
        <w:rPr>
          <w:rFonts w:hint="eastAsia" w:ascii="Calibri" w:hAnsi="Calibri"/>
          <w:bCs/>
          <w:u w:val="single"/>
          <w:lang w:eastAsia="zh-CN"/>
        </w:rPr>
        <w:t>，</w:t>
      </w:r>
      <w:r>
        <w:rPr>
          <w:rFonts w:hint="eastAsia" w:ascii="Calibri" w:hAnsi="Calibri"/>
          <w:bCs/>
          <w:u w:val="single"/>
          <w:lang w:val="en-US" w:eastAsia="zh-CN"/>
        </w:rPr>
        <w:t>即</w:t>
      </w:r>
      <w:r>
        <w:rPr>
          <w:rFonts w:hint="eastAsia" w:ascii="Calibri" w:hAnsi="Calibri" w:eastAsia="宋体" w:cs="Times New Roman"/>
          <w:bCs/>
          <w:u w:val="single"/>
          <w:lang w:val="en-US" w:eastAsia="zh-CN"/>
        </w:rPr>
        <w:t>10</w:t>
      </w:r>
      <w:r>
        <w:rPr>
          <w:rFonts w:hint="eastAsia" w:ascii="Calibri" w:hAnsi="Calibri" w:eastAsia="宋体" w:cs="Times New Roman"/>
          <w:bCs/>
          <w:sz w:val="21"/>
          <w:szCs w:val="24"/>
          <w:u w:val="single"/>
        </w:rPr>
        <w:t>,</w:t>
      </w:r>
      <w:r>
        <w:rPr>
          <w:rFonts w:hint="eastAsia" w:ascii="Calibri" w:hAnsi="Calibri" w:eastAsia="宋体" w:cs="Times New Roman"/>
          <w:bCs/>
          <w:u w:val="single"/>
          <w:lang w:val="en-US" w:eastAsia="zh-CN"/>
        </w:rPr>
        <w:t>915</w:t>
      </w:r>
      <w:r>
        <w:rPr>
          <w:rFonts w:hint="eastAsia" w:ascii="Calibri" w:hAnsi="Calibri" w:eastAsia="宋体" w:cs="Times New Roman"/>
          <w:bCs/>
          <w:sz w:val="21"/>
          <w:szCs w:val="24"/>
          <w:u w:val="single"/>
        </w:rPr>
        <w:t>,</w:t>
      </w:r>
      <w:r>
        <w:rPr>
          <w:rFonts w:hint="eastAsia" w:ascii="Calibri" w:hAnsi="Calibri" w:eastAsia="宋体" w:cs="Times New Roman"/>
          <w:bCs/>
          <w:u w:val="single"/>
          <w:lang w:val="en-US" w:eastAsia="zh-CN"/>
        </w:rPr>
        <w:t>951.3</w:t>
      </w:r>
      <w:r>
        <w:rPr>
          <w:rFonts w:hint="eastAsia" w:ascii="Calibri" w:hAnsi="Calibri" w:cs="Times New Roman"/>
          <w:bCs/>
          <w:u w:val="single"/>
          <w:lang w:val="en-US" w:eastAsia="zh-CN"/>
        </w:rPr>
        <w:t>0</w:t>
      </w:r>
      <w:r>
        <w:rPr>
          <w:rFonts w:hint="eastAsia" w:ascii="Calibri" w:hAnsi="Calibri" w:eastAsia="宋体" w:cs="Times New Roman"/>
          <w:bCs/>
          <w:u w:val="single"/>
          <w:lang w:eastAsia="zh-CN"/>
        </w:rPr>
        <w:t>。</w:t>
      </w:r>
      <w:r>
        <w:rPr>
          <w:rFonts w:hint="eastAsia" w:ascii="Calibri" w:hAnsi="Calibri" w:eastAsia="宋体" w:cs="Times New Roman"/>
          <w:bCs/>
          <w:u w:val="single"/>
        </w:rPr>
        <w:t>最高投标限价计取为投标基准价下浮25%，即</w:t>
      </w:r>
      <w:r>
        <w:rPr>
          <w:rFonts w:hint="eastAsia" w:ascii="Calibri" w:hAnsi="Calibri" w:eastAsia="宋体" w:cs="Times New Roman"/>
          <w:bCs/>
          <w:sz w:val="21"/>
          <w:szCs w:val="24"/>
          <w:u w:val="single"/>
        </w:rPr>
        <w:t>8,18</w:t>
      </w:r>
      <w:r>
        <w:rPr>
          <w:rFonts w:hint="eastAsia" w:ascii="Calibri" w:hAnsi="Calibri" w:eastAsia="宋体" w:cs="Times New Roman"/>
          <w:bCs/>
          <w:sz w:val="21"/>
          <w:szCs w:val="24"/>
          <w:u w:val="single"/>
          <w:lang w:val="en-US" w:eastAsia="zh-CN"/>
        </w:rPr>
        <w:t>6</w:t>
      </w:r>
      <w:r>
        <w:rPr>
          <w:rFonts w:hint="eastAsia" w:ascii="Calibri" w:hAnsi="Calibri" w:eastAsia="宋体" w:cs="Times New Roman"/>
          <w:bCs/>
          <w:sz w:val="21"/>
          <w:szCs w:val="24"/>
          <w:u w:val="single"/>
        </w:rPr>
        <w:t>,</w:t>
      </w:r>
      <w:r>
        <w:rPr>
          <w:rFonts w:hint="eastAsia" w:ascii="Calibri" w:hAnsi="Calibri" w:eastAsia="宋体" w:cs="Times New Roman"/>
          <w:bCs/>
          <w:sz w:val="21"/>
          <w:szCs w:val="24"/>
          <w:u w:val="single"/>
          <w:lang w:val="en-US" w:eastAsia="zh-CN"/>
        </w:rPr>
        <w:t>963</w:t>
      </w:r>
      <w:r>
        <w:rPr>
          <w:rFonts w:hint="eastAsia" w:ascii="Calibri" w:hAnsi="Calibri" w:eastAsia="宋体" w:cs="Times New Roman"/>
          <w:bCs/>
          <w:sz w:val="21"/>
          <w:szCs w:val="24"/>
          <w:u w:val="single"/>
        </w:rPr>
        <w:t>.</w:t>
      </w:r>
      <w:r>
        <w:rPr>
          <w:rFonts w:hint="eastAsia" w:ascii="Calibri" w:hAnsi="Calibri" w:eastAsia="宋体" w:cs="Times New Roman"/>
          <w:bCs/>
          <w:sz w:val="21"/>
          <w:szCs w:val="24"/>
          <w:u w:val="single"/>
          <w:lang w:val="en-US" w:eastAsia="zh-CN"/>
        </w:rPr>
        <w:t>4</w:t>
      </w:r>
      <w:r>
        <w:rPr>
          <w:rFonts w:hint="eastAsia" w:ascii="Calibri" w:hAnsi="Calibri" w:eastAsia="宋体" w:cs="Times New Roman"/>
          <w:bCs/>
          <w:sz w:val="21"/>
          <w:szCs w:val="24"/>
          <w:u w:val="single"/>
        </w:rPr>
        <w:t>8</w:t>
      </w:r>
      <w:r>
        <w:rPr>
          <w:rFonts w:hint="eastAsia" w:ascii="Calibri" w:hAnsi="Calibri" w:eastAsia="宋体" w:cs="Times New Roman"/>
          <w:bCs/>
          <w:u w:val="single"/>
        </w:rPr>
        <w:t>元。</w:t>
      </w:r>
    </w:p>
    <w:p w14:paraId="10373B2E">
      <w:pPr>
        <w:pStyle w:val="27"/>
        <w:rPr>
          <w:rFonts w:hAnsi="宋体" w:cs="宋体"/>
          <w:bCs/>
          <w:szCs w:val="21"/>
          <w:u w:val="single"/>
        </w:rPr>
      </w:pPr>
      <w:r>
        <w:rPr>
          <w:rFonts w:hint="eastAsia" w:ascii="Calibri" w:hAnsi="Calibri"/>
          <w:bCs/>
          <w:u w:val="single"/>
        </w:rPr>
        <w:t>2、投标下浮率以投标基准价为下浮基数。投标报价=投标基准价*（1-投标下浮率）。投标</w:t>
      </w:r>
      <w:r>
        <w:rPr>
          <w:rFonts w:hint="eastAsia" w:ascii="宋体" w:hAnsi="宋体" w:cs="宋体"/>
          <w:bCs/>
          <w:szCs w:val="21"/>
          <w:u w:val="single"/>
          <w:lang w:val="zh-CN"/>
        </w:rPr>
        <w:t>下浮率=【1-（投标报价/</w:t>
      </w:r>
      <w:r>
        <w:rPr>
          <w:rFonts w:hint="eastAsia" w:ascii="Calibri" w:hAnsi="Calibri"/>
          <w:bCs/>
          <w:u w:val="single"/>
        </w:rPr>
        <w:t>投标基准价</w:t>
      </w:r>
      <w:r>
        <w:rPr>
          <w:rFonts w:hint="eastAsia" w:ascii="宋体" w:hAnsi="宋体" w:cs="宋体"/>
          <w:bCs/>
          <w:szCs w:val="21"/>
          <w:u w:val="single"/>
          <w:lang w:val="zh-CN"/>
        </w:rPr>
        <w:t>）】×100%，</w:t>
      </w:r>
      <w:r>
        <w:rPr>
          <w:rFonts w:hint="eastAsia" w:ascii="宋体" w:hAnsi="宋体"/>
          <w:bCs/>
          <w:u w:val="single"/>
        </w:rPr>
        <w:t>（1-投标下浮率）</w:t>
      </w:r>
      <w:r>
        <w:rPr>
          <w:rFonts w:hint="eastAsia" w:hAnsi="宋体" w:cs="宋体"/>
          <w:bCs/>
          <w:szCs w:val="21"/>
          <w:u w:val="single"/>
        </w:rPr>
        <w:t>与</w:t>
      </w:r>
      <w:r>
        <w:rPr>
          <w:rFonts w:hint="eastAsia" w:ascii="Calibri" w:hAnsi="Calibri"/>
          <w:bCs/>
          <w:u w:val="single"/>
        </w:rPr>
        <w:t>投标基准价</w:t>
      </w:r>
      <w:r>
        <w:rPr>
          <w:rFonts w:hint="eastAsia" w:hAnsi="宋体" w:cs="宋体"/>
          <w:bCs/>
          <w:szCs w:val="21"/>
          <w:u w:val="single"/>
        </w:rPr>
        <w:t>乘积不等于投标报价的，</w:t>
      </w:r>
      <w:r>
        <w:rPr>
          <w:rFonts w:hint="eastAsia" w:ascii="宋体" w:hAnsi="宋体"/>
          <w:bCs/>
          <w:u w:val="single"/>
        </w:rPr>
        <w:t>按</w:t>
      </w:r>
      <w:r>
        <w:rPr>
          <w:rFonts w:hint="eastAsia" w:ascii="Calibri" w:hAnsi="Calibri"/>
          <w:bCs/>
          <w:u w:val="single"/>
        </w:rPr>
        <w:t>投标基准价</w:t>
      </w:r>
      <w:r>
        <w:rPr>
          <w:rFonts w:hint="eastAsia" w:ascii="宋体" w:hAnsi="宋体"/>
          <w:bCs/>
          <w:u w:val="single"/>
        </w:rPr>
        <w:t>*（1-投标下浮率）修正投标报价。投标总价及</w:t>
      </w:r>
      <w:r>
        <w:rPr>
          <w:rFonts w:hint="eastAsia" w:hAnsi="宋体" w:cs="宋体"/>
          <w:bCs/>
          <w:szCs w:val="21"/>
          <w:u w:val="single"/>
        </w:rPr>
        <w:t>各项综合单价均按同等</w:t>
      </w:r>
      <w:r>
        <w:rPr>
          <w:rFonts w:hint="eastAsia" w:ascii="Calibri" w:hAnsi="Calibri"/>
          <w:bCs/>
          <w:u w:val="single"/>
        </w:rPr>
        <w:t>投标</w:t>
      </w:r>
      <w:r>
        <w:rPr>
          <w:rFonts w:hint="eastAsia" w:hAnsi="宋体" w:cs="宋体"/>
          <w:bCs/>
          <w:szCs w:val="21"/>
          <w:u w:val="single"/>
        </w:rPr>
        <w:t>下浮率执行，投标报价（含下浮率）精确到小数点后两位。</w:t>
      </w:r>
    </w:p>
    <w:p w14:paraId="58243DA7">
      <w:pPr>
        <w:pStyle w:val="27"/>
        <w:rPr>
          <w:rFonts w:hAnsi="宋体" w:cs="宋体"/>
          <w:bCs/>
          <w:szCs w:val="21"/>
          <w:u w:val="single"/>
        </w:rPr>
      </w:pPr>
      <w:r>
        <w:rPr>
          <w:rFonts w:hint="eastAsia" w:hAnsi="宋体" w:cs="宋体"/>
          <w:bCs/>
          <w:szCs w:val="21"/>
          <w:u w:val="single"/>
        </w:rPr>
        <w:t>3、各项综合单价包括但不限于人工费、材料费、设备使用费、设备进出场费（综合考虑按现场实际可能存在多次进出场情况）、措施费、基准点及观测点埋设和损坏修复费（并且包括在建筑物全过程中观测频率不得少于设计文件和规范要求所规定的频率）、检（监）测试验费、报告编写费、各项管理费及所有因工程质量检（监）测应交纳的政府规费、利润、税金等，包括完成对应检（监）测项目所需发生的全部费用以及本合同明示或暗示的所有风险而进一步产生的费用，结算时综合单价不作调整。本合同工程量为暂定数量，不作为结算的依据, 以经甲方确认的实际工程量为结算依据。</w:t>
      </w:r>
    </w:p>
    <w:p w14:paraId="2176383D">
      <w:pPr>
        <w:pStyle w:val="27"/>
        <w:rPr>
          <w:rFonts w:ascii="Calibri" w:hAnsi="Calibri"/>
        </w:rPr>
      </w:pPr>
    </w:p>
    <w:p w14:paraId="3B0F3F8F">
      <w:pPr>
        <w:pStyle w:val="27"/>
        <w:rPr>
          <w:rFonts w:ascii="Calibri" w:hAnsi="Calibri"/>
        </w:rPr>
      </w:pPr>
    </w:p>
    <w:p w14:paraId="6C1D27E5">
      <w:pPr>
        <w:pStyle w:val="13"/>
        <w:tabs>
          <w:tab w:val="left" w:pos="7321"/>
        </w:tabs>
        <w:spacing w:before="36"/>
        <w:ind w:left="2701"/>
        <w:jc w:val="right"/>
        <w:rPr>
          <w:rFonts w:ascii="宋体" w:hAnsi="宋体"/>
        </w:rPr>
      </w:pPr>
      <w:r>
        <w:rPr>
          <w:rFonts w:hint="eastAsia" w:ascii="宋体" w:hAnsi="宋体"/>
        </w:rPr>
        <w:t>投标人：</w:t>
      </w:r>
      <w:r>
        <w:rPr>
          <w:rFonts w:ascii="宋体" w:hAnsi="宋体"/>
          <w:u w:val="single" w:color="000000"/>
        </w:rPr>
        <w:tab/>
      </w:r>
      <w:r>
        <w:rPr>
          <w:rFonts w:hint="eastAsia" w:ascii="宋体" w:hAnsi="宋体"/>
        </w:rPr>
        <w:t>（盖单位章）</w:t>
      </w:r>
    </w:p>
    <w:p w14:paraId="53F14B87">
      <w:pPr>
        <w:spacing w:before="13"/>
        <w:jc w:val="right"/>
        <w:rPr>
          <w:rFonts w:ascii="宋体" w:hAnsi="宋体" w:cs="宋体"/>
          <w:sz w:val="9"/>
          <w:szCs w:val="9"/>
        </w:rPr>
      </w:pPr>
    </w:p>
    <w:p w14:paraId="78F95BE5">
      <w:pPr>
        <w:pStyle w:val="13"/>
        <w:tabs>
          <w:tab w:val="left" w:pos="6481"/>
        </w:tabs>
        <w:spacing w:before="36"/>
        <w:ind w:left="2701"/>
        <w:jc w:val="right"/>
        <w:rPr>
          <w:rFonts w:ascii="宋体" w:hAnsi="宋体"/>
        </w:rPr>
      </w:pPr>
      <w:r>
        <w:rPr>
          <w:rFonts w:hint="eastAsia" w:ascii="宋体" w:hAnsi="宋体"/>
          <w:spacing w:val="-2"/>
        </w:rPr>
        <w:t>法定代表人或其委托代理人：</w:t>
      </w:r>
      <w:r>
        <w:rPr>
          <w:rFonts w:ascii="宋体" w:hAnsi="宋体"/>
          <w:spacing w:val="-2"/>
          <w:u w:val="single" w:color="000000"/>
        </w:rPr>
        <w:tab/>
      </w:r>
      <w:r>
        <w:rPr>
          <w:rFonts w:hint="eastAsia" w:ascii="宋体" w:hAnsi="宋体"/>
          <w:spacing w:val="-1"/>
        </w:rPr>
        <w:t>（签字或盖章）</w:t>
      </w:r>
    </w:p>
    <w:p w14:paraId="5894CDFB">
      <w:pPr>
        <w:spacing w:before="10"/>
        <w:jc w:val="right"/>
        <w:rPr>
          <w:rFonts w:ascii="宋体" w:hAnsi="宋体" w:cs="宋体"/>
          <w:sz w:val="9"/>
          <w:szCs w:val="9"/>
        </w:rPr>
      </w:pPr>
    </w:p>
    <w:p w14:paraId="7DF33942">
      <w:pPr>
        <w:pStyle w:val="27"/>
        <w:jc w:val="right"/>
        <w:rPr>
          <w:rFonts w:ascii="Calibri" w:hAnsi="Calibri"/>
        </w:rPr>
      </w:pPr>
      <w:r>
        <w:rPr>
          <w:rFonts w:ascii="宋体" w:hAnsi="宋体"/>
          <w:u w:val="single" w:color="000000"/>
        </w:rPr>
        <w:tab/>
      </w:r>
      <w:r>
        <w:rPr>
          <w:rFonts w:hint="eastAsia" w:ascii="宋体" w:hAnsi="宋体"/>
        </w:rPr>
        <w:t>年</w:t>
      </w:r>
      <w:r>
        <w:rPr>
          <w:rFonts w:ascii="宋体" w:hAnsi="宋体"/>
          <w:u w:val="single" w:color="000000"/>
        </w:rPr>
        <w:tab/>
      </w:r>
      <w:r>
        <w:rPr>
          <w:rFonts w:ascii="宋体" w:hAnsi="宋体"/>
          <w:u w:val="single" w:color="000000"/>
        </w:rPr>
        <w:t xml:space="preserve"> </w:t>
      </w:r>
      <w:r>
        <w:rPr>
          <w:rFonts w:hint="eastAsia" w:ascii="宋体" w:hAnsi="宋体"/>
        </w:rPr>
        <w:t>月</w:t>
      </w:r>
      <w:r>
        <w:rPr>
          <w:rFonts w:ascii="宋体" w:hAnsi="宋体"/>
          <w:u w:val="single" w:color="000000"/>
        </w:rPr>
        <w:tab/>
      </w:r>
      <w:r>
        <w:rPr>
          <w:rFonts w:ascii="宋体" w:hAnsi="宋体"/>
          <w:u w:val="single" w:color="000000"/>
        </w:rPr>
        <w:t xml:space="preserve">  </w:t>
      </w:r>
      <w:r>
        <w:rPr>
          <w:rFonts w:hint="eastAsia" w:ascii="宋体" w:hAnsi="宋体"/>
        </w:rPr>
        <w:t>日</w:t>
      </w:r>
    </w:p>
    <w:p w14:paraId="5F8BE4D6">
      <w:pPr>
        <w:widowControl/>
        <w:jc w:val="left"/>
        <w:rPr>
          <w:rFonts w:ascii="宋体" w:hAnsi="宋体"/>
          <w:szCs w:val="24"/>
        </w:rPr>
      </w:pPr>
      <w:r>
        <w:rPr>
          <w:rFonts w:ascii="宋体" w:hAnsi="宋体"/>
        </w:rPr>
        <w:br w:type="page"/>
      </w:r>
    </w:p>
    <w:bookmarkEnd w:id="185"/>
    <w:bookmarkEnd w:id="186"/>
    <w:bookmarkEnd w:id="187"/>
    <w:bookmarkEnd w:id="188"/>
    <w:bookmarkEnd w:id="189"/>
    <w:bookmarkEnd w:id="190"/>
    <w:p w14:paraId="136BD4E7">
      <w:pPr>
        <w:pStyle w:val="5"/>
        <w:jc w:val="center"/>
      </w:pPr>
      <w:bookmarkStart w:id="191" w:name="_Toc118554000"/>
      <w:r>
        <w:rPr>
          <w:rFonts w:hint="eastAsia"/>
        </w:rPr>
        <w:t>五、资格审查资料</w:t>
      </w:r>
      <w:bookmarkEnd w:id="191"/>
    </w:p>
    <w:p w14:paraId="12B89C7B">
      <w:pPr>
        <w:widowControl/>
        <w:jc w:val="center"/>
        <w:rPr>
          <w:rFonts w:ascii="宋体" w:hAnsi="宋体" w:cs="宋体"/>
          <w:b/>
          <w:bCs/>
          <w:kern w:val="0"/>
          <w:sz w:val="28"/>
          <w:szCs w:val="28"/>
        </w:rPr>
      </w:pPr>
      <w:r>
        <w:rPr>
          <w:rFonts w:hint="eastAsia" w:ascii="宋体" w:hAnsi="宋体" w:cs="宋体"/>
          <w:b/>
          <w:bCs/>
          <w:kern w:val="0"/>
          <w:sz w:val="28"/>
          <w:szCs w:val="28"/>
        </w:rPr>
        <w:t>（一）投标人基本情况表</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6221C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C8880DA">
            <w:pPr>
              <w:topLinePunct/>
              <w:spacing w:line="440" w:lineRule="exact"/>
              <w:jc w:val="center"/>
              <w:rPr>
                <w:rFonts w:ascii="宋体" w:hAnsi="宋体"/>
              </w:rPr>
            </w:pPr>
            <w:r>
              <w:rPr>
                <w:rFonts w:hint="eastAsia" w:ascii="宋体" w:hAnsi="宋体"/>
              </w:rPr>
              <w:t>投标人名称</w:t>
            </w:r>
          </w:p>
        </w:tc>
        <w:tc>
          <w:tcPr>
            <w:tcW w:w="6840" w:type="dxa"/>
            <w:gridSpan w:val="8"/>
            <w:tcBorders>
              <w:top w:val="single" w:color="auto" w:sz="4" w:space="0"/>
              <w:left w:val="single" w:color="auto" w:sz="4" w:space="0"/>
              <w:bottom w:val="single" w:color="auto" w:sz="4" w:space="0"/>
            </w:tcBorders>
            <w:vAlign w:val="center"/>
          </w:tcPr>
          <w:p w14:paraId="5F9C1C31">
            <w:pPr>
              <w:topLinePunct/>
              <w:spacing w:line="440" w:lineRule="exact"/>
              <w:jc w:val="center"/>
              <w:rPr>
                <w:rFonts w:ascii="宋体" w:hAnsi="宋体"/>
              </w:rPr>
            </w:pPr>
          </w:p>
        </w:tc>
      </w:tr>
      <w:tr w14:paraId="62352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71C84A8">
            <w:pPr>
              <w:topLinePunct/>
              <w:spacing w:line="440" w:lineRule="exact"/>
              <w:jc w:val="center"/>
              <w:rPr>
                <w:rFonts w:ascii="宋体" w:hAnsi="宋体"/>
              </w:rPr>
            </w:pPr>
            <w:r>
              <w:rPr>
                <w:rFonts w:hint="eastAsia" w:ascii="宋体" w:hAnsi="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3B6D4B0">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BEE113F">
            <w:pPr>
              <w:topLinePunct/>
              <w:spacing w:before="100" w:beforeAutospacing="1" w:after="100" w:afterAutospacing="1" w:line="440" w:lineRule="exact"/>
              <w:jc w:val="center"/>
              <w:rPr>
                <w:rFonts w:ascii="宋体" w:hAnsi="宋体"/>
              </w:rPr>
            </w:pPr>
            <w:r>
              <w:rPr>
                <w:rFonts w:hint="eastAsia" w:ascii="宋体" w:hAnsi="宋体"/>
              </w:rPr>
              <w:t>邮政编码</w:t>
            </w:r>
          </w:p>
        </w:tc>
        <w:tc>
          <w:tcPr>
            <w:tcW w:w="2342" w:type="dxa"/>
            <w:gridSpan w:val="3"/>
            <w:tcBorders>
              <w:top w:val="single" w:color="auto" w:sz="4" w:space="0"/>
              <w:left w:val="single" w:color="auto" w:sz="4" w:space="0"/>
              <w:bottom w:val="single" w:color="auto" w:sz="4" w:space="0"/>
            </w:tcBorders>
            <w:vAlign w:val="center"/>
          </w:tcPr>
          <w:p w14:paraId="21ECD866">
            <w:pPr>
              <w:topLinePunct/>
              <w:spacing w:line="440" w:lineRule="exact"/>
              <w:jc w:val="center"/>
              <w:rPr>
                <w:rFonts w:ascii="宋体" w:hAnsi="宋体"/>
              </w:rPr>
            </w:pPr>
          </w:p>
        </w:tc>
      </w:tr>
      <w:tr w14:paraId="7433E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363B8836">
            <w:pPr>
              <w:topLinePunct/>
              <w:spacing w:line="440" w:lineRule="exact"/>
              <w:jc w:val="center"/>
              <w:rPr>
                <w:rFonts w:ascii="宋体" w:hAnsi="宋体"/>
              </w:rPr>
            </w:pPr>
            <w:r>
              <w:rPr>
                <w:rFonts w:hint="eastAsia" w:ascii="宋体" w:hAnsi="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4D024A4">
            <w:pPr>
              <w:topLinePunct/>
              <w:spacing w:before="100" w:beforeAutospacing="1" w:after="100" w:afterAutospacing="1" w:line="440" w:lineRule="exact"/>
              <w:jc w:val="center"/>
              <w:rPr>
                <w:rFonts w:ascii="宋体" w:hAnsi="宋体"/>
              </w:rPr>
            </w:pPr>
            <w:r>
              <w:rPr>
                <w:rFonts w:hint="eastAsia" w:ascii="宋体" w:hAnsi="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648354C">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133F63A">
            <w:pPr>
              <w:topLinePunct/>
              <w:spacing w:before="100" w:beforeAutospacing="1" w:after="100" w:afterAutospacing="1" w:line="440" w:lineRule="exact"/>
              <w:jc w:val="center"/>
              <w:rPr>
                <w:rFonts w:ascii="宋体" w:hAnsi="宋体"/>
              </w:rPr>
            </w:pPr>
            <w:r>
              <w:rPr>
                <w:rFonts w:hint="eastAsia" w:ascii="宋体" w:hAnsi="宋体"/>
              </w:rPr>
              <w:t>电话</w:t>
            </w:r>
          </w:p>
        </w:tc>
        <w:tc>
          <w:tcPr>
            <w:tcW w:w="2342" w:type="dxa"/>
            <w:gridSpan w:val="3"/>
            <w:tcBorders>
              <w:top w:val="single" w:color="auto" w:sz="4" w:space="0"/>
              <w:left w:val="single" w:color="auto" w:sz="4" w:space="0"/>
              <w:bottom w:val="single" w:color="auto" w:sz="4" w:space="0"/>
            </w:tcBorders>
            <w:vAlign w:val="center"/>
          </w:tcPr>
          <w:p w14:paraId="2667DA22">
            <w:pPr>
              <w:topLinePunct/>
              <w:spacing w:line="440" w:lineRule="exact"/>
              <w:jc w:val="center"/>
              <w:rPr>
                <w:rFonts w:ascii="宋体" w:hAnsi="宋体"/>
              </w:rPr>
            </w:pPr>
          </w:p>
        </w:tc>
      </w:tr>
      <w:tr w14:paraId="4FEAE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1C2A085C">
            <w:pPr>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center"/>
          </w:tcPr>
          <w:p w14:paraId="4539FC9E">
            <w:pPr>
              <w:topLinePunct/>
              <w:spacing w:before="100" w:beforeAutospacing="1" w:after="100" w:afterAutospacing="1" w:line="440" w:lineRule="exact"/>
              <w:jc w:val="center"/>
              <w:rPr>
                <w:rFonts w:ascii="宋体" w:hAnsi="宋体"/>
              </w:rPr>
            </w:pPr>
            <w:r>
              <w:rPr>
                <w:rFonts w:hint="eastAsia" w:ascii="宋体" w:hAnsi="宋体"/>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40B4FD66">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5D50A08">
            <w:pPr>
              <w:topLinePunct/>
              <w:spacing w:before="100" w:beforeAutospacing="1" w:after="100" w:afterAutospacing="1" w:line="440" w:lineRule="exact"/>
              <w:jc w:val="center"/>
              <w:rPr>
                <w:rFonts w:ascii="宋体" w:hAnsi="宋体"/>
              </w:rPr>
            </w:pPr>
            <w:r>
              <w:rPr>
                <w:rFonts w:hint="eastAsia" w:ascii="宋体" w:hAnsi="宋体"/>
              </w:rPr>
              <w:t>网址</w:t>
            </w:r>
          </w:p>
        </w:tc>
        <w:tc>
          <w:tcPr>
            <w:tcW w:w="2342" w:type="dxa"/>
            <w:gridSpan w:val="3"/>
            <w:tcBorders>
              <w:top w:val="single" w:color="auto" w:sz="4" w:space="0"/>
              <w:left w:val="single" w:color="auto" w:sz="4" w:space="0"/>
              <w:bottom w:val="single" w:color="auto" w:sz="4" w:space="0"/>
            </w:tcBorders>
            <w:vAlign w:val="center"/>
          </w:tcPr>
          <w:p w14:paraId="1765A3D1">
            <w:pPr>
              <w:topLinePunct/>
              <w:spacing w:line="440" w:lineRule="exact"/>
              <w:jc w:val="center"/>
              <w:rPr>
                <w:rFonts w:ascii="宋体" w:hAnsi="宋体"/>
              </w:rPr>
            </w:pPr>
          </w:p>
        </w:tc>
      </w:tr>
      <w:tr w14:paraId="3C643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46" w:type="dxa"/>
            <w:tcBorders>
              <w:top w:val="single" w:color="auto" w:sz="4" w:space="0"/>
              <w:bottom w:val="single" w:color="auto" w:sz="4" w:space="0"/>
              <w:right w:val="single" w:color="auto" w:sz="4" w:space="0"/>
            </w:tcBorders>
            <w:vAlign w:val="center"/>
          </w:tcPr>
          <w:p w14:paraId="2463C5DC">
            <w:pPr>
              <w:topLinePunct/>
              <w:spacing w:before="100" w:beforeAutospacing="1" w:after="100" w:afterAutospacing="1" w:line="440" w:lineRule="exact"/>
              <w:jc w:val="center"/>
              <w:rPr>
                <w:rFonts w:ascii="宋体" w:hAnsi="宋体"/>
              </w:rPr>
            </w:pPr>
            <w:r>
              <w:rPr>
                <w:rFonts w:hint="eastAsia" w:ascii="宋体" w:hAnsi="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072434A">
            <w:pPr>
              <w:topLinePunct/>
              <w:spacing w:before="100" w:beforeAutospacing="1" w:after="100" w:afterAutospacing="1"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4079A12">
            <w:pPr>
              <w:topLinePunct/>
              <w:spacing w:line="440" w:lineRule="exact"/>
              <w:jc w:val="center"/>
              <w:rPr>
                <w:rFonts w:ascii="宋体" w:hAnsi="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35563811">
            <w:pPr>
              <w:topLinePunct/>
              <w:spacing w:before="100" w:beforeAutospacing="1" w:after="100" w:afterAutospacing="1" w:line="440" w:lineRule="exact"/>
              <w:jc w:val="center"/>
              <w:rPr>
                <w:rFonts w:ascii="宋体" w:hAnsi="宋体"/>
              </w:rPr>
            </w:pPr>
            <w:r>
              <w:rPr>
                <w:rFonts w:hint="eastAsia"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BE0FB72">
            <w:pPr>
              <w:topLinePunct/>
              <w:spacing w:line="44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3653B94">
            <w:pPr>
              <w:topLinePunct/>
              <w:spacing w:before="100" w:beforeAutospacing="1" w:after="100" w:afterAutospacing="1" w:line="440" w:lineRule="exact"/>
              <w:jc w:val="center"/>
              <w:rPr>
                <w:rFonts w:ascii="宋体" w:hAnsi="宋体"/>
              </w:rPr>
            </w:pPr>
            <w:r>
              <w:rPr>
                <w:rFonts w:hint="eastAsia" w:ascii="宋体" w:hAnsi="宋体"/>
              </w:rPr>
              <w:t>电话</w:t>
            </w:r>
          </w:p>
        </w:tc>
        <w:tc>
          <w:tcPr>
            <w:tcW w:w="1230" w:type="dxa"/>
            <w:tcBorders>
              <w:top w:val="single" w:color="auto" w:sz="4" w:space="0"/>
              <w:left w:val="single" w:color="auto" w:sz="4" w:space="0"/>
              <w:bottom w:val="single" w:color="auto" w:sz="4" w:space="0"/>
            </w:tcBorders>
            <w:vAlign w:val="center"/>
          </w:tcPr>
          <w:p w14:paraId="5D84FCE4">
            <w:pPr>
              <w:topLinePunct/>
              <w:spacing w:line="440" w:lineRule="exact"/>
              <w:jc w:val="center"/>
              <w:rPr>
                <w:rFonts w:ascii="宋体" w:hAnsi="宋体"/>
              </w:rPr>
            </w:pPr>
          </w:p>
        </w:tc>
      </w:tr>
      <w:tr w14:paraId="4E2C1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2839EF4">
            <w:pPr>
              <w:topLinePunct/>
              <w:spacing w:line="440" w:lineRule="exact"/>
              <w:jc w:val="center"/>
              <w:rPr>
                <w:rFonts w:ascii="宋体" w:hAnsi="宋体"/>
              </w:rPr>
            </w:pPr>
            <w:r>
              <w:rPr>
                <w:rFonts w:hint="eastAsia"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128473A">
            <w:pPr>
              <w:topLinePunct/>
              <w:spacing w:before="100" w:beforeAutospacing="1" w:after="100" w:afterAutospacing="1"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42818A1">
            <w:pPr>
              <w:topLinePunct/>
              <w:spacing w:line="440" w:lineRule="exact"/>
              <w:jc w:val="center"/>
              <w:rPr>
                <w:rFonts w:ascii="宋体" w:hAnsi="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071C6469">
            <w:pPr>
              <w:topLinePunct/>
              <w:spacing w:before="100" w:beforeAutospacing="1" w:after="100" w:afterAutospacing="1" w:line="440" w:lineRule="exact"/>
              <w:jc w:val="center"/>
              <w:rPr>
                <w:rFonts w:ascii="宋体" w:hAnsi="宋体"/>
              </w:rPr>
            </w:pPr>
            <w:r>
              <w:rPr>
                <w:rFonts w:hint="eastAsia"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AED52DB">
            <w:pPr>
              <w:topLinePunct/>
              <w:spacing w:line="44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B9427C9">
            <w:pPr>
              <w:topLinePunct/>
              <w:spacing w:before="100" w:beforeAutospacing="1" w:after="100" w:afterAutospacing="1" w:line="440" w:lineRule="exact"/>
              <w:jc w:val="center"/>
              <w:rPr>
                <w:rFonts w:ascii="宋体" w:hAnsi="宋体"/>
              </w:rPr>
            </w:pPr>
            <w:r>
              <w:rPr>
                <w:rFonts w:hint="eastAsia" w:ascii="宋体" w:hAnsi="宋体"/>
              </w:rPr>
              <w:t>电话</w:t>
            </w:r>
          </w:p>
        </w:tc>
        <w:tc>
          <w:tcPr>
            <w:tcW w:w="1230" w:type="dxa"/>
            <w:tcBorders>
              <w:top w:val="single" w:color="auto" w:sz="4" w:space="0"/>
              <w:left w:val="single" w:color="auto" w:sz="4" w:space="0"/>
              <w:bottom w:val="single" w:color="auto" w:sz="4" w:space="0"/>
            </w:tcBorders>
            <w:vAlign w:val="center"/>
          </w:tcPr>
          <w:p w14:paraId="027E9EA8">
            <w:pPr>
              <w:topLinePunct/>
              <w:spacing w:line="440" w:lineRule="exact"/>
              <w:jc w:val="center"/>
              <w:rPr>
                <w:rFonts w:ascii="宋体" w:hAnsi="宋体"/>
              </w:rPr>
            </w:pPr>
          </w:p>
        </w:tc>
      </w:tr>
      <w:tr w14:paraId="76D6B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29044B0">
            <w:pPr>
              <w:topLinePunct/>
              <w:spacing w:before="100" w:beforeAutospacing="1" w:after="100" w:afterAutospacing="1" w:line="440" w:lineRule="exact"/>
              <w:jc w:val="center"/>
              <w:rPr>
                <w:rFonts w:ascii="宋体" w:hAnsi="宋体"/>
              </w:rPr>
            </w:pPr>
            <w:r>
              <w:rPr>
                <w:rFonts w:hint="eastAsia" w:ascii="宋体" w:hAnsi="宋体"/>
              </w:rPr>
              <w:t>企业资质证书</w:t>
            </w:r>
          </w:p>
        </w:tc>
        <w:tc>
          <w:tcPr>
            <w:tcW w:w="6840" w:type="dxa"/>
            <w:gridSpan w:val="8"/>
            <w:tcBorders>
              <w:top w:val="single" w:color="auto" w:sz="4" w:space="0"/>
              <w:left w:val="single" w:color="auto" w:sz="4" w:space="0"/>
              <w:bottom w:val="single" w:color="auto" w:sz="4" w:space="0"/>
            </w:tcBorders>
            <w:vAlign w:val="center"/>
          </w:tcPr>
          <w:p w14:paraId="612538A1">
            <w:pPr>
              <w:topLinePunct/>
              <w:spacing w:before="100" w:beforeAutospacing="1" w:after="100" w:afterAutospacing="1" w:line="440" w:lineRule="exact"/>
              <w:ind w:firstLine="105" w:firstLineChars="50"/>
              <w:jc w:val="center"/>
              <w:rPr>
                <w:rFonts w:ascii="宋体" w:hAnsi="宋体"/>
              </w:rPr>
            </w:pPr>
            <w:r>
              <w:rPr>
                <w:rFonts w:hint="eastAsia" w:ascii="宋体" w:hAnsi="宋体"/>
              </w:rPr>
              <w:t>类型：等级：证书号：</w:t>
            </w:r>
          </w:p>
        </w:tc>
      </w:tr>
      <w:tr w14:paraId="02F79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C832AB7">
            <w:pPr>
              <w:topLinePunct/>
              <w:spacing w:before="100" w:beforeAutospacing="1" w:after="100" w:afterAutospacing="1" w:line="440" w:lineRule="exact"/>
              <w:jc w:val="center"/>
              <w:rPr>
                <w:rFonts w:ascii="宋体" w:hAnsi="宋体"/>
              </w:rPr>
            </w:pPr>
            <w:r>
              <w:rPr>
                <w:rFonts w:hint="eastAsia" w:ascii="宋体" w:hAnsi="宋体"/>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13F90D78">
            <w:pPr>
              <w:topLinePunct/>
              <w:spacing w:before="100" w:beforeAutospacing="1" w:after="100" w:afterAutospacing="1" w:line="440" w:lineRule="exact"/>
              <w:ind w:firstLine="105" w:firstLineChars="50"/>
              <w:jc w:val="center"/>
              <w:rPr>
                <w:rFonts w:ascii="宋体" w:hAnsi="宋体"/>
              </w:rPr>
            </w:pPr>
            <w:r>
              <w:rPr>
                <w:rFonts w:hint="eastAsia" w:ascii="宋体" w:hAnsi="宋体"/>
              </w:rPr>
              <w:t>类型：等级：证书号：</w:t>
            </w:r>
          </w:p>
        </w:tc>
      </w:tr>
      <w:tr w14:paraId="51706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FFF1588">
            <w:pPr>
              <w:topLinePunct/>
              <w:spacing w:before="100" w:beforeAutospacing="1" w:after="100" w:afterAutospacing="1" w:line="440" w:lineRule="exact"/>
              <w:jc w:val="center"/>
              <w:rPr>
                <w:rFonts w:ascii="宋体" w:hAnsi="宋体"/>
              </w:rPr>
            </w:pPr>
            <w:r>
              <w:rPr>
                <w:rFonts w:hint="eastAsia" w:ascii="宋体" w:hAnsi="宋体"/>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BAF6C8C">
            <w:pPr>
              <w:topLinePunct/>
              <w:spacing w:line="440" w:lineRule="exact"/>
              <w:jc w:val="center"/>
              <w:rPr>
                <w:rFonts w:ascii="宋体" w:hAnsi="宋体"/>
              </w:rPr>
            </w:pPr>
          </w:p>
        </w:tc>
        <w:tc>
          <w:tcPr>
            <w:tcW w:w="3629" w:type="dxa"/>
            <w:gridSpan w:val="5"/>
            <w:tcBorders>
              <w:top w:val="single" w:color="auto" w:sz="4" w:space="0"/>
              <w:left w:val="single" w:color="auto" w:sz="4" w:space="0"/>
              <w:bottom w:val="single" w:color="auto" w:sz="4" w:space="0"/>
            </w:tcBorders>
            <w:vAlign w:val="center"/>
          </w:tcPr>
          <w:p w14:paraId="2FF7BCDC">
            <w:pPr>
              <w:topLinePunct/>
              <w:spacing w:before="100" w:beforeAutospacing="1" w:after="100" w:afterAutospacing="1" w:line="440" w:lineRule="exact"/>
              <w:jc w:val="center"/>
              <w:rPr>
                <w:rFonts w:ascii="宋体" w:hAnsi="宋体"/>
              </w:rPr>
            </w:pPr>
            <w:r>
              <w:rPr>
                <w:rFonts w:hint="eastAsia" w:ascii="宋体" w:hAnsi="宋体"/>
              </w:rPr>
              <w:t>员工总人数：</w:t>
            </w:r>
          </w:p>
        </w:tc>
      </w:tr>
      <w:tr w14:paraId="42D2F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A5A8D02">
            <w:pPr>
              <w:topLinePunct/>
              <w:spacing w:before="100" w:beforeAutospacing="1" w:after="100" w:afterAutospacing="1" w:line="440" w:lineRule="exact"/>
              <w:jc w:val="center"/>
              <w:rPr>
                <w:rFonts w:ascii="宋体" w:hAnsi="宋体"/>
              </w:rPr>
            </w:pPr>
            <w:r>
              <w:rPr>
                <w:rFonts w:hint="eastAsia" w:ascii="宋体" w:hAnsi="宋体"/>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4A6EC43">
            <w:pPr>
              <w:topLinePunct/>
              <w:spacing w:line="440" w:lineRule="exact"/>
              <w:jc w:val="center"/>
              <w:rPr>
                <w:rFonts w:ascii="宋体" w:hAnsi="宋体"/>
              </w:rPr>
            </w:pPr>
          </w:p>
        </w:tc>
        <w:tc>
          <w:tcPr>
            <w:tcW w:w="414" w:type="dxa"/>
            <w:vMerge w:val="restart"/>
            <w:tcBorders>
              <w:top w:val="single" w:color="auto" w:sz="4" w:space="0"/>
              <w:left w:val="single" w:color="auto" w:sz="4" w:space="0"/>
              <w:right w:val="single" w:color="auto" w:sz="4" w:space="0"/>
            </w:tcBorders>
            <w:vAlign w:val="center"/>
          </w:tcPr>
          <w:p w14:paraId="347B7613">
            <w:pPr>
              <w:topLinePunct/>
              <w:spacing w:before="100" w:beforeAutospacing="1" w:after="100" w:afterAutospacing="1" w:line="440" w:lineRule="exact"/>
              <w:jc w:val="center"/>
              <w:rPr>
                <w:rFonts w:ascii="宋体" w:hAnsi="宋体"/>
              </w:rPr>
            </w:pPr>
            <w:r>
              <w:rPr>
                <w:rFonts w:hint="eastAsia" w:ascii="宋体" w:hAnsi="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1D9F931">
            <w:pPr>
              <w:topLinePunct/>
              <w:spacing w:before="100" w:beforeAutospacing="1" w:after="100" w:afterAutospacing="1" w:line="440" w:lineRule="exact"/>
              <w:jc w:val="center"/>
              <w:rPr>
                <w:rFonts w:ascii="宋体" w:hAnsi="宋体"/>
              </w:rPr>
            </w:pPr>
            <w:r>
              <w:rPr>
                <w:rFonts w:hint="eastAsia" w:ascii="宋体" w:hAnsi="宋体"/>
              </w:rPr>
              <w:t>高级职称人员</w:t>
            </w:r>
          </w:p>
        </w:tc>
        <w:tc>
          <w:tcPr>
            <w:tcW w:w="1514" w:type="dxa"/>
            <w:gridSpan w:val="2"/>
            <w:tcBorders>
              <w:top w:val="single" w:color="auto" w:sz="4" w:space="0"/>
              <w:left w:val="single" w:color="auto" w:sz="4" w:space="0"/>
              <w:bottom w:val="single" w:color="auto" w:sz="4" w:space="0"/>
            </w:tcBorders>
            <w:vAlign w:val="center"/>
          </w:tcPr>
          <w:p w14:paraId="44162533">
            <w:pPr>
              <w:topLinePunct/>
              <w:spacing w:line="440" w:lineRule="exact"/>
              <w:jc w:val="center"/>
              <w:rPr>
                <w:rFonts w:ascii="宋体" w:hAnsi="宋体"/>
              </w:rPr>
            </w:pPr>
          </w:p>
        </w:tc>
      </w:tr>
      <w:tr w14:paraId="6560E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90765AB">
            <w:pPr>
              <w:topLinePunct/>
              <w:spacing w:before="100" w:beforeAutospacing="1" w:after="100" w:afterAutospacing="1" w:line="440" w:lineRule="exact"/>
              <w:jc w:val="center"/>
              <w:rPr>
                <w:rFonts w:ascii="宋体" w:hAnsi="宋体"/>
              </w:rPr>
            </w:pPr>
            <w:r>
              <w:rPr>
                <w:rFonts w:hint="eastAsia" w:ascii="宋体" w:hAnsi="宋体"/>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F15E3A9">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14:paraId="76949A0E">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2B21395">
            <w:pPr>
              <w:topLinePunct/>
              <w:spacing w:before="100" w:beforeAutospacing="1" w:after="100" w:afterAutospacing="1" w:line="440" w:lineRule="exact"/>
              <w:jc w:val="center"/>
              <w:rPr>
                <w:rFonts w:ascii="宋体" w:hAnsi="宋体"/>
              </w:rPr>
            </w:pPr>
            <w:r>
              <w:rPr>
                <w:rFonts w:hint="eastAsia" w:ascii="宋体" w:hAnsi="宋体"/>
              </w:rPr>
              <w:t>中级职称人员</w:t>
            </w:r>
          </w:p>
        </w:tc>
        <w:tc>
          <w:tcPr>
            <w:tcW w:w="1514" w:type="dxa"/>
            <w:gridSpan w:val="2"/>
            <w:tcBorders>
              <w:top w:val="single" w:color="auto" w:sz="4" w:space="0"/>
              <w:left w:val="single" w:color="auto" w:sz="4" w:space="0"/>
              <w:bottom w:val="single" w:color="auto" w:sz="4" w:space="0"/>
            </w:tcBorders>
            <w:vAlign w:val="center"/>
          </w:tcPr>
          <w:p w14:paraId="78FAE107">
            <w:pPr>
              <w:topLinePunct/>
              <w:spacing w:line="440" w:lineRule="exact"/>
              <w:jc w:val="center"/>
              <w:rPr>
                <w:rFonts w:ascii="宋体" w:hAnsi="宋体"/>
              </w:rPr>
            </w:pPr>
          </w:p>
        </w:tc>
      </w:tr>
      <w:tr w14:paraId="15430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52D0F2C">
            <w:pPr>
              <w:topLinePunct/>
              <w:spacing w:before="100" w:beforeAutospacing="1" w:after="100" w:afterAutospacing="1" w:line="440" w:lineRule="exact"/>
              <w:jc w:val="center"/>
              <w:rPr>
                <w:rFonts w:ascii="宋体" w:hAnsi="宋体"/>
              </w:rPr>
            </w:pPr>
            <w:r>
              <w:rPr>
                <w:rFonts w:hint="eastAsia" w:ascii="宋体" w:hAnsi="宋体"/>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079A2EA">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14:paraId="11BA3699">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60112AE">
            <w:pPr>
              <w:topLinePunct/>
              <w:spacing w:before="100" w:beforeAutospacing="1" w:after="100" w:afterAutospacing="1" w:line="440" w:lineRule="exact"/>
              <w:jc w:val="center"/>
              <w:rPr>
                <w:rFonts w:ascii="宋体" w:hAnsi="宋体"/>
              </w:rPr>
            </w:pPr>
            <w:r>
              <w:rPr>
                <w:rFonts w:hint="eastAsia" w:ascii="宋体" w:hAnsi="宋体"/>
              </w:rPr>
              <w:t>技术人员数量</w:t>
            </w:r>
          </w:p>
        </w:tc>
        <w:tc>
          <w:tcPr>
            <w:tcW w:w="1514" w:type="dxa"/>
            <w:gridSpan w:val="2"/>
            <w:tcBorders>
              <w:top w:val="single" w:color="auto" w:sz="4" w:space="0"/>
              <w:left w:val="single" w:color="auto" w:sz="4" w:space="0"/>
              <w:bottom w:val="single" w:color="auto" w:sz="4" w:space="0"/>
            </w:tcBorders>
            <w:vAlign w:val="center"/>
          </w:tcPr>
          <w:p w14:paraId="228791D3">
            <w:pPr>
              <w:topLinePunct/>
              <w:spacing w:line="440" w:lineRule="exact"/>
              <w:jc w:val="center"/>
              <w:rPr>
                <w:rFonts w:ascii="宋体" w:hAnsi="宋体"/>
              </w:rPr>
            </w:pPr>
          </w:p>
        </w:tc>
      </w:tr>
      <w:tr w14:paraId="22109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552A6AF">
            <w:pPr>
              <w:topLinePunct/>
              <w:spacing w:before="100" w:beforeAutospacing="1" w:after="100" w:afterAutospacing="1" w:line="440" w:lineRule="exact"/>
              <w:jc w:val="center"/>
              <w:rPr>
                <w:rFonts w:ascii="宋体" w:hAnsi="宋体"/>
              </w:rPr>
            </w:pPr>
            <w:r>
              <w:rPr>
                <w:rFonts w:hint="eastAsia" w:ascii="宋体" w:hAnsi="宋体"/>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3F815B1">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14:paraId="50CEBF32">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B982B11">
            <w:pPr>
              <w:topLinePunct/>
              <w:spacing w:before="100" w:beforeAutospacing="1" w:after="100" w:afterAutospacing="1" w:line="440" w:lineRule="exact"/>
              <w:jc w:val="center"/>
              <w:rPr>
                <w:rFonts w:ascii="宋体" w:hAnsi="宋体"/>
              </w:rPr>
            </w:pPr>
            <w:r>
              <w:rPr>
                <w:rFonts w:hint="eastAsia" w:ascii="宋体" w:hAnsi="宋体"/>
                <w:szCs w:val="21"/>
              </w:rPr>
              <w:t>各类注册人员</w:t>
            </w:r>
          </w:p>
        </w:tc>
        <w:tc>
          <w:tcPr>
            <w:tcW w:w="1514" w:type="dxa"/>
            <w:gridSpan w:val="2"/>
            <w:tcBorders>
              <w:top w:val="single" w:color="auto" w:sz="4" w:space="0"/>
              <w:left w:val="single" w:color="auto" w:sz="4" w:space="0"/>
              <w:bottom w:val="single" w:color="auto" w:sz="4" w:space="0"/>
            </w:tcBorders>
            <w:vAlign w:val="center"/>
          </w:tcPr>
          <w:p w14:paraId="0D38B472">
            <w:pPr>
              <w:topLinePunct/>
              <w:spacing w:line="440" w:lineRule="exact"/>
              <w:jc w:val="center"/>
              <w:rPr>
                <w:rFonts w:ascii="宋体" w:hAnsi="宋体"/>
              </w:rPr>
            </w:pPr>
          </w:p>
        </w:tc>
      </w:tr>
      <w:tr w14:paraId="11E36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4B77B62E">
            <w:pPr>
              <w:topLinePunct/>
              <w:spacing w:before="100" w:beforeAutospacing="1" w:after="100" w:afterAutospacing="1" w:line="440" w:lineRule="exact"/>
              <w:ind w:firstLine="210" w:firstLineChars="100"/>
              <w:jc w:val="center"/>
              <w:rPr>
                <w:rFonts w:ascii="宋体" w:hAnsi="宋体"/>
              </w:rPr>
            </w:pPr>
            <w:r>
              <w:rPr>
                <w:rFonts w:hint="eastAsia" w:ascii="宋体" w:hAnsi="宋体"/>
              </w:rPr>
              <w:t>经营范围</w:t>
            </w:r>
          </w:p>
        </w:tc>
        <w:tc>
          <w:tcPr>
            <w:tcW w:w="6840" w:type="dxa"/>
            <w:gridSpan w:val="8"/>
            <w:tcBorders>
              <w:top w:val="single" w:color="auto" w:sz="4" w:space="0"/>
              <w:left w:val="single" w:color="auto" w:sz="4" w:space="0"/>
            </w:tcBorders>
            <w:vAlign w:val="center"/>
          </w:tcPr>
          <w:p w14:paraId="4655F5BC">
            <w:pPr>
              <w:topLinePunct/>
              <w:spacing w:line="440" w:lineRule="exact"/>
              <w:jc w:val="center"/>
              <w:rPr>
                <w:rFonts w:ascii="宋体" w:hAnsi="宋体"/>
              </w:rPr>
            </w:pPr>
          </w:p>
        </w:tc>
      </w:tr>
      <w:tr w14:paraId="4059C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3A55AB61">
            <w:pPr>
              <w:topLinePunct/>
              <w:spacing w:before="100" w:beforeAutospacing="1" w:after="100" w:afterAutospacing="1" w:line="440" w:lineRule="exact"/>
              <w:jc w:val="center"/>
              <w:rPr>
                <w:rFonts w:ascii="宋体" w:hAnsi="宋体"/>
              </w:rPr>
            </w:pPr>
            <w:r>
              <w:rPr>
                <w:rFonts w:hint="eastAsia" w:ascii="宋体" w:hAnsi="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229A91CD">
            <w:pPr>
              <w:topLinePunct/>
              <w:spacing w:line="440" w:lineRule="exact"/>
              <w:jc w:val="center"/>
              <w:rPr>
                <w:rFonts w:ascii="宋体" w:hAnsi="宋体"/>
              </w:rPr>
            </w:pPr>
          </w:p>
        </w:tc>
      </w:tr>
      <w:tr w14:paraId="785FD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581036CB">
            <w:pPr>
              <w:topLinePunct/>
              <w:spacing w:before="100" w:beforeAutospacing="1" w:after="100" w:afterAutospacing="1" w:line="440" w:lineRule="exact"/>
              <w:jc w:val="center"/>
              <w:rPr>
                <w:rFonts w:ascii="宋体" w:hAnsi="宋体"/>
              </w:rPr>
            </w:pPr>
            <w:r>
              <w:rPr>
                <w:rFonts w:hint="eastAsia" w:ascii="宋体" w:hAnsi="宋体"/>
              </w:rPr>
              <w:t>备注</w:t>
            </w:r>
          </w:p>
        </w:tc>
        <w:tc>
          <w:tcPr>
            <w:tcW w:w="6840" w:type="dxa"/>
            <w:gridSpan w:val="8"/>
            <w:tcBorders>
              <w:top w:val="single" w:color="auto" w:sz="4" w:space="0"/>
              <w:left w:val="single" w:color="auto" w:sz="4" w:space="0"/>
              <w:bottom w:val="single" w:color="auto" w:sz="4" w:space="0"/>
            </w:tcBorders>
            <w:vAlign w:val="center"/>
          </w:tcPr>
          <w:p w14:paraId="22BE3D57">
            <w:pPr>
              <w:topLinePunct/>
              <w:spacing w:line="440" w:lineRule="exact"/>
              <w:jc w:val="center"/>
              <w:rPr>
                <w:rFonts w:ascii="宋体" w:hAnsi="宋体"/>
              </w:rPr>
            </w:pPr>
          </w:p>
        </w:tc>
      </w:tr>
    </w:tbl>
    <w:p w14:paraId="580C574D">
      <w:pPr>
        <w:snapToGrid w:val="0"/>
        <w:rPr>
          <w:rFonts w:ascii="宋体" w:hAnsi="宋体"/>
          <w:spacing w:val="-5"/>
          <w:szCs w:val="21"/>
        </w:rPr>
      </w:pPr>
    </w:p>
    <w:p w14:paraId="0AB9D18A">
      <w:pPr>
        <w:snapToGrid w:val="0"/>
        <w:rPr>
          <w:rFonts w:ascii="宋体" w:hAnsi="宋体"/>
          <w:spacing w:val="-5"/>
          <w:szCs w:val="21"/>
        </w:rPr>
      </w:pPr>
      <w:r>
        <w:rPr>
          <w:rFonts w:hint="eastAsia" w:ascii="宋体" w:hAnsi="宋体"/>
          <w:spacing w:val="-5"/>
          <w:szCs w:val="21"/>
        </w:rPr>
        <w:t>注：</w:t>
      </w:r>
      <w:r>
        <w:rPr>
          <w:rFonts w:ascii="宋体" w:hAnsi="宋体"/>
          <w:spacing w:val="-5"/>
          <w:szCs w:val="21"/>
        </w:rPr>
        <w:t>1</w:t>
      </w:r>
      <w:r>
        <w:rPr>
          <w:rFonts w:hint="eastAsia" w:ascii="宋体" w:hAnsi="宋体"/>
          <w:spacing w:val="-5"/>
          <w:szCs w:val="21"/>
        </w:rPr>
        <w:t>、联系人栏应填写两个人的联系方式以便于联系。</w:t>
      </w:r>
    </w:p>
    <w:p w14:paraId="37458EA3">
      <w:pPr>
        <w:snapToGrid w:val="0"/>
        <w:ind w:firstLine="420" w:firstLineChars="200"/>
        <w:rPr>
          <w:rFonts w:ascii="宋体" w:hAnsi="宋体"/>
          <w:position w:val="-30"/>
          <w:sz w:val="22"/>
        </w:rPr>
      </w:pPr>
      <w:r>
        <w:rPr>
          <w:rFonts w:ascii="宋体" w:hAnsi="宋体"/>
          <w:position w:val="-30"/>
          <w:szCs w:val="21"/>
        </w:rPr>
        <w:t>2</w:t>
      </w:r>
      <w:r>
        <w:rPr>
          <w:rFonts w:hint="eastAsia" w:ascii="宋体" w:hAnsi="宋体"/>
          <w:position w:val="-30"/>
          <w:szCs w:val="21"/>
        </w:rPr>
        <w:t>、本表后附证明材料要求详见招标文件第二章第3.5.1款规定。</w:t>
      </w:r>
    </w:p>
    <w:p w14:paraId="605A0B23">
      <w:pPr>
        <w:widowControl/>
        <w:jc w:val="center"/>
        <w:rPr>
          <w:rFonts w:ascii="宋体" w:hAnsi="宋体" w:cs="宋体"/>
          <w:b/>
          <w:bCs/>
          <w:kern w:val="0"/>
          <w:sz w:val="28"/>
          <w:szCs w:val="28"/>
        </w:rPr>
      </w:pPr>
      <w:r>
        <w:rPr>
          <w:rFonts w:ascii="宋体" w:hAnsi="宋体"/>
          <w:position w:val="-30"/>
          <w:sz w:val="22"/>
        </w:rPr>
        <w:br w:type="page"/>
      </w:r>
      <w:r>
        <w:rPr>
          <w:rFonts w:hint="eastAsia" w:ascii="宋体" w:hAnsi="宋体" w:cs="宋体"/>
          <w:b/>
          <w:bCs/>
          <w:kern w:val="0"/>
          <w:sz w:val="28"/>
          <w:szCs w:val="28"/>
        </w:rPr>
        <w:t>（二）投标申请人声明</w:t>
      </w:r>
    </w:p>
    <w:p w14:paraId="5B452C80">
      <w:pPr>
        <w:widowControl/>
        <w:jc w:val="center"/>
        <w:rPr>
          <w:rFonts w:ascii="宋体" w:hAnsi="宋体" w:cs="宋体"/>
          <w:b/>
          <w:bCs/>
          <w:kern w:val="0"/>
          <w:szCs w:val="21"/>
        </w:rPr>
      </w:pPr>
      <w:r>
        <w:rPr>
          <w:rFonts w:hint="eastAsia"/>
        </w:rPr>
        <w:t>格式详见招标公告附件</w:t>
      </w:r>
    </w:p>
    <w:p w14:paraId="112D18FB">
      <w:pPr>
        <w:widowControl/>
        <w:jc w:val="center"/>
        <w:rPr>
          <w:rFonts w:ascii="宋体" w:hAnsi="宋体" w:cs="宋体"/>
          <w:b/>
          <w:bCs/>
          <w:kern w:val="0"/>
          <w:szCs w:val="21"/>
        </w:rPr>
      </w:pPr>
    </w:p>
    <w:p w14:paraId="4643855B">
      <w:pPr>
        <w:widowControl/>
        <w:rPr>
          <w:rFonts w:ascii="宋体" w:hAnsi="宋体" w:cs="宋体"/>
          <w:b/>
          <w:bCs/>
          <w:kern w:val="0"/>
          <w:szCs w:val="21"/>
        </w:rPr>
      </w:pPr>
    </w:p>
    <w:p w14:paraId="6FEA4137">
      <w:pPr>
        <w:widowControl/>
        <w:jc w:val="center"/>
      </w:pPr>
      <w:r>
        <w:br w:type="page"/>
      </w:r>
    </w:p>
    <w:p w14:paraId="16257BE0">
      <w:pPr>
        <w:widowControl/>
        <w:jc w:val="center"/>
        <w:rPr>
          <w:rFonts w:ascii="宋体" w:hAnsi="宋体" w:cs="宋体"/>
          <w:b/>
          <w:bCs/>
          <w:kern w:val="0"/>
          <w:sz w:val="28"/>
          <w:szCs w:val="28"/>
        </w:rPr>
      </w:pPr>
    </w:p>
    <w:p w14:paraId="3DDA916D">
      <w:pPr>
        <w:widowControl/>
        <w:jc w:val="center"/>
        <w:rPr>
          <w:rFonts w:ascii="宋体" w:hAnsi="宋体" w:cs="宋体"/>
          <w:b/>
          <w:bCs/>
          <w:kern w:val="0"/>
          <w:sz w:val="28"/>
          <w:szCs w:val="28"/>
        </w:rPr>
      </w:pPr>
      <w:r>
        <w:rPr>
          <w:rFonts w:hint="eastAsia" w:ascii="宋体" w:hAnsi="宋体" w:cs="宋体"/>
          <w:b/>
          <w:bCs/>
          <w:kern w:val="0"/>
          <w:sz w:val="28"/>
          <w:szCs w:val="28"/>
        </w:rPr>
        <w:t>（三）拟派项目负责人资格证明材料</w:t>
      </w:r>
    </w:p>
    <w:p w14:paraId="6D1EAFBF">
      <w:pPr>
        <w:widowControl/>
        <w:jc w:val="center"/>
        <w:rPr>
          <w:rFonts w:ascii="宋体" w:hAnsi="宋体"/>
          <w:sz w:val="24"/>
          <w:szCs w:val="24"/>
        </w:rPr>
      </w:pPr>
    </w:p>
    <w:p w14:paraId="14407E35">
      <w:pPr>
        <w:widowControl/>
        <w:jc w:val="center"/>
        <w:rPr>
          <w:rFonts w:ascii="宋体" w:hAnsi="宋体"/>
          <w:sz w:val="24"/>
          <w:szCs w:val="24"/>
        </w:rPr>
      </w:pPr>
      <w:r>
        <w:rPr>
          <w:rFonts w:hint="eastAsia" w:ascii="宋体" w:hAnsi="宋体"/>
          <w:sz w:val="24"/>
          <w:szCs w:val="24"/>
        </w:rPr>
        <w:t>按招标文件第二章第</w:t>
      </w:r>
      <w:r>
        <w:rPr>
          <w:rFonts w:ascii="宋体" w:hAnsi="宋体"/>
          <w:sz w:val="24"/>
          <w:szCs w:val="24"/>
        </w:rPr>
        <w:t>3.5款规定提交证明材料，格式自定</w:t>
      </w:r>
      <w:r>
        <w:rPr>
          <w:rFonts w:hint="eastAsia" w:ascii="宋体" w:hAnsi="宋体"/>
          <w:sz w:val="24"/>
          <w:szCs w:val="24"/>
        </w:rPr>
        <w:t>。</w:t>
      </w:r>
    </w:p>
    <w:p w14:paraId="148F279E">
      <w:pPr>
        <w:widowControl/>
        <w:jc w:val="center"/>
        <w:rPr>
          <w:rFonts w:ascii="宋体" w:hAnsi="宋体" w:cs="宋体"/>
          <w:b/>
          <w:bCs/>
          <w:kern w:val="0"/>
          <w:sz w:val="24"/>
          <w:szCs w:val="24"/>
        </w:rPr>
      </w:pPr>
    </w:p>
    <w:p w14:paraId="7F8CE751">
      <w:pPr>
        <w:widowControl/>
        <w:jc w:val="center"/>
        <w:rPr>
          <w:rFonts w:ascii="宋体" w:hAnsi="宋体" w:cs="宋体"/>
          <w:b/>
          <w:bCs/>
          <w:kern w:val="0"/>
          <w:sz w:val="28"/>
          <w:szCs w:val="28"/>
        </w:rPr>
      </w:pPr>
    </w:p>
    <w:p w14:paraId="26678803">
      <w:pPr>
        <w:widowControl/>
        <w:jc w:val="center"/>
        <w:rPr>
          <w:rFonts w:ascii="宋体" w:hAnsi="宋体" w:cs="宋体"/>
          <w:b/>
          <w:bCs/>
          <w:kern w:val="0"/>
          <w:sz w:val="28"/>
          <w:szCs w:val="28"/>
        </w:rPr>
      </w:pPr>
    </w:p>
    <w:p w14:paraId="382F767E">
      <w:pPr>
        <w:widowControl/>
        <w:jc w:val="center"/>
        <w:rPr>
          <w:rFonts w:ascii="宋体" w:hAnsi="宋体" w:cs="宋体"/>
          <w:b/>
          <w:bCs/>
          <w:kern w:val="0"/>
          <w:sz w:val="28"/>
          <w:szCs w:val="28"/>
        </w:rPr>
      </w:pPr>
      <w:r>
        <w:rPr>
          <w:rFonts w:hint="eastAsia" w:ascii="宋体" w:hAnsi="宋体" w:cs="宋体"/>
          <w:b/>
          <w:bCs/>
          <w:kern w:val="0"/>
          <w:sz w:val="28"/>
          <w:szCs w:val="28"/>
        </w:rPr>
        <w:t>（四）广州市住房和城乡建设局企业信用档案相关网页截图</w:t>
      </w:r>
    </w:p>
    <w:p w14:paraId="2E6C968D">
      <w:pPr>
        <w:widowControl/>
        <w:jc w:val="center"/>
        <w:rPr>
          <w:rFonts w:ascii="宋体" w:hAnsi="宋体"/>
          <w:sz w:val="24"/>
          <w:szCs w:val="24"/>
        </w:rPr>
      </w:pPr>
    </w:p>
    <w:p w14:paraId="5529C11A">
      <w:pPr>
        <w:widowControl/>
        <w:jc w:val="center"/>
        <w:rPr>
          <w:rFonts w:ascii="宋体" w:hAnsi="宋体" w:cs="宋体"/>
          <w:b/>
          <w:bCs/>
          <w:kern w:val="0"/>
          <w:sz w:val="28"/>
          <w:szCs w:val="28"/>
        </w:rPr>
      </w:pPr>
      <w:r>
        <w:rPr>
          <w:rFonts w:hint="eastAsia" w:ascii="宋体" w:hAnsi="宋体"/>
          <w:sz w:val="24"/>
          <w:szCs w:val="24"/>
        </w:rPr>
        <w:t>按招标文件第二章第3.5款规定提交资料。</w:t>
      </w:r>
    </w:p>
    <w:p w14:paraId="15AB5E65">
      <w:pPr>
        <w:widowControl/>
        <w:jc w:val="center"/>
        <w:rPr>
          <w:rFonts w:ascii="宋体" w:hAnsi="宋体" w:cs="宋体"/>
          <w:b/>
          <w:bCs/>
          <w:kern w:val="0"/>
          <w:sz w:val="28"/>
          <w:szCs w:val="28"/>
        </w:rPr>
      </w:pPr>
    </w:p>
    <w:p w14:paraId="4F44DEEB">
      <w:pPr>
        <w:widowControl/>
        <w:jc w:val="center"/>
      </w:pPr>
    </w:p>
    <w:p w14:paraId="682730FA">
      <w:pPr>
        <w:widowControl/>
        <w:jc w:val="left"/>
        <w:rPr>
          <w:rFonts w:ascii="宋体" w:hAnsi="宋体" w:cs="宋体"/>
          <w:b/>
          <w:bCs/>
          <w:kern w:val="0"/>
          <w:sz w:val="28"/>
          <w:szCs w:val="28"/>
        </w:rPr>
      </w:pPr>
      <w:r>
        <w:rPr>
          <w:rFonts w:ascii="宋体" w:hAnsi="宋体" w:cs="宋体"/>
          <w:b/>
          <w:bCs/>
          <w:kern w:val="0"/>
          <w:sz w:val="28"/>
          <w:szCs w:val="28"/>
        </w:rPr>
        <w:br w:type="page"/>
      </w:r>
    </w:p>
    <w:p w14:paraId="163C07B0">
      <w:pPr>
        <w:widowControl/>
        <w:jc w:val="center"/>
        <w:rPr>
          <w:rFonts w:ascii="宋体" w:hAnsi="宋体" w:cs="宋体"/>
          <w:b/>
          <w:bCs/>
          <w:kern w:val="0"/>
          <w:sz w:val="28"/>
          <w:szCs w:val="28"/>
        </w:rPr>
      </w:pPr>
      <w:r>
        <w:rPr>
          <w:rFonts w:hint="eastAsia" w:ascii="宋体" w:hAnsi="宋体" w:cs="宋体"/>
          <w:b/>
          <w:bCs/>
          <w:kern w:val="0"/>
          <w:sz w:val="28"/>
          <w:szCs w:val="28"/>
        </w:rPr>
        <w:t>（五）联合体协议书</w:t>
      </w:r>
    </w:p>
    <w:p w14:paraId="5BEB5EB7">
      <w:pPr>
        <w:tabs>
          <w:tab w:val="left" w:pos="2200"/>
          <w:tab w:val="left" w:pos="6000"/>
        </w:tabs>
        <w:spacing w:line="360" w:lineRule="auto"/>
        <w:ind w:firstLine="480" w:firstLineChars="200"/>
        <w:jc w:val="left"/>
        <w:rPr>
          <w:rFonts w:ascii="宋体" w:hAnsi="宋体" w:cs="华文楷体"/>
          <w:sz w:val="24"/>
          <w:szCs w:val="24"/>
        </w:rPr>
      </w:pPr>
      <w:r>
        <w:rPr>
          <w:rFonts w:hint="eastAsia" w:ascii="宋体" w:hAnsi="宋体" w:cs="华文楷体"/>
          <w:position w:val="-4"/>
          <w:sz w:val="24"/>
          <w:szCs w:val="24"/>
          <w:u w:val="single"/>
        </w:rPr>
        <w:tab/>
      </w:r>
      <w:r>
        <w:rPr>
          <w:rFonts w:hint="eastAsia" w:ascii="宋体" w:hAnsi="宋体" w:cs="华文楷体"/>
          <w:position w:val="-4"/>
          <w:sz w:val="24"/>
          <w:szCs w:val="24"/>
        </w:rPr>
        <w:t>（所</w:t>
      </w:r>
      <w:r>
        <w:rPr>
          <w:rFonts w:hint="eastAsia" w:ascii="宋体" w:hAnsi="宋体" w:cs="华文楷体"/>
          <w:spacing w:val="-2"/>
          <w:position w:val="-4"/>
          <w:sz w:val="24"/>
          <w:szCs w:val="24"/>
        </w:rPr>
        <w:t>有</w:t>
      </w:r>
      <w:r>
        <w:rPr>
          <w:rFonts w:hint="eastAsia" w:ascii="宋体" w:hAnsi="宋体" w:cs="华文楷体"/>
          <w:position w:val="-4"/>
          <w:sz w:val="24"/>
          <w:szCs w:val="24"/>
        </w:rPr>
        <w:t>成员单位名称）自愿组</w:t>
      </w:r>
      <w:r>
        <w:rPr>
          <w:rFonts w:hint="eastAsia" w:ascii="宋体" w:hAnsi="宋体" w:cs="华文楷体"/>
          <w:spacing w:val="1"/>
          <w:position w:val="-4"/>
          <w:sz w:val="24"/>
          <w:szCs w:val="24"/>
        </w:rPr>
        <w:t>成</w:t>
      </w:r>
      <w:r>
        <w:rPr>
          <w:rFonts w:hint="eastAsia" w:ascii="宋体" w:hAnsi="宋体" w:cs="华文楷体"/>
          <w:position w:val="-4"/>
          <w:sz w:val="24"/>
          <w:szCs w:val="24"/>
          <w:u w:val="single"/>
        </w:rPr>
        <w:t xml:space="preserve"> </w:t>
      </w:r>
      <w:r>
        <w:rPr>
          <w:rFonts w:hint="eastAsia" w:ascii="宋体" w:hAnsi="宋体" w:cs="华文楷体"/>
          <w:spacing w:val="1"/>
          <w:position w:val="-4"/>
          <w:sz w:val="24"/>
          <w:szCs w:val="24"/>
          <w:u w:val="single"/>
        </w:rPr>
        <w:t xml:space="preserve"> </w:t>
      </w:r>
      <w:r>
        <w:rPr>
          <w:rFonts w:hint="eastAsia" w:ascii="宋体" w:hAnsi="宋体" w:cs="华文楷体"/>
          <w:position w:val="-4"/>
          <w:sz w:val="24"/>
          <w:szCs w:val="24"/>
          <w:u w:val="single"/>
        </w:rPr>
        <w:tab/>
      </w:r>
      <w:r>
        <w:rPr>
          <w:rFonts w:hint="eastAsia" w:ascii="宋体" w:hAnsi="宋体" w:cs="华文楷体"/>
          <w:position w:val="-4"/>
          <w:sz w:val="24"/>
          <w:szCs w:val="24"/>
        </w:rPr>
        <w:t>（联合体名称）联合体，共同</w:t>
      </w:r>
      <w:r>
        <w:rPr>
          <w:rFonts w:hint="eastAsia" w:ascii="宋体" w:hAnsi="宋体" w:cs="华文楷体"/>
          <w:position w:val="-2"/>
          <w:sz w:val="24"/>
          <w:szCs w:val="24"/>
        </w:rPr>
        <w:t>参加</w:t>
      </w:r>
      <w:r>
        <w:rPr>
          <w:rFonts w:hint="eastAsia" w:ascii="宋体" w:hAnsi="宋体" w:cs="华文楷体"/>
          <w:position w:val="-2"/>
          <w:sz w:val="24"/>
          <w:szCs w:val="24"/>
          <w:u w:val="single"/>
        </w:rPr>
        <w:t xml:space="preserve"> </w:t>
      </w:r>
      <w:r>
        <w:rPr>
          <w:rFonts w:hint="eastAsia" w:ascii="宋体" w:hAnsi="宋体" w:cs="华文楷体"/>
          <w:spacing w:val="1"/>
          <w:position w:val="-2"/>
          <w:sz w:val="24"/>
          <w:szCs w:val="24"/>
          <w:u w:val="single"/>
        </w:rPr>
        <w:t xml:space="preserve"> </w:t>
      </w:r>
      <w:r>
        <w:rPr>
          <w:rFonts w:hint="eastAsia" w:ascii="宋体" w:hAnsi="宋体" w:cs="华文楷体"/>
          <w:position w:val="-2"/>
          <w:sz w:val="24"/>
          <w:szCs w:val="24"/>
          <w:u w:val="single"/>
        </w:rPr>
        <w:tab/>
      </w:r>
      <w:r>
        <w:rPr>
          <w:rFonts w:hint="eastAsia" w:ascii="宋体" w:hAnsi="宋体" w:cs="华文楷体"/>
          <w:spacing w:val="-2"/>
          <w:position w:val="-2"/>
          <w:sz w:val="24"/>
          <w:szCs w:val="24"/>
        </w:rPr>
        <w:t>（</w:t>
      </w:r>
      <w:r>
        <w:rPr>
          <w:rFonts w:hint="eastAsia" w:ascii="宋体" w:hAnsi="宋体" w:cs="华文楷体"/>
          <w:position w:val="-2"/>
          <w:sz w:val="24"/>
          <w:szCs w:val="24"/>
        </w:rPr>
        <w:t>项目</w:t>
      </w:r>
      <w:r>
        <w:rPr>
          <w:rFonts w:hint="eastAsia" w:ascii="宋体" w:hAnsi="宋体" w:cs="华文楷体"/>
          <w:spacing w:val="-2"/>
          <w:position w:val="-2"/>
          <w:sz w:val="24"/>
          <w:szCs w:val="24"/>
        </w:rPr>
        <w:t>名</w:t>
      </w:r>
      <w:r>
        <w:rPr>
          <w:rFonts w:hint="eastAsia" w:ascii="宋体" w:hAnsi="宋体" w:cs="华文楷体"/>
          <w:position w:val="-2"/>
          <w:sz w:val="24"/>
          <w:szCs w:val="24"/>
        </w:rPr>
        <w:t>称</w:t>
      </w:r>
      <w:r>
        <w:rPr>
          <w:rFonts w:hint="eastAsia" w:ascii="宋体" w:hAnsi="宋体" w:cs="华文楷体"/>
          <w:spacing w:val="-2"/>
          <w:position w:val="-2"/>
          <w:sz w:val="24"/>
          <w:szCs w:val="24"/>
        </w:rPr>
        <w:t>）</w:t>
      </w:r>
      <w:r>
        <w:rPr>
          <w:rFonts w:hint="eastAsia" w:ascii="宋体" w:hAnsi="宋体" w:cs="华文楷体"/>
          <w:position w:val="-2"/>
          <w:sz w:val="24"/>
          <w:szCs w:val="24"/>
        </w:rPr>
        <w:t>招</w:t>
      </w:r>
      <w:r>
        <w:rPr>
          <w:rFonts w:hint="eastAsia" w:ascii="宋体" w:hAnsi="宋体" w:cs="华文楷体"/>
          <w:spacing w:val="-2"/>
          <w:position w:val="-2"/>
          <w:sz w:val="24"/>
          <w:szCs w:val="24"/>
        </w:rPr>
        <w:t>标</w:t>
      </w:r>
      <w:r>
        <w:rPr>
          <w:rFonts w:hint="eastAsia" w:ascii="宋体" w:hAnsi="宋体" w:cs="华文楷体"/>
          <w:position w:val="-2"/>
          <w:sz w:val="24"/>
          <w:szCs w:val="24"/>
        </w:rPr>
        <w:t>项</w:t>
      </w:r>
      <w:r>
        <w:rPr>
          <w:rFonts w:hint="eastAsia" w:ascii="宋体" w:hAnsi="宋体" w:cs="华文楷体"/>
          <w:spacing w:val="-2"/>
          <w:position w:val="-2"/>
          <w:sz w:val="24"/>
          <w:szCs w:val="24"/>
        </w:rPr>
        <w:t>目</w:t>
      </w:r>
      <w:r>
        <w:rPr>
          <w:rFonts w:hint="eastAsia" w:ascii="宋体" w:hAnsi="宋体" w:cs="华文楷体"/>
          <w:position w:val="-2"/>
          <w:sz w:val="24"/>
          <w:szCs w:val="24"/>
        </w:rPr>
        <w:t>投标</w:t>
      </w:r>
      <w:r>
        <w:rPr>
          <w:rFonts w:hint="eastAsia" w:ascii="宋体" w:hAnsi="宋体" w:cs="华文楷体"/>
          <w:spacing w:val="-2"/>
          <w:position w:val="-2"/>
          <w:sz w:val="24"/>
          <w:szCs w:val="24"/>
        </w:rPr>
        <w:t>。</w:t>
      </w:r>
      <w:r>
        <w:rPr>
          <w:rFonts w:hint="eastAsia" w:ascii="宋体" w:hAnsi="宋体" w:cs="华文楷体"/>
          <w:position w:val="-2"/>
          <w:sz w:val="24"/>
          <w:szCs w:val="24"/>
        </w:rPr>
        <w:t>现</w:t>
      </w:r>
      <w:r>
        <w:rPr>
          <w:rFonts w:hint="eastAsia" w:ascii="宋体" w:hAnsi="宋体" w:cs="华文楷体"/>
          <w:spacing w:val="-2"/>
          <w:position w:val="-2"/>
          <w:sz w:val="24"/>
          <w:szCs w:val="24"/>
        </w:rPr>
        <w:t>就</w:t>
      </w:r>
      <w:r>
        <w:rPr>
          <w:rFonts w:hint="eastAsia" w:ascii="宋体" w:hAnsi="宋体" w:cs="华文楷体"/>
          <w:position w:val="-2"/>
          <w:sz w:val="24"/>
          <w:szCs w:val="24"/>
        </w:rPr>
        <w:t>联</w:t>
      </w:r>
      <w:r>
        <w:rPr>
          <w:rFonts w:hint="eastAsia" w:ascii="宋体" w:hAnsi="宋体" w:cs="华文楷体"/>
          <w:spacing w:val="-2"/>
          <w:position w:val="-2"/>
          <w:sz w:val="24"/>
          <w:szCs w:val="24"/>
        </w:rPr>
        <w:t>合</w:t>
      </w:r>
      <w:r>
        <w:rPr>
          <w:rFonts w:hint="eastAsia" w:ascii="宋体" w:hAnsi="宋体" w:cs="华文楷体"/>
          <w:spacing w:val="2"/>
          <w:position w:val="-2"/>
          <w:sz w:val="24"/>
          <w:szCs w:val="24"/>
        </w:rPr>
        <w:t>体</w:t>
      </w:r>
      <w:r>
        <w:rPr>
          <w:rFonts w:hint="eastAsia" w:ascii="宋体" w:hAnsi="宋体" w:cs="华文楷体"/>
          <w:position w:val="-2"/>
          <w:sz w:val="24"/>
          <w:szCs w:val="24"/>
        </w:rPr>
        <w:t>投</w:t>
      </w:r>
      <w:r>
        <w:rPr>
          <w:rFonts w:hint="eastAsia" w:ascii="宋体" w:hAnsi="宋体" w:cs="华文楷体"/>
          <w:spacing w:val="2"/>
          <w:position w:val="-2"/>
          <w:sz w:val="24"/>
          <w:szCs w:val="24"/>
        </w:rPr>
        <w:t>标</w:t>
      </w:r>
      <w:r>
        <w:rPr>
          <w:rFonts w:hint="eastAsia" w:ascii="宋体" w:hAnsi="宋体" w:cs="华文楷体"/>
          <w:position w:val="-2"/>
          <w:sz w:val="24"/>
          <w:szCs w:val="24"/>
        </w:rPr>
        <w:t>事</w:t>
      </w:r>
      <w:r>
        <w:rPr>
          <w:rFonts w:hint="eastAsia" w:ascii="宋体" w:hAnsi="宋体" w:cs="华文楷体"/>
          <w:spacing w:val="2"/>
          <w:position w:val="-2"/>
          <w:sz w:val="24"/>
          <w:szCs w:val="24"/>
        </w:rPr>
        <w:t>宜订</w:t>
      </w:r>
      <w:r>
        <w:rPr>
          <w:rFonts w:hint="eastAsia" w:ascii="宋体" w:hAnsi="宋体" w:cs="华文楷体"/>
          <w:position w:val="-2"/>
          <w:sz w:val="24"/>
          <w:szCs w:val="24"/>
        </w:rPr>
        <w:t>立</w:t>
      </w:r>
      <w:r>
        <w:rPr>
          <w:rFonts w:hint="eastAsia" w:ascii="宋体" w:hAnsi="宋体" w:cs="华文楷体"/>
          <w:spacing w:val="2"/>
          <w:position w:val="-2"/>
          <w:sz w:val="24"/>
          <w:szCs w:val="24"/>
        </w:rPr>
        <w:t>如</w:t>
      </w:r>
      <w:r>
        <w:rPr>
          <w:rFonts w:hint="eastAsia" w:ascii="宋体" w:hAnsi="宋体" w:cs="华文楷体"/>
          <w:position w:val="-2"/>
          <w:sz w:val="24"/>
          <w:szCs w:val="24"/>
        </w:rPr>
        <w:t>下</w:t>
      </w:r>
      <w:r>
        <w:rPr>
          <w:rFonts w:hint="eastAsia" w:ascii="宋体" w:hAnsi="宋体" w:cs="华文楷体"/>
          <w:spacing w:val="2"/>
          <w:position w:val="-2"/>
          <w:sz w:val="24"/>
          <w:szCs w:val="24"/>
        </w:rPr>
        <w:t>协</w:t>
      </w:r>
      <w:r>
        <w:rPr>
          <w:rFonts w:hint="eastAsia" w:ascii="宋体" w:hAnsi="宋体" w:cs="华文楷体"/>
          <w:position w:val="-2"/>
          <w:sz w:val="24"/>
          <w:szCs w:val="24"/>
        </w:rPr>
        <w:t>议。</w:t>
      </w:r>
    </w:p>
    <w:p w14:paraId="35A2B277">
      <w:pPr>
        <w:tabs>
          <w:tab w:val="left" w:pos="2660"/>
          <w:tab w:val="left" w:pos="5600"/>
        </w:tabs>
        <w:spacing w:line="360" w:lineRule="auto"/>
        <w:ind w:right="-23" w:firstLine="480" w:firstLineChars="200"/>
        <w:jc w:val="left"/>
        <w:rPr>
          <w:rFonts w:ascii="宋体" w:hAnsi="宋体" w:cs="华文楷体"/>
          <w:sz w:val="24"/>
          <w:szCs w:val="24"/>
        </w:rPr>
      </w:pPr>
      <w:r>
        <w:rPr>
          <w:rFonts w:hint="eastAsia" w:ascii="宋体" w:hAnsi="宋体" w:cs="华文楷体"/>
          <w:position w:val="-1"/>
          <w:sz w:val="24"/>
          <w:szCs w:val="24"/>
        </w:rPr>
        <w:t xml:space="preserve">1. </w:t>
      </w:r>
      <w:r>
        <w:rPr>
          <w:rFonts w:hint="eastAsia" w:ascii="宋体" w:hAnsi="宋体" w:cs="华文楷体"/>
          <w:position w:val="-1"/>
          <w:sz w:val="24"/>
          <w:szCs w:val="24"/>
          <w:u w:val="single"/>
        </w:rPr>
        <w:t xml:space="preserve"> </w:t>
      </w:r>
      <w:r>
        <w:rPr>
          <w:rFonts w:hint="eastAsia" w:ascii="宋体" w:hAnsi="宋体" w:cs="华文楷体"/>
          <w:position w:val="-1"/>
          <w:sz w:val="24"/>
          <w:szCs w:val="24"/>
          <w:u w:val="single"/>
        </w:rPr>
        <w:tab/>
      </w:r>
      <w:r>
        <w:rPr>
          <w:rFonts w:hint="eastAsia" w:ascii="宋体" w:hAnsi="宋体" w:cs="华文楷体"/>
          <w:spacing w:val="-2"/>
          <w:position w:val="-1"/>
          <w:sz w:val="24"/>
          <w:szCs w:val="24"/>
        </w:rPr>
        <w:t>（</w:t>
      </w:r>
      <w:r>
        <w:rPr>
          <w:rFonts w:hint="eastAsia" w:ascii="宋体" w:hAnsi="宋体" w:cs="华文楷体"/>
          <w:position w:val="-1"/>
          <w:sz w:val="24"/>
          <w:szCs w:val="24"/>
        </w:rPr>
        <w:t>某成</w:t>
      </w:r>
      <w:r>
        <w:rPr>
          <w:rFonts w:hint="eastAsia" w:ascii="宋体" w:hAnsi="宋体" w:cs="华文楷体"/>
          <w:spacing w:val="-2"/>
          <w:position w:val="-1"/>
          <w:sz w:val="24"/>
          <w:szCs w:val="24"/>
        </w:rPr>
        <w:t>员</w:t>
      </w:r>
      <w:r>
        <w:rPr>
          <w:rFonts w:hint="eastAsia" w:ascii="宋体" w:hAnsi="宋体" w:cs="华文楷体"/>
          <w:position w:val="-1"/>
          <w:sz w:val="24"/>
          <w:szCs w:val="24"/>
        </w:rPr>
        <w:t>单</w:t>
      </w:r>
      <w:r>
        <w:rPr>
          <w:rFonts w:hint="eastAsia" w:ascii="宋体" w:hAnsi="宋体" w:cs="华文楷体"/>
          <w:spacing w:val="-2"/>
          <w:position w:val="-1"/>
          <w:sz w:val="24"/>
          <w:szCs w:val="24"/>
        </w:rPr>
        <w:t>位</w:t>
      </w:r>
      <w:r>
        <w:rPr>
          <w:rFonts w:hint="eastAsia" w:ascii="宋体" w:hAnsi="宋体" w:cs="华文楷体"/>
          <w:position w:val="-1"/>
          <w:sz w:val="24"/>
          <w:szCs w:val="24"/>
        </w:rPr>
        <w:t>名</w:t>
      </w:r>
      <w:r>
        <w:rPr>
          <w:rFonts w:hint="eastAsia" w:ascii="宋体" w:hAnsi="宋体" w:cs="华文楷体"/>
          <w:spacing w:val="-2"/>
          <w:position w:val="-1"/>
          <w:sz w:val="24"/>
          <w:szCs w:val="24"/>
        </w:rPr>
        <w:t>称</w:t>
      </w:r>
      <w:r>
        <w:rPr>
          <w:rFonts w:hint="eastAsia" w:ascii="宋体" w:hAnsi="宋体" w:cs="华文楷体"/>
          <w:position w:val="-1"/>
          <w:sz w:val="24"/>
          <w:szCs w:val="24"/>
        </w:rPr>
        <w:t>）</w:t>
      </w:r>
      <w:r>
        <w:rPr>
          <w:rFonts w:hint="eastAsia" w:ascii="宋体" w:hAnsi="宋体" w:cs="华文楷体"/>
          <w:spacing w:val="-3"/>
          <w:position w:val="-1"/>
          <w:sz w:val="24"/>
          <w:szCs w:val="24"/>
        </w:rPr>
        <w:t>为</w:t>
      </w:r>
      <w:r>
        <w:rPr>
          <w:rFonts w:hint="eastAsia" w:ascii="宋体" w:hAnsi="宋体" w:cs="华文楷体"/>
          <w:position w:val="-1"/>
          <w:sz w:val="24"/>
          <w:szCs w:val="24"/>
          <w:u w:val="single"/>
        </w:rPr>
        <w:t xml:space="preserve"> </w:t>
      </w:r>
      <w:r>
        <w:rPr>
          <w:rFonts w:hint="eastAsia" w:ascii="宋体" w:hAnsi="宋体" w:cs="华文楷体"/>
          <w:spacing w:val="1"/>
          <w:position w:val="-1"/>
          <w:sz w:val="24"/>
          <w:szCs w:val="24"/>
          <w:u w:val="single"/>
        </w:rPr>
        <w:t xml:space="preserve"> </w:t>
      </w:r>
      <w:r>
        <w:rPr>
          <w:rFonts w:hint="eastAsia" w:ascii="宋体" w:hAnsi="宋体" w:cs="华文楷体"/>
          <w:position w:val="-1"/>
          <w:sz w:val="24"/>
          <w:szCs w:val="24"/>
          <w:u w:val="single"/>
        </w:rPr>
        <w:tab/>
      </w:r>
      <w:r>
        <w:rPr>
          <w:rFonts w:hint="eastAsia" w:ascii="宋体" w:hAnsi="宋体" w:cs="华文楷体"/>
          <w:spacing w:val="-2"/>
          <w:position w:val="-1"/>
          <w:sz w:val="24"/>
          <w:szCs w:val="24"/>
        </w:rPr>
        <w:t>（</w:t>
      </w:r>
      <w:r>
        <w:rPr>
          <w:rFonts w:hint="eastAsia" w:ascii="宋体" w:hAnsi="宋体" w:cs="华文楷体"/>
          <w:position w:val="-1"/>
          <w:sz w:val="24"/>
          <w:szCs w:val="24"/>
        </w:rPr>
        <w:t>联</w:t>
      </w:r>
      <w:r>
        <w:rPr>
          <w:rFonts w:hint="eastAsia" w:ascii="宋体" w:hAnsi="宋体" w:cs="华文楷体"/>
          <w:spacing w:val="-2"/>
          <w:position w:val="-1"/>
          <w:sz w:val="24"/>
          <w:szCs w:val="24"/>
        </w:rPr>
        <w:t>合</w:t>
      </w:r>
      <w:r>
        <w:rPr>
          <w:rFonts w:hint="eastAsia" w:ascii="宋体" w:hAnsi="宋体" w:cs="华文楷体"/>
          <w:position w:val="-1"/>
          <w:sz w:val="24"/>
          <w:szCs w:val="24"/>
        </w:rPr>
        <w:t>体</w:t>
      </w:r>
      <w:r>
        <w:rPr>
          <w:rFonts w:hint="eastAsia" w:ascii="宋体" w:hAnsi="宋体" w:cs="华文楷体"/>
          <w:spacing w:val="-2"/>
          <w:position w:val="-1"/>
          <w:sz w:val="24"/>
          <w:szCs w:val="24"/>
        </w:rPr>
        <w:t>名</w:t>
      </w:r>
      <w:r>
        <w:rPr>
          <w:rFonts w:hint="eastAsia" w:ascii="宋体" w:hAnsi="宋体" w:cs="华文楷体"/>
          <w:position w:val="-1"/>
          <w:sz w:val="24"/>
          <w:szCs w:val="24"/>
        </w:rPr>
        <w:t>称</w:t>
      </w:r>
      <w:r>
        <w:rPr>
          <w:rFonts w:hint="eastAsia" w:ascii="宋体" w:hAnsi="宋体" w:cs="华文楷体"/>
          <w:spacing w:val="-2"/>
          <w:position w:val="-1"/>
          <w:sz w:val="24"/>
          <w:szCs w:val="24"/>
        </w:rPr>
        <w:t>）</w:t>
      </w:r>
      <w:r>
        <w:rPr>
          <w:rFonts w:hint="eastAsia" w:ascii="宋体" w:hAnsi="宋体" w:cs="华文楷体"/>
          <w:position w:val="-1"/>
          <w:sz w:val="24"/>
          <w:szCs w:val="24"/>
        </w:rPr>
        <w:t>牵</w:t>
      </w:r>
      <w:r>
        <w:rPr>
          <w:rFonts w:hint="eastAsia" w:ascii="宋体" w:hAnsi="宋体" w:cs="华文楷体"/>
          <w:spacing w:val="-2"/>
          <w:position w:val="-1"/>
          <w:sz w:val="24"/>
          <w:szCs w:val="24"/>
        </w:rPr>
        <w:t>头人</w:t>
      </w:r>
      <w:r>
        <w:rPr>
          <w:rFonts w:hint="eastAsia" w:ascii="宋体" w:hAnsi="宋体" w:cs="华文楷体"/>
          <w:position w:val="-1"/>
          <w:sz w:val="24"/>
          <w:szCs w:val="24"/>
        </w:rPr>
        <w:t>。</w:t>
      </w:r>
    </w:p>
    <w:p w14:paraId="16AFEEC6">
      <w:pPr>
        <w:spacing w:before="78" w:line="360" w:lineRule="auto"/>
        <w:ind w:firstLine="480" w:firstLineChars="200"/>
        <w:jc w:val="left"/>
        <w:rPr>
          <w:rFonts w:ascii="宋体" w:hAnsi="宋体" w:cs="华文楷体"/>
          <w:sz w:val="24"/>
          <w:szCs w:val="24"/>
        </w:rPr>
      </w:pPr>
      <w:r>
        <w:rPr>
          <w:rFonts w:hint="eastAsia" w:ascii="宋体" w:hAnsi="宋体" w:cs="华文楷体"/>
          <w:sz w:val="24"/>
          <w:szCs w:val="24"/>
        </w:rPr>
        <w:t xml:space="preserve">2. </w:t>
      </w:r>
      <w:r>
        <w:rPr>
          <w:rFonts w:hint="eastAsia" w:ascii="宋体" w:hAnsi="宋体" w:cs="华文楷体"/>
          <w:spacing w:val="-2"/>
          <w:sz w:val="24"/>
          <w:szCs w:val="24"/>
        </w:rPr>
        <w:t>联</w:t>
      </w:r>
      <w:r>
        <w:rPr>
          <w:rFonts w:hint="eastAsia" w:ascii="宋体" w:hAnsi="宋体" w:cs="华文楷体"/>
          <w:sz w:val="24"/>
          <w:szCs w:val="24"/>
        </w:rPr>
        <w:t>合</w:t>
      </w:r>
      <w:r>
        <w:rPr>
          <w:rFonts w:hint="eastAsia" w:ascii="宋体" w:hAnsi="宋体" w:cs="华文楷体"/>
          <w:spacing w:val="-2"/>
          <w:sz w:val="24"/>
          <w:szCs w:val="24"/>
        </w:rPr>
        <w:t>体</w:t>
      </w:r>
      <w:r>
        <w:rPr>
          <w:rFonts w:hint="eastAsia" w:ascii="宋体" w:hAnsi="宋体" w:cs="华文楷体"/>
          <w:sz w:val="24"/>
          <w:szCs w:val="24"/>
        </w:rPr>
        <w:t>各</w:t>
      </w:r>
      <w:r>
        <w:rPr>
          <w:rFonts w:hint="eastAsia" w:ascii="宋体" w:hAnsi="宋体" w:cs="华文楷体"/>
          <w:spacing w:val="-2"/>
          <w:sz w:val="24"/>
          <w:szCs w:val="24"/>
        </w:rPr>
        <w:t>成</w:t>
      </w:r>
      <w:r>
        <w:rPr>
          <w:rFonts w:hint="eastAsia" w:ascii="宋体" w:hAnsi="宋体" w:cs="华文楷体"/>
          <w:sz w:val="24"/>
          <w:szCs w:val="24"/>
        </w:rPr>
        <w:t>员</w:t>
      </w:r>
      <w:r>
        <w:rPr>
          <w:rFonts w:hint="eastAsia" w:ascii="宋体" w:hAnsi="宋体" w:cs="华文楷体"/>
          <w:spacing w:val="-2"/>
          <w:sz w:val="24"/>
          <w:szCs w:val="24"/>
        </w:rPr>
        <w:t>授</w:t>
      </w:r>
      <w:r>
        <w:rPr>
          <w:rFonts w:hint="eastAsia" w:ascii="宋体" w:hAnsi="宋体" w:cs="华文楷体"/>
          <w:sz w:val="24"/>
          <w:szCs w:val="24"/>
        </w:rPr>
        <w:t>权</w:t>
      </w:r>
      <w:r>
        <w:rPr>
          <w:rFonts w:hint="eastAsia" w:ascii="宋体" w:hAnsi="宋体" w:cs="华文楷体"/>
          <w:spacing w:val="-2"/>
          <w:sz w:val="24"/>
          <w:szCs w:val="24"/>
        </w:rPr>
        <w:t>牵头</w:t>
      </w:r>
      <w:r>
        <w:rPr>
          <w:rFonts w:hint="eastAsia" w:ascii="宋体" w:hAnsi="宋体" w:cs="华文楷体"/>
          <w:sz w:val="24"/>
          <w:szCs w:val="24"/>
        </w:rPr>
        <w:t>人（即主办方）代</w:t>
      </w:r>
      <w:r>
        <w:rPr>
          <w:rFonts w:hint="eastAsia" w:ascii="宋体" w:hAnsi="宋体" w:cs="华文楷体"/>
          <w:spacing w:val="-2"/>
          <w:sz w:val="24"/>
          <w:szCs w:val="24"/>
        </w:rPr>
        <w:t>表</w:t>
      </w:r>
      <w:r>
        <w:rPr>
          <w:rFonts w:hint="eastAsia" w:ascii="宋体" w:hAnsi="宋体" w:cs="华文楷体"/>
          <w:sz w:val="24"/>
          <w:szCs w:val="24"/>
        </w:rPr>
        <w:t>联</w:t>
      </w:r>
      <w:r>
        <w:rPr>
          <w:rFonts w:hint="eastAsia" w:ascii="宋体" w:hAnsi="宋体" w:cs="华文楷体"/>
          <w:spacing w:val="-2"/>
          <w:sz w:val="24"/>
          <w:szCs w:val="24"/>
        </w:rPr>
        <w:t>合</w:t>
      </w:r>
      <w:r>
        <w:rPr>
          <w:rFonts w:hint="eastAsia" w:ascii="宋体" w:hAnsi="宋体" w:cs="华文楷体"/>
          <w:sz w:val="24"/>
          <w:szCs w:val="24"/>
        </w:rPr>
        <w:t>体</w:t>
      </w:r>
      <w:r>
        <w:rPr>
          <w:rFonts w:hint="eastAsia" w:ascii="宋体" w:hAnsi="宋体" w:cs="华文楷体"/>
          <w:spacing w:val="-2"/>
          <w:sz w:val="24"/>
          <w:szCs w:val="24"/>
        </w:rPr>
        <w:t>参</w:t>
      </w:r>
      <w:r>
        <w:rPr>
          <w:rFonts w:hint="eastAsia" w:ascii="宋体" w:hAnsi="宋体" w:cs="华文楷体"/>
          <w:sz w:val="24"/>
          <w:szCs w:val="24"/>
        </w:rPr>
        <w:t>加</w:t>
      </w:r>
      <w:r>
        <w:rPr>
          <w:rFonts w:hint="eastAsia" w:ascii="宋体" w:hAnsi="宋体" w:cs="华文楷体"/>
          <w:spacing w:val="-2"/>
          <w:sz w:val="24"/>
          <w:szCs w:val="24"/>
        </w:rPr>
        <w:t>投</w:t>
      </w:r>
      <w:r>
        <w:rPr>
          <w:rFonts w:hint="eastAsia" w:ascii="宋体" w:hAnsi="宋体" w:cs="华文楷体"/>
          <w:sz w:val="24"/>
          <w:szCs w:val="24"/>
        </w:rPr>
        <w:t>标</w:t>
      </w:r>
      <w:r>
        <w:rPr>
          <w:rFonts w:hint="eastAsia" w:ascii="宋体" w:hAnsi="宋体" w:cs="华文楷体"/>
          <w:spacing w:val="-2"/>
          <w:sz w:val="24"/>
          <w:szCs w:val="24"/>
        </w:rPr>
        <w:t>活</w:t>
      </w:r>
      <w:r>
        <w:rPr>
          <w:rFonts w:hint="eastAsia" w:ascii="宋体" w:hAnsi="宋体" w:cs="华文楷体"/>
          <w:sz w:val="24"/>
          <w:szCs w:val="24"/>
        </w:rPr>
        <w:t>动</w:t>
      </w:r>
      <w:r>
        <w:rPr>
          <w:rFonts w:hint="eastAsia" w:ascii="宋体" w:hAnsi="宋体" w:cs="华文楷体"/>
          <w:spacing w:val="-65"/>
          <w:sz w:val="24"/>
          <w:szCs w:val="24"/>
        </w:rPr>
        <w:t>，</w:t>
      </w:r>
      <w:r>
        <w:rPr>
          <w:rFonts w:hint="eastAsia" w:ascii="宋体" w:hAnsi="宋体" w:cs="华文楷体"/>
          <w:spacing w:val="-2"/>
          <w:sz w:val="24"/>
          <w:szCs w:val="24"/>
        </w:rPr>
        <w:t>签</w:t>
      </w:r>
      <w:r>
        <w:rPr>
          <w:rFonts w:hint="eastAsia" w:ascii="宋体" w:hAnsi="宋体" w:cs="华文楷体"/>
          <w:sz w:val="24"/>
          <w:szCs w:val="24"/>
        </w:rPr>
        <w:t>署</w:t>
      </w:r>
      <w:r>
        <w:rPr>
          <w:rFonts w:hint="eastAsia" w:ascii="宋体" w:hAnsi="宋体" w:cs="华文楷体"/>
          <w:spacing w:val="-2"/>
          <w:sz w:val="24"/>
          <w:szCs w:val="24"/>
        </w:rPr>
        <w:t>文</w:t>
      </w:r>
      <w:r>
        <w:rPr>
          <w:rFonts w:hint="eastAsia" w:ascii="宋体" w:hAnsi="宋体" w:cs="华文楷体"/>
          <w:sz w:val="24"/>
          <w:szCs w:val="24"/>
        </w:rPr>
        <w:t>件</w:t>
      </w:r>
      <w:r>
        <w:rPr>
          <w:rFonts w:hint="eastAsia" w:ascii="宋体" w:hAnsi="宋体" w:cs="华文楷体"/>
          <w:spacing w:val="-65"/>
          <w:sz w:val="24"/>
          <w:szCs w:val="24"/>
        </w:rPr>
        <w:t>，</w:t>
      </w:r>
      <w:r>
        <w:rPr>
          <w:rFonts w:hint="eastAsia" w:ascii="宋体" w:hAnsi="宋体" w:cs="华文楷体"/>
          <w:spacing w:val="-2"/>
          <w:sz w:val="24"/>
          <w:szCs w:val="24"/>
        </w:rPr>
        <w:t>提</w:t>
      </w:r>
      <w:r>
        <w:rPr>
          <w:rFonts w:hint="eastAsia" w:ascii="宋体" w:hAnsi="宋体" w:cs="华文楷体"/>
          <w:sz w:val="24"/>
          <w:szCs w:val="24"/>
        </w:rPr>
        <w:t>交</w:t>
      </w:r>
      <w:r>
        <w:rPr>
          <w:rFonts w:hint="eastAsia" w:ascii="宋体" w:hAnsi="宋体" w:cs="华文楷体"/>
          <w:spacing w:val="-2"/>
          <w:sz w:val="24"/>
          <w:szCs w:val="24"/>
        </w:rPr>
        <w:t>和</w:t>
      </w:r>
      <w:r>
        <w:rPr>
          <w:rFonts w:hint="eastAsia" w:ascii="宋体" w:hAnsi="宋体" w:cs="华文楷体"/>
          <w:sz w:val="24"/>
          <w:szCs w:val="24"/>
        </w:rPr>
        <w:t>接</w:t>
      </w:r>
      <w:r>
        <w:rPr>
          <w:rFonts w:hint="eastAsia" w:ascii="宋体" w:hAnsi="宋体" w:cs="华文楷体"/>
          <w:spacing w:val="-2"/>
          <w:sz w:val="24"/>
          <w:szCs w:val="24"/>
        </w:rPr>
        <w:t>收</w:t>
      </w:r>
      <w:r>
        <w:rPr>
          <w:rFonts w:hint="eastAsia" w:ascii="宋体" w:hAnsi="宋体" w:cs="华文楷体"/>
          <w:sz w:val="24"/>
          <w:szCs w:val="24"/>
        </w:rPr>
        <w:t>相关</w:t>
      </w:r>
      <w:r>
        <w:rPr>
          <w:rFonts w:hint="eastAsia" w:ascii="宋体" w:hAnsi="宋体" w:cs="华文楷体"/>
          <w:spacing w:val="-2"/>
          <w:sz w:val="24"/>
          <w:szCs w:val="24"/>
        </w:rPr>
        <w:t>的</w:t>
      </w:r>
      <w:r>
        <w:rPr>
          <w:rFonts w:hint="eastAsia" w:ascii="宋体" w:hAnsi="宋体" w:cs="华文楷体"/>
          <w:sz w:val="24"/>
          <w:szCs w:val="24"/>
        </w:rPr>
        <w:t>资</w:t>
      </w:r>
      <w:r>
        <w:rPr>
          <w:rFonts w:hint="eastAsia" w:ascii="宋体" w:hAnsi="宋体" w:cs="华文楷体"/>
          <w:spacing w:val="-2"/>
          <w:sz w:val="24"/>
          <w:szCs w:val="24"/>
        </w:rPr>
        <w:t>料</w:t>
      </w:r>
      <w:r>
        <w:rPr>
          <w:rFonts w:hint="eastAsia" w:ascii="宋体" w:hAnsi="宋体" w:cs="华文楷体"/>
          <w:sz w:val="24"/>
          <w:szCs w:val="24"/>
        </w:rPr>
        <w:t>、信息及指示，进</w:t>
      </w:r>
      <w:r>
        <w:rPr>
          <w:rFonts w:hint="eastAsia" w:ascii="宋体" w:hAnsi="宋体" w:cs="华文楷体"/>
          <w:spacing w:val="-2"/>
          <w:sz w:val="24"/>
          <w:szCs w:val="24"/>
        </w:rPr>
        <w:t>行</w:t>
      </w:r>
      <w:r>
        <w:rPr>
          <w:rFonts w:hint="eastAsia" w:ascii="宋体" w:hAnsi="宋体" w:cs="华文楷体"/>
          <w:sz w:val="24"/>
          <w:szCs w:val="24"/>
        </w:rPr>
        <w:t>合同</w:t>
      </w:r>
      <w:r>
        <w:rPr>
          <w:rFonts w:hint="eastAsia" w:ascii="宋体" w:hAnsi="宋体" w:cs="华文楷体"/>
          <w:spacing w:val="-2"/>
          <w:sz w:val="24"/>
          <w:szCs w:val="24"/>
        </w:rPr>
        <w:t>谈</w:t>
      </w:r>
      <w:r>
        <w:rPr>
          <w:rFonts w:hint="eastAsia" w:ascii="宋体" w:hAnsi="宋体" w:cs="华文楷体"/>
          <w:sz w:val="24"/>
          <w:szCs w:val="24"/>
        </w:rPr>
        <w:t>判活动，负责合</w:t>
      </w:r>
      <w:r>
        <w:rPr>
          <w:rFonts w:hint="eastAsia" w:ascii="宋体" w:hAnsi="宋体" w:cs="华文楷体"/>
          <w:spacing w:val="-2"/>
          <w:sz w:val="24"/>
          <w:szCs w:val="24"/>
        </w:rPr>
        <w:t>同</w:t>
      </w:r>
      <w:r>
        <w:rPr>
          <w:rFonts w:hint="eastAsia" w:ascii="宋体" w:hAnsi="宋体" w:cs="华文楷体"/>
          <w:sz w:val="24"/>
          <w:szCs w:val="24"/>
        </w:rPr>
        <w:t>实施</w:t>
      </w:r>
      <w:r>
        <w:rPr>
          <w:rFonts w:hint="eastAsia" w:ascii="宋体" w:hAnsi="宋体" w:cs="华文楷体"/>
          <w:spacing w:val="-2"/>
          <w:sz w:val="24"/>
          <w:szCs w:val="24"/>
        </w:rPr>
        <w:t>阶</w:t>
      </w:r>
      <w:r>
        <w:rPr>
          <w:rFonts w:hint="eastAsia" w:ascii="宋体" w:hAnsi="宋体" w:cs="华文楷体"/>
          <w:sz w:val="24"/>
          <w:szCs w:val="24"/>
        </w:rPr>
        <w:t>段的组织和协调</w:t>
      </w:r>
      <w:r>
        <w:rPr>
          <w:rFonts w:hint="eastAsia" w:ascii="宋体" w:hAnsi="宋体" w:cs="华文楷体"/>
          <w:spacing w:val="-2"/>
          <w:sz w:val="24"/>
          <w:szCs w:val="24"/>
        </w:rPr>
        <w:t>工</w:t>
      </w:r>
      <w:r>
        <w:rPr>
          <w:rFonts w:hint="eastAsia" w:ascii="宋体" w:hAnsi="宋体" w:cs="华文楷体"/>
          <w:sz w:val="24"/>
          <w:szCs w:val="24"/>
        </w:rPr>
        <w:t>作，</w:t>
      </w:r>
      <w:r>
        <w:rPr>
          <w:rFonts w:hint="eastAsia" w:ascii="宋体" w:hAnsi="宋体" w:cs="华文楷体"/>
          <w:spacing w:val="-2"/>
          <w:sz w:val="24"/>
          <w:szCs w:val="24"/>
        </w:rPr>
        <w:t>以</w:t>
      </w:r>
      <w:r>
        <w:rPr>
          <w:rFonts w:hint="eastAsia" w:ascii="宋体" w:hAnsi="宋体" w:cs="华文楷体"/>
          <w:sz w:val="24"/>
          <w:szCs w:val="24"/>
        </w:rPr>
        <w:t>及处理与本招</w:t>
      </w:r>
      <w:r>
        <w:rPr>
          <w:rFonts w:hint="eastAsia" w:ascii="宋体" w:hAnsi="宋体" w:cs="华文楷体"/>
          <w:spacing w:val="-2"/>
          <w:sz w:val="24"/>
          <w:szCs w:val="24"/>
        </w:rPr>
        <w:t>标</w:t>
      </w:r>
      <w:r>
        <w:rPr>
          <w:rFonts w:hint="eastAsia" w:ascii="宋体" w:hAnsi="宋体" w:cs="华文楷体"/>
          <w:sz w:val="24"/>
          <w:szCs w:val="24"/>
        </w:rPr>
        <w:t>项目有</w:t>
      </w:r>
      <w:r>
        <w:rPr>
          <w:rFonts w:hint="eastAsia" w:ascii="宋体" w:hAnsi="宋体" w:cs="华文楷体"/>
          <w:spacing w:val="-2"/>
          <w:sz w:val="24"/>
          <w:szCs w:val="24"/>
        </w:rPr>
        <w:t>关</w:t>
      </w:r>
      <w:r>
        <w:rPr>
          <w:rFonts w:hint="eastAsia" w:ascii="宋体" w:hAnsi="宋体" w:cs="华文楷体"/>
          <w:sz w:val="24"/>
          <w:szCs w:val="24"/>
        </w:rPr>
        <w:t>的</w:t>
      </w:r>
      <w:r>
        <w:rPr>
          <w:rFonts w:hint="eastAsia" w:ascii="宋体" w:hAnsi="宋体" w:cs="华文楷体"/>
          <w:spacing w:val="-2"/>
          <w:sz w:val="24"/>
          <w:szCs w:val="24"/>
        </w:rPr>
        <w:t>一</w:t>
      </w:r>
      <w:r>
        <w:rPr>
          <w:rFonts w:hint="eastAsia" w:ascii="宋体" w:hAnsi="宋体" w:cs="华文楷体"/>
          <w:sz w:val="24"/>
          <w:szCs w:val="24"/>
        </w:rPr>
        <w:t>切</w:t>
      </w:r>
      <w:r>
        <w:rPr>
          <w:rFonts w:hint="eastAsia" w:ascii="宋体" w:hAnsi="宋体" w:cs="华文楷体"/>
          <w:spacing w:val="-2"/>
          <w:sz w:val="24"/>
          <w:szCs w:val="24"/>
        </w:rPr>
        <w:t>事</w:t>
      </w:r>
      <w:r>
        <w:rPr>
          <w:rFonts w:hint="eastAsia" w:ascii="宋体" w:hAnsi="宋体" w:cs="华文楷体"/>
          <w:sz w:val="24"/>
          <w:szCs w:val="24"/>
        </w:rPr>
        <w:t>宜。</w:t>
      </w:r>
    </w:p>
    <w:p w14:paraId="4263C369">
      <w:pPr>
        <w:spacing w:before="16" w:line="360" w:lineRule="auto"/>
        <w:ind w:firstLine="480" w:firstLineChars="200"/>
        <w:jc w:val="left"/>
        <w:rPr>
          <w:rFonts w:ascii="宋体" w:hAnsi="宋体" w:cs="华文楷体"/>
          <w:sz w:val="24"/>
          <w:szCs w:val="24"/>
        </w:rPr>
      </w:pPr>
      <w:r>
        <w:rPr>
          <w:rFonts w:hint="eastAsia" w:ascii="宋体" w:hAnsi="宋体" w:cs="华文楷体"/>
          <w:sz w:val="24"/>
          <w:szCs w:val="24"/>
        </w:rPr>
        <w:t xml:space="preserve">3. </w:t>
      </w:r>
      <w:r>
        <w:rPr>
          <w:rFonts w:hint="eastAsia" w:ascii="宋体" w:hAnsi="宋体" w:cs="华文楷体"/>
          <w:spacing w:val="-2"/>
          <w:sz w:val="24"/>
          <w:szCs w:val="24"/>
        </w:rPr>
        <w:t>联</w:t>
      </w:r>
      <w:r>
        <w:rPr>
          <w:rFonts w:hint="eastAsia" w:ascii="宋体" w:hAnsi="宋体" w:cs="华文楷体"/>
          <w:sz w:val="24"/>
          <w:szCs w:val="24"/>
        </w:rPr>
        <w:t>合</w:t>
      </w:r>
      <w:r>
        <w:rPr>
          <w:rFonts w:hint="eastAsia" w:ascii="宋体" w:hAnsi="宋体" w:cs="华文楷体"/>
          <w:spacing w:val="-2"/>
          <w:sz w:val="24"/>
          <w:szCs w:val="24"/>
        </w:rPr>
        <w:t>体</w:t>
      </w:r>
      <w:r>
        <w:rPr>
          <w:rFonts w:hint="eastAsia" w:ascii="宋体" w:hAnsi="宋体" w:cs="华文楷体"/>
          <w:sz w:val="24"/>
          <w:szCs w:val="24"/>
        </w:rPr>
        <w:t>牵</w:t>
      </w:r>
      <w:r>
        <w:rPr>
          <w:rFonts w:hint="eastAsia" w:ascii="宋体" w:hAnsi="宋体" w:cs="华文楷体"/>
          <w:spacing w:val="-2"/>
          <w:sz w:val="24"/>
          <w:szCs w:val="24"/>
        </w:rPr>
        <w:t>头</w:t>
      </w:r>
      <w:r>
        <w:rPr>
          <w:rFonts w:hint="eastAsia" w:ascii="宋体" w:hAnsi="宋体" w:cs="华文楷体"/>
          <w:sz w:val="24"/>
          <w:szCs w:val="24"/>
        </w:rPr>
        <w:t>人</w:t>
      </w:r>
      <w:r>
        <w:rPr>
          <w:rFonts w:hint="eastAsia" w:ascii="宋体" w:hAnsi="宋体" w:cs="华文楷体"/>
          <w:spacing w:val="-2"/>
          <w:sz w:val="24"/>
          <w:szCs w:val="24"/>
        </w:rPr>
        <w:t>在</w:t>
      </w:r>
      <w:r>
        <w:rPr>
          <w:rFonts w:hint="eastAsia" w:ascii="宋体" w:hAnsi="宋体" w:cs="华文楷体"/>
          <w:sz w:val="24"/>
          <w:szCs w:val="24"/>
        </w:rPr>
        <w:t>本</w:t>
      </w:r>
      <w:r>
        <w:rPr>
          <w:rFonts w:hint="eastAsia" w:ascii="宋体" w:hAnsi="宋体" w:cs="华文楷体"/>
          <w:spacing w:val="-2"/>
          <w:sz w:val="24"/>
          <w:szCs w:val="24"/>
        </w:rPr>
        <w:t>项目</w:t>
      </w:r>
      <w:r>
        <w:rPr>
          <w:rFonts w:hint="eastAsia" w:ascii="宋体" w:hAnsi="宋体" w:cs="华文楷体"/>
          <w:sz w:val="24"/>
          <w:szCs w:val="24"/>
        </w:rPr>
        <w:t>中签</w:t>
      </w:r>
      <w:r>
        <w:rPr>
          <w:rFonts w:hint="eastAsia" w:ascii="宋体" w:hAnsi="宋体" w:cs="华文楷体"/>
          <w:spacing w:val="-2"/>
          <w:sz w:val="24"/>
          <w:szCs w:val="24"/>
        </w:rPr>
        <w:t>署</w:t>
      </w:r>
      <w:r>
        <w:rPr>
          <w:rFonts w:hint="eastAsia" w:ascii="宋体" w:hAnsi="宋体" w:cs="华文楷体"/>
          <w:sz w:val="24"/>
          <w:szCs w:val="24"/>
        </w:rPr>
        <w:t>的</w:t>
      </w:r>
      <w:r>
        <w:rPr>
          <w:rFonts w:hint="eastAsia" w:ascii="宋体" w:hAnsi="宋体" w:cs="华文楷体"/>
          <w:spacing w:val="-2"/>
          <w:sz w:val="24"/>
          <w:szCs w:val="24"/>
        </w:rPr>
        <w:t>一</w:t>
      </w:r>
      <w:r>
        <w:rPr>
          <w:rFonts w:hint="eastAsia" w:ascii="宋体" w:hAnsi="宋体" w:cs="华文楷体"/>
          <w:sz w:val="24"/>
          <w:szCs w:val="24"/>
        </w:rPr>
        <w:t>切</w:t>
      </w:r>
      <w:r>
        <w:rPr>
          <w:rFonts w:hint="eastAsia" w:ascii="宋体" w:hAnsi="宋体" w:cs="华文楷体"/>
          <w:spacing w:val="-2"/>
          <w:sz w:val="24"/>
          <w:szCs w:val="24"/>
        </w:rPr>
        <w:t>文</w:t>
      </w:r>
      <w:r>
        <w:rPr>
          <w:rFonts w:hint="eastAsia" w:ascii="宋体" w:hAnsi="宋体" w:cs="华文楷体"/>
          <w:sz w:val="24"/>
          <w:szCs w:val="24"/>
        </w:rPr>
        <w:t>件</w:t>
      </w:r>
      <w:r>
        <w:rPr>
          <w:rFonts w:hint="eastAsia" w:ascii="宋体" w:hAnsi="宋体" w:cs="华文楷体"/>
          <w:spacing w:val="-2"/>
          <w:sz w:val="24"/>
          <w:szCs w:val="24"/>
        </w:rPr>
        <w:t>和</w:t>
      </w:r>
      <w:r>
        <w:rPr>
          <w:rFonts w:hint="eastAsia" w:ascii="宋体" w:hAnsi="宋体" w:cs="华文楷体"/>
          <w:sz w:val="24"/>
          <w:szCs w:val="24"/>
        </w:rPr>
        <w:t>处</w:t>
      </w:r>
      <w:r>
        <w:rPr>
          <w:rFonts w:hint="eastAsia" w:ascii="宋体" w:hAnsi="宋体" w:cs="华文楷体"/>
          <w:spacing w:val="-2"/>
          <w:sz w:val="24"/>
          <w:szCs w:val="24"/>
        </w:rPr>
        <w:t>理</w:t>
      </w:r>
      <w:r>
        <w:rPr>
          <w:rFonts w:hint="eastAsia" w:ascii="宋体" w:hAnsi="宋体" w:cs="华文楷体"/>
          <w:sz w:val="24"/>
          <w:szCs w:val="24"/>
        </w:rPr>
        <w:t>的一</w:t>
      </w:r>
      <w:r>
        <w:rPr>
          <w:rFonts w:hint="eastAsia" w:ascii="宋体" w:hAnsi="宋体" w:cs="华文楷体"/>
          <w:spacing w:val="-2"/>
          <w:sz w:val="24"/>
          <w:szCs w:val="24"/>
        </w:rPr>
        <w:t>切</w:t>
      </w:r>
      <w:r>
        <w:rPr>
          <w:rFonts w:hint="eastAsia" w:ascii="宋体" w:hAnsi="宋体" w:cs="华文楷体"/>
          <w:sz w:val="24"/>
          <w:szCs w:val="24"/>
        </w:rPr>
        <w:t>事</w:t>
      </w:r>
      <w:r>
        <w:rPr>
          <w:rFonts w:hint="eastAsia" w:ascii="宋体" w:hAnsi="宋体" w:cs="华文楷体"/>
          <w:spacing w:val="-2"/>
          <w:sz w:val="24"/>
          <w:szCs w:val="24"/>
        </w:rPr>
        <w:t>宜</w:t>
      </w:r>
      <w:r>
        <w:rPr>
          <w:rFonts w:hint="eastAsia" w:ascii="宋体" w:hAnsi="宋体" w:cs="华文楷体"/>
          <w:spacing w:val="-24"/>
          <w:sz w:val="24"/>
          <w:szCs w:val="24"/>
        </w:rPr>
        <w:t>，</w:t>
      </w:r>
      <w:r>
        <w:rPr>
          <w:rFonts w:hint="eastAsia" w:ascii="宋体" w:hAnsi="宋体" w:cs="华文楷体"/>
          <w:sz w:val="24"/>
          <w:szCs w:val="24"/>
        </w:rPr>
        <w:t>联</w:t>
      </w:r>
      <w:r>
        <w:rPr>
          <w:rFonts w:hint="eastAsia" w:ascii="宋体" w:hAnsi="宋体" w:cs="华文楷体"/>
          <w:spacing w:val="-2"/>
          <w:sz w:val="24"/>
          <w:szCs w:val="24"/>
        </w:rPr>
        <w:t>合</w:t>
      </w:r>
      <w:r>
        <w:rPr>
          <w:rFonts w:hint="eastAsia" w:ascii="宋体" w:hAnsi="宋体" w:cs="华文楷体"/>
          <w:sz w:val="24"/>
          <w:szCs w:val="24"/>
        </w:rPr>
        <w:t>体</w:t>
      </w:r>
      <w:r>
        <w:rPr>
          <w:rFonts w:hint="eastAsia" w:ascii="宋体" w:hAnsi="宋体" w:cs="华文楷体"/>
          <w:spacing w:val="-2"/>
          <w:sz w:val="24"/>
          <w:szCs w:val="24"/>
        </w:rPr>
        <w:t>各成</w:t>
      </w:r>
      <w:r>
        <w:rPr>
          <w:rFonts w:hint="eastAsia" w:ascii="宋体" w:hAnsi="宋体" w:cs="华文楷体"/>
          <w:sz w:val="24"/>
          <w:szCs w:val="24"/>
        </w:rPr>
        <w:t>员均</w:t>
      </w:r>
      <w:r>
        <w:rPr>
          <w:rFonts w:hint="eastAsia" w:ascii="宋体" w:hAnsi="宋体" w:cs="华文楷体"/>
          <w:spacing w:val="-2"/>
          <w:sz w:val="24"/>
          <w:szCs w:val="24"/>
        </w:rPr>
        <w:t>予</w:t>
      </w:r>
      <w:r>
        <w:rPr>
          <w:rFonts w:hint="eastAsia" w:ascii="宋体" w:hAnsi="宋体" w:cs="华文楷体"/>
          <w:sz w:val="24"/>
          <w:szCs w:val="24"/>
        </w:rPr>
        <w:t>以</w:t>
      </w:r>
      <w:r>
        <w:rPr>
          <w:rFonts w:hint="eastAsia" w:ascii="宋体" w:hAnsi="宋体" w:cs="华文楷体"/>
          <w:spacing w:val="-2"/>
          <w:sz w:val="24"/>
          <w:szCs w:val="24"/>
        </w:rPr>
        <w:t>承</w:t>
      </w:r>
      <w:r>
        <w:rPr>
          <w:rFonts w:hint="eastAsia" w:ascii="宋体" w:hAnsi="宋体" w:cs="华文楷体"/>
          <w:sz w:val="24"/>
          <w:szCs w:val="24"/>
        </w:rPr>
        <w:t>认。 联合体各成员将</w:t>
      </w:r>
      <w:r>
        <w:rPr>
          <w:rFonts w:hint="eastAsia" w:ascii="宋体" w:hAnsi="宋体" w:cs="华文楷体"/>
          <w:spacing w:val="-2"/>
          <w:sz w:val="24"/>
          <w:szCs w:val="24"/>
        </w:rPr>
        <w:t>严</w:t>
      </w:r>
      <w:r>
        <w:rPr>
          <w:rFonts w:hint="eastAsia" w:ascii="宋体" w:hAnsi="宋体" w:cs="华文楷体"/>
          <w:sz w:val="24"/>
          <w:szCs w:val="24"/>
        </w:rPr>
        <w:t>格按</w:t>
      </w:r>
      <w:r>
        <w:rPr>
          <w:rFonts w:hint="eastAsia" w:ascii="宋体" w:hAnsi="宋体" w:cs="华文楷体"/>
          <w:spacing w:val="-2"/>
          <w:sz w:val="24"/>
          <w:szCs w:val="24"/>
        </w:rPr>
        <w:t>照</w:t>
      </w:r>
      <w:r>
        <w:rPr>
          <w:rFonts w:hint="eastAsia" w:ascii="宋体" w:hAnsi="宋体" w:cs="华文楷体"/>
          <w:sz w:val="24"/>
          <w:szCs w:val="24"/>
        </w:rPr>
        <w:t>招标文件、投标</w:t>
      </w:r>
      <w:r>
        <w:rPr>
          <w:rFonts w:hint="eastAsia" w:ascii="宋体" w:hAnsi="宋体" w:cs="华文楷体"/>
          <w:spacing w:val="-2"/>
          <w:sz w:val="24"/>
          <w:szCs w:val="24"/>
        </w:rPr>
        <w:t>文</w:t>
      </w:r>
      <w:r>
        <w:rPr>
          <w:rFonts w:hint="eastAsia" w:ascii="宋体" w:hAnsi="宋体" w:cs="华文楷体"/>
          <w:sz w:val="24"/>
          <w:szCs w:val="24"/>
        </w:rPr>
        <w:t>件和</w:t>
      </w:r>
      <w:r>
        <w:rPr>
          <w:rFonts w:hint="eastAsia" w:ascii="宋体" w:hAnsi="宋体" w:cs="华文楷体"/>
          <w:spacing w:val="-2"/>
          <w:sz w:val="24"/>
          <w:szCs w:val="24"/>
        </w:rPr>
        <w:t>合</w:t>
      </w:r>
      <w:r>
        <w:rPr>
          <w:rFonts w:hint="eastAsia" w:ascii="宋体" w:hAnsi="宋体" w:cs="华文楷体"/>
          <w:sz w:val="24"/>
          <w:szCs w:val="24"/>
        </w:rPr>
        <w:t>同的要求全面履</w:t>
      </w:r>
      <w:r>
        <w:rPr>
          <w:rFonts w:hint="eastAsia" w:ascii="宋体" w:hAnsi="宋体" w:cs="华文楷体"/>
          <w:spacing w:val="-2"/>
          <w:sz w:val="24"/>
          <w:szCs w:val="24"/>
        </w:rPr>
        <w:t>行</w:t>
      </w:r>
      <w:r>
        <w:rPr>
          <w:rFonts w:hint="eastAsia" w:ascii="宋体" w:hAnsi="宋体" w:cs="华文楷体"/>
          <w:sz w:val="24"/>
          <w:szCs w:val="24"/>
        </w:rPr>
        <w:t>义务</w:t>
      </w:r>
      <w:r>
        <w:rPr>
          <w:rFonts w:hint="eastAsia" w:ascii="宋体" w:hAnsi="宋体" w:cs="华文楷体"/>
          <w:spacing w:val="-2"/>
          <w:sz w:val="24"/>
          <w:szCs w:val="24"/>
        </w:rPr>
        <w:t>，</w:t>
      </w:r>
      <w:r>
        <w:rPr>
          <w:rFonts w:hint="eastAsia" w:ascii="宋体" w:hAnsi="宋体" w:cs="华文楷体"/>
          <w:sz w:val="24"/>
          <w:szCs w:val="24"/>
        </w:rPr>
        <w:t>并向招标人承</w:t>
      </w:r>
      <w:r>
        <w:rPr>
          <w:rFonts w:hint="eastAsia" w:ascii="宋体" w:hAnsi="宋体" w:cs="华文楷体"/>
          <w:spacing w:val="-2"/>
          <w:sz w:val="24"/>
          <w:szCs w:val="24"/>
        </w:rPr>
        <w:t>担</w:t>
      </w:r>
      <w:r>
        <w:rPr>
          <w:rFonts w:hint="eastAsia" w:ascii="宋体" w:hAnsi="宋体" w:cs="华文楷体"/>
          <w:sz w:val="24"/>
          <w:szCs w:val="24"/>
        </w:rPr>
        <w:t>连带责</w:t>
      </w:r>
      <w:r>
        <w:rPr>
          <w:rFonts w:hint="eastAsia" w:ascii="宋体" w:hAnsi="宋体" w:cs="华文楷体"/>
          <w:spacing w:val="-2"/>
          <w:sz w:val="24"/>
          <w:szCs w:val="24"/>
        </w:rPr>
        <w:t>任</w:t>
      </w:r>
      <w:r>
        <w:rPr>
          <w:rFonts w:hint="eastAsia" w:ascii="宋体" w:hAnsi="宋体" w:cs="华文楷体"/>
          <w:sz w:val="24"/>
          <w:szCs w:val="24"/>
        </w:rPr>
        <w:t>。</w:t>
      </w:r>
    </w:p>
    <w:p w14:paraId="2B8FDDCF">
      <w:pPr>
        <w:tabs>
          <w:tab w:val="left" w:pos="8740"/>
        </w:tabs>
        <w:spacing w:before="17" w:line="360" w:lineRule="auto"/>
        <w:ind w:firstLine="480" w:firstLineChars="200"/>
        <w:jc w:val="left"/>
        <w:rPr>
          <w:rFonts w:ascii="宋体" w:hAnsi="宋体" w:cs="华文楷体"/>
          <w:sz w:val="24"/>
          <w:szCs w:val="24"/>
        </w:rPr>
      </w:pPr>
      <w:r>
        <w:rPr>
          <w:rFonts w:hint="eastAsia" w:ascii="宋体" w:hAnsi="宋体" w:cs="华文楷体"/>
          <w:sz w:val="24"/>
          <w:szCs w:val="24"/>
        </w:rPr>
        <w:t xml:space="preserve">4. </w:t>
      </w:r>
      <w:r>
        <w:rPr>
          <w:rFonts w:hint="eastAsia" w:ascii="宋体" w:hAnsi="宋体" w:cs="华文楷体"/>
          <w:spacing w:val="-2"/>
          <w:sz w:val="24"/>
          <w:szCs w:val="24"/>
        </w:rPr>
        <w:t>联</w:t>
      </w:r>
      <w:r>
        <w:rPr>
          <w:rFonts w:hint="eastAsia" w:ascii="宋体" w:hAnsi="宋体" w:cs="华文楷体"/>
          <w:sz w:val="24"/>
          <w:szCs w:val="24"/>
        </w:rPr>
        <w:t>合</w:t>
      </w:r>
      <w:r>
        <w:rPr>
          <w:rFonts w:hint="eastAsia" w:ascii="宋体" w:hAnsi="宋体" w:cs="华文楷体"/>
          <w:spacing w:val="-2"/>
          <w:sz w:val="24"/>
          <w:szCs w:val="24"/>
        </w:rPr>
        <w:t>体</w:t>
      </w:r>
      <w:r>
        <w:rPr>
          <w:rFonts w:hint="eastAsia" w:ascii="宋体" w:hAnsi="宋体" w:cs="华文楷体"/>
          <w:sz w:val="24"/>
          <w:szCs w:val="24"/>
        </w:rPr>
        <w:t>各</w:t>
      </w:r>
      <w:r>
        <w:rPr>
          <w:rFonts w:hint="eastAsia" w:ascii="宋体" w:hAnsi="宋体" w:cs="华文楷体"/>
          <w:spacing w:val="-2"/>
          <w:sz w:val="24"/>
          <w:szCs w:val="24"/>
        </w:rPr>
        <w:t>成</w:t>
      </w:r>
      <w:r>
        <w:rPr>
          <w:rFonts w:hint="eastAsia" w:ascii="宋体" w:hAnsi="宋体" w:cs="华文楷体"/>
          <w:sz w:val="24"/>
          <w:szCs w:val="24"/>
        </w:rPr>
        <w:t>员</w:t>
      </w:r>
      <w:r>
        <w:rPr>
          <w:rFonts w:hint="eastAsia" w:ascii="宋体" w:hAnsi="宋体" w:cs="华文楷体"/>
          <w:spacing w:val="-2"/>
          <w:sz w:val="24"/>
          <w:szCs w:val="24"/>
        </w:rPr>
        <w:t>单</w:t>
      </w:r>
      <w:r>
        <w:rPr>
          <w:rFonts w:hint="eastAsia" w:ascii="宋体" w:hAnsi="宋体" w:cs="华文楷体"/>
          <w:sz w:val="24"/>
          <w:szCs w:val="24"/>
        </w:rPr>
        <w:t>位</w:t>
      </w:r>
      <w:r>
        <w:rPr>
          <w:rFonts w:hint="eastAsia" w:ascii="宋体" w:hAnsi="宋体" w:cs="华文楷体"/>
          <w:spacing w:val="-2"/>
          <w:sz w:val="24"/>
          <w:szCs w:val="24"/>
        </w:rPr>
        <w:t>内部</w:t>
      </w:r>
      <w:r>
        <w:rPr>
          <w:rFonts w:hint="eastAsia" w:ascii="宋体" w:hAnsi="宋体" w:cs="华文楷体"/>
          <w:sz w:val="24"/>
          <w:szCs w:val="24"/>
        </w:rPr>
        <w:t>的职</w:t>
      </w:r>
      <w:r>
        <w:rPr>
          <w:rFonts w:hint="eastAsia" w:ascii="宋体" w:hAnsi="宋体" w:cs="华文楷体"/>
          <w:spacing w:val="-2"/>
          <w:sz w:val="24"/>
          <w:szCs w:val="24"/>
        </w:rPr>
        <w:t>责</w:t>
      </w:r>
      <w:r>
        <w:rPr>
          <w:rFonts w:hint="eastAsia" w:ascii="宋体" w:hAnsi="宋体" w:cs="华文楷体"/>
          <w:sz w:val="24"/>
          <w:szCs w:val="24"/>
        </w:rPr>
        <w:t>分</w:t>
      </w:r>
      <w:r>
        <w:rPr>
          <w:rFonts w:hint="eastAsia" w:ascii="宋体" w:hAnsi="宋体" w:cs="华文楷体"/>
          <w:spacing w:val="-2"/>
          <w:sz w:val="24"/>
          <w:szCs w:val="24"/>
        </w:rPr>
        <w:t>工内容及责任</w:t>
      </w:r>
      <w:r>
        <w:rPr>
          <w:rFonts w:hint="eastAsia" w:ascii="宋体" w:hAnsi="宋体" w:cs="华文楷体"/>
          <w:sz w:val="24"/>
          <w:szCs w:val="24"/>
        </w:rPr>
        <w:t>如</w:t>
      </w:r>
      <w:r>
        <w:rPr>
          <w:rFonts w:hint="eastAsia" w:ascii="宋体" w:hAnsi="宋体" w:cs="华文楷体"/>
          <w:spacing w:val="-2"/>
          <w:sz w:val="24"/>
          <w:szCs w:val="24"/>
        </w:rPr>
        <w:t>下</w:t>
      </w:r>
      <w:r>
        <w:rPr>
          <w:rFonts w:hint="eastAsia" w:ascii="宋体" w:hAnsi="宋体" w:cs="华文楷体"/>
          <w:spacing w:val="-24"/>
          <w:sz w:val="24"/>
          <w:szCs w:val="24"/>
        </w:rPr>
        <w:t>：</w:t>
      </w:r>
      <w:r>
        <w:rPr>
          <w:rFonts w:hint="eastAsia" w:ascii="宋体" w:hAnsi="宋体" w:cs="华文楷体"/>
          <w:sz w:val="24"/>
          <w:szCs w:val="24"/>
          <w:u w:val="single"/>
        </w:rPr>
        <w:t xml:space="preserve"> </w:t>
      </w:r>
      <w:r>
        <w:rPr>
          <w:rFonts w:hint="eastAsia" w:ascii="宋体" w:hAnsi="宋体" w:cs="华文楷体"/>
          <w:spacing w:val="1"/>
          <w:sz w:val="24"/>
          <w:szCs w:val="24"/>
          <w:u w:val="single"/>
        </w:rPr>
        <w:t xml:space="preserve"> </w:t>
      </w:r>
      <w:r>
        <w:rPr>
          <w:rFonts w:hint="eastAsia" w:ascii="宋体" w:hAnsi="宋体" w:cs="华文楷体"/>
          <w:sz w:val="24"/>
          <w:szCs w:val="24"/>
          <w:u w:val="single"/>
        </w:rPr>
        <w:tab/>
      </w:r>
      <w:r>
        <w:rPr>
          <w:rFonts w:hint="eastAsia" w:ascii="宋体" w:hAnsi="宋体" w:cs="华文楷体"/>
          <w:sz w:val="24"/>
          <w:szCs w:val="24"/>
        </w:rPr>
        <w:t>。</w:t>
      </w:r>
    </w:p>
    <w:p w14:paraId="1FF0A687">
      <w:pPr>
        <w:spacing w:before="80" w:line="360" w:lineRule="auto"/>
        <w:ind w:firstLine="480" w:firstLineChars="200"/>
        <w:jc w:val="left"/>
        <w:rPr>
          <w:rFonts w:ascii="宋体" w:hAnsi="宋体" w:cs="华文楷体"/>
          <w:sz w:val="24"/>
          <w:szCs w:val="24"/>
        </w:rPr>
      </w:pPr>
      <w:r>
        <w:rPr>
          <w:rFonts w:hint="eastAsia" w:ascii="宋体" w:hAnsi="宋体" w:cs="华文楷体"/>
          <w:sz w:val="24"/>
          <w:szCs w:val="24"/>
        </w:rPr>
        <w:t xml:space="preserve">5. </w:t>
      </w:r>
      <w:r>
        <w:rPr>
          <w:rFonts w:hint="eastAsia" w:ascii="宋体" w:hAnsi="宋体" w:cs="华文楷体"/>
          <w:spacing w:val="-2"/>
          <w:sz w:val="24"/>
          <w:szCs w:val="24"/>
        </w:rPr>
        <w:t>本</w:t>
      </w:r>
      <w:r>
        <w:rPr>
          <w:rFonts w:hint="eastAsia" w:ascii="宋体" w:hAnsi="宋体" w:cs="华文楷体"/>
          <w:sz w:val="24"/>
          <w:szCs w:val="24"/>
        </w:rPr>
        <w:t>协</w:t>
      </w:r>
      <w:r>
        <w:rPr>
          <w:rFonts w:hint="eastAsia" w:ascii="宋体" w:hAnsi="宋体" w:cs="华文楷体"/>
          <w:spacing w:val="-2"/>
          <w:sz w:val="24"/>
          <w:szCs w:val="24"/>
        </w:rPr>
        <w:t>议</w:t>
      </w:r>
      <w:r>
        <w:rPr>
          <w:rFonts w:hint="eastAsia" w:ascii="宋体" w:hAnsi="宋体" w:cs="华文楷体"/>
          <w:sz w:val="24"/>
          <w:szCs w:val="24"/>
        </w:rPr>
        <w:t>书</w:t>
      </w:r>
      <w:r>
        <w:rPr>
          <w:rFonts w:hint="eastAsia" w:ascii="宋体" w:hAnsi="宋体" w:cs="华文楷体"/>
          <w:spacing w:val="-2"/>
          <w:sz w:val="24"/>
          <w:szCs w:val="24"/>
        </w:rPr>
        <w:t>自</w:t>
      </w:r>
      <w:r>
        <w:rPr>
          <w:rFonts w:hint="eastAsia" w:ascii="宋体" w:hAnsi="宋体" w:cs="华文楷体"/>
          <w:sz w:val="24"/>
          <w:szCs w:val="24"/>
        </w:rPr>
        <w:t>所</w:t>
      </w:r>
      <w:r>
        <w:rPr>
          <w:rFonts w:hint="eastAsia" w:ascii="宋体" w:hAnsi="宋体" w:cs="华文楷体"/>
          <w:spacing w:val="-2"/>
          <w:sz w:val="24"/>
          <w:szCs w:val="24"/>
        </w:rPr>
        <w:t>有</w:t>
      </w:r>
      <w:r>
        <w:rPr>
          <w:rFonts w:hint="eastAsia" w:ascii="宋体" w:hAnsi="宋体" w:cs="华文楷体"/>
          <w:sz w:val="24"/>
          <w:szCs w:val="24"/>
        </w:rPr>
        <w:t>成</w:t>
      </w:r>
      <w:r>
        <w:rPr>
          <w:rFonts w:hint="eastAsia" w:ascii="宋体" w:hAnsi="宋体" w:cs="华文楷体"/>
          <w:spacing w:val="-2"/>
          <w:sz w:val="24"/>
          <w:szCs w:val="24"/>
        </w:rPr>
        <w:t>员单</w:t>
      </w:r>
      <w:r>
        <w:rPr>
          <w:rFonts w:hint="eastAsia" w:ascii="宋体" w:hAnsi="宋体" w:cs="华文楷体"/>
          <w:sz w:val="24"/>
          <w:szCs w:val="24"/>
        </w:rPr>
        <w:t>位法</w:t>
      </w:r>
      <w:r>
        <w:rPr>
          <w:rFonts w:hint="eastAsia" w:ascii="宋体" w:hAnsi="宋体" w:cs="华文楷体"/>
          <w:spacing w:val="-2"/>
          <w:sz w:val="24"/>
          <w:szCs w:val="24"/>
        </w:rPr>
        <w:t>定</w:t>
      </w:r>
      <w:r>
        <w:rPr>
          <w:rFonts w:hint="eastAsia" w:ascii="宋体" w:hAnsi="宋体" w:cs="华文楷体"/>
          <w:sz w:val="24"/>
          <w:szCs w:val="24"/>
        </w:rPr>
        <w:t>代</w:t>
      </w:r>
      <w:r>
        <w:rPr>
          <w:rFonts w:hint="eastAsia" w:ascii="宋体" w:hAnsi="宋体" w:cs="华文楷体"/>
          <w:spacing w:val="-2"/>
          <w:sz w:val="24"/>
          <w:szCs w:val="24"/>
        </w:rPr>
        <w:t>表</w:t>
      </w:r>
      <w:r>
        <w:rPr>
          <w:rFonts w:hint="eastAsia" w:ascii="宋体" w:hAnsi="宋体" w:cs="华文楷体"/>
          <w:sz w:val="24"/>
          <w:szCs w:val="24"/>
        </w:rPr>
        <w:t>人</w:t>
      </w:r>
      <w:r>
        <w:rPr>
          <w:rFonts w:hint="eastAsia" w:ascii="宋体" w:hAnsi="宋体" w:cs="华文楷体"/>
          <w:spacing w:val="-2"/>
          <w:sz w:val="24"/>
          <w:szCs w:val="24"/>
        </w:rPr>
        <w:t>或</w:t>
      </w:r>
      <w:r>
        <w:rPr>
          <w:rFonts w:hint="eastAsia" w:ascii="宋体" w:hAnsi="宋体" w:cs="华文楷体"/>
          <w:sz w:val="24"/>
          <w:szCs w:val="24"/>
        </w:rPr>
        <w:t>其</w:t>
      </w:r>
      <w:r>
        <w:rPr>
          <w:rFonts w:hint="eastAsia" w:ascii="宋体" w:hAnsi="宋体" w:cs="华文楷体"/>
          <w:spacing w:val="-2"/>
          <w:sz w:val="24"/>
          <w:szCs w:val="24"/>
        </w:rPr>
        <w:t>委</w:t>
      </w:r>
      <w:r>
        <w:rPr>
          <w:rFonts w:hint="eastAsia" w:ascii="宋体" w:hAnsi="宋体" w:cs="华文楷体"/>
          <w:sz w:val="24"/>
          <w:szCs w:val="24"/>
        </w:rPr>
        <w:t>托</w:t>
      </w:r>
      <w:r>
        <w:rPr>
          <w:rFonts w:hint="eastAsia" w:ascii="宋体" w:hAnsi="宋体" w:cs="华文楷体"/>
          <w:spacing w:val="-2"/>
          <w:sz w:val="24"/>
          <w:szCs w:val="24"/>
        </w:rPr>
        <w:t>代</w:t>
      </w:r>
      <w:r>
        <w:rPr>
          <w:rFonts w:hint="eastAsia" w:ascii="宋体" w:hAnsi="宋体" w:cs="华文楷体"/>
          <w:sz w:val="24"/>
          <w:szCs w:val="24"/>
        </w:rPr>
        <w:t>理人</w:t>
      </w:r>
      <w:r>
        <w:rPr>
          <w:rFonts w:hint="eastAsia" w:ascii="宋体" w:hAnsi="宋体" w:cs="华文楷体"/>
          <w:spacing w:val="-2"/>
          <w:sz w:val="24"/>
          <w:szCs w:val="24"/>
        </w:rPr>
        <w:t>签</w:t>
      </w:r>
      <w:r>
        <w:rPr>
          <w:rFonts w:hint="eastAsia" w:ascii="宋体" w:hAnsi="宋体" w:cs="华文楷体"/>
          <w:sz w:val="24"/>
          <w:szCs w:val="24"/>
        </w:rPr>
        <w:t>字</w:t>
      </w:r>
      <w:r>
        <w:rPr>
          <w:rFonts w:hint="eastAsia" w:ascii="宋体" w:hAnsi="宋体" w:cs="华文楷体"/>
          <w:spacing w:val="-2"/>
          <w:sz w:val="24"/>
          <w:szCs w:val="24"/>
        </w:rPr>
        <w:t>或</w:t>
      </w:r>
      <w:r>
        <w:rPr>
          <w:rFonts w:hint="eastAsia" w:ascii="宋体" w:hAnsi="宋体" w:cs="华文楷体"/>
          <w:sz w:val="24"/>
          <w:szCs w:val="24"/>
        </w:rPr>
        <w:t>盖</w:t>
      </w:r>
      <w:r>
        <w:rPr>
          <w:rFonts w:hint="eastAsia" w:ascii="宋体" w:hAnsi="宋体" w:cs="华文楷体"/>
          <w:spacing w:val="-2"/>
          <w:sz w:val="24"/>
          <w:szCs w:val="24"/>
        </w:rPr>
        <w:t>单</w:t>
      </w:r>
      <w:r>
        <w:rPr>
          <w:rFonts w:hint="eastAsia" w:ascii="宋体" w:hAnsi="宋体" w:cs="华文楷体"/>
          <w:sz w:val="24"/>
          <w:szCs w:val="24"/>
        </w:rPr>
        <w:t>位</w:t>
      </w:r>
      <w:r>
        <w:rPr>
          <w:rFonts w:hint="eastAsia" w:ascii="宋体" w:hAnsi="宋体" w:cs="华文楷体"/>
          <w:spacing w:val="-2"/>
          <w:sz w:val="24"/>
          <w:szCs w:val="24"/>
        </w:rPr>
        <w:t>章</w:t>
      </w:r>
      <w:r>
        <w:rPr>
          <w:rFonts w:hint="eastAsia" w:ascii="宋体" w:hAnsi="宋体" w:cs="华文楷体"/>
          <w:sz w:val="24"/>
          <w:szCs w:val="24"/>
        </w:rPr>
        <w:t>之</w:t>
      </w:r>
      <w:r>
        <w:rPr>
          <w:rFonts w:hint="eastAsia" w:ascii="宋体" w:hAnsi="宋体" w:cs="华文楷体"/>
          <w:spacing w:val="-2"/>
          <w:sz w:val="24"/>
          <w:szCs w:val="24"/>
        </w:rPr>
        <w:t>日</w:t>
      </w:r>
      <w:r>
        <w:rPr>
          <w:rFonts w:hint="eastAsia" w:ascii="宋体" w:hAnsi="宋体" w:cs="华文楷体"/>
          <w:sz w:val="24"/>
          <w:szCs w:val="24"/>
        </w:rPr>
        <w:t>起生</w:t>
      </w:r>
      <w:r>
        <w:rPr>
          <w:rFonts w:hint="eastAsia" w:ascii="宋体" w:hAnsi="宋体" w:cs="华文楷体"/>
          <w:spacing w:val="-2"/>
          <w:sz w:val="24"/>
          <w:szCs w:val="24"/>
        </w:rPr>
        <w:t>效</w:t>
      </w:r>
      <w:r>
        <w:rPr>
          <w:rFonts w:hint="eastAsia" w:ascii="宋体" w:hAnsi="宋体" w:cs="华文楷体"/>
          <w:spacing w:val="-24"/>
          <w:sz w:val="24"/>
          <w:szCs w:val="24"/>
        </w:rPr>
        <w:t>，</w:t>
      </w:r>
      <w:r>
        <w:rPr>
          <w:rFonts w:hint="eastAsia" w:ascii="宋体" w:hAnsi="宋体" w:cs="华文楷体"/>
          <w:sz w:val="24"/>
          <w:szCs w:val="24"/>
        </w:rPr>
        <w:t>合同 履行</w:t>
      </w:r>
      <w:r>
        <w:rPr>
          <w:rFonts w:hint="eastAsia" w:ascii="宋体" w:hAnsi="宋体" w:cs="华文楷体"/>
          <w:spacing w:val="-2"/>
          <w:sz w:val="24"/>
          <w:szCs w:val="24"/>
        </w:rPr>
        <w:t>完</w:t>
      </w:r>
      <w:r>
        <w:rPr>
          <w:rFonts w:hint="eastAsia" w:ascii="宋体" w:hAnsi="宋体" w:cs="华文楷体"/>
          <w:sz w:val="24"/>
          <w:szCs w:val="24"/>
        </w:rPr>
        <w:t>毕</w:t>
      </w:r>
      <w:r>
        <w:rPr>
          <w:rFonts w:hint="eastAsia" w:ascii="宋体" w:hAnsi="宋体" w:cs="华文楷体"/>
          <w:spacing w:val="-2"/>
          <w:sz w:val="24"/>
          <w:szCs w:val="24"/>
        </w:rPr>
        <w:t>后</w:t>
      </w:r>
      <w:r>
        <w:rPr>
          <w:rFonts w:hint="eastAsia" w:ascii="宋体" w:hAnsi="宋体" w:cs="华文楷体"/>
          <w:sz w:val="24"/>
          <w:szCs w:val="24"/>
        </w:rPr>
        <w:t>自</w:t>
      </w:r>
      <w:r>
        <w:rPr>
          <w:rFonts w:hint="eastAsia" w:ascii="宋体" w:hAnsi="宋体" w:cs="华文楷体"/>
          <w:spacing w:val="-2"/>
          <w:sz w:val="24"/>
          <w:szCs w:val="24"/>
        </w:rPr>
        <w:t>动</w:t>
      </w:r>
      <w:r>
        <w:rPr>
          <w:rFonts w:hint="eastAsia" w:ascii="宋体" w:hAnsi="宋体" w:cs="华文楷体"/>
          <w:sz w:val="24"/>
          <w:szCs w:val="24"/>
        </w:rPr>
        <w:t>失</w:t>
      </w:r>
      <w:r>
        <w:rPr>
          <w:rFonts w:hint="eastAsia" w:ascii="宋体" w:hAnsi="宋体" w:cs="华文楷体"/>
          <w:spacing w:val="-3"/>
          <w:sz w:val="24"/>
          <w:szCs w:val="24"/>
        </w:rPr>
        <w:t>效</w:t>
      </w:r>
      <w:r>
        <w:rPr>
          <w:rFonts w:hint="eastAsia" w:ascii="宋体" w:hAnsi="宋体" w:cs="华文楷体"/>
          <w:sz w:val="24"/>
          <w:szCs w:val="24"/>
        </w:rPr>
        <w:t>。</w:t>
      </w:r>
    </w:p>
    <w:p w14:paraId="29A736D3">
      <w:pPr>
        <w:spacing w:line="360" w:lineRule="auto"/>
        <w:ind w:firstLine="480" w:firstLineChars="200"/>
        <w:jc w:val="left"/>
        <w:rPr>
          <w:rFonts w:ascii="宋体" w:hAnsi="宋体" w:cs="华文楷体"/>
          <w:sz w:val="24"/>
          <w:szCs w:val="24"/>
        </w:rPr>
      </w:pPr>
      <w:r>
        <w:rPr>
          <w:rFonts w:hint="eastAsia" w:ascii="宋体" w:hAnsi="宋体" w:cs="华文楷体"/>
          <w:position w:val="-1"/>
          <w:sz w:val="24"/>
          <w:szCs w:val="24"/>
        </w:rPr>
        <w:t>注：本协议书由法</w:t>
      </w:r>
      <w:r>
        <w:rPr>
          <w:rFonts w:hint="eastAsia" w:ascii="宋体" w:hAnsi="宋体" w:cs="华文楷体"/>
          <w:spacing w:val="-2"/>
          <w:position w:val="-1"/>
          <w:sz w:val="24"/>
          <w:szCs w:val="24"/>
        </w:rPr>
        <w:t>定</w:t>
      </w:r>
      <w:r>
        <w:rPr>
          <w:rFonts w:hint="eastAsia" w:ascii="宋体" w:hAnsi="宋体" w:cs="华文楷体"/>
          <w:position w:val="-1"/>
          <w:sz w:val="24"/>
          <w:szCs w:val="24"/>
        </w:rPr>
        <w:t>代</w:t>
      </w:r>
      <w:r>
        <w:rPr>
          <w:rFonts w:hint="eastAsia" w:ascii="宋体" w:hAnsi="宋体" w:cs="华文楷体"/>
          <w:spacing w:val="-2"/>
          <w:position w:val="-1"/>
          <w:sz w:val="24"/>
          <w:szCs w:val="24"/>
        </w:rPr>
        <w:t>表</w:t>
      </w:r>
      <w:r>
        <w:rPr>
          <w:rFonts w:hint="eastAsia" w:ascii="宋体" w:hAnsi="宋体" w:cs="华文楷体"/>
          <w:position w:val="-1"/>
          <w:sz w:val="24"/>
          <w:szCs w:val="24"/>
        </w:rPr>
        <w:t>人签字的，应附法</w:t>
      </w:r>
      <w:r>
        <w:rPr>
          <w:rFonts w:hint="eastAsia" w:ascii="宋体" w:hAnsi="宋体" w:cs="华文楷体"/>
          <w:spacing w:val="-2"/>
          <w:position w:val="-1"/>
          <w:sz w:val="24"/>
          <w:szCs w:val="24"/>
        </w:rPr>
        <w:t>定</w:t>
      </w:r>
      <w:r>
        <w:rPr>
          <w:rFonts w:hint="eastAsia" w:ascii="宋体" w:hAnsi="宋体" w:cs="华文楷体"/>
          <w:position w:val="-1"/>
          <w:sz w:val="24"/>
          <w:szCs w:val="24"/>
        </w:rPr>
        <w:t>代</w:t>
      </w:r>
      <w:r>
        <w:rPr>
          <w:rFonts w:hint="eastAsia" w:ascii="宋体" w:hAnsi="宋体" w:cs="华文楷体"/>
          <w:spacing w:val="-2"/>
          <w:position w:val="-1"/>
          <w:sz w:val="24"/>
          <w:szCs w:val="24"/>
        </w:rPr>
        <w:t>表</w:t>
      </w:r>
      <w:r>
        <w:rPr>
          <w:rFonts w:hint="eastAsia" w:ascii="宋体" w:hAnsi="宋体" w:cs="华文楷体"/>
          <w:position w:val="-1"/>
          <w:sz w:val="24"/>
          <w:szCs w:val="24"/>
        </w:rPr>
        <w:t>人身份证明；由委</w:t>
      </w:r>
      <w:r>
        <w:rPr>
          <w:rFonts w:hint="eastAsia" w:ascii="宋体" w:hAnsi="宋体" w:cs="华文楷体"/>
          <w:spacing w:val="-2"/>
          <w:position w:val="-1"/>
          <w:sz w:val="24"/>
          <w:szCs w:val="24"/>
        </w:rPr>
        <w:t>托</w:t>
      </w:r>
      <w:r>
        <w:rPr>
          <w:rFonts w:hint="eastAsia" w:ascii="宋体" w:hAnsi="宋体" w:cs="华文楷体"/>
          <w:position w:val="-1"/>
          <w:sz w:val="24"/>
          <w:szCs w:val="24"/>
        </w:rPr>
        <w:t>代</w:t>
      </w:r>
      <w:r>
        <w:rPr>
          <w:rFonts w:hint="eastAsia" w:ascii="宋体" w:hAnsi="宋体" w:cs="华文楷体"/>
          <w:spacing w:val="-2"/>
          <w:position w:val="-1"/>
          <w:sz w:val="24"/>
          <w:szCs w:val="24"/>
        </w:rPr>
        <w:t>理</w:t>
      </w:r>
      <w:r>
        <w:rPr>
          <w:rFonts w:hint="eastAsia" w:ascii="宋体" w:hAnsi="宋体" w:cs="华文楷体"/>
          <w:position w:val="-1"/>
          <w:sz w:val="24"/>
          <w:szCs w:val="24"/>
        </w:rPr>
        <w:t>人签字的，应</w:t>
      </w:r>
      <w:r>
        <w:rPr>
          <w:rFonts w:hint="eastAsia" w:ascii="宋体" w:hAnsi="宋体" w:cs="华文楷体"/>
          <w:sz w:val="24"/>
          <w:szCs w:val="24"/>
        </w:rPr>
        <w:t>附授</w:t>
      </w:r>
      <w:r>
        <w:rPr>
          <w:rFonts w:hint="eastAsia" w:ascii="宋体" w:hAnsi="宋体" w:cs="华文楷体"/>
          <w:spacing w:val="-2"/>
          <w:sz w:val="24"/>
          <w:szCs w:val="24"/>
        </w:rPr>
        <w:t>权</w:t>
      </w:r>
      <w:r>
        <w:rPr>
          <w:rFonts w:hint="eastAsia" w:ascii="宋体" w:hAnsi="宋体" w:cs="华文楷体"/>
          <w:sz w:val="24"/>
          <w:szCs w:val="24"/>
        </w:rPr>
        <w:t>委</w:t>
      </w:r>
      <w:r>
        <w:rPr>
          <w:rFonts w:hint="eastAsia" w:ascii="宋体" w:hAnsi="宋体" w:cs="华文楷体"/>
          <w:spacing w:val="-2"/>
          <w:sz w:val="24"/>
          <w:szCs w:val="24"/>
        </w:rPr>
        <w:t>托</w:t>
      </w:r>
      <w:r>
        <w:rPr>
          <w:rFonts w:hint="eastAsia" w:ascii="宋体" w:hAnsi="宋体" w:cs="华文楷体"/>
          <w:sz w:val="24"/>
          <w:szCs w:val="24"/>
        </w:rPr>
        <w:t>书。</w:t>
      </w:r>
    </w:p>
    <w:p w14:paraId="21BEEBD1">
      <w:pPr>
        <w:tabs>
          <w:tab w:val="left" w:pos="7240"/>
        </w:tabs>
        <w:spacing w:line="360" w:lineRule="auto"/>
        <w:ind w:left="2511" w:right="-20"/>
        <w:jc w:val="left"/>
        <w:rPr>
          <w:rFonts w:ascii="宋体" w:hAnsi="宋体" w:cs="华文楷体"/>
          <w:sz w:val="24"/>
          <w:szCs w:val="24"/>
        </w:rPr>
      </w:pPr>
      <w:r>
        <w:rPr>
          <w:rFonts w:hint="eastAsia" w:ascii="宋体" w:hAnsi="宋体" w:cs="华文楷体"/>
          <w:position w:val="-4"/>
          <w:sz w:val="24"/>
          <w:szCs w:val="24"/>
        </w:rPr>
        <w:t>联合</w:t>
      </w:r>
      <w:r>
        <w:rPr>
          <w:rFonts w:hint="eastAsia" w:ascii="宋体" w:hAnsi="宋体" w:cs="华文楷体"/>
          <w:spacing w:val="-2"/>
          <w:position w:val="-4"/>
          <w:sz w:val="24"/>
          <w:szCs w:val="24"/>
        </w:rPr>
        <w:t>体</w:t>
      </w:r>
      <w:r>
        <w:rPr>
          <w:rFonts w:hint="eastAsia" w:ascii="宋体" w:hAnsi="宋体" w:cs="华文楷体"/>
          <w:position w:val="-4"/>
          <w:sz w:val="24"/>
          <w:szCs w:val="24"/>
        </w:rPr>
        <w:t>牵</w:t>
      </w:r>
      <w:r>
        <w:rPr>
          <w:rFonts w:hint="eastAsia" w:ascii="宋体" w:hAnsi="宋体" w:cs="华文楷体"/>
          <w:spacing w:val="-2"/>
          <w:position w:val="-4"/>
          <w:sz w:val="24"/>
          <w:szCs w:val="24"/>
        </w:rPr>
        <w:t>头</w:t>
      </w:r>
      <w:r>
        <w:rPr>
          <w:rFonts w:hint="eastAsia" w:ascii="宋体" w:hAnsi="宋体" w:cs="华文楷体"/>
          <w:position w:val="-4"/>
          <w:sz w:val="24"/>
          <w:szCs w:val="24"/>
        </w:rPr>
        <w:t>人</w:t>
      </w:r>
      <w:r>
        <w:rPr>
          <w:rFonts w:hint="eastAsia" w:ascii="宋体" w:hAnsi="宋体" w:cs="华文楷体"/>
          <w:spacing w:val="-2"/>
          <w:position w:val="-4"/>
          <w:sz w:val="24"/>
          <w:szCs w:val="24"/>
        </w:rPr>
        <w:t>名</w:t>
      </w:r>
      <w:r>
        <w:rPr>
          <w:rFonts w:hint="eastAsia" w:ascii="宋体" w:hAnsi="宋体" w:cs="华文楷体"/>
          <w:position w:val="-4"/>
          <w:sz w:val="24"/>
          <w:szCs w:val="24"/>
        </w:rPr>
        <w:t>称</w:t>
      </w:r>
      <w:r>
        <w:rPr>
          <w:rFonts w:hint="eastAsia" w:ascii="宋体" w:hAnsi="宋体" w:cs="华文楷体"/>
          <w:spacing w:val="-3"/>
          <w:position w:val="-4"/>
          <w:sz w:val="24"/>
          <w:szCs w:val="24"/>
        </w:rPr>
        <w:t>：</w:t>
      </w:r>
      <w:r>
        <w:rPr>
          <w:rFonts w:hint="eastAsia" w:ascii="宋体" w:hAnsi="宋体" w:cs="华文楷体"/>
          <w:position w:val="-4"/>
          <w:sz w:val="24"/>
          <w:szCs w:val="24"/>
          <w:u w:val="single"/>
        </w:rPr>
        <w:t xml:space="preserve"> </w:t>
      </w:r>
      <w:r>
        <w:rPr>
          <w:rFonts w:hint="eastAsia" w:ascii="宋体" w:hAnsi="宋体" w:cs="华文楷体"/>
          <w:spacing w:val="1"/>
          <w:position w:val="-4"/>
          <w:sz w:val="24"/>
          <w:szCs w:val="24"/>
          <w:u w:val="single"/>
        </w:rPr>
        <w:t xml:space="preserve"> </w:t>
      </w:r>
      <w:r>
        <w:rPr>
          <w:rFonts w:hint="eastAsia" w:ascii="宋体" w:hAnsi="宋体" w:cs="华文楷体"/>
          <w:position w:val="-4"/>
          <w:sz w:val="24"/>
          <w:szCs w:val="24"/>
          <w:u w:val="single"/>
        </w:rPr>
        <w:tab/>
      </w:r>
      <w:r>
        <w:rPr>
          <w:rFonts w:hint="eastAsia" w:ascii="宋体" w:hAnsi="宋体" w:cs="华文楷体"/>
          <w:position w:val="-4"/>
          <w:sz w:val="24"/>
          <w:szCs w:val="24"/>
        </w:rPr>
        <w:t>（盖</w:t>
      </w:r>
      <w:r>
        <w:rPr>
          <w:rFonts w:hint="eastAsia" w:ascii="宋体" w:hAnsi="宋体" w:cs="华文楷体"/>
          <w:spacing w:val="-2"/>
          <w:position w:val="-4"/>
          <w:sz w:val="24"/>
          <w:szCs w:val="24"/>
        </w:rPr>
        <w:t>单</w:t>
      </w:r>
      <w:r>
        <w:rPr>
          <w:rFonts w:hint="eastAsia" w:ascii="宋体" w:hAnsi="宋体" w:cs="华文楷体"/>
          <w:position w:val="-4"/>
          <w:sz w:val="24"/>
          <w:szCs w:val="24"/>
        </w:rPr>
        <w:t>位</w:t>
      </w:r>
      <w:r>
        <w:rPr>
          <w:rFonts w:hint="eastAsia" w:ascii="宋体" w:hAnsi="宋体" w:cs="华文楷体"/>
          <w:spacing w:val="-2"/>
          <w:position w:val="-4"/>
          <w:sz w:val="24"/>
          <w:szCs w:val="24"/>
        </w:rPr>
        <w:t>章</w:t>
      </w:r>
      <w:r>
        <w:rPr>
          <w:rFonts w:hint="eastAsia" w:ascii="宋体" w:hAnsi="宋体" w:cs="华文楷体"/>
          <w:position w:val="-4"/>
          <w:sz w:val="24"/>
          <w:szCs w:val="24"/>
        </w:rPr>
        <w:t>）</w:t>
      </w:r>
    </w:p>
    <w:p w14:paraId="76CD8F8F">
      <w:pPr>
        <w:tabs>
          <w:tab w:val="left" w:pos="6645"/>
        </w:tabs>
        <w:spacing w:line="360" w:lineRule="auto"/>
        <w:ind w:left="2511" w:right="-20"/>
        <w:jc w:val="left"/>
        <w:rPr>
          <w:rFonts w:ascii="宋体" w:hAnsi="宋体" w:cs="华文楷体"/>
          <w:sz w:val="24"/>
          <w:szCs w:val="24"/>
        </w:rPr>
      </w:pPr>
      <w:r>
        <w:rPr>
          <w:rFonts w:hint="eastAsia" w:ascii="宋体" w:hAnsi="宋体" w:cs="华文楷体"/>
          <w:position w:val="-2"/>
          <w:sz w:val="24"/>
          <w:szCs w:val="24"/>
        </w:rPr>
        <w:t>法定</w:t>
      </w:r>
      <w:r>
        <w:rPr>
          <w:rFonts w:hint="eastAsia" w:ascii="宋体" w:hAnsi="宋体" w:cs="华文楷体"/>
          <w:spacing w:val="-2"/>
          <w:position w:val="-2"/>
          <w:sz w:val="24"/>
          <w:szCs w:val="24"/>
        </w:rPr>
        <w:t>代</w:t>
      </w:r>
      <w:r>
        <w:rPr>
          <w:rFonts w:hint="eastAsia" w:ascii="宋体" w:hAnsi="宋体" w:cs="华文楷体"/>
          <w:position w:val="-2"/>
          <w:sz w:val="24"/>
          <w:szCs w:val="24"/>
        </w:rPr>
        <w:t>表</w:t>
      </w:r>
      <w:r>
        <w:rPr>
          <w:rFonts w:hint="eastAsia" w:ascii="宋体" w:hAnsi="宋体" w:cs="华文楷体"/>
          <w:spacing w:val="-2"/>
          <w:position w:val="-2"/>
          <w:sz w:val="24"/>
          <w:szCs w:val="24"/>
        </w:rPr>
        <w:t>人</w:t>
      </w:r>
      <w:r>
        <w:rPr>
          <w:rFonts w:hint="eastAsia" w:ascii="宋体" w:hAnsi="宋体" w:cs="华文楷体"/>
          <w:position w:val="-2"/>
          <w:sz w:val="24"/>
          <w:szCs w:val="24"/>
        </w:rPr>
        <w:t>或</w:t>
      </w:r>
      <w:r>
        <w:rPr>
          <w:rFonts w:hint="eastAsia" w:ascii="宋体" w:hAnsi="宋体" w:cs="华文楷体"/>
          <w:spacing w:val="-2"/>
          <w:position w:val="-2"/>
          <w:sz w:val="24"/>
          <w:szCs w:val="24"/>
        </w:rPr>
        <w:t>其</w:t>
      </w:r>
      <w:r>
        <w:rPr>
          <w:rFonts w:hint="eastAsia" w:ascii="宋体" w:hAnsi="宋体" w:cs="华文楷体"/>
          <w:position w:val="-2"/>
          <w:sz w:val="24"/>
          <w:szCs w:val="24"/>
        </w:rPr>
        <w:t>委</w:t>
      </w:r>
      <w:r>
        <w:rPr>
          <w:rFonts w:hint="eastAsia" w:ascii="宋体" w:hAnsi="宋体" w:cs="华文楷体"/>
          <w:spacing w:val="-2"/>
          <w:position w:val="-2"/>
          <w:sz w:val="24"/>
          <w:szCs w:val="24"/>
        </w:rPr>
        <w:t>托</w:t>
      </w:r>
      <w:r>
        <w:rPr>
          <w:rFonts w:hint="eastAsia" w:ascii="宋体" w:hAnsi="宋体" w:cs="华文楷体"/>
          <w:position w:val="-2"/>
          <w:sz w:val="24"/>
          <w:szCs w:val="24"/>
        </w:rPr>
        <w:t>代</w:t>
      </w:r>
      <w:r>
        <w:rPr>
          <w:rFonts w:hint="eastAsia" w:ascii="宋体" w:hAnsi="宋体" w:cs="华文楷体"/>
          <w:spacing w:val="-2"/>
          <w:position w:val="-2"/>
          <w:sz w:val="24"/>
          <w:szCs w:val="24"/>
        </w:rPr>
        <w:t>理</w:t>
      </w:r>
      <w:r>
        <w:rPr>
          <w:rFonts w:hint="eastAsia" w:ascii="宋体" w:hAnsi="宋体" w:cs="华文楷体"/>
          <w:position w:val="-2"/>
          <w:sz w:val="24"/>
          <w:szCs w:val="24"/>
        </w:rPr>
        <w:t>人：</w:t>
      </w:r>
      <w:r>
        <w:rPr>
          <w:rFonts w:hint="eastAsia" w:ascii="宋体" w:hAnsi="宋体" w:cs="华文楷体"/>
          <w:position w:val="-2"/>
          <w:sz w:val="24"/>
          <w:szCs w:val="24"/>
          <w:u w:val="single"/>
        </w:rPr>
        <w:t xml:space="preserve"> </w:t>
      </w:r>
      <w:r>
        <w:rPr>
          <w:rFonts w:hint="eastAsia" w:ascii="宋体" w:hAnsi="宋体" w:cs="华文楷体"/>
          <w:spacing w:val="1"/>
          <w:position w:val="-2"/>
          <w:sz w:val="24"/>
          <w:szCs w:val="24"/>
          <w:u w:val="single"/>
        </w:rPr>
        <w:t xml:space="preserve"> </w:t>
      </w:r>
      <w:r>
        <w:rPr>
          <w:rFonts w:hint="eastAsia" w:ascii="宋体" w:hAnsi="宋体" w:cs="华文楷体"/>
          <w:position w:val="-2"/>
          <w:sz w:val="24"/>
          <w:szCs w:val="24"/>
          <w:u w:val="single"/>
        </w:rPr>
        <w:tab/>
      </w:r>
      <w:r>
        <w:rPr>
          <w:rFonts w:hint="eastAsia" w:ascii="宋体" w:hAnsi="宋体" w:cs="华文楷体"/>
          <w:position w:val="-2"/>
          <w:sz w:val="24"/>
          <w:szCs w:val="24"/>
        </w:rPr>
        <w:t>（签</w:t>
      </w:r>
      <w:r>
        <w:rPr>
          <w:rFonts w:hint="eastAsia" w:ascii="宋体" w:hAnsi="宋体" w:cs="华文楷体"/>
          <w:spacing w:val="-2"/>
          <w:position w:val="-2"/>
          <w:sz w:val="24"/>
          <w:szCs w:val="24"/>
        </w:rPr>
        <w:t>字或盖章</w:t>
      </w:r>
      <w:r>
        <w:rPr>
          <w:rFonts w:hint="eastAsia" w:ascii="宋体" w:hAnsi="宋体" w:cs="华文楷体"/>
          <w:position w:val="-2"/>
          <w:sz w:val="24"/>
          <w:szCs w:val="24"/>
        </w:rPr>
        <w:t>）</w:t>
      </w:r>
    </w:p>
    <w:p w14:paraId="5D8841F7">
      <w:pPr>
        <w:tabs>
          <w:tab w:val="left" w:pos="7240"/>
        </w:tabs>
        <w:spacing w:line="360" w:lineRule="auto"/>
        <w:ind w:left="2511" w:right="-20"/>
        <w:jc w:val="left"/>
        <w:rPr>
          <w:rFonts w:ascii="宋体" w:hAnsi="宋体" w:cs="华文楷体"/>
          <w:sz w:val="24"/>
          <w:szCs w:val="24"/>
        </w:rPr>
      </w:pPr>
      <w:r>
        <w:rPr>
          <w:rFonts w:hint="eastAsia" w:ascii="宋体" w:hAnsi="宋体" w:cs="华文楷体"/>
          <w:position w:val="-2"/>
          <w:sz w:val="24"/>
          <w:szCs w:val="24"/>
        </w:rPr>
        <w:t>联合</w:t>
      </w:r>
      <w:r>
        <w:rPr>
          <w:rFonts w:hint="eastAsia" w:ascii="宋体" w:hAnsi="宋体" w:cs="华文楷体"/>
          <w:spacing w:val="-2"/>
          <w:position w:val="-2"/>
          <w:sz w:val="24"/>
          <w:szCs w:val="24"/>
        </w:rPr>
        <w:t>体</w:t>
      </w:r>
      <w:r>
        <w:rPr>
          <w:rFonts w:hint="eastAsia" w:ascii="宋体" w:hAnsi="宋体" w:cs="华文楷体"/>
          <w:position w:val="-2"/>
          <w:sz w:val="24"/>
          <w:szCs w:val="24"/>
        </w:rPr>
        <w:t>成</w:t>
      </w:r>
      <w:r>
        <w:rPr>
          <w:rFonts w:hint="eastAsia" w:ascii="宋体" w:hAnsi="宋体" w:cs="华文楷体"/>
          <w:spacing w:val="-2"/>
          <w:position w:val="-2"/>
          <w:sz w:val="24"/>
          <w:szCs w:val="24"/>
        </w:rPr>
        <w:t>员</w:t>
      </w:r>
      <w:r>
        <w:rPr>
          <w:rFonts w:hint="eastAsia" w:ascii="宋体" w:hAnsi="宋体" w:cs="华文楷体"/>
          <w:position w:val="-2"/>
          <w:sz w:val="24"/>
          <w:szCs w:val="24"/>
        </w:rPr>
        <w:t>名</w:t>
      </w:r>
      <w:r>
        <w:rPr>
          <w:rFonts w:hint="eastAsia" w:ascii="宋体" w:hAnsi="宋体" w:cs="华文楷体"/>
          <w:spacing w:val="-2"/>
          <w:position w:val="-2"/>
          <w:sz w:val="24"/>
          <w:szCs w:val="24"/>
        </w:rPr>
        <w:t>称</w:t>
      </w:r>
      <w:r>
        <w:rPr>
          <w:rFonts w:hint="eastAsia" w:ascii="宋体" w:hAnsi="宋体" w:cs="华文楷体"/>
          <w:position w:val="-2"/>
          <w:sz w:val="24"/>
          <w:szCs w:val="24"/>
        </w:rPr>
        <w:t>：</w:t>
      </w:r>
      <w:r>
        <w:rPr>
          <w:rFonts w:hint="eastAsia" w:ascii="宋体" w:hAnsi="宋体" w:cs="华文楷体"/>
          <w:position w:val="-2"/>
          <w:sz w:val="24"/>
          <w:szCs w:val="24"/>
          <w:u w:val="single"/>
        </w:rPr>
        <w:t xml:space="preserve"> </w:t>
      </w:r>
      <w:r>
        <w:rPr>
          <w:rFonts w:hint="eastAsia" w:ascii="宋体" w:hAnsi="宋体" w:cs="华文楷体"/>
          <w:spacing w:val="1"/>
          <w:position w:val="-2"/>
          <w:sz w:val="24"/>
          <w:szCs w:val="24"/>
          <w:u w:val="single"/>
        </w:rPr>
        <w:t xml:space="preserve"> </w:t>
      </w:r>
      <w:r>
        <w:rPr>
          <w:rFonts w:hint="eastAsia" w:ascii="宋体" w:hAnsi="宋体" w:cs="华文楷体"/>
          <w:position w:val="-2"/>
          <w:sz w:val="24"/>
          <w:szCs w:val="24"/>
          <w:u w:val="single"/>
        </w:rPr>
        <w:tab/>
      </w:r>
      <w:r>
        <w:rPr>
          <w:rFonts w:hint="eastAsia" w:ascii="宋体" w:hAnsi="宋体" w:cs="华文楷体"/>
          <w:position w:val="-2"/>
          <w:sz w:val="24"/>
          <w:szCs w:val="24"/>
        </w:rPr>
        <w:t>（盖</w:t>
      </w:r>
      <w:r>
        <w:rPr>
          <w:rFonts w:hint="eastAsia" w:ascii="宋体" w:hAnsi="宋体" w:cs="华文楷体"/>
          <w:spacing w:val="-2"/>
          <w:position w:val="-2"/>
          <w:sz w:val="24"/>
          <w:szCs w:val="24"/>
        </w:rPr>
        <w:t>单</w:t>
      </w:r>
      <w:r>
        <w:rPr>
          <w:rFonts w:hint="eastAsia" w:ascii="宋体" w:hAnsi="宋体" w:cs="华文楷体"/>
          <w:position w:val="-2"/>
          <w:sz w:val="24"/>
          <w:szCs w:val="24"/>
        </w:rPr>
        <w:t>位</w:t>
      </w:r>
      <w:r>
        <w:rPr>
          <w:rFonts w:hint="eastAsia" w:ascii="宋体" w:hAnsi="宋体" w:cs="华文楷体"/>
          <w:spacing w:val="-2"/>
          <w:position w:val="-2"/>
          <w:sz w:val="24"/>
          <w:szCs w:val="24"/>
        </w:rPr>
        <w:t>章</w:t>
      </w:r>
      <w:r>
        <w:rPr>
          <w:rFonts w:hint="eastAsia" w:ascii="宋体" w:hAnsi="宋体" w:cs="华文楷体"/>
          <w:position w:val="-2"/>
          <w:sz w:val="24"/>
          <w:szCs w:val="24"/>
        </w:rPr>
        <w:t>）</w:t>
      </w:r>
    </w:p>
    <w:p w14:paraId="642F9524">
      <w:pPr>
        <w:tabs>
          <w:tab w:val="left" w:pos="6180"/>
        </w:tabs>
        <w:spacing w:line="360" w:lineRule="auto"/>
        <w:ind w:left="2511" w:right="-20"/>
        <w:jc w:val="left"/>
        <w:rPr>
          <w:rFonts w:ascii="宋体" w:hAnsi="宋体" w:cs="华文楷体"/>
          <w:position w:val="-2"/>
          <w:sz w:val="24"/>
          <w:szCs w:val="24"/>
        </w:rPr>
      </w:pPr>
      <w:r>
        <w:rPr>
          <w:rFonts w:hint="eastAsia" w:ascii="宋体" w:hAnsi="宋体" w:cs="华文楷体"/>
          <w:position w:val="-2"/>
          <w:sz w:val="24"/>
          <w:szCs w:val="24"/>
        </w:rPr>
        <w:t>法定</w:t>
      </w:r>
      <w:r>
        <w:rPr>
          <w:rFonts w:hint="eastAsia" w:ascii="宋体" w:hAnsi="宋体" w:cs="华文楷体"/>
          <w:spacing w:val="-2"/>
          <w:position w:val="-2"/>
          <w:sz w:val="24"/>
          <w:szCs w:val="24"/>
        </w:rPr>
        <w:t>代</w:t>
      </w:r>
      <w:r>
        <w:rPr>
          <w:rFonts w:hint="eastAsia" w:ascii="宋体" w:hAnsi="宋体" w:cs="华文楷体"/>
          <w:position w:val="-2"/>
          <w:sz w:val="24"/>
          <w:szCs w:val="24"/>
        </w:rPr>
        <w:t>表</w:t>
      </w:r>
      <w:r>
        <w:rPr>
          <w:rFonts w:hint="eastAsia" w:ascii="宋体" w:hAnsi="宋体" w:cs="华文楷体"/>
          <w:spacing w:val="-2"/>
          <w:position w:val="-2"/>
          <w:sz w:val="24"/>
          <w:szCs w:val="24"/>
        </w:rPr>
        <w:t>人</w:t>
      </w:r>
      <w:r>
        <w:rPr>
          <w:rFonts w:hint="eastAsia" w:ascii="宋体" w:hAnsi="宋体" w:cs="华文楷体"/>
          <w:position w:val="-2"/>
          <w:sz w:val="24"/>
          <w:szCs w:val="24"/>
        </w:rPr>
        <w:t>或</w:t>
      </w:r>
      <w:r>
        <w:rPr>
          <w:rFonts w:hint="eastAsia" w:ascii="宋体" w:hAnsi="宋体" w:cs="华文楷体"/>
          <w:spacing w:val="-2"/>
          <w:position w:val="-2"/>
          <w:sz w:val="24"/>
          <w:szCs w:val="24"/>
        </w:rPr>
        <w:t>其</w:t>
      </w:r>
      <w:r>
        <w:rPr>
          <w:rFonts w:hint="eastAsia" w:ascii="宋体" w:hAnsi="宋体" w:cs="华文楷体"/>
          <w:position w:val="-2"/>
          <w:sz w:val="24"/>
          <w:szCs w:val="24"/>
        </w:rPr>
        <w:t>委</w:t>
      </w:r>
      <w:r>
        <w:rPr>
          <w:rFonts w:hint="eastAsia" w:ascii="宋体" w:hAnsi="宋体" w:cs="华文楷体"/>
          <w:spacing w:val="-2"/>
          <w:position w:val="-2"/>
          <w:sz w:val="24"/>
          <w:szCs w:val="24"/>
        </w:rPr>
        <w:t>托</w:t>
      </w:r>
      <w:r>
        <w:rPr>
          <w:rFonts w:hint="eastAsia" w:ascii="宋体" w:hAnsi="宋体" w:cs="华文楷体"/>
          <w:position w:val="-2"/>
          <w:sz w:val="24"/>
          <w:szCs w:val="24"/>
        </w:rPr>
        <w:t>代</w:t>
      </w:r>
      <w:r>
        <w:rPr>
          <w:rFonts w:hint="eastAsia" w:ascii="宋体" w:hAnsi="宋体" w:cs="华文楷体"/>
          <w:spacing w:val="-2"/>
          <w:position w:val="-2"/>
          <w:sz w:val="24"/>
          <w:szCs w:val="24"/>
        </w:rPr>
        <w:t>理</w:t>
      </w:r>
      <w:r>
        <w:rPr>
          <w:rFonts w:hint="eastAsia" w:ascii="宋体" w:hAnsi="宋体" w:cs="华文楷体"/>
          <w:position w:val="-2"/>
          <w:sz w:val="24"/>
          <w:szCs w:val="24"/>
        </w:rPr>
        <w:t>人：</w:t>
      </w:r>
      <w:r>
        <w:rPr>
          <w:rFonts w:hint="eastAsia" w:ascii="宋体" w:hAnsi="宋体" w:cs="华文楷体"/>
          <w:position w:val="-2"/>
          <w:sz w:val="24"/>
          <w:szCs w:val="24"/>
          <w:u w:val="single"/>
        </w:rPr>
        <w:t xml:space="preserve"> </w:t>
      </w:r>
      <w:r>
        <w:rPr>
          <w:rFonts w:hint="eastAsia" w:ascii="宋体" w:hAnsi="宋体" w:cs="华文楷体"/>
          <w:spacing w:val="1"/>
          <w:position w:val="-2"/>
          <w:sz w:val="24"/>
          <w:szCs w:val="24"/>
          <w:u w:val="single"/>
        </w:rPr>
        <w:t xml:space="preserve">     </w:t>
      </w:r>
      <w:r>
        <w:rPr>
          <w:rFonts w:hint="eastAsia" w:ascii="宋体" w:hAnsi="宋体" w:cs="华文楷体"/>
          <w:position w:val="-2"/>
          <w:sz w:val="24"/>
          <w:szCs w:val="24"/>
          <w:u w:val="single"/>
        </w:rPr>
        <w:tab/>
      </w:r>
      <w:r>
        <w:rPr>
          <w:rFonts w:hint="eastAsia" w:ascii="宋体" w:hAnsi="宋体" w:cs="华文楷体"/>
          <w:position w:val="-2"/>
          <w:sz w:val="24"/>
          <w:szCs w:val="24"/>
        </w:rPr>
        <w:t>（</w:t>
      </w:r>
      <w:r>
        <w:rPr>
          <w:rFonts w:hint="eastAsia" w:ascii="宋体" w:hAnsi="宋体" w:cs="华文楷体"/>
          <w:spacing w:val="-2"/>
          <w:position w:val="-2"/>
          <w:sz w:val="24"/>
          <w:szCs w:val="24"/>
        </w:rPr>
        <w:t>签</w:t>
      </w:r>
      <w:r>
        <w:rPr>
          <w:rFonts w:hint="eastAsia" w:ascii="宋体" w:hAnsi="宋体" w:cs="华文楷体"/>
          <w:position w:val="-2"/>
          <w:sz w:val="24"/>
          <w:szCs w:val="24"/>
        </w:rPr>
        <w:t>字或盖章）</w:t>
      </w:r>
    </w:p>
    <w:p w14:paraId="018103B7">
      <w:pPr>
        <w:pStyle w:val="26"/>
        <w:spacing w:line="360" w:lineRule="auto"/>
        <w:ind w:firstLine="3600" w:firstLineChars="1500"/>
        <w:rPr>
          <w:rFonts w:ascii="宋体" w:hAnsi="宋体" w:cs="华文楷体"/>
          <w:sz w:val="24"/>
        </w:rPr>
      </w:pPr>
      <w:r>
        <w:rPr>
          <w:rFonts w:hint="eastAsia" w:ascii="宋体" w:hAnsi="宋体" w:cs="华文楷体"/>
          <w:kern w:val="44"/>
          <w:sz w:val="24"/>
        </w:rPr>
        <w:t>……（如有，投标人自行添加）</w:t>
      </w:r>
    </w:p>
    <w:p w14:paraId="1242AE63">
      <w:pPr>
        <w:widowControl/>
        <w:spacing w:line="360" w:lineRule="auto"/>
        <w:jc w:val="center"/>
        <w:rPr>
          <w:rFonts w:ascii="宋体" w:hAnsi="宋体" w:cs="华文楷体"/>
          <w:sz w:val="24"/>
          <w:szCs w:val="24"/>
        </w:rPr>
      </w:pPr>
      <w:r>
        <w:rPr>
          <w:rFonts w:hint="eastAsia" w:ascii="宋体" w:hAnsi="宋体" w:cs="华文楷体"/>
          <w:sz w:val="24"/>
          <w:szCs w:val="24"/>
        </w:rPr>
        <w:tab/>
      </w:r>
      <w:r>
        <w:rPr>
          <w:rFonts w:hint="eastAsia" w:ascii="宋体" w:hAnsi="宋体" w:cs="华文楷体"/>
          <w:sz w:val="24"/>
          <w:szCs w:val="24"/>
        </w:rPr>
        <w:t>日期：</w:t>
      </w:r>
      <w:r>
        <w:rPr>
          <w:rFonts w:hint="eastAsia" w:ascii="宋体" w:hAnsi="宋体" w:cs="华文楷体"/>
          <w:sz w:val="24"/>
          <w:szCs w:val="24"/>
          <w:u w:val="single"/>
        </w:rPr>
        <w:t xml:space="preserve">    </w:t>
      </w:r>
      <w:r>
        <w:rPr>
          <w:rFonts w:hint="eastAsia" w:ascii="宋体" w:hAnsi="宋体" w:cs="华文楷体"/>
          <w:sz w:val="24"/>
          <w:szCs w:val="24"/>
        </w:rPr>
        <w:t>年</w:t>
      </w:r>
      <w:r>
        <w:rPr>
          <w:rFonts w:hint="eastAsia" w:ascii="宋体" w:hAnsi="宋体" w:cs="华文楷体"/>
          <w:sz w:val="24"/>
          <w:szCs w:val="24"/>
          <w:u w:val="single"/>
        </w:rPr>
        <w:t xml:space="preserve">    </w:t>
      </w:r>
      <w:r>
        <w:rPr>
          <w:rFonts w:hint="eastAsia" w:ascii="宋体" w:hAnsi="宋体" w:cs="华文楷体"/>
          <w:sz w:val="24"/>
          <w:szCs w:val="24"/>
        </w:rPr>
        <w:t>月</w:t>
      </w:r>
      <w:r>
        <w:rPr>
          <w:rFonts w:hint="eastAsia" w:ascii="宋体" w:hAnsi="宋体" w:cs="华文楷体"/>
          <w:sz w:val="24"/>
          <w:szCs w:val="24"/>
          <w:u w:val="single"/>
        </w:rPr>
        <w:t xml:space="preserve">    </w:t>
      </w:r>
      <w:r>
        <w:rPr>
          <w:rFonts w:hint="eastAsia" w:ascii="宋体" w:hAnsi="宋体" w:cs="华文楷体"/>
          <w:sz w:val="24"/>
          <w:szCs w:val="24"/>
        </w:rPr>
        <w:t>日</w:t>
      </w:r>
    </w:p>
    <w:p w14:paraId="0AC7BA0B"/>
    <w:p w14:paraId="6FA93871">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（六）投标人认为应该提供的其他资审资料</w:t>
      </w:r>
    </w:p>
    <w:p w14:paraId="337E6AD5">
      <w:pPr>
        <w:pStyle w:val="27"/>
        <w:ind w:left="0" w:leftChars="0" w:firstLine="0" w:firstLineChars="0"/>
        <w:jc w:val="center"/>
        <w:rPr>
          <w:rFonts w:ascii="宋体" w:hAnsi="宋体" w:cs="宋体"/>
          <w:b/>
          <w:bCs/>
          <w:kern w:val="0"/>
          <w:szCs w:val="21"/>
        </w:rPr>
      </w:pPr>
    </w:p>
    <w:p w14:paraId="0711268A">
      <w:pPr>
        <w:pStyle w:val="27"/>
        <w:ind w:left="0" w:leftChars="0" w:firstLine="0" w:firstLineChars="0"/>
        <w:jc w:val="center"/>
        <w:rPr>
          <w:rFonts w:ascii="宋体" w:hAnsi="宋体" w:cs="宋体"/>
          <w:b/>
          <w:bCs/>
          <w:kern w:val="0"/>
          <w:szCs w:val="21"/>
        </w:rPr>
      </w:pPr>
    </w:p>
    <w:p w14:paraId="47037C46">
      <w:pPr>
        <w:pStyle w:val="27"/>
        <w:ind w:left="0" w:leftChars="0" w:firstLine="0" w:firstLineChars="0"/>
        <w:jc w:val="center"/>
        <w:rPr>
          <w:rFonts w:ascii="宋体" w:hAnsi="宋体" w:cs="宋体"/>
          <w:b/>
          <w:bCs/>
          <w:kern w:val="0"/>
          <w:szCs w:val="21"/>
        </w:rPr>
      </w:pPr>
    </w:p>
    <w:p w14:paraId="23CD966E">
      <w:pPr>
        <w:pStyle w:val="5"/>
        <w:jc w:val="center"/>
      </w:pPr>
      <w:r>
        <w:br w:type="page"/>
      </w:r>
      <w:bookmarkStart w:id="192" w:name="_Toc118554001"/>
      <w:bookmarkStart w:id="193" w:name="_Toc533357334"/>
      <w:bookmarkStart w:id="194" w:name="_Toc20625"/>
      <w:r>
        <w:rPr>
          <w:rFonts w:hint="eastAsia"/>
        </w:rPr>
        <w:t>六、类似项目业绩表</w:t>
      </w:r>
      <w:bookmarkEnd w:id="192"/>
    </w:p>
    <w:p w14:paraId="35347C92">
      <w:pPr>
        <w:jc w:val="center"/>
      </w:pPr>
      <w:r>
        <w:rPr>
          <w:rFonts w:hint="eastAsia"/>
          <w:b/>
          <w:sz w:val="28"/>
          <w:szCs w:val="28"/>
        </w:rPr>
        <w:t>类似项目业绩表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2"/>
        <w:gridCol w:w="1054"/>
        <w:gridCol w:w="1356"/>
        <w:gridCol w:w="932"/>
        <w:gridCol w:w="1827"/>
        <w:gridCol w:w="1201"/>
      </w:tblGrid>
      <w:tr w14:paraId="63F7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09" w:type="dxa"/>
            <w:vAlign w:val="center"/>
          </w:tcPr>
          <w:p w14:paraId="1EACC4B7">
            <w:pPr>
              <w:snapToGrid w:val="0"/>
              <w:spacing w:line="240" w:lineRule="atLeast"/>
              <w:jc w:val="center"/>
              <w:rPr>
                <w:rFonts w:ascii="宋体" w:hAnsi="宋体"/>
                <w:sz w:val="24"/>
              </w:rPr>
            </w:pPr>
            <w:r>
              <w:rPr>
                <w:rFonts w:hint="eastAsia" w:ascii="宋体" w:hAnsi="宋体"/>
                <w:sz w:val="24"/>
              </w:rPr>
              <w:t>序号</w:t>
            </w:r>
          </w:p>
        </w:tc>
        <w:tc>
          <w:tcPr>
            <w:tcW w:w="2492" w:type="dxa"/>
            <w:vAlign w:val="center"/>
          </w:tcPr>
          <w:p w14:paraId="1637B1E2">
            <w:pPr>
              <w:snapToGrid w:val="0"/>
              <w:spacing w:line="240" w:lineRule="atLeast"/>
              <w:jc w:val="center"/>
              <w:rPr>
                <w:rFonts w:ascii="宋体" w:hAnsi="宋体"/>
                <w:sz w:val="24"/>
              </w:rPr>
            </w:pPr>
            <w:r>
              <w:rPr>
                <w:rFonts w:hint="eastAsia" w:ascii="宋体" w:hAnsi="宋体"/>
                <w:sz w:val="24"/>
              </w:rPr>
              <w:t>工程名称</w:t>
            </w:r>
          </w:p>
        </w:tc>
        <w:tc>
          <w:tcPr>
            <w:tcW w:w="1054" w:type="dxa"/>
            <w:vAlign w:val="center"/>
          </w:tcPr>
          <w:p w14:paraId="12BA77A4">
            <w:pPr>
              <w:snapToGrid w:val="0"/>
              <w:spacing w:line="240" w:lineRule="atLeast"/>
              <w:jc w:val="center"/>
              <w:rPr>
                <w:rFonts w:ascii="宋体" w:hAnsi="宋体"/>
                <w:sz w:val="24"/>
              </w:rPr>
            </w:pPr>
            <w:r>
              <w:rPr>
                <w:rFonts w:hint="eastAsia" w:ascii="宋体" w:hAnsi="宋体"/>
                <w:sz w:val="24"/>
              </w:rPr>
              <w:t>建设单位</w:t>
            </w:r>
          </w:p>
        </w:tc>
        <w:tc>
          <w:tcPr>
            <w:tcW w:w="1356" w:type="dxa"/>
            <w:vAlign w:val="center"/>
          </w:tcPr>
          <w:p w14:paraId="5D72B469">
            <w:pPr>
              <w:snapToGrid w:val="0"/>
              <w:spacing w:line="240" w:lineRule="atLeast"/>
              <w:jc w:val="center"/>
              <w:rPr>
                <w:rFonts w:ascii="宋体" w:hAnsi="宋体"/>
                <w:sz w:val="24"/>
              </w:rPr>
            </w:pPr>
            <w:r>
              <w:rPr>
                <w:rFonts w:hint="eastAsia" w:ascii="宋体" w:hAnsi="宋体"/>
                <w:sz w:val="24"/>
              </w:rPr>
              <w:t>合同价（万元）</w:t>
            </w:r>
          </w:p>
        </w:tc>
        <w:tc>
          <w:tcPr>
            <w:tcW w:w="932" w:type="dxa"/>
            <w:vAlign w:val="center"/>
          </w:tcPr>
          <w:p w14:paraId="55F7AE87">
            <w:pPr>
              <w:snapToGrid w:val="0"/>
              <w:spacing w:line="240" w:lineRule="atLeast"/>
              <w:jc w:val="center"/>
              <w:rPr>
                <w:rFonts w:ascii="宋体" w:hAnsi="宋体"/>
                <w:sz w:val="24"/>
              </w:rPr>
            </w:pPr>
            <w:r>
              <w:rPr>
                <w:rFonts w:hint="eastAsia" w:ascii="宋体" w:hAnsi="宋体"/>
                <w:sz w:val="24"/>
              </w:rPr>
              <w:t>起止时间</w:t>
            </w:r>
          </w:p>
        </w:tc>
        <w:tc>
          <w:tcPr>
            <w:tcW w:w="1827" w:type="dxa"/>
            <w:vAlign w:val="center"/>
          </w:tcPr>
          <w:p w14:paraId="345E95B2">
            <w:pPr>
              <w:snapToGrid w:val="0"/>
              <w:spacing w:line="240" w:lineRule="atLeast"/>
              <w:jc w:val="center"/>
              <w:rPr>
                <w:rFonts w:ascii="宋体" w:hAnsi="宋体"/>
                <w:sz w:val="24"/>
              </w:rPr>
            </w:pPr>
            <w:r>
              <w:rPr>
                <w:rFonts w:hint="eastAsia" w:ascii="宋体" w:hAnsi="宋体"/>
                <w:sz w:val="24"/>
              </w:rPr>
              <w:t>工程所在地址</w:t>
            </w:r>
          </w:p>
        </w:tc>
        <w:tc>
          <w:tcPr>
            <w:tcW w:w="1201" w:type="dxa"/>
            <w:vAlign w:val="center"/>
          </w:tcPr>
          <w:p w14:paraId="3616C0E3">
            <w:pPr>
              <w:snapToGrid w:val="0"/>
              <w:spacing w:line="240" w:lineRule="atLeast"/>
              <w:jc w:val="center"/>
              <w:rPr>
                <w:rFonts w:ascii="宋体" w:hAnsi="宋体"/>
                <w:sz w:val="24"/>
              </w:rPr>
            </w:pPr>
            <w:r>
              <w:rPr>
                <w:rFonts w:hint="eastAsia" w:ascii="宋体" w:hAnsi="宋体"/>
                <w:sz w:val="24"/>
              </w:rPr>
              <w:t>备注</w:t>
            </w:r>
          </w:p>
        </w:tc>
      </w:tr>
      <w:tr w14:paraId="0C01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9" w:type="dxa"/>
            <w:vAlign w:val="center"/>
          </w:tcPr>
          <w:p w14:paraId="35F45555">
            <w:pPr>
              <w:spacing w:line="240" w:lineRule="atLeast"/>
              <w:jc w:val="center"/>
              <w:rPr>
                <w:rFonts w:ascii="宋体" w:hAnsi="宋体"/>
                <w:sz w:val="24"/>
              </w:rPr>
            </w:pPr>
          </w:p>
        </w:tc>
        <w:tc>
          <w:tcPr>
            <w:tcW w:w="2492" w:type="dxa"/>
            <w:vAlign w:val="center"/>
          </w:tcPr>
          <w:p w14:paraId="10C77323">
            <w:pPr>
              <w:spacing w:line="240" w:lineRule="atLeast"/>
              <w:jc w:val="center"/>
              <w:rPr>
                <w:rFonts w:ascii="宋体" w:hAnsi="宋体"/>
                <w:sz w:val="24"/>
              </w:rPr>
            </w:pPr>
          </w:p>
        </w:tc>
        <w:tc>
          <w:tcPr>
            <w:tcW w:w="1054" w:type="dxa"/>
            <w:vAlign w:val="center"/>
          </w:tcPr>
          <w:p w14:paraId="04142232">
            <w:pPr>
              <w:spacing w:line="240" w:lineRule="atLeast"/>
              <w:jc w:val="center"/>
              <w:rPr>
                <w:rFonts w:ascii="宋体" w:hAnsi="宋体"/>
                <w:sz w:val="24"/>
              </w:rPr>
            </w:pPr>
          </w:p>
        </w:tc>
        <w:tc>
          <w:tcPr>
            <w:tcW w:w="1356" w:type="dxa"/>
            <w:vAlign w:val="center"/>
          </w:tcPr>
          <w:p w14:paraId="2B93FE58">
            <w:pPr>
              <w:spacing w:line="240" w:lineRule="atLeast"/>
              <w:jc w:val="center"/>
              <w:rPr>
                <w:rFonts w:ascii="宋体" w:hAnsi="宋体"/>
                <w:sz w:val="24"/>
              </w:rPr>
            </w:pPr>
          </w:p>
        </w:tc>
        <w:tc>
          <w:tcPr>
            <w:tcW w:w="932" w:type="dxa"/>
            <w:vAlign w:val="center"/>
          </w:tcPr>
          <w:p w14:paraId="47BED1E8">
            <w:pPr>
              <w:spacing w:line="240" w:lineRule="atLeast"/>
              <w:jc w:val="center"/>
              <w:rPr>
                <w:rFonts w:ascii="宋体" w:hAnsi="宋体"/>
                <w:sz w:val="24"/>
              </w:rPr>
            </w:pPr>
          </w:p>
        </w:tc>
        <w:tc>
          <w:tcPr>
            <w:tcW w:w="1827" w:type="dxa"/>
            <w:vAlign w:val="center"/>
          </w:tcPr>
          <w:p w14:paraId="6264BC34">
            <w:pPr>
              <w:spacing w:line="240" w:lineRule="atLeast"/>
              <w:jc w:val="center"/>
              <w:rPr>
                <w:rFonts w:ascii="宋体" w:hAnsi="宋体"/>
                <w:sz w:val="24"/>
              </w:rPr>
            </w:pPr>
          </w:p>
        </w:tc>
        <w:tc>
          <w:tcPr>
            <w:tcW w:w="1201" w:type="dxa"/>
            <w:vAlign w:val="center"/>
          </w:tcPr>
          <w:p w14:paraId="26535908">
            <w:pPr>
              <w:spacing w:line="240" w:lineRule="atLeast"/>
              <w:jc w:val="center"/>
              <w:rPr>
                <w:rFonts w:ascii="宋体" w:hAnsi="宋体"/>
                <w:sz w:val="24"/>
              </w:rPr>
            </w:pPr>
          </w:p>
        </w:tc>
      </w:tr>
      <w:tr w14:paraId="66ED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344B29AE">
            <w:pPr>
              <w:spacing w:line="240" w:lineRule="atLeast"/>
              <w:jc w:val="center"/>
              <w:rPr>
                <w:rFonts w:ascii="宋体" w:hAnsi="宋体"/>
                <w:sz w:val="24"/>
              </w:rPr>
            </w:pPr>
          </w:p>
        </w:tc>
        <w:tc>
          <w:tcPr>
            <w:tcW w:w="2492" w:type="dxa"/>
            <w:vAlign w:val="center"/>
          </w:tcPr>
          <w:p w14:paraId="7FE0E123">
            <w:pPr>
              <w:spacing w:line="240" w:lineRule="atLeast"/>
              <w:jc w:val="center"/>
              <w:rPr>
                <w:rFonts w:ascii="宋体" w:hAnsi="宋体"/>
                <w:sz w:val="24"/>
              </w:rPr>
            </w:pPr>
          </w:p>
        </w:tc>
        <w:tc>
          <w:tcPr>
            <w:tcW w:w="1054" w:type="dxa"/>
            <w:vAlign w:val="center"/>
          </w:tcPr>
          <w:p w14:paraId="3799B0E8">
            <w:pPr>
              <w:spacing w:line="240" w:lineRule="atLeast"/>
              <w:jc w:val="center"/>
              <w:rPr>
                <w:rFonts w:ascii="宋体" w:hAnsi="宋体"/>
                <w:sz w:val="24"/>
              </w:rPr>
            </w:pPr>
          </w:p>
        </w:tc>
        <w:tc>
          <w:tcPr>
            <w:tcW w:w="1356" w:type="dxa"/>
            <w:vAlign w:val="center"/>
          </w:tcPr>
          <w:p w14:paraId="55B29760">
            <w:pPr>
              <w:spacing w:line="240" w:lineRule="atLeast"/>
              <w:jc w:val="center"/>
              <w:rPr>
                <w:rFonts w:ascii="宋体" w:hAnsi="宋体"/>
                <w:sz w:val="24"/>
              </w:rPr>
            </w:pPr>
          </w:p>
        </w:tc>
        <w:tc>
          <w:tcPr>
            <w:tcW w:w="932" w:type="dxa"/>
            <w:vAlign w:val="center"/>
          </w:tcPr>
          <w:p w14:paraId="42FFF72C">
            <w:pPr>
              <w:spacing w:line="240" w:lineRule="atLeast"/>
              <w:jc w:val="center"/>
              <w:rPr>
                <w:rFonts w:ascii="宋体" w:hAnsi="宋体"/>
                <w:sz w:val="24"/>
              </w:rPr>
            </w:pPr>
          </w:p>
        </w:tc>
        <w:tc>
          <w:tcPr>
            <w:tcW w:w="1827" w:type="dxa"/>
            <w:vAlign w:val="center"/>
          </w:tcPr>
          <w:p w14:paraId="501CA3DE">
            <w:pPr>
              <w:spacing w:line="240" w:lineRule="atLeast"/>
              <w:jc w:val="center"/>
              <w:rPr>
                <w:rFonts w:ascii="宋体" w:hAnsi="宋体"/>
                <w:sz w:val="24"/>
              </w:rPr>
            </w:pPr>
          </w:p>
        </w:tc>
        <w:tc>
          <w:tcPr>
            <w:tcW w:w="1201" w:type="dxa"/>
            <w:vAlign w:val="center"/>
          </w:tcPr>
          <w:p w14:paraId="51152C47">
            <w:pPr>
              <w:spacing w:line="240" w:lineRule="atLeast"/>
              <w:jc w:val="center"/>
              <w:rPr>
                <w:rFonts w:ascii="宋体" w:hAnsi="宋体"/>
                <w:sz w:val="24"/>
              </w:rPr>
            </w:pPr>
          </w:p>
        </w:tc>
      </w:tr>
      <w:tr w14:paraId="1126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2001B730">
            <w:pPr>
              <w:spacing w:line="240" w:lineRule="atLeast"/>
              <w:jc w:val="center"/>
              <w:rPr>
                <w:rFonts w:ascii="宋体" w:hAnsi="宋体"/>
                <w:sz w:val="24"/>
              </w:rPr>
            </w:pPr>
          </w:p>
        </w:tc>
        <w:tc>
          <w:tcPr>
            <w:tcW w:w="2492" w:type="dxa"/>
            <w:vAlign w:val="center"/>
          </w:tcPr>
          <w:p w14:paraId="5D42DA94">
            <w:pPr>
              <w:spacing w:line="240" w:lineRule="atLeast"/>
              <w:jc w:val="center"/>
              <w:rPr>
                <w:rFonts w:ascii="宋体" w:hAnsi="宋体"/>
                <w:sz w:val="24"/>
              </w:rPr>
            </w:pPr>
          </w:p>
        </w:tc>
        <w:tc>
          <w:tcPr>
            <w:tcW w:w="1054" w:type="dxa"/>
            <w:vAlign w:val="center"/>
          </w:tcPr>
          <w:p w14:paraId="4C1DD7F5">
            <w:pPr>
              <w:spacing w:line="240" w:lineRule="atLeast"/>
              <w:jc w:val="center"/>
              <w:rPr>
                <w:rFonts w:ascii="宋体" w:hAnsi="宋体"/>
                <w:sz w:val="24"/>
              </w:rPr>
            </w:pPr>
          </w:p>
        </w:tc>
        <w:tc>
          <w:tcPr>
            <w:tcW w:w="1356" w:type="dxa"/>
            <w:vAlign w:val="center"/>
          </w:tcPr>
          <w:p w14:paraId="6A5B6320">
            <w:pPr>
              <w:spacing w:line="240" w:lineRule="atLeast"/>
              <w:jc w:val="center"/>
              <w:rPr>
                <w:rFonts w:ascii="宋体" w:hAnsi="宋体"/>
                <w:sz w:val="24"/>
              </w:rPr>
            </w:pPr>
          </w:p>
        </w:tc>
        <w:tc>
          <w:tcPr>
            <w:tcW w:w="932" w:type="dxa"/>
            <w:vAlign w:val="center"/>
          </w:tcPr>
          <w:p w14:paraId="36228E90">
            <w:pPr>
              <w:spacing w:line="240" w:lineRule="atLeast"/>
              <w:jc w:val="center"/>
              <w:rPr>
                <w:rFonts w:ascii="宋体" w:hAnsi="宋体"/>
                <w:sz w:val="24"/>
              </w:rPr>
            </w:pPr>
          </w:p>
        </w:tc>
        <w:tc>
          <w:tcPr>
            <w:tcW w:w="1827" w:type="dxa"/>
            <w:vAlign w:val="center"/>
          </w:tcPr>
          <w:p w14:paraId="003F9E63">
            <w:pPr>
              <w:spacing w:line="240" w:lineRule="atLeast"/>
              <w:jc w:val="center"/>
              <w:rPr>
                <w:rFonts w:ascii="宋体" w:hAnsi="宋体"/>
                <w:sz w:val="24"/>
              </w:rPr>
            </w:pPr>
          </w:p>
        </w:tc>
        <w:tc>
          <w:tcPr>
            <w:tcW w:w="1201" w:type="dxa"/>
            <w:vAlign w:val="center"/>
          </w:tcPr>
          <w:p w14:paraId="1D2097B4">
            <w:pPr>
              <w:spacing w:line="240" w:lineRule="atLeast"/>
              <w:jc w:val="center"/>
              <w:rPr>
                <w:rFonts w:ascii="宋体" w:hAnsi="宋体"/>
                <w:sz w:val="24"/>
              </w:rPr>
            </w:pPr>
          </w:p>
        </w:tc>
      </w:tr>
      <w:tr w14:paraId="3C2D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3F90CE6">
            <w:pPr>
              <w:spacing w:line="240" w:lineRule="atLeast"/>
              <w:jc w:val="center"/>
              <w:rPr>
                <w:rFonts w:ascii="宋体" w:hAnsi="宋体"/>
                <w:sz w:val="24"/>
              </w:rPr>
            </w:pPr>
          </w:p>
        </w:tc>
        <w:tc>
          <w:tcPr>
            <w:tcW w:w="2492" w:type="dxa"/>
            <w:vAlign w:val="center"/>
          </w:tcPr>
          <w:p w14:paraId="761E9B47">
            <w:pPr>
              <w:spacing w:line="240" w:lineRule="atLeast"/>
              <w:jc w:val="center"/>
              <w:rPr>
                <w:rFonts w:ascii="宋体" w:hAnsi="宋体"/>
                <w:sz w:val="24"/>
              </w:rPr>
            </w:pPr>
          </w:p>
        </w:tc>
        <w:tc>
          <w:tcPr>
            <w:tcW w:w="1054" w:type="dxa"/>
            <w:vAlign w:val="center"/>
          </w:tcPr>
          <w:p w14:paraId="3C34D576">
            <w:pPr>
              <w:spacing w:line="240" w:lineRule="atLeast"/>
              <w:jc w:val="center"/>
              <w:rPr>
                <w:rFonts w:ascii="宋体" w:hAnsi="宋体"/>
                <w:sz w:val="24"/>
              </w:rPr>
            </w:pPr>
          </w:p>
        </w:tc>
        <w:tc>
          <w:tcPr>
            <w:tcW w:w="1356" w:type="dxa"/>
            <w:vAlign w:val="center"/>
          </w:tcPr>
          <w:p w14:paraId="3102F94F">
            <w:pPr>
              <w:spacing w:line="240" w:lineRule="atLeast"/>
              <w:jc w:val="center"/>
              <w:rPr>
                <w:rFonts w:ascii="宋体" w:hAnsi="宋体"/>
                <w:sz w:val="24"/>
              </w:rPr>
            </w:pPr>
          </w:p>
        </w:tc>
        <w:tc>
          <w:tcPr>
            <w:tcW w:w="932" w:type="dxa"/>
            <w:vAlign w:val="center"/>
          </w:tcPr>
          <w:p w14:paraId="7587AB60">
            <w:pPr>
              <w:spacing w:line="240" w:lineRule="atLeast"/>
              <w:jc w:val="center"/>
              <w:rPr>
                <w:rFonts w:ascii="宋体" w:hAnsi="宋体"/>
                <w:sz w:val="24"/>
              </w:rPr>
            </w:pPr>
          </w:p>
        </w:tc>
        <w:tc>
          <w:tcPr>
            <w:tcW w:w="1827" w:type="dxa"/>
            <w:vAlign w:val="center"/>
          </w:tcPr>
          <w:p w14:paraId="072DD49A">
            <w:pPr>
              <w:spacing w:line="240" w:lineRule="atLeast"/>
              <w:jc w:val="center"/>
              <w:rPr>
                <w:rFonts w:ascii="宋体" w:hAnsi="宋体"/>
                <w:sz w:val="24"/>
              </w:rPr>
            </w:pPr>
          </w:p>
        </w:tc>
        <w:tc>
          <w:tcPr>
            <w:tcW w:w="1201" w:type="dxa"/>
            <w:vAlign w:val="center"/>
          </w:tcPr>
          <w:p w14:paraId="3D2BD914">
            <w:pPr>
              <w:spacing w:line="240" w:lineRule="atLeast"/>
              <w:jc w:val="center"/>
              <w:rPr>
                <w:rFonts w:ascii="宋体" w:hAnsi="宋体"/>
                <w:sz w:val="24"/>
              </w:rPr>
            </w:pPr>
          </w:p>
        </w:tc>
      </w:tr>
      <w:tr w14:paraId="11EC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4CB8D279">
            <w:pPr>
              <w:spacing w:line="240" w:lineRule="atLeast"/>
              <w:jc w:val="center"/>
              <w:rPr>
                <w:rFonts w:ascii="宋体" w:hAnsi="宋体"/>
                <w:sz w:val="24"/>
              </w:rPr>
            </w:pPr>
          </w:p>
        </w:tc>
        <w:tc>
          <w:tcPr>
            <w:tcW w:w="2492" w:type="dxa"/>
            <w:vAlign w:val="center"/>
          </w:tcPr>
          <w:p w14:paraId="0C7CCFAE">
            <w:pPr>
              <w:spacing w:line="240" w:lineRule="atLeast"/>
              <w:jc w:val="center"/>
              <w:rPr>
                <w:rFonts w:ascii="宋体" w:hAnsi="宋体"/>
                <w:sz w:val="24"/>
              </w:rPr>
            </w:pPr>
          </w:p>
        </w:tc>
        <w:tc>
          <w:tcPr>
            <w:tcW w:w="1054" w:type="dxa"/>
            <w:vAlign w:val="center"/>
          </w:tcPr>
          <w:p w14:paraId="5389C615">
            <w:pPr>
              <w:spacing w:line="240" w:lineRule="atLeast"/>
              <w:jc w:val="center"/>
              <w:rPr>
                <w:rFonts w:ascii="宋体" w:hAnsi="宋体"/>
                <w:sz w:val="24"/>
              </w:rPr>
            </w:pPr>
          </w:p>
        </w:tc>
        <w:tc>
          <w:tcPr>
            <w:tcW w:w="1356" w:type="dxa"/>
            <w:vAlign w:val="center"/>
          </w:tcPr>
          <w:p w14:paraId="3B6457A7">
            <w:pPr>
              <w:spacing w:line="240" w:lineRule="atLeast"/>
              <w:jc w:val="center"/>
              <w:rPr>
                <w:rFonts w:ascii="宋体" w:hAnsi="宋体"/>
                <w:sz w:val="24"/>
              </w:rPr>
            </w:pPr>
          </w:p>
        </w:tc>
        <w:tc>
          <w:tcPr>
            <w:tcW w:w="932" w:type="dxa"/>
            <w:vAlign w:val="center"/>
          </w:tcPr>
          <w:p w14:paraId="18924BA2">
            <w:pPr>
              <w:spacing w:line="240" w:lineRule="atLeast"/>
              <w:jc w:val="center"/>
              <w:rPr>
                <w:rFonts w:ascii="宋体" w:hAnsi="宋体"/>
                <w:sz w:val="24"/>
              </w:rPr>
            </w:pPr>
          </w:p>
        </w:tc>
        <w:tc>
          <w:tcPr>
            <w:tcW w:w="1827" w:type="dxa"/>
            <w:vAlign w:val="center"/>
          </w:tcPr>
          <w:p w14:paraId="530DC274">
            <w:pPr>
              <w:spacing w:line="240" w:lineRule="atLeast"/>
              <w:jc w:val="center"/>
              <w:rPr>
                <w:rFonts w:ascii="宋体" w:hAnsi="宋体"/>
                <w:sz w:val="24"/>
              </w:rPr>
            </w:pPr>
          </w:p>
        </w:tc>
        <w:tc>
          <w:tcPr>
            <w:tcW w:w="1201" w:type="dxa"/>
            <w:vAlign w:val="center"/>
          </w:tcPr>
          <w:p w14:paraId="7D9B65E7">
            <w:pPr>
              <w:spacing w:line="240" w:lineRule="atLeast"/>
              <w:jc w:val="center"/>
              <w:rPr>
                <w:rFonts w:ascii="宋体" w:hAnsi="宋体"/>
                <w:sz w:val="24"/>
              </w:rPr>
            </w:pPr>
          </w:p>
        </w:tc>
      </w:tr>
      <w:tr w14:paraId="22A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4E3B4B9">
            <w:pPr>
              <w:spacing w:line="240" w:lineRule="atLeast"/>
              <w:jc w:val="center"/>
              <w:rPr>
                <w:rFonts w:ascii="宋体" w:hAnsi="宋体"/>
                <w:sz w:val="24"/>
              </w:rPr>
            </w:pPr>
          </w:p>
        </w:tc>
        <w:tc>
          <w:tcPr>
            <w:tcW w:w="2492" w:type="dxa"/>
            <w:vAlign w:val="center"/>
          </w:tcPr>
          <w:p w14:paraId="0910B2DD">
            <w:pPr>
              <w:spacing w:line="240" w:lineRule="atLeast"/>
              <w:jc w:val="center"/>
              <w:rPr>
                <w:rFonts w:ascii="宋体" w:hAnsi="宋体"/>
                <w:sz w:val="24"/>
              </w:rPr>
            </w:pPr>
          </w:p>
        </w:tc>
        <w:tc>
          <w:tcPr>
            <w:tcW w:w="1054" w:type="dxa"/>
            <w:vAlign w:val="center"/>
          </w:tcPr>
          <w:p w14:paraId="692447B2">
            <w:pPr>
              <w:spacing w:line="240" w:lineRule="atLeast"/>
              <w:jc w:val="center"/>
              <w:rPr>
                <w:rFonts w:ascii="宋体" w:hAnsi="宋体"/>
                <w:sz w:val="24"/>
              </w:rPr>
            </w:pPr>
          </w:p>
        </w:tc>
        <w:tc>
          <w:tcPr>
            <w:tcW w:w="1356" w:type="dxa"/>
            <w:vAlign w:val="center"/>
          </w:tcPr>
          <w:p w14:paraId="1032042C">
            <w:pPr>
              <w:spacing w:line="240" w:lineRule="atLeast"/>
              <w:jc w:val="center"/>
              <w:rPr>
                <w:rFonts w:ascii="宋体" w:hAnsi="宋体"/>
                <w:sz w:val="24"/>
              </w:rPr>
            </w:pPr>
          </w:p>
        </w:tc>
        <w:tc>
          <w:tcPr>
            <w:tcW w:w="932" w:type="dxa"/>
            <w:vAlign w:val="center"/>
          </w:tcPr>
          <w:p w14:paraId="374232FA">
            <w:pPr>
              <w:spacing w:line="240" w:lineRule="atLeast"/>
              <w:jc w:val="center"/>
              <w:rPr>
                <w:rFonts w:ascii="宋体" w:hAnsi="宋体"/>
                <w:sz w:val="24"/>
              </w:rPr>
            </w:pPr>
          </w:p>
        </w:tc>
        <w:tc>
          <w:tcPr>
            <w:tcW w:w="1827" w:type="dxa"/>
            <w:vAlign w:val="center"/>
          </w:tcPr>
          <w:p w14:paraId="544CD5D6">
            <w:pPr>
              <w:spacing w:line="240" w:lineRule="atLeast"/>
              <w:jc w:val="center"/>
              <w:rPr>
                <w:rFonts w:ascii="宋体" w:hAnsi="宋体"/>
                <w:sz w:val="24"/>
              </w:rPr>
            </w:pPr>
          </w:p>
        </w:tc>
        <w:tc>
          <w:tcPr>
            <w:tcW w:w="1201" w:type="dxa"/>
            <w:vAlign w:val="center"/>
          </w:tcPr>
          <w:p w14:paraId="55BD6350">
            <w:pPr>
              <w:spacing w:line="240" w:lineRule="atLeast"/>
              <w:jc w:val="center"/>
              <w:rPr>
                <w:rFonts w:ascii="宋体" w:hAnsi="宋体"/>
                <w:sz w:val="24"/>
              </w:rPr>
            </w:pPr>
          </w:p>
        </w:tc>
      </w:tr>
      <w:tr w14:paraId="7ECC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0BDF7019">
            <w:pPr>
              <w:spacing w:line="240" w:lineRule="atLeast"/>
              <w:jc w:val="center"/>
              <w:rPr>
                <w:rFonts w:ascii="宋体" w:hAnsi="宋体"/>
                <w:sz w:val="24"/>
              </w:rPr>
            </w:pPr>
          </w:p>
        </w:tc>
        <w:tc>
          <w:tcPr>
            <w:tcW w:w="2492" w:type="dxa"/>
            <w:vAlign w:val="center"/>
          </w:tcPr>
          <w:p w14:paraId="2D1E680A">
            <w:pPr>
              <w:spacing w:line="240" w:lineRule="atLeast"/>
              <w:jc w:val="center"/>
              <w:rPr>
                <w:rFonts w:ascii="宋体" w:hAnsi="宋体"/>
                <w:sz w:val="24"/>
              </w:rPr>
            </w:pPr>
          </w:p>
        </w:tc>
        <w:tc>
          <w:tcPr>
            <w:tcW w:w="1054" w:type="dxa"/>
            <w:vAlign w:val="center"/>
          </w:tcPr>
          <w:p w14:paraId="78CAFBEB">
            <w:pPr>
              <w:spacing w:line="240" w:lineRule="atLeast"/>
              <w:jc w:val="center"/>
              <w:rPr>
                <w:rFonts w:ascii="宋体" w:hAnsi="宋体"/>
                <w:sz w:val="24"/>
              </w:rPr>
            </w:pPr>
          </w:p>
        </w:tc>
        <w:tc>
          <w:tcPr>
            <w:tcW w:w="1356" w:type="dxa"/>
            <w:vAlign w:val="center"/>
          </w:tcPr>
          <w:p w14:paraId="7C9F81A6">
            <w:pPr>
              <w:spacing w:line="240" w:lineRule="atLeast"/>
              <w:jc w:val="center"/>
              <w:rPr>
                <w:rFonts w:ascii="宋体" w:hAnsi="宋体"/>
                <w:sz w:val="24"/>
              </w:rPr>
            </w:pPr>
          </w:p>
        </w:tc>
        <w:tc>
          <w:tcPr>
            <w:tcW w:w="932" w:type="dxa"/>
            <w:vAlign w:val="center"/>
          </w:tcPr>
          <w:p w14:paraId="1B16C3F4">
            <w:pPr>
              <w:spacing w:line="240" w:lineRule="atLeast"/>
              <w:jc w:val="center"/>
              <w:rPr>
                <w:rFonts w:ascii="宋体" w:hAnsi="宋体"/>
                <w:sz w:val="24"/>
              </w:rPr>
            </w:pPr>
          </w:p>
        </w:tc>
        <w:tc>
          <w:tcPr>
            <w:tcW w:w="1827" w:type="dxa"/>
            <w:vAlign w:val="center"/>
          </w:tcPr>
          <w:p w14:paraId="5BA7329A">
            <w:pPr>
              <w:spacing w:line="240" w:lineRule="atLeast"/>
              <w:jc w:val="center"/>
              <w:rPr>
                <w:rFonts w:ascii="宋体" w:hAnsi="宋体"/>
                <w:sz w:val="24"/>
              </w:rPr>
            </w:pPr>
          </w:p>
        </w:tc>
        <w:tc>
          <w:tcPr>
            <w:tcW w:w="1201" w:type="dxa"/>
            <w:vAlign w:val="center"/>
          </w:tcPr>
          <w:p w14:paraId="6D535722">
            <w:pPr>
              <w:spacing w:line="240" w:lineRule="atLeast"/>
              <w:jc w:val="center"/>
              <w:rPr>
                <w:rFonts w:ascii="宋体" w:hAnsi="宋体"/>
                <w:sz w:val="24"/>
              </w:rPr>
            </w:pPr>
          </w:p>
        </w:tc>
      </w:tr>
      <w:tr w14:paraId="0E82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71E58239">
            <w:pPr>
              <w:spacing w:line="240" w:lineRule="atLeast"/>
              <w:jc w:val="center"/>
              <w:rPr>
                <w:rFonts w:ascii="宋体" w:hAnsi="宋体"/>
                <w:sz w:val="24"/>
              </w:rPr>
            </w:pPr>
          </w:p>
        </w:tc>
        <w:tc>
          <w:tcPr>
            <w:tcW w:w="2492" w:type="dxa"/>
            <w:vAlign w:val="center"/>
          </w:tcPr>
          <w:p w14:paraId="724845DA">
            <w:pPr>
              <w:spacing w:line="240" w:lineRule="atLeast"/>
              <w:jc w:val="center"/>
              <w:rPr>
                <w:rFonts w:ascii="宋体" w:hAnsi="宋体"/>
                <w:sz w:val="24"/>
              </w:rPr>
            </w:pPr>
          </w:p>
        </w:tc>
        <w:tc>
          <w:tcPr>
            <w:tcW w:w="1054" w:type="dxa"/>
            <w:vAlign w:val="center"/>
          </w:tcPr>
          <w:p w14:paraId="78C766C4">
            <w:pPr>
              <w:spacing w:line="240" w:lineRule="atLeast"/>
              <w:jc w:val="center"/>
              <w:rPr>
                <w:rFonts w:ascii="宋体" w:hAnsi="宋体"/>
                <w:sz w:val="24"/>
              </w:rPr>
            </w:pPr>
          </w:p>
        </w:tc>
        <w:tc>
          <w:tcPr>
            <w:tcW w:w="1356" w:type="dxa"/>
            <w:vAlign w:val="center"/>
          </w:tcPr>
          <w:p w14:paraId="31E0CDBD">
            <w:pPr>
              <w:spacing w:line="240" w:lineRule="atLeast"/>
              <w:jc w:val="center"/>
              <w:rPr>
                <w:rFonts w:ascii="宋体" w:hAnsi="宋体"/>
                <w:sz w:val="24"/>
              </w:rPr>
            </w:pPr>
          </w:p>
        </w:tc>
        <w:tc>
          <w:tcPr>
            <w:tcW w:w="932" w:type="dxa"/>
            <w:vAlign w:val="center"/>
          </w:tcPr>
          <w:p w14:paraId="51DDDDA6">
            <w:pPr>
              <w:spacing w:line="240" w:lineRule="atLeast"/>
              <w:jc w:val="center"/>
              <w:rPr>
                <w:rFonts w:ascii="宋体" w:hAnsi="宋体"/>
                <w:sz w:val="24"/>
              </w:rPr>
            </w:pPr>
          </w:p>
        </w:tc>
        <w:tc>
          <w:tcPr>
            <w:tcW w:w="1827" w:type="dxa"/>
            <w:vAlign w:val="center"/>
          </w:tcPr>
          <w:p w14:paraId="2F8DDC0C">
            <w:pPr>
              <w:spacing w:line="240" w:lineRule="atLeast"/>
              <w:jc w:val="center"/>
              <w:rPr>
                <w:rFonts w:ascii="宋体" w:hAnsi="宋体"/>
                <w:sz w:val="24"/>
              </w:rPr>
            </w:pPr>
          </w:p>
        </w:tc>
        <w:tc>
          <w:tcPr>
            <w:tcW w:w="1201" w:type="dxa"/>
            <w:vAlign w:val="center"/>
          </w:tcPr>
          <w:p w14:paraId="18D60C85">
            <w:pPr>
              <w:spacing w:line="240" w:lineRule="atLeast"/>
              <w:jc w:val="center"/>
              <w:rPr>
                <w:rFonts w:ascii="宋体" w:hAnsi="宋体"/>
                <w:sz w:val="24"/>
              </w:rPr>
            </w:pPr>
          </w:p>
        </w:tc>
      </w:tr>
      <w:tr w14:paraId="2F22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0F790B62">
            <w:pPr>
              <w:spacing w:line="240" w:lineRule="atLeast"/>
              <w:jc w:val="center"/>
              <w:rPr>
                <w:rFonts w:ascii="宋体" w:hAnsi="宋体"/>
                <w:sz w:val="24"/>
              </w:rPr>
            </w:pPr>
          </w:p>
        </w:tc>
        <w:tc>
          <w:tcPr>
            <w:tcW w:w="2492" w:type="dxa"/>
            <w:vAlign w:val="center"/>
          </w:tcPr>
          <w:p w14:paraId="6BB8CBE7">
            <w:pPr>
              <w:spacing w:line="240" w:lineRule="atLeast"/>
              <w:jc w:val="center"/>
              <w:rPr>
                <w:rFonts w:ascii="宋体" w:hAnsi="宋体"/>
                <w:sz w:val="24"/>
              </w:rPr>
            </w:pPr>
          </w:p>
        </w:tc>
        <w:tc>
          <w:tcPr>
            <w:tcW w:w="1054" w:type="dxa"/>
            <w:vAlign w:val="center"/>
          </w:tcPr>
          <w:p w14:paraId="6F2E67ED">
            <w:pPr>
              <w:spacing w:line="240" w:lineRule="atLeast"/>
              <w:jc w:val="center"/>
              <w:rPr>
                <w:rFonts w:ascii="宋体" w:hAnsi="宋体"/>
                <w:sz w:val="24"/>
              </w:rPr>
            </w:pPr>
          </w:p>
        </w:tc>
        <w:tc>
          <w:tcPr>
            <w:tcW w:w="1356" w:type="dxa"/>
            <w:vAlign w:val="center"/>
          </w:tcPr>
          <w:p w14:paraId="29F1228D">
            <w:pPr>
              <w:spacing w:line="240" w:lineRule="atLeast"/>
              <w:jc w:val="center"/>
              <w:rPr>
                <w:rFonts w:ascii="宋体" w:hAnsi="宋体"/>
                <w:sz w:val="24"/>
              </w:rPr>
            </w:pPr>
          </w:p>
        </w:tc>
        <w:tc>
          <w:tcPr>
            <w:tcW w:w="932" w:type="dxa"/>
            <w:vAlign w:val="center"/>
          </w:tcPr>
          <w:p w14:paraId="1971F54E">
            <w:pPr>
              <w:spacing w:line="240" w:lineRule="atLeast"/>
              <w:jc w:val="center"/>
              <w:rPr>
                <w:rFonts w:ascii="宋体" w:hAnsi="宋体"/>
                <w:sz w:val="24"/>
              </w:rPr>
            </w:pPr>
          </w:p>
        </w:tc>
        <w:tc>
          <w:tcPr>
            <w:tcW w:w="1827" w:type="dxa"/>
            <w:vAlign w:val="center"/>
          </w:tcPr>
          <w:p w14:paraId="703413EF">
            <w:pPr>
              <w:spacing w:line="240" w:lineRule="atLeast"/>
              <w:jc w:val="center"/>
              <w:rPr>
                <w:rFonts w:ascii="宋体" w:hAnsi="宋体"/>
                <w:sz w:val="24"/>
              </w:rPr>
            </w:pPr>
          </w:p>
        </w:tc>
        <w:tc>
          <w:tcPr>
            <w:tcW w:w="1201" w:type="dxa"/>
            <w:vAlign w:val="center"/>
          </w:tcPr>
          <w:p w14:paraId="287696AC">
            <w:pPr>
              <w:spacing w:line="240" w:lineRule="atLeast"/>
              <w:jc w:val="center"/>
              <w:rPr>
                <w:rFonts w:ascii="宋体" w:hAnsi="宋体"/>
                <w:sz w:val="24"/>
              </w:rPr>
            </w:pPr>
          </w:p>
        </w:tc>
      </w:tr>
    </w:tbl>
    <w:p w14:paraId="02F99F09">
      <w:pPr>
        <w:widowControl/>
        <w:jc w:val="left"/>
        <w:rPr>
          <w:rFonts w:ascii="宋体" w:hAnsi="宋体" w:cs="宋体"/>
          <w:b/>
          <w:bCs/>
          <w:kern w:val="0"/>
          <w:szCs w:val="21"/>
        </w:rPr>
      </w:pPr>
      <w:r>
        <w:rPr>
          <w:rFonts w:hint="eastAsia" w:ascii="宋体" w:hAnsi="宋体" w:cs="宋体"/>
          <w:b/>
          <w:bCs/>
          <w:kern w:val="0"/>
          <w:szCs w:val="21"/>
        </w:rPr>
        <w:t xml:space="preserve"> </w:t>
      </w:r>
    </w:p>
    <w:p w14:paraId="4888DBD5">
      <w:pPr>
        <w:widowControl/>
        <w:jc w:val="left"/>
        <w:rPr>
          <w:rFonts w:ascii="宋体" w:hAnsi="宋体" w:cs="宋体"/>
          <w:b/>
          <w:bCs/>
          <w:kern w:val="0"/>
          <w:szCs w:val="21"/>
        </w:rPr>
      </w:pPr>
      <w:r>
        <w:rPr>
          <w:rFonts w:hint="eastAsia" w:ascii="宋体" w:hAnsi="宋体" w:cs="宋体"/>
          <w:b/>
          <w:bCs/>
          <w:kern w:val="0"/>
          <w:szCs w:val="21"/>
        </w:rPr>
        <w:t>注：要求按照招标文件第三章评标办法附表四《综合评分表》相应评分因素的评分标准的要求及表后说明的规定提供证明材料。</w:t>
      </w:r>
    </w:p>
    <w:p w14:paraId="63A4C447">
      <w:pPr>
        <w:pStyle w:val="26"/>
        <w:ind w:firstLine="0"/>
        <w:rPr>
          <w:rFonts w:ascii="宋体" w:hAnsi="宋体" w:cs="宋体"/>
          <w:b/>
          <w:bCs/>
          <w:kern w:val="0"/>
          <w:szCs w:val="21"/>
        </w:rPr>
      </w:pPr>
    </w:p>
    <w:bookmarkEnd w:id="193"/>
    <w:bookmarkEnd w:id="194"/>
    <w:p w14:paraId="217FEDE6">
      <w:pPr>
        <w:rPr>
          <w:rFonts w:ascii="宋体" w:hAnsi="宋体"/>
          <w:sz w:val="24"/>
        </w:rPr>
        <w:sectPr>
          <w:headerReference r:id="rId7"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57FCB08F">
      <w:pPr>
        <w:pStyle w:val="5"/>
        <w:jc w:val="center"/>
      </w:pPr>
      <w:bookmarkStart w:id="195" w:name="_Toc118554002"/>
      <w:r>
        <w:rPr>
          <w:rFonts w:hint="eastAsia"/>
        </w:rPr>
        <w:t>七、投标人信誉证明材料</w:t>
      </w:r>
      <w:bookmarkEnd w:id="195"/>
    </w:p>
    <w:p w14:paraId="378481C6">
      <w:pPr>
        <w:spacing w:line="360" w:lineRule="auto"/>
        <w:ind w:firstLine="480" w:firstLineChars="200"/>
        <w:rPr>
          <w:sz w:val="24"/>
          <w:szCs w:val="24"/>
        </w:rPr>
      </w:pPr>
    </w:p>
    <w:p w14:paraId="56DF4A48">
      <w:pPr>
        <w:spacing w:line="360" w:lineRule="auto"/>
        <w:ind w:firstLine="480" w:firstLineChars="200"/>
        <w:rPr>
          <w:sz w:val="24"/>
          <w:szCs w:val="24"/>
        </w:rPr>
      </w:pPr>
      <w:r>
        <w:rPr>
          <w:rFonts w:hint="eastAsia" w:ascii="宋体" w:hAnsi="宋体"/>
          <w:sz w:val="24"/>
          <w:szCs w:val="24"/>
        </w:rPr>
        <w:t>编制要求：按照招标文件第三章评标办法附表四《综合评分表》相应评分因素的评分标准的要求及表后说明的规定提供证明材料。格式自定。</w:t>
      </w:r>
    </w:p>
    <w:p w14:paraId="611B23DC">
      <w:pPr>
        <w:spacing w:line="440" w:lineRule="exact"/>
        <w:rPr>
          <w:rFonts w:ascii="宋体" w:hAnsi="宋体"/>
        </w:rPr>
      </w:pPr>
    </w:p>
    <w:p w14:paraId="4CB5D6EC">
      <w:pPr>
        <w:spacing w:line="440" w:lineRule="exact"/>
        <w:jc w:val="left"/>
        <w:rPr>
          <w:rFonts w:ascii="宋体" w:hAnsi="宋体"/>
        </w:rPr>
      </w:pPr>
    </w:p>
    <w:p w14:paraId="18F670E4">
      <w:pPr>
        <w:rPr>
          <w:rFonts w:ascii="宋体" w:hAnsi="宋体"/>
        </w:rPr>
      </w:pPr>
      <w:r>
        <w:rPr>
          <w:rFonts w:ascii="宋体" w:hAnsi="宋体"/>
          <w:sz w:val="24"/>
        </w:rPr>
        <w:br w:type="page"/>
      </w:r>
    </w:p>
    <w:p w14:paraId="11DBC874">
      <w:pPr>
        <w:keepNext/>
        <w:keepLines/>
        <w:numPr>
          <w:ilvl w:val="0"/>
          <w:numId w:val="5"/>
        </w:numPr>
        <w:spacing w:line="360" w:lineRule="auto"/>
        <w:jc w:val="center"/>
        <w:outlineLvl w:val="2"/>
        <w:rPr>
          <w:rFonts w:ascii="宋体" w:hAnsi="宋体" w:cs="宋体"/>
          <w:b/>
          <w:bCs/>
          <w:sz w:val="32"/>
          <w:szCs w:val="32"/>
        </w:rPr>
      </w:pPr>
      <w:bookmarkStart w:id="196" w:name="_Toc118554003"/>
      <w:r>
        <w:rPr>
          <w:rFonts w:hint="eastAsia" w:ascii="宋体" w:hAnsi="宋体" w:cs="宋体"/>
          <w:b/>
          <w:bCs/>
          <w:sz w:val="32"/>
          <w:szCs w:val="32"/>
        </w:rPr>
        <w:t>投标人廉洁承诺书</w:t>
      </w:r>
    </w:p>
    <w:p w14:paraId="65A50BFA">
      <w:pPr>
        <w:spacing w:after="156" w:afterLines="50"/>
        <w:ind w:right="105" w:rightChars="50"/>
        <w:jc w:val="center"/>
        <w:rPr>
          <w:rFonts w:ascii="仿宋_GB2312" w:hAnsi="华文仿宋" w:eastAsia="仿宋_GB2312"/>
          <w:b/>
          <w:bCs/>
          <w:sz w:val="44"/>
          <w:szCs w:val="44"/>
        </w:rPr>
      </w:pPr>
    </w:p>
    <w:p w14:paraId="11E88C63">
      <w:pPr>
        <w:spacing w:after="312" w:afterLines="100"/>
        <w:ind w:right="105" w:rightChars="50"/>
        <w:jc w:val="center"/>
        <w:rPr>
          <w:rFonts w:ascii="仿宋_GB2312" w:hAnsi="华文仿宋" w:eastAsia="仿宋_GB2312"/>
          <w:b/>
          <w:bCs/>
          <w:sz w:val="44"/>
          <w:szCs w:val="44"/>
        </w:rPr>
      </w:pPr>
      <w:r>
        <w:rPr>
          <w:rFonts w:hint="eastAsia" w:ascii="仿宋_GB2312" w:hAnsi="华文仿宋" w:eastAsia="仿宋_GB2312"/>
          <w:b/>
          <w:bCs/>
          <w:sz w:val="44"/>
          <w:szCs w:val="44"/>
        </w:rPr>
        <w:t>投标人廉洁承诺书</w:t>
      </w:r>
    </w:p>
    <w:p w14:paraId="1F4B47CF">
      <w:pPr>
        <w:spacing w:line="360" w:lineRule="auto"/>
        <w:rPr>
          <w:rFonts w:ascii="宋体" w:hAnsi="宋体" w:cs="宋体"/>
          <w:sz w:val="24"/>
          <w:szCs w:val="24"/>
        </w:rPr>
      </w:pPr>
      <w:r>
        <w:rPr>
          <w:rFonts w:hint="eastAsia" w:ascii="宋体" w:hAnsi="宋体" w:cs="宋体"/>
          <w:sz w:val="24"/>
          <w:szCs w:val="24"/>
        </w:rPr>
        <w:t>广州开城梧栖城市开发投资有限公司：</w:t>
      </w:r>
    </w:p>
    <w:p w14:paraId="08D19585">
      <w:pPr>
        <w:spacing w:line="360" w:lineRule="auto"/>
        <w:ind w:firstLine="480" w:firstLineChars="200"/>
        <w:rPr>
          <w:rFonts w:ascii="宋体" w:hAnsi="宋体" w:cs="宋体"/>
          <w:sz w:val="24"/>
          <w:szCs w:val="24"/>
        </w:rPr>
      </w:pPr>
      <w:r>
        <w:rPr>
          <w:rFonts w:hint="eastAsia" w:ascii="宋体" w:hAnsi="宋体" w:cs="宋体"/>
          <w:sz w:val="24"/>
          <w:szCs w:val="24"/>
        </w:rPr>
        <w:t>本公司参加了</w:t>
      </w:r>
      <w:r>
        <w:rPr>
          <w:rFonts w:hint="eastAsia" w:ascii="宋体" w:hAnsi="宋体" w:cs="宋体"/>
          <w:sz w:val="24"/>
          <w:szCs w:val="24"/>
          <w:u w:val="single"/>
        </w:rPr>
        <w:t xml:space="preserve">   （项目名称）   </w:t>
      </w:r>
      <w:r>
        <w:rPr>
          <w:rFonts w:hint="eastAsia" w:ascii="宋体" w:hAnsi="宋体" w:cs="宋体"/>
          <w:sz w:val="24"/>
          <w:szCs w:val="24"/>
        </w:rPr>
        <w:t>投标，为确保招标工作的公平、公正、公开、有序进行，我司保证遵守《中华人民共和国招标投标法》、《中华人民共和国招标投标法实施条例》、《广东省实施&lt;中华人民共和国招标投标法&gt;办法》等法律法规，特承诺如下事项：</w:t>
      </w:r>
    </w:p>
    <w:p w14:paraId="0FA832A4">
      <w:pPr>
        <w:spacing w:line="360" w:lineRule="auto"/>
        <w:ind w:firstLine="480" w:firstLineChars="200"/>
        <w:rPr>
          <w:rFonts w:ascii="宋体" w:hAnsi="宋体" w:cs="宋体"/>
          <w:sz w:val="24"/>
          <w:szCs w:val="24"/>
        </w:rPr>
      </w:pPr>
      <w:r>
        <w:rPr>
          <w:rFonts w:hint="eastAsia" w:ascii="宋体" w:hAnsi="宋体" w:cs="宋体"/>
          <w:sz w:val="24"/>
          <w:szCs w:val="24"/>
        </w:rPr>
        <w:t>1、自觉遵守国家法律法规，不使用不正当手段排挤其它投标单位或串通投标或违法分包。</w:t>
      </w:r>
    </w:p>
    <w:p w14:paraId="60392D44">
      <w:pPr>
        <w:spacing w:line="360" w:lineRule="auto"/>
        <w:ind w:firstLine="480" w:firstLineChars="200"/>
        <w:rPr>
          <w:rFonts w:ascii="宋体" w:hAnsi="宋体" w:cs="宋体"/>
          <w:sz w:val="24"/>
          <w:szCs w:val="24"/>
        </w:rPr>
      </w:pPr>
      <w:r>
        <w:rPr>
          <w:rFonts w:hint="eastAsia" w:ascii="宋体" w:hAnsi="宋体" w:cs="宋体"/>
          <w:sz w:val="24"/>
          <w:szCs w:val="24"/>
        </w:rPr>
        <w:t xml:space="preserve">2、按照招标文件规定的方式进行投标，不隐瞒我司投标资质的真实情况，保证不会以他人名义投标或者以其它方式弄虚作假，骗取中标。   </w:t>
      </w:r>
    </w:p>
    <w:p w14:paraId="4323DD37">
      <w:pPr>
        <w:spacing w:line="360" w:lineRule="auto"/>
        <w:ind w:firstLine="480" w:firstLineChars="200"/>
        <w:rPr>
          <w:rFonts w:ascii="宋体" w:hAnsi="宋体" w:cs="宋体"/>
          <w:sz w:val="24"/>
          <w:szCs w:val="24"/>
        </w:rPr>
      </w:pPr>
      <w:r>
        <w:rPr>
          <w:rFonts w:hint="eastAsia" w:ascii="宋体" w:hAnsi="宋体" w:cs="宋体"/>
          <w:sz w:val="24"/>
          <w:szCs w:val="24"/>
        </w:rPr>
        <w:t>3、不向贵司人员支付好处费、介绍费以及报销本应由其个人支付的费用；不向贵司人员赠送礼品、礼金、各种有价证券及其他支付凭证；不为贵司人员提供任何方式的高消费娱乐活动；不为贵司人员在我司入股、参股、兼职以及为其个人牟利提供便利；</w:t>
      </w:r>
    </w:p>
    <w:p w14:paraId="054DA3A0">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4、一旦发现招标、评标工作相关人员在招标过程中有违反上述规定的行为或在经营活动中有不廉洁以及不正当的情形发生，我司会坚决予以抵制，并及时向贵司纪检部门举报。</w:t>
      </w:r>
    </w:p>
    <w:p w14:paraId="4783720E">
      <w:pPr>
        <w:spacing w:line="360" w:lineRule="auto"/>
        <w:ind w:firstLine="480" w:firstLineChars="200"/>
        <w:rPr>
          <w:rFonts w:ascii="宋体" w:hAnsi="宋体" w:cs="宋体"/>
          <w:sz w:val="24"/>
          <w:szCs w:val="24"/>
        </w:rPr>
      </w:pPr>
      <w:r>
        <w:rPr>
          <w:rFonts w:hint="eastAsia" w:ascii="宋体" w:hAnsi="宋体" w:cs="宋体"/>
          <w:sz w:val="24"/>
          <w:szCs w:val="24"/>
        </w:rPr>
        <w:t>5、若我司有违反上述要求的行为，贵司有权终止或取消与我司的合作，将我司加入供应商黑名单，在内部进行通报，并有权限制或禁止关联公司与我司开展交易等，由此造成的后果由我司负责。</w:t>
      </w:r>
    </w:p>
    <w:p w14:paraId="31F0BE48">
      <w:pPr>
        <w:spacing w:line="360" w:lineRule="auto"/>
        <w:ind w:firstLine="480" w:firstLineChars="200"/>
        <w:rPr>
          <w:rFonts w:ascii="宋体" w:hAnsi="宋体" w:cs="宋体"/>
          <w:sz w:val="24"/>
          <w:szCs w:val="24"/>
        </w:rPr>
      </w:pPr>
      <w:r>
        <w:rPr>
          <w:rFonts w:hint="eastAsia" w:ascii="宋体" w:hAnsi="宋体" w:cs="宋体"/>
          <w:sz w:val="24"/>
          <w:szCs w:val="24"/>
        </w:rPr>
        <w:t>特此承诺</w:t>
      </w:r>
    </w:p>
    <w:p w14:paraId="3AB7F277">
      <w:pPr>
        <w:ind w:firstLine="640" w:firstLineChars="200"/>
        <w:rPr>
          <w:rFonts w:ascii="仿宋_GB2312" w:hAnsi="华文仿宋" w:eastAsia="仿宋_GB2312"/>
          <w:sz w:val="32"/>
          <w:szCs w:val="32"/>
        </w:rPr>
      </w:pPr>
    </w:p>
    <w:p w14:paraId="56410073">
      <w:pPr>
        <w:spacing w:line="360" w:lineRule="auto"/>
        <w:ind w:firstLine="480" w:firstLineChars="200"/>
        <w:rPr>
          <w:rFonts w:ascii="宋体" w:hAnsi="宋体" w:cs="宋体"/>
          <w:sz w:val="24"/>
          <w:szCs w:val="24"/>
        </w:rPr>
      </w:pPr>
    </w:p>
    <w:p w14:paraId="290A4644">
      <w:pPr>
        <w:spacing w:line="360" w:lineRule="auto"/>
        <w:ind w:firstLine="480" w:firstLineChars="200"/>
        <w:rPr>
          <w:rFonts w:ascii="宋体" w:hAnsi="宋体" w:cs="宋体"/>
          <w:sz w:val="24"/>
          <w:szCs w:val="24"/>
        </w:rPr>
      </w:pPr>
      <w:r>
        <w:rPr>
          <w:rFonts w:hint="eastAsia" w:ascii="宋体" w:hAnsi="宋体" w:cs="宋体"/>
          <w:sz w:val="24"/>
          <w:szCs w:val="24"/>
        </w:rPr>
        <w:t xml:space="preserve">承诺企业：              (盖公章)  </w:t>
      </w:r>
    </w:p>
    <w:p w14:paraId="55F83FBF">
      <w:pPr>
        <w:spacing w:line="360" w:lineRule="auto"/>
        <w:ind w:firstLine="480" w:firstLineChars="200"/>
        <w:rPr>
          <w:rFonts w:ascii="宋体" w:hAnsi="宋体" w:cs="宋体"/>
          <w:sz w:val="24"/>
          <w:szCs w:val="24"/>
        </w:rPr>
      </w:pPr>
      <w:r>
        <w:rPr>
          <w:rFonts w:hint="eastAsia" w:ascii="宋体" w:hAnsi="宋体" w:cs="宋体"/>
          <w:sz w:val="24"/>
          <w:szCs w:val="24"/>
        </w:rPr>
        <w:t>法定代表人：             （签字）</w:t>
      </w:r>
    </w:p>
    <w:p w14:paraId="20C34B9D">
      <w:pPr>
        <w:spacing w:line="360" w:lineRule="auto"/>
        <w:ind w:firstLine="480" w:firstLineChars="200"/>
        <w:rPr>
          <w:rFonts w:ascii="仿宋_GB2312" w:hAnsi="华文仿宋" w:eastAsia="仿宋_GB2312"/>
          <w:sz w:val="32"/>
          <w:szCs w:val="32"/>
        </w:rPr>
      </w:pPr>
      <w:r>
        <w:rPr>
          <w:rFonts w:hint="eastAsia" w:ascii="宋体" w:hAnsi="宋体" w:cs="宋体"/>
          <w:sz w:val="24"/>
          <w:szCs w:val="24"/>
        </w:rPr>
        <w:t>日期：    年    月    日</w:t>
      </w:r>
    </w:p>
    <w:p w14:paraId="3EB3F2F0">
      <w:pPr>
        <w:pStyle w:val="5"/>
        <w:jc w:val="center"/>
      </w:pPr>
    </w:p>
    <w:p w14:paraId="50EE49A8">
      <w:pPr>
        <w:pStyle w:val="5"/>
        <w:pageBreakBefore/>
        <w:jc w:val="center"/>
      </w:pPr>
      <w:r>
        <w:rPr>
          <w:rFonts w:hint="eastAsia"/>
        </w:rPr>
        <w:t>九、拟投入本项目的检测、监测人员资格证明材料</w:t>
      </w:r>
      <w:bookmarkEnd w:id="196"/>
    </w:p>
    <w:p w14:paraId="25FEF503">
      <w:pPr>
        <w:jc w:val="center"/>
      </w:pPr>
      <w:r>
        <w:rPr>
          <w:rFonts w:hint="eastAsia" w:ascii="宋体" w:hAnsi="宋体" w:cs="宋体"/>
          <w:b/>
          <w:bCs/>
          <w:kern w:val="0"/>
          <w:sz w:val="28"/>
          <w:szCs w:val="28"/>
        </w:rPr>
        <w:t>（一）拟投入本项目的检测、监测人员一览表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4"/>
        <w:gridCol w:w="904"/>
        <w:gridCol w:w="1484"/>
        <w:gridCol w:w="1885"/>
        <w:gridCol w:w="883"/>
        <w:gridCol w:w="992"/>
        <w:gridCol w:w="1276"/>
      </w:tblGrid>
      <w:tr w14:paraId="68FD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85" w:type="dxa"/>
            <w:vAlign w:val="center"/>
          </w:tcPr>
          <w:p w14:paraId="6B9CDD1B">
            <w:pPr>
              <w:snapToGrid w:val="0"/>
              <w:spacing w:line="240" w:lineRule="atLeast"/>
              <w:jc w:val="center"/>
              <w:rPr>
                <w:rFonts w:ascii="宋体" w:hAnsi="宋体"/>
                <w:sz w:val="24"/>
              </w:rPr>
            </w:pPr>
            <w:r>
              <w:rPr>
                <w:rFonts w:hint="eastAsia" w:ascii="宋体" w:hAnsi="宋体"/>
                <w:sz w:val="24"/>
              </w:rPr>
              <w:t>序号</w:t>
            </w:r>
          </w:p>
        </w:tc>
        <w:tc>
          <w:tcPr>
            <w:tcW w:w="1304" w:type="dxa"/>
            <w:vAlign w:val="center"/>
          </w:tcPr>
          <w:p w14:paraId="4F807BC2">
            <w:pPr>
              <w:snapToGrid w:val="0"/>
              <w:spacing w:line="240" w:lineRule="atLeast"/>
              <w:jc w:val="center"/>
              <w:rPr>
                <w:rFonts w:ascii="宋体" w:hAnsi="宋体"/>
                <w:sz w:val="24"/>
              </w:rPr>
            </w:pPr>
            <w:r>
              <w:rPr>
                <w:rFonts w:hint="eastAsia" w:ascii="宋体" w:hAnsi="宋体"/>
                <w:sz w:val="24"/>
              </w:rPr>
              <w:t>姓名</w:t>
            </w:r>
          </w:p>
        </w:tc>
        <w:tc>
          <w:tcPr>
            <w:tcW w:w="904" w:type="dxa"/>
            <w:vAlign w:val="center"/>
          </w:tcPr>
          <w:p w14:paraId="30D6D673">
            <w:pPr>
              <w:snapToGrid w:val="0"/>
              <w:spacing w:line="240" w:lineRule="atLeast"/>
              <w:jc w:val="center"/>
              <w:rPr>
                <w:rFonts w:ascii="宋体" w:hAnsi="宋体"/>
                <w:sz w:val="24"/>
              </w:rPr>
            </w:pPr>
            <w:r>
              <w:rPr>
                <w:rFonts w:hint="eastAsia" w:ascii="宋体" w:hAnsi="宋体"/>
                <w:sz w:val="24"/>
              </w:rPr>
              <w:t>年龄</w:t>
            </w:r>
          </w:p>
        </w:tc>
        <w:tc>
          <w:tcPr>
            <w:tcW w:w="1484" w:type="dxa"/>
            <w:vAlign w:val="center"/>
          </w:tcPr>
          <w:p w14:paraId="1C7DA99C">
            <w:pPr>
              <w:snapToGrid w:val="0"/>
              <w:spacing w:line="240" w:lineRule="atLeast"/>
              <w:jc w:val="center"/>
              <w:rPr>
                <w:rFonts w:ascii="宋体" w:hAnsi="宋体"/>
                <w:sz w:val="24"/>
              </w:rPr>
            </w:pPr>
            <w:r>
              <w:rPr>
                <w:rFonts w:hint="eastAsia" w:ascii="宋体" w:hAnsi="宋体"/>
                <w:sz w:val="24"/>
              </w:rPr>
              <w:t>拟在本项目任职职位</w:t>
            </w:r>
          </w:p>
        </w:tc>
        <w:tc>
          <w:tcPr>
            <w:tcW w:w="1885" w:type="dxa"/>
            <w:vAlign w:val="center"/>
          </w:tcPr>
          <w:p w14:paraId="797093B0">
            <w:pPr>
              <w:snapToGrid w:val="0"/>
              <w:spacing w:line="240" w:lineRule="atLeast"/>
              <w:jc w:val="center"/>
              <w:rPr>
                <w:rFonts w:ascii="宋体" w:hAnsi="宋体"/>
                <w:sz w:val="24"/>
              </w:rPr>
            </w:pPr>
            <w:r>
              <w:rPr>
                <w:rFonts w:hint="eastAsia" w:ascii="宋体" w:hAnsi="宋体"/>
                <w:sz w:val="24"/>
              </w:rPr>
              <w:t>毕业学校</w:t>
            </w:r>
            <w:r>
              <w:rPr>
                <w:rFonts w:ascii="宋体" w:hAnsi="宋体"/>
                <w:sz w:val="24"/>
              </w:rPr>
              <w:t>/</w:t>
            </w:r>
            <w:r>
              <w:rPr>
                <w:rFonts w:hint="eastAsia" w:ascii="宋体" w:hAnsi="宋体"/>
                <w:sz w:val="24"/>
              </w:rPr>
              <w:t>专业</w:t>
            </w:r>
          </w:p>
        </w:tc>
        <w:tc>
          <w:tcPr>
            <w:tcW w:w="883" w:type="dxa"/>
            <w:vAlign w:val="center"/>
          </w:tcPr>
          <w:p w14:paraId="62296EBC">
            <w:pPr>
              <w:snapToGrid w:val="0"/>
              <w:spacing w:line="240" w:lineRule="atLeast"/>
              <w:jc w:val="center"/>
              <w:rPr>
                <w:rFonts w:ascii="宋体" w:hAnsi="宋体"/>
                <w:sz w:val="24"/>
              </w:rPr>
            </w:pPr>
            <w:r>
              <w:rPr>
                <w:rFonts w:hint="eastAsia" w:ascii="宋体" w:hAnsi="宋体"/>
                <w:sz w:val="24"/>
              </w:rPr>
              <w:t>学历</w:t>
            </w:r>
          </w:p>
        </w:tc>
        <w:tc>
          <w:tcPr>
            <w:tcW w:w="992" w:type="dxa"/>
            <w:vAlign w:val="center"/>
          </w:tcPr>
          <w:p w14:paraId="2C7D09DB">
            <w:pPr>
              <w:snapToGrid w:val="0"/>
              <w:spacing w:line="240" w:lineRule="atLeast"/>
              <w:jc w:val="center"/>
              <w:rPr>
                <w:rFonts w:ascii="宋体" w:hAnsi="宋体"/>
                <w:sz w:val="24"/>
              </w:rPr>
            </w:pPr>
            <w:r>
              <w:rPr>
                <w:rFonts w:hint="eastAsia" w:ascii="宋体" w:hAnsi="宋体"/>
                <w:sz w:val="24"/>
              </w:rPr>
              <w:t>职称及专业</w:t>
            </w:r>
          </w:p>
        </w:tc>
        <w:tc>
          <w:tcPr>
            <w:tcW w:w="1276" w:type="dxa"/>
            <w:vAlign w:val="center"/>
          </w:tcPr>
          <w:p w14:paraId="7236B34C">
            <w:pPr>
              <w:snapToGrid w:val="0"/>
              <w:spacing w:line="240" w:lineRule="atLeast"/>
              <w:jc w:val="center"/>
              <w:rPr>
                <w:rFonts w:ascii="宋体" w:hAnsi="宋体"/>
                <w:sz w:val="24"/>
              </w:rPr>
            </w:pPr>
            <w:r>
              <w:rPr>
                <w:rFonts w:hint="eastAsia" w:ascii="宋体" w:hAnsi="宋体"/>
                <w:sz w:val="24"/>
              </w:rPr>
              <w:t>从事检测工作年限</w:t>
            </w:r>
          </w:p>
        </w:tc>
      </w:tr>
      <w:tr w14:paraId="1787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8ADA67E">
            <w:pPr>
              <w:jc w:val="center"/>
              <w:rPr>
                <w:rFonts w:ascii="宋体" w:hAnsi="宋体"/>
                <w:sz w:val="22"/>
              </w:rPr>
            </w:pPr>
          </w:p>
        </w:tc>
        <w:tc>
          <w:tcPr>
            <w:tcW w:w="1304" w:type="dxa"/>
            <w:vAlign w:val="center"/>
          </w:tcPr>
          <w:p w14:paraId="5B8D5281">
            <w:pPr>
              <w:jc w:val="center"/>
              <w:rPr>
                <w:rFonts w:ascii="宋体" w:hAnsi="宋体"/>
                <w:sz w:val="22"/>
              </w:rPr>
            </w:pPr>
          </w:p>
        </w:tc>
        <w:tc>
          <w:tcPr>
            <w:tcW w:w="904" w:type="dxa"/>
            <w:vAlign w:val="center"/>
          </w:tcPr>
          <w:p w14:paraId="3F21F832">
            <w:pPr>
              <w:jc w:val="center"/>
              <w:rPr>
                <w:rFonts w:ascii="宋体" w:hAnsi="宋体"/>
                <w:sz w:val="22"/>
              </w:rPr>
            </w:pPr>
          </w:p>
        </w:tc>
        <w:tc>
          <w:tcPr>
            <w:tcW w:w="1484" w:type="dxa"/>
            <w:vAlign w:val="center"/>
          </w:tcPr>
          <w:p w14:paraId="2AB7C3E9">
            <w:pPr>
              <w:jc w:val="center"/>
              <w:rPr>
                <w:rFonts w:ascii="宋体" w:hAnsi="宋体"/>
                <w:sz w:val="22"/>
              </w:rPr>
            </w:pPr>
          </w:p>
        </w:tc>
        <w:tc>
          <w:tcPr>
            <w:tcW w:w="1885" w:type="dxa"/>
            <w:vAlign w:val="center"/>
          </w:tcPr>
          <w:p w14:paraId="62E712BD">
            <w:pPr>
              <w:jc w:val="center"/>
              <w:rPr>
                <w:rFonts w:ascii="宋体" w:hAnsi="宋体"/>
                <w:sz w:val="22"/>
              </w:rPr>
            </w:pPr>
          </w:p>
        </w:tc>
        <w:tc>
          <w:tcPr>
            <w:tcW w:w="883" w:type="dxa"/>
            <w:vAlign w:val="center"/>
          </w:tcPr>
          <w:p w14:paraId="4B788682">
            <w:pPr>
              <w:jc w:val="center"/>
              <w:rPr>
                <w:rFonts w:ascii="宋体" w:hAnsi="宋体"/>
                <w:sz w:val="22"/>
              </w:rPr>
            </w:pPr>
          </w:p>
        </w:tc>
        <w:tc>
          <w:tcPr>
            <w:tcW w:w="992" w:type="dxa"/>
            <w:vAlign w:val="center"/>
          </w:tcPr>
          <w:p w14:paraId="64F613A3">
            <w:pPr>
              <w:jc w:val="center"/>
              <w:rPr>
                <w:rFonts w:ascii="宋体" w:hAnsi="宋体"/>
                <w:sz w:val="22"/>
              </w:rPr>
            </w:pPr>
          </w:p>
        </w:tc>
        <w:tc>
          <w:tcPr>
            <w:tcW w:w="1276" w:type="dxa"/>
            <w:vAlign w:val="center"/>
          </w:tcPr>
          <w:p w14:paraId="3B62AD18">
            <w:pPr>
              <w:jc w:val="center"/>
              <w:rPr>
                <w:rFonts w:ascii="宋体" w:hAnsi="宋体"/>
                <w:sz w:val="22"/>
              </w:rPr>
            </w:pPr>
          </w:p>
        </w:tc>
      </w:tr>
      <w:tr w14:paraId="3677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E991219">
            <w:pPr>
              <w:jc w:val="center"/>
              <w:rPr>
                <w:rFonts w:ascii="宋体" w:hAnsi="宋体"/>
                <w:sz w:val="22"/>
              </w:rPr>
            </w:pPr>
          </w:p>
        </w:tc>
        <w:tc>
          <w:tcPr>
            <w:tcW w:w="1304" w:type="dxa"/>
            <w:vAlign w:val="center"/>
          </w:tcPr>
          <w:p w14:paraId="6B582508">
            <w:pPr>
              <w:jc w:val="center"/>
              <w:rPr>
                <w:rFonts w:ascii="宋体" w:hAnsi="宋体"/>
                <w:sz w:val="22"/>
              </w:rPr>
            </w:pPr>
          </w:p>
        </w:tc>
        <w:tc>
          <w:tcPr>
            <w:tcW w:w="904" w:type="dxa"/>
            <w:vAlign w:val="center"/>
          </w:tcPr>
          <w:p w14:paraId="074ABCEF">
            <w:pPr>
              <w:jc w:val="center"/>
              <w:rPr>
                <w:rFonts w:ascii="宋体" w:hAnsi="宋体"/>
                <w:sz w:val="22"/>
              </w:rPr>
            </w:pPr>
          </w:p>
        </w:tc>
        <w:tc>
          <w:tcPr>
            <w:tcW w:w="1484" w:type="dxa"/>
            <w:vAlign w:val="center"/>
          </w:tcPr>
          <w:p w14:paraId="23B43777">
            <w:pPr>
              <w:jc w:val="center"/>
              <w:rPr>
                <w:rFonts w:ascii="宋体" w:hAnsi="宋体"/>
                <w:sz w:val="22"/>
              </w:rPr>
            </w:pPr>
          </w:p>
        </w:tc>
        <w:tc>
          <w:tcPr>
            <w:tcW w:w="1885" w:type="dxa"/>
            <w:vAlign w:val="center"/>
          </w:tcPr>
          <w:p w14:paraId="080EEF74">
            <w:pPr>
              <w:jc w:val="center"/>
              <w:rPr>
                <w:rFonts w:ascii="宋体" w:hAnsi="宋体"/>
                <w:sz w:val="22"/>
              </w:rPr>
            </w:pPr>
          </w:p>
        </w:tc>
        <w:tc>
          <w:tcPr>
            <w:tcW w:w="883" w:type="dxa"/>
            <w:vAlign w:val="center"/>
          </w:tcPr>
          <w:p w14:paraId="4EFCC111">
            <w:pPr>
              <w:jc w:val="center"/>
              <w:rPr>
                <w:rFonts w:ascii="宋体" w:hAnsi="宋体"/>
                <w:sz w:val="22"/>
              </w:rPr>
            </w:pPr>
          </w:p>
        </w:tc>
        <w:tc>
          <w:tcPr>
            <w:tcW w:w="992" w:type="dxa"/>
            <w:vAlign w:val="center"/>
          </w:tcPr>
          <w:p w14:paraId="10E52E03">
            <w:pPr>
              <w:jc w:val="center"/>
              <w:rPr>
                <w:rFonts w:ascii="宋体" w:hAnsi="宋体"/>
                <w:sz w:val="22"/>
              </w:rPr>
            </w:pPr>
          </w:p>
        </w:tc>
        <w:tc>
          <w:tcPr>
            <w:tcW w:w="1276" w:type="dxa"/>
            <w:vAlign w:val="center"/>
          </w:tcPr>
          <w:p w14:paraId="4CC73D85">
            <w:pPr>
              <w:jc w:val="center"/>
              <w:rPr>
                <w:rFonts w:ascii="宋体" w:hAnsi="宋体"/>
                <w:sz w:val="22"/>
              </w:rPr>
            </w:pPr>
          </w:p>
        </w:tc>
      </w:tr>
      <w:tr w14:paraId="1006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DACE323">
            <w:pPr>
              <w:jc w:val="center"/>
              <w:rPr>
                <w:rFonts w:ascii="宋体" w:hAnsi="宋体"/>
                <w:sz w:val="22"/>
              </w:rPr>
            </w:pPr>
          </w:p>
        </w:tc>
        <w:tc>
          <w:tcPr>
            <w:tcW w:w="1304" w:type="dxa"/>
            <w:vAlign w:val="center"/>
          </w:tcPr>
          <w:p w14:paraId="722CA52C">
            <w:pPr>
              <w:jc w:val="center"/>
              <w:rPr>
                <w:rFonts w:ascii="宋体" w:hAnsi="宋体"/>
                <w:sz w:val="22"/>
              </w:rPr>
            </w:pPr>
          </w:p>
        </w:tc>
        <w:tc>
          <w:tcPr>
            <w:tcW w:w="904" w:type="dxa"/>
            <w:vAlign w:val="center"/>
          </w:tcPr>
          <w:p w14:paraId="1030E973">
            <w:pPr>
              <w:jc w:val="center"/>
              <w:rPr>
                <w:rFonts w:ascii="宋体" w:hAnsi="宋体"/>
                <w:sz w:val="22"/>
              </w:rPr>
            </w:pPr>
          </w:p>
        </w:tc>
        <w:tc>
          <w:tcPr>
            <w:tcW w:w="1484" w:type="dxa"/>
            <w:vAlign w:val="center"/>
          </w:tcPr>
          <w:p w14:paraId="7D91AEAA">
            <w:pPr>
              <w:jc w:val="center"/>
              <w:rPr>
                <w:rFonts w:ascii="宋体" w:hAnsi="宋体"/>
                <w:sz w:val="22"/>
              </w:rPr>
            </w:pPr>
          </w:p>
        </w:tc>
        <w:tc>
          <w:tcPr>
            <w:tcW w:w="1885" w:type="dxa"/>
            <w:vAlign w:val="center"/>
          </w:tcPr>
          <w:p w14:paraId="35F0613C">
            <w:pPr>
              <w:jc w:val="center"/>
              <w:rPr>
                <w:rFonts w:ascii="宋体" w:hAnsi="宋体"/>
                <w:sz w:val="22"/>
              </w:rPr>
            </w:pPr>
          </w:p>
        </w:tc>
        <w:tc>
          <w:tcPr>
            <w:tcW w:w="883" w:type="dxa"/>
            <w:vAlign w:val="center"/>
          </w:tcPr>
          <w:p w14:paraId="2C7996F0">
            <w:pPr>
              <w:jc w:val="center"/>
              <w:rPr>
                <w:rFonts w:ascii="宋体" w:hAnsi="宋体"/>
                <w:sz w:val="22"/>
              </w:rPr>
            </w:pPr>
          </w:p>
        </w:tc>
        <w:tc>
          <w:tcPr>
            <w:tcW w:w="992" w:type="dxa"/>
            <w:vAlign w:val="center"/>
          </w:tcPr>
          <w:p w14:paraId="23A7D6D6">
            <w:pPr>
              <w:jc w:val="center"/>
              <w:rPr>
                <w:rFonts w:ascii="宋体" w:hAnsi="宋体"/>
                <w:sz w:val="22"/>
              </w:rPr>
            </w:pPr>
          </w:p>
        </w:tc>
        <w:tc>
          <w:tcPr>
            <w:tcW w:w="1276" w:type="dxa"/>
            <w:vAlign w:val="center"/>
          </w:tcPr>
          <w:p w14:paraId="15072A70">
            <w:pPr>
              <w:jc w:val="center"/>
              <w:rPr>
                <w:rFonts w:ascii="宋体" w:hAnsi="宋体"/>
                <w:sz w:val="22"/>
              </w:rPr>
            </w:pPr>
          </w:p>
        </w:tc>
      </w:tr>
      <w:tr w14:paraId="529F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C0A3BC1">
            <w:pPr>
              <w:jc w:val="center"/>
              <w:rPr>
                <w:rFonts w:ascii="宋体" w:hAnsi="宋体"/>
                <w:sz w:val="22"/>
              </w:rPr>
            </w:pPr>
          </w:p>
        </w:tc>
        <w:tc>
          <w:tcPr>
            <w:tcW w:w="1304" w:type="dxa"/>
            <w:vAlign w:val="center"/>
          </w:tcPr>
          <w:p w14:paraId="64038E70">
            <w:pPr>
              <w:jc w:val="center"/>
              <w:rPr>
                <w:rFonts w:ascii="宋体" w:hAnsi="宋体"/>
                <w:sz w:val="22"/>
              </w:rPr>
            </w:pPr>
          </w:p>
        </w:tc>
        <w:tc>
          <w:tcPr>
            <w:tcW w:w="904" w:type="dxa"/>
            <w:vAlign w:val="center"/>
          </w:tcPr>
          <w:p w14:paraId="43EA3F5D">
            <w:pPr>
              <w:jc w:val="center"/>
              <w:rPr>
                <w:rFonts w:ascii="宋体" w:hAnsi="宋体"/>
                <w:sz w:val="22"/>
              </w:rPr>
            </w:pPr>
          </w:p>
        </w:tc>
        <w:tc>
          <w:tcPr>
            <w:tcW w:w="1484" w:type="dxa"/>
            <w:vAlign w:val="center"/>
          </w:tcPr>
          <w:p w14:paraId="19FA201D">
            <w:pPr>
              <w:jc w:val="center"/>
              <w:rPr>
                <w:rFonts w:ascii="宋体" w:hAnsi="宋体"/>
                <w:sz w:val="22"/>
              </w:rPr>
            </w:pPr>
          </w:p>
        </w:tc>
        <w:tc>
          <w:tcPr>
            <w:tcW w:w="1885" w:type="dxa"/>
            <w:vAlign w:val="center"/>
          </w:tcPr>
          <w:p w14:paraId="4D4319FD">
            <w:pPr>
              <w:jc w:val="center"/>
              <w:rPr>
                <w:rFonts w:ascii="宋体" w:hAnsi="宋体"/>
                <w:sz w:val="22"/>
              </w:rPr>
            </w:pPr>
          </w:p>
        </w:tc>
        <w:tc>
          <w:tcPr>
            <w:tcW w:w="883" w:type="dxa"/>
            <w:vAlign w:val="center"/>
          </w:tcPr>
          <w:p w14:paraId="6767F360">
            <w:pPr>
              <w:jc w:val="center"/>
              <w:rPr>
                <w:rFonts w:ascii="宋体" w:hAnsi="宋体"/>
                <w:sz w:val="22"/>
              </w:rPr>
            </w:pPr>
          </w:p>
        </w:tc>
        <w:tc>
          <w:tcPr>
            <w:tcW w:w="992" w:type="dxa"/>
            <w:vAlign w:val="center"/>
          </w:tcPr>
          <w:p w14:paraId="75C400F7">
            <w:pPr>
              <w:jc w:val="center"/>
              <w:rPr>
                <w:rFonts w:ascii="宋体" w:hAnsi="宋体"/>
                <w:sz w:val="22"/>
              </w:rPr>
            </w:pPr>
          </w:p>
        </w:tc>
        <w:tc>
          <w:tcPr>
            <w:tcW w:w="1276" w:type="dxa"/>
            <w:vAlign w:val="center"/>
          </w:tcPr>
          <w:p w14:paraId="47AC1231">
            <w:pPr>
              <w:jc w:val="center"/>
              <w:rPr>
                <w:rFonts w:ascii="宋体" w:hAnsi="宋体"/>
                <w:sz w:val="22"/>
              </w:rPr>
            </w:pPr>
          </w:p>
        </w:tc>
      </w:tr>
      <w:tr w14:paraId="176B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6F11A72">
            <w:pPr>
              <w:jc w:val="center"/>
              <w:rPr>
                <w:rFonts w:ascii="宋体" w:hAnsi="宋体"/>
                <w:sz w:val="22"/>
              </w:rPr>
            </w:pPr>
          </w:p>
        </w:tc>
        <w:tc>
          <w:tcPr>
            <w:tcW w:w="1304" w:type="dxa"/>
            <w:vAlign w:val="center"/>
          </w:tcPr>
          <w:p w14:paraId="1984B3AA">
            <w:pPr>
              <w:jc w:val="center"/>
              <w:rPr>
                <w:rFonts w:ascii="宋体" w:hAnsi="宋体"/>
                <w:sz w:val="22"/>
              </w:rPr>
            </w:pPr>
          </w:p>
        </w:tc>
        <w:tc>
          <w:tcPr>
            <w:tcW w:w="904" w:type="dxa"/>
            <w:vAlign w:val="center"/>
          </w:tcPr>
          <w:p w14:paraId="794D28E8">
            <w:pPr>
              <w:jc w:val="center"/>
              <w:rPr>
                <w:rFonts w:ascii="宋体" w:hAnsi="宋体"/>
                <w:sz w:val="22"/>
              </w:rPr>
            </w:pPr>
          </w:p>
        </w:tc>
        <w:tc>
          <w:tcPr>
            <w:tcW w:w="1484" w:type="dxa"/>
            <w:vAlign w:val="center"/>
          </w:tcPr>
          <w:p w14:paraId="4C525583">
            <w:pPr>
              <w:jc w:val="center"/>
              <w:rPr>
                <w:rFonts w:ascii="宋体" w:hAnsi="宋体"/>
                <w:sz w:val="22"/>
              </w:rPr>
            </w:pPr>
          </w:p>
        </w:tc>
        <w:tc>
          <w:tcPr>
            <w:tcW w:w="1885" w:type="dxa"/>
            <w:vAlign w:val="center"/>
          </w:tcPr>
          <w:p w14:paraId="776AF35D">
            <w:pPr>
              <w:jc w:val="center"/>
              <w:rPr>
                <w:rFonts w:ascii="宋体" w:hAnsi="宋体"/>
                <w:sz w:val="22"/>
              </w:rPr>
            </w:pPr>
          </w:p>
        </w:tc>
        <w:tc>
          <w:tcPr>
            <w:tcW w:w="883" w:type="dxa"/>
            <w:vAlign w:val="center"/>
          </w:tcPr>
          <w:p w14:paraId="11D6A226">
            <w:pPr>
              <w:jc w:val="center"/>
              <w:rPr>
                <w:rFonts w:ascii="宋体" w:hAnsi="宋体"/>
                <w:sz w:val="22"/>
              </w:rPr>
            </w:pPr>
          </w:p>
        </w:tc>
        <w:tc>
          <w:tcPr>
            <w:tcW w:w="992" w:type="dxa"/>
            <w:vAlign w:val="center"/>
          </w:tcPr>
          <w:p w14:paraId="743B4E6F">
            <w:pPr>
              <w:jc w:val="center"/>
              <w:rPr>
                <w:rFonts w:ascii="宋体" w:hAnsi="宋体"/>
                <w:sz w:val="22"/>
              </w:rPr>
            </w:pPr>
          </w:p>
        </w:tc>
        <w:tc>
          <w:tcPr>
            <w:tcW w:w="1276" w:type="dxa"/>
            <w:vAlign w:val="center"/>
          </w:tcPr>
          <w:p w14:paraId="687D489F">
            <w:pPr>
              <w:jc w:val="center"/>
              <w:rPr>
                <w:rFonts w:ascii="宋体" w:hAnsi="宋体"/>
                <w:sz w:val="22"/>
              </w:rPr>
            </w:pPr>
          </w:p>
        </w:tc>
      </w:tr>
      <w:tr w14:paraId="0A1C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E141D1E">
            <w:pPr>
              <w:jc w:val="center"/>
              <w:rPr>
                <w:rFonts w:ascii="宋体" w:hAnsi="宋体"/>
                <w:sz w:val="22"/>
              </w:rPr>
            </w:pPr>
          </w:p>
        </w:tc>
        <w:tc>
          <w:tcPr>
            <w:tcW w:w="1304" w:type="dxa"/>
            <w:vAlign w:val="center"/>
          </w:tcPr>
          <w:p w14:paraId="5246503A">
            <w:pPr>
              <w:jc w:val="center"/>
              <w:rPr>
                <w:rFonts w:ascii="宋体" w:hAnsi="宋体"/>
                <w:sz w:val="22"/>
              </w:rPr>
            </w:pPr>
          </w:p>
        </w:tc>
        <w:tc>
          <w:tcPr>
            <w:tcW w:w="904" w:type="dxa"/>
            <w:vAlign w:val="center"/>
          </w:tcPr>
          <w:p w14:paraId="49962416">
            <w:pPr>
              <w:jc w:val="center"/>
              <w:rPr>
                <w:rFonts w:ascii="宋体" w:hAnsi="宋体"/>
                <w:sz w:val="22"/>
              </w:rPr>
            </w:pPr>
          </w:p>
        </w:tc>
        <w:tc>
          <w:tcPr>
            <w:tcW w:w="1484" w:type="dxa"/>
            <w:vAlign w:val="center"/>
          </w:tcPr>
          <w:p w14:paraId="14A70B85">
            <w:pPr>
              <w:jc w:val="center"/>
              <w:rPr>
                <w:rFonts w:ascii="宋体" w:hAnsi="宋体"/>
                <w:sz w:val="22"/>
              </w:rPr>
            </w:pPr>
          </w:p>
        </w:tc>
        <w:tc>
          <w:tcPr>
            <w:tcW w:w="1885" w:type="dxa"/>
            <w:vAlign w:val="center"/>
          </w:tcPr>
          <w:p w14:paraId="4D61504D">
            <w:pPr>
              <w:jc w:val="center"/>
              <w:rPr>
                <w:rFonts w:ascii="宋体" w:hAnsi="宋体"/>
                <w:sz w:val="22"/>
              </w:rPr>
            </w:pPr>
          </w:p>
        </w:tc>
        <w:tc>
          <w:tcPr>
            <w:tcW w:w="883" w:type="dxa"/>
            <w:vAlign w:val="center"/>
          </w:tcPr>
          <w:p w14:paraId="287D9433">
            <w:pPr>
              <w:jc w:val="center"/>
              <w:rPr>
                <w:rFonts w:ascii="宋体" w:hAnsi="宋体"/>
                <w:sz w:val="22"/>
              </w:rPr>
            </w:pPr>
          </w:p>
        </w:tc>
        <w:tc>
          <w:tcPr>
            <w:tcW w:w="992" w:type="dxa"/>
            <w:vAlign w:val="center"/>
          </w:tcPr>
          <w:p w14:paraId="4555932C">
            <w:pPr>
              <w:jc w:val="center"/>
              <w:rPr>
                <w:rFonts w:ascii="宋体" w:hAnsi="宋体"/>
                <w:sz w:val="22"/>
              </w:rPr>
            </w:pPr>
          </w:p>
        </w:tc>
        <w:tc>
          <w:tcPr>
            <w:tcW w:w="1276" w:type="dxa"/>
            <w:vAlign w:val="center"/>
          </w:tcPr>
          <w:p w14:paraId="189692FE">
            <w:pPr>
              <w:jc w:val="center"/>
              <w:rPr>
                <w:rFonts w:ascii="宋体" w:hAnsi="宋体"/>
                <w:sz w:val="22"/>
              </w:rPr>
            </w:pPr>
          </w:p>
        </w:tc>
      </w:tr>
      <w:tr w14:paraId="7659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DC8B546">
            <w:pPr>
              <w:jc w:val="center"/>
              <w:rPr>
                <w:rFonts w:ascii="宋体" w:hAnsi="宋体"/>
                <w:sz w:val="22"/>
              </w:rPr>
            </w:pPr>
          </w:p>
        </w:tc>
        <w:tc>
          <w:tcPr>
            <w:tcW w:w="1304" w:type="dxa"/>
            <w:vAlign w:val="center"/>
          </w:tcPr>
          <w:p w14:paraId="5A292993">
            <w:pPr>
              <w:jc w:val="center"/>
              <w:rPr>
                <w:rFonts w:ascii="宋体" w:hAnsi="宋体"/>
                <w:sz w:val="22"/>
              </w:rPr>
            </w:pPr>
          </w:p>
        </w:tc>
        <w:tc>
          <w:tcPr>
            <w:tcW w:w="904" w:type="dxa"/>
            <w:vAlign w:val="center"/>
          </w:tcPr>
          <w:p w14:paraId="5315CAF9">
            <w:pPr>
              <w:jc w:val="center"/>
              <w:rPr>
                <w:rFonts w:ascii="宋体" w:hAnsi="宋体"/>
                <w:sz w:val="22"/>
              </w:rPr>
            </w:pPr>
          </w:p>
        </w:tc>
        <w:tc>
          <w:tcPr>
            <w:tcW w:w="1484" w:type="dxa"/>
            <w:vAlign w:val="center"/>
          </w:tcPr>
          <w:p w14:paraId="586680D9">
            <w:pPr>
              <w:jc w:val="center"/>
              <w:rPr>
                <w:rFonts w:ascii="宋体" w:hAnsi="宋体"/>
                <w:sz w:val="22"/>
              </w:rPr>
            </w:pPr>
          </w:p>
        </w:tc>
        <w:tc>
          <w:tcPr>
            <w:tcW w:w="1885" w:type="dxa"/>
            <w:vAlign w:val="center"/>
          </w:tcPr>
          <w:p w14:paraId="5DF73B00">
            <w:pPr>
              <w:jc w:val="center"/>
              <w:rPr>
                <w:rFonts w:ascii="宋体" w:hAnsi="宋体"/>
                <w:sz w:val="22"/>
              </w:rPr>
            </w:pPr>
          </w:p>
        </w:tc>
        <w:tc>
          <w:tcPr>
            <w:tcW w:w="883" w:type="dxa"/>
            <w:vAlign w:val="center"/>
          </w:tcPr>
          <w:p w14:paraId="4903D892">
            <w:pPr>
              <w:jc w:val="center"/>
              <w:rPr>
                <w:rFonts w:ascii="宋体" w:hAnsi="宋体"/>
                <w:sz w:val="22"/>
              </w:rPr>
            </w:pPr>
          </w:p>
        </w:tc>
        <w:tc>
          <w:tcPr>
            <w:tcW w:w="992" w:type="dxa"/>
            <w:vAlign w:val="center"/>
          </w:tcPr>
          <w:p w14:paraId="7CFFDB25">
            <w:pPr>
              <w:jc w:val="center"/>
              <w:rPr>
                <w:rFonts w:ascii="宋体" w:hAnsi="宋体"/>
                <w:sz w:val="22"/>
              </w:rPr>
            </w:pPr>
          </w:p>
        </w:tc>
        <w:tc>
          <w:tcPr>
            <w:tcW w:w="1276" w:type="dxa"/>
            <w:vAlign w:val="center"/>
          </w:tcPr>
          <w:p w14:paraId="32821DBC">
            <w:pPr>
              <w:jc w:val="center"/>
              <w:rPr>
                <w:rFonts w:ascii="宋体" w:hAnsi="宋体"/>
                <w:sz w:val="22"/>
              </w:rPr>
            </w:pPr>
          </w:p>
        </w:tc>
      </w:tr>
      <w:tr w14:paraId="3234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C317D6E">
            <w:pPr>
              <w:jc w:val="center"/>
              <w:rPr>
                <w:rFonts w:ascii="宋体" w:hAnsi="宋体"/>
                <w:sz w:val="22"/>
              </w:rPr>
            </w:pPr>
          </w:p>
        </w:tc>
        <w:tc>
          <w:tcPr>
            <w:tcW w:w="1304" w:type="dxa"/>
            <w:vAlign w:val="center"/>
          </w:tcPr>
          <w:p w14:paraId="64C9DA75">
            <w:pPr>
              <w:jc w:val="center"/>
              <w:rPr>
                <w:rFonts w:ascii="宋体" w:hAnsi="宋体"/>
                <w:sz w:val="22"/>
              </w:rPr>
            </w:pPr>
          </w:p>
        </w:tc>
        <w:tc>
          <w:tcPr>
            <w:tcW w:w="904" w:type="dxa"/>
            <w:vAlign w:val="center"/>
          </w:tcPr>
          <w:p w14:paraId="4C991C99">
            <w:pPr>
              <w:jc w:val="center"/>
              <w:rPr>
                <w:rFonts w:ascii="宋体" w:hAnsi="宋体"/>
                <w:sz w:val="22"/>
              </w:rPr>
            </w:pPr>
          </w:p>
        </w:tc>
        <w:tc>
          <w:tcPr>
            <w:tcW w:w="1484" w:type="dxa"/>
            <w:vAlign w:val="center"/>
          </w:tcPr>
          <w:p w14:paraId="492FBB1F">
            <w:pPr>
              <w:jc w:val="center"/>
              <w:rPr>
                <w:rFonts w:ascii="宋体" w:hAnsi="宋体"/>
                <w:sz w:val="22"/>
              </w:rPr>
            </w:pPr>
          </w:p>
        </w:tc>
        <w:tc>
          <w:tcPr>
            <w:tcW w:w="1885" w:type="dxa"/>
            <w:vAlign w:val="center"/>
          </w:tcPr>
          <w:p w14:paraId="77EE964F">
            <w:pPr>
              <w:jc w:val="center"/>
              <w:rPr>
                <w:rFonts w:ascii="宋体" w:hAnsi="宋体"/>
                <w:sz w:val="22"/>
              </w:rPr>
            </w:pPr>
          </w:p>
        </w:tc>
        <w:tc>
          <w:tcPr>
            <w:tcW w:w="883" w:type="dxa"/>
            <w:vAlign w:val="center"/>
          </w:tcPr>
          <w:p w14:paraId="07E2880F">
            <w:pPr>
              <w:jc w:val="center"/>
              <w:rPr>
                <w:rFonts w:ascii="宋体" w:hAnsi="宋体"/>
                <w:sz w:val="22"/>
              </w:rPr>
            </w:pPr>
          </w:p>
        </w:tc>
        <w:tc>
          <w:tcPr>
            <w:tcW w:w="992" w:type="dxa"/>
            <w:vAlign w:val="center"/>
          </w:tcPr>
          <w:p w14:paraId="480D9132">
            <w:pPr>
              <w:jc w:val="center"/>
              <w:rPr>
                <w:rFonts w:ascii="宋体" w:hAnsi="宋体"/>
                <w:sz w:val="22"/>
              </w:rPr>
            </w:pPr>
          </w:p>
        </w:tc>
        <w:tc>
          <w:tcPr>
            <w:tcW w:w="1276" w:type="dxa"/>
            <w:vAlign w:val="center"/>
          </w:tcPr>
          <w:p w14:paraId="326ED999">
            <w:pPr>
              <w:jc w:val="center"/>
              <w:rPr>
                <w:rFonts w:ascii="宋体" w:hAnsi="宋体"/>
                <w:sz w:val="22"/>
              </w:rPr>
            </w:pPr>
          </w:p>
        </w:tc>
      </w:tr>
      <w:tr w14:paraId="12DC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667D6F82">
            <w:pPr>
              <w:jc w:val="center"/>
              <w:rPr>
                <w:rFonts w:ascii="宋体" w:hAnsi="宋体"/>
                <w:sz w:val="22"/>
              </w:rPr>
            </w:pPr>
          </w:p>
        </w:tc>
        <w:tc>
          <w:tcPr>
            <w:tcW w:w="1304" w:type="dxa"/>
            <w:vAlign w:val="center"/>
          </w:tcPr>
          <w:p w14:paraId="1EC1A0DC">
            <w:pPr>
              <w:jc w:val="center"/>
              <w:rPr>
                <w:rFonts w:ascii="宋体" w:hAnsi="宋体"/>
                <w:sz w:val="22"/>
              </w:rPr>
            </w:pPr>
          </w:p>
        </w:tc>
        <w:tc>
          <w:tcPr>
            <w:tcW w:w="904" w:type="dxa"/>
            <w:vAlign w:val="center"/>
          </w:tcPr>
          <w:p w14:paraId="6B78F1A3">
            <w:pPr>
              <w:jc w:val="center"/>
              <w:rPr>
                <w:rFonts w:ascii="宋体" w:hAnsi="宋体"/>
                <w:sz w:val="22"/>
              </w:rPr>
            </w:pPr>
          </w:p>
        </w:tc>
        <w:tc>
          <w:tcPr>
            <w:tcW w:w="1484" w:type="dxa"/>
            <w:vAlign w:val="center"/>
          </w:tcPr>
          <w:p w14:paraId="78D4B593">
            <w:pPr>
              <w:jc w:val="center"/>
              <w:rPr>
                <w:rFonts w:ascii="宋体" w:hAnsi="宋体"/>
                <w:sz w:val="22"/>
              </w:rPr>
            </w:pPr>
          </w:p>
        </w:tc>
        <w:tc>
          <w:tcPr>
            <w:tcW w:w="1885" w:type="dxa"/>
            <w:vAlign w:val="center"/>
          </w:tcPr>
          <w:p w14:paraId="2C2F903A">
            <w:pPr>
              <w:jc w:val="center"/>
              <w:rPr>
                <w:rFonts w:ascii="宋体" w:hAnsi="宋体"/>
                <w:sz w:val="22"/>
              </w:rPr>
            </w:pPr>
          </w:p>
        </w:tc>
        <w:tc>
          <w:tcPr>
            <w:tcW w:w="883" w:type="dxa"/>
            <w:vAlign w:val="center"/>
          </w:tcPr>
          <w:p w14:paraId="7060F94D">
            <w:pPr>
              <w:jc w:val="center"/>
              <w:rPr>
                <w:rFonts w:ascii="宋体" w:hAnsi="宋体"/>
                <w:sz w:val="22"/>
              </w:rPr>
            </w:pPr>
          </w:p>
        </w:tc>
        <w:tc>
          <w:tcPr>
            <w:tcW w:w="992" w:type="dxa"/>
            <w:vAlign w:val="center"/>
          </w:tcPr>
          <w:p w14:paraId="0A2D2E95">
            <w:pPr>
              <w:jc w:val="center"/>
              <w:rPr>
                <w:rFonts w:ascii="宋体" w:hAnsi="宋体"/>
                <w:sz w:val="22"/>
              </w:rPr>
            </w:pPr>
          </w:p>
        </w:tc>
        <w:tc>
          <w:tcPr>
            <w:tcW w:w="1276" w:type="dxa"/>
            <w:vAlign w:val="center"/>
          </w:tcPr>
          <w:p w14:paraId="69E5ECB6">
            <w:pPr>
              <w:jc w:val="center"/>
              <w:rPr>
                <w:rFonts w:ascii="宋体" w:hAnsi="宋体"/>
                <w:sz w:val="22"/>
              </w:rPr>
            </w:pPr>
          </w:p>
        </w:tc>
      </w:tr>
      <w:tr w14:paraId="2AB3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B3B4622">
            <w:pPr>
              <w:jc w:val="center"/>
              <w:rPr>
                <w:rFonts w:ascii="宋体" w:hAnsi="宋体"/>
                <w:sz w:val="22"/>
              </w:rPr>
            </w:pPr>
          </w:p>
        </w:tc>
        <w:tc>
          <w:tcPr>
            <w:tcW w:w="1304" w:type="dxa"/>
            <w:vAlign w:val="center"/>
          </w:tcPr>
          <w:p w14:paraId="7F9DDF76">
            <w:pPr>
              <w:jc w:val="center"/>
              <w:rPr>
                <w:rFonts w:ascii="宋体" w:hAnsi="宋体"/>
                <w:sz w:val="22"/>
              </w:rPr>
            </w:pPr>
          </w:p>
        </w:tc>
        <w:tc>
          <w:tcPr>
            <w:tcW w:w="904" w:type="dxa"/>
            <w:vAlign w:val="center"/>
          </w:tcPr>
          <w:p w14:paraId="283BAEFE">
            <w:pPr>
              <w:jc w:val="center"/>
              <w:rPr>
                <w:rFonts w:ascii="宋体" w:hAnsi="宋体"/>
                <w:sz w:val="22"/>
              </w:rPr>
            </w:pPr>
          </w:p>
        </w:tc>
        <w:tc>
          <w:tcPr>
            <w:tcW w:w="1484" w:type="dxa"/>
            <w:vAlign w:val="center"/>
          </w:tcPr>
          <w:p w14:paraId="26FD623C">
            <w:pPr>
              <w:jc w:val="center"/>
              <w:rPr>
                <w:rFonts w:ascii="宋体" w:hAnsi="宋体"/>
                <w:sz w:val="22"/>
              </w:rPr>
            </w:pPr>
          </w:p>
        </w:tc>
        <w:tc>
          <w:tcPr>
            <w:tcW w:w="1885" w:type="dxa"/>
            <w:vAlign w:val="center"/>
          </w:tcPr>
          <w:p w14:paraId="293E232B">
            <w:pPr>
              <w:jc w:val="center"/>
              <w:rPr>
                <w:rFonts w:ascii="宋体" w:hAnsi="宋体"/>
                <w:sz w:val="22"/>
              </w:rPr>
            </w:pPr>
          </w:p>
        </w:tc>
        <w:tc>
          <w:tcPr>
            <w:tcW w:w="883" w:type="dxa"/>
            <w:vAlign w:val="center"/>
          </w:tcPr>
          <w:p w14:paraId="2C465BA0">
            <w:pPr>
              <w:jc w:val="center"/>
              <w:rPr>
                <w:rFonts w:ascii="宋体" w:hAnsi="宋体"/>
                <w:sz w:val="22"/>
              </w:rPr>
            </w:pPr>
          </w:p>
        </w:tc>
        <w:tc>
          <w:tcPr>
            <w:tcW w:w="992" w:type="dxa"/>
            <w:vAlign w:val="center"/>
          </w:tcPr>
          <w:p w14:paraId="5E77865B">
            <w:pPr>
              <w:jc w:val="center"/>
              <w:rPr>
                <w:rFonts w:ascii="宋体" w:hAnsi="宋体"/>
                <w:sz w:val="22"/>
              </w:rPr>
            </w:pPr>
          </w:p>
        </w:tc>
        <w:tc>
          <w:tcPr>
            <w:tcW w:w="1276" w:type="dxa"/>
            <w:vAlign w:val="center"/>
          </w:tcPr>
          <w:p w14:paraId="7363778F">
            <w:pPr>
              <w:jc w:val="center"/>
              <w:rPr>
                <w:rFonts w:ascii="宋体" w:hAnsi="宋体"/>
                <w:sz w:val="22"/>
              </w:rPr>
            </w:pPr>
          </w:p>
        </w:tc>
      </w:tr>
      <w:tr w14:paraId="3AC5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DDA2B08">
            <w:pPr>
              <w:jc w:val="center"/>
              <w:rPr>
                <w:rFonts w:ascii="宋体" w:hAnsi="宋体"/>
                <w:sz w:val="22"/>
              </w:rPr>
            </w:pPr>
          </w:p>
        </w:tc>
        <w:tc>
          <w:tcPr>
            <w:tcW w:w="1304" w:type="dxa"/>
            <w:vAlign w:val="center"/>
          </w:tcPr>
          <w:p w14:paraId="72B2D744">
            <w:pPr>
              <w:jc w:val="center"/>
              <w:rPr>
                <w:rFonts w:ascii="宋体" w:hAnsi="宋体"/>
                <w:sz w:val="22"/>
              </w:rPr>
            </w:pPr>
          </w:p>
        </w:tc>
        <w:tc>
          <w:tcPr>
            <w:tcW w:w="904" w:type="dxa"/>
            <w:vAlign w:val="center"/>
          </w:tcPr>
          <w:p w14:paraId="11C8DD3F">
            <w:pPr>
              <w:jc w:val="center"/>
              <w:rPr>
                <w:rFonts w:ascii="宋体" w:hAnsi="宋体"/>
                <w:sz w:val="22"/>
              </w:rPr>
            </w:pPr>
          </w:p>
        </w:tc>
        <w:tc>
          <w:tcPr>
            <w:tcW w:w="1484" w:type="dxa"/>
            <w:vAlign w:val="center"/>
          </w:tcPr>
          <w:p w14:paraId="13FF48DC">
            <w:pPr>
              <w:jc w:val="center"/>
              <w:rPr>
                <w:rFonts w:ascii="宋体" w:hAnsi="宋体"/>
                <w:sz w:val="22"/>
              </w:rPr>
            </w:pPr>
          </w:p>
        </w:tc>
        <w:tc>
          <w:tcPr>
            <w:tcW w:w="1885" w:type="dxa"/>
            <w:vAlign w:val="center"/>
          </w:tcPr>
          <w:p w14:paraId="160FF4BC">
            <w:pPr>
              <w:jc w:val="center"/>
              <w:rPr>
                <w:rFonts w:ascii="宋体" w:hAnsi="宋体"/>
                <w:sz w:val="22"/>
              </w:rPr>
            </w:pPr>
          </w:p>
        </w:tc>
        <w:tc>
          <w:tcPr>
            <w:tcW w:w="883" w:type="dxa"/>
            <w:vAlign w:val="center"/>
          </w:tcPr>
          <w:p w14:paraId="10038DBB">
            <w:pPr>
              <w:jc w:val="center"/>
              <w:rPr>
                <w:rFonts w:ascii="宋体" w:hAnsi="宋体"/>
                <w:sz w:val="22"/>
              </w:rPr>
            </w:pPr>
          </w:p>
        </w:tc>
        <w:tc>
          <w:tcPr>
            <w:tcW w:w="992" w:type="dxa"/>
            <w:vAlign w:val="center"/>
          </w:tcPr>
          <w:p w14:paraId="383D0046">
            <w:pPr>
              <w:jc w:val="center"/>
              <w:rPr>
                <w:rFonts w:ascii="宋体" w:hAnsi="宋体"/>
                <w:sz w:val="22"/>
              </w:rPr>
            </w:pPr>
          </w:p>
        </w:tc>
        <w:tc>
          <w:tcPr>
            <w:tcW w:w="1276" w:type="dxa"/>
            <w:vAlign w:val="center"/>
          </w:tcPr>
          <w:p w14:paraId="70B94FB9">
            <w:pPr>
              <w:jc w:val="center"/>
              <w:rPr>
                <w:rFonts w:ascii="宋体" w:hAnsi="宋体"/>
                <w:sz w:val="22"/>
              </w:rPr>
            </w:pPr>
          </w:p>
        </w:tc>
      </w:tr>
      <w:tr w14:paraId="042F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7689E3D0">
            <w:pPr>
              <w:jc w:val="center"/>
              <w:rPr>
                <w:rFonts w:ascii="宋体" w:hAnsi="宋体"/>
                <w:sz w:val="22"/>
              </w:rPr>
            </w:pPr>
          </w:p>
        </w:tc>
        <w:tc>
          <w:tcPr>
            <w:tcW w:w="1304" w:type="dxa"/>
            <w:vAlign w:val="center"/>
          </w:tcPr>
          <w:p w14:paraId="0A5AA1CB">
            <w:pPr>
              <w:jc w:val="center"/>
              <w:rPr>
                <w:rFonts w:ascii="宋体" w:hAnsi="宋体"/>
                <w:sz w:val="22"/>
              </w:rPr>
            </w:pPr>
          </w:p>
        </w:tc>
        <w:tc>
          <w:tcPr>
            <w:tcW w:w="904" w:type="dxa"/>
            <w:vAlign w:val="center"/>
          </w:tcPr>
          <w:p w14:paraId="4B6A88DC">
            <w:pPr>
              <w:jc w:val="center"/>
              <w:rPr>
                <w:rFonts w:ascii="宋体" w:hAnsi="宋体"/>
                <w:sz w:val="22"/>
              </w:rPr>
            </w:pPr>
          </w:p>
        </w:tc>
        <w:tc>
          <w:tcPr>
            <w:tcW w:w="1484" w:type="dxa"/>
            <w:vAlign w:val="center"/>
          </w:tcPr>
          <w:p w14:paraId="6BFF05F8">
            <w:pPr>
              <w:jc w:val="center"/>
              <w:rPr>
                <w:rFonts w:ascii="宋体" w:hAnsi="宋体"/>
                <w:sz w:val="22"/>
              </w:rPr>
            </w:pPr>
          </w:p>
        </w:tc>
        <w:tc>
          <w:tcPr>
            <w:tcW w:w="1885" w:type="dxa"/>
            <w:vAlign w:val="center"/>
          </w:tcPr>
          <w:p w14:paraId="5F3682BC">
            <w:pPr>
              <w:jc w:val="center"/>
              <w:rPr>
                <w:rFonts w:ascii="宋体" w:hAnsi="宋体"/>
                <w:sz w:val="22"/>
              </w:rPr>
            </w:pPr>
          </w:p>
        </w:tc>
        <w:tc>
          <w:tcPr>
            <w:tcW w:w="883" w:type="dxa"/>
            <w:vAlign w:val="center"/>
          </w:tcPr>
          <w:p w14:paraId="053C26A4">
            <w:pPr>
              <w:jc w:val="center"/>
              <w:rPr>
                <w:rFonts w:ascii="宋体" w:hAnsi="宋体"/>
                <w:sz w:val="22"/>
              </w:rPr>
            </w:pPr>
          </w:p>
        </w:tc>
        <w:tc>
          <w:tcPr>
            <w:tcW w:w="992" w:type="dxa"/>
            <w:vAlign w:val="center"/>
          </w:tcPr>
          <w:p w14:paraId="28D522EE">
            <w:pPr>
              <w:jc w:val="center"/>
              <w:rPr>
                <w:rFonts w:ascii="宋体" w:hAnsi="宋体"/>
                <w:sz w:val="22"/>
              </w:rPr>
            </w:pPr>
          </w:p>
        </w:tc>
        <w:tc>
          <w:tcPr>
            <w:tcW w:w="1276" w:type="dxa"/>
            <w:vAlign w:val="center"/>
          </w:tcPr>
          <w:p w14:paraId="3764161E">
            <w:pPr>
              <w:jc w:val="center"/>
              <w:rPr>
                <w:rFonts w:ascii="宋体" w:hAnsi="宋体"/>
                <w:sz w:val="22"/>
              </w:rPr>
            </w:pPr>
          </w:p>
        </w:tc>
      </w:tr>
      <w:tr w14:paraId="3A98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6627A1AC">
            <w:pPr>
              <w:jc w:val="center"/>
              <w:rPr>
                <w:rFonts w:ascii="宋体" w:hAnsi="宋体"/>
                <w:sz w:val="22"/>
              </w:rPr>
            </w:pPr>
          </w:p>
        </w:tc>
        <w:tc>
          <w:tcPr>
            <w:tcW w:w="1304" w:type="dxa"/>
            <w:vAlign w:val="center"/>
          </w:tcPr>
          <w:p w14:paraId="77B87564">
            <w:pPr>
              <w:jc w:val="center"/>
              <w:rPr>
                <w:rFonts w:ascii="宋体" w:hAnsi="宋体"/>
                <w:sz w:val="22"/>
              </w:rPr>
            </w:pPr>
          </w:p>
        </w:tc>
        <w:tc>
          <w:tcPr>
            <w:tcW w:w="904" w:type="dxa"/>
            <w:vAlign w:val="center"/>
          </w:tcPr>
          <w:p w14:paraId="72D6EC42">
            <w:pPr>
              <w:jc w:val="center"/>
              <w:rPr>
                <w:rFonts w:ascii="宋体" w:hAnsi="宋体"/>
                <w:sz w:val="22"/>
              </w:rPr>
            </w:pPr>
          </w:p>
        </w:tc>
        <w:tc>
          <w:tcPr>
            <w:tcW w:w="1484" w:type="dxa"/>
            <w:vAlign w:val="center"/>
          </w:tcPr>
          <w:p w14:paraId="632B1A1D">
            <w:pPr>
              <w:jc w:val="center"/>
              <w:rPr>
                <w:rFonts w:ascii="宋体" w:hAnsi="宋体"/>
                <w:sz w:val="22"/>
              </w:rPr>
            </w:pPr>
          </w:p>
        </w:tc>
        <w:tc>
          <w:tcPr>
            <w:tcW w:w="1885" w:type="dxa"/>
            <w:vAlign w:val="center"/>
          </w:tcPr>
          <w:p w14:paraId="7CD1A31F">
            <w:pPr>
              <w:jc w:val="center"/>
              <w:rPr>
                <w:rFonts w:ascii="宋体" w:hAnsi="宋体"/>
                <w:sz w:val="22"/>
              </w:rPr>
            </w:pPr>
          </w:p>
        </w:tc>
        <w:tc>
          <w:tcPr>
            <w:tcW w:w="883" w:type="dxa"/>
            <w:vAlign w:val="center"/>
          </w:tcPr>
          <w:p w14:paraId="67811F6B">
            <w:pPr>
              <w:jc w:val="center"/>
              <w:rPr>
                <w:rFonts w:ascii="宋体" w:hAnsi="宋体"/>
                <w:sz w:val="22"/>
              </w:rPr>
            </w:pPr>
          </w:p>
        </w:tc>
        <w:tc>
          <w:tcPr>
            <w:tcW w:w="992" w:type="dxa"/>
            <w:vAlign w:val="center"/>
          </w:tcPr>
          <w:p w14:paraId="5FDA676B">
            <w:pPr>
              <w:jc w:val="center"/>
              <w:rPr>
                <w:rFonts w:ascii="宋体" w:hAnsi="宋体"/>
                <w:sz w:val="22"/>
              </w:rPr>
            </w:pPr>
          </w:p>
        </w:tc>
        <w:tc>
          <w:tcPr>
            <w:tcW w:w="1276" w:type="dxa"/>
            <w:vAlign w:val="center"/>
          </w:tcPr>
          <w:p w14:paraId="08A81837">
            <w:pPr>
              <w:jc w:val="center"/>
              <w:rPr>
                <w:rFonts w:ascii="宋体" w:hAnsi="宋体"/>
                <w:sz w:val="22"/>
              </w:rPr>
            </w:pPr>
          </w:p>
        </w:tc>
      </w:tr>
    </w:tbl>
    <w:p w14:paraId="63AE91F3">
      <w:pPr>
        <w:widowControl/>
        <w:spacing w:before="100" w:line="440" w:lineRule="exact"/>
        <w:jc w:val="left"/>
        <w:rPr>
          <w:rFonts w:ascii="宋体" w:hAnsi="宋体" w:cs="宋体"/>
          <w:b/>
          <w:bCs/>
          <w:kern w:val="0"/>
          <w:sz w:val="28"/>
          <w:szCs w:val="28"/>
        </w:rPr>
      </w:pPr>
      <w:r>
        <w:rPr>
          <w:rFonts w:hint="eastAsia" w:ascii="宋体" w:hAnsi="宋体"/>
        </w:rPr>
        <w:t>注：本项不作为资格审查内容，但（如有）需提供，仅作为投标人的评标（综合评分）后附相关证明材料。表格格式可以根据实际情况调整。</w:t>
      </w:r>
    </w:p>
    <w:p w14:paraId="2DC82220">
      <w:pPr>
        <w:widowControl/>
        <w:jc w:val="left"/>
        <w:rPr>
          <w:rFonts w:ascii="宋体" w:hAnsi="宋体" w:cs="宋体"/>
          <w:b/>
          <w:bCs/>
          <w:kern w:val="0"/>
          <w:sz w:val="28"/>
          <w:szCs w:val="28"/>
        </w:rPr>
      </w:pPr>
      <w:r>
        <w:rPr>
          <w:rFonts w:ascii="宋体" w:hAnsi="宋体" w:cs="宋体"/>
          <w:b/>
          <w:bCs/>
          <w:kern w:val="0"/>
          <w:sz w:val="28"/>
          <w:szCs w:val="28"/>
        </w:rPr>
        <w:br w:type="page"/>
      </w:r>
    </w:p>
    <w:p w14:paraId="4C06E7A5">
      <w:pPr>
        <w:jc w:val="center"/>
        <w:rPr>
          <w:rFonts w:cs="宋体"/>
          <w:bCs/>
          <w:kern w:val="0"/>
        </w:rPr>
      </w:pPr>
    </w:p>
    <w:p w14:paraId="56C00215">
      <w:pPr>
        <w:jc w:val="center"/>
      </w:pPr>
      <w:r>
        <w:rPr>
          <w:rFonts w:hint="eastAsia" w:ascii="宋体" w:hAnsi="宋体" w:cs="宋体"/>
          <w:b/>
          <w:bCs/>
          <w:kern w:val="0"/>
          <w:sz w:val="28"/>
          <w:szCs w:val="28"/>
        </w:rPr>
        <w:t>（二）拟投入本项目的检测、监测人员简历表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30F08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206388E6">
            <w:pPr>
              <w:snapToGrid w:val="0"/>
              <w:spacing w:line="0" w:lineRule="atLeast"/>
              <w:jc w:val="center"/>
              <w:rPr>
                <w:rFonts w:ascii="宋体" w:hAnsi="宋体"/>
                <w:sz w:val="24"/>
              </w:rPr>
            </w:pPr>
            <w:r>
              <w:rPr>
                <w:rFonts w:hint="eastAsia" w:ascii="宋体" w:hAnsi="宋体"/>
                <w:sz w:val="24"/>
              </w:rPr>
              <w:t>姓名</w:t>
            </w:r>
          </w:p>
        </w:tc>
        <w:tc>
          <w:tcPr>
            <w:tcW w:w="1295" w:type="dxa"/>
            <w:vAlign w:val="center"/>
          </w:tcPr>
          <w:p w14:paraId="426B203F">
            <w:pPr>
              <w:snapToGrid w:val="0"/>
              <w:spacing w:line="0" w:lineRule="atLeast"/>
              <w:jc w:val="center"/>
              <w:rPr>
                <w:rFonts w:ascii="宋体" w:hAnsi="宋体"/>
                <w:sz w:val="24"/>
              </w:rPr>
            </w:pPr>
          </w:p>
        </w:tc>
        <w:tc>
          <w:tcPr>
            <w:tcW w:w="1044" w:type="dxa"/>
            <w:gridSpan w:val="2"/>
            <w:vAlign w:val="center"/>
          </w:tcPr>
          <w:p w14:paraId="3CCCC063">
            <w:pPr>
              <w:snapToGrid w:val="0"/>
              <w:spacing w:line="0" w:lineRule="atLeast"/>
              <w:jc w:val="center"/>
              <w:rPr>
                <w:rFonts w:ascii="宋体" w:hAnsi="宋体"/>
                <w:sz w:val="24"/>
              </w:rPr>
            </w:pPr>
            <w:r>
              <w:rPr>
                <w:rFonts w:hint="eastAsia" w:ascii="宋体" w:hAnsi="宋体"/>
                <w:sz w:val="24"/>
              </w:rPr>
              <w:t>年龄</w:t>
            </w:r>
          </w:p>
        </w:tc>
        <w:tc>
          <w:tcPr>
            <w:tcW w:w="1364" w:type="dxa"/>
            <w:gridSpan w:val="2"/>
            <w:vAlign w:val="center"/>
          </w:tcPr>
          <w:p w14:paraId="6C120545">
            <w:pPr>
              <w:snapToGrid w:val="0"/>
              <w:spacing w:line="0" w:lineRule="atLeast"/>
              <w:jc w:val="center"/>
              <w:rPr>
                <w:rFonts w:ascii="宋体" w:hAnsi="宋体"/>
                <w:sz w:val="24"/>
              </w:rPr>
            </w:pPr>
          </w:p>
        </w:tc>
        <w:tc>
          <w:tcPr>
            <w:tcW w:w="1830" w:type="dxa"/>
            <w:gridSpan w:val="2"/>
            <w:vAlign w:val="center"/>
          </w:tcPr>
          <w:p w14:paraId="5931329C">
            <w:pPr>
              <w:snapToGrid w:val="0"/>
              <w:spacing w:line="0" w:lineRule="atLeast"/>
              <w:jc w:val="center"/>
              <w:rPr>
                <w:rFonts w:ascii="宋体" w:hAnsi="宋体"/>
                <w:sz w:val="24"/>
              </w:rPr>
            </w:pPr>
            <w:r>
              <w:rPr>
                <w:rFonts w:hint="eastAsia" w:ascii="宋体" w:hAnsi="宋体"/>
                <w:sz w:val="24"/>
              </w:rPr>
              <w:t>学历</w:t>
            </w:r>
          </w:p>
        </w:tc>
        <w:tc>
          <w:tcPr>
            <w:tcW w:w="2027" w:type="dxa"/>
          </w:tcPr>
          <w:p w14:paraId="7660558F">
            <w:pPr>
              <w:snapToGrid w:val="0"/>
              <w:spacing w:line="0" w:lineRule="atLeast"/>
              <w:jc w:val="center"/>
              <w:rPr>
                <w:rFonts w:ascii="宋体" w:hAnsi="宋体"/>
                <w:sz w:val="24"/>
              </w:rPr>
            </w:pPr>
          </w:p>
        </w:tc>
      </w:tr>
      <w:tr w14:paraId="32CA6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59D2D359">
            <w:pPr>
              <w:snapToGrid w:val="0"/>
              <w:spacing w:line="0" w:lineRule="atLeast"/>
              <w:jc w:val="center"/>
              <w:rPr>
                <w:rFonts w:ascii="宋体" w:hAnsi="宋体"/>
                <w:sz w:val="24"/>
              </w:rPr>
            </w:pPr>
            <w:r>
              <w:rPr>
                <w:rFonts w:hint="eastAsia" w:ascii="宋体" w:hAnsi="宋体"/>
                <w:sz w:val="24"/>
              </w:rPr>
              <w:t>技术职称</w:t>
            </w:r>
          </w:p>
        </w:tc>
        <w:tc>
          <w:tcPr>
            <w:tcW w:w="1295" w:type="dxa"/>
            <w:vAlign w:val="center"/>
          </w:tcPr>
          <w:p w14:paraId="2EE9F37D">
            <w:pPr>
              <w:snapToGrid w:val="0"/>
              <w:spacing w:line="0" w:lineRule="atLeast"/>
              <w:jc w:val="center"/>
              <w:rPr>
                <w:rFonts w:ascii="宋体" w:hAnsi="宋体"/>
                <w:sz w:val="24"/>
              </w:rPr>
            </w:pPr>
          </w:p>
        </w:tc>
        <w:tc>
          <w:tcPr>
            <w:tcW w:w="1044" w:type="dxa"/>
            <w:gridSpan w:val="2"/>
            <w:vAlign w:val="center"/>
          </w:tcPr>
          <w:p w14:paraId="131EB14E">
            <w:pPr>
              <w:snapToGrid w:val="0"/>
              <w:spacing w:line="0" w:lineRule="atLeast"/>
              <w:jc w:val="center"/>
              <w:rPr>
                <w:rFonts w:ascii="宋体" w:hAnsi="宋体"/>
                <w:sz w:val="24"/>
              </w:rPr>
            </w:pPr>
            <w:r>
              <w:rPr>
                <w:rFonts w:hint="eastAsia" w:ascii="宋体" w:hAnsi="宋体"/>
                <w:sz w:val="24"/>
              </w:rPr>
              <w:t>职务</w:t>
            </w:r>
          </w:p>
        </w:tc>
        <w:tc>
          <w:tcPr>
            <w:tcW w:w="1364" w:type="dxa"/>
            <w:gridSpan w:val="2"/>
            <w:vAlign w:val="center"/>
          </w:tcPr>
          <w:p w14:paraId="00C2B157">
            <w:pPr>
              <w:snapToGrid w:val="0"/>
              <w:spacing w:line="0" w:lineRule="atLeast"/>
              <w:jc w:val="center"/>
              <w:rPr>
                <w:rFonts w:ascii="宋体" w:hAnsi="宋体"/>
                <w:sz w:val="24"/>
              </w:rPr>
            </w:pPr>
          </w:p>
        </w:tc>
        <w:tc>
          <w:tcPr>
            <w:tcW w:w="1830" w:type="dxa"/>
            <w:gridSpan w:val="2"/>
            <w:vAlign w:val="center"/>
          </w:tcPr>
          <w:p w14:paraId="7AA11CDE">
            <w:pPr>
              <w:snapToGrid w:val="0"/>
              <w:spacing w:line="0" w:lineRule="atLeast"/>
              <w:jc w:val="center"/>
              <w:rPr>
                <w:rFonts w:ascii="宋体" w:hAnsi="宋体"/>
                <w:sz w:val="24"/>
              </w:rPr>
            </w:pPr>
            <w:r>
              <w:rPr>
                <w:rFonts w:hint="eastAsia" w:ascii="宋体" w:hAnsi="宋体"/>
                <w:sz w:val="24"/>
              </w:rPr>
              <w:t>在本项目担任职务</w:t>
            </w:r>
          </w:p>
        </w:tc>
        <w:tc>
          <w:tcPr>
            <w:tcW w:w="2027" w:type="dxa"/>
          </w:tcPr>
          <w:p w14:paraId="39260875">
            <w:pPr>
              <w:snapToGrid w:val="0"/>
              <w:spacing w:line="0" w:lineRule="atLeast"/>
              <w:jc w:val="center"/>
              <w:rPr>
                <w:rFonts w:ascii="宋体" w:hAnsi="宋体"/>
                <w:sz w:val="24"/>
              </w:rPr>
            </w:pPr>
          </w:p>
        </w:tc>
      </w:tr>
      <w:tr w14:paraId="5F18A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2A4ECBFC">
            <w:pPr>
              <w:snapToGrid w:val="0"/>
              <w:spacing w:line="0" w:lineRule="atLeast"/>
              <w:jc w:val="center"/>
              <w:rPr>
                <w:rFonts w:ascii="宋体" w:hAnsi="宋体"/>
                <w:sz w:val="24"/>
              </w:rPr>
            </w:pPr>
            <w:r>
              <w:rPr>
                <w:rFonts w:hint="eastAsia" w:ascii="宋体" w:hAnsi="宋体"/>
                <w:sz w:val="24"/>
              </w:rPr>
              <w:t>毕业学校</w:t>
            </w:r>
          </w:p>
        </w:tc>
        <w:tc>
          <w:tcPr>
            <w:tcW w:w="3703" w:type="dxa"/>
            <w:gridSpan w:val="5"/>
            <w:vAlign w:val="center"/>
          </w:tcPr>
          <w:p w14:paraId="32C0174A">
            <w:pPr>
              <w:snapToGrid w:val="0"/>
              <w:spacing w:line="0" w:lineRule="atLeast"/>
              <w:jc w:val="center"/>
              <w:rPr>
                <w:rFonts w:ascii="宋体" w:hAnsi="宋体"/>
                <w:sz w:val="24"/>
              </w:rPr>
            </w:pPr>
            <w:r>
              <w:rPr>
                <w:rFonts w:hint="eastAsia" w:ascii="宋体" w:hAnsi="宋体"/>
                <w:sz w:val="24"/>
              </w:rPr>
              <w:t>毕业于      学校     专业</w:t>
            </w:r>
          </w:p>
        </w:tc>
        <w:tc>
          <w:tcPr>
            <w:tcW w:w="1830" w:type="dxa"/>
            <w:gridSpan w:val="2"/>
            <w:vAlign w:val="center"/>
          </w:tcPr>
          <w:p w14:paraId="6F7A6ECB">
            <w:pPr>
              <w:snapToGrid w:val="0"/>
              <w:spacing w:line="0" w:lineRule="atLeast"/>
              <w:jc w:val="center"/>
              <w:rPr>
                <w:rFonts w:ascii="宋体" w:hAnsi="宋体"/>
                <w:sz w:val="24"/>
              </w:rPr>
            </w:pPr>
            <w:r>
              <w:rPr>
                <w:rFonts w:hint="eastAsia" w:ascii="宋体" w:hAnsi="宋体"/>
                <w:position w:val="-30"/>
                <w:sz w:val="24"/>
              </w:rPr>
              <w:t>从事检测工作年限</w:t>
            </w:r>
          </w:p>
        </w:tc>
        <w:tc>
          <w:tcPr>
            <w:tcW w:w="2027" w:type="dxa"/>
          </w:tcPr>
          <w:p w14:paraId="21530F1B">
            <w:pPr>
              <w:snapToGrid w:val="0"/>
              <w:spacing w:line="0" w:lineRule="atLeast"/>
              <w:jc w:val="center"/>
              <w:rPr>
                <w:rFonts w:ascii="宋体" w:hAnsi="宋体"/>
                <w:sz w:val="24"/>
              </w:rPr>
            </w:pPr>
          </w:p>
        </w:tc>
      </w:tr>
      <w:tr w14:paraId="442CF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943" w:type="dxa"/>
            <w:gridSpan w:val="4"/>
            <w:vAlign w:val="center"/>
          </w:tcPr>
          <w:p w14:paraId="1391A038">
            <w:pPr>
              <w:snapToGrid w:val="0"/>
              <w:spacing w:line="0" w:lineRule="atLeast"/>
              <w:jc w:val="center"/>
              <w:rPr>
                <w:rFonts w:ascii="宋体" w:hAnsi="宋体"/>
                <w:sz w:val="24"/>
              </w:rPr>
            </w:pPr>
            <w:r>
              <w:rPr>
                <w:rFonts w:hint="eastAsia" w:ascii="宋体" w:hAnsi="宋体"/>
                <w:sz w:val="24"/>
              </w:rPr>
              <w:t>执业资格证号或注册证号</w:t>
            </w:r>
          </w:p>
        </w:tc>
        <w:tc>
          <w:tcPr>
            <w:tcW w:w="5984" w:type="dxa"/>
            <w:gridSpan w:val="6"/>
          </w:tcPr>
          <w:p w14:paraId="205712FC">
            <w:pPr>
              <w:snapToGrid w:val="0"/>
              <w:spacing w:line="0" w:lineRule="atLeast"/>
              <w:rPr>
                <w:rFonts w:ascii="宋体" w:hAnsi="宋体"/>
                <w:sz w:val="24"/>
              </w:rPr>
            </w:pPr>
          </w:p>
        </w:tc>
      </w:tr>
      <w:tr w14:paraId="1E28C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vAlign w:val="center"/>
          </w:tcPr>
          <w:p w14:paraId="7BB68A88">
            <w:pPr>
              <w:snapToGrid w:val="0"/>
              <w:spacing w:line="0" w:lineRule="atLeast"/>
              <w:jc w:val="center"/>
              <w:rPr>
                <w:rFonts w:ascii="宋体" w:hAnsi="宋体"/>
                <w:sz w:val="24"/>
              </w:rPr>
            </w:pPr>
            <w:r>
              <w:rPr>
                <w:rFonts w:hint="eastAsia" w:ascii="宋体" w:hAnsi="宋体"/>
                <w:sz w:val="24"/>
              </w:rPr>
              <w:t>主要业绩经历</w:t>
            </w:r>
          </w:p>
        </w:tc>
      </w:tr>
      <w:tr w14:paraId="5AD5F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vAlign w:val="center"/>
          </w:tcPr>
          <w:p w14:paraId="498E503C">
            <w:pPr>
              <w:snapToGrid w:val="0"/>
              <w:spacing w:line="0" w:lineRule="atLeast"/>
              <w:jc w:val="center"/>
              <w:rPr>
                <w:rFonts w:ascii="宋体" w:hAnsi="宋体"/>
                <w:sz w:val="24"/>
              </w:rPr>
            </w:pPr>
            <w:r>
              <w:rPr>
                <w:rFonts w:hint="eastAsia" w:ascii="宋体" w:hAnsi="宋体"/>
                <w:sz w:val="24"/>
              </w:rPr>
              <w:t>时间</w:t>
            </w:r>
          </w:p>
        </w:tc>
        <w:tc>
          <w:tcPr>
            <w:tcW w:w="3476" w:type="dxa"/>
            <w:gridSpan w:val="5"/>
            <w:vAlign w:val="center"/>
          </w:tcPr>
          <w:p w14:paraId="21A3C6EB">
            <w:pPr>
              <w:snapToGrid w:val="0"/>
              <w:spacing w:line="0" w:lineRule="atLeast"/>
              <w:jc w:val="center"/>
              <w:rPr>
                <w:rFonts w:ascii="宋体" w:hAnsi="宋体"/>
                <w:sz w:val="24"/>
              </w:rPr>
            </w:pPr>
            <w:r>
              <w:rPr>
                <w:rFonts w:hint="eastAsia" w:ascii="宋体" w:hAnsi="宋体"/>
                <w:sz w:val="24"/>
              </w:rPr>
              <w:t>参加过的主要工作</w:t>
            </w:r>
          </w:p>
        </w:tc>
        <w:tc>
          <w:tcPr>
            <w:tcW w:w="1607" w:type="dxa"/>
            <w:gridSpan w:val="2"/>
            <w:vAlign w:val="center"/>
          </w:tcPr>
          <w:p w14:paraId="73A22CE5">
            <w:pPr>
              <w:snapToGrid w:val="0"/>
              <w:spacing w:line="0" w:lineRule="atLeast"/>
              <w:jc w:val="center"/>
              <w:rPr>
                <w:rFonts w:ascii="宋体" w:hAnsi="宋体"/>
                <w:sz w:val="24"/>
              </w:rPr>
            </w:pPr>
            <w:r>
              <w:rPr>
                <w:rFonts w:hint="eastAsia" w:ascii="宋体" w:hAnsi="宋体"/>
                <w:sz w:val="24"/>
              </w:rPr>
              <w:t>担任何职</w:t>
            </w:r>
          </w:p>
        </w:tc>
        <w:tc>
          <w:tcPr>
            <w:tcW w:w="2657" w:type="dxa"/>
            <w:gridSpan w:val="2"/>
            <w:vAlign w:val="center"/>
          </w:tcPr>
          <w:p w14:paraId="71ECE693">
            <w:pPr>
              <w:snapToGrid w:val="0"/>
              <w:spacing w:line="0" w:lineRule="atLeast"/>
              <w:jc w:val="center"/>
              <w:rPr>
                <w:rFonts w:ascii="宋体" w:hAnsi="宋体"/>
                <w:sz w:val="24"/>
              </w:rPr>
            </w:pPr>
            <w:r>
              <w:rPr>
                <w:rFonts w:hint="eastAsia" w:ascii="宋体" w:hAnsi="宋体"/>
                <w:sz w:val="24"/>
              </w:rPr>
              <w:t>获得的奖励情况</w:t>
            </w:r>
          </w:p>
        </w:tc>
      </w:tr>
      <w:tr w14:paraId="7733E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2EE0168">
            <w:pPr>
              <w:snapToGrid w:val="0"/>
              <w:spacing w:line="0" w:lineRule="atLeast"/>
              <w:rPr>
                <w:rFonts w:ascii="宋体" w:hAnsi="宋体"/>
                <w:sz w:val="24"/>
              </w:rPr>
            </w:pPr>
          </w:p>
        </w:tc>
        <w:tc>
          <w:tcPr>
            <w:tcW w:w="3476" w:type="dxa"/>
            <w:gridSpan w:val="5"/>
          </w:tcPr>
          <w:p w14:paraId="07A50FE6">
            <w:pPr>
              <w:snapToGrid w:val="0"/>
              <w:spacing w:line="0" w:lineRule="atLeast"/>
              <w:rPr>
                <w:rFonts w:ascii="宋体" w:hAnsi="宋体"/>
                <w:sz w:val="24"/>
              </w:rPr>
            </w:pPr>
          </w:p>
        </w:tc>
        <w:tc>
          <w:tcPr>
            <w:tcW w:w="1607" w:type="dxa"/>
            <w:gridSpan w:val="2"/>
          </w:tcPr>
          <w:p w14:paraId="353732FB">
            <w:pPr>
              <w:snapToGrid w:val="0"/>
              <w:spacing w:line="0" w:lineRule="atLeast"/>
              <w:rPr>
                <w:rFonts w:ascii="宋体" w:hAnsi="宋体"/>
                <w:sz w:val="24"/>
              </w:rPr>
            </w:pPr>
          </w:p>
        </w:tc>
        <w:tc>
          <w:tcPr>
            <w:tcW w:w="2657" w:type="dxa"/>
            <w:gridSpan w:val="2"/>
          </w:tcPr>
          <w:p w14:paraId="1F6C635D">
            <w:pPr>
              <w:snapToGrid w:val="0"/>
              <w:spacing w:line="0" w:lineRule="atLeast"/>
              <w:rPr>
                <w:rFonts w:ascii="宋体" w:hAnsi="宋体"/>
                <w:sz w:val="24"/>
              </w:rPr>
            </w:pPr>
          </w:p>
        </w:tc>
      </w:tr>
      <w:tr w14:paraId="1EB2D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A823694">
            <w:pPr>
              <w:snapToGrid w:val="0"/>
              <w:spacing w:line="0" w:lineRule="atLeast"/>
              <w:rPr>
                <w:rFonts w:ascii="宋体" w:hAnsi="宋体"/>
                <w:sz w:val="24"/>
              </w:rPr>
            </w:pPr>
          </w:p>
        </w:tc>
        <w:tc>
          <w:tcPr>
            <w:tcW w:w="3476" w:type="dxa"/>
            <w:gridSpan w:val="5"/>
          </w:tcPr>
          <w:p w14:paraId="69A17791">
            <w:pPr>
              <w:snapToGrid w:val="0"/>
              <w:spacing w:line="0" w:lineRule="atLeast"/>
              <w:rPr>
                <w:rFonts w:ascii="宋体" w:hAnsi="宋体"/>
                <w:sz w:val="24"/>
              </w:rPr>
            </w:pPr>
          </w:p>
        </w:tc>
        <w:tc>
          <w:tcPr>
            <w:tcW w:w="1607" w:type="dxa"/>
            <w:gridSpan w:val="2"/>
          </w:tcPr>
          <w:p w14:paraId="45EB508F">
            <w:pPr>
              <w:snapToGrid w:val="0"/>
              <w:spacing w:line="0" w:lineRule="atLeast"/>
              <w:rPr>
                <w:rFonts w:ascii="宋体" w:hAnsi="宋体"/>
                <w:sz w:val="24"/>
              </w:rPr>
            </w:pPr>
          </w:p>
        </w:tc>
        <w:tc>
          <w:tcPr>
            <w:tcW w:w="2657" w:type="dxa"/>
            <w:gridSpan w:val="2"/>
          </w:tcPr>
          <w:p w14:paraId="0AD402A3">
            <w:pPr>
              <w:snapToGrid w:val="0"/>
              <w:spacing w:line="0" w:lineRule="atLeast"/>
              <w:rPr>
                <w:rFonts w:ascii="宋体" w:hAnsi="宋体"/>
                <w:sz w:val="24"/>
              </w:rPr>
            </w:pPr>
          </w:p>
        </w:tc>
      </w:tr>
      <w:tr w14:paraId="74A35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31C37B4">
            <w:pPr>
              <w:snapToGrid w:val="0"/>
              <w:spacing w:line="0" w:lineRule="atLeast"/>
              <w:rPr>
                <w:rFonts w:ascii="宋体" w:hAnsi="宋体"/>
                <w:sz w:val="24"/>
              </w:rPr>
            </w:pPr>
          </w:p>
        </w:tc>
        <w:tc>
          <w:tcPr>
            <w:tcW w:w="3476" w:type="dxa"/>
            <w:gridSpan w:val="5"/>
          </w:tcPr>
          <w:p w14:paraId="3C975426">
            <w:pPr>
              <w:snapToGrid w:val="0"/>
              <w:spacing w:line="0" w:lineRule="atLeast"/>
              <w:rPr>
                <w:rFonts w:ascii="宋体" w:hAnsi="宋体"/>
                <w:sz w:val="24"/>
              </w:rPr>
            </w:pPr>
          </w:p>
        </w:tc>
        <w:tc>
          <w:tcPr>
            <w:tcW w:w="1607" w:type="dxa"/>
            <w:gridSpan w:val="2"/>
          </w:tcPr>
          <w:p w14:paraId="6B6384C8">
            <w:pPr>
              <w:snapToGrid w:val="0"/>
              <w:spacing w:line="0" w:lineRule="atLeast"/>
              <w:rPr>
                <w:rFonts w:ascii="宋体" w:hAnsi="宋体"/>
                <w:sz w:val="24"/>
              </w:rPr>
            </w:pPr>
          </w:p>
        </w:tc>
        <w:tc>
          <w:tcPr>
            <w:tcW w:w="2657" w:type="dxa"/>
            <w:gridSpan w:val="2"/>
          </w:tcPr>
          <w:p w14:paraId="0433B37B">
            <w:pPr>
              <w:snapToGrid w:val="0"/>
              <w:spacing w:line="0" w:lineRule="atLeast"/>
              <w:rPr>
                <w:rFonts w:ascii="宋体" w:hAnsi="宋体"/>
                <w:sz w:val="24"/>
              </w:rPr>
            </w:pPr>
          </w:p>
        </w:tc>
      </w:tr>
      <w:tr w14:paraId="74480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B1AB146">
            <w:pPr>
              <w:snapToGrid w:val="0"/>
              <w:spacing w:line="0" w:lineRule="atLeast"/>
              <w:rPr>
                <w:rFonts w:ascii="宋体" w:hAnsi="宋体"/>
                <w:sz w:val="24"/>
              </w:rPr>
            </w:pPr>
          </w:p>
        </w:tc>
        <w:tc>
          <w:tcPr>
            <w:tcW w:w="3476" w:type="dxa"/>
            <w:gridSpan w:val="5"/>
          </w:tcPr>
          <w:p w14:paraId="6E9B6C85">
            <w:pPr>
              <w:snapToGrid w:val="0"/>
              <w:spacing w:line="0" w:lineRule="atLeast"/>
              <w:rPr>
                <w:rFonts w:ascii="宋体" w:hAnsi="宋体"/>
                <w:sz w:val="24"/>
              </w:rPr>
            </w:pPr>
          </w:p>
        </w:tc>
        <w:tc>
          <w:tcPr>
            <w:tcW w:w="1607" w:type="dxa"/>
            <w:gridSpan w:val="2"/>
          </w:tcPr>
          <w:p w14:paraId="793F392D">
            <w:pPr>
              <w:snapToGrid w:val="0"/>
              <w:spacing w:line="0" w:lineRule="atLeast"/>
              <w:rPr>
                <w:rFonts w:ascii="宋体" w:hAnsi="宋体"/>
                <w:sz w:val="24"/>
              </w:rPr>
            </w:pPr>
          </w:p>
        </w:tc>
        <w:tc>
          <w:tcPr>
            <w:tcW w:w="2657" w:type="dxa"/>
            <w:gridSpan w:val="2"/>
          </w:tcPr>
          <w:p w14:paraId="26B5B1D9">
            <w:pPr>
              <w:snapToGrid w:val="0"/>
              <w:spacing w:line="0" w:lineRule="atLeast"/>
              <w:rPr>
                <w:rFonts w:ascii="宋体" w:hAnsi="宋体"/>
                <w:sz w:val="24"/>
              </w:rPr>
            </w:pPr>
          </w:p>
        </w:tc>
      </w:tr>
      <w:tr w14:paraId="3A662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8D4A264">
            <w:pPr>
              <w:snapToGrid w:val="0"/>
              <w:spacing w:line="0" w:lineRule="atLeast"/>
              <w:rPr>
                <w:rFonts w:ascii="宋体" w:hAnsi="宋体"/>
                <w:sz w:val="24"/>
              </w:rPr>
            </w:pPr>
          </w:p>
        </w:tc>
        <w:tc>
          <w:tcPr>
            <w:tcW w:w="3476" w:type="dxa"/>
            <w:gridSpan w:val="5"/>
          </w:tcPr>
          <w:p w14:paraId="2997F8D6">
            <w:pPr>
              <w:snapToGrid w:val="0"/>
              <w:spacing w:line="0" w:lineRule="atLeast"/>
              <w:rPr>
                <w:rFonts w:ascii="宋体" w:hAnsi="宋体"/>
                <w:sz w:val="24"/>
              </w:rPr>
            </w:pPr>
          </w:p>
        </w:tc>
        <w:tc>
          <w:tcPr>
            <w:tcW w:w="1607" w:type="dxa"/>
            <w:gridSpan w:val="2"/>
          </w:tcPr>
          <w:p w14:paraId="6EA3470A">
            <w:pPr>
              <w:snapToGrid w:val="0"/>
              <w:spacing w:line="0" w:lineRule="atLeast"/>
              <w:rPr>
                <w:rFonts w:ascii="宋体" w:hAnsi="宋体"/>
                <w:sz w:val="24"/>
              </w:rPr>
            </w:pPr>
          </w:p>
        </w:tc>
        <w:tc>
          <w:tcPr>
            <w:tcW w:w="2657" w:type="dxa"/>
            <w:gridSpan w:val="2"/>
          </w:tcPr>
          <w:p w14:paraId="70570139">
            <w:pPr>
              <w:snapToGrid w:val="0"/>
              <w:spacing w:line="0" w:lineRule="atLeast"/>
              <w:rPr>
                <w:rFonts w:ascii="宋体" w:hAnsi="宋体"/>
                <w:sz w:val="24"/>
              </w:rPr>
            </w:pPr>
          </w:p>
        </w:tc>
      </w:tr>
      <w:tr w14:paraId="0B2C2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0F8FBB3E">
            <w:pPr>
              <w:snapToGrid w:val="0"/>
              <w:spacing w:line="0" w:lineRule="atLeast"/>
              <w:rPr>
                <w:rFonts w:ascii="宋体" w:hAnsi="宋体"/>
                <w:sz w:val="24"/>
              </w:rPr>
            </w:pPr>
          </w:p>
        </w:tc>
        <w:tc>
          <w:tcPr>
            <w:tcW w:w="3476" w:type="dxa"/>
            <w:gridSpan w:val="5"/>
          </w:tcPr>
          <w:p w14:paraId="65AE42A7">
            <w:pPr>
              <w:snapToGrid w:val="0"/>
              <w:spacing w:line="0" w:lineRule="atLeast"/>
              <w:rPr>
                <w:rFonts w:ascii="宋体" w:hAnsi="宋体"/>
                <w:sz w:val="24"/>
              </w:rPr>
            </w:pPr>
          </w:p>
        </w:tc>
        <w:tc>
          <w:tcPr>
            <w:tcW w:w="1607" w:type="dxa"/>
            <w:gridSpan w:val="2"/>
          </w:tcPr>
          <w:p w14:paraId="3D076E33">
            <w:pPr>
              <w:snapToGrid w:val="0"/>
              <w:spacing w:line="0" w:lineRule="atLeast"/>
              <w:rPr>
                <w:rFonts w:ascii="宋体" w:hAnsi="宋体"/>
                <w:sz w:val="24"/>
              </w:rPr>
            </w:pPr>
          </w:p>
        </w:tc>
        <w:tc>
          <w:tcPr>
            <w:tcW w:w="2657" w:type="dxa"/>
            <w:gridSpan w:val="2"/>
          </w:tcPr>
          <w:p w14:paraId="42769C84">
            <w:pPr>
              <w:snapToGrid w:val="0"/>
              <w:spacing w:line="0" w:lineRule="atLeast"/>
              <w:rPr>
                <w:rFonts w:ascii="宋体" w:hAnsi="宋体"/>
                <w:sz w:val="24"/>
              </w:rPr>
            </w:pPr>
          </w:p>
        </w:tc>
      </w:tr>
      <w:tr w14:paraId="2559D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5999072">
            <w:pPr>
              <w:snapToGrid w:val="0"/>
              <w:spacing w:line="0" w:lineRule="atLeast"/>
              <w:rPr>
                <w:rFonts w:ascii="宋体" w:hAnsi="宋体"/>
                <w:sz w:val="24"/>
              </w:rPr>
            </w:pPr>
          </w:p>
        </w:tc>
        <w:tc>
          <w:tcPr>
            <w:tcW w:w="3476" w:type="dxa"/>
            <w:gridSpan w:val="5"/>
          </w:tcPr>
          <w:p w14:paraId="03C9C5DE">
            <w:pPr>
              <w:snapToGrid w:val="0"/>
              <w:spacing w:line="0" w:lineRule="atLeast"/>
              <w:rPr>
                <w:rFonts w:ascii="宋体" w:hAnsi="宋体"/>
                <w:sz w:val="24"/>
              </w:rPr>
            </w:pPr>
          </w:p>
        </w:tc>
        <w:tc>
          <w:tcPr>
            <w:tcW w:w="1607" w:type="dxa"/>
            <w:gridSpan w:val="2"/>
          </w:tcPr>
          <w:p w14:paraId="6AF5DDAE">
            <w:pPr>
              <w:snapToGrid w:val="0"/>
              <w:spacing w:line="0" w:lineRule="atLeast"/>
              <w:rPr>
                <w:rFonts w:ascii="宋体" w:hAnsi="宋体"/>
                <w:sz w:val="24"/>
              </w:rPr>
            </w:pPr>
          </w:p>
        </w:tc>
        <w:tc>
          <w:tcPr>
            <w:tcW w:w="2657" w:type="dxa"/>
            <w:gridSpan w:val="2"/>
          </w:tcPr>
          <w:p w14:paraId="748BBA4E">
            <w:pPr>
              <w:snapToGrid w:val="0"/>
              <w:spacing w:line="0" w:lineRule="atLeast"/>
              <w:rPr>
                <w:rFonts w:ascii="宋体" w:hAnsi="宋体"/>
                <w:sz w:val="24"/>
              </w:rPr>
            </w:pPr>
          </w:p>
        </w:tc>
      </w:tr>
      <w:tr w14:paraId="0047B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146FEB0A">
            <w:pPr>
              <w:snapToGrid w:val="0"/>
              <w:spacing w:line="0" w:lineRule="atLeast"/>
              <w:rPr>
                <w:rFonts w:ascii="宋体" w:hAnsi="宋体"/>
                <w:sz w:val="24"/>
              </w:rPr>
            </w:pPr>
          </w:p>
        </w:tc>
        <w:tc>
          <w:tcPr>
            <w:tcW w:w="3476" w:type="dxa"/>
            <w:gridSpan w:val="5"/>
          </w:tcPr>
          <w:p w14:paraId="3AB7BD01">
            <w:pPr>
              <w:snapToGrid w:val="0"/>
              <w:spacing w:line="0" w:lineRule="atLeast"/>
              <w:rPr>
                <w:rFonts w:ascii="宋体" w:hAnsi="宋体"/>
                <w:sz w:val="24"/>
              </w:rPr>
            </w:pPr>
          </w:p>
        </w:tc>
        <w:tc>
          <w:tcPr>
            <w:tcW w:w="1607" w:type="dxa"/>
            <w:gridSpan w:val="2"/>
          </w:tcPr>
          <w:p w14:paraId="14FF1223">
            <w:pPr>
              <w:snapToGrid w:val="0"/>
              <w:spacing w:line="0" w:lineRule="atLeast"/>
              <w:rPr>
                <w:rFonts w:ascii="宋体" w:hAnsi="宋体"/>
                <w:sz w:val="24"/>
              </w:rPr>
            </w:pPr>
          </w:p>
        </w:tc>
        <w:tc>
          <w:tcPr>
            <w:tcW w:w="2657" w:type="dxa"/>
            <w:gridSpan w:val="2"/>
          </w:tcPr>
          <w:p w14:paraId="2089EBFB">
            <w:pPr>
              <w:snapToGrid w:val="0"/>
              <w:spacing w:line="0" w:lineRule="atLeast"/>
              <w:rPr>
                <w:rFonts w:ascii="宋体" w:hAnsi="宋体"/>
                <w:sz w:val="24"/>
              </w:rPr>
            </w:pPr>
          </w:p>
        </w:tc>
      </w:tr>
      <w:tr w14:paraId="0256A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C470BED">
            <w:pPr>
              <w:snapToGrid w:val="0"/>
              <w:spacing w:line="0" w:lineRule="atLeast"/>
              <w:rPr>
                <w:rFonts w:ascii="宋体" w:hAnsi="宋体"/>
                <w:sz w:val="24"/>
              </w:rPr>
            </w:pPr>
          </w:p>
        </w:tc>
        <w:tc>
          <w:tcPr>
            <w:tcW w:w="3476" w:type="dxa"/>
            <w:gridSpan w:val="5"/>
          </w:tcPr>
          <w:p w14:paraId="2BFC0502">
            <w:pPr>
              <w:snapToGrid w:val="0"/>
              <w:spacing w:line="0" w:lineRule="atLeast"/>
              <w:rPr>
                <w:rFonts w:ascii="宋体" w:hAnsi="宋体"/>
                <w:sz w:val="24"/>
              </w:rPr>
            </w:pPr>
          </w:p>
        </w:tc>
        <w:tc>
          <w:tcPr>
            <w:tcW w:w="1607" w:type="dxa"/>
            <w:gridSpan w:val="2"/>
          </w:tcPr>
          <w:p w14:paraId="48C14267">
            <w:pPr>
              <w:snapToGrid w:val="0"/>
              <w:spacing w:line="0" w:lineRule="atLeast"/>
              <w:rPr>
                <w:rFonts w:ascii="宋体" w:hAnsi="宋体"/>
                <w:sz w:val="24"/>
              </w:rPr>
            </w:pPr>
          </w:p>
        </w:tc>
        <w:tc>
          <w:tcPr>
            <w:tcW w:w="2657" w:type="dxa"/>
            <w:gridSpan w:val="2"/>
          </w:tcPr>
          <w:p w14:paraId="6AF1BFB6">
            <w:pPr>
              <w:snapToGrid w:val="0"/>
              <w:spacing w:line="0" w:lineRule="atLeast"/>
              <w:rPr>
                <w:rFonts w:ascii="宋体" w:hAnsi="宋体"/>
                <w:sz w:val="24"/>
              </w:rPr>
            </w:pPr>
          </w:p>
        </w:tc>
      </w:tr>
    </w:tbl>
    <w:p w14:paraId="32581533">
      <w:pPr>
        <w:spacing w:line="440" w:lineRule="exact"/>
        <w:rPr>
          <w:rFonts w:ascii="宋体" w:hAnsi="宋体"/>
        </w:rPr>
      </w:pPr>
      <w:r>
        <w:rPr>
          <w:rFonts w:hint="eastAsia" w:ascii="宋体" w:hAnsi="宋体"/>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18E615E4">
      <w:pPr>
        <w:rPr>
          <w:rFonts w:ascii="宋体" w:hAnsi="宋体"/>
          <w:sz w:val="24"/>
        </w:rPr>
      </w:pPr>
    </w:p>
    <w:p w14:paraId="177D15FD">
      <w:pPr>
        <w:pStyle w:val="5"/>
      </w:pPr>
      <w:r>
        <w:rPr>
          <w:sz w:val="24"/>
        </w:rPr>
        <w:br w:type="page"/>
      </w:r>
      <w:bookmarkStart w:id="197" w:name="_Toc118554004"/>
      <w:r>
        <w:rPr>
          <w:rFonts w:hint="eastAsia"/>
          <w:sz w:val="24"/>
        </w:rPr>
        <w:t>十</w:t>
      </w:r>
      <w:r>
        <w:rPr>
          <w:rFonts w:hint="eastAsia"/>
        </w:rPr>
        <w:t>、拟投入本项目的主要检测、监测仪器设备一览表</w:t>
      </w:r>
      <w:bookmarkEnd w:id="197"/>
    </w:p>
    <w:p w14:paraId="43C8FF8F">
      <w:pPr>
        <w:pStyle w:val="4"/>
        <w:jc w:val="both"/>
      </w:pPr>
    </w:p>
    <w:p w14:paraId="1F7A1736">
      <w:pPr>
        <w:jc w:val="center"/>
      </w:pPr>
      <w:r>
        <w:rPr>
          <w:rFonts w:hint="eastAsia"/>
          <w:b/>
          <w:sz w:val="28"/>
          <w:szCs w:val="28"/>
        </w:rPr>
        <w:t>拟投入本项目的主要检测、监测仪器设备一览表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575D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14:paraId="7C3209C9">
            <w:pPr>
              <w:jc w:val="center"/>
              <w:rPr>
                <w:rFonts w:ascii="宋体" w:hAnsi="宋体"/>
                <w:szCs w:val="21"/>
              </w:rPr>
            </w:pPr>
            <w:r>
              <w:rPr>
                <w:rFonts w:hint="eastAsia" w:ascii="宋体" w:hAnsi="宋体"/>
                <w:szCs w:val="21"/>
              </w:rPr>
              <w:t>序号</w:t>
            </w:r>
          </w:p>
        </w:tc>
        <w:tc>
          <w:tcPr>
            <w:tcW w:w="1793" w:type="dxa"/>
            <w:vMerge w:val="restart"/>
            <w:vAlign w:val="center"/>
          </w:tcPr>
          <w:p w14:paraId="4E61FFE7">
            <w:pPr>
              <w:jc w:val="center"/>
              <w:rPr>
                <w:rFonts w:ascii="宋体" w:hAnsi="宋体"/>
                <w:szCs w:val="21"/>
              </w:rPr>
            </w:pPr>
            <w:r>
              <w:rPr>
                <w:rFonts w:hint="eastAsia" w:ascii="宋体" w:hAnsi="宋体"/>
                <w:szCs w:val="21"/>
              </w:rPr>
              <w:t>设备名称</w:t>
            </w:r>
          </w:p>
        </w:tc>
        <w:tc>
          <w:tcPr>
            <w:tcW w:w="900" w:type="dxa"/>
            <w:vMerge w:val="restart"/>
            <w:vAlign w:val="center"/>
          </w:tcPr>
          <w:p w14:paraId="79390E72">
            <w:pPr>
              <w:jc w:val="center"/>
              <w:rPr>
                <w:rFonts w:ascii="宋体" w:hAnsi="宋体"/>
                <w:szCs w:val="21"/>
              </w:rPr>
            </w:pPr>
            <w:r>
              <w:rPr>
                <w:rFonts w:hint="eastAsia" w:ascii="宋体" w:hAnsi="宋体"/>
                <w:szCs w:val="21"/>
              </w:rPr>
              <w:t>本项目</w:t>
            </w:r>
          </w:p>
          <w:p w14:paraId="638767CE">
            <w:pPr>
              <w:jc w:val="center"/>
              <w:rPr>
                <w:rFonts w:ascii="宋体" w:hAnsi="宋体"/>
                <w:szCs w:val="21"/>
              </w:rPr>
            </w:pPr>
            <w:r>
              <w:rPr>
                <w:rFonts w:hint="eastAsia" w:ascii="宋体" w:hAnsi="宋体"/>
                <w:szCs w:val="21"/>
              </w:rPr>
              <w:t>数量基本要求</w:t>
            </w:r>
          </w:p>
        </w:tc>
        <w:tc>
          <w:tcPr>
            <w:tcW w:w="6314" w:type="dxa"/>
            <w:gridSpan w:val="5"/>
            <w:vAlign w:val="center"/>
          </w:tcPr>
          <w:p w14:paraId="5ACC4316">
            <w:pPr>
              <w:jc w:val="center"/>
              <w:rPr>
                <w:rFonts w:ascii="宋体" w:hAnsi="宋体"/>
                <w:szCs w:val="21"/>
              </w:rPr>
            </w:pPr>
            <w:r>
              <w:rPr>
                <w:rFonts w:hint="eastAsia" w:ascii="宋体" w:hAnsi="宋体"/>
                <w:szCs w:val="21"/>
              </w:rPr>
              <w:t>投标人填写</w:t>
            </w:r>
          </w:p>
        </w:tc>
      </w:tr>
      <w:tr w14:paraId="1EB9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7FFB00B0">
            <w:pPr>
              <w:jc w:val="center"/>
              <w:rPr>
                <w:rFonts w:ascii="宋体" w:hAnsi="宋体"/>
                <w:szCs w:val="21"/>
              </w:rPr>
            </w:pPr>
          </w:p>
        </w:tc>
        <w:tc>
          <w:tcPr>
            <w:tcW w:w="1793" w:type="dxa"/>
            <w:vMerge w:val="continue"/>
            <w:vAlign w:val="center"/>
          </w:tcPr>
          <w:p w14:paraId="6E0F3830">
            <w:pPr>
              <w:jc w:val="center"/>
              <w:rPr>
                <w:rFonts w:ascii="宋体" w:hAnsi="宋体"/>
                <w:szCs w:val="21"/>
              </w:rPr>
            </w:pPr>
          </w:p>
        </w:tc>
        <w:tc>
          <w:tcPr>
            <w:tcW w:w="900" w:type="dxa"/>
            <w:vMerge w:val="continue"/>
            <w:vAlign w:val="center"/>
          </w:tcPr>
          <w:p w14:paraId="29F44073">
            <w:pPr>
              <w:jc w:val="center"/>
              <w:rPr>
                <w:rFonts w:ascii="宋体" w:hAnsi="宋体"/>
                <w:szCs w:val="21"/>
              </w:rPr>
            </w:pPr>
          </w:p>
        </w:tc>
        <w:tc>
          <w:tcPr>
            <w:tcW w:w="992" w:type="dxa"/>
            <w:vAlign w:val="center"/>
          </w:tcPr>
          <w:p w14:paraId="525E19D9">
            <w:pPr>
              <w:jc w:val="center"/>
              <w:rPr>
                <w:rFonts w:ascii="宋体" w:hAnsi="宋体"/>
                <w:szCs w:val="21"/>
              </w:rPr>
            </w:pPr>
            <w:r>
              <w:rPr>
                <w:rFonts w:hint="eastAsia" w:ascii="宋体" w:hAnsi="宋体"/>
                <w:szCs w:val="21"/>
              </w:rPr>
              <w:t>数量</w:t>
            </w:r>
          </w:p>
        </w:tc>
        <w:tc>
          <w:tcPr>
            <w:tcW w:w="1785" w:type="dxa"/>
            <w:vAlign w:val="center"/>
          </w:tcPr>
          <w:p w14:paraId="2698F5DB">
            <w:pPr>
              <w:jc w:val="center"/>
              <w:rPr>
                <w:rFonts w:ascii="宋体" w:hAnsi="宋体"/>
                <w:szCs w:val="21"/>
              </w:rPr>
            </w:pPr>
            <w:r>
              <w:rPr>
                <w:rFonts w:hint="eastAsia" w:ascii="宋体" w:hAnsi="宋体"/>
                <w:szCs w:val="21"/>
              </w:rPr>
              <w:t>检定</w:t>
            </w:r>
            <w:r>
              <w:rPr>
                <w:rFonts w:ascii="宋体" w:hAnsi="宋体"/>
                <w:szCs w:val="21"/>
              </w:rPr>
              <w:t>/</w:t>
            </w:r>
            <w:r>
              <w:rPr>
                <w:rFonts w:hint="eastAsia" w:ascii="宋体" w:hAnsi="宋体"/>
                <w:szCs w:val="21"/>
              </w:rPr>
              <w:t>校准机构</w:t>
            </w:r>
          </w:p>
        </w:tc>
        <w:tc>
          <w:tcPr>
            <w:tcW w:w="1116" w:type="dxa"/>
            <w:vAlign w:val="center"/>
          </w:tcPr>
          <w:p w14:paraId="7F0B47FD">
            <w:pPr>
              <w:jc w:val="center"/>
              <w:rPr>
                <w:rFonts w:ascii="宋体" w:hAnsi="宋体"/>
                <w:szCs w:val="21"/>
              </w:rPr>
            </w:pPr>
            <w:r>
              <w:rPr>
                <w:rFonts w:hint="eastAsia" w:ascii="宋体" w:hAnsi="宋体"/>
                <w:szCs w:val="21"/>
              </w:rPr>
              <w:t>有效期</w:t>
            </w:r>
          </w:p>
        </w:tc>
        <w:tc>
          <w:tcPr>
            <w:tcW w:w="1341" w:type="dxa"/>
            <w:vAlign w:val="center"/>
          </w:tcPr>
          <w:p w14:paraId="53BBD859">
            <w:pPr>
              <w:jc w:val="center"/>
              <w:rPr>
                <w:rFonts w:ascii="宋体" w:hAnsi="宋体"/>
                <w:szCs w:val="21"/>
              </w:rPr>
            </w:pPr>
            <w:r>
              <w:rPr>
                <w:rFonts w:hint="eastAsia" w:ascii="宋体" w:hAnsi="宋体"/>
                <w:szCs w:val="21"/>
              </w:rPr>
              <w:t>检定</w:t>
            </w:r>
            <w:r>
              <w:rPr>
                <w:rFonts w:ascii="宋体" w:hAnsi="宋体"/>
                <w:szCs w:val="21"/>
              </w:rPr>
              <w:t>/</w:t>
            </w:r>
            <w:r>
              <w:rPr>
                <w:rFonts w:hint="eastAsia" w:ascii="宋体" w:hAnsi="宋体"/>
                <w:szCs w:val="21"/>
              </w:rPr>
              <w:t>校准周期</w:t>
            </w:r>
          </w:p>
        </w:tc>
        <w:tc>
          <w:tcPr>
            <w:tcW w:w="1080" w:type="dxa"/>
            <w:vAlign w:val="center"/>
          </w:tcPr>
          <w:p w14:paraId="5E23B228">
            <w:pPr>
              <w:jc w:val="center"/>
              <w:rPr>
                <w:rFonts w:ascii="宋体" w:hAnsi="宋体"/>
                <w:szCs w:val="21"/>
              </w:rPr>
            </w:pPr>
            <w:r>
              <w:rPr>
                <w:rFonts w:hint="eastAsia" w:ascii="宋体" w:hAnsi="宋体"/>
                <w:szCs w:val="21"/>
              </w:rPr>
              <w:t>备注</w:t>
            </w:r>
          </w:p>
        </w:tc>
      </w:tr>
      <w:tr w14:paraId="5326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2DF5E7A">
            <w:pPr>
              <w:spacing w:line="240" w:lineRule="exact"/>
              <w:jc w:val="center"/>
              <w:rPr>
                <w:rFonts w:ascii="宋体" w:hAnsi="宋体"/>
                <w:szCs w:val="21"/>
              </w:rPr>
            </w:pPr>
            <w:r>
              <w:rPr>
                <w:rFonts w:ascii="宋体" w:hAnsi="宋体"/>
                <w:szCs w:val="21"/>
              </w:rPr>
              <w:t>1</w:t>
            </w:r>
          </w:p>
        </w:tc>
        <w:tc>
          <w:tcPr>
            <w:tcW w:w="1793" w:type="dxa"/>
            <w:vAlign w:val="center"/>
          </w:tcPr>
          <w:p w14:paraId="7BB7EED8">
            <w:pPr>
              <w:spacing w:line="240" w:lineRule="exact"/>
              <w:jc w:val="center"/>
              <w:rPr>
                <w:rFonts w:ascii="宋体" w:hAnsi="宋体"/>
                <w:szCs w:val="21"/>
              </w:rPr>
            </w:pPr>
          </w:p>
        </w:tc>
        <w:tc>
          <w:tcPr>
            <w:tcW w:w="900" w:type="dxa"/>
            <w:vAlign w:val="center"/>
          </w:tcPr>
          <w:p w14:paraId="108F2412">
            <w:pPr>
              <w:spacing w:line="240" w:lineRule="exact"/>
              <w:jc w:val="center"/>
              <w:rPr>
                <w:rFonts w:ascii="宋体" w:hAnsi="宋体"/>
                <w:szCs w:val="21"/>
              </w:rPr>
            </w:pPr>
          </w:p>
        </w:tc>
        <w:tc>
          <w:tcPr>
            <w:tcW w:w="992" w:type="dxa"/>
            <w:vAlign w:val="center"/>
          </w:tcPr>
          <w:p w14:paraId="3DCBE608">
            <w:pPr>
              <w:spacing w:line="240" w:lineRule="exact"/>
              <w:jc w:val="center"/>
              <w:rPr>
                <w:rFonts w:ascii="宋体" w:hAnsi="宋体"/>
                <w:szCs w:val="21"/>
              </w:rPr>
            </w:pPr>
          </w:p>
        </w:tc>
        <w:tc>
          <w:tcPr>
            <w:tcW w:w="1785" w:type="dxa"/>
            <w:vAlign w:val="center"/>
          </w:tcPr>
          <w:p w14:paraId="2AF5996F">
            <w:pPr>
              <w:spacing w:line="240" w:lineRule="exact"/>
              <w:jc w:val="center"/>
              <w:rPr>
                <w:rFonts w:ascii="宋体" w:hAnsi="宋体"/>
                <w:szCs w:val="21"/>
              </w:rPr>
            </w:pPr>
          </w:p>
        </w:tc>
        <w:tc>
          <w:tcPr>
            <w:tcW w:w="1116" w:type="dxa"/>
            <w:vAlign w:val="center"/>
          </w:tcPr>
          <w:p w14:paraId="42BEE4FA">
            <w:pPr>
              <w:spacing w:line="240" w:lineRule="exact"/>
              <w:jc w:val="center"/>
              <w:rPr>
                <w:rFonts w:ascii="宋体" w:hAnsi="宋体"/>
                <w:szCs w:val="21"/>
              </w:rPr>
            </w:pPr>
          </w:p>
        </w:tc>
        <w:tc>
          <w:tcPr>
            <w:tcW w:w="1341" w:type="dxa"/>
            <w:vAlign w:val="center"/>
          </w:tcPr>
          <w:p w14:paraId="3C951D24">
            <w:pPr>
              <w:spacing w:line="240" w:lineRule="exact"/>
              <w:jc w:val="center"/>
              <w:rPr>
                <w:rFonts w:ascii="宋体" w:hAnsi="宋体"/>
                <w:szCs w:val="21"/>
              </w:rPr>
            </w:pPr>
          </w:p>
        </w:tc>
        <w:tc>
          <w:tcPr>
            <w:tcW w:w="1080" w:type="dxa"/>
            <w:vAlign w:val="center"/>
          </w:tcPr>
          <w:p w14:paraId="7A2194FC">
            <w:pPr>
              <w:spacing w:line="240" w:lineRule="exact"/>
              <w:jc w:val="center"/>
              <w:rPr>
                <w:rFonts w:ascii="宋体" w:hAnsi="宋体"/>
                <w:szCs w:val="21"/>
              </w:rPr>
            </w:pPr>
          </w:p>
        </w:tc>
      </w:tr>
      <w:tr w14:paraId="4B02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B9EEDB8">
            <w:pPr>
              <w:spacing w:line="240" w:lineRule="exact"/>
              <w:jc w:val="center"/>
              <w:rPr>
                <w:rFonts w:ascii="宋体" w:hAnsi="宋体"/>
                <w:szCs w:val="21"/>
              </w:rPr>
            </w:pPr>
            <w:r>
              <w:rPr>
                <w:rFonts w:ascii="宋体" w:hAnsi="宋体"/>
                <w:szCs w:val="21"/>
              </w:rPr>
              <w:t>2</w:t>
            </w:r>
          </w:p>
        </w:tc>
        <w:tc>
          <w:tcPr>
            <w:tcW w:w="1793" w:type="dxa"/>
            <w:vAlign w:val="center"/>
          </w:tcPr>
          <w:p w14:paraId="1F3C62B4">
            <w:pPr>
              <w:spacing w:line="240" w:lineRule="exact"/>
              <w:jc w:val="center"/>
              <w:rPr>
                <w:rFonts w:ascii="宋体" w:hAnsi="宋体"/>
                <w:szCs w:val="21"/>
              </w:rPr>
            </w:pPr>
          </w:p>
        </w:tc>
        <w:tc>
          <w:tcPr>
            <w:tcW w:w="900" w:type="dxa"/>
            <w:vAlign w:val="center"/>
          </w:tcPr>
          <w:p w14:paraId="2CB5B196">
            <w:pPr>
              <w:jc w:val="center"/>
              <w:rPr>
                <w:rFonts w:ascii="宋体" w:hAnsi="宋体"/>
                <w:szCs w:val="21"/>
              </w:rPr>
            </w:pPr>
          </w:p>
        </w:tc>
        <w:tc>
          <w:tcPr>
            <w:tcW w:w="992" w:type="dxa"/>
            <w:vAlign w:val="center"/>
          </w:tcPr>
          <w:p w14:paraId="1EB47138">
            <w:pPr>
              <w:spacing w:line="240" w:lineRule="exact"/>
              <w:jc w:val="center"/>
              <w:rPr>
                <w:rFonts w:ascii="宋体" w:hAnsi="宋体"/>
                <w:szCs w:val="21"/>
              </w:rPr>
            </w:pPr>
          </w:p>
        </w:tc>
        <w:tc>
          <w:tcPr>
            <w:tcW w:w="1785" w:type="dxa"/>
            <w:vAlign w:val="center"/>
          </w:tcPr>
          <w:p w14:paraId="75DE71BE">
            <w:pPr>
              <w:spacing w:line="240" w:lineRule="exact"/>
              <w:jc w:val="center"/>
              <w:rPr>
                <w:rFonts w:ascii="宋体" w:hAnsi="宋体"/>
                <w:szCs w:val="21"/>
              </w:rPr>
            </w:pPr>
          </w:p>
        </w:tc>
        <w:tc>
          <w:tcPr>
            <w:tcW w:w="1116" w:type="dxa"/>
            <w:vAlign w:val="center"/>
          </w:tcPr>
          <w:p w14:paraId="10DE9B82">
            <w:pPr>
              <w:spacing w:line="240" w:lineRule="exact"/>
              <w:jc w:val="center"/>
              <w:rPr>
                <w:rFonts w:ascii="宋体" w:hAnsi="宋体"/>
                <w:szCs w:val="21"/>
              </w:rPr>
            </w:pPr>
          </w:p>
        </w:tc>
        <w:tc>
          <w:tcPr>
            <w:tcW w:w="1341" w:type="dxa"/>
            <w:vAlign w:val="center"/>
          </w:tcPr>
          <w:p w14:paraId="48A41586">
            <w:pPr>
              <w:spacing w:line="240" w:lineRule="exact"/>
              <w:jc w:val="center"/>
              <w:rPr>
                <w:rFonts w:ascii="宋体" w:hAnsi="宋体"/>
                <w:szCs w:val="21"/>
              </w:rPr>
            </w:pPr>
          </w:p>
        </w:tc>
        <w:tc>
          <w:tcPr>
            <w:tcW w:w="1080" w:type="dxa"/>
            <w:vAlign w:val="center"/>
          </w:tcPr>
          <w:p w14:paraId="14DD98CF">
            <w:pPr>
              <w:spacing w:line="240" w:lineRule="exact"/>
              <w:jc w:val="center"/>
              <w:rPr>
                <w:rFonts w:ascii="宋体" w:hAnsi="宋体"/>
                <w:i/>
                <w:szCs w:val="21"/>
              </w:rPr>
            </w:pPr>
          </w:p>
        </w:tc>
      </w:tr>
      <w:tr w14:paraId="3C9E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58E5B74C">
            <w:pPr>
              <w:spacing w:line="240" w:lineRule="exact"/>
              <w:jc w:val="center"/>
              <w:rPr>
                <w:rFonts w:ascii="宋体" w:hAnsi="宋体"/>
                <w:szCs w:val="21"/>
              </w:rPr>
            </w:pPr>
            <w:r>
              <w:rPr>
                <w:rFonts w:ascii="宋体" w:hAnsi="宋体"/>
                <w:szCs w:val="21"/>
              </w:rPr>
              <w:t>3</w:t>
            </w:r>
          </w:p>
        </w:tc>
        <w:tc>
          <w:tcPr>
            <w:tcW w:w="1793" w:type="dxa"/>
            <w:vAlign w:val="center"/>
          </w:tcPr>
          <w:p w14:paraId="1102AF23">
            <w:pPr>
              <w:spacing w:line="240" w:lineRule="exact"/>
              <w:jc w:val="center"/>
              <w:rPr>
                <w:rFonts w:ascii="宋体" w:hAnsi="宋体"/>
                <w:szCs w:val="21"/>
              </w:rPr>
            </w:pPr>
          </w:p>
        </w:tc>
        <w:tc>
          <w:tcPr>
            <w:tcW w:w="900" w:type="dxa"/>
            <w:vAlign w:val="center"/>
          </w:tcPr>
          <w:p w14:paraId="2AD7E694">
            <w:pPr>
              <w:jc w:val="center"/>
              <w:rPr>
                <w:rFonts w:ascii="宋体" w:hAnsi="宋体"/>
                <w:szCs w:val="21"/>
              </w:rPr>
            </w:pPr>
          </w:p>
        </w:tc>
        <w:tc>
          <w:tcPr>
            <w:tcW w:w="992" w:type="dxa"/>
            <w:vAlign w:val="center"/>
          </w:tcPr>
          <w:p w14:paraId="5744F6A8">
            <w:pPr>
              <w:spacing w:line="240" w:lineRule="exact"/>
              <w:jc w:val="center"/>
              <w:rPr>
                <w:rFonts w:ascii="宋体" w:hAnsi="宋体"/>
                <w:szCs w:val="21"/>
              </w:rPr>
            </w:pPr>
          </w:p>
        </w:tc>
        <w:tc>
          <w:tcPr>
            <w:tcW w:w="1785" w:type="dxa"/>
            <w:vAlign w:val="center"/>
          </w:tcPr>
          <w:p w14:paraId="6193CC5C">
            <w:pPr>
              <w:spacing w:line="240" w:lineRule="exact"/>
              <w:jc w:val="center"/>
              <w:rPr>
                <w:rFonts w:ascii="宋体" w:hAnsi="宋体"/>
                <w:szCs w:val="21"/>
              </w:rPr>
            </w:pPr>
          </w:p>
        </w:tc>
        <w:tc>
          <w:tcPr>
            <w:tcW w:w="1116" w:type="dxa"/>
            <w:vAlign w:val="center"/>
          </w:tcPr>
          <w:p w14:paraId="2D15BB68">
            <w:pPr>
              <w:spacing w:line="240" w:lineRule="exact"/>
              <w:jc w:val="center"/>
              <w:rPr>
                <w:rFonts w:ascii="宋体" w:hAnsi="宋体"/>
                <w:szCs w:val="21"/>
              </w:rPr>
            </w:pPr>
          </w:p>
        </w:tc>
        <w:tc>
          <w:tcPr>
            <w:tcW w:w="1341" w:type="dxa"/>
            <w:vAlign w:val="center"/>
          </w:tcPr>
          <w:p w14:paraId="42AE64B5">
            <w:pPr>
              <w:spacing w:line="240" w:lineRule="exact"/>
              <w:jc w:val="center"/>
              <w:rPr>
                <w:rFonts w:ascii="宋体" w:hAnsi="宋体"/>
                <w:szCs w:val="21"/>
              </w:rPr>
            </w:pPr>
          </w:p>
        </w:tc>
        <w:tc>
          <w:tcPr>
            <w:tcW w:w="1080" w:type="dxa"/>
            <w:vAlign w:val="center"/>
          </w:tcPr>
          <w:p w14:paraId="7DE81EE2">
            <w:pPr>
              <w:spacing w:line="240" w:lineRule="exact"/>
              <w:jc w:val="center"/>
              <w:rPr>
                <w:rFonts w:ascii="宋体" w:hAnsi="宋体"/>
                <w:szCs w:val="21"/>
              </w:rPr>
            </w:pPr>
          </w:p>
        </w:tc>
      </w:tr>
      <w:tr w14:paraId="5493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0BD4E00C">
            <w:pPr>
              <w:spacing w:line="240" w:lineRule="exact"/>
              <w:jc w:val="center"/>
              <w:rPr>
                <w:rFonts w:ascii="宋体" w:hAnsi="宋体"/>
                <w:szCs w:val="21"/>
              </w:rPr>
            </w:pPr>
            <w:r>
              <w:rPr>
                <w:rFonts w:ascii="宋体" w:hAnsi="宋体"/>
                <w:szCs w:val="21"/>
              </w:rPr>
              <w:t>4</w:t>
            </w:r>
          </w:p>
        </w:tc>
        <w:tc>
          <w:tcPr>
            <w:tcW w:w="1793" w:type="dxa"/>
            <w:vAlign w:val="center"/>
          </w:tcPr>
          <w:p w14:paraId="16A25C74">
            <w:pPr>
              <w:spacing w:line="240" w:lineRule="exact"/>
              <w:jc w:val="center"/>
              <w:rPr>
                <w:rFonts w:ascii="宋体" w:hAnsi="宋体"/>
                <w:szCs w:val="21"/>
              </w:rPr>
            </w:pPr>
          </w:p>
        </w:tc>
        <w:tc>
          <w:tcPr>
            <w:tcW w:w="900" w:type="dxa"/>
            <w:vAlign w:val="center"/>
          </w:tcPr>
          <w:p w14:paraId="39F8A90B">
            <w:pPr>
              <w:jc w:val="center"/>
              <w:rPr>
                <w:rFonts w:ascii="宋体" w:hAnsi="宋体"/>
                <w:szCs w:val="21"/>
              </w:rPr>
            </w:pPr>
          </w:p>
        </w:tc>
        <w:tc>
          <w:tcPr>
            <w:tcW w:w="992" w:type="dxa"/>
            <w:vAlign w:val="center"/>
          </w:tcPr>
          <w:p w14:paraId="532D67D2">
            <w:pPr>
              <w:spacing w:line="240" w:lineRule="exact"/>
              <w:jc w:val="center"/>
              <w:rPr>
                <w:rFonts w:ascii="宋体" w:hAnsi="宋体"/>
                <w:szCs w:val="21"/>
              </w:rPr>
            </w:pPr>
          </w:p>
        </w:tc>
        <w:tc>
          <w:tcPr>
            <w:tcW w:w="1785" w:type="dxa"/>
            <w:vAlign w:val="center"/>
          </w:tcPr>
          <w:p w14:paraId="093C32B9">
            <w:pPr>
              <w:spacing w:line="240" w:lineRule="exact"/>
              <w:jc w:val="center"/>
              <w:rPr>
                <w:rFonts w:ascii="宋体" w:hAnsi="宋体"/>
                <w:szCs w:val="21"/>
              </w:rPr>
            </w:pPr>
          </w:p>
        </w:tc>
        <w:tc>
          <w:tcPr>
            <w:tcW w:w="1116" w:type="dxa"/>
            <w:vAlign w:val="center"/>
          </w:tcPr>
          <w:p w14:paraId="03C1F7C9">
            <w:pPr>
              <w:spacing w:line="240" w:lineRule="exact"/>
              <w:jc w:val="center"/>
              <w:rPr>
                <w:rFonts w:ascii="宋体" w:hAnsi="宋体"/>
                <w:szCs w:val="21"/>
              </w:rPr>
            </w:pPr>
          </w:p>
        </w:tc>
        <w:tc>
          <w:tcPr>
            <w:tcW w:w="1341" w:type="dxa"/>
            <w:vAlign w:val="center"/>
          </w:tcPr>
          <w:p w14:paraId="6F1520A8">
            <w:pPr>
              <w:spacing w:line="240" w:lineRule="exact"/>
              <w:jc w:val="center"/>
              <w:rPr>
                <w:rFonts w:ascii="宋体" w:hAnsi="宋体"/>
                <w:szCs w:val="21"/>
              </w:rPr>
            </w:pPr>
          </w:p>
        </w:tc>
        <w:tc>
          <w:tcPr>
            <w:tcW w:w="1080" w:type="dxa"/>
            <w:vAlign w:val="center"/>
          </w:tcPr>
          <w:p w14:paraId="350879DB">
            <w:pPr>
              <w:spacing w:line="240" w:lineRule="exact"/>
              <w:jc w:val="center"/>
              <w:rPr>
                <w:rFonts w:ascii="宋体" w:hAnsi="宋体"/>
                <w:szCs w:val="21"/>
              </w:rPr>
            </w:pPr>
          </w:p>
        </w:tc>
      </w:tr>
      <w:tr w14:paraId="5626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A8F50FF">
            <w:pPr>
              <w:spacing w:line="240" w:lineRule="exact"/>
              <w:jc w:val="center"/>
              <w:rPr>
                <w:rFonts w:ascii="宋体" w:hAnsi="宋体"/>
                <w:szCs w:val="21"/>
              </w:rPr>
            </w:pPr>
            <w:r>
              <w:rPr>
                <w:rFonts w:ascii="宋体" w:hAnsi="宋体"/>
                <w:szCs w:val="21"/>
              </w:rPr>
              <w:t>5</w:t>
            </w:r>
          </w:p>
        </w:tc>
        <w:tc>
          <w:tcPr>
            <w:tcW w:w="1793" w:type="dxa"/>
            <w:vAlign w:val="center"/>
          </w:tcPr>
          <w:p w14:paraId="3C1C3C60">
            <w:pPr>
              <w:spacing w:line="240" w:lineRule="exact"/>
              <w:jc w:val="center"/>
              <w:rPr>
                <w:rFonts w:ascii="宋体" w:hAnsi="宋体"/>
                <w:szCs w:val="21"/>
              </w:rPr>
            </w:pPr>
          </w:p>
        </w:tc>
        <w:tc>
          <w:tcPr>
            <w:tcW w:w="900" w:type="dxa"/>
            <w:vAlign w:val="center"/>
          </w:tcPr>
          <w:p w14:paraId="4CB7A2FE">
            <w:pPr>
              <w:jc w:val="center"/>
              <w:rPr>
                <w:rFonts w:ascii="宋体" w:hAnsi="宋体"/>
                <w:szCs w:val="21"/>
              </w:rPr>
            </w:pPr>
          </w:p>
        </w:tc>
        <w:tc>
          <w:tcPr>
            <w:tcW w:w="992" w:type="dxa"/>
            <w:vAlign w:val="center"/>
          </w:tcPr>
          <w:p w14:paraId="0DA344C8">
            <w:pPr>
              <w:spacing w:line="240" w:lineRule="exact"/>
              <w:jc w:val="center"/>
              <w:rPr>
                <w:rFonts w:ascii="宋体" w:hAnsi="宋体"/>
                <w:szCs w:val="21"/>
              </w:rPr>
            </w:pPr>
          </w:p>
        </w:tc>
        <w:tc>
          <w:tcPr>
            <w:tcW w:w="1785" w:type="dxa"/>
            <w:vAlign w:val="center"/>
          </w:tcPr>
          <w:p w14:paraId="148466EC">
            <w:pPr>
              <w:spacing w:line="240" w:lineRule="exact"/>
              <w:jc w:val="center"/>
              <w:rPr>
                <w:rFonts w:ascii="宋体" w:hAnsi="宋体"/>
                <w:szCs w:val="21"/>
              </w:rPr>
            </w:pPr>
          </w:p>
        </w:tc>
        <w:tc>
          <w:tcPr>
            <w:tcW w:w="1116" w:type="dxa"/>
            <w:vAlign w:val="center"/>
          </w:tcPr>
          <w:p w14:paraId="7AF4E4D9">
            <w:pPr>
              <w:spacing w:line="240" w:lineRule="exact"/>
              <w:jc w:val="center"/>
              <w:rPr>
                <w:rFonts w:ascii="宋体" w:hAnsi="宋体"/>
                <w:szCs w:val="21"/>
              </w:rPr>
            </w:pPr>
          </w:p>
        </w:tc>
        <w:tc>
          <w:tcPr>
            <w:tcW w:w="1341" w:type="dxa"/>
            <w:vAlign w:val="center"/>
          </w:tcPr>
          <w:p w14:paraId="65A8C4F7">
            <w:pPr>
              <w:spacing w:line="240" w:lineRule="exact"/>
              <w:jc w:val="center"/>
              <w:rPr>
                <w:rFonts w:ascii="宋体" w:hAnsi="宋体"/>
                <w:szCs w:val="21"/>
              </w:rPr>
            </w:pPr>
          </w:p>
        </w:tc>
        <w:tc>
          <w:tcPr>
            <w:tcW w:w="1080" w:type="dxa"/>
            <w:vAlign w:val="center"/>
          </w:tcPr>
          <w:p w14:paraId="5BC1D135">
            <w:pPr>
              <w:spacing w:line="240" w:lineRule="exact"/>
              <w:jc w:val="center"/>
              <w:rPr>
                <w:rFonts w:ascii="宋体" w:hAnsi="宋体"/>
                <w:szCs w:val="21"/>
              </w:rPr>
            </w:pPr>
          </w:p>
        </w:tc>
      </w:tr>
      <w:tr w14:paraId="2C7D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3EF429A">
            <w:pPr>
              <w:spacing w:line="240" w:lineRule="exact"/>
              <w:jc w:val="center"/>
              <w:rPr>
                <w:rFonts w:ascii="宋体" w:hAnsi="宋体"/>
                <w:szCs w:val="21"/>
              </w:rPr>
            </w:pPr>
            <w:r>
              <w:rPr>
                <w:rFonts w:ascii="宋体" w:hAnsi="宋体"/>
                <w:szCs w:val="21"/>
              </w:rPr>
              <w:t>6</w:t>
            </w:r>
          </w:p>
        </w:tc>
        <w:tc>
          <w:tcPr>
            <w:tcW w:w="1793" w:type="dxa"/>
            <w:vAlign w:val="center"/>
          </w:tcPr>
          <w:p w14:paraId="2542ED5A">
            <w:pPr>
              <w:spacing w:line="240" w:lineRule="exact"/>
              <w:jc w:val="center"/>
              <w:rPr>
                <w:rFonts w:ascii="宋体" w:hAnsi="宋体"/>
                <w:szCs w:val="21"/>
              </w:rPr>
            </w:pPr>
          </w:p>
        </w:tc>
        <w:tc>
          <w:tcPr>
            <w:tcW w:w="900" w:type="dxa"/>
            <w:vAlign w:val="center"/>
          </w:tcPr>
          <w:p w14:paraId="3FD6FC04">
            <w:pPr>
              <w:jc w:val="center"/>
              <w:rPr>
                <w:rFonts w:ascii="宋体" w:hAnsi="宋体"/>
                <w:szCs w:val="21"/>
              </w:rPr>
            </w:pPr>
          </w:p>
        </w:tc>
        <w:tc>
          <w:tcPr>
            <w:tcW w:w="992" w:type="dxa"/>
            <w:vAlign w:val="center"/>
          </w:tcPr>
          <w:p w14:paraId="1F9B9161">
            <w:pPr>
              <w:spacing w:line="240" w:lineRule="exact"/>
              <w:jc w:val="center"/>
              <w:rPr>
                <w:rFonts w:ascii="宋体" w:hAnsi="宋体"/>
                <w:szCs w:val="21"/>
              </w:rPr>
            </w:pPr>
          </w:p>
        </w:tc>
        <w:tc>
          <w:tcPr>
            <w:tcW w:w="1785" w:type="dxa"/>
            <w:vAlign w:val="center"/>
          </w:tcPr>
          <w:p w14:paraId="3AFF0D14">
            <w:pPr>
              <w:spacing w:line="240" w:lineRule="exact"/>
              <w:jc w:val="center"/>
              <w:rPr>
                <w:rFonts w:ascii="宋体" w:hAnsi="宋体"/>
                <w:szCs w:val="21"/>
              </w:rPr>
            </w:pPr>
          </w:p>
        </w:tc>
        <w:tc>
          <w:tcPr>
            <w:tcW w:w="1116" w:type="dxa"/>
            <w:vAlign w:val="center"/>
          </w:tcPr>
          <w:p w14:paraId="729BC5A9">
            <w:pPr>
              <w:spacing w:line="240" w:lineRule="exact"/>
              <w:jc w:val="center"/>
              <w:rPr>
                <w:rFonts w:ascii="宋体" w:hAnsi="宋体"/>
                <w:szCs w:val="21"/>
              </w:rPr>
            </w:pPr>
          </w:p>
        </w:tc>
        <w:tc>
          <w:tcPr>
            <w:tcW w:w="1341" w:type="dxa"/>
            <w:vAlign w:val="center"/>
          </w:tcPr>
          <w:p w14:paraId="1E8582F8">
            <w:pPr>
              <w:spacing w:line="240" w:lineRule="exact"/>
              <w:jc w:val="center"/>
              <w:rPr>
                <w:rFonts w:ascii="宋体" w:hAnsi="宋体"/>
                <w:szCs w:val="21"/>
              </w:rPr>
            </w:pPr>
          </w:p>
        </w:tc>
        <w:tc>
          <w:tcPr>
            <w:tcW w:w="1080" w:type="dxa"/>
            <w:vAlign w:val="center"/>
          </w:tcPr>
          <w:p w14:paraId="440DB499">
            <w:pPr>
              <w:spacing w:line="240" w:lineRule="exact"/>
              <w:jc w:val="center"/>
              <w:rPr>
                <w:rFonts w:ascii="宋体" w:hAnsi="宋体"/>
                <w:szCs w:val="21"/>
              </w:rPr>
            </w:pPr>
          </w:p>
        </w:tc>
      </w:tr>
      <w:tr w14:paraId="0BD1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C2D43C4">
            <w:pPr>
              <w:spacing w:line="240" w:lineRule="exact"/>
              <w:jc w:val="center"/>
              <w:rPr>
                <w:rFonts w:ascii="宋体" w:hAnsi="宋体"/>
                <w:szCs w:val="21"/>
              </w:rPr>
            </w:pPr>
            <w:r>
              <w:rPr>
                <w:rFonts w:ascii="宋体" w:hAnsi="宋体"/>
                <w:szCs w:val="21"/>
              </w:rPr>
              <w:t>7</w:t>
            </w:r>
          </w:p>
        </w:tc>
        <w:tc>
          <w:tcPr>
            <w:tcW w:w="1793" w:type="dxa"/>
            <w:vAlign w:val="center"/>
          </w:tcPr>
          <w:p w14:paraId="77905EF3">
            <w:pPr>
              <w:spacing w:line="240" w:lineRule="exact"/>
              <w:jc w:val="center"/>
              <w:rPr>
                <w:rFonts w:ascii="宋体" w:hAnsi="宋体"/>
                <w:szCs w:val="21"/>
              </w:rPr>
            </w:pPr>
          </w:p>
        </w:tc>
        <w:tc>
          <w:tcPr>
            <w:tcW w:w="900" w:type="dxa"/>
            <w:vAlign w:val="center"/>
          </w:tcPr>
          <w:p w14:paraId="33D187D2">
            <w:pPr>
              <w:jc w:val="center"/>
              <w:rPr>
                <w:rFonts w:ascii="宋体" w:hAnsi="宋体"/>
                <w:szCs w:val="21"/>
              </w:rPr>
            </w:pPr>
          </w:p>
        </w:tc>
        <w:tc>
          <w:tcPr>
            <w:tcW w:w="992" w:type="dxa"/>
            <w:vAlign w:val="center"/>
          </w:tcPr>
          <w:p w14:paraId="4D7C5BF2">
            <w:pPr>
              <w:spacing w:line="240" w:lineRule="exact"/>
              <w:jc w:val="center"/>
              <w:rPr>
                <w:rFonts w:ascii="宋体" w:hAnsi="宋体"/>
                <w:szCs w:val="21"/>
              </w:rPr>
            </w:pPr>
          </w:p>
        </w:tc>
        <w:tc>
          <w:tcPr>
            <w:tcW w:w="1785" w:type="dxa"/>
            <w:vAlign w:val="center"/>
          </w:tcPr>
          <w:p w14:paraId="0209FAE2">
            <w:pPr>
              <w:spacing w:line="240" w:lineRule="exact"/>
              <w:jc w:val="center"/>
              <w:rPr>
                <w:rFonts w:ascii="宋体" w:hAnsi="宋体"/>
                <w:szCs w:val="21"/>
              </w:rPr>
            </w:pPr>
          </w:p>
        </w:tc>
        <w:tc>
          <w:tcPr>
            <w:tcW w:w="1116" w:type="dxa"/>
            <w:vAlign w:val="center"/>
          </w:tcPr>
          <w:p w14:paraId="314BE8D8">
            <w:pPr>
              <w:spacing w:line="240" w:lineRule="exact"/>
              <w:jc w:val="center"/>
              <w:rPr>
                <w:rFonts w:ascii="宋体" w:hAnsi="宋体"/>
                <w:szCs w:val="21"/>
              </w:rPr>
            </w:pPr>
          </w:p>
        </w:tc>
        <w:tc>
          <w:tcPr>
            <w:tcW w:w="1341" w:type="dxa"/>
            <w:vAlign w:val="center"/>
          </w:tcPr>
          <w:p w14:paraId="7CE5CA8B">
            <w:pPr>
              <w:spacing w:line="240" w:lineRule="exact"/>
              <w:jc w:val="center"/>
              <w:rPr>
                <w:rFonts w:ascii="宋体" w:hAnsi="宋体"/>
                <w:szCs w:val="21"/>
              </w:rPr>
            </w:pPr>
          </w:p>
        </w:tc>
        <w:tc>
          <w:tcPr>
            <w:tcW w:w="1080" w:type="dxa"/>
            <w:vAlign w:val="center"/>
          </w:tcPr>
          <w:p w14:paraId="38EFF432">
            <w:pPr>
              <w:spacing w:line="240" w:lineRule="exact"/>
              <w:jc w:val="center"/>
              <w:rPr>
                <w:rFonts w:ascii="宋体" w:hAnsi="宋体"/>
                <w:szCs w:val="21"/>
              </w:rPr>
            </w:pPr>
          </w:p>
        </w:tc>
      </w:tr>
      <w:tr w14:paraId="1EE8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552B887">
            <w:pPr>
              <w:spacing w:line="240" w:lineRule="exact"/>
              <w:jc w:val="center"/>
              <w:rPr>
                <w:rFonts w:ascii="宋体" w:hAnsi="宋体"/>
                <w:szCs w:val="21"/>
              </w:rPr>
            </w:pPr>
            <w:r>
              <w:rPr>
                <w:rFonts w:ascii="宋体" w:hAnsi="宋体"/>
                <w:szCs w:val="21"/>
              </w:rPr>
              <w:t>8</w:t>
            </w:r>
          </w:p>
        </w:tc>
        <w:tc>
          <w:tcPr>
            <w:tcW w:w="1793" w:type="dxa"/>
            <w:vAlign w:val="center"/>
          </w:tcPr>
          <w:p w14:paraId="7C2352EE">
            <w:pPr>
              <w:spacing w:line="240" w:lineRule="exact"/>
              <w:jc w:val="center"/>
              <w:rPr>
                <w:rFonts w:ascii="宋体" w:hAnsi="宋体"/>
                <w:szCs w:val="21"/>
              </w:rPr>
            </w:pPr>
          </w:p>
        </w:tc>
        <w:tc>
          <w:tcPr>
            <w:tcW w:w="900" w:type="dxa"/>
            <w:vAlign w:val="center"/>
          </w:tcPr>
          <w:p w14:paraId="5CCDA6F5">
            <w:pPr>
              <w:jc w:val="center"/>
              <w:rPr>
                <w:rFonts w:ascii="宋体" w:hAnsi="宋体"/>
                <w:szCs w:val="21"/>
              </w:rPr>
            </w:pPr>
          </w:p>
        </w:tc>
        <w:tc>
          <w:tcPr>
            <w:tcW w:w="992" w:type="dxa"/>
            <w:vAlign w:val="center"/>
          </w:tcPr>
          <w:p w14:paraId="6F64C8BF">
            <w:pPr>
              <w:spacing w:line="240" w:lineRule="exact"/>
              <w:jc w:val="center"/>
              <w:rPr>
                <w:rFonts w:ascii="宋体" w:hAnsi="宋体"/>
                <w:szCs w:val="21"/>
              </w:rPr>
            </w:pPr>
          </w:p>
        </w:tc>
        <w:tc>
          <w:tcPr>
            <w:tcW w:w="1785" w:type="dxa"/>
            <w:vAlign w:val="center"/>
          </w:tcPr>
          <w:p w14:paraId="72C386DE">
            <w:pPr>
              <w:spacing w:line="240" w:lineRule="exact"/>
              <w:jc w:val="center"/>
              <w:rPr>
                <w:rFonts w:ascii="宋体" w:hAnsi="宋体"/>
                <w:szCs w:val="21"/>
              </w:rPr>
            </w:pPr>
          </w:p>
        </w:tc>
        <w:tc>
          <w:tcPr>
            <w:tcW w:w="1116" w:type="dxa"/>
            <w:vAlign w:val="center"/>
          </w:tcPr>
          <w:p w14:paraId="1A9BECB1">
            <w:pPr>
              <w:spacing w:line="240" w:lineRule="exact"/>
              <w:jc w:val="center"/>
              <w:rPr>
                <w:rFonts w:ascii="宋体" w:hAnsi="宋体"/>
                <w:szCs w:val="21"/>
              </w:rPr>
            </w:pPr>
          </w:p>
        </w:tc>
        <w:tc>
          <w:tcPr>
            <w:tcW w:w="1341" w:type="dxa"/>
            <w:vAlign w:val="center"/>
          </w:tcPr>
          <w:p w14:paraId="617C33BE">
            <w:pPr>
              <w:spacing w:line="240" w:lineRule="exact"/>
              <w:jc w:val="center"/>
              <w:rPr>
                <w:rFonts w:ascii="宋体" w:hAnsi="宋体"/>
                <w:szCs w:val="21"/>
              </w:rPr>
            </w:pPr>
          </w:p>
        </w:tc>
        <w:tc>
          <w:tcPr>
            <w:tcW w:w="1080" w:type="dxa"/>
            <w:vAlign w:val="center"/>
          </w:tcPr>
          <w:p w14:paraId="02DA6046">
            <w:pPr>
              <w:spacing w:line="240" w:lineRule="exact"/>
              <w:jc w:val="center"/>
              <w:rPr>
                <w:rFonts w:ascii="宋体" w:hAnsi="宋体"/>
                <w:szCs w:val="21"/>
              </w:rPr>
            </w:pPr>
          </w:p>
        </w:tc>
      </w:tr>
      <w:tr w14:paraId="2230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254F3E8">
            <w:pPr>
              <w:spacing w:line="240" w:lineRule="exact"/>
              <w:jc w:val="center"/>
              <w:rPr>
                <w:rFonts w:ascii="宋体" w:hAnsi="宋体"/>
                <w:szCs w:val="21"/>
              </w:rPr>
            </w:pPr>
            <w:r>
              <w:rPr>
                <w:rFonts w:ascii="宋体" w:hAnsi="宋体"/>
                <w:szCs w:val="21"/>
              </w:rPr>
              <w:t>9</w:t>
            </w:r>
          </w:p>
        </w:tc>
        <w:tc>
          <w:tcPr>
            <w:tcW w:w="1793" w:type="dxa"/>
            <w:vAlign w:val="center"/>
          </w:tcPr>
          <w:p w14:paraId="26EA6BD7">
            <w:pPr>
              <w:spacing w:line="240" w:lineRule="exact"/>
              <w:jc w:val="center"/>
              <w:rPr>
                <w:rFonts w:ascii="宋体" w:hAnsi="宋体"/>
                <w:szCs w:val="21"/>
              </w:rPr>
            </w:pPr>
          </w:p>
        </w:tc>
        <w:tc>
          <w:tcPr>
            <w:tcW w:w="900" w:type="dxa"/>
            <w:vAlign w:val="center"/>
          </w:tcPr>
          <w:p w14:paraId="6940032A">
            <w:pPr>
              <w:jc w:val="center"/>
              <w:rPr>
                <w:rFonts w:ascii="宋体" w:hAnsi="宋体"/>
                <w:szCs w:val="21"/>
              </w:rPr>
            </w:pPr>
          </w:p>
        </w:tc>
        <w:tc>
          <w:tcPr>
            <w:tcW w:w="992" w:type="dxa"/>
            <w:vAlign w:val="center"/>
          </w:tcPr>
          <w:p w14:paraId="23494298">
            <w:pPr>
              <w:spacing w:line="240" w:lineRule="exact"/>
              <w:jc w:val="center"/>
              <w:rPr>
                <w:rFonts w:ascii="宋体" w:hAnsi="宋体"/>
                <w:szCs w:val="21"/>
              </w:rPr>
            </w:pPr>
          </w:p>
        </w:tc>
        <w:tc>
          <w:tcPr>
            <w:tcW w:w="1785" w:type="dxa"/>
            <w:vAlign w:val="center"/>
          </w:tcPr>
          <w:p w14:paraId="592D72D1">
            <w:pPr>
              <w:spacing w:line="240" w:lineRule="exact"/>
              <w:jc w:val="center"/>
              <w:rPr>
                <w:rFonts w:ascii="宋体" w:hAnsi="宋体"/>
                <w:szCs w:val="21"/>
              </w:rPr>
            </w:pPr>
          </w:p>
        </w:tc>
        <w:tc>
          <w:tcPr>
            <w:tcW w:w="1116" w:type="dxa"/>
            <w:vAlign w:val="center"/>
          </w:tcPr>
          <w:p w14:paraId="2983E64E">
            <w:pPr>
              <w:spacing w:line="240" w:lineRule="exact"/>
              <w:jc w:val="center"/>
              <w:rPr>
                <w:rFonts w:ascii="宋体" w:hAnsi="宋体"/>
                <w:szCs w:val="21"/>
              </w:rPr>
            </w:pPr>
          </w:p>
        </w:tc>
        <w:tc>
          <w:tcPr>
            <w:tcW w:w="1341" w:type="dxa"/>
            <w:vAlign w:val="center"/>
          </w:tcPr>
          <w:p w14:paraId="3CE38A84">
            <w:pPr>
              <w:spacing w:line="240" w:lineRule="exact"/>
              <w:jc w:val="center"/>
              <w:rPr>
                <w:rFonts w:ascii="宋体" w:hAnsi="宋体"/>
                <w:szCs w:val="21"/>
              </w:rPr>
            </w:pPr>
          </w:p>
        </w:tc>
        <w:tc>
          <w:tcPr>
            <w:tcW w:w="1080" w:type="dxa"/>
            <w:vAlign w:val="center"/>
          </w:tcPr>
          <w:p w14:paraId="54BB3665">
            <w:pPr>
              <w:spacing w:line="240" w:lineRule="exact"/>
              <w:jc w:val="center"/>
              <w:rPr>
                <w:rFonts w:ascii="宋体" w:hAnsi="宋体"/>
                <w:szCs w:val="21"/>
              </w:rPr>
            </w:pPr>
          </w:p>
        </w:tc>
      </w:tr>
      <w:tr w14:paraId="4F88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C9CC9E6">
            <w:pPr>
              <w:spacing w:line="240" w:lineRule="exact"/>
              <w:jc w:val="center"/>
              <w:rPr>
                <w:rFonts w:ascii="宋体" w:hAnsi="宋体"/>
                <w:szCs w:val="21"/>
              </w:rPr>
            </w:pPr>
            <w:r>
              <w:rPr>
                <w:rFonts w:ascii="宋体" w:hAnsi="宋体"/>
                <w:szCs w:val="21"/>
              </w:rPr>
              <w:t>10</w:t>
            </w:r>
          </w:p>
        </w:tc>
        <w:tc>
          <w:tcPr>
            <w:tcW w:w="1793" w:type="dxa"/>
            <w:vAlign w:val="center"/>
          </w:tcPr>
          <w:p w14:paraId="5AE0AE2C">
            <w:pPr>
              <w:spacing w:line="240" w:lineRule="exact"/>
              <w:jc w:val="center"/>
              <w:rPr>
                <w:rFonts w:ascii="宋体" w:hAnsi="宋体"/>
                <w:szCs w:val="21"/>
              </w:rPr>
            </w:pPr>
          </w:p>
        </w:tc>
        <w:tc>
          <w:tcPr>
            <w:tcW w:w="900" w:type="dxa"/>
            <w:vAlign w:val="center"/>
          </w:tcPr>
          <w:p w14:paraId="6C47DBE3">
            <w:pPr>
              <w:jc w:val="center"/>
              <w:rPr>
                <w:rFonts w:ascii="宋体" w:hAnsi="宋体"/>
                <w:szCs w:val="21"/>
              </w:rPr>
            </w:pPr>
          </w:p>
        </w:tc>
        <w:tc>
          <w:tcPr>
            <w:tcW w:w="992" w:type="dxa"/>
            <w:vAlign w:val="center"/>
          </w:tcPr>
          <w:p w14:paraId="55845ED6">
            <w:pPr>
              <w:spacing w:line="240" w:lineRule="exact"/>
              <w:jc w:val="center"/>
              <w:rPr>
                <w:rFonts w:ascii="宋体" w:hAnsi="宋体"/>
                <w:szCs w:val="21"/>
              </w:rPr>
            </w:pPr>
          </w:p>
        </w:tc>
        <w:tc>
          <w:tcPr>
            <w:tcW w:w="1785" w:type="dxa"/>
            <w:vAlign w:val="center"/>
          </w:tcPr>
          <w:p w14:paraId="3DD87A50">
            <w:pPr>
              <w:spacing w:line="240" w:lineRule="exact"/>
              <w:jc w:val="center"/>
              <w:rPr>
                <w:rFonts w:ascii="宋体" w:hAnsi="宋体"/>
                <w:szCs w:val="21"/>
              </w:rPr>
            </w:pPr>
          </w:p>
        </w:tc>
        <w:tc>
          <w:tcPr>
            <w:tcW w:w="1116" w:type="dxa"/>
            <w:vAlign w:val="center"/>
          </w:tcPr>
          <w:p w14:paraId="57562B33">
            <w:pPr>
              <w:spacing w:line="240" w:lineRule="exact"/>
              <w:jc w:val="center"/>
              <w:rPr>
                <w:rFonts w:ascii="宋体" w:hAnsi="宋体"/>
                <w:szCs w:val="21"/>
              </w:rPr>
            </w:pPr>
          </w:p>
        </w:tc>
        <w:tc>
          <w:tcPr>
            <w:tcW w:w="1341" w:type="dxa"/>
            <w:vAlign w:val="center"/>
          </w:tcPr>
          <w:p w14:paraId="6262003B">
            <w:pPr>
              <w:spacing w:line="240" w:lineRule="exact"/>
              <w:jc w:val="center"/>
              <w:rPr>
                <w:rFonts w:ascii="宋体" w:hAnsi="宋体"/>
                <w:szCs w:val="21"/>
              </w:rPr>
            </w:pPr>
          </w:p>
        </w:tc>
        <w:tc>
          <w:tcPr>
            <w:tcW w:w="1080" w:type="dxa"/>
            <w:vAlign w:val="center"/>
          </w:tcPr>
          <w:p w14:paraId="1C2D6836">
            <w:pPr>
              <w:spacing w:line="240" w:lineRule="exact"/>
              <w:jc w:val="center"/>
              <w:rPr>
                <w:rFonts w:ascii="宋体" w:hAnsi="宋体"/>
                <w:szCs w:val="21"/>
              </w:rPr>
            </w:pPr>
          </w:p>
        </w:tc>
      </w:tr>
    </w:tbl>
    <w:p w14:paraId="7FDE0B40">
      <w:pPr>
        <w:spacing w:line="440" w:lineRule="exact"/>
        <w:rPr>
          <w:rFonts w:ascii="宋体" w:hAnsi="宋体"/>
        </w:rPr>
      </w:pPr>
      <w:r>
        <w:rPr>
          <w:rFonts w:hint="eastAsia" w:ascii="宋体" w:hAnsi="宋体"/>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4F695DA3">
      <w:pPr>
        <w:snapToGrid w:val="0"/>
        <w:spacing w:line="360" w:lineRule="auto"/>
        <w:ind w:right="-97" w:rightChars="-46"/>
        <w:rPr>
          <w:rFonts w:ascii="宋体" w:hAnsi="宋体"/>
          <w:sz w:val="24"/>
        </w:rPr>
      </w:pPr>
    </w:p>
    <w:p w14:paraId="08E15F94">
      <w:pPr>
        <w:pStyle w:val="5"/>
        <w:jc w:val="center"/>
      </w:pPr>
      <w:r>
        <w:br w:type="page"/>
      </w:r>
      <w:bookmarkStart w:id="198" w:name="_Toc20161"/>
      <w:bookmarkStart w:id="199" w:name="_Toc533334237"/>
      <w:bookmarkStart w:id="200" w:name="_Toc532390645"/>
      <w:bookmarkStart w:id="201" w:name="_Toc528170367"/>
      <w:bookmarkStart w:id="202" w:name="_Toc118554005"/>
      <w:r>
        <w:rPr>
          <w:rFonts w:hint="eastAsia"/>
        </w:rPr>
        <w:t>十一、</w:t>
      </w:r>
      <w:bookmarkEnd w:id="198"/>
      <w:bookmarkEnd w:id="199"/>
      <w:bookmarkEnd w:id="200"/>
      <w:bookmarkEnd w:id="201"/>
      <w:r>
        <w:rPr>
          <w:rFonts w:hint="eastAsia"/>
        </w:rPr>
        <w:t>检测、监测方案</w:t>
      </w:r>
      <w:bookmarkEnd w:id="202"/>
      <w:r>
        <w:rPr>
          <w:rFonts w:hint="eastAsia"/>
        </w:rPr>
        <w:t>（格式自拟）</w:t>
      </w:r>
    </w:p>
    <w:p w14:paraId="0399E192">
      <w:pPr>
        <w:spacing w:line="360" w:lineRule="auto"/>
        <w:ind w:firstLine="480" w:firstLineChars="200"/>
        <w:rPr>
          <w:rFonts w:ascii="宋体" w:cs="宋体"/>
        </w:rPr>
      </w:pPr>
      <w:r>
        <w:rPr>
          <w:rFonts w:hint="eastAsia" w:ascii="宋体" w:cs="宋体"/>
          <w:sz w:val="24"/>
        </w:rPr>
        <w:t>根据招标人提供的技术要求及资料，编制有针对性的检测、监测技术方案</w:t>
      </w:r>
      <w:r>
        <w:rPr>
          <w:rFonts w:hint="eastAsia" w:ascii="宋体" w:cs="宋体"/>
          <w:szCs w:val="21"/>
        </w:rPr>
        <w:t>。</w:t>
      </w:r>
    </w:p>
    <w:p w14:paraId="28FE06E8">
      <w:pPr>
        <w:spacing w:line="360" w:lineRule="auto"/>
        <w:rPr>
          <w:rFonts w:ascii="宋体" w:hAnsi="宋体"/>
          <w:sz w:val="24"/>
          <w:szCs w:val="24"/>
        </w:rPr>
      </w:pPr>
    </w:p>
    <w:p w14:paraId="2D6A7132">
      <w:pPr>
        <w:pStyle w:val="5"/>
        <w:jc w:val="center"/>
      </w:pPr>
      <w:bookmarkStart w:id="203" w:name="_Toc533334238"/>
      <w:r>
        <w:br w:type="page"/>
      </w:r>
      <w:bookmarkStart w:id="204" w:name="_Toc118554006"/>
      <w:r>
        <w:rPr>
          <w:rFonts w:hint="eastAsia"/>
        </w:rPr>
        <w:t>十二、其他资料</w:t>
      </w:r>
      <w:bookmarkEnd w:id="203"/>
      <w:bookmarkEnd w:id="204"/>
    </w:p>
    <w:p w14:paraId="10B6A30F">
      <w:pPr>
        <w:spacing w:line="360" w:lineRule="auto"/>
        <w:ind w:firstLine="480" w:firstLineChars="200"/>
        <w:jc w:val="left"/>
        <w:rPr>
          <w:rFonts w:ascii="宋体" w:hAnsi="宋体"/>
          <w:sz w:val="24"/>
          <w:szCs w:val="24"/>
        </w:rPr>
      </w:pPr>
      <w:r>
        <w:rPr>
          <w:rFonts w:hint="eastAsia" w:ascii="宋体" w:hAnsi="宋体"/>
          <w:sz w:val="24"/>
        </w:rPr>
        <w:t>投标人须知前附表规定的其他资料，</w:t>
      </w:r>
      <w:r>
        <w:rPr>
          <w:rFonts w:hint="eastAsia" w:ascii="宋体" w:hAnsi="宋体"/>
          <w:sz w:val="24"/>
          <w:szCs w:val="24"/>
        </w:rPr>
        <w:t>投标人认为有必要提交的其他资料，格式自定。</w:t>
      </w:r>
    </w:p>
    <w:p w14:paraId="27F23CFF">
      <w:pPr>
        <w:snapToGrid w:val="0"/>
        <w:spacing w:line="360" w:lineRule="auto"/>
        <w:ind w:right="-97" w:rightChars="-46"/>
        <w:rPr>
          <w:rFonts w:ascii="宋体" w:hAnsi="宋体"/>
          <w:sz w:val="24"/>
          <w:szCs w:val="18"/>
        </w:rPr>
      </w:pPr>
    </w:p>
    <w:p w14:paraId="1BF62E63"/>
    <w:p w14:paraId="5663CFFB">
      <w:pPr>
        <w:rPr>
          <w:rFonts w:ascii="宋体" w:hAnsi="宋体" w:cs="宋体"/>
          <w:b/>
          <w:bCs/>
          <w:sz w:val="30"/>
          <w:szCs w:val="30"/>
        </w:rPr>
      </w:pPr>
    </w:p>
    <w:sectPr>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0E37">
    <w:pPr>
      <w:pStyle w:val="21"/>
      <w:framePr w:wrap="around" w:vAnchor="text" w:hAnchor="margin" w:xAlign="center" w:y="2"/>
      <w:rPr>
        <w:rStyle w:val="30"/>
      </w:rPr>
    </w:pPr>
    <w:r>
      <w:fldChar w:fldCharType="begin"/>
    </w:r>
    <w:r>
      <w:rPr>
        <w:rStyle w:val="30"/>
      </w:rPr>
      <w:instrText xml:space="preserve">PAGE  </w:instrText>
    </w:r>
    <w:r>
      <w:fldChar w:fldCharType="separate"/>
    </w:r>
    <w:r>
      <w:rPr>
        <w:rStyle w:val="30"/>
      </w:rPr>
      <w:t>42</w:t>
    </w:r>
    <w:r>
      <w:fldChar w:fldCharType="end"/>
    </w:r>
  </w:p>
  <w:p w14:paraId="72982A38">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84F3">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3E8B31CE">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3E8B31CE">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1314">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ED732F5">
                          <w:pPr>
                            <w:pStyle w:val="21"/>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14:paraId="5ED732F5">
                    <w:pPr>
                      <w:pStyle w:val="21"/>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BFD32">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5138">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F1FF1"/>
    <w:multiLevelType w:val="singleLevel"/>
    <w:tmpl w:val="8B3F1FF1"/>
    <w:lvl w:ilvl="0" w:tentative="0">
      <w:start w:val="5"/>
      <w:numFmt w:val="decimal"/>
      <w:lvlText w:val="%1."/>
      <w:lvlJc w:val="left"/>
      <w:pPr>
        <w:tabs>
          <w:tab w:val="left" w:pos="312"/>
        </w:tabs>
      </w:pPr>
    </w:lvl>
  </w:abstractNum>
  <w:abstractNum w:abstractNumId="1">
    <w:nsid w:val="B1E410D1"/>
    <w:multiLevelType w:val="singleLevel"/>
    <w:tmpl w:val="B1E410D1"/>
    <w:lvl w:ilvl="0" w:tentative="0">
      <w:start w:val="1"/>
      <w:numFmt w:val="decimal"/>
      <w:suff w:val="nothing"/>
      <w:lvlText w:val="%1、"/>
      <w:lvlJc w:val="left"/>
    </w:lvl>
  </w:abstractNum>
  <w:abstractNum w:abstractNumId="2">
    <w:nsid w:val="0000000A"/>
    <w:multiLevelType w:val="singleLevel"/>
    <w:tmpl w:val="0000000A"/>
    <w:lvl w:ilvl="0" w:tentative="0">
      <w:start w:val="5"/>
      <w:numFmt w:val="chineseCounting"/>
      <w:suff w:val="space"/>
      <w:lvlText w:val="第%1章"/>
      <w:lvlJc w:val="left"/>
      <w:rPr>
        <w:rFonts w:hint="eastAsia"/>
      </w:rPr>
    </w:lvl>
  </w:abstractNum>
  <w:abstractNum w:abstractNumId="3">
    <w:nsid w:val="13FA58D0"/>
    <w:multiLevelType w:val="singleLevel"/>
    <w:tmpl w:val="13FA58D0"/>
    <w:lvl w:ilvl="0" w:tentative="0">
      <w:start w:val="8"/>
      <w:numFmt w:val="chineseCounting"/>
      <w:suff w:val="nothing"/>
      <w:lvlText w:val="%1、"/>
      <w:lvlJc w:val="left"/>
      <w:rPr>
        <w:rFonts w:hint="eastAsia"/>
      </w:rPr>
    </w:lvl>
  </w:abstractNum>
  <w:abstractNum w:abstractNumId="4">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trackRevisions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OTNmNDY5ZjJiOTMzMmJiZjZiMTEyODQ3ZDZiMTIifQ=="/>
  </w:docVars>
  <w:rsids>
    <w:rsidRoot w:val="00000000"/>
    <w:rsid w:val="07B24C97"/>
    <w:rsid w:val="099817AF"/>
    <w:rsid w:val="0A6C3DC0"/>
    <w:rsid w:val="0AE32F83"/>
    <w:rsid w:val="0C415546"/>
    <w:rsid w:val="0C452B1A"/>
    <w:rsid w:val="128D0D77"/>
    <w:rsid w:val="14171240"/>
    <w:rsid w:val="14883A49"/>
    <w:rsid w:val="19322171"/>
    <w:rsid w:val="1CEB5018"/>
    <w:rsid w:val="20363689"/>
    <w:rsid w:val="22C5455D"/>
    <w:rsid w:val="2BC8484C"/>
    <w:rsid w:val="33A65CE5"/>
    <w:rsid w:val="33D32127"/>
    <w:rsid w:val="380354B4"/>
    <w:rsid w:val="38F92413"/>
    <w:rsid w:val="3A0177D1"/>
    <w:rsid w:val="3B810D68"/>
    <w:rsid w:val="3DB3416E"/>
    <w:rsid w:val="3E733530"/>
    <w:rsid w:val="3ED2798E"/>
    <w:rsid w:val="3F277CDA"/>
    <w:rsid w:val="41DF489C"/>
    <w:rsid w:val="43AC0BC7"/>
    <w:rsid w:val="46CC37DE"/>
    <w:rsid w:val="488717E9"/>
    <w:rsid w:val="4C2061DD"/>
    <w:rsid w:val="4C207F8B"/>
    <w:rsid w:val="4DF30244"/>
    <w:rsid w:val="4EC5306C"/>
    <w:rsid w:val="54482775"/>
    <w:rsid w:val="57727B09"/>
    <w:rsid w:val="59C77731"/>
    <w:rsid w:val="59F7595B"/>
    <w:rsid w:val="5B8D1C61"/>
    <w:rsid w:val="5D526412"/>
    <w:rsid w:val="5E5166CA"/>
    <w:rsid w:val="5E9C40DF"/>
    <w:rsid w:val="60362C98"/>
    <w:rsid w:val="63BF7C32"/>
    <w:rsid w:val="66E70E6F"/>
    <w:rsid w:val="670646D3"/>
    <w:rsid w:val="69B95123"/>
    <w:rsid w:val="6A3F333A"/>
    <w:rsid w:val="6A507835"/>
    <w:rsid w:val="6A9204D5"/>
    <w:rsid w:val="6B8F0CC3"/>
    <w:rsid w:val="6E3F209B"/>
    <w:rsid w:val="70F27898"/>
    <w:rsid w:val="724C5B0A"/>
    <w:rsid w:val="735E1215"/>
    <w:rsid w:val="76373F9F"/>
    <w:rsid w:val="76E00627"/>
    <w:rsid w:val="782A4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4"/>
    <w:autoRedefine/>
    <w:qFormat/>
    <w:uiPriority w:val="0"/>
    <w:pPr>
      <w:keepNext/>
      <w:keepLines/>
      <w:spacing w:line="576" w:lineRule="auto"/>
      <w:jc w:val="center"/>
      <w:outlineLvl w:val="0"/>
    </w:pPr>
    <w:rPr>
      <w:rFonts w:ascii="宋体" w:hAnsi="宋体"/>
      <w:b/>
      <w:kern w:val="44"/>
      <w:sz w:val="44"/>
      <w:szCs w:val="20"/>
    </w:rPr>
  </w:style>
  <w:style w:type="paragraph" w:styleId="4">
    <w:name w:val="heading 2"/>
    <w:basedOn w:val="1"/>
    <w:next w:val="1"/>
    <w:link w:val="36"/>
    <w:autoRedefine/>
    <w:qFormat/>
    <w:uiPriority w:val="9"/>
    <w:pPr>
      <w:keepNext/>
      <w:keepLines/>
      <w:spacing w:line="412" w:lineRule="auto"/>
      <w:jc w:val="center"/>
      <w:outlineLvl w:val="1"/>
    </w:pPr>
    <w:rPr>
      <w:rFonts w:ascii="Arial" w:hAnsi="Arial"/>
      <w:b/>
      <w:sz w:val="24"/>
      <w:szCs w:val="20"/>
    </w:rPr>
  </w:style>
  <w:style w:type="paragraph" w:styleId="5">
    <w:name w:val="heading 3"/>
    <w:basedOn w:val="1"/>
    <w:next w:val="1"/>
    <w:link w:val="37"/>
    <w:autoRedefine/>
    <w:qFormat/>
    <w:uiPriority w:val="0"/>
    <w:pPr>
      <w:keepNext/>
      <w:keepLines/>
      <w:spacing w:line="360" w:lineRule="auto"/>
      <w:jc w:val="left"/>
      <w:outlineLvl w:val="2"/>
    </w:pPr>
    <w:rPr>
      <w:rFonts w:ascii="宋体" w:hAnsi="宋体"/>
      <w:b/>
      <w:sz w:val="28"/>
      <w:szCs w:val="28"/>
    </w:rPr>
  </w:style>
  <w:style w:type="paragraph" w:styleId="6">
    <w:name w:val="heading 4"/>
    <w:basedOn w:val="1"/>
    <w:next w:val="1"/>
    <w:link w:val="38"/>
    <w:autoRedefine/>
    <w:qFormat/>
    <w:uiPriority w:val="0"/>
    <w:pPr>
      <w:keepNext/>
      <w:keepLines/>
      <w:jc w:val="center"/>
      <w:outlineLvl w:val="3"/>
    </w:pPr>
    <w:rPr>
      <w:rFonts w:ascii="Cambria" w:hAnsi="Cambria"/>
      <w:b/>
      <w:bCs/>
      <w:sz w:val="28"/>
      <w:szCs w:val="28"/>
    </w:rPr>
  </w:style>
  <w:style w:type="paragraph" w:styleId="7">
    <w:name w:val="heading 5"/>
    <w:basedOn w:val="1"/>
    <w:next w:val="1"/>
    <w:link w:val="39"/>
    <w:autoRedefine/>
    <w:qFormat/>
    <w:uiPriority w:val="0"/>
    <w:pPr>
      <w:keepNext/>
      <w:keepLines/>
      <w:spacing w:line="376" w:lineRule="auto"/>
      <w:outlineLvl w:val="4"/>
    </w:pPr>
    <w:rPr>
      <w:b/>
      <w:bCs/>
      <w:sz w:val="24"/>
      <w:szCs w:val="24"/>
    </w:rPr>
  </w:style>
  <w:style w:type="paragraph" w:styleId="8">
    <w:name w:val="heading 7"/>
    <w:basedOn w:val="1"/>
    <w:next w:val="9"/>
    <w:link w:val="40"/>
    <w:autoRedefine/>
    <w:qFormat/>
    <w:uiPriority w:val="0"/>
    <w:pPr>
      <w:keepNext/>
      <w:keepLines/>
      <w:spacing w:before="240" w:after="64" w:line="320" w:lineRule="auto"/>
      <w:outlineLvl w:val="6"/>
    </w:pPr>
    <w:rPr>
      <w:b/>
      <w:kern w:val="0"/>
      <w:sz w:val="24"/>
      <w:szCs w:val="20"/>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autoRedefine/>
    <w:qFormat/>
    <w:uiPriority w:val="39"/>
    <w:pPr>
      <w:ind w:left="420" w:leftChars="200"/>
    </w:pPr>
    <w:rPr>
      <w:rFonts w:ascii="Calibri" w:hAnsi="Calibri"/>
    </w:rPr>
  </w:style>
  <w:style w:type="paragraph" w:styleId="9">
    <w:name w:val="Normal Indent"/>
    <w:basedOn w:val="1"/>
    <w:autoRedefine/>
    <w:qFormat/>
    <w:uiPriority w:val="0"/>
    <w:pPr>
      <w:ind w:firstLine="420"/>
    </w:pPr>
    <w:rPr>
      <w:rFonts w:ascii="Calibri" w:hAnsi="Calibri"/>
    </w:rPr>
  </w:style>
  <w:style w:type="paragraph" w:styleId="10">
    <w:name w:val="Document Map"/>
    <w:basedOn w:val="1"/>
    <w:link w:val="43"/>
    <w:autoRedefine/>
    <w:qFormat/>
    <w:uiPriority w:val="0"/>
    <w:rPr>
      <w:rFonts w:ascii="宋体" w:hAnsi="Calibri"/>
      <w:sz w:val="18"/>
      <w:szCs w:val="18"/>
    </w:rPr>
  </w:style>
  <w:style w:type="paragraph" w:styleId="11">
    <w:name w:val="annotation text"/>
    <w:basedOn w:val="1"/>
    <w:link w:val="44"/>
    <w:autoRedefine/>
    <w:qFormat/>
    <w:uiPriority w:val="0"/>
    <w:pPr>
      <w:jc w:val="left"/>
    </w:pPr>
    <w:rPr>
      <w:rFonts w:ascii="Calibri" w:hAnsi="Calibri"/>
    </w:rPr>
  </w:style>
  <w:style w:type="paragraph" w:styleId="12">
    <w:name w:val="Body Text 3"/>
    <w:basedOn w:val="1"/>
    <w:link w:val="45"/>
    <w:autoRedefine/>
    <w:qFormat/>
    <w:uiPriority w:val="0"/>
    <w:rPr>
      <w:rFonts w:ascii="宋体" w:hAnsi="Calibri"/>
      <w:sz w:val="24"/>
    </w:rPr>
  </w:style>
  <w:style w:type="paragraph" w:styleId="13">
    <w:name w:val="Body Text"/>
    <w:basedOn w:val="1"/>
    <w:next w:val="1"/>
    <w:link w:val="46"/>
    <w:autoRedefine/>
    <w:qFormat/>
    <w:uiPriority w:val="0"/>
    <w:rPr>
      <w:szCs w:val="20"/>
    </w:rPr>
  </w:style>
  <w:style w:type="paragraph" w:styleId="14">
    <w:name w:val="Body Text Indent"/>
    <w:basedOn w:val="1"/>
    <w:next w:val="15"/>
    <w:link w:val="47"/>
    <w:autoRedefine/>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5">
    <w:name w:val="envelope return"/>
    <w:basedOn w:val="1"/>
    <w:autoRedefine/>
    <w:qFormat/>
    <w:uiPriority w:val="0"/>
    <w:pPr>
      <w:snapToGrid w:val="0"/>
    </w:pPr>
    <w:rPr>
      <w:rFonts w:ascii="Arial" w:hAnsi="Arial" w:cs="Arial"/>
    </w:rPr>
  </w:style>
  <w:style w:type="paragraph" w:styleId="16">
    <w:name w:val="toc 3"/>
    <w:basedOn w:val="1"/>
    <w:next w:val="1"/>
    <w:autoRedefine/>
    <w:qFormat/>
    <w:uiPriority w:val="39"/>
    <w:pPr>
      <w:ind w:left="840" w:leftChars="400"/>
    </w:pPr>
    <w:rPr>
      <w:rFonts w:ascii="Calibri" w:hAnsi="Calibri"/>
    </w:rPr>
  </w:style>
  <w:style w:type="paragraph" w:styleId="17">
    <w:name w:val="Plain Text"/>
    <w:basedOn w:val="1"/>
    <w:link w:val="48"/>
    <w:autoRedefine/>
    <w:qFormat/>
    <w:uiPriority w:val="0"/>
    <w:rPr>
      <w:rFonts w:ascii="宋体" w:hAnsi="Calibri"/>
      <w:sz w:val="22"/>
    </w:rPr>
  </w:style>
  <w:style w:type="paragraph" w:styleId="18">
    <w:name w:val="Date"/>
    <w:basedOn w:val="1"/>
    <w:next w:val="1"/>
    <w:link w:val="49"/>
    <w:autoRedefine/>
    <w:qFormat/>
    <w:uiPriority w:val="0"/>
    <w:pPr>
      <w:ind w:left="100" w:leftChars="2500"/>
    </w:pPr>
    <w:rPr>
      <w:rFonts w:ascii="Calibri" w:hAnsi="Calibri"/>
    </w:rPr>
  </w:style>
  <w:style w:type="paragraph" w:styleId="19">
    <w:name w:val="Body Text Indent 2"/>
    <w:basedOn w:val="1"/>
    <w:link w:val="50"/>
    <w:autoRedefine/>
    <w:qFormat/>
    <w:uiPriority w:val="0"/>
    <w:pPr>
      <w:spacing w:line="480" w:lineRule="auto"/>
      <w:ind w:left="420" w:leftChars="200"/>
    </w:pPr>
    <w:rPr>
      <w:szCs w:val="24"/>
    </w:rPr>
  </w:style>
  <w:style w:type="paragraph" w:styleId="20">
    <w:name w:val="Balloon Text"/>
    <w:basedOn w:val="1"/>
    <w:link w:val="51"/>
    <w:autoRedefine/>
    <w:qFormat/>
    <w:uiPriority w:val="0"/>
    <w:rPr>
      <w:rFonts w:ascii="Calibri" w:hAnsi="Calibri"/>
      <w:sz w:val="18"/>
      <w:szCs w:val="18"/>
    </w:rPr>
  </w:style>
  <w:style w:type="paragraph" w:styleId="21">
    <w:name w:val="footer"/>
    <w:basedOn w:val="1"/>
    <w:link w:val="42"/>
    <w:autoRedefine/>
    <w:unhideWhenUsed/>
    <w:qFormat/>
    <w:uiPriority w:val="99"/>
    <w:pPr>
      <w:tabs>
        <w:tab w:val="center" w:pos="4153"/>
        <w:tab w:val="right" w:pos="8306"/>
      </w:tabs>
      <w:snapToGrid w:val="0"/>
      <w:jc w:val="left"/>
    </w:pPr>
    <w:rPr>
      <w:sz w:val="18"/>
      <w:szCs w:val="18"/>
    </w:rPr>
  </w:style>
  <w:style w:type="paragraph" w:styleId="22">
    <w:name w:val="header"/>
    <w:basedOn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rPr>
      <w:rFonts w:ascii="Calibri" w:hAnsi="Calibri"/>
    </w:rPr>
  </w:style>
  <w:style w:type="paragraph" w:styleId="24">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25">
    <w:name w:val="annotation subject"/>
    <w:basedOn w:val="11"/>
    <w:next w:val="11"/>
    <w:link w:val="52"/>
    <w:autoRedefine/>
    <w:qFormat/>
    <w:uiPriority w:val="0"/>
    <w:rPr>
      <w:b/>
      <w:bCs/>
    </w:rPr>
  </w:style>
  <w:style w:type="paragraph" w:styleId="26">
    <w:name w:val="Body Text First Indent"/>
    <w:basedOn w:val="13"/>
    <w:link w:val="53"/>
    <w:autoRedefine/>
    <w:qFormat/>
    <w:uiPriority w:val="0"/>
    <w:pPr>
      <w:spacing w:line="312" w:lineRule="auto"/>
      <w:ind w:firstLine="420"/>
    </w:pPr>
    <w:rPr>
      <w:rFonts w:ascii="Calibri" w:hAnsi="Calibri"/>
      <w:szCs w:val="24"/>
    </w:rPr>
  </w:style>
  <w:style w:type="paragraph" w:styleId="27">
    <w:name w:val="Body Text First Indent 2"/>
    <w:basedOn w:val="14"/>
    <w:link w:val="54"/>
    <w:autoRedefine/>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30">
    <w:name w:val="page number"/>
    <w:autoRedefine/>
    <w:qFormat/>
    <w:uiPriority w:val="0"/>
    <w:rPr>
      <w:rFonts w:ascii="Calibri" w:hAnsi="Calibri" w:eastAsia="宋体" w:cs="Times New Roman"/>
    </w:rPr>
  </w:style>
  <w:style w:type="character" w:styleId="31">
    <w:name w:val="FollowedHyperlink"/>
    <w:autoRedefine/>
    <w:qFormat/>
    <w:uiPriority w:val="99"/>
    <w:rPr>
      <w:rFonts w:ascii="Times New Roman" w:hAnsi="Times New Roman" w:eastAsia="楷体_GB2312" w:cs="Times New Roman"/>
      <w:color w:val="000000"/>
      <w:u w:val="none"/>
    </w:rPr>
  </w:style>
  <w:style w:type="character" w:styleId="32">
    <w:name w:val="Hyperlink"/>
    <w:autoRedefine/>
    <w:qFormat/>
    <w:uiPriority w:val="99"/>
    <w:rPr>
      <w:rFonts w:ascii="Calibri" w:hAnsi="Calibri" w:eastAsia="宋体" w:cs="Times New Roman"/>
      <w:color w:val="0000FF"/>
      <w:u w:val="single"/>
    </w:rPr>
  </w:style>
  <w:style w:type="character" w:styleId="33">
    <w:name w:val="annotation reference"/>
    <w:autoRedefine/>
    <w:qFormat/>
    <w:uiPriority w:val="0"/>
    <w:rPr>
      <w:rFonts w:ascii="Calibri" w:hAnsi="Calibri" w:eastAsia="宋体" w:cs="Times New Roman"/>
      <w:sz w:val="21"/>
      <w:szCs w:val="21"/>
    </w:rPr>
  </w:style>
  <w:style w:type="character" w:customStyle="1" w:styleId="34">
    <w:name w:val="标题 1 字符"/>
    <w:basedOn w:val="29"/>
    <w:link w:val="3"/>
    <w:autoRedefine/>
    <w:qFormat/>
    <w:uiPriority w:val="0"/>
    <w:rPr>
      <w:rFonts w:ascii="宋体" w:hAnsi="宋体" w:eastAsia="宋体" w:cs="Times New Roman"/>
      <w:b/>
      <w:kern w:val="44"/>
      <w:sz w:val="44"/>
      <w:szCs w:val="20"/>
    </w:rPr>
  </w:style>
  <w:style w:type="paragraph" w:customStyle="1" w:styleId="35">
    <w:name w:val="样式 宋体 行距: 1.5 倍行距"/>
    <w:basedOn w:val="1"/>
    <w:autoRedefine/>
    <w:qFormat/>
    <w:uiPriority w:val="0"/>
    <w:pPr>
      <w:jc w:val="center"/>
    </w:pPr>
    <w:rPr>
      <w:b/>
    </w:rPr>
  </w:style>
  <w:style w:type="character" w:customStyle="1" w:styleId="36">
    <w:name w:val="标题 2 字符"/>
    <w:basedOn w:val="29"/>
    <w:link w:val="4"/>
    <w:autoRedefine/>
    <w:qFormat/>
    <w:uiPriority w:val="9"/>
    <w:rPr>
      <w:rFonts w:ascii="Arial" w:hAnsi="Arial" w:eastAsia="宋体" w:cs="Times New Roman"/>
      <w:b/>
      <w:sz w:val="24"/>
      <w:szCs w:val="20"/>
    </w:rPr>
  </w:style>
  <w:style w:type="character" w:customStyle="1" w:styleId="37">
    <w:name w:val="标题 3 字符"/>
    <w:basedOn w:val="29"/>
    <w:link w:val="5"/>
    <w:autoRedefine/>
    <w:qFormat/>
    <w:uiPriority w:val="0"/>
    <w:rPr>
      <w:rFonts w:ascii="宋体" w:hAnsi="宋体" w:eastAsia="宋体" w:cs="Times New Roman"/>
      <w:b/>
      <w:sz w:val="28"/>
      <w:szCs w:val="28"/>
    </w:rPr>
  </w:style>
  <w:style w:type="character" w:customStyle="1" w:styleId="38">
    <w:name w:val="标题 4 字符"/>
    <w:basedOn w:val="29"/>
    <w:link w:val="6"/>
    <w:autoRedefine/>
    <w:qFormat/>
    <w:uiPriority w:val="0"/>
    <w:rPr>
      <w:rFonts w:ascii="Cambria" w:hAnsi="Cambria" w:eastAsia="宋体" w:cs="Times New Roman"/>
      <w:b/>
      <w:bCs/>
      <w:sz w:val="28"/>
      <w:szCs w:val="28"/>
    </w:rPr>
  </w:style>
  <w:style w:type="character" w:customStyle="1" w:styleId="39">
    <w:name w:val="标题 5 字符"/>
    <w:basedOn w:val="29"/>
    <w:link w:val="7"/>
    <w:autoRedefine/>
    <w:qFormat/>
    <w:uiPriority w:val="0"/>
    <w:rPr>
      <w:rFonts w:ascii="Times New Roman" w:hAnsi="Times New Roman" w:eastAsia="宋体" w:cs="Times New Roman"/>
      <w:b/>
      <w:bCs/>
      <w:sz w:val="24"/>
      <w:szCs w:val="24"/>
    </w:rPr>
  </w:style>
  <w:style w:type="character" w:customStyle="1" w:styleId="40">
    <w:name w:val="标题 7 字符"/>
    <w:basedOn w:val="29"/>
    <w:link w:val="8"/>
    <w:autoRedefine/>
    <w:qFormat/>
    <w:uiPriority w:val="0"/>
    <w:rPr>
      <w:rFonts w:ascii="Times New Roman" w:hAnsi="Times New Roman" w:eastAsia="宋体" w:cs="Times New Roman"/>
      <w:b/>
      <w:kern w:val="0"/>
      <w:sz w:val="24"/>
      <w:szCs w:val="20"/>
    </w:rPr>
  </w:style>
  <w:style w:type="character" w:customStyle="1" w:styleId="41">
    <w:name w:val="页眉 字符"/>
    <w:basedOn w:val="29"/>
    <w:link w:val="22"/>
    <w:autoRedefine/>
    <w:qFormat/>
    <w:uiPriority w:val="0"/>
    <w:rPr>
      <w:rFonts w:ascii="Times New Roman" w:hAnsi="Times New Roman" w:eastAsia="宋体" w:cs="Times New Roman"/>
      <w:sz w:val="18"/>
      <w:szCs w:val="18"/>
    </w:rPr>
  </w:style>
  <w:style w:type="character" w:customStyle="1" w:styleId="42">
    <w:name w:val="页脚 字符"/>
    <w:basedOn w:val="29"/>
    <w:link w:val="21"/>
    <w:autoRedefine/>
    <w:qFormat/>
    <w:uiPriority w:val="99"/>
    <w:rPr>
      <w:rFonts w:ascii="Times New Roman" w:hAnsi="Times New Roman" w:eastAsia="宋体" w:cs="Times New Roman"/>
      <w:sz w:val="18"/>
      <w:szCs w:val="18"/>
    </w:rPr>
  </w:style>
  <w:style w:type="character" w:customStyle="1" w:styleId="43">
    <w:name w:val="文档结构图 字符"/>
    <w:basedOn w:val="29"/>
    <w:link w:val="10"/>
    <w:autoRedefine/>
    <w:qFormat/>
    <w:uiPriority w:val="0"/>
    <w:rPr>
      <w:rFonts w:ascii="宋体" w:hAnsi="Calibri" w:eastAsia="宋体" w:cs="Times New Roman"/>
      <w:sz w:val="18"/>
      <w:szCs w:val="18"/>
    </w:rPr>
  </w:style>
  <w:style w:type="character" w:customStyle="1" w:styleId="44">
    <w:name w:val="批注文字 字符"/>
    <w:basedOn w:val="29"/>
    <w:link w:val="11"/>
    <w:autoRedefine/>
    <w:qFormat/>
    <w:uiPriority w:val="0"/>
    <w:rPr>
      <w:rFonts w:ascii="Calibri" w:hAnsi="Calibri" w:eastAsia="宋体" w:cs="Times New Roman"/>
    </w:rPr>
  </w:style>
  <w:style w:type="character" w:customStyle="1" w:styleId="45">
    <w:name w:val="正文文本 3 字符"/>
    <w:basedOn w:val="29"/>
    <w:link w:val="12"/>
    <w:autoRedefine/>
    <w:qFormat/>
    <w:uiPriority w:val="0"/>
    <w:rPr>
      <w:rFonts w:ascii="宋体" w:hAnsi="Calibri" w:eastAsia="宋体" w:cs="Times New Roman"/>
      <w:sz w:val="24"/>
    </w:rPr>
  </w:style>
  <w:style w:type="character" w:customStyle="1" w:styleId="46">
    <w:name w:val="正文文本 字符"/>
    <w:basedOn w:val="29"/>
    <w:link w:val="13"/>
    <w:autoRedefine/>
    <w:qFormat/>
    <w:uiPriority w:val="0"/>
    <w:rPr>
      <w:rFonts w:ascii="Times New Roman" w:hAnsi="Times New Roman" w:eastAsia="宋体" w:cs="Times New Roman"/>
      <w:szCs w:val="20"/>
    </w:rPr>
  </w:style>
  <w:style w:type="character" w:customStyle="1" w:styleId="47">
    <w:name w:val="正文文本缩进 字符"/>
    <w:basedOn w:val="29"/>
    <w:link w:val="14"/>
    <w:autoRedefine/>
    <w:qFormat/>
    <w:uiPriority w:val="0"/>
    <w:rPr>
      <w:rFonts w:ascii="宋体" w:hAnsi="宋体" w:eastAsia="宋体" w:cs="Times New Roman"/>
      <w:color w:val="000000"/>
      <w:kern w:val="0"/>
      <w:sz w:val="20"/>
      <w:szCs w:val="24"/>
    </w:rPr>
  </w:style>
  <w:style w:type="character" w:customStyle="1" w:styleId="48">
    <w:name w:val="纯文本 字符"/>
    <w:basedOn w:val="29"/>
    <w:link w:val="17"/>
    <w:autoRedefine/>
    <w:qFormat/>
    <w:uiPriority w:val="0"/>
    <w:rPr>
      <w:rFonts w:ascii="宋体" w:hAnsi="Calibri" w:eastAsia="宋体" w:cs="Times New Roman"/>
      <w:sz w:val="22"/>
    </w:rPr>
  </w:style>
  <w:style w:type="character" w:customStyle="1" w:styleId="49">
    <w:name w:val="日期 字符"/>
    <w:basedOn w:val="29"/>
    <w:link w:val="18"/>
    <w:autoRedefine/>
    <w:qFormat/>
    <w:uiPriority w:val="0"/>
    <w:rPr>
      <w:rFonts w:ascii="Calibri" w:hAnsi="Calibri" w:eastAsia="宋体" w:cs="Times New Roman"/>
    </w:rPr>
  </w:style>
  <w:style w:type="character" w:customStyle="1" w:styleId="50">
    <w:name w:val="正文文本缩进 2 字符"/>
    <w:basedOn w:val="29"/>
    <w:link w:val="19"/>
    <w:autoRedefine/>
    <w:qFormat/>
    <w:uiPriority w:val="0"/>
    <w:rPr>
      <w:rFonts w:ascii="Times New Roman" w:hAnsi="Times New Roman" w:eastAsia="宋体" w:cs="Times New Roman"/>
      <w:szCs w:val="24"/>
    </w:rPr>
  </w:style>
  <w:style w:type="character" w:customStyle="1" w:styleId="51">
    <w:name w:val="批注框文本 字符"/>
    <w:basedOn w:val="29"/>
    <w:link w:val="20"/>
    <w:autoRedefine/>
    <w:qFormat/>
    <w:uiPriority w:val="0"/>
    <w:rPr>
      <w:rFonts w:ascii="Calibri" w:hAnsi="Calibri" w:eastAsia="宋体" w:cs="Times New Roman"/>
      <w:sz w:val="18"/>
      <w:szCs w:val="18"/>
    </w:rPr>
  </w:style>
  <w:style w:type="character" w:customStyle="1" w:styleId="52">
    <w:name w:val="批注主题 字符"/>
    <w:basedOn w:val="44"/>
    <w:link w:val="25"/>
    <w:autoRedefine/>
    <w:qFormat/>
    <w:uiPriority w:val="0"/>
    <w:rPr>
      <w:rFonts w:ascii="Calibri" w:hAnsi="Calibri" w:eastAsia="宋体" w:cs="Times New Roman"/>
      <w:b/>
      <w:bCs/>
    </w:rPr>
  </w:style>
  <w:style w:type="character" w:customStyle="1" w:styleId="53">
    <w:name w:val="正文文本首行缩进 字符"/>
    <w:basedOn w:val="46"/>
    <w:link w:val="26"/>
    <w:autoRedefine/>
    <w:qFormat/>
    <w:uiPriority w:val="0"/>
    <w:rPr>
      <w:rFonts w:ascii="Calibri" w:hAnsi="Calibri" w:eastAsia="宋体" w:cs="Times New Roman"/>
      <w:szCs w:val="24"/>
    </w:rPr>
  </w:style>
  <w:style w:type="character" w:customStyle="1" w:styleId="54">
    <w:name w:val="正文文本首行缩进 2 字符"/>
    <w:basedOn w:val="47"/>
    <w:link w:val="27"/>
    <w:autoRedefine/>
    <w:qFormat/>
    <w:uiPriority w:val="0"/>
    <w:rPr>
      <w:rFonts w:ascii="Times New Roman" w:hAnsi="Times New Roman" w:eastAsia="宋体" w:cs="Times New Roman"/>
      <w:color w:val="000000"/>
      <w:kern w:val="0"/>
      <w:sz w:val="20"/>
      <w:szCs w:val="24"/>
    </w:rPr>
  </w:style>
  <w:style w:type="character" w:customStyle="1" w:styleId="55">
    <w:name w:val="datagrid-sort-icon3"/>
    <w:basedOn w:val="29"/>
    <w:autoRedefine/>
    <w:qFormat/>
    <w:uiPriority w:val="0"/>
    <w:rPr>
      <w:rFonts w:ascii="Calibri" w:hAnsi="Calibri" w:eastAsia="宋体" w:cs="Times New Roman"/>
    </w:rPr>
  </w:style>
  <w:style w:type="paragraph" w:customStyle="1" w:styleId="56">
    <w:name w:val="_Style 3"/>
    <w:basedOn w:val="1"/>
    <w:autoRedefine/>
    <w:qFormat/>
    <w:uiPriority w:val="0"/>
    <w:pPr>
      <w:spacing w:line="360" w:lineRule="auto"/>
      <w:jc w:val="center"/>
    </w:pPr>
    <w:rPr>
      <w:szCs w:val="20"/>
    </w:rPr>
  </w:style>
  <w:style w:type="paragraph" w:customStyle="1" w:styleId="57">
    <w:name w:val="列出段落1"/>
    <w:basedOn w:val="1"/>
    <w:autoRedefine/>
    <w:qFormat/>
    <w:uiPriority w:val="0"/>
    <w:pPr>
      <w:ind w:firstLine="420" w:firstLineChars="200"/>
    </w:pPr>
    <w:rPr>
      <w:szCs w:val="24"/>
    </w:rPr>
  </w:style>
  <w:style w:type="paragraph" w:customStyle="1" w:styleId="58">
    <w:name w:val="列表段落1"/>
    <w:basedOn w:val="1"/>
    <w:autoRedefine/>
    <w:qFormat/>
    <w:uiPriority w:val="0"/>
    <w:pPr>
      <w:ind w:firstLine="420" w:firstLineChars="200"/>
    </w:pPr>
    <w:rPr>
      <w:szCs w:val="24"/>
    </w:rPr>
  </w:style>
  <w:style w:type="paragraph" w:customStyle="1" w:styleId="59">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修订1"/>
    <w:autoRedefine/>
    <w:qFormat/>
    <w:uiPriority w:val="0"/>
    <w:rPr>
      <w:rFonts w:ascii="Times New Roman" w:hAnsi="Times New Roman" w:eastAsia="宋体" w:cs="Times New Roman"/>
      <w:kern w:val="2"/>
      <w:sz w:val="21"/>
      <w:szCs w:val="22"/>
      <w:lang w:val="en-US" w:eastAsia="zh-CN" w:bidi="ar-SA"/>
    </w:rPr>
  </w:style>
  <w:style w:type="paragraph" w:customStyle="1" w:styleId="61">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2">
    <w:name w:val="font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3">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4">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5">
    <w:name w:val="xl71"/>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6">
    <w:name w:val="xl72"/>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7">
    <w:name w:val="xl73"/>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8">
    <w:name w:val="xl74"/>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69">
    <w:name w:val="xl75"/>
    <w:basedOn w:val="1"/>
    <w:autoRedefine/>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70">
    <w:name w:val="xl76"/>
    <w:basedOn w:val="1"/>
    <w:autoRedefine/>
    <w:qFormat/>
    <w:uiPriority w:val="0"/>
    <w:pPr>
      <w:widowControl/>
      <w:spacing w:before="100" w:beforeAutospacing="1" w:after="100" w:afterAutospacing="1"/>
      <w:jc w:val="center"/>
      <w:textAlignment w:val="center"/>
    </w:pPr>
    <w:rPr>
      <w:rFonts w:ascii="Calibri" w:hAnsi="Calibri" w:cs="Calibri"/>
      <w:kern w:val="0"/>
      <w:sz w:val="24"/>
      <w:szCs w:val="24"/>
    </w:rPr>
  </w:style>
  <w:style w:type="paragraph" w:customStyle="1" w:styleId="71">
    <w:name w:val="xl7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
    <w:name w:val="xl7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6">
    <w:name w:val="xl8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7">
    <w:name w:val="xl83"/>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0">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1">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2">
    <w:name w:val="xl8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3">
    <w:name w:val="xl8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4">
    <w:name w:val="xl9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5">
    <w:name w:val="xl91"/>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6">
    <w:name w:val="xl9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7">
    <w:name w:val="xl93"/>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9">
    <w:name w:val="xl9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0">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1">
    <w:name w:val="xl9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3">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4">
    <w:name w:val="xl100"/>
    <w:basedOn w:val="1"/>
    <w:autoRedefine/>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5">
    <w:name w:val="xl101"/>
    <w:basedOn w:val="1"/>
    <w:autoRedefine/>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6">
    <w:name w:val="xl102"/>
    <w:basedOn w:val="1"/>
    <w:autoRedefine/>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7">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9">
    <w:name w:val="xl105"/>
    <w:basedOn w:val="1"/>
    <w:autoRedefine/>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0">
    <w:name w:val="xl106"/>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
    <w:name w:val="xl107"/>
    <w:basedOn w:val="1"/>
    <w:autoRedefine/>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2">
    <w:name w:val="xl108"/>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109"/>
    <w:basedOn w:val="1"/>
    <w:autoRedefine/>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4">
    <w:name w:val="xl110"/>
    <w:basedOn w:val="1"/>
    <w:autoRedefine/>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5">
    <w:name w:val="xl111"/>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6">
    <w:name w:val="xl11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7">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08">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09">
    <w:name w:val="xl115"/>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xl11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1">
    <w:name w:val="xl117"/>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2">
    <w:name w:val="xl11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3">
    <w:name w:val="xl119"/>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4">
    <w:name w:val="xl12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5">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6">
    <w:name w:val="xl12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7">
    <w:name w:val="xl12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8">
    <w:name w:val="xl12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0">
    <w:name w:val="CM25"/>
    <w:basedOn w:val="119"/>
    <w:next w:val="119"/>
    <w:autoRedefine/>
    <w:qFormat/>
    <w:uiPriority w:val="99"/>
    <w:pPr>
      <w:spacing w:line="426" w:lineRule="atLeast"/>
    </w:pPr>
    <w:rPr>
      <w:color w:val="auto"/>
    </w:rPr>
  </w:style>
  <w:style w:type="paragraph" w:customStyle="1" w:styleId="121">
    <w:name w:val="CM39"/>
    <w:basedOn w:val="119"/>
    <w:next w:val="119"/>
    <w:autoRedefine/>
    <w:qFormat/>
    <w:uiPriority w:val="99"/>
    <w:rPr>
      <w:color w:val="auto"/>
    </w:rPr>
  </w:style>
  <w:style w:type="paragraph" w:customStyle="1" w:styleId="122">
    <w:name w:val="修订2"/>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123">
    <w:name w:val="Heading2"/>
    <w:basedOn w:val="1"/>
    <w:next w:val="1"/>
    <w:autoRedefine/>
    <w:qFormat/>
    <w:uiPriority w:val="0"/>
    <w:pPr>
      <w:keepNext/>
      <w:keepLines/>
      <w:spacing w:before="260" w:after="260" w:line="412" w:lineRule="auto"/>
    </w:pPr>
    <w:rPr>
      <w:rFonts w:ascii="Arial" w:hAnsi="Arial" w:eastAsia="黑体"/>
      <w:kern w:val="0"/>
      <w:sz w:val="32"/>
      <w:szCs w:val="32"/>
    </w:rPr>
  </w:style>
  <w:style w:type="paragraph" w:customStyle="1" w:styleId="124">
    <w:name w:val="正文 New"/>
    <w:next w:val="12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正文首行缩进 2 New"/>
    <w:basedOn w:val="126"/>
    <w:autoRedefine/>
    <w:qFormat/>
    <w:uiPriority w:val="0"/>
    <w:pPr>
      <w:ind w:firstLine="420" w:firstLineChars="200"/>
    </w:pPr>
  </w:style>
  <w:style w:type="paragraph" w:customStyle="1" w:styleId="126">
    <w:name w:val="正文文本缩进 New"/>
    <w:basedOn w:val="124"/>
    <w:next w:val="127"/>
    <w:autoRedefine/>
    <w:qFormat/>
    <w:uiPriority w:val="0"/>
    <w:pPr>
      <w:spacing w:after="120"/>
      <w:ind w:left="420" w:leftChars="200"/>
    </w:pPr>
  </w:style>
  <w:style w:type="paragraph" w:customStyle="1" w:styleId="127">
    <w:name w:val="寄信人地址 New"/>
    <w:basedOn w:val="124"/>
    <w:autoRedefine/>
    <w:qFormat/>
    <w:uiPriority w:val="0"/>
    <w:pPr>
      <w:snapToGrid w:val="0"/>
    </w:pPr>
    <w:rPr>
      <w:rFonts w:ascii="Arial" w:hAnsi="Arial"/>
    </w:rPr>
  </w:style>
  <w:style w:type="paragraph" w:customStyle="1" w:styleId="128">
    <w:name w:val="Table Paragraph"/>
    <w:basedOn w:val="1"/>
    <w:qFormat/>
    <w:uiPriority w:val="0"/>
  </w:style>
  <w:style w:type="character" w:customStyle="1" w:styleId="129">
    <w:name w:val="NormalCharacter"/>
    <w:qFormat/>
    <w:uiPriority w:val="0"/>
    <w:rPr>
      <w:rFonts w:ascii="等线" w:hAnsi="等线" w:eastAsia="等线"/>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86F3E-1720-4281-8AD6-A878BE5A09B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87</Words>
  <Characters>90</Characters>
  <Lines>715</Lines>
  <Paragraphs>519</Paragraphs>
  <TotalTime>10</TotalTime>
  <ScaleCrop>false</ScaleCrop>
  <LinksUpToDate>false</LinksUpToDate>
  <CharactersWithSpaces>94</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2023-02-06T02:26:00Z</dcterms:created>
  <dc:creator>Admin</dc:creator>
  <cp:lastModifiedBy>魏</cp:lastModifiedBy>
  <cp:lastPrinted>2024-04-12T07:15:00Z</cp:lastPrinted>
  <dcterms:modified xsi:type="dcterms:W3CDTF">2025-08-07T07:50:29Z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BB7FC52AFE2B4598970DB8F47920EA49_13</vt:lpwstr>
  </property>
  <property fmtid="{D5CDD505-2E9C-101B-9397-08002B2CF9AE}" pid="4" name="KSOTemplateDocerSaveRecord">
    <vt:lpwstr>eyJoZGlkIjoiNmFlOThkZjJmNTI5NGQ3YTIyYTIzOWE1NTY2YzZiZDQiLCJ1c2VySWQiOiI0MDE3ODE4NzQifQ==</vt:lpwstr>
  </property>
</Properties>
</file>