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07216">
      <w:pPr>
        <w:spacing w:line="360" w:lineRule="auto"/>
        <w:jc w:val="center"/>
        <w:rPr>
          <w:rFonts w:hint="eastAsia" w:ascii="宋体" w:hAnsi="宋体" w:eastAsia="宋体" w:cs="宋体"/>
          <w:b/>
          <w:bCs/>
          <w:spacing w:val="26"/>
          <w:sz w:val="56"/>
          <w:szCs w:val="52"/>
          <w:highlight w:val="none"/>
        </w:rPr>
      </w:pPr>
    </w:p>
    <w:p w14:paraId="142576A9">
      <w:pPr>
        <w:spacing w:line="360" w:lineRule="auto"/>
        <w:jc w:val="center"/>
        <w:rPr>
          <w:rFonts w:hint="eastAsia" w:ascii="宋体" w:hAnsi="宋体" w:eastAsia="宋体" w:cs="宋体"/>
          <w:b/>
          <w:bCs/>
          <w:spacing w:val="26"/>
          <w:sz w:val="52"/>
          <w:szCs w:val="52"/>
          <w:highlight w:val="none"/>
          <w:lang w:eastAsia="zh-CN"/>
        </w:rPr>
      </w:pPr>
      <w:r>
        <w:rPr>
          <w:rFonts w:hint="eastAsia" w:ascii="宋体" w:hAnsi="宋体" w:eastAsia="宋体" w:cs="宋体"/>
          <w:b/>
          <w:bCs/>
          <w:sz w:val="52"/>
          <w:szCs w:val="52"/>
          <w:highlight w:val="none"/>
          <w:lang w:eastAsia="zh-CN"/>
        </w:rPr>
        <w:t>新西商业楼项目施工总承包</w:t>
      </w:r>
    </w:p>
    <w:p w14:paraId="7C45DB80">
      <w:pPr>
        <w:spacing w:line="360" w:lineRule="auto"/>
        <w:rPr>
          <w:rFonts w:hint="eastAsia" w:ascii="宋体" w:hAnsi="宋体" w:eastAsia="宋体" w:cs="宋体"/>
          <w:b/>
          <w:bCs/>
          <w:spacing w:val="26"/>
          <w:sz w:val="52"/>
          <w:szCs w:val="110"/>
          <w:highlight w:val="none"/>
        </w:rPr>
      </w:pPr>
    </w:p>
    <w:p w14:paraId="1F02C0DA">
      <w:pPr>
        <w:spacing w:line="360" w:lineRule="auto"/>
        <w:rPr>
          <w:rFonts w:hint="eastAsia" w:ascii="宋体" w:hAnsi="宋体" w:eastAsia="宋体" w:cs="宋体"/>
          <w:b/>
          <w:bCs/>
          <w:spacing w:val="26"/>
          <w:sz w:val="44"/>
          <w:szCs w:val="110"/>
          <w:highlight w:val="none"/>
        </w:rPr>
      </w:pPr>
    </w:p>
    <w:p w14:paraId="47AD2EB5">
      <w:pPr>
        <w:spacing w:line="360" w:lineRule="auto"/>
        <w:rPr>
          <w:rFonts w:hint="eastAsia" w:ascii="宋体" w:hAnsi="宋体" w:eastAsia="宋体" w:cs="宋体"/>
          <w:b/>
          <w:bCs/>
          <w:spacing w:val="26"/>
          <w:sz w:val="44"/>
          <w:szCs w:val="110"/>
          <w:highlight w:val="none"/>
        </w:rPr>
      </w:pPr>
    </w:p>
    <w:p w14:paraId="59E5A27B">
      <w:pPr>
        <w:spacing w:line="360" w:lineRule="auto"/>
        <w:rPr>
          <w:rFonts w:hint="eastAsia" w:ascii="宋体" w:hAnsi="宋体" w:eastAsia="宋体" w:cs="宋体"/>
          <w:b/>
          <w:bCs/>
          <w:spacing w:val="26"/>
          <w:sz w:val="44"/>
          <w:szCs w:val="110"/>
          <w:highlight w:val="none"/>
        </w:rPr>
      </w:pPr>
    </w:p>
    <w:p w14:paraId="59972285">
      <w:pPr>
        <w:spacing w:line="360" w:lineRule="auto"/>
        <w:rPr>
          <w:rFonts w:hint="eastAsia" w:ascii="宋体" w:hAnsi="宋体" w:eastAsia="宋体" w:cs="宋体"/>
          <w:b/>
          <w:bCs/>
          <w:spacing w:val="26"/>
          <w:sz w:val="44"/>
          <w:szCs w:val="110"/>
          <w:highlight w:val="none"/>
        </w:rPr>
      </w:pPr>
    </w:p>
    <w:p w14:paraId="1614405B">
      <w:pPr>
        <w:spacing w:line="360" w:lineRule="auto"/>
        <w:jc w:val="center"/>
        <w:rPr>
          <w:rFonts w:hint="eastAsia" w:ascii="宋体" w:hAnsi="宋体" w:eastAsia="宋体" w:cs="宋体"/>
          <w:b/>
          <w:bCs/>
          <w:spacing w:val="26"/>
          <w:sz w:val="84"/>
          <w:szCs w:val="84"/>
          <w:highlight w:val="none"/>
        </w:rPr>
      </w:pPr>
      <w:r>
        <w:rPr>
          <w:rFonts w:hint="eastAsia" w:ascii="宋体" w:hAnsi="宋体" w:eastAsia="宋体" w:cs="宋体"/>
          <w:b/>
          <w:bCs/>
          <w:spacing w:val="26"/>
          <w:sz w:val="84"/>
          <w:szCs w:val="84"/>
          <w:highlight w:val="none"/>
        </w:rPr>
        <w:t>招</w:t>
      </w:r>
      <w:r>
        <w:rPr>
          <w:rFonts w:hint="eastAsia" w:ascii="宋体" w:hAnsi="宋体" w:eastAsia="宋体" w:cs="宋体"/>
          <w:b/>
          <w:bCs/>
          <w:spacing w:val="26"/>
          <w:sz w:val="84"/>
          <w:szCs w:val="84"/>
          <w:highlight w:val="none"/>
          <w:lang w:val="en-US" w:eastAsia="zh-CN"/>
        </w:rPr>
        <w:t xml:space="preserve"> </w:t>
      </w:r>
      <w:r>
        <w:rPr>
          <w:rFonts w:hint="eastAsia" w:ascii="宋体" w:hAnsi="宋体" w:eastAsia="宋体" w:cs="宋体"/>
          <w:b/>
          <w:bCs/>
          <w:spacing w:val="26"/>
          <w:sz w:val="84"/>
          <w:szCs w:val="84"/>
          <w:highlight w:val="none"/>
        </w:rPr>
        <w:t>标</w:t>
      </w:r>
      <w:r>
        <w:rPr>
          <w:rFonts w:hint="eastAsia" w:ascii="宋体" w:hAnsi="宋体" w:eastAsia="宋体" w:cs="宋体"/>
          <w:b/>
          <w:bCs/>
          <w:spacing w:val="26"/>
          <w:sz w:val="84"/>
          <w:szCs w:val="84"/>
          <w:highlight w:val="none"/>
          <w:lang w:val="en-US" w:eastAsia="zh-CN"/>
        </w:rPr>
        <w:t xml:space="preserve"> </w:t>
      </w:r>
      <w:r>
        <w:rPr>
          <w:rFonts w:hint="eastAsia" w:ascii="宋体" w:hAnsi="宋体" w:eastAsia="宋体" w:cs="宋体"/>
          <w:b/>
          <w:bCs/>
          <w:spacing w:val="26"/>
          <w:sz w:val="84"/>
          <w:szCs w:val="84"/>
          <w:highlight w:val="none"/>
        </w:rPr>
        <w:t>文</w:t>
      </w:r>
      <w:r>
        <w:rPr>
          <w:rFonts w:hint="eastAsia" w:ascii="宋体" w:hAnsi="宋体" w:eastAsia="宋体" w:cs="宋体"/>
          <w:b/>
          <w:bCs/>
          <w:spacing w:val="26"/>
          <w:sz w:val="84"/>
          <w:szCs w:val="84"/>
          <w:highlight w:val="none"/>
          <w:lang w:val="en-US" w:eastAsia="zh-CN"/>
        </w:rPr>
        <w:t xml:space="preserve"> </w:t>
      </w:r>
      <w:r>
        <w:rPr>
          <w:rFonts w:hint="eastAsia" w:ascii="宋体" w:hAnsi="宋体" w:eastAsia="宋体" w:cs="宋体"/>
          <w:b/>
          <w:bCs/>
          <w:spacing w:val="26"/>
          <w:sz w:val="84"/>
          <w:szCs w:val="84"/>
          <w:highlight w:val="none"/>
        </w:rPr>
        <w:t>件</w:t>
      </w:r>
    </w:p>
    <w:p w14:paraId="21F59616">
      <w:pPr>
        <w:spacing w:line="360" w:lineRule="auto"/>
        <w:ind w:firstLine="2560" w:firstLineChars="800"/>
        <w:rPr>
          <w:rFonts w:hint="eastAsia" w:ascii="宋体" w:hAnsi="宋体" w:eastAsia="宋体" w:cs="宋体"/>
          <w:sz w:val="32"/>
          <w:highlight w:val="none"/>
        </w:rPr>
      </w:pPr>
    </w:p>
    <w:p w14:paraId="658B9837">
      <w:pPr>
        <w:spacing w:line="360" w:lineRule="auto"/>
        <w:rPr>
          <w:rFonts w:hint="eastAsia" w:ascii="宋体" w:hAnsi="宋体" w:eastAsia="宋体" w:cs="宋体"/>
          <w:sz w:val="52"/>
          <w:highlight w:val="none"/>
        </w:rPr>
      </w:pPr>
    </w:p>
    <w:p w14:paraId="375B6819">
      <w:pPr>
        <w:spacing w:line="360" w:lineRule="auto"/>
        <w:rPr>
          <w:rFonts w:hint="eastAsia" w:ascii="宋体" w:hAnsi="宋体" w:eastAsia="宋体" w:cs="宋体"/>
          <w:sz w:val="52"/>
          <w:highlight w:val="none"/>
        </w:rPr>
      </w:pPr>
    </w:p>
    <w:p w14:paraId="48B5530F">
      <w:pPr>
        <w:rPr>
          <w:rFonts w:hint="eastAsia" w:ascii="宋体" w:hAnsi="宋体" w:eastAsia="宋体" w:cs="宋体"/>
          <w:sz w:val="52"/>
          <w:highlight w:val="none"/>
        </w:rPr>
      </w:pPr>
    </w:p>
    <w:p w14:paraId="6F404754">
      <w:pPr>
        <w:autoSpaceDE w:val="0"/>
        <w:autoSpaceDN w:val="0"/>
        <w:adjustRightInd w:val="0"/>
        <w:spacing w:line="360" w:lineRule="auto"/>
        <w:jc w:val="left"/>
        <w:rPr>
          <w:rFonts w:hint="eastAsia" w:ascii="宋体" w:hAnsi="宋体" w:eastAsia="宋体" w:cs="宋体"/>
          <w:b/>
          <w:bCs/>
          <w:sz w:val="32"/>
          <w:szCs w:val="32"/>
          <w:highlight w:val="none"/>
          <w:lang w:val="zh-CN"/>
        </w:rPr>
      </w:pPr>
    </w:p>
    <w:p w14:paraId="45C0F182">
      <w:pPr>
        <w:spacing w:line="600" w:lineRule="auto"/>
        <w:ind w:firstLine="921" w:firstLineChars="329"/>
        <w:rPr>
          <w:rFonts w:hint="eastAsia" w:ascii="宋体" w:hAnsi="宋体" w:eastAsia="宋体" w:cs="宋体"/>
          <w:b/>
          <w:sz w:val="28"/>
          <w:szCs w:val="28"/>
          <w:highlight w:val="none"/>
        </w:rPr>
      </w:pPr>
      <w:r>
        <w:rPr>
          <w:rFonts w:hint="eastAsia" w:ascii="宋体" w:hAnsi="宋体" w:eastAsia="宋体" w:cs="宋体"/>
          <w:b/>
          <w:sz w:val="28"/>
          <w:szCs w:val="28"/>
          <w:highlight w:val="none"/>
        </w:rPr>
        <w:t>招 标  单 位：</w:t>
      </w:r>
      <w:r>
        <w:rPr>
          <w:rFonts w:hint="eastAsia" w:ascii="宋体" w:hAnsi="宋体" w:cs="宋体"/>
          <w:b/>
          <w:sz w:val="28"/>
          <w:szCs w:val="28"/>
          <w:highlight w:val="none"/>
          <w:u w:val="single"/>
          <w:lang w:val="en-US" w:eastAsia="zh-CN"/>
        </w:rPr>
        <w:t>广州市花都区新华街莲塘村新西经济合作社</w:t>
      </w:r>
    </w:p>
    <w:p w14:paraId="3A7504DE">
      <w:pPr>
        <w:spacing w:line="600" w:lineRule="auto"/>
        <w:ind w:firstLine="921" w:firstLineChars="32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招标代理单位：</w:t>
      </w:r>
      <w:r>
        <w:rPr>
          <w:rFonts w:hint="eastAsia" w:ascii="宋体" w:hAnsi="宋体" w:eastAsia="宋体" w:cs="宋体"/>
          <w:b/>
          <w:sz w:val="28"/>
          <w:szCs w:val="28"/>
          <w:highlight w:val="none"/>
          <w:u w:val="single"/>
          <w:lang w:val="en-US" w:eastAsia="zh-CN"/>
        </w:rPr>
        <w:t>广东鼎信招标采购有限公司</w:t>
      </w:r>
    </w:p>
    <w:p w14:paraId="31ABBB69">
      <w:pPr>
        <w:spacing w:line="600" w:lineRule="auto"/>
        <w:ind w:firstLine="921" w:firstLineChars="32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lang w:val="en-US" w:eastAsia="zh-CN"/>
        </w:rPr>
        <w:t>2025年</w:t>
      </w:r>
      <w:r>
        <w:rPr>
          <w:rFonts w:hint="eastAsia" w:ascii="宋体" w:hAnsi="宋体" w:cs="宋体"/>
          <w:b/>
          <w:sz w:val="28"/>
          <w:szCs w:val="28"/>
          <w:highlight w:val="none"/>
          <w:u w:val="single"/>
          <w:lang w:val="en-US" w:eastAsia="zh-CN"/>
        </w:rPr>
        <w:t>8</w:t>
      </w:r>
      <w:r>
        <w:rPr>
          <w:rFonts w:hint="eastAsia" w:ascii="宋体" w:hAnsi="宋体" w:eastAsia="宋体" w:cs="宋体"/>
          <w:b/>
          <w:sz w:val="28"/>
          <w:szCs w:val="28"/>
          <w:highlight w:val="none"/>
          <w:u w:val="single"/>
          <w:lang w:val="en-US" w:eastAsia="zh-CN"/>
        </w:rPr>
        <w:t>月</w:t>
      </w:r>
    </w:p>
    <w:p w14:paraId="3AB27E88">
      <w:pPr>
        <w:pStyle w:val="6"/>
        <w:rPr>
          <w:rFonts w:hint="eastAsia" w:ascii="宋体" w:hAnsi="宋体" w:eastAsia="宋体" w:cs="宋体"/>
          <w:highlight w:val="none"/>
        </w:rPr>
      </w:pPr>
    </w:p>
    <w:p w14:paraId="1CE662B8">
      <w:pPr>
        <w:rPr>
          <w:rStyle w:val="65"/>
          <w:rFonts w:hint="eastAsia" w:ascii="宋体" w:hAnsi="宋体" w:eastAsia="宋体" w:cs="宋体"/>
          <w:b/>
          <w:bCs/>
          <w:color w:val="auto"/>
          <w:sz w:val="28"/>
          <w:szCs w:val="28"/>
          <w:highlight w:val="none"/>
        </w:rPr>
      </w:pPr>
      <w:r>
        <w:rPr>
          <w:rStyle w:val="65"/>
          <w:rFonts w:hint="eastAsia" w:ascii="宋体" w:hAnsi="宋体" w:eastAsia="宋体" w:cs="宋体"/>
          <w:b/>
          <w:bCs/>
          <w:color w:val="auto"/>
          <w:sz w:val="28"/>
          <w:szCs w:val="28"/>
          <w:highlight w:val="none"/>
        </w:rPr>
        <w:br w:type="page"/>
      </w:r>
    </w:p>
    <w:p w14:paraId="4D65FDFE">
      <w:pPr>
        <w:jc w:val="center"/>
        <w:rPr>
          <w:rFonts w:hint="eastAsia" w:ascii="宋体" w:hAnsi="宋体" w:eastAsia="宋体" w:cs="宋体"/>
          <w:b/>
          <w:caps/>
          <w:kern w:val="0"/>
          <w:sz w:val="28"/>
          <w:szCs w:val="28"/>
          <w:highlight w:val="none"/>
        </w:rPr>
      </w:pPr>
      <w:r>
        <w:rPr>
          <w:rStyle w:val="65"/>
          <w:rFonts w:hint="eastAsia" w:ascii="宋体" w:hAnsi="宋体" w:eastAsia="宋体" w:cs="宋体"/>
          <w:b/>
          <w:bCs/>
          <w:color w:val="auto"/>
          <w:sz w:val="28"/>
          <w:szCs w:val="28"/>
          <w:highlight w:val="none"/>
        </w:rPr>
        <w:t>目录</w:t>
      </w:r>
    </w:p>
    <w:p w14:paraId="38CD74E0">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_Toc19437 </w:instrText>
      </w:r>
      <w:r>
        <w:rPr>
          <w:rFonts w:hint="eastAsia" w:ascii="宋体" w:hAnsi="宋体" w:eastAsia="宋体" w:cs="宋体"/>
          <w:highlight w:val="none"/>
        </w:rPr>
        <w:fldChar w:fldCharType="separate"/>
      </w:r>
      <w:r>
        <w:rPr>
          <w:rFonts w:hint="eastAsia" w:ascii="宋体" w:hAnsi="宋体" w:eastAsia="宋体" w:cs="宋体"/>
          <w:bCs/>
          <w:highlight w:val="none"/>
        </w:rPr>
        <w:t>第一章  投标须知</w:t>
      </w:r>
      <w:r>
        <w:rPr>
          <w:highlight w:val="none"/>
        </w:rPr>
        <w:tab/>
      </w:r>
      <w:r>
        <w:rPr>
          <w:highlight w:val="none"/>
        </w:rPr>
        <w:fldChar w:fldCharType="begin"/>
      </w:r>
      <w:r>
        <w:rPr>
          <w:highlight w:val="none"/>
        </w:rPr>
        <w:instrText xml:space="preserve"> PAGEREF _Toc19437 \h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14:paraId="395DA033">
      <w:pPr>
        <w:pStyle w:val="45"/>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_Toc19047 </w:instrText>
      </w:r>
      <w:r>
        <w:rPr>
          <w:rFonts w:hint="eastAsia" w:ascii="宋体" w:hAnsi="宋体" w:eastAsia="宋体" w:cs="宋体"/>
          <w:highlight w:val="none"/>
        </w:rPr>
        <w:fldChar w:fldCharType="separate"/>
      </w:r>
      <w:r>
        <w:rPr>
          <w:rFonts w:hint="eastAsia" w:ascii="宋体" w:hAnsi="宋体" w:eastAsia="宋体" w:cs="宋体"/>
          <w:highlight w:val="none"/>
        </w:rPr>
        <w:t>一、投标须知前附表</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14:paraId="51ED3A82">
      <w:pPr>
        <w:pStyle w:val="45"/>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_Toc7144 </w:instrText>
      </w:r>
      <w:r>
        <w:rPr>
          <w:rFonts w:hint="eastAsia" w:ascii="宋体" w:hAnsi="宋体" w:eastAsia="宋体" w:cs="宋体"/>
          <w:highlight w:val="none"/>
        </w:rPr>
        <w:fldChar w:fldCharType="separate"/>
      </w:r>
      <w:r>
        <w:rPr>
          <w:rFonts w:hint="eastAsia" w:ascii="宋体" w:hAnsi="宋体" w:eastAsia="宋体" w:cs="宋体"/>
          <w:highlight w:val="none"/>
        </w:rPr>
        <w:t>二、投标须知修改表</w:t>
      </w:r>
      <w:r>
        <w:rPr>
          <w:highlight w:val="none"/>
        </w:rPr>
        <w:tab/>
      </w:r>
      <w:r>
        <w:rPr>
          <w:highlight w:val="none"/>
        </w:rPr>
        <w:fldChar w:fldCharType="begin"/>
      </w:r>
      <w:r>
        <w:rPr>
          <w:highlight w:val="none"/>
        </w:rPr>
        <w:instrText xml:space="preserve"> PAGEREF _Toc7144 \h </w:instrText>
      </w:r>
      <w:r>
        <w:rPr>
          <w:highlight w:val="none"/>
        </w:rPr>
        <w:fldChar w:fldCharType="separate"/>
      </w:r>
      <w:r>
        <w:rPr>
          <w:highlight w:val="none"/>
        </w:rPr>
        <w:t>8</w:t>
      </w:r>
      <w:r>
        <w:rPr>
          <w:highlight w:val="none"/>
        </w:rPr>
        <w:fldChar w:fldCharType="end"/>
      </w:r>
      <w:r>
        <w:rPr>
          <w:rFonts w:hint="eastAsia" w:ascii="宋体" w:hAnsi="宋体" w:eastAsia="宋体" w:cs="宋体"/>
          <w:highlight w:val="none"/>
        </w:rPr>
        <w:fldChar w:fldCharType="end"/>
      </w:r>
    </w:p>
    <w:p w14:paraId="6E9A1080">
      <w:pPr>
        <w:pStyle w:val="45"/>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_Toc4164 </w:instrText>
      </w:r>
      <w:r>
        <w:rPr>
          <w:rFonts w:hint="eastAsia" w:ascii="宋体" w:hAnsi="宋体" w:eastAsia="宋体" w:cs="宋体"/>
          <w:highlight w:val="none"/>
        </w:rPr>
        <w:fldChar w:fldCharType="separate"/>
      </w:r>
      <w:r>
        <w:rPr>
          <w:rFonts w:hint="eastAsia" w:ascii="宋体" w:hAnsi="宋体" w:eastAsia="宋体" w:cs="宋体"/>
          <w:highlight w:val="none"/>
        </w:rPr>
        <w:t>三、投标须知通用条款</w:t>
      </w:r>
      <w:r>
        <w:rPr>
          <w:highlight w:val="none"/>
        </w:rPr>
        <w:tab/>
      </w:r>
      <w:r>
        <w:rPr>
          <w:highlight w:val="none"/>
        </w:rPr>
        <w:fldChar w:fldCharType="begin"/>
      </w:r>
      <w:r>
        <w:rPr>
          <w:highlight w:val="none"/>
        </w:rPr>
        <w:instrText xml:space="preserve"> PAGEREF _Toc4164 \h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14:paraId="5494824E">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_Toc18819 </w:instrText>
      </w:r>
      <w:r>
        <w:rPr>
          <w:rFonts w:hint="eastAsia" w:ascii="宋体" w:hAnsi="宋体" w:eastAsia="宋体" w:cs="宋体"/>
          <w:highlight w:val="none"/>
        </w:rPr>
        <w:fldChar w:fldCharType="separate"/>
      </w:r>
      <w:r>
        <w:rPr>
          <w:rFonts w:hint="eastAsia" w:ascii="宋体" w:hAnsi="宋体" w:eastAsia="宋体" w:cs="宋体"/>
          <w:highlight w:val="none"/>
        </w:rPr>
        <w:t>（一）总则</w:t>
      </w:r>
      <w:r>
        <w:rPr>
          <w:highlight w:val="none"/>
        </w:rPr>
        <w:tab/>
      </w:r>
      <w:r>
        <w:rPr>
          <w:highlight w:val="none"/>
        </w:rPr>
        <w:fldChar w:fldCharType="begin"/>
      </w:r>
      <w:r>
        <w:rPr>
          <w:highlight w:val="none"/>
        </w:rPr>
        <w:instrText xml:space="preserve"> PAGEREF _Toc18819 \h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14:paraId="39FF8962">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_Toc10241 </w:instrText>
      </w:r>
      <w:r>
        <w:rPr>
          <w:rFonts w:hint="eastAsia" w:ascii="宋体" w:hAnsi="宋体" w:eastAsia="宋体" w:cs="宋体"/>
          <w:highlight w:val="none"/>
        </w:rPr>
        <w:fldChar w:fldCharType="separate"/>
      </w:r>
      <w:r>
        <w:rPr>
          <w:rFonts w:hint="eastAsia" w:ascii="宋体" w:hAnsi="宋体" w:eastAsia="宋体" w:cs="宋体"/>
          <w:highlight w:val="none"/>
        </w:rPr>
        <w:t>（二）招标文件</w:t>
      </w:r>
      <w:r>
        <w:rPr>
          <w:highlight w:val="none"/>
        </w:rPr>
        <w:tab/>
      </w:r>
      <w:r>
        <w:rPr>
          <w:highlight w:val="none"/>
        </w:rPr>
        <w:fldChar w:fldCharType="begin"/>
      </w:r>
      <w:r>
        <w:rPr>
          <w:highlight w:val="none"/>
        </w:rPr>
        <w:instrText xml:space="preserve"> PAGEREF _Toc10241 \h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14:paraId="21D7C45F">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_Toc17990 </w:instrText>
      </w:r>
      <w:r>
        <w:rPr>
          <w:rFonts w:hint="eastAsia" w:ascii="宋体" w:hAnsi="宋体" w:eastAsia="宋体" w:cs="宋体"/>
          <w:highlight w:val="none"/>
        </w:rPr>
        <w:fldChar w:fldCharType="separate"/>
      </w:r>
      <w:r>
        <w:rPr>
          <w:rFonts w:hint="eastAsia" w:ascii="宋体" w:hAnsi="宋体" w:eastAsia="宋体" w:cs="宋体"/>
          <w:highlight w:val="none"/>
        </w:rPr>
        <w:t>（三）投标文件的编制</w:t>
      </w:r>
      <w:r>
        <w:rPr>
          <w:highlight w:val="none"/>
        </w:rPr>
        <w:tab/>
      </w:r>
      <w:r>
        <w:rPr>
          <w:highlight w:val="none"/>
        </w:rPr>
        <w:fldChar w:fldCharType="begin"/>
      </w:r>
      <w:r>
        <w:rPr>
          <w:highlight w:val="none"/>
        </w:rPr>
        <w:instrText xml:space="preserve"> PAGEREF _Toc17990 \h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14:paraId="5808246B">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_Toc29933 </w:instrText>
      </w:r>
      <w:r>
        <w:rPr>
          <w:rFonts w:hint="eastAsia" w:ascii="宋体" w:hAnsi="宋体" w:eastAsia="宋体" w:cs="宋体"/>
          <w:highlight w:val="none"/>
        </w:rPr>
        <w:fldChar w:fldCharType="separate"/>
      </w:r>
      <w:r>
        <w:rPr>
          <w:rFonts w:hint="eastAsia" w:ascii="宋体" w:hAnsi="宋体" w:eastAsia="宋体" w:cs="宋体"/>
          <w:highlight w:val="none"/>
        </w:rPr>
        <w:t>（四）投标文件的提交</w:t>
      </w:r>
      <w:r>
        <w:rPr>
          <w:highlight w:val="none"/>
        </w:rPr>
        <w:tab/>
      </w:r>
      <w:r>
        <w:rPr>
          <w:highlight w:val="none"/>
        </w:rPr>
        <w:fldChar w:fldCharType="begin"/>
      </w:r>
      <w:r>
        <w:rPr>
          <w:highlight w:val="none"/>
        </w:rPr>
        <w:instrText xml:space="preserve"> PAGEREF _Toc29933 \h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14:paraId="56EBF109">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_Toc26757 </w:instrText>
      </w:r>
      <w:r>
        <w:rPr>
          <w:rFonts w:hint="eastAsia" w:ascii="宋体" w:hAnsi="宋体" w:eastAsia="宋体" w:cs="宋体"/>
          <w:highlight w:val="none"/>
        </w:rPr>
        <w:fldChar w:fldCharType="separate"/>
      </w:r>
      <w:r>
        <w:rPr>
          <w:rFonts w:hint="eastAsia" w:ascii="宋体" w:hAnsi="宋体" w:eastAsia="宋体" w:cs="宋体"/>
          <w:highlight w:val="none"/>
        </w:rPr>
        <w:t>（五）开标、评标、定标及合同签定</w:t>
      </w:r>
      <w:r>
        <w:rPr>
          <w:highlight w:val="none"/>
        </w:rPr>
        <w:tab/>
      </w:r>
      <w:r>
        <w:rPr>
          <w:highlight w:val="none"/>
        </w:rPr>
        <w:fldChar w:fldCharType="begin"/>
      </w:r>
      <w:r>
        <w:rPr>
          <w:highlight w:val="none"/>
        </w:rPr>
        <w:instrText xml:space="preserve"> PAGEREF _Toc26757 \h </w:instrText>
      </w:r>
      <w:r>
        <w:rPr>
          <w:highlight w:val="none"/>
        </w:rPr>
        <w:fldChar w:fldCharType="separate"/>
      </w:r>
      <w:r>
        <w:rPr>
          <w:highlight w:val="none"/>
        </w:rPr>
        <w:t>30</w:t>
      </w:r>
      <w:r>
        <w:rPr>
          <w:highlight w:val="none"/>
        </w:rPr>
        <w:fldChar w:fldCharType="end"/>
      </w:r>
      <w:r>
        <w:rPr>
          <w:rFonts w:hint="eastAsia" w:ascii="宋体" w:hAnsi="宋体" w:eastAsia="宋体" w:cs="宋体"/>
          <w:highlight w:val="none"/>
        </w:rPr>
        <w:fldChar w:fldCharType="end"/>
      </w:r>
    </w:p>
    <w:p w14:paraId="46377838">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_Toc31557 </w:instrText>
      </w:r>
      <w:r>
        <w:rPr>
          <w:rFonts w:hint="eastAsia" w:ascii="宋体" w:hAnsi="宋体" w:eastAsia="宋体" w:cs="宋体"/>
          <w:highlight w:val="none"/>
        </w:rPr>
        <w:fldChar w:fldCharType="separate"/>
      </w:r>
      <w:r>
        <w:rPr>
          <w:rFonts w:hint="eastAsia" w:ascii="宋体" w:hAnsi="宋体" w:eastAsia="宋体" w:cs="宋体"/>
          <w:kern w:val="44"/>
          <w:szCs w:val="28"/>
          <w:highlight w:val="none"/>
        </w:rPr>
        <w:t>第二章  开标、评标及定标办法</w:t>
      </w:r>
      <w:r>
        <w:rPr>
          <w:highlight w:val="none"/>
        </w:rPr>
        <w:tab/>
      </w:r>
      <w:r>
        <w:rPr>
          <w:highlight w:val="none"/>
        </w:rPr>
        <w:fldChar w:fldCharType="begin"/>
      </w:r>
      <w:r>
        <w:rPr>
          <w:highlight w:val="none"/>
        </w:rPr>
        <w:instrText xml:space="preserve"> PAGEREF _Toc31557 \h </w:instrText>
      </w:r>
      <w:r>
        <w:rPr>
          <w:highlight w:val="none"/>
        </w:rPr>
        <w:fldChar w:fldCharType="separate"/>
      </w:r>
      <w:r>
        <w:rPr>
          <w:highlight w:val="none"/>
        </w:rPr>
        <w:t>33</w:t>
      </w:r>
      <w:r>
        <w:rPr>
          <w:highlight w:val="none"/>
        </w:rPr>
        <w:fldChar w:fldCharType="end"/>
      </w:r>
      <w:r>
        <w:rPr>
          <w:rFonts w:hint="eastAsia" w:ascii="宋体" w:hAnsi="宋体" w:eastAsia="宋体" w:cs="宋体"/>
          <w:highlight w:val="none"/>
        </w:rPr>
        <w:fldChar w:fldCharType="end"/>
      </w:r>
    </w:p>
    <w:p w14:paraId="1DE82527">
      <w:pPr>
        <w:pStyle w:val="45"/>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_Toc30174 </w:instrText>
      </w:r>
      <w:r>
        <w:rPr>
          <w:rFonts w:hint="eastAsia" w:ascii="宋体" w:hAnsi="宋体" w:eastAsia="宋体" w:cs="宋体"/>
          <w:highlight w:val="none"/>
        </w:rPr>
        <w:fldChar w:fldCharType="separate"/>
      </w:r>
      <w:r>
        <w:rPr>
          <w:rFonts w:hint="eastAsia" w:ascii="宋体" w:hAnsi="宋体" w:eastAsia="宋体" w:cs="宋体"/>
          <w:kern w:val="0"/>
          <w:szCs w:val="28"/>
          <w:highlight w:val="none"/>
          <w:lang w:val="zh-CN"/>
        </w:rPr>
        <w:t>一、</w:t>
      </w:r>
      <w:r>
        <w:rPr>
          <w:rFonts w:hint="eastAsia" w:ascii="宋体" w:hAnsi="宋体" w:eastAsia="宋体" w:cs="宋体"/>
          <w:kern w:val="0"/>
          <w:szCs w:val="24"/>
          <w:highlight w:val="none"/>
          <w:lang w:val="zh-CN"/>
        </w:rPr>
        <w:t>开标、评标及定标办法修改表</w:t>
      </w:r>
      <w:r>
        <w:rPr>
          <w:highlight w:val="none"/>
        </w:rPr>
        <w:tab/>
      </w:r>
      <w:r>
        <w:rPr>
          <w:highlight w:val="none"/>
        </w:rPr>
        <w:fldChar w:fldCharType="begin"/>
      </w:r>
      <w:r>
        <w:rPr>
          <w:highlight w:val="none"/>
        </w:rPr>
        <w:instrText xml:space="preserve"> PAGEREF _Toc30174 \h </w:instrText>
      </w:r>
      <w:r>
        <w:rPr>
          <w:highlight w:val="none"/>
        </w:rPr>
        <w:fldChar w:fldCharType="separate"/>
      </w:r>
      <w:r>
        <w:rPr>
          <w:highlight w:val="none"/>
        </w:rPr>
        <w:t>33</w:t>
      </w:r>
      <w:r>
        <w:rPr>
          <w:highlight w:val="none"/>
        </w:rPr>
        <w:fldChar w:fldCharType="end"/>
      </w:r>
      <w:r>
        <w:rPr>
          <w:rFonts w:hint="eastAsia" w:ascii="宋体" w:hAnsi="宋体" w:eastAsia="宋体" w:cs="宋体"/>
          <w:highlight w:val="none"/>
        </w:rPr>
        <w:fldChar w:fldCharType="end"/>
      </w:r>
    </w:p>
    <w:p w14:paraId="208A12C0">
      <w:pPr>
        <w:pStyle w:val="45"/>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_Toc15164 </w:instrText>
      </w:r>
      <w:r>
        <w:rPr>
          <w:rFonts w:hint="eastAsia" w:ascii="宋体" w:hAnsi="宋体" w:eastAsia="宋体" w:cs="宋体"/>
          <w:highlight w:val="none"/>
        </w:rPr>
        <w:fldChar w:fldCharType="separate"/>
      </w:r>
      <w:r>
        <w:rPr>
          <w:rFonts w:hint="eastAsia" w:ascii="宋体" w:hAnsi="宋体" w:eastAsia="宋体" w:cs="宋体"/>
          <w:szCs w:val="28"/>
          <w:highlight w:val="none"/>
        </w:rPr>
        <w:t>二、开标、评标及定标办法通用条款</w:t>
      </w:r>
      <w:r>
        <w:rPr>
          <w:highlight w:val="none"/>
        </w:rPr>
        <w:tab/>
      </w:r>
      <w:r>
        <w:rPr>
          <w:highlight w:val="none"/>
        </w:rPr>
        <w:fldChar w:fldCharType="begin"/>
      </w:r>
      <w:r>
        <w:rPr>
          <w:highlight w:val="none"/>
        </w:rPr>
        <w:instrText xml:space="preserve"> PAGEREF _Toc15164 \h </w:instrText>
      </w:r>
      <w:r>
        <w:rPr>
          <w:highlight w:val="none"/>
        </w:rPr>
        <w:fldChar w:fldCharType="separate"/>
      </w:r>
      <w:r>
        <w:rPr>
          <w:highlight w:val="none"/>
        </w:rPr>
        <w:t>40</w:t>
      </w:r>
      <w:r>
        <w:rPr>
          <w:highlight w:val="none"/>
        </w:rPr>
        <w:fldChar w:fldCharType="end"/>
      </w:r>
      <w:r>
        <w:rPr>
          <w:rFonts w:hint="eastAsia" w:ascii="宋体" w:hAnsi="宋体" w:eastAsia="宋体" w:cs="宋体"/>
          <w:highlight w:val="none"/>
        </w:rPr>
        <w:fldChar w:fldCharType="end"/>
      </w:r>
    </w:p>
    <w:p w14:paraId="6BA5C936">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_Toc8854 </w:instrText>
      </w:r>
      <w:r>
        <w:rPr>
          <w:rFonts w:hint="eastAsia" w:ascii="宋体" w:hAnsi="宋体" w:eastAsia="宋体" w:cs="宋体"/>
          <w:highlight w:val="none"/>
        </w:rPr>
        <w:fldChar w:fldCharType="separate"/>
      </w:r>
      <w:r>
        <w:rPr>
          <w:rFonts w:hint="eastAsia" w:ascii="宋体" w:hAnsi="宋体" w:eastAsia="宋体" w:cs="宋体"/>
          <w:highlight w:val="none"/>
        </w:rPr>
        <w:t>（一）总则</w:t>
      </w:r>
      <w:r>
        <w:rPr>
          <w:highlight w:val="none"/>
        </w:rPr>
        <w:tab/>
      </w:r>
      <w:r>
        <w:rPr>
          <w:highlight w:val="none"/>
        </w:rPr>
        <w:fldChar w:fldCharType="begin"/>
      </w:r>
      <w:r>
        <w:rPr>
          <w:highlight w:val="none"/>
        </w:rPr>
        <w:instrText xml:space="preserve"> PAGEREF _Toc8854 \h </w:instrText>
      </w:r>
      <w:r>
        <w:rPr>
          <w:highlight w:val="none"/>
        </w:rPr>
        <w:fldChar w:fldCharType="separate"/>
      </w:r>
      <w:r>
        <w:rPr>
          <w:highlight w:val="none"/>
        </w:rPr>
        <w:t>40</w:t>
      </w:r>
      <w:r>
        <w:rPr>
          <w:highlight w:val="none"/>
        </w:rPr>
        <w:fldChar w:fldCharType="end"/>
      </w:r>
      <w:r>
        <w:rPr>
          <w:rFonts w:hint="eastAsia" w:ascii="宋体" w:hAnsi="宋体" w:eastAsia="宋体" w:cs="宋体"/>
          <w:highlight w:val="none"/>
        </w:rPr>
        <w:fldChar w:fldCharType="end"/>
      </w:r>
    </w:p>
    <w:p w14:paraId="163CC632">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_Toc345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（二）开标评标办法程序和细则</w:t>
      </w:r>
      <w:r>
        <w:rPr>
          <w:highlight w:val="none"/>
        </w:rPr>
        <w:tab/>
      </w:r>
      <w:r>
        <w:rPr>
          <w:highlight w:val="none"/>
        </w:rPr>
        <w:fldChar w:fldCharType="begin"/>
      </w:r>
      <w:r>
        <w:rPr>
          <w:highlight w:val="none"/>
        </w:rPr>
        <w:instrText xml:space="preserve"> PAGEREF _Toc345 \h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14:paraId="2C27B050">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_Toc13581 </w:instrText>
      </w:r>
      <w:r>
        <w:rPr>
          <w:rFonts w:hint="eastAsia" w:ascii="宋体" w:hAnsi="宋体" w:eastAsia="宋体" w:cs="宋体"/>
          <w:highlight w:val="none"/>
        </w:rPr>
        <w:fldChar w:fldCharType="separate"/>
      </w:r>
      <w:r>
        <w:rPr>
          <w:rFonts w:hint="eastAsia" w:ascii="宋体" w:hAnsi="宋体" w:eastAsia="宋体" w:cs="宋体"/>
          <w:szCs w:val="24"/>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_Toc13581 \h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14:paraId="7BFA4252">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_Toc16041 </w:instrText>
      </w:r>
      <w:r>
        <w:rPr>
          <w:rFonts w:hint="eastAsia" w:ascii="宋体" w:hAnsi="宋体" w:eastAsia="宋体" w:cs="宋体"/>
          <w:highlight w:val="none"/>
        </w:rPr>
        <w:fldChar w:fldCharType="separate"/>
      </w:r>
      <w:r>
        <w:rPr>
          <w:rFonts w:hint="eastAsia" w:ascii="宋体" w:hAnsi="宋体" w:eastAsia="宋体" w:cs="宋体"/>
          <w:bCs/>
          <w:highlight w:val="none"/>
        </w:rPr>
        <w:t>第三章  合同条款</w:t>
      </w:r>
      <w:r>
        <w:rPr>
          <w:highlight w:val="none"/>
        </w:rPr>
        <w:tab/>
      </w:r>
      <w:r>
        <w:rPr>
          <w:highlight w:val="none"/>
        </w:rPr>
        <w:fldChar w:fldCharType="begin"/>
      </w:r>
      <w:r>
        <w:rPr>
          <w:highlight w:val="none"/>
        </w:rPr>
        <w:instrText xml:space="preserve"> PAGEREF _Toc16041 \h </w:instrText>
      </w:r>
      <w:r>
        <w:rPr>
          <w:highlight w:val="none"/>
        </w:rPr>
        <w:fldChar w:fldCharType="separate"/>
      </w:r>
      <w:r>
        <w:rPr>
          <w:highlight w:val="none"/>
        </w:rPr>
        <w:t>58</w:t>
      </w:r>
      <w:r>
        <w:rPr>
          <w:highlight w:val="none"/>
        </w:rPr>
        <w:fldChar w:fldCharType="end"/>
      </w:r>
      <w:r>
        <w:rPr>
          <w:rFonts w:hint="eastAsia" w:ascii="宋体" w:hAnsi="宋体" w:eastAsia="宋体" w:cs="宋体"/>
          <w:highlight w:val="none"/>
        </w:rPr>
        <w:fldChar w:fldCharType="end"/>
      </w:r>
    </w:p>
    <w:p w14:paraId="033F0E3A">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_Toc13726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第四章 投标文件格式</w:t>
      </w:r>
      <w:r>
        <w:rPr>
          <w:highlight w:val="none"/>
        </w:rPr>
        <w:tab/>
      </w:r>
      <w:r>
        <w:rPr>
          <w:highlight w:val="none"/>
        </w:rPr>
        <w:fldChar w:fldCharType="begin"/>
      </w:r>
      <w:r>
        <w:rPr>
          <w:highlight w:val="none"/>
        </w:rPr>
        <w:instrText xml:space="preserve"> PAGEREF _Toc13726 \h </w:instrText>
      </w:r>
      <w:r>
        <w:rPr>
          <w:highlight w:val="none"/>
        </w:rPr>
        <w:fldChar w:fldCharType="separate"/>
      </w:r>
      <w:r>
        <w:rPr>
          <w:highlight w:val="none"/>
        </w:rPr>
        <w:t>59</w:t>
      </w:r>
      <w:r>
        <w:rPr>
          <w:highlight w:val="none"/>
        </w:rPr>
        <w:fldChar w:fldCharType="end"/>
      </w:r>
      <w:r>
        <w:rPr>
          <w:rFonts w:hint="eastAsia" w:ascii="宋体" w:hAnsi="宋体" w:eastAsia="宋体" w:cs="宋体"/>
          <w:highlight w:val="none"/>
        </w:rPr>
        <w:fldChar w:fldCharType="end"/>
      </w:r>
    </w:p>
    <w:p w14:paraId="5EFAEFE0">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_Toc20372 </w:instrText>
      </w:r>
      <w:r>
        <w:rPr>
          <w:rFonts w:hint="eastAsia" w:ascii="宋体" w:hAnsi="宋体" w:eastAsia="宋体" w:cs="宋体"/>
          <w:highlight w:val="none"/>
        </w:rPr>
        <w:fldChar w:fldCharType="separate"/>
      </w:r>
      <w:r>
        <w:rPr>
          <w:rFonts w:hint="eastAsia" w:ascii="宋体" w:hAnsi="宋体" w:eastAsia="宋体" w:cs="宋体"/>
          <w:szCs w:val="24"/>
          <w:highlight w:val="none"/>
        </w:rPr>
        <w:t>格式一：</w:t>
      </w:r>
      <w:r>
        <w:rPr>
          <w:rFonts w:hint="eastAsia" w:ascii="宋体" w:hAnsi="宋体" w:eastAsia="宋体" w:cs="宋体"/>
          <w:bCs/>
          <w:szCs w:val="24"/>
          <w:highlight w:val="none"/>
        </w:rPr>
        <w:t>技术投标文件（含资格审查文件）</w:t>
      </w:r>
      <w:r>
        <w:rPr>
          <w:rFonts w:hint="eastAsia" w:ascii="宋体" w:hAnsi="宋体" w:eastAsia="宋体" w:cs="宋体"/>
          <w:szCs w:val="24"/>
          <w:highlight w:val="none"/>
        </w:rPr>
        <w:t>封面</w:t>
      </w:r>
      <w:r>
        <w:rPr>
          <w:highlight w:val="none"/>
        </w:rPr>
        <w:tab/>
      </w:r>
      <w:r>
        <w:rPr>
          <w:highlight w:val="none"/>
        </w:rPr>
        <w:fldChar w:fldCharType="begin"/>
      </w:r>
      <w:r>
        <w:rPr>
          <w:highlight w:val="none"/>
        </w:rPr>
        <w:instrText xml:space="preserve"> PAGEREF _Toc20372 \h </w:instrText>
      </w:r>
      <w:r>
        <w:rPr>
          <w:highlight w:val="none"/>
        </w:rPr>
        <w:fldChar w:fldCharType="separate"/>
      </w:r>
      <w:r>
        <w:rPr>
          <w:highlight w:val="none"/>
        </w:rPr>
        <w:t>59</w:t>
      </w:r>
      <w:r>
        <w:rPr>
          <w:highlight w:val="none"/>
        </w:rPr>
        <w:fldChar w:fldCharType="end"/>
      </w:r>
      <w:r>
        <w:rPr>
          <w:rFonts w:hint="eastAsia" w:ascii="宋体" w:hAnsi="宋体" w:eastAsia="宋体" w:cs="宋体"/>
          <w:highlight w:val="none"/>
        </w:rPr>
        <w:fldChar w:fldCharType="end"/>
      </w:r>
    </w:p>
    <w:p w14:paraId="276F46D3">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_Toc5793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技术投标文件（含资格审查文件）格式七</w:t>
      </w:r>
      <w:r>
        <w:rPr>
          <w:rFonts w:hint="eastAsia" w:ascii="宋体" w:hAnsi="宋体" w:eastAsia="宋体" w:cs="宋体"/>
          <w:szCs w:val="24"/>
          <w:highlight w:val="none"/>
        </w:rPr>
        <w:t>：</w:t>
      </w:r>
      <w:r>
        <w:rPr>
          <w:highlight w:val="none"/>
        </w:rPr>
        <w:tab/>
      </w:r>
      <w:r>
        <w:rPr>
          <w:highlight w:val="none"/>
        </w:rPr>
        <w:fldChar w:fldCharType="begin"/>
      </w:r>
      <w:r>
        <w:rPr>
          <w:highlight w:val="none"/>
        </w:rPr>
        <w:instrText xml:space="preserve"> PAGEREF _Toc5793 \h </w:instrText>
      </w:r>
      <w:r>
        <w:rPr>
          <w:highlight w:val="none"/>
        </w:rPr>
        <w:fldChar w:fldCharType="separate"/>
      </w:r>
      <w:r>
        <w:rPr>
          <w:highlight w:val="none"/>
        </w:rPr>
        <w:t>65</w:t>
      </w:r>
      <w:r>
        <w:rPr>
          <w:highlight w:val="none"/>
        </w:rPr>
        <w:fldChar w:fldCharType="end"/>
      </w:r>
      <w:r>
        <w:rPr>
          <w:rFonts w:hint="eastAsia" w:ascii="宋体" w:hAnsi="宋体" w:eastAsia="宋体" w:cs="宋体"/>
          <w:highlight w:val="none"/>
        </w:rPr>
        <w:fldChar w:fldCharType="end"/>
      </w:r>
    </w:p>
    <w:p w14:paraId="13F99D93">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_Toc3678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技术投标文件（含资格审查文件）格式八</w:t>
      </w:r>
      <w:r>
        <w:rPr>
          <w:rFonts w:hint="eastAsia" w:ascii="宋体" w:hAnsi="宋体" w:eastAsia="宋体" w:cs="宋体"/>
          <w:szCs w:val="24"/>
          <w:highlight w:val="none"/>
        </w:rPr>
        <w:t>：</w:t>
      </w:r>
      <w:r>
        <w:rPr>
          <w:highlight w:val="none"/>
        </w:rPr>
        <w:tab/>
      </w:r>
      <w:r>
        <w:rPr>
          <w:highlight w:val="none"/>
        </w:rPr>
        <w:fldChar w:fldCharType="begin"/>
      </w:r>
      <w:r>
        <w:rPr>
          <w:highlight w:val="none"/>
        </w:rPr>
        <w:instrText xml:space="preserve"> PAGEREF _Toc3678 \h </w:instrText>
      </w:r>
      <w:r>
        <w:rPr>
          <w:highlight w:val="none"/>
        </w:rPr>
        <w:fldChar w:fldCharType="separate"/>
      </w:r>
      <w:r>
        <w:rPr>
          <w:highlight w:val="none"/>
        </w:rPr>
        <w:t>68</w:t>
      </w:r>
      <w:r>
        <w:rPr>
          <w:highlight w:val="none"/>
        </w:rPr>
        <w:fldChar w:fldCharType="end"/>
      </w:r>
      <w:r>
        <w:rPr>
          <w:rFonts w:hint="eastAsia" w:ascii="宋体" w:hAnsi="宋体" w:eastAsia="宋体" w:cs="宋体"/>
          <w:highlight w:val="none"/>
        </w:rPr>
        <w:fldChar w:fldCharType="end"/>
      </w:r>
    </w:p>
    <w:p w14:paraId="141F0CF0">
      <w:pPr>
        <w:pStyle w:val="30"/>
        <w:tabs>
          <w:tab w:val="right" w:leader="dot" w:pos="974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_Toc23919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第二部分</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rPr>
        <w:t>经济标投标文件</w:t>
      </w:r>
      <w:r>
        <w:rPr>
          <w:highlight w:val="none"/>
        </w:rPr>
        <w:tab/>
      </w:r>
      <w:r>
        <w:rPr>
          <w:highlight w:val="none"/>
        </w:rPr>
        <w:fldChar w:fldCharType="begin"/>
      </w:r>
      <w:r>
        <w:rPr>
          <w:highlight w:val="none"/>
        </w:rPr>
        <w:instrText xml:space="preserve"> PAGEREF _Toc23919 \h </w:instrText>
      </w:r>
      <w:r>
        <w:rPr>
          <w:highlight w:val="none"/>
        </w:rPr>
        <w:fldChar w:fldCharType="separate"/>
      </w:r>
      <w:r>
        <w:rPr>
          <w:highlight w:val="none"/>
        </w:rPr>
        <w:t>70</w:t>
      </w:r>
      <w:r>
        <w:rPr>
          <w:highlight w:val="none"/>
        </w:rPr>
        <w:fldChar w:fldCharType="end"/>
      </w:r>
      <w:r>
        <w:rPr>
          <w:rFonts w:hint="eastAsia" w:ascii="宋体" w:hAnsi="宋体" w:eastAsia="宋体" w:cs="宋体"/>
          <w:highlight w:val="none"/>
        </w:rPr>
        <w:fldChar w:fldCharType="end"/>
      </w:r>
    </w:p>
    <w:p w14:paraId="1382A5A4">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_Toc13969 </w:instrText>
      </w:r>
      <w:r>
        <w:rPr>
          <w:rFonts w:hint="eastAsia" w:ascii="宋体" w:hAnsi="宋体" w:eastAsia="宋体" w:cs="宋体"/>
          <w:highlight w:val="none"/>
        </w:rPr>
        <w:fldChar w:fldCharType="separate"/>
      </w:r>
      <w:r>
        <w:rPr>
          <w:rFonts w:hint="eastAsia" w:ascii="宋体" w:hAnsi="宋体" w:eastAsia="宋体" w:cs="宋体"/>
          <w:bCs/>
          <w:highlight w:val="none"/>
        </w:rPr>
        <w:t>第五章  技术条件（工程建设标准）</w:t>
      </w:r>
      <w:r>
        <w:rPr>
          <w:highlight w:val="none"/>
        </w:rPr>
        <w:tab/>
      </w:r>
      <w:r>
        <w:rPr>
          <w:highlight w:val="none"/>
        </w:rPr>
        <w:fldChar w:fldCharType="begin"/>
      </w:r>
      <w:r>
        <w:rPr>
          <w:highlight w:val="none"/>
        </w:rPr>
        <w:instrText xml:space="preserve"> PAGEREF _Toc13969 \h </w:instrText>
      </w:r>
      <w:r>
        <w:rPr>
          <w:highlight w:val="none"/>
        </w:rPr>
        <w:fldChar w:fldCharType="separate"/>
      </w:r>
      <w:r>
        <w:rPr>
          <w:highlight w:val="none"/>
        </w:rPr>
        <w:t>74</w:t>
      </w:r>
      <w:r>
        <w:rPr>
          <w:highlight w:val="none"/>
        </w:rPr>
        <w:fldChar w:fldCharType="end"/>
      </w:r>
      <w:r>
        <w:rPr>
          <w:rFonts w:hint="eastAsia" w:ascii="宋体" w:hAnsi="宋体" w:eastAsia="宋体" w:cs="宋体"/>
          <w:highlight w:val="none"/>
        </w:rPr>
        <w:fldChar w:fldCharType="end"/>
      </w:r>
    </w:p>
    <w:p w14:paraId="6B190DB0">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_Toc23705 </w:instrText>
      </w:r>
      <w:r>
        <w:rPr>
          <w:rFonts w:hint="eastAsia" w:ascii="宋体" w:hAnsi="宋体" w:eastAsia="宋体" w:cs="宋体"/>
          <w:highlight w:val="none"/>
        </w:rPr>
        <w:fldChar w:fldCharType="separate"/>
      </w:r>
      <w:r>
        <w:rPr>
          <w:rFonts w:hint="eastAsia" w:ascii="宋体" w:hAnsi="宋体" w:eastAsia="宋体" w:cs="宋体"/>
          <w:bCs/>
          <w:highlight w:val="none"/>
        </w:rPr>
        <w:t>第六章 图纸及勘察资料</w:t>
      </w:r>
      <w:r>
        <w:rPr>
          <w:highlight w:val="none"/>
        </w:rPr>
        <w:tab/>
      </w:r>
      <w:r>
        <w:rPr>
          <w:highlight w:val="none"/>
        </w:rPr>
        <w:fldChar w:fldCharType="begin"/>
      </w:r>
      <w:r>
        <w:rPr>
          <w:highlight w:val="none"/>
        </w:rPr>
        <w:instrText xml:space="preserve"> PAGEREF _Toc23705 \h </w:instrText>
      </w:r>
      <w:r>
        <w:rPr>
          <w:highlight w:val="none"/>
        </w:rPr>
        <w:fldChar w:fldCharType="separate"/>
      </w:r>
      <w:r>
        <w:rPr>
          <w:highlight w:val="none"/>
        </w:rPr>
        <w:t>75</w:t>
      </w:r>
      <w:r>
        <w:rPr>
          <w:highlight w:val="none"/>
        </w:rPr>
        <w:fldChar w:fldCharType="end"/>
      </w:r>
      <w:r>
        <w:rPr>
          <w:rFonts w:hint="eastAsia" w:ascii="宋体" w:hAnsi="宋体" w:eastAsia="宋体" w:cs="宋体"/>
          <w:highlight w:val="none"/>
        </w:rPr>
        <w:fldChar w:fldCharType="end"/>
      </w:r>
    </w:p>
    <w:p w14:paraId="4373A96B">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_Toc2283 </w:instrText>
      </w:r>
      <w:r>
        <w:rPr>
          <w:rFonts w:hint="eastAsia" w:ascii="宋体" w:hAnsi="宋体" w:eastAsia="宋体" w:cs="宋体"/>
          <w:highlight w:val="none"/>
        </w:rPr>
        <w:fldChar w:fldCharType="separate"/>
      </w:r>
      <w:r>
        <w:rPr>
          <w:rFonts w:hint="eastAsia" w:ascii="宋体" w:hAnsi="宋体" w:eastAsia="宋体" w:cs="宋体"/>
          <w:bCs/>
          <w:highlight w:val="none"/>
        </w:rPr>
        <w:t>第七章 工程量清单</w:t>
      </w:r>
      <w:r>
        <w:rPr>
          <w:highlight w:val="none"/>
        </w:rPr>
        <w:tab/>
      </w:r>
      <w:r>
        <w:rPr>
          <w:highlight w:val="none"/>
        </w:rPr>
        <w:fldChar w:fldCharType="begin"/>
      </w:r>
      <w:r>
        <w:rPr>
          <w:highlight w:val="none"/>
        </w:rPr>
        <w:instrText xml:space="preserve"> PAGEREF _Toc2283 \h </w:instrText>
      </w:r>
      <w:r>
        <w:rPr>
          <w:highlight w:val="none"/>
        </w:rPr>
        <w:fldChar w:fldCharType="separate"/>
      </w:r>
      <w:r>
        <w:rPr>
          <w:highlight w:val="none"/>
        </w:rPr>
        <w:t>76</w:t>
      </w:r>
      <w:r>
        <w:rPr>
          <w:highlight w:val="none"/>
        </w:rPr>
        <w:fldChar w:fldCharType="end"/>
      </w:r>
      <w:r>
        <w:rPr>
          <w:rFonts w:hint="eastAsia" w:ascii="宋体" w:hAnsi="宋体" w:eastAsia="宋体" w:cs="宋体"/>
          <w:highlight w:val="none"/>
        </w:rPr>
        <w:fldChar w:fldCharType="end"/>
      </w:r>
    </w:p>
    <w:p w14:paraId="424AACB2">
      <w:pPr>
        <w:pStyle w:val="38"/>
        <w:tabs>
          <w:tab w:val="right" w:leader="dot" w:pos="9746"/>
          <w:tab w:val="clear" w:pos="906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_Toc20649 </w:instrText>
      </w:r>
      <w:r>
        <w:rPr>
          <w:rFonts w:hint="eastAsia" w:ascii="宋体" w:hAnsi="宋体" w:eastAsia="宋体" w:cs="宋体"/>
          <w:highlight w:val="none"/>
        </w:rPr>
        <w:fldChar w:fldCharType="separate"/>
      </w:r>
      <w:r>
        <w:rPr>
          <w:rFonts w:hint="eastAsia" w:ascii="宋体" w:hAnsi="宋体" w:eastAsia="宋体" w:cs="宋体"/>
          <w:bCs/>
          <w:highlight w:val="none"/>
        </w:rPr>
        <w:t>第八章 最高投标限价</w:t>
      </w:r>
      <w:r>
        <w:rPr>
          <w:highlight w:val="none"/>
        </w:rPr>
        <w:tab/>
      </w:r>
      <w:r>
        <w:rPr>
          <w:highlight w:val="none"/>
        </w:rPr>
        <w:fldChar w:fldCharType="begin"/>
      </w:r>
      <w:r>
        <w:rPr>
          <w:highlight w:val="none"/>
        </w:rPr>
        <w:instrText xml:space="preserve"> PAGEREF _Toc20649 \h </w:instrText>
      </w:r>
      <w:r>
        <w:rPr>
          <w:highlight w:val="none"/>
        </w:rPr>
        <w:fldChar w:fldCharType="separate"/>
      </w:r>
      <w:r>
        <w:rPr>
          <w:highlight w:val="none"/>
        </w:rPr>
        <w:t>77</w:t>
      </w:r>
      <w:r>
        <w:rPr>
          <w:highlight w:val="none"/>
        </w:rPr>
        <w:fldChar w:fldCharType="end"/>
      </w:r>
      <w:r>
        <w:rPr>
          <w:rFonts w:hint="eastAsia" w:ascii="宋体" w:hAnsi="宋体" w:eastAsia="宋体" w:cs="宋体"/>
          <w:highlight w:val="none"/>
        </w:rPr>
        <w:fldChar w:fldCharType="end"/>
      </w:r>
    </w:p>
    <w:p w14:paraId="2A369092">
      <w:pPr>
        <w:pStyle w:val="3"/>
        <w:tabs>
          <w:tab w:val="center" w:pos="4535"/>
          <w:tab w:val="left" w:pos="6825"/>
        </w:tabs>
        <w:rPr>
          <w:rFonts w:hint="eastAsia" w:ascii="宋体" w:hAnsi="宋体" w:eastAsia="宋体" w:cs="宋体"/>
          <w:highlight w:val="none"/>
        </w:rPr>
      </w:pPr>
      <w:r>
        <w:rPr>
          <w:rFonts w:hint="eastAsia" w:ascii="宋体" w:hAnsi="宋体" w:eastAsia="宋体" w:cs="宋体"/>
          <w:highlight w:val="none"/>
        </w:rPr>
        <w:fldChar w:fldCharType="end"/>
      </w:r>
      <w:bookmarkStart w:id="0" w:name="_Toc21165"/>
    </w:p>
    <w:p w14:paraId="0A54F06F">
      <w:pPr>
        <w:rPr>
          <w:rFonts w:hint="eastAsia" w:ascii="宋体" w:hAnsi="宋体" w:eastAsia="宋体" w:cs="宋体"/>
          <w:highlight w:val="none"/>
        </w:rPr>
      </w:pPr>
      <w:r>
        <w:rPr>
          <w:rFonts w:hint="eastAsia" w:ascii="宋体" w:hAnsi="宋体" w:eastAsia="宋体" w:cs="宋体"/>
          <w:highlight w:val="none"/>
        </w:rPr>
        <w:br w:type="page"/>
      </w:r>
    </w:p>
    <w:p w14:paraId="7798790F">
      <w:pPr>
        <w:pStyle w:val="3"/>
        <w:tabs>
          <w:tab w:val="center" w:pos="4535"/>
          <w:tab w:val="left" w:pos="6825"/>
        </w:tabs>
        <w:spacing w:after="0" w:line="240" w:lineRule="auto"/>
        <w:jc w:val="center"/>
        <w:rPr>
          <w:rFonts w:hint="eastAsia" w:ascii="宋体" w:hAnsi="宋体" w:eastAsia="宋体" w:cs="宋体"/>
          <w:b/>
          <w:bCs/>
          <w:highlight w:val="none"/>
        </w:rPr>
      </w:pPr>
      <w:bookmarkStart w:id="1" w:name="_Toc26733"/>
      <w:bookmarkStart w:id="2" w:name="_Toc26595"/>
      <w:bookmarkStart w:id="3" w:name="_Toc905"/>
      <w:bookmarkStart w:id="4" w:name="_Toc19437"/>
      <w:bookmarkStart w:id="5" w:name="_Toc20614"/>
      <w:r>
        <w:rPr>
          <w:rFonts w:hint="eastAsia" w:ascii="宋体" w:hAnsi="宋体" w:eastAsia="宋体" w:cs="宋体"/>
          <w:b/>
          <w:bCs/>
          <w:highlight w:val="none"/>
        </w:rPr>
        <w:t>第一章  投标须知</w:t>
      </w:r>
      <w:bookmarkEnd w:id="0"/>
      <w:bookmarkEnd w:id="1"/>
      <w:bookmarkEnd w:id="2"/>
      <w:bookmarkEnd w:id="3"/>
      <w:bookmarkEnd w:id="4"/>
      <w:bookmarkEnd w:id="5"/>
    </w:p>
    <w:p w14:paraId="2F693122">
      <w:pPr>
        <w:pStyle w:val="2"/>
        <w:spacing w:before="0" w:after="0" w:line="360" w:lineRule="auto"/>
        <w:ind w:left="0"/>
        <w:rPr>
          <w:rFonts w:hint="eastAsia" w:ascii="宋体" w:hAnsi="宋体" w:eastAsia="宋体" w:cs="宋体"/>
          <w:color w:val="auto"/>
          <w:highlight w:val="none"/>
        </w:rPr>
      </w:pPr>
      <w:bookmarkStart w:id="6" w:name="_Toc26761"/>
      <w:bookmarkStart w:id="7" w:name="_Toc19047"/>
      <w:bookmarkStart w:id="8" w:name="_Toc2523"/>
      <w:bookmarkStart w:id="9" w:name="_Toc5952"/>
      <w:bookmarkStart w:id="10" w:name="_Toc10972"/>
      <w:bookmarkStart w:id="11" w:name="_Toc26370"/>
      <w:r>
        <w:rPr>
          <w:rFonts w:hint="eastAsia" w:ascii="宋体" w:hAnsi="宋体" w:eastAsia="宋体" w:cs="宋体"/>
          <w:color w:val="auto"/>
          <w:highlight w:val="none"/>
        </w:rPr>
        <w:t>一、投标须知前附表</w:t>
      </w:r>
      <w:bookmarkEnd w:id="6"/>
      <w:bookmarkEnd w:id="7"/>
      <w:bookmarkEnd w:id="8"/>
      <w:bookmarkEnd w:id="9"/>
      <w:bookmarkEnd w:id="10"/>
      <w:bookmarkEnd w:id="11"/>
    </w:p>
    <w:p w14:paraId="718EA26A">
      <w:pPr>
        <w:pStyle w:val="9"/>
        <w:spacing w:line="360" w:lineRule="auto"/>
        <w:ind w:firstLine="0"/>
        <w:rPr>
          <w:rFonts w:hint="eastAsia" w:ascii="宋体" w:hAnsi="宋体" w:eastAsia="宋体" w:cs="宋体"/>
          <w:b/>
          <w:szCs w:val="21"/>
          <w:highlight w:val="none"/>
        </w:rPr>
      </w:pPr>
      <w:r>
        <w:rPr>
          <w:rFonts w:hint="eastAsia" w:ascii="宋体" w:hAnsi="宋体" w:eastAsia="宋体" w:cs="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2"/>
        <w:tblW w:w="93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81"/>
        <w:gridCol w:w="5786"/>
      </w:tblGrid>
      <w:tr w14:paraId="246D35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02" w:type="dxa"/>
            <w:tcBorders>
              <w:top w:val="double" w:color="auto" w:sz="4" w:space="0"/>
              <w:left w:val="double" w:color="auto" w:sz="4" w:space="0"/>
              <w:bottom w:val="single" w:color="auto" w:sz="4" w:space="0"/>
              <w:right w:val="single" w:color="auto" w:sz="4" w:space="0"/>
            </w:tcBorders>
            <w:vAlign w:val="center"/>
          </w:tcPr>
          <w:p w14:paraId="07F9BE23">
            <w:pPr>
              <w:rPr>
                <w:rFonts w:hint="eastAsia" w:ascii="宋体" w:hAnsi="宋体" w:eastAsia="宋体" w:cs="宋体"/>
                <w:szCs w:val="21"/>
                <w:highlight w:val="none"/>
              </w:rPr>
            </w:pPr>
            <w:r>
              <w:rPr>
                <w:rFonts w:hint="eastAsia" w:ascii="宋体" w:hAnsi="宋体" w:eastAsia="宋体" w:cs="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1300017C">
            <w:pP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1881" w:type="dxa"/>
            <w:tcBorders>
              <w:top w:val="double" w:color="auto" w:sz="4" w:space="0"/>
              <w:left w:val="single" w:color="auto" w:sz="4" w:space="0"/>
              <w:bottom w:val="single" w:color="auto" w:sz="4" w:space="0"/>
              <w:right w:val="single" w:color="auto" w:sz="4" w:space="0"/>
            </w:tcBorders>
            <w:vAlign w:val="center"/>
          </w:tcPr>
          <w:p w14:paraId="0245B171">
            <w:pPr>
              <w:ind w:firstLine="458"/>
              <w:rPr>
                <w:rFonts w:hint="eastAsia" w:ascii="宋体" w:hAnsi="宋体" w:eastAsia="宋体" w:cs="宋体"/>
                <w:szCs w:val="21"/>
                <w:highlight w:val="none"/>
              </w:rPr>
            </w:pPr>
            <w:r>
              <w:rPr>
                <w:rFonts w:hint="eastAsia" w:ascii="宋体" w:hAnsi="宋体" w:eastAsia="宋体" w:cs="宋体"/>
                <w:szCs w:val="21"/>
                <w:highlight w:val="none"/>
              </w:rPr>
              <w:t>内容</w:t>
            </w:r>
          </w:p>
        </w:tc>
        <w:tc>
          <w:tcPr>
            <w:tcW w:w="5786" w:type="dxa"/>
            <w:tcBorders>
              <w:top w:val="double" w:color="auto" w:sz="4" w:space="0"/>
              <w:left w:val="single" w:color="auto" w:sz="4" w:space="0"/>
              <w:bottom w:val="single" w:color="auto" w:sz="4" w:space="0"/>
              <w:right w:val="double" w:color="auto" w:sz="4" w:space="0"/>
            </w:tcBorders>
            <w:vAlign w:val="center"/>
          </w:tcPr>
          <w:p w14:paraId="46B4E2CA">
            <w:pPr>
              <w:pStyle w:val="32"/>
              <w:ind w:firstLine="458"/>
              <w:jc w:val="center"/>
              <w:rPr>
                <w:rFonts w:hint="eastAsia" w:ascii="宋体" w:hAnsi="宋体" w:eastAsia="宋体" w:cs="宋体"/>
                <w:szCs w:val="21"/>
                <w:highlight w:val="none"/>
              </w:rPr>
            </w:pPr>
            <w:r>
              <w:rPr>
                <w:rFonts w:hint="eastAsia" w:ascii="宋体" w:hAnsi="宋体" w:eastAsia="宋体" w:cs="宋体"/>
                <w:szCs w:val="21"/>
                <w:highlight w:val="none"/>
              </w:rPr>
              <w:t>说明与要求</w:t>
            </w:r>
          </w:p>
        </w:tc>
      </w:tr>
      <w:tr w14:paraId="1B102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CB20E77">
            <w:pPr>
              <w:rPr>
                <w:rFonts w:hint="eastAsia" w:ascii="宋体" w:hAnsi="宋体" w:eastAsia="宋体" w:cs="宋体"/>
                <w:szCs w:val="21"/>
                <w:highlight w:val="none"/>
              </w:rPr>
            </w:pPr>
            <w:r>
              <w:rPr>
                <w:rFonts w:hint="eastAsia" w:ascii="宋体" w:hAnsi="宋体" w:eastAsia="宋体" w:cs="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25E19711">
            <w:pPr>
              <w:rPr>
                <w:rFonts w:hint="eastAsia" w:ascii="宋体" w:hAnsi="宋体" w:eastAsia="宋体" w:cs="宋体"/>
                <w:szCs w:val="21"/>
                <w:highlight w:val="none"/>
              </w:rPr>
            </w:pPr>
            <w:r>
              <w:rPr>
                <w:rFonts w:hint="eastAsia" w:ascii="宋体" w:hAnsi="宋体" w:eastAsia="宋体" w:cs="宋体"/>
                <w:szCs w:val="21"/>
                <w:highlight w:val="none"/>
              </w:rPr>
              <w:t>1</w:t>
            </w:r>
          </w:p>
        </w:tc>
        <w:tc>
          <w:tcPr>
            <w:tcW w:w="1881" w:type="dxa"/>
            <w:tcBorders>
              <w:top w:val="single" w:color="auto" w:sz="4" w:space="0"/>
              <w:left w:val="single" w:color="auto" w:sz="4" w:space="0"/>
              <w:bottom w:val="single" w:color="auto" w:sz="4" w:space="0"/>
              <w:right w:val="single" w:color="auto" w:sz="4" w:space="0"/>
            </w:tcBorders>
            <w:vAlign w:val="center"/>
          </w:tcPr>
          <w:p w14:paraId="5A6D249E">
            <w:pPr>
              <w:rPr>
                <w:rFonts w:hint="eastAsia" w:ascii="宋体" w:hAnsi="宋体" w:eastAsia="宋体" w:cs="宋体"/>
                <w:szCs w:val="21"/>
                <w:highlight w:val="none"/>
              </w:rPr>
            </w:pPr>
            <w:r>
              <w:rPr>
                <w:rFonts w:hint="eastAsia" w:ascii="宋体" w:hAnsi="宋体" w:eastAsia="宋体" w:cs="宋体"/>
                <w:szCs w:val="21"/>
                <w:highlight w:val="none"/>
              </w:rPr>
              <w:t>定义</w:t>
            </w:r>
          </w:p>
        </w:tc>
        <w:tc>
          <w:tcPr>
            <w:tcW w:w="5786" w:type="dxa"/>
            <w:tcBorders>
              <w:top w:val="single" w:color="auto" w:sz="4" w:space="0"/>
              <w:left w:val="single" w:color="auto" w:sz="4" w:space="0"/>
              <w:bottom w:val="single" w:color="auto" w:sz="4" w:space="0"/>
              <w:right w:val="double" w:color="auto" w:sz="4" w:space="0"/>
            </w:tcBorders>
            <w:vAlign w:val="center"/>
          </w:tcPr>
          <w:p w14:paraId="28229924">
            <w:pPr>
              <w:rPr>
                <w:rFonts w:hint="eastAsia" w:ascii="宋体" w:hAnsi="宋体" w:eastAsia="宋体" w:cs="宋体"/>
                <w:szCs w:val="21"/>
                <w:highlight w:val="none"/>
                <w:lang w:eastAsia="zh-CN"/>
              </w:rPr>
            </w:pPr>
            <w:r>
              <w:rPr>
                <w:rFonts w:hint="eastAsia" w:ascii="宋体" w:hAnsi="宋体" w:eastAsia="宋体" w:cs="宋体"/>
                <w:szCs w:val="21"/>
                <w:highlight w:val="none"/>
              </w:rPr>
              <w:t>招标人（即发包人）：</w:t>
            </w:r>
            <w:r>
              <w:rPr>
                <w:rFonts w:hint="eastAsia" w:ascii="宋体" w:hAnsi="宋体" w:cs="宋体"/>
                <w:szCs w:val="21"/>
                <w:highlight w:val="none"/>
                <w:u w:val="single"/>
                <w:lang w:eastAsia="zh-CN"/>
              </w:rPr>
              <w:t>广州市花都区新华街莲塘村新西经济合作社</w:t>
            </w:r>
          </w:p>
          <w:p w14:paraId="5259C874">
            <w:pPr>
              <w:rPr>
                <w:rFonts w:hint="eastAsia" w:ascii="宋体" w:hAnsi="宋体" w:eastAsia="宋体" w:cs="宋体"/>
                <w:szCs w:val="21"/>
                <w:highlight w:val="none"/>
                <w:u w:val="single"/>
                <w:lang w:val="zh-CN" w:eastAsia="zh-CN"/>
              </w:rPr>
            </w:pPr>
            <w:r>
              <w:rPr>
                <w:rFonts w:hint="eastAsia" w:ascii="宋体" w:hAnsi="宋体" w:eastAsia="宋体" w:cs="宋体"/>
                <w:szCs w:val="21"/>
                <w:highlight w:val="none"/>
              </w:rPr>
              <w:t>招标代理：</w:t>
            </w:r>
            <w:r>
              <w:rPr>
                <w:rFonts w:hint="eastAsia" w:ascii="宋体" w:hAnsi="宋体" w:eastAsia="宋体" w:cs="宋体"/>
                <w:szCs w:val="21"/>
                <w:highlight w:val="none"/>
                <w:u w:val="single"/>
                <w:lang w:eastAsia="zh-CN"/>
              </w:rPr>
              <w:t>广东鼎信招标采购有限公司</w:t>
            </w:r>
          </w:p>
          <w:p w14:paraId="596BE3D4">
            <w:pPr>
              <w:rPr>
                <w:rFonts w:hint="eastAsia" w:ascii="宋体" w:hAnsi="宋体" w:eastAsia="宋体" w:cs="宋体"/>
                <w:szCs w:val="21"/>
                <w:highlight w:val="none"/>
                <w:u w:val="single"/>
                <w:lang w:eastAsia="zh-CN"/>
              </w:rPr>
            </w:pPr>
            <w:r>
              <w:rPr>
                <w:rFonts w:hint="eastAsia" w:ascii="宋体" w:hAnsi="宋体" w:eastAsia="宋体" w:cs="宋体"/>
                <w:szCs w:val="21"/>
                <w:highlight w:val="none"/>
              </w:rPr>
              <w:t>设计单位：</w:t>
            </w:r>
            <w:r>
              <w:rPr>
                <w:rFonts w:hint="eastAsia" w:ascii="宋体" w:hAnsi="宋体" w:eastAsia="宋体" w:cs="宋体"/>
                <w:szCs w:val="21"/>
                <w:highlight w:val="none"/>
                <w:u w:val="single"/>
                <w:lang w:eastAsia="zh-CN"/>
              </w:rPr>
              <w:t>广州市花都建筑</w:t>
            </w:r>
            <w:r>
              <w:rPr>
                <w:rFonts w:hint="eastAsia" w:ascii="宋体" w:hAnsi="宋体" w:eastAsia="宋体" w:cs="宋体"/>
                <w:szCs w:val="21"/>
                <w:highlight w:val="none"/>
                <w:u w:val="single"/>
                <w:lang w:val="en-US" w:eastAsia="zh-CN"/>
              </w:rPr>
              <w:t>设计</w:t>
            </w:r>
            <w:r>
              <w:rPr>
                <w:rFonts w:hint="eastAsia" w:ascii="宋体" w:hAnsi="宋体" w:eastAsia="宋体" w:cs="宋体"/>
                <w:szCs w:val="21"/>
                <w:highlight w:val="none"/>
                <w:u w:val="single"/>
                <w:lang w:eastAsia="zh-CN"/>
              </w:rPr>
              <w:t>院有限公司</w:t>
            </w:r>
          </w:p>
          <w:p w14:paraId="5C467931">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监理单位：</w:t>
            </w:r>
            <w:r>
              <w:rPr>
                <w:rFonts w:hint="eastAsia" w:ascii="宋体" w:hAnsi="宋体" w:eastAsia="宋体" w:cs="宋体"/>
                <w:szCs w:val="21"/>
                <w:highlight w:val="none"/>
                <w:u w:val="single"/>
              </w:rPr>
              <w:t xml:space="preserve">  /  </w:t>
            </w:r>
          </w:p>
          <w:p w14:paraId="0B7F51FF">
            <w:pPr>
              <w:rPr>
                <w:rFonts w:hint="eastAsia" w:ascii="宋体" w:hAnsi="宋体" w:eastAsia="宋体" w:cs="宋体"/>
                <w:szCs w:val="21"/>
                <w:highlight w:val="none"/>
                <w:u w:val="single"/>
                <w:lang w:eastAsia="zh-CN"/>
              </w:rPr>
            </w:pPr>
            <w:bookmarkStart w:id="12" w:name="_Toc6216"/>
            <w:bookmarkStart w:id="13" w:name="_Toc31153"/>
            <w:r>
              <w:rPr>
                <w:rFonts w:hint="eastAsia" w:ascii="宋体" w:hAnsi="宋体" w:eastAsia="宋体" w:cs="宋体"/>
                <w:b w:val="0"/>
                <w:color w:val="auto"/>
                <w:kern w:val="2"/>
                <w:sz w:val="21"/>
                <w:szCs w:val="21"/>
                <w:highlight w:val="none"/>
              </w:rPr>
              <w:t>检测机构：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color w:val="auto"/>
                <w:sz w:val="21"/>
                <w:szCs w:val="21"/>
                <w:highlight w:val="none"/>
                <w:u w:val="single"/>
              </w:rPr>
              <w:t>/</w:t>
            </w:r>
            <w:bookmarkEnd w:id="12"/>
            <w:bookmarkEnd w:id="13"/>
            <w:r>
              <w:rPr>
                <w:rFonts w:hint="eastAsia" w:ascii="宋体" w:hAnsi="宋体" w:eastAsia="宋体" w:cs="宋体"/>
                <w:color w:val="auto"/>
                <w:sz w:val="21"/>
                <w:szCs w:val="21"/>
                <w:highlight w:val="none"/>
                <w:u w:val="single"/>
              </w:rPr>
              <w:t xml:space="preserve">  </w:t>
            </w:r>
          </w:p>
        </w:tc>
      </w:tr>
      <w:tr w14:paraId="0FD5B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593082A">
            <w:pPr>
              <w:rPr>
                <w:rFonts w:hint="eastAsia" w:ascii="宋体" w:hAnsi="宋体" w:eastAsia="宋体" w:cs="宋体"/>
                <w:szCs w:val="21"/>
                <w:highlight w:val="none"/>
              </w:rPr>
            </w:pPr>
            <w:r>
              <w:rPr>
                <w:rFonts w:hint="eastAsia" w:ascii="宋体" w:hAnsi="宋体" w:eastAsia="宋体" w:cs="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04AD271A">
            <w:pPr>
              <w:rPr>
                <w:rFonts w:hint="eastAsia" w:ascii="宋体" w:hAnsi="宋体" w:eastAsia="宋体" w:cs="宋体"/>
                <w:szCs w:val="21"/>
                <w:highlight w:val="none"/>
              </w:rPr>
            </w:pPr>
            <w:r>
              <w:rPr>
                <w:rFonts w:hint="eastAsia" w:ascii="宋体" w:hAnsi="宋体" w:eastAsia="宋体" w:cs="宋体"/>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01C1BCE2">
            <w:pPr>
              <w:rPr>
                <w:rFonts w:hint="eastAsia" w:ascii="宋体" w:hAnsi="宋体" w:eastAsia="宋体" w:cs="宋体"/>
                <w:szCs w:val="21"/>
                <w:highlight w:val="none"/>
              </w:rPr>
            </w:pPr>
            <w:r>
              <w:rPr>
                <w:rFonts w:hint="eastAsia" w:ascii="宋体" w:hAnsi="宋体" w:eastAsia="宋体" w:cs="宋体"/>
                <w:szCs w:val="21"/>
                <w:highlight w:val="none"/>
              </w:rPr>
              <w:t>工程名称</w:t>
            </w:r>
          </w:p>
        </w:tc>
        <w:tc>
          <w:tcPr>
            <w:tcW w:w="5786" w:type="dxa"/>
            <w:tcBorders>
              <w:top w:val="single" w:color="auto" w:sz="4" w:space="0"/>
              <w:left w:val="single" w:color="auto" w:sz="4" w:space="0"/>
              <w:bottom w:val="single" w:color="auto" w:sz="4" w:space="0"/>
              <w:right w:val="double" w:color="auto" w:sz="4" w:space="0"/>
            </w:tcBorders>
            <w:vAlign w:val="center"/>
          </w:tcPr>
          <w:p w14:paraId="0077D291">
            <w:pPr>
              <w:rPr>
                <w:rFonts w:hint="eastAsia" w:ascii="宋体" w:hAnsi="宋体" w:eastAsia="宋体" w:cs="宋体"/>
                <w:szCs w:val="21"/>
                <w:highlight w:val="none"/>
                <w:u w:val="single"/>
                <w:lang w:eastAsia="zh-CN"/>
              </w:rPr>
            </w:pPr>
            <w:r>
              <w:rPr>
                <w:rFonts w:hint="eastAsia" w:ascii="宋体" w:hAnsi="宋体" w:eastAsia="宋体" w:cs="宋体"/>
                <w:szCs w:val="21"/>
                <w:highlight w:val="none"/>
                <w:u w:val="single"/>
                <w:lang w:eastAsia="zh-CN"/>
              </w:rPr>
              <w:t>新西商业楼项目施工总承包</w:t>
            </w:r>
          </w:p>
        </w:tc>
      </w:tr>
      <w:tr w14:paraId="6CF53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5851326">
            <w:pPr>
              <w:rPr>
                <w:rFonts w:hint="eastAsia" w:ascii="宋体" w:hAnsi="宋体" w:eastAsia="宋体" w:cs="宋体"/>
                <w:szCs w:val="21"/>
                <w:highlight w:val="none"/>
              </w:rPr>
            </w:pPr>
            <w:r>
              <w:rPr>
                <w:rFonts w:hint="eastAsia" w:ascii="宋体" w:hAnsi="宋体" w:eastAsia="宋体" w:cs="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D3C607E">
            <w:pPr>
              <w:rPr>
                <w:rFonts w:hint="eastAsia" w:ascii="宋体" w:hAnsi="宋体" w:eastAsia="宋体" w:cs="宋体"/>
                <w:szCs w:val="21"/>
                <w:highlight w:val="none"/>
              </w:rPr>
            </w:pPr>
            <w:r>
              <w:rPr>
                <w:rFonts w:hint="eastAsia" w:ascii="宋体" w:hAnsi="宋体" w:eastAsia="宋体" w:cs="宋体"/>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004E9CF2">
            <w:pPr>
              <w:rPr>
                <w:rFonts w:hint="eastAsia" w:ascii="宋体" w:hAnsi="宋体" w:eastAsia="宋体" w:cs="宋体"/>
                <w:szCs w:val="21"/>
                <w:highlight w:val="none"/>
              </w:rPr>
            </w:pPr>
            <w:r>
              <w:rPr>
                <w:rFonts w:hint="eastAsia" w:ascii="宋体" w:hAnsi="宋体" w:eastAsia="宋体" w:cs="宋体"/>
                <w:szCs w:val="21"/>
                <w:highlight w:val="none"/>
              </w:rPr>
              <w:t>建设地点</w:t>
            </w:r>
          </w:p>
        </w:tc>
        <w:tc>
          <w:tcPr>
            <w:tcW w:w="5786" w:type="dxa"/>
            <w:tcBorders>
              <w:top w:val="single" w:color="auto" w:sz="4" w:space="0"/>
              <w:left w:val="single" w:color="auto" w:sz="4" w:space="0"/>
              <w:bottom w:val="single" w:color="auto" w:sz="4" w:space="0"/>
              <w:right w:val="double" w:color="auto" w:sz="4" w:space="0"/>
            </w:tcBorders>
            <w:vAlign w:val="center"/>
          </w:tcPr>
          <w:p w14:paraId="62E7AD6E">
            <w:pPr>
              <w:rPr>
                <w:rFonts w:hint="eastAsia" w:ascii="宋体" w:hAnsi="宋体" w:eastAsia="宋体" w:cs="宋体"/>
                <w:szCs w:val="21"/>
                <w:highlight w:val="none"/>
                <w:u w:val="single"/>
              </w:rPr>
            </w:pPr>
            <w:r>
              <w:rPr>
                <w:rFonts w:hint="eastAsia" w:ascii="宋体" w:hAnsi="宋体" w:eastAsia="宋体" w:cs="宋体"/>
                <w:szCs w:val="21"/>
                <w:highlight w:val="none"/>
                <w:u w:val="single"/>
                <w:lang w:val="en-US" w:eastAsia="zh-CN"/>
              </w:rPr>
              <w:t>广州市花都区</w:t>
            </w:r>
            <w:r>
              <w:rPr>
                <w:rFonts w:hint="eastAsia" w:ascii="宋体" w:hAnsi="宋体" w:eastAsia="宋体" w:cs="宋体"/>
                <w:szCs w:val="21"/>
                <w:highlight w:val="none"/>
                <w:u w:val="single"/>
              </w:rPr>
              <w:t>。</w:t>
            </w:r>
          </w:p>
        </w:tc>
      </w:tr>
      <w:tr w14:paraId="04F1A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5CC2621">
            <w:pPr>
              <w:rPr>
                <w:rFonts w:hint="eastAsia" w:ascii="宋体" w:hAnsi="宋体" w:eastAsia="宋体" w:cs="宋体"/>
                <w:szCs w:val="21"/>
                <w:highlight w:val="none"/>
              </w:rPr>
            </w:pPr>
            <w:r>
              <w:rPr>
                <w:rFonts w:hint="eastAsia" w:ascii="宋体" w:hAnsi="宋体" w:eastAsia="宋体" w:cs="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53DF6EF8">
            <w:pPr>
              <w:rPr>
                <w:rFonts w:hint="eastAsia" w:ascii="宋体" w:hAnsi="宋体" w:eastAsia="宋体" w:cs="宋体"/>
                <w:szCs w:val="21"/>
                <w:highlight w:val="none"/>
              </w:rPr>
            </w:pPr>
            <w:r>
              <w:rPr>
                <w:rFonts w:hint="eastAsia" w:ascii="宋体" w:hAnsi="宋体" w:eastAsia="宋体" w:cs="宋体"/>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3DB0F5AA">
            <w:pPr>
              <w:rPr>
                <w:rFonts w:hint="eastAsia" w:ascii="宋体" w:hAnsi="宋体" w:eastAsia="宋体" w:cs="宋体"/>
                <w:szCs w:val="21"/>
                <w:highlight w:val="none"/>
              </w:rPr>
            </w:pPr>
            <w:r>
              <w:rPr>
                <w:rFonts w:hint="eastAsia" w:ascii="宋体" w:hAnsi="宋体" w:eastAsia="宋体" w:cs="宋体"/>
                <w:szCs w:val="21"/>
                <w:highlight w:val="none"/>
              </w:rPr>
              <w:t>建设规模</w:t>
            </w:r>
          </w:p>
        </w:tc>
        <w:tc>
          <w:tcPr>
            <w:tcW w:w="5786" w:type="dxa"/>
            <w:tcBorders>
              <w:top w:val="single" w:color="auto" w:sz="4" w:space="0"/>
              <w:left w:val="single" w:color="auto" w:sz="4" w:space="0"/>
              <w:bottom w:val="single" w:color="auto" w:sz="4" w:space="0"/>
              <w:right w:val="double" w:color="auto" w:sz="4" w:space="0"/>
            </w:tcBorders>
            <w:vAlign w:val="center"/>
          </w:tcPr>
          <w:p w14:paraId="48CD3EDE">
            <w:pPr>
              <w:rPr>
                <w:rFonts w:hint="eastAsia" w:ascii="宋体" w:hAnsi="宋体" w:eastAsia="宋体" w:cs="宋体"/>
                <w:szCs w:val="21"/>
                <w:highlight w:val="none"/>
                <w:u w:val="single"/>
              </w:rPr>
            </w:pPr>
            <w:r>
              <w:rPr>
                <w:rFonts w:hint="eastAsia" w:ascii="宋体" w:hAnsi="宋体" w:eastAsia="宋体" w:cs="宋体"/>
                <w:szCs w:val="21"/>
                <w:highlight w:val="none"/>
                <w:u w:val="single"/>
              </w:rPr>
              <w:t>详见本工程招标公告。</w:t>
            </w:r>
          </w:p>
        </w:tc>
      </w:tr>
      <w:tr w14:paraId="0E97E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5E3F9B6">
            <w:pPr>
              <w:rPr>
                <w:rFonts w:hint="eastAsia" w:ascii="宋体" w:hAnsi="宋体" w:eastAsia="宋体" w:cs="宋体"/>
                <w:szCs w:val="21"/>
                <w:highlight w:val="none"/>
              </w:rPr>
            </w:pPr>
            <w:r>
              <w:rPr>
                <w:rFonts w:hint="eastAsia" w:ascii="宋体" w:hAnsi="宋体" w:eastAsia="宋体" w:cs="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55EF8FC9">
            <w:pPr>
              <w:rPr>
                <w:rFonts w:hint="eastAsia" w:ascii="宋体" w:hAnsi="宋体" w:eastAsia="宋体" w:cs="宋体"/>
                <w:szCs w:val="21"/>
                <w:highlight w:val="none"/>
              </w:rPr>
            </w:pPr>
            <w:r>
              <w:rPr>
                <w:rFonts w:hint="eastAsia" w:ascii="宋体" w:hAnsi="宋体" w:eastAsia="宋体" w:cs="宋体"/>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626BF599">
            <w:pPr>
              <w:rPr>
                <w:rFonts w:hint="eastAsia" w:ascii="宋体" w:hAnsi="宋体" w:eastAsia="宋体" w:cs="宋体"/>
                <w:szCs w:val="21"/>
                <w:highlight w:val="none"/>
              </w:rPr>
            </w:pPr>
            <w:r>
              <w:rPr>
                <w:rFonts w:hint="eastAsia" w:ascii="宋体" w:hAnsi="宋体" w:eastAsia="宋体" w:cs="宋体"/>
                <w:szCs w:val="21"/>
                <w:highlight w:val="none"/>
              </w:rPr>
              <w:t>承包方式</w:t>
            </w:r>
          </w:p>
        </w:tc>
        <w:tc>
          <w:tcPr>
            <w:tcW w:w="5786" w:type="dxa"/>
            <w:tcBorders>
              <w:top w:val="single" w:color="auto" w:sz="4" w:space="0"/>
              <w:left w:val="single" w:color="auto" w:sz="4" w:space="0"/>
              <w:bottom w:val="single" w:color="auto" w:sz="4" w:space="0"/>
              <w:right w:val="double" w:color="auto" w:sz="4" w:space="0"/>
            </w:tcBorders>
            <w:vAlign w:val="center"/>
          </w:tcPr>
          <w:p w14:paraId="62B9D7C8">
            <w:pPr>
              <w:rPr>
                <w:rFonts w:hint="eastAsia" w:ascii="宋体" w:hAnsi="宋体" w:eastAsia="宋体" w:cs="宋体"/>
                <w:szCs w:val="21"/>
                <w:highlight w:val="none"/>
                <w:u w:val="single"/>
              </w:rPr>
            </w:pPr>
            <w:r>
              <w:rPr>
                <w:rFonts w:hint="eastAsia" w:ascii="宋体" w:hAnsi="宋体" w:eastAsia="宋体" w:cs="宋体"/>
                <w:szCs w:val="21"/>
                <w:highlight w:val="none"/>
              </w:rPr>
              <w:t>由承包人按照本合同约定图纸范围内容实行工程量清单计价，综合单价承包、项目措施费包干。包括但不限于包工、包料、包工期、包质量、包安全、包文明施工,包承包范围内工程验收通过、包移交、包结算、包资料整理、包承包人应当购买的保险等。</w:t>
            </w:r>
          </w:p>
        </w:tc>
      </w:tr>
      <w:tr w14:paraId="68E0BB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5A1714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4D82BF4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2BF0D99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786" w:type="dxa"/>
            <w:tcBorders>
              <w:top w:val="single" w:color="auto" w:sz="4" w:space="0"/>
              <w:left w:val="single" w:color="auto" w:sz="4" w:space="0"/>
              <w:bottom w:val="single" w:color="auto" w:sz="4" w:space="0"/>
              <w:right w:val="double" w:color="auto" w:sz="4" w:space="0"/>
            </w:tcBorders>
            <w:vAlign w:val="center"/>
          </w:tcPr>
          <w:p w14:paraId="70CFA458">
            <w:pPr>
              <w:rPr>
                <w:rFonts w:hint="eastAsia" w:ascii="宋体" w:hAnsi="宋体" w:eastAsia="宋体" w:cs="宋体"/>
                <w:color w:val="auto"/>
                <w:szCs w:val="21"/>
                <w:highlight w:val="none"/>
                <w:u w:val="single"/>
              </w:rPr>
            </w:pPr>
            <w:r>
              <w:rPr>
                <w:rFonts w:hint="eastAsia" w:ascii="宋体" w:hAnsi="宋体" w:eastAsia="宋体" w:cs="宋体"/>
                <w:szCs w:val="21"/>
                <w:highlight w:val="none"/>
              </w:rPr>
              <w:t>以国家或行业的质量检验评定标准为依据，达到合格工程标准或以上。</w:t>
            </w:r>
          </w:p>
        </w:tc>
      </w:tr>
      <w:tr w14:paraId="1F880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08DCC6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2AE811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23F4DD5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786" w:type="dxa"/>
            <w:tcBorders>
              <w:top w:val="single" w:color="auto" w:sz="4" w:space="0"/>
              <w:left w:val="single" w:color="auto" w:sz="4" w:space="0"/>
              <w:bottom w:val="single" w:color="auto" w:sz="4" w:space="0"/>
              <w:right w:val="double" w:color="auto" w:sz="4" w:space="0"/>
            </w:tcBorders>
            <w:vAlign w:val="center"/>
          </w:tcPr>
          <w:p w14:paraId="03DBBA55">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14:paraId="2336D4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0A9A4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472805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81" w:type="dxa"/>
            <w:tcBorders>
              <w:top w:val="single" w:color="auto" w:sz="4" w:space="0"/>
              <w:left w:val="single" w:color="auto" w:sz="4" w:space="0"/>
              <w:bottom w:val="single" w:color="auto" w:sz="4" w:space="0"/>
              <w:right w:val="single" w:color="auto" w:sz="4" w:space="0"/>
            </w:tcBorders>
            <w:vAlign w:val="center"/>
          </w:tcPr>
          <w:p w14:paraId="65552EC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786" w:type="dxa"/>
            <w:tcBorders>
              <w:top w:val="single" w:color="auto" w:sz="4" w:space="0"/>
              <w:left w:val="single" w:color="auto" w:sz="4" w:space="0"/>
              <w:bottom w:val="single" w:color="auto" w:sz="4" w:space="0"/>
              <w:right w:val="double" w:color="auto" w:sz="4" w:space="0"/>
            </w:tcBorders>
            <w:vAlign w:val="center"/>
          </w:tcPr>
          <w:p w14:paraId="0FF0C80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总工期</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0日历天。</w:t>
            </w:r>
          </w:p>
        </w:tc>
      </w:tr>
      <w:tr w14:paraId="7BF1E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9753EE0">
            <w:pPr>
              <w:rPr>
                <w:rFonts w:hint="eastAsia" w:ascii="宋体" w:hAnsi="宋体" w:eastAsia="宋体" w:cs="宋体"/>
                <w:szCs w:val="21"/>
                <w:highlight w:val="none"/>
              </w:rPr>
            </w:pPr>
            <w:r>
              <w:rPr>
                <w:rFonts w:hint="eastAsia" w:ascii="宋体" w:hAnsi="宋体" w:eastAsia="宋体" w:cs="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71F9CA06">
            <w:pPr>
              <w:rPr>
                <w:rFonts w:hint="eastAsia" w:ascii="宋体" w:hAnsi="宋体" w:eastAsia="宋体" w:cs="宋体"/>
                <w:szCs w:val="21"/>
                <w:highlight w:val="none"/>
              </w:rPr>
            </w:pPr>
            <w:r>
              <w:rPr>
                <w:rFonts w:hint="eastAsia" w:ascii="宋体" w:hAnsi="宋体" w:eastAsia="宋体" w:cs="宋体"/>
                <w:szCs w:val="21"/>
                <w:highlight w:val="none"/>
              </w:rPr>
              <w:t>3.1</w:t>
            </w:r>
          </w:p>
        </w:tc>
        <w:tc>
          <w:tcPr>
            <w:tcW w:w="1881" w:type="dxa"/>
            <w:tcBorders>
              <w:top w:val="single" w:color="auto" w:sz="4" w:space="0"/>
              <w:left w:val="single" w:color="auto" w:sz="4" w:space="0"/>
              <w:bottom w:val="single" w:color="auto" w:sz="4" w:space="0"/>
              <w:right w:val="single" w:color="auto" w:sz="4" w:space="0"/>
            </w:tcBorders>
            <w:vAlign w:val="center"/>
          </w:tcPr>
          <w:p w14:paraId="16C8404B">
            <w:pP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5786" w:type="dxa"/>
            <w:tcBorders>
              <w:top w:val="single" w:color="auto" w:sz="4" w:space="0"/>
              <w:left w:val="single" w:color="auto" w:sz="4" w:space="0"/>
              <w:bottom w:val="single" w:color="auto" w:sz="4" w:space="0"/>
              <w:right w:val="double" w:color="auto" w:sz="4" w:space="0"/>
            </w:tcBorders>
            <w:vAlign w:val="center"/>
          </w:tcPr>
          <w:p w14:paraId="1B573751">
            <w:pPr>
              <w:rPr>
                <w:rFonts w:hint="eastAsia" w:ascii="宋体" w:hAnsi="宋体" w:eastAsia="宋体" w:cs="宋体"/>
                <w:szCs w:val="21"/>
                <w:highlight w:val="none"/>
              </w:rPr>
            </w:pPr>
            <w:r>
              <w:rPr>
                <w:rFonts w:hint="eastAsia" w:ascii="宋体" w:hAnsi="宋体" w:eastAsia="宋体" w:cs="宋体"/>
                <w:szCs w:val="21"/>
                <w:highlight w:val="none"/>
                <w:u w:val="single"/>
              </w:rPr>
              <w:t>自筹资金100%。</w:t>
            </w:r>
          </w:p>
        </w:tc>
      </w:tr>
      <w:tr w14:paraId="3D787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B7DC982">
            <w:pPr>
              <w:rPr>
                <w:rFonts w:hint="eastAsia" w:ascii="宋体" w:hAnsi="宋体" w:eastAsia="宋体" w:cs="宋体"/>
                <w:szCs w:val="21"/>
                <w:highlight w:val="none"/>
              </w:rPr>
            </w:pPr>
            <w:r>
              <w:rPr>
                <w:rFonts w:hint="eastAsia" w:ascii="宋体" w:hAnsi="宋体" w:eastAsia="宋体" w:cs="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73A84921">
            <w:pPr>
              <w:rPr>
                <w:rFonts w:hint="eastAsia" w:ascii="宋体" w:hAnsi="宋体" w:eastAsia="宋体" w:cs="宋体"/>
                <w:szCs w:val="21"/>
                <w:highlight w:val="none"/>
              </w:rPr>
            </w:pPr>
            <w:r>
              <w:rPr>
                <w:rFonts w:hint="eastAsia" w:ascii="宋体" w:hAnsi="宋体" w:eastAsia="宋体" w:cs="宋体"/>
                <w:szCs w:val="21"/>
                <w:highlight w:val="none"/>
              </w:rPr>
              <w:t>4.1</w:t>
            </w:r>
          </w:p>
        </w:tc>
        <w:tc>
          <w:tcPr>
            <w:tcW w:w="1881" w:type="dxa"/>
            <w:tcBorders>
              <w:top w:val="single" w:color="auto" w:sz="4" w:space="0"/>
              <w:left w:val="single" w:color="auto" w:sz="4" w:space="0"/>
              <w:bottom w:val="single" w:color="auto" w:sz="4" w:space="0"/>
              <w:right w:val="single" w:color="auto" w:sz="4" w:space="0"/>
            </w:tcBorders>
            <w:vAlign w:val="center"/>
          </w:tcPr>
          <w:p w14:paraId="1A0A6D14">
            <w:pPr>
              <w:rPr>
                <w:rFonts w:hint="eastAsia" w:ascii="宋体" w:hAnsi="宋体" w:eastAsia="宋体" w:cs="宋体"/>
                <w:szCs w:val="21"/>
                <w:highlight w:val="none"/>
              </w:rPr>
            </w:pPr>
            <w:r>
              <w:rPr>
                <w:rFonts w:hint="eastAsia" w:ascii="宋体" w:hAnsi="宋体" w:eastAsia="宋体" w:cs="宋体"/>
                <w:szCs w:val="21"/>
                <w:highlight w:val="none"/>
              </w:rPr>
              <w:t>投标人资质等级及项目负责人等级要求</w:t>
            </w:r>
          </w:p>
        </w:tc>
        <w:tc>
          <w:tcPr>
            <w:tcW w:w="5786" w:type="dxa"/>
            <w:tcBorders>
              <w:top w:val="single" w:color="auto" w:sz="4" w:space="0"/>
              <w:left w:val="single" w:color="auto" w:sz="4" w:space="0"/>
              <w:bottom w:val="single" w:color="auto" w:sz="4" w:space="0"/>
              <w:right w:val="double" w:color="auto" w:sz="4" w:space="0"/>
            </w:tcBorders>
            <w:vAlign w:val="center"/>
          </w:tcPr>
          <w:p w14:paraId="1D0755EF">
            <w:pPr>
              <w:rPr>
                <w:rFonts w:hint="eastAsia" w:ascii="宋体" w:hAnsi="宋体" w:eastAsia="宋体" w:cs="宋体"/>
                <w:szCs w:val="21"/>
                <w:highlight w:val="none"/>
              </w:rPr>
            </w:pPr>
            <w:r>
              <w:rPr>
                <w:rFonts w:hint="eastAsia" w:ascii="宋体" w:hAnsi="宋体" w:eastAsia="宋体" w:cs="宋体"/>
                <w:szCs w:val="21"/>
                <w:highlight w:val="none"/>
              </w:rPr>
              <w:t>详见本工程招标公告。</w:t>
            </w:r>
          </w:p>
        </w:tc>
      </w:tr>
      <w:tr w14:paraId="13CFE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1A48C2F">
            <w:pPr>
              <w:rPr>
                <w:rFonts w:hint="eastAsia" w:ascii="宋体" w:hAnsi="宋体" w:eastAsia="宋体" w:cs="宋体"/>
                <w:szCs w:val="21"/>
                <w:highlight w:val="none"/>
              </w:rPr>
            </w:pPr>
            <w:r>
              <w:rPr>
                <w:rFonts w:hint="eastAsia" w:ascii="宋体" w:hAnsi="宋体" w:eastAsia="宋体" w:cs="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30A2C1E3">
            <w:pPr>
              <w:ind w:firstLine="458"/>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6EF500FF">
            <w:pPr>
              <w:rPr>
                <w:rFonts w:hint="eastAsia" w:ascii="宋体" w:hAnsi="宋体" w:eastAsia="宋体" w:cs="宋体"/>
                <w:szCs w:val="21"/>
                <w:highlight w:val="none"/>
              </w:rPr>
            </w:pPr>
            <w:r>
              <w:rPr>
                <w:rFonts w:hint="eastAsia" w:ascii="宋体" w:hAnsi="宋体" w:eastAsia="宋体" w:cs="宋体"/>
                <w:szCs w:val="21"/>
                <w:highlight w:val="none"/>
              </w:rPr>
              <w:t>资格审查方式</w:t>
            </w:r>
          </w:p>
        </w:tc>
        <w:tc>
          <w:tcPr>
            <w:tcW w:w="5786" w:type="dxa"/>
            <w:tcBorders>
              <w:top w:val="single" w:color="auto" w:sz="4" w:space="0"/>
              <w:left w:val="single" w:color="auto" w:sz="4" w:space="0"/>
              <w:bottom w:val="single" w:color="auto" w:sz="4" w:space="0"/>
              <w:right w:val="double" w:color="auto" w:sz="4" w:space="0"/>
            </w:tcBorders>
            <w:vAlign w:val="center"/>
          </w:tcPr>
          <w:p w14:paraId="4834272E">
            <w:pPr>
              <w:rPr>
                <w:rFonts w:hint="eastAsia" w:ascii="宋体" w:hAnsi="宋体" w:eastAsia="宋体" w:cs="宋体"/>
                <w:szCs w:val="21"/>
                <w:highlight w:val="none"/>
              </w:rPr>
            </w:pPr>
            <w:r>
              <w:rPr>
                <w:rFonts w:hint="eastAsia" w:ascii="宋体" w:hAnsi="宋体" w:eastAsia="宋体" w:cs="宋体"/>
                <w:szCs w:val="21"/>
                <w:highlight w:val="none"/>
              </w:rPr>
              <w:t>详见本工程招标公告。</w:t>
            </w:r>
          </w:p>
        </w:tc>
      </w:tr>
      <w:tr w14:paraId="0C09B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942A347">
            <w:pPr>
              <w:rPr>
                <w:rFonts w:hint="eastAsia" w:ascii="宋体" w:hAnsi="宋体" w:eastAsia="宋体" w:cs="宋体"/>
                <w:szCs w:val="21"/>
                <w:highlight w:val="none"/>
              </w:rPr>
            </w:pPr>
            <w:r>
              <w:rPr>
                <w:rFonts w:hint="eastAsia" w:ascii="宋体" w:hAnsi="宋体" w:eastAsia="宋体" w:cs="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7C7E9F33">
            <w:pPr>
              <w:rPr>
                <w:rFonts w:hint="eastAsia" w:ascii="宋体" w:hAnsi="宋体" w:eastAsia="宋体" w:cs="宋体"/>
                <w:szCs w:val="21"/>
                <w:highlight w:val="none"/>
              </w:rPr>
            </w:pPr>
            <w:r>
              <w:rPr>
                <w:rFonts w:hint="eastAsia" w:ascii="宋体" w:hAnsi="宋体" w:eastAsia="宋体" w:cs="宋体"/>
                <w:szCs w:val="21"/>
                <w:highlight w:val="none"/>
              </w:rPr>
              <w:t>13.1</w:t>
            </w:r>
          </w:p>
        </w:tc>
        <w:tc>
          <w:tcPr>
            <w:tcW w:w="1881" w:type="dxa"/>
            <w:tcBorders>
              <w:top w:val="single" w:color="auto" w:sz="4" w:space="0"/>
              <w:left w:val="single" w:color="auto" w:sz="4" w:space="0"/>
              <w:bottom w:val="single" w:color="auto" w:sz="4" w:space="0"/>
              <w:right w:val="single" w:color="auto" w:sz="4" w:space="0"/>
            </w:tcBorders>
            <w:vAlign w:val="center"/>
          </w:tcPr>
          <w:p w14:paraId="20AE6183">
            <w:pPr>
              <w:rPr>
                <w:rFonts w:hint="eastAsia" w:ascii="宋体" w:hAnsi="宋体" w:eastAsia="宋体" w:cs="宋体"/>
                <w:szCs w:val="21"/>
                <w:highlight w:val="none"/>
              </w:rPr>
            </w:pPr>
            <w:r>
              <w:rPr>
                <w:rFonts w:hint="eastAsia" w:ascii="宋体" w:hAnsi="宋体" w:eastAsia="宋体" w:cs="宋体"/>
                <w:szCs w:val="21"/>
                <w:highlight w:val="none"/>
              </w:rPr>
              <w:t>报价以及单价和总价计算方式</w:t>
            </w:r>
          </w:p>
        </w:tc>
        <w:tc>
          <w:tcPr>
            <w:tcW w:w="5786" w:type="dxa"/>
            <w:tcBorders>
              <w:top w:val="single" w:color="auto" w:sz="4" w:space="0"/>
              <w:left w:val="single" w:color="auto" w:sz="4" w:space="0"/>
              <w:bottom w:val="single" w:color="auto" w:sz="4" w:space="0"/>
              <w:right w:val="double" w:color="auto" w:sz="4" w:space="0"/>
            </w:tcBorders>
            <w:vAlign w:val="center"/>
          </w:tcPr>
          <w:p w14:paraId="5CDFAD57">
            <w:pPr>
              <w:rPr>
                <w:rFonts w:hint="eastAsia" w:ascii="宋体" w:hAnsi="宋体" w:eastAsia="宋体" w:cs="宋体"/>
                <w:highlight w:val="none"/>
              </w:rPr>
            </w:pPr>
            <w:r>
              <w:rPr>
                <w:rFonts w:hint="eastAsia" w:ascii="宋体" w:hAnsi="宋体" w:eastAsia="宋体" w:cs="宋体"/>
                <w:highlight w:val="none"/>
              </w:rPr>
              <w:t>工程量清单计价，</w:t>
            </w:r>
            <w:r>
              <w:rPr>
                <w:rFonts w:hint="eastAsia" w:ascii="宋体" w:hAnsi="宋体" w:eastAsia="宋体" w:cs="宋体"/>
                <w:highlight w:val="none"/>
                <w:u w:val="single"/>
              </w:rPr>
              <w:t>按国家、省有关计价规范执行。</w:t>
            </w:r>
          </w:p>
        </w:tc>
      </w:tr>
      <w:tr w14:paraId="54AC5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C02596C">
            <w:pPr>
              <w:rPr>
                <w:rFonts w:hint="eastAsia" w:ascii="宋体" w:hAnsi="宋体" w:eastAsia="宋体" w:cs="宋体"/>
                <w:szCs w:val="21"/>
                <w:highlight w:val="none"/>
              </w:rPr>
            </w:pPr>
            <w:r>
              <w:rPr>
                <w:rFonts w:hint="eastAsia" w:ascii="宋体" w:hAnsi="宋体" w:eastAsia="宋体" w:cs="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312D67BE">
            <w:pPr>
              <w:rPr>
                <w:rFonts w:hint="eastAsia" w:ascii="宋体" w:hAnsi="宋体" w:eastAsia="宋体" w:cs="宋体"/>
                <w:szCs w:val="21"/>
                <w:highlight w:val="none"/>
              </w:rPr>
            </w:pPr>
            <w:r>
              <w:rPr>
                <w:rFonts w:hint="eastAsia" w:ascii="宋体" w:hAnsi="宋体" w:eastAsia="宋体" w:cs="宋体"/>
                <w:szCs w:val="21"/>
                <w:highlight w:val="none"/>
              </w:rPr>
              <w:t>15.1</w:t>
            </w:r>
          </w:p>
        </w:tc>
        <w:tc>
          <w:tcPr>
            <w:tcW w:w="1881" w:type="dxa"/>
            <w:tcBorders>
              <w:top w:val="single" w:color="auto" w:sz="4" w:space="0"/>
              <w:left w:val="single" w:color="auto" w:sz="4" w:space="0"/>
              <w:bottom w:val="single" w:color="auto" w:sz="4" w:space="0"/>
              <w:right w:val="single" w:color="auto" w:sz="4" w:space="0"/>
            </w:tcBorders>
            <w:vAlign w:val="center"/>
          </w:tcPr>
          <w:p w14:paraId="35F19FE4">
            <w:pP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5786" w:type="dxa"/>
            <w:tcBorders>
              <w:top w:val="single" w:color="auto" w:sz="4" w:space="0"/>
              <w:left w:val="single" w:color="auto" w:sz="4" w:space="0"/>
              <w:bottom w:val="single" w:color="auto" w:sz="4" w:space="0"/>
              <w:right w:val="double" w:color="auto" w:sz="4" w:space="0"/>
            </w:tcBorders>
            <w:vAlign w:val="center"/>
          </w:tcPr>
          <w:p w14:paraId="118FCCB1">
            <w:pPr>
              <w:rPr>
                <w:rFonts w:hint="eastAsia" w:ascii="宋体" w:hAnsi="宋体" w:eastAsia="宋体" w:cs="宋体"/>
                <w:szCs w:val="21"/>
                <w:highlight w:val="none"/>
                <w:u w:val="single"/>
              </w:rPr>
            </w:pPr>
            <w:r>
              <w:rPr>
                <w:rFonts w:hint="eastAsia" w:ascii="宋体" w:hAnsi="宋体" w:eastAsia="宋体" w:cs="宋体"/>
                <w:szCs w:val="21"/>
                <w:highlight w:val="none"/>
                <w:u w:val="single"/>
              </w:rPr>
              <w:t>120</w:t>
            </w:r>
            <w:r>
              <w:rPr>
                <w:rFonts w:hint="eastAsia" w:ascii="宋体" w:hAnsi="宋体" w:eastAsia="宋体" w:cs="宋体"/>
                <w:szCs w:val="21"/>
                <w:highlight w:val="none"/>
              </w:rPr>
              <w:t>日历天。（</w:t>
            </w:r>
            <w:r>
              <w:rPr>
                <w:rFonts w:hint="eastAsia" w:ascii="宋体" w:hAnsi="宋体" w:eastAsia="宋体" w:cs="宋体"/>
                <w:szCs w:val="21"/>
                <w:highlight w:val="none"/>
                <w:u w:val="single"/>
              </w:rPr>
              <w:t>从递交投标文件截止之日计起</w:t>
            </w:r>
            <w:r>
              <w:rPr>
                <w:rFonts w:hint="eastAsia" w:ascii="宋体" w:hAnsi="宋体" w:eastAsia="宋体" w:cs="宋体"/>
                <w:szCs w:val="21"/>
                <w:highlight w:val="none"/>
              </w:rPr>
              <w:t>）</w:t>
            </w:r>
            <w:r>
              <w:rPr>
                <w:rFonts w:hint="eastAsia" w:ascii="宋体" w:hAnsi="宋体" w:eastAsia="宋体" w:cs="宋体"/>
                <w:szCs w:val="21"/>
                <w:highlight w:val="none"/>
                <w:u w:val="single"/>
              </w:rPr>
              <w:t>如投标有效期内发生异议或投诉的，则投标有效期自动延长至异议或投诉处理结束后120日历天。</w:t>
            </w:r>
          </w:p>
        </w:tc>
      </w:tr>
      <w:tr w14:paraId="5D2DD7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22447CF">
            <w:pPr>
              <w:keepNext/>
              <w:rPr>
                <w:rFonts w:hint="eastAsia" w:ascii="宋体" w:hAnsi="宋体" w:eastAsia="宋体" w:cs="宋体"/>
                <w:szCs w:val="21"/>
                <w:highlight w:val="none"/>
              </w:rPr>
            </w:pPr>
            <w:r>
              <w:rPr>
                <w:rFonts w:hint="eastAsia" w:ascii="宋体" w:hAnsi="宋体" w:eastAsia="宋体" w:cs="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74E3B786">
            <w:pPr>
              <w:keepNext/>
              <w:rPr>
                <w:rFonts w:hint="eastAsia" w:ascii="宋体" w:hAnsi="宋体" w:eastAsia="宋体" w:cs="宋体"/>
                <w:szCs w:val="21"/>
                <w:highlight w:val="none"/>
              </w:rPr>
            </w:pPr>
            <w:r>
              <w:rPr>
                <w:rFonts w:hint="eastAsia" w:ascii="宋体" w:hAnsi="宋体" w:eastAsia="宋体" w:cs="宋体"/>
                <w:szCs w:val="21"/>
                <w:highlight w:val="none"/>
              </w:rPr>
              <w:t>16.1</w:t>
            </w:r>
          </w:p>
        </w:tc>
        <w:tc>
          <w:tcPr>
            <w:tcW w:w="1881" w:type="dxa"/>
            <w:tcBorders>
              <w:top w:val="single" w:color="auto" w:sz="4" w:space="0"/>
              <w:left w:val="single" w:color="auto" w:sz="4" w:space="0"/>
              <w:bottom w:val="single" w:color="auto" w:sz="4" w:space="0"/>
              <w:right w:val="single" w:color="auto" w:sz="4" w:space="0"/>
            </w:tcBorders>
            <w:vAlign w:val="center"/>
          </w:tcPr>
          <w:p w14:paraId="5F047C19">
            <w:pPr>
              <w:keepNext/>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5786" w:type="dxa"/>
            <w:tcBorders>
              <w:top w:val="single" w:color="auto" w:sz="4" w:space="0"/>
              <w:left w:val="single" w:color="auto" w:sz="4" w:space="0"/>
              <w:bottom w:val="single" w:color="auto" w:sz="4" w:space="0"/>
              <w:right w:val="double" w:color="auto" w:sz="4" w:space="0"/>
            </w:tcBorders>
            <w:vAlign w:val="center"/>
          </w:tcPr>
          <w:p w14:paraId="4A19C4FD">
            <w:pPr>
              <w:keepNext/>
              <w:rPr>
                <w:rFonts w:hint="eastAsia" w:ascii="宋体" w:hAnsi="宋体" w:eastAsia="宋体" w:cs="宋体"/>
                <w:szCs w:val="21"/>
                <w:highlight w:val="none"/>
              </w:rPr>
            </w:pPr>
            <w:r>
              <w:rPr>
                <w:rFonts w:hint="eastAsia" w:ascii="宋体" w:hAnsi="宋体" w:eastAsia="宋体" w:cs="宋体"/>
                <w:szCs w:val="21"/>
                <w:highlight w:val="none"/>
              </w:rPr>
              <w:t>是否要求投标人递交投标保证金：</w:t>
            </w:r>
          </w:p>
          <w:p w14:paraId="59A70C0E">
            <w:pPr>
              <w:keepNext/>
              <w:rPr>
                <w:rFonts w:hint="eastAsia" w:ascii="宋体" w:hAnsi="宋体" w:eastAsia="宋体" w:cs="宋体"/>
                <w:szCs w:val="21"/>
                <w:highlight w:val="none"/>
              </w:rPr>
            </w:pPr>
            <w:r>
              <w:rPr>
                <w:rFonts w:hint="eastAsia" w:ascii="宋体" w:hAnsi="宋体" w:eastAsia="宋体" w:cs="宋体"/>
                <w:szCs w:val="21"/>
                <w:highlight w:val="none"/>
              </w:rPr>
              <w:t>☑要求递交投标保证金：</w:t>
            </w:r>
          </w:p>
          <w:p w14:paraId="78864F5F">
            <w:pPr>
              <w:keepNext/>
              <w:rPr>
                <w:rFonts w:hint="eastAsia" w:ascii="宋体" w:hAnsi="宋体" w:eastAsia="宋体" w:cs="宋体"/>
                <w:szCs w:val="21"/>
                <w:highlight w:val="none"/>
              </w:rPr>
            </w:pPr>
            <w:r>
              <w:rPr>
                <w:rFonts w:hint="eastAsia" w:ascii="宋体" w:hAnsi="宋体" w:eastAsia="宋体" w:cs="宋体"/>
                <w:szCs w:val="21"/>
                <w:highlight w:val="none"/>
              </w:rPr>
              <w:t>投标保证金10万元人民币</w:t>
            </w:r>
          </w:p>
          <w:p w14:paraId="539FEAFE">
            <w:pPr>
              <w:keepNext/>
              <w:rPr>
                <w:rFonts w:hint="eastAsia" w:ascii="宋体" w:hAnsi="宋体" w:eastAsia="宋体" w:cs="宋体"/>
                <w:szCs w:val="21"/>
                <w:highlight w:val="none"/>
              </w:rPr>
            </w:pPr>
            <w:r>
              <w:rPr>
                <w:rFonts w:hint="eastAsia" w:ascii="宋体" w:hAnsi="宋体" w:eastAsia="宋体" w:cs="宋体"/>
                <w:szCs w:val="21"/>
                <w:highlight w:val="none"/>
              </w:rPr>
              <w:t>1、投标保证金可采用现金、支票、转账、投标保证保险、投标保函（银行或专业担保公司出具）的形式，须在递交投标文件截止时间前完成缴纳。</w:t>
            </w:r>
          </w:p>
          <w:p w14:paraId="3906F94D">
            <w:pPr>
              <w:keepNext/>
              <w:rPr>
                <w:rFonts w:hint="eastAsia" w:ascii="宋体" w:hAnsi="宋体" w:eastAsia="宋体" w:cs="宋体"/>
                <w:szCs w:val="21"/>
                <w:highlight w:val="none"/>
              </w:rPr>
            </w:pPr>
            <w:r>
              <w:rPr>
                <w:rFonts w:hint="eastAsia" w:ascii="宋体" w:hAnsi="宋体" w:eastAsia="宋体" w:cs="宋体"/>
                <w:szCs w:val="21"/>
                <w:highlight w:val="none"/>
              </w:rPr>
              <w:t>2、如采用现金或者转账或者支票形式提交的由广广州交易集团有限公司（广州公共资源交易中心）代收。缴纳情况以开标时广州交易集团有限公司（广州公共资源交易中心）网站查询为准。具体操作流程详见广州交易集团有限公司（广州公共资源交易中心）最新的投标保证金缴纳操作指引或自行咨询交易中心。</w:t>
            </w:r>
          </w:p>
          <w:p w14:paraId="5B96CF72">
            <w:pPr>
              <w:keepNext/>
              <w:rPr>
                <w:rFonts w:hint="eastAsia" w:ascii="宋体" w:hAnsi="宋体" w:eastAsia="宋体" w:cs="宋体"/>
                <w:szCs w:val="21"/>
                <w:highlight w:val="none"/>
              </w:rPr>
            </w:pPr>
            <w:r>
              <w:rPr>
                <w:rFonts w:hint="eastAsia" w:ascii="宋体" w:hAnsi="宋体" w:eastAsia="宋体" w:cs="宋体"/>
                <w:szCs w:val="21"/>
                <w:highlight w:val="none"/>
              </w:rPr>
              <w:t>3、如采用保函或保险等形式提交的，银行保函需开具给招标人，银行保函有效期不少于投标有效期。保证保险需开具给招标人（受益人也必须是招标人），保证保险有效期不少于投标有效期。在开标前不强制要求提交纸质原件，但投标人应在投标文件中提交投标保函或投标保证保险扫描件并加盖投标人电子印章，由中标候选人在中标候选人公示前提交并在网上公示。</w:t>
            </w:r>
          </w:p>
          <w:p w14:paraId="43A12566">
            <w:pPr>
              <w:keepNext/>
              <w:wordWrap w:val="0"/>
              <w:rPr>
                <w:rFonts w:hint="eastAsia" w:ascii="宋体" w:hAnsi="宋体" w:eastAsia="宋体" w:cs="宋体"/>
                <w:szCs w:val="21"/>
                <w:highlight w:val="none"/>
              </w:rPr>
            </w:pPr>
            <w:r>
              <w:rPr>
                <w:rFonts w:hint="eastAsia" w:ascii="宋体" w:hAnsi="宋体" w:eastAsia="宋体" w:cs="宋体"/>
                <w:szCs w:val="21"/>
                <w:highlight w:val="none"/>
              </w:rPr>
              <w:t>4、本项目允许递交电子保函，具体操作详见广州交易集团有限公司（广州公共资源交易中心）操作指引（https://www.gzggzy.cn/fwznbszycwxg/857020.jhtml）。缴纳情况以开标时广州交易集团有限公司（广州公共资源交易中心）网站查询为准。</w:t>
            </w:r>
          </w:p>
          <w:p w14:paraId="1824A3DB">
            <w:pPr>
              <w:keepNext/>
              <w:rPr>
                <w:rFonts w:hint="eastAsia" w:ascii="宋体" w:hAnsi="宋体" w:eastAsia="宋体" w:cs="宋体"/>
                <w:szCs w:val="21"/>
                <w:highlight w:val="none"/>
              </w:rPr>
            </w:pPr>
            <w:r>
              <w:rPr>
                <w:rFonts w:hint="eastAsia" w:ascii="宋体" w:hAnsi="宋体" w:eastAsia="宋体" w:cs="宋体"/>
                <w:szCs w:val="21"/>
                <w:highlight w:val="none"/>
              </w:rPr>
              <w:t>5、开标时，对于未能按要求交纳投标保证金的投标人，招标人将视为不响应招标文件而否决其投标，责任由投标人自负。</w:t>
            </w:r>
          </w:p>
          <w:p w14:paraId="50AECE51">
            <w:pPr>
              <w:keepNext/>
              <w:rPr>
                <w:rFonts w:hint="eastAsia" w:ascii="宋体" w:hAnsi="宋体" w:eastAsia="宋体" w:cs="宋体"/>
                <w:szCs w:val="21"/>
                <w:highlight w:val="none"/>
                <w:u w:val="single"/>
              </w:rPr>
            </w:pPr>
            <w:r>
              <w:rPr>
                <w:rFonts w:hint="eastAsia" w:ascii="宋体" w:hAnsi="宋体" w:eastAsia="宋体" w:cs="宋体"/>
                <w:szCs w:val="21"/>
                <w:highlight w:val="none"/>
              </w:rPr>
              <w:t>□不要求递交投标保证金。</w:t>
            </w:r>
          </w:p>
        </w:tc>
      </w:tr>
      <w:tr w14:paraId="3221B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2ACC243">
            <w:pPr>
              <w:rPr>
                <w:rFonts w:hint="eastAsia" w:ascii="宋体" w:hAnsi="宋体" w:eastAsia="宋体" w:cs="宋体"/>
                <w:szCs w:val="21"/>
                <w:highlight w:val="none"/>
              </w:rPr>
            </w:pPr>
            <w:r>
              <w:rPr>
                <w:rFonts w:hint="eastAsia" w:ascii="宋体" w:hAnsi="宋体" w:eastAsia="宋体" w:cs="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78A5613F">
            <w:pPr>
              <w:rPr>
                <w:rFonts w:hint="eastAsia" w:ascii="宋体" w:hAnsi="宋体" w:eastAsia="宋体" w:cs="宋体"/>
                <w:szCs w:val="21"/>
                <w:highlight w:val="none"/>
              </w:rPr>
            </w:pPr>
            <w:r>
              <w:rPr>
                <w:rFonts w:hint="eastAsia" w:ascii="宋体" w:hAnsi="宋体" w:eastAsia="宋体" w:cs="宋体"/>
                <w:szCs w:val="21"/>
                <w:highlight w:val="none"/>
              </w:rPr>
              <w:t>5</w:t>
            </w:r>
          </w:p>
        </w:tc>
        <w:tc>
          <w:tcPr>
            <w:tcW w:w="1881" w:type="dxa"/>
            <w:tcBorders>
              <w:top w:val="single" w:color="auto" w:sz="4" w:space="0"/>
              <w:left w:val="single" w:color="auto" w:sz="4" w:space="0"/>
              <w:bottom w:val="single" w:color="auto" w:sz="4" w:space="0"/>
              <w:right w:val="single" w:color="auto" w:sz="4" w:space="0"/>
            </w:tcBorders>
            <w:vAlign w:val="center"/>
          </w:tcPr>
          <w:p w14:paraId="7B90B714">
            <w:pPr>
              <w:rPr>
                <w:rFonts w:hint="eastAsia" w:ascii="宋体" w:hAnsi="宋体" w:eastAsia="宋体" w:cs="宋体"/>
                <w:szCs w:val="21"/>
                <w:highlight w:val="none"/>
              </w:rPr>
            </w:pPr>
            <w:r>
              <w:rPr>
                <w:rFonts w:hint="eastAsia" w:ascii="宋体" w:hAnsi="宋体" w:eastAsia="宋体" w:cs="宋体"/>
                <w:szCs w:val="21"/>
                <w:highlight w:val="none"/>
              </w:rPr>
              <w:t>踏勘现场</w:t>
            </w:r>
          </w:p>
        </w:tc>
        <w:tc>
          <w:tcPr>
            <w:tcW w:w="5786" w:type="dxa"/>
            <w:tcBorders>
              <w:top w:val="single" w:color="auto" w:sz="4" w:space="0"/>
              <w:left w:val="single" w:color="auto" w:sz="4" w:space="0"/>
              <w:bottom w:val="single" w:color="auto" w:sz="4" w:space="0"/>
              <w:right w:val="double" w:color="auto" w:sz="4" w:space="0"/>
            </w:tcBorders>
            <w:vAlign w:val="center"/>
          </w:tcPr>
          <w:p w14:paraId="79CC6A94">
            <w:pPr>
              <w:pStyle w:val="32"/>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招标人不集中组织，由投标人自行踏勘。投标人不进行踏勘的，视为已熟知现场条件，自行承担相关风险。</w:t>
            </w:r>
          </w:p>
        </w:tc>
      </w:tr>
      <w:tr w14:paraId="43E729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0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3067C37">
            <w:pPr>
              <w:rPr>
                <w:rFonts w:hint="eastAsia" w:ascii="宋体" w:hAnsi="宋体" w:eastAsia="宋体" w:cs="宋体"/>
                <w:szCs w:val="21"/>
                <w:highlight w:val="none"/>
              </w:rPr>
            </w:pPr>
            <w:r>
              <w:rPr>
                <w:rFonts w:hint="eastAsia" w:ascii="宋体" w:hAnsi="宋体" w:eastAsia="宋体" w:cs="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3AD83EB8">
            <w:pPr>
              <w:rPr>
                <w:rFonts w:hint="eastAsia" w:ascii="宋体" w:hAnsi="宋体" w:eastAsia="宋体" w:cs="宋体"/>
                <w:szCs w:val="21"/>
                <w:highlight w:val="none"/>
              </w:rPr>
            </w:pPr>
            <w:r>
              <w:rPr>
                <w:rFonts w:hint="eastAsia" w:ascii="宋体" w:hAnsi="宋体" w:eastAsia="宋体" w:cs="宋体"/>
                <w:szCs w:val="21"/>
                <w:highlight w:val="none"/>
              </w:rPr>
              <w:t>8</w:t>
            </w:r>
          </w:p>
        </w:tc>
        <w:tc>
          <w:tcPr>
            <w:tcW w:w="1881" w:type="dxa"/>
            <w:tcBorders>
              <w:top w:val="single" w:color="auto" w:sz="4" w:space="0"/>
              <w:left w:val="single" w:color="auto" w:sz="4" w:space="0"/>
              <w:bottom w:val="single" w:color="auto" w:sz="4" w:space="0"/>
              <w:right w:val="single" w:color="auto" w:sz="4" w:space="0"/>
            </w:tcBorders>
            <w:vAlign w:val="center"/>
          </w:tcPr>
          <w:p w14:paraId="14EAF289">
            <w:pPr>
              <w:rPr>
                <w:rFonts w:hint="eastAsia" w:ascii="宋体" w:hAnsi="宋体" w:eastAsia="宋体" w:cs="宋体"/>
                <w:szCs w:val="21"/>
                <w:highlight w:val="none"/>
              </w:rPr>
            </w:pPr>
            <w:r>
              <w:rPr>
                <w:rFonts w:hint="eastAsia" w:ascii="宋体" w:hAnsi="宋体" w:eastAsia="宋体" w:cs="宋体"/>
                <w:szCs w:val="21"/>
                <w:highlight w:val="none"/>
              </w:rPr>
              <w:t>投标答疑</w:t>
            </w:r>
          </w:p>
        </w:tc>
        <w:tc>
          <w:tcPr>
            <w:tcW w:w="5786" w:type="dxa"/>
            <w:tcBorders>
              <w:top w:val="single" w:color="auto" w:sz="4" w:space="0"/>
              <w:left w:val="single" w:color="auto" w:sz="4" w:space="0"/>
              <w:bottom w:val="single" w:color="auto" w:sz="4" w:space="0"/>
              <w:right w:val="double" w:color="auto" w:sz="4" w:space="0"/>
            </w:tcBorders>
            <w:vAlign w:val="center"/>
          </w:tcPr>
          <w:p w14:paraId="14673582">
            <w:pPr>
              <w:rPr>
                <w:rFonts w:hint="eastAsia" w:ascii="宋体" w:hAnsi="宋体" w:eastAsia="宋体" w:cs="宋体"/>
                <w:szCs w:val="21"/>
                <w:highlight w:val="none"/>
              </w:rPr>
            </w:pPr>
            <w:r>
              <w:rPr>
                <w:rFonts w:hint="eastAsia" w:ascii="宋体" w:hAnsi="宋体" w:eastAsia="宋体" w:cs="宋体"/>
                <w:szCs w:val="21"/>
                <w:highlight w:val="none"/>
              </w:rPr>
              <w:t>疑问提交时间：</w:t>
            </w:r>
            <w:r>
              <w:rPr>
                <w:rFonts w:hint="eastAsia" w:ascii="宋体" w:hAnsi="宋体" w:cs="宋体"/>
                <w:szCs w:val="21"/>
                <w:highlight w:val="none"/>
                <w:u w:val="single"/>
                <w:lang w:val="en-US" w:eastAsia="zh-CN"/>
              </w:rPr>
              <w:t>详见</w:t>
            </w:r>
            <w:r>
              <w:rPr>
                <w:rFonts w:hint="eastAsia" w:ascii="宋体" w:hAnsi="宋体" w:eastAsia="宋体" w:cs="宋体"/>
                <w:szCs w:val="21"/>
                <w:highlight w:val="none"/>
              </w:rPr>
              <w:t>广州交易集团有限公司</w:t>
            </w:r>
            <w:r>
              <w:rPr>
                <w:rFonts w:hint="eastAsia" w:ascii="宋体" w:hAnsi="宋体" w:cs="宋体"/>
                <w:szCs w:val="21"/>
                <w:highlight w:val="none"/>
                <w:lang w:val="en-US" w:eastAsia="zh-CN"/>
              </w:rPr>
              <w:t>交易网站发布的日程安排</w:t>
            </w:r>
            <w:r>
              <w:rPr>
                <w:rFonts w:hint="eastAsia" w:ascii="宋体" w:hAnsi="宋体" w:eastAsia="宋体" w:cs="宋体"/>
                <w:szCs w:val="21"/>
                <w:highlight w:val="none"/>
              </w:rPr>
              <w:t>；</w:t>
            </w:r>
          </w:p>
          <w:p w14:paraId="567C777E">
            <w:pPr>
              <w:rPr>
                <w:rFonts w:hint="eastAsia" w:ascii="宋体" w:hAnsi="宋体" w:eastAsia="宋体" w:cs="宋体"/>
                <w:szCs w:val="21"/>
                <w:highlight w:val="none"/>
              </w:rPr>
            </w:pPr>
            <w:r>
              <w:rPr>
                <w:rFonts w:hint="eastAsia" w:ascii="宋体" w:hAnsi="宋体" w:eastAsia="宋体" w:cs="宋体"/>
                <w:szCs w:val="21"/>
                <w:highlight w:val="none"/>
              </w:rPr>
              <w:t>形式：投标人的疑问通过广州交易集团有限公司（广州公共资源交易中心）提交。</w:t>
            </w:r>
          </w:p>
          <w:p w14:paraId="0001109E">
            <w:pPr>
              <w:rPr>
                <w:rFonts w:hint="eastAsia" w:ascii="宋体" w:hAnsi="宋体" w:eastAsia="宋体" w:cs="宋体"/>
                <w:szCs w:val="21"/>
                <w:highlight w:val="none"/>
              </w:rPr>
            </w:pPr>
            <w:r>
              <w:rPr>
                <w:rFonts w:hint="eastAsia" w:ascii="宋体" w:hAnsi="宋体" w:eastAsia="宋体" w:cs="宋体"/>
                <w:szCs w:val="21"/>
                <w:highlight w:val="none"/>
              </w:rPr>
              <w:t>网上答疑的操作指南为：登陆广州交易集团有限公司（广州公共资源交易中心）网站→进入“建设工程”专栏中的“网上答疑”通过项目编号或名称找到所需的项目→在上述的答疑时间内点击“提问”）进入到提问区域→提出问题以及查看所有的问题。提问一律不得署名。</w:t>
            </w:r>
          </w:p>
        </w:tc>
      </w:tr>
      <w:tr w14:paraId="672218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63C9F35">
            <w:pPr>
              <w:rPr>
                <w:rFonts w:hint="eastAsia" w:ascii="宋体" w:hAnsi="宋体" w:eastAsia="宋体" w:cs="宋体"/>
                <w:szCs w:val="21"/>
                <w:highlight w:val="none"/>
              </w:rPr>
            </w:pPr>
            <w:r>
              <w:rPr>
                <w:rFonts w:hint="eastAsia" w:ascii="宋体" w:hAnsi="宋体" w:eastAsia="宋体" w:cs="宋体"/>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14:paraId="2EB478E4">
            <w:pPr>
              <w:rPr>
                <w:rFonts w:hint="eastAsia" w:ascii="宋体" w:hAnsi="宋体" w:eastAsia="宋体" w:cs="宋体"/>
                <w:szCs w:val="21"/>
                <w:highlight w:val="none"/>
              </w:rPr>
            </w:pPr>
            <w:r>
              <w:rPr>
                <w:rFonts w:hint="eastAsia" w:ascii="宋体" w:hAnsi="宋体" w:eastAsia="宋体" w:cs="宋体"/>
                <w:szCs w:val="21"/>
                <w:highlight w:val="none"/>
              </w:rPr>
              <w:t>20.1</w:t>
            </w:r>
          </w:p>
        </w:tc>
        <w:tc>
          <w:tcPr>
            <w:tcW w:w="1881" w:type="dxa"/>
            <w:tcBorders>
              <w:top w:val="single" w:color="auto" w:sz="4" w:space="0"/>
              <w:left w:val="single" w:color="auto" w:sz="4" w:space="0"/>
              <w:bottom w:val="single" w:color="auto" w:sz="4" w:space="0"/>
              <w:right w:val="single" w:color="auto" w:sz="4" w:space="0"/>
            </w:tcBorders>
            <w:vAlign w:val="center"/>
          </w:tcPr>
          <w:p w14:paraId="5C8E84FD">
            <w:pPr>
              <w:rPr>
                <w:rFonts w:hint="eastAsia" w:ascii="宋体" w:hAnsi="宋体" w:eastAsia="宋体" w:cs="宋体"/>
                <w:szCs w:val="21"/>
                <w:highlight w:val="none"/>
              </w:rPr>
            </w:pPr>
            <w:r>
              <w:rPr>
                <w:rFonts w:hint="eastAsia" w:ascii="宋体" w:hAnsi="宋体" w:eastAsia="宋体" w:cs="宋体"/>
                <w:szCs w:val="21"/>
                <w:highlight w:val="none"/>
              </w:rPr>
              <w:t>投标截止时间</w:t>
            </w:r>
          </w:p>
        </w:tc>
        <w:tc>
          <w:tcPr>
            <w:tcW w:w="5786" w:type="dxa"/>
            <w:tcBorders>
              <w:top w:val="single" w:color="auto" w:sz="4" w:space="0"/>
              <w:left w:val="single" w:color="auto" w:sz="4" w:space="0"/>
              <w:bottom w:val="single" w:color="auto" w:sz="4" w:space="0"/>
              <w:right w:val="double" w:color="auto" w:sz="4" w:space="0"/>
            </w:tcBorders>
            <w:vAlign w:val="center"/>
          </w:tcPr>
          <w:p w14:paraId="6290C6A8">
            <w:pPr>
              <w:rPr>
                <w:rFonts w:hint="eastAsia" w:ascii="宋体" w:hAnsi="宋体" w:eastAsia="宋体" w:cs="宋体"/>
                <w:strike/>
                <w:szCs w:val="21"/>
                <w:highlight w:val="none"/>
              </w:rPr>
            </w:pPr>
            <w:r>
              <w:rPr>
                <w:rFonts w:hint="eastAsia" w:ascii="宋体" w:hAnsi="宋体" w:eastAsia="宋体" w:cs="宋体"/>
                <w:szCs w:val="21"/>
                <w:highlight w:val="none"/>
                <w:u w:val="single"/>
              </w:rPr>
              <w:t>2025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分</w:t>
            </w:r>
            <w:r>
              <w:rPr>
                <w:rFonts w:hint="eastAsia" w:ascii="宋体" w:hAnsi="宋体" w:eastAsia="宋体" w:cs="宋体"/>
                <w:szCs w:val="21"/>
                <w:highlight w:val="none"/>
              </w:rPr>
              <w:t>（北京时间）。</w:t>
            </w:r>
          </w:p>
        </w:tc>
      </w:tr>
      <w:tr w14:paraId="7B5418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0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219E2DE">
            <w:pPr>
              <w:rPr>
                <w:rFonts w:hint="eastAsia" w:ascii="宋体" w:hAnsi="宋体" w:eastAsia="宋体" w:cs="宋体"/>
                <w:szCs w:val="21"/>
                <w:highlight w:val="none"/>
              </w:rPr>
            </w:pPr>
            <w:r>
              <w:rPr>
                <w:rFonts w:hint="eastAsia" w:ascii="宋体" w:hAnsi="宋体" w:eastAsia="宋体" w:cs="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56212AB3">
            <w:pPr>
              <w:rPr>
                <w:rFonts w:hint="eastAsia" w:ascii="宋体" w:hAnsi="宋体" w:eastAsia="宋体" w:cs="宋体"/>
                <w:szCs w:val="21"/>
                <w:highlight w:val="none"/>
              </w:rPr>
            </w:pPr>
            <w:r>
              <w:rPr>
                <w:rFonts w:hint="eastAsia" w:ascii="宋体" w:hAnsi="宋体" w:eastAsia="宋体" w:cs="宋体"/>
                <w:szCs w:val="21"/>
                <w:highlight w:val="none"/>
              </w:rPr>
              <w:t>20.1</w:t>
            </w:r>
          </w:p>
        </w:tc>
        <w:tc>
          <w:tcPr>
            <w:tcW w:w="1881" w:type="dxa"/>
            <w:tcBorders>
              <w:top w:val="single" w:color="auto" w:sz="4" w:space="0"/>
              <w:left w:val="single" w:color="auto" w:sz="4" w:space="0"/>
              <w:bottom w:val="single" w:color="auto" w:sz="4" w:space="0"/>
              <w:right w:val="single" w:color="auto" w:sz="4" w:space="0"/>
            </w:tcBorders>
            <w:vAlign w:val="center"/>
          </w:tcPr>
          <w:p w14:paraId="516FFCE1">
            <w:pPr>
              <w:rPr>
                <w:rFonts w:hint="eastAsia" w:ascii="宋体" w:hAnsi="宋体" w:eastAsia="宋体" w:cs="宋体"/>
                <w:szCs w:val="21"/>
                <w:highlight w:val="none"/>
              </w:rPr>
            </w:pPr>
            <w:r>
              <w:rPr>
                <w:rFonts w:hint="eastAsia" w:ascii="宋体" w:hAnsi="宋体" w:eastAsia="宋体" w:cs="宋体"/>
                <w:szCs w:val="21"/>
                <w:highlight w:val="none"/>
              </w:rPr>
              <w:t>开标开始时间和地点</w:t>
            </w:r>
          </w:p>
        </w:tc>
        <w:tc>
          <w:tcPr>
            <w:tcW w:w="5786" w:type="dxa"/>
            <w:tcBorders>
              <w:top w:val="single" w:color="auto" w:sz="4" w:space="0"/>
              <w:left w:val="single" w:color="auto" w:sz="4" w:space="0"/>
              <w:bottom w:val="single" w:color="auto" w:sz="4" w:space="0"/>
              <w:right w:val="double" w:color="auto" w:sz="4" w:space="0"/>
            </w:tcBorders>
            <w:vAlign w:val="center"/>
          </w:tcPr>
          <w:p w14:paraId="50451423">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（技术标和经济标同时开标）</w:t>
            </w:r>
          </w:p>
          <w:p w14:paraId="052258BD">
            <w:pPr>
              <w:wordWrap w:val="0"/>
              <w:spacing w:line="276" w:lineRule="auto"/>
              <w:rPr>
                <w:rFonts w:hint="eastAsia" w:ascii="宋体" w:hAnsi="宋体" w:eastAsia="宋体" w:cs="宋体"/>
                <w:szCs w:val="21"/>
                <w:highlight w:val="none"/>
                <w:lang w:eastAsia="zh-CN"/>
              </w:rPr>
            </w:pPr>
            <w:r>
              <w:rPr>
                <w:rFonts w:hint="eastAsia" w:ascii="宋体" w:hAnsi="宋体" w:eastAsia="宋体" w:cs="宋体"/>
                <w:szCs w:val="21"/>
                <w:highlight w:val="none"/>
              </w:rPr>
              <w:t>1、开标开始时间：</w:t>
            </w:r>
            <w:r>
              <w:rPr>
                <w:rFonts w:hint="eastAsia" w:ascii="宋体" w:hAnsi="宋体" w:eastAsia="宋体" w:cs="宋体"/>
                <w:szCs w:val="21"/>
                <w:highlight w:val="none"/>
                <w:u w:val="single"/>
              </w:rPr>
              <w:t>2025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分</w:t>
            </w:r>
            <w:r>
              <w:rPr>
                <w:rFonts w:hint="eastAsia" w:ascii="宋体" w:hAnsi="宋体" w:eastAsia="宋体" w:cs="宋体"/>
                <w:szCs w:val="21"/>
                <w:highlight w:val="none"/>
              </w:rPr>
              <w:t>（与投标截止时间为同一时间），地点：广州交易集团有限公司（广州公共资源交易中心）</w:t>
            </w:r>
            <w:r>
              <w:rPr>
                <w:rFonts w:hint="eastAsia" w:ascii="宋体" w:hAnsi="宋体" w:eastAsia="宋体" w:cs="宋体"/>
                <w:szCs w:val="21"/>
                <w:highlight w:val="none"/>
                <w:u w:val="single"/>
              </w:rPr>
              <w:t xml:space="preserve">   开标室（广州市天河区天润路333号）。</w:t>
            </w:r>
            <w:r>
              <w:rPr>
                <w:rFonts w:hint="eastAsia" w:ascii="宋体" w:hAnsi="宋体" w:eastAsia="宋体" w:cs="宋体"/>
                <w:szCs w:val="21"/>
                <w:highlight w:val="none"/>
              </w:rPr>
              <w:t>投标人也可选择参加在线开标，具体按照交易平台相关指南进行操作。详见：</w:t>
            </w:r>
            <w:r>
              <w:rPr>
                <w:rFonts w:hint="eastAsia" w:ascii="宋体" w:hAnsi="宋体" w:eastAsia="宋体" w:cs="宋体"/>
                <w:szCs w:val="21"/>
                <w:highlight w:val="none"/>
                <w:u w:val="single"/>
              </w:rPr>
              <w:t>广州交易集团有限公司（广州公共资源交易中心）网站最新指引</w:t>
            </w:r>
            <w:r>
              <w:rPr>
                <w:rFonts w:hint="eastAsia" w:ascii="宋体" w:hAnsi="宋体" w:eastAsia="宋体" w:cs="宋体"/>
                <w:szCs w:val="21"/>
                <w:highlight w:val="none"/>
                <w:u w:val="single"/>
                <w:lang w:eastAsia="zh-CN"/>
              </w:rPr>
              <w:t>。</w:t>
            </w:r>
          </w:p>
          <w:p w14:paraId="11B2EBDB">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注：投标文件解密问题。投标人只用执行一次解密，招标人执行解密次数根据招标文件开标次数确定。</w:t>
            </w:r>
          </w:p>
          <w:p w14:paraId="180EF5F2">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2、递交投标文件备用光盘时间：</w:t>
            </w:r>
            <w:r>
              <w:rPr>
                <w:rFonts w:hint="eastAsia" w:ascii="宋体" w:hAnsi="宋体" w:eastAsia="宋体" w:cs="宋体"/>
                <w:szCs w:val="21"/>
                <w:highlight w:val="none"/>
                <w:u w:val="single"/>
              </w:rPr>
              <w:t>2025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分</w:t>
            </w:r>
            <w:r>
              <w:rPr>
                <w:rFonts w:hint="eastAsia" w:ascii="宋体" w:hAnsi="宋体" w:eastAsia="宋体" w:cs="宋体"/>
                <w:szCs w:val="21"/>
                <w:highlight w:val="none"/>
              </w:rPr>
              <w:t>至</w:t>
            </w:r>
            <w:r>
              <w:rPr>
                <w:rFonts w:hint="eastAsia" w:ascii="宋体" w:hAnsi="宋体" w:eastAsia="宋体" w:cs="宋体"/>
                <w:szCs w:val="21"/>
                <w:highlight w:val="none"/>
                <w:u w:val="single"/>
              </w:rPr>
              <w:t>2025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分</w:t>
            </w:r>
            <w:r>
              <w:rPr>
                <w:rFonts w:hint="eastAsia" w:ascii="宋体" w:hAnsi="宋体" w:eastAsia="宋体" w:cs="宋体"/>
                <w:szCs w:val="21"/>
                <w:highlight w:val="none"/>
              </w:rPr>
              <w:t>；递交地点：广州交易集团有限公司（广州公共资源交易中心）</w:t>
            </w:r>
            <w:r>
              <w:rPr>
                <w:rFonts w:hint="eastAsia" w:ascii="宋体" w:hAnsi="宋体" w:eastAsia="宋体" w:cs="宋体"/>
                <w:szCs w:val="21"/>
                <w:highlight w:val="none"/>
                <w:u w:val="single"/>
              </w:rPr>
              <w:t xml:space="preserve">    开标室（广州市天河区天润路333号）</w:t>
            </w:r>
            <w:r>
              <w:rPr>
                <w:rFonts w:hint="eastAsia" w:ascii="宋体" w:hAnsi="宋体" w:eastAsia="宋体" w:cs="宋体"/>
                <w:szCs w:val="21"/>
                <w:highlight w:val="none"/>
              </w:rPr>
              <w:t>。(安排在投标文件截止时间前15分钟至投标文件截止时间）</w:t>
            </w:r>
          </w:p>
          <w:p w14:paraId="10FE0009">
            <w:pPr>
              <w:spacing w:line="276" w:lineRule="auto"/>
              <w:rPr>
                <w:rFonts w:hint="eastAsia" w:ascii="宋体" w:hAnsi="宋体" w:eastAsia="宋体" w:cs="宋体"/>
                <w:highlight w:val="none"/>
              </w:rPr>
            </w:pPr>
            <w:r>
              <w:rPr>
                <w:rFonts w:hint="eastAsia" w:ascii="宋体" w:hAnsi="宋体" w:eastAsia="宋体" w:cs="宋体"/>
                <w:szCs w:val="21"/>
                <w:highlight w:val="none"/>
              </w:rPr>
              <w:t>上述时间及地点是否有改变，请密切留意</w:t>
            </w:r>
            <w:r>
              <w:rPr>
                <w:rFonts w:hint="eastAsia" w:ascii="宋体" w:hAnsi="宋体" w:eastAsia="宋体" w:cs="宋体"/>
                <w:b/>
                <w:kern w:val="0"/>
                <w:szCs w:val="21"/>
                <w:highlight w:val="none"/>
              </w:rPr>
              <w:t>补充公告和</w:t>
            </w:r>
            <w:r>
              <w:rPr>
                <w:rFonts w:hint="eastAsia" w:ascii="宋体" w:hAnsi="宋体" w:eastAsia="宋体" w:cs="宋体"/>
                <w:szCs w:val="21"/>
                <w:highlight w:val="none"/>
              </w:rPr>
              <w:t>招标答疑纪要的相关信息。</w:t>
            </w:r>
          </w:p>
        </w:tc>
      </w:tr>
      <w:tr w14:paraId="49CC97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448983C">
            <w:pPr>
              <w:rPr>
                <w:rFonts w:hint="eastAsia" w:ascii="宋体" w:hAnsi="宋体" w:eastAsia="宋体" w:cs="宋体"/>
                <w:szCs w:val="21"/>
                <w:highlight w:val="none"/>
              </w:rPr>
            </w:pPr>
            <w:r>
              <w:rPr>
                <w:rFonts w:hint="eastAsia" w:ascii="宋体" w:hAnsi="宋体" w:eastAsia="宋体" w:cs="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50052A4F">
            <w:pPr>
              <w:rPr>
                <w:rFonts w:hint="eastAsia" w:ascii="宋体" w:hAnsi="宋体" w:eastAsia="宋体" w:cs="宋体"/>
                <w:szCs w:val="21"/>
                <w:highlight w:val="none"/>
              </w:rPr>
            </w:pPr>
            <w:r>
              <w:rPr>
                <w:rFonts w:hint="eastAsia" w:ascii="宋体" w:hAnsi="宋体" w:eastAsia="宋体" w:cs="宋体"/>
                <w:szCs w:val="21"/>
                <w:highlight w:val="none"/>
              </w:rPr>
              <w:t>26</w:t>
            </w:r>
          </w:p>
        </w:tc>
        <w:tc>
          <w:tcPr>
            <w:tcW w:w="1881" w:type="dxa"/>
            <w:tcBorders>
              <w:top w:val="single" w:color="auto" w:sz="4" w:space="0"/>
              <w:left w:val="single" w:color="auto" w:sz="4" w:space="0"/>
              <w:bottom w:val="single" w:color="auto" w:sz="4" w:space="0"/>
              <w:right w:val="single" w:color="auto" w:sz="4" w:space="0"/>
            </w:tcBorders>
            <w:vAlign w:val="center"/>
          </w:tcPr>
          <w:p w14:paraId="713503D8">
            <w:pPr>
              <w:rPr>
                <w:rFonts w:hint="eastAsia" w:ascii="宋体" w:hAnsi="宋体" w:eastAsia="宋体" w:cs="宋体"/>
                <w:szCs w:val="21"/>
                <w:highlight w:val="none"/>
              </w:rPr>
            </w:pPr>
            <w:r>
              <w:rPr>
                <w:rFonts w:hint="eastAsia" w:ascii="宋体" w:hAnsi="宋体" w:eastAsia="宋体" w:cs="宋体"/>
                <w:szCs w:val="21"/>
                <w:highlight w:val="none"/>
              </w:rPr>
              <w:t>开标评标办法</w:t>
            </w:r>
          </w:p>
        </w:tc>
        <w:tc>
          <w:tcPr>
            <w:tcW w:w="5786" w:type="dxa"/>
            <w:tcBorders>
              <w:top w:val="single" w:color="auto" w:sz="4" w:space="0"/>
              <w:left w:val="single" w:color="auto" w:sz="4" w:space="0"/>
              <w:bottom w:val="single" w:color="auto" w:sz="4" w:space="0"/>
              <w:right w:val="double" w:color="auto" w:sz="4" w:space="0"/>
            </w:tcBorders>
            <w:vAlign w:val="center"/>
          </w:tcPr>
          <w:p w14:paraId="19E16BEF">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方式一：选取方法七（适合综合评分法四，技术标与经济标同时开启）；</w:t>
            </w:r>
          </w:p>
          <w:p w14:paraId="77F66A0A">
            <w:pPr>
              <w:spacing w:line="276" w:lineRule="auto"/>
              <w:rPr>
                <w:rFonts w:hint="eastAsia" w:ascii="宋体" w:hAnsi="宋体" w:eastAsia="宋体" w:cs="宋体"/>
                <w:szCs w:val="21"/>
                <w:highlight w:val="none"/>
              </w:rPr>
            </w:pPr>
            <w:bookmarkStart w:id="14" w:name="_Hlk118242126"/>
            <w:r>
              <w:rPr>
                <w:rFonts w:hint="eastAsia" w:ascii="宋体" w:hAnsi="宋体" w:eastAsia="宋体" w:cs="宋体"/>
                <w:szCs w:val="21"/>
                <w:highlight w:val="none"/>
              </w:rPr>
              <w:t>投标人总得分=[技术得分(满分100分)×技术得分权重（</w:t>
            </w:r>
            <w:r>
              <w:rPr>
                <w:rFonts w:hint="eastAsia" w:ascii="宋体" w:hAnsi="宋体" w:cs="宋体"/>
                <w:szCs w:val="21"/>
                <w:highlight w:val="none"/>
                <w:lang w:val="en-US" w:eastAsia="zh-CN"/>
              </w:rPr>
              <w:t>2</w:t>
            </w:r>
            <w:r>
              <w:rPr>
                <w:rFonts w:hint="eastAsia" w:ascii="宋体" w:hAnsi="宋体" w:eastAsia="宋体" w:cs="宋体"/>
                <w:szCs w:val="21"/>
                <w:highlight w:val="none"/>
              </w:rPr>
              <w:t>0%）＋经济得分(满分100分)×经济得分权重（</w:t>
            </w:r>
            <w:r>
              <w:rPr>
                <w:rFonts w:hint="eastAsia" w:ascii="宋体" w:hAnsi="宋体" w:cs="宋体"/>
                <w:szCs w:val="21"/>
                <w:highlight w:val="none"/>
                <w:lang w:val="en-US" w:eastAsia="zh-CN"/>
              </w:rPr>
              <w:t>8</w:t>
            </w:r>
            <w:r>
              <w:rPr>
                <w:rFonts w:hint="eastAsia" w:ascii="宋体" w:hAnsi="宋体" w:eastAsia="宋体" w:cs="宋体"/>
                <w:szCs w:val="21"/>
                <w:highlight w:val="none"/>
              </w:rPr>
              <w:t>0%）]。</w:t>
            </w:r>
            <w:bookmarkEnd w:id="14"/>
          </w:p>
          <w:p w14:paraId="434F0701">
            <w:pPr>
              <w:spacing w:line="276" w:lineRule="auto"/>
              <w:rPr>
                <w:rFonts w:hint="eastAsia" w:ascii="宋体" w:hAnsi="宋体" w:eastAsia="宋体" w:cs="宋体"/>
                <w:highlight w:val="none"/>
              </w:rPr>
            </w:pPr>
            <w:r>
              <w:rPr>
                <w:rFonts w:hint="eastAsia" w:ascii="宋体" w:hAnsi="宋体" w:eastAsia="宋体" w:cs="宋体"/>
                <w:szCs w:val="21"/>
                <w:highlight w:val="none"/>
              </w:rPr>
              <w:t>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w:t>
            </w:r>
          </w:p>
        </w:tc>
      </w:tr>
      <w:tr w14:paraId="18CDE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8DC865A">
            <w:pPr>
              <w:rPr>
                <w:rFonts w:hint="eastAsia" w:ascii="宋体" w:hAnsi="宋体" w:eastAsia="宋体" w:cs="宋体"/>
                <w:szCs w:val="21"/>
                <w:highlight w:val="none"/>
              </w:rPr>
            </w:pPr>
            <w:r>
              <w:rPr>
                <w:rFonts w:hint="eastAsia" w:ascii="宋体" w:hAnsi="宋体" w:eastAsia="宋体" w:cs="宋体"/>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14:paraId="4F1B12C5">
            <w:pPr>
              <w:rPr>
                <w:rFonts w:hint="eastAsia" w:ascii="宋体" w:hAnsi="宋体" w:eastAsia="宋体" w:cs="宋体"/>
                <w:szCs w:val="21"/>
                <w:highlight w:val="none"/>
              </w:rPr>
            </w:pPr>
            <w:r>
              <w:rPr>
                <w:rFonts w:hint="eastAsia" w:ascii="宋体" w:hAnsi="宋体" w:eastAsia="宋体" w:cs="宋体"/>
                <w:szCs w:val="21"/>
                <w:highlight w:val="none"/>
              </w:rPr>
              <w:t>29.1</w:t>
            </w:r>
          </w:p>
        </w:tc>
        <w:tc>
          <w:tcPr>
            <w:tcW w:w="1881" w:type="dxa"/>
            <w:tcBorders>
              <w:top w:val="single" w:color="auto" w:sz="4" w:space="0"/>
              <w:left w:val="single" w:color="auto" w:sz="4" w:space="0"/>
              <w:bottom w:val="single" w:color="auto" w:sz="4" w:space="0"/>
              <w:right w:val="single" w:color="auto" w:sz="4" w:space="0"/>
            </w:tcBorders>
            <w:vAlign w:val="center"/>
          </w:tcPr>
          <w:p w14:paraId="5CABF4DE">
            <w:pPr>
              <w:rPr>
                <w:rFonts w:hint="eastAsia" w:ascii="宋体" w:hAnsi="宋体" w:eastAsia="宋体" w:cs="宋体"/>
                <w:szCs w:val="21"/>
                <w:highlight w:val="none"/>
              </w:rPr>
            </w:pPr>
            <w:r>
              <w:rPr>
                <w:rFonts w:hint="eastAsia" w:ascii="宋体" w:hAnsi="宋体" w:eastAsia="宋体" w:cs="宋体"/>
                <w:szCs w:val="21"/>
                <w:highlight w:val="none"/>
              </w:rPr>
              <w:t>履约担保</w:t>
            </w:r>
          </w:p>
        </w:tc>
        <w:tc>
          <w:tcPr>
            <w:tcW w:w="5786" w:type="dxa"/>
            <w:tcBorders>
              <w:top w:val="single" w:color="auto" w:sz="4" w:space="0"/>
              <w:left w:val="single" w:color="auto" w:sz="4" w:space="0"/>
              <w:bottom w:val="single" w:color="auto" w:sz="4" w:space="0"/>
              <w:right w:val="double" w:color="auto" w:sz="4" w:space="0"/>
            </w:tcBorders>
            <w:vAlign w:val="center"/>
          </w:tcPr>
          <w:p w14:paraId="4BDDD8AA">
            <w:pPr>
              <w:rPr>
                <w:rFonts w:hint="eastAsia" w:ascii="宋体" w:hAnsi="宋体" w:eastAsia="宋体" w:cs="宋体"/>
                <w:highlight w:val="none"/>
              </w:rPr>
            </w:pPr>
            <w:r>
              <w:rPr>
                <w:rFonts w:hint="eastAsia" w:ascii="宋体" w:hAnsi="宋体" w:eastAsia="宋体" w:cs="宋体"/>
                <w:szCs w:val="21"/>
                <w:highlight w:val="none"/>
              </w:rPr>
              <w:t>方式一：中标人提供的履约保证金为中标价款的10%。可采用现金、银行汇票、银行本票、银行电汇、支票（现金支票、转账支票）、银行保函、保证保险、专业担保公司担保</w:t>
            </w:r>
            <w:r>
              <w:rPr>
                <w:rFonts w:hint="eastAsia" w:ascii="宋体" w:hAnsi="宋体" w:eastAsia="宋体" w:cs="宋体"/>
                <w:szCs w:val="21"/>
                <w:highlight w:val="none"/>
                <w:u w:val="single"/>
              </w:rPr>
              <w:t>等有效方式向招标人递交履约担保；如果中标人的履约担保是以银行保函的形式提供，则该银行保函应由在中国注册的银行开具。</w:t>
            </w:r>
          </w:p>
        </w:tc>
      </w:tr>
      <w:tr w14:paraId="396FC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D35F9A8">
            <w:pPr>
              <w:rPr>
                <w:rFonts w:hint="eastAsia" w:ascii="宋体" w:hAnsi="宋体" w:eastAsia="宋体" w:cs="宋体"/>
                <w:szCs w:val="21"/>
                <w:highlight w:val="none"/>
              </w:rPr>
            </w:pPr>
            <w:r>
              <w:rPr>
                <w:rFonts w:hint="eastAsia" w:ascii="宋体" w:hAnsi="宋体" w:eastAsia="宋体" w:cs="宋体"/>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14:paraId="0AB76C10">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39B966F9">
            <w:pPr>
              <w:rPr>
                <w:rFonts w:hint="eastAsia" w:ascii="宋体" w:hAnsi="宋体" w:eastAsia="宋体" w:cs="宋体"/>
                <w:szCs w:val="21"/>
                <w:highlight w:val="none"/>
              </w:rPr>
            </w:pPr>
            <w:r>
              <w:rPr>
                <w:rFonts w:hint="eastAsia" w:ascii="宋体" w:hAnsi="宋体" w:eastAsia="宋体" w:cs="宋体"/>
                <w:szCs w:val="21"/>
                <w:highlight w:val="none"/>
              </w:rPr>
              <w:t>最高投标限价</w:t>
            </w:r>
          </w:p>
        </w:tc>
        <w:tc>
          <w:tcPr>
            <w:tcW w:w="5786" w:type="dxa"/>
            <w:tcBorders>
              <w:top w:val="single" w:color="auto" w:sz="4" w:space="0"/>
              <w:left w:val="single" w:color="auto" w:sz="4" w:space="0"/>
              <w:bottom w:val="single" w:color="auto" w:sz="4" w:space="0"/>
              <w:right w:val="double" w:color="auto" w:sz="4" w:space="0"/>
            </w:tcBorders>
            <w:vAlign w:val="center"/>
          </w:tcPr>
          <w:p w14:paraId="18B02B09">
            <w:pPr>
              <w:rPr>
                <w:rFonts w:hint="eastAsia" w:ascii="宋体" w:hAnsi="宋体" w:eastAsia="宋体" w:cs="宋体"/>
                <w:szCs w:val="21"/>
                <w:highlight w:val="none"/>
              </w:rPr>
            </w:pPr>
            <w:r>
              <w:rPr>
                <w:rFonts w:hint="eastAsia" w:ascii="宋体" w:hAnsi="宋体" w:eastAsia="宋体" w:cs="宋体"/>
                <w:szCs w:val="21"/>
                <w:highlight w:val="none"/>
              </w:rPr>
              <w:t>本项目最高投标限价为人民币</w:t>
            </w:r>
            <w:r>
              <w:rPr>
                <w:rFonts w:hint="eastAsia" w:ascii="宋体" w:hAnsi="宋体" w:cs="宋体"/>
                <w:szCs w:val="21"/>
                <w:highlight w:val="none"/>
                <w:u w:val="single"/>
                <w:lang w:val="en-US" w:eastAsia="zh-CN"/>
              </w:rPr>
              <w:t>6024677.42</w:t>
            </w:r>
            <w:r>
              <w:rPr>
                <w:rFonts w:hint="eastAsia" w:ascii="宋体" w:hAnsi="宋体" w:eastAsia="宋体" w:cs="宋体"/>
                <w:color w:val="000000" w:themeColor="text1"/>
                <w:szCs w:val="21"/>
                <w:highlight w:val="none"/>
                <w:u w:val="single"/>
                <w14:textFill>
                  <w14:solidFill>
                    <w14:schemeClr w14:val="tx1"/>
                  </w14:solidFill>
                </w14:textFill>
              </w:rPr>
              <w:t>元。投标人的投标总报价高于招标人公布的最高投标限价的投标文件将被拒绝。</w:t>
            </w:r>
          </w:p>
        </w:tc>
      </w:tr>
      <w:tr w14:paraId="78E96C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FC5A5E7">
            <w:pPr>
              <w:rPr>
                <w:rFonts w:hint="eastAsia" w:ascii="宋体" w:hAnsi="宋体" w:eastAsia="宋体" w:cs="宋体"/>
                <w:szCs w:val="21"/>
                <w:highlight w:val="none"/>
              </w:rPr>
            </w:pPr>
            <w:r>
              <w:rPr>
                <w:rFonts w:hint="eastAsia" w:ascii="宋体" w:hAnsi="宋体" w:eastAsia="宋体" w:cs="宋体"/>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14:paraId="2C7A4132">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6923F06E">
            <w:pPr>
              <w:rPr>
                <w:rFonts w:hint="eastAsia" w:ascii="宋体" w:hAnsi="宋体" w:eastAsia="宋体" w:cs="宋体"/>
                <w:szCs w:val="21"/>
                <w:highlight w:val="none"/>
              </w:rPr>
            </w:pPr>
            <w:r>
              <w:rPr>
                <w:rFonts w:hint="eastAsia" w:ascii="宋体" w:hAnsi="宋体" w:eastAsia="宋体" w:cs="宋体"/>
                <w:szCs w:val="21"/>
                <w:highlight w:val="none"/>
              </w:rPr>
              <w:t>非竞争费用</w:t>
            </w:r>
          </w:p>
        </w:tc>
        <w:tc>
          <w:tcPr>
            <w:tcW w:w="5786" w:type="dxa"/>
            <w:tcBorders>
              <w:top w:val="single" w:color="auto" w:sz="4" w:space="0"/>
              <w:left w:val="single" w:color="auto" w:sz="4" w:space="0"/>
              <w:bottom w:val="single" w:color="auto" w:sz="4" w:space="0"/>
              <w:right w:val="double" w:color="auto" w:sz="4" w:space="0"/>
            </w:tcBorders>
            <w:vAlign w:val="center"/>
          </w:tcPr>
          <w:p w14:paraId="22CBA0ED">
            <w:pPr>
              <w:jc w:val="left"/>
              <w:rPr>
                <w:rFonts w:hint="eastAsia" w:ascii="宋体" w:hAnsi="宋体" w:eastAsia="宋体" w:cs="宋体"/>
                <w:szCs w:val="21"/>
                <w:highlight w:val="none"/>
              </w:rPr>
            </w:pPr>
            <w:r>
              <w:rPr>
                <w:rFonts w:hint="eastAsia" w:ascii="宋体" w:hAnsi="宋体" w:eastAsia="宋体" w:cs="宋体"/>
                <w:highlight w:val="none"/>
              </w:rPr>
              <w:t>本项目绿色施工安全防护措施费为</w:t>
            </w:r>
            <w:r>
              <w:rPr>
                <w:rFonts w:hint="eastAsia" w:ascii="宋体" w:hAnsi="宋体" w:eastAsia="宋体" w:cs="宋体"/>
                <w:highlight w:val="none"/>
                <w:u w:val="single"/>
                <w:lang w:val="en-US" w:eastAsia="zh-CN"/>
              </w:rPr>
              <w:t>535326.21</w:t>
            </w:r>
            <w:r>
              <w:rPr>
                <w:rFonts w:hint="eastAsia" w:ascii="宋体" w:hAnsi="宋体" w:eastAsia="宋体" w:cs="宋体"/>
                <w:highlight w:val="none"/>
              </w:rPr>
              <w:t>元，暂列金额为</w:t>
            </w:r>
            <w:r>
              <w:rPr>
                <w:rFonts w:hint="eastAsia" w:ascii="宋体" w:hAnsi="宋体" w:cs="宋体"/>
                <w:highlight w:val="none"/>
                <w:u w:val="single"/>
                <w:lang w:val="en-US" w:eastAsia="zh-CN"/>
              </w:rPr>
              <w:t>0</w:t>
            </w:r>
            <w:r>
              <w:rPr>
                <w:rFonts w:hint="eastAsia" w:ascii="宋体" w:hAnsi="宋体" w:eastAsia="宋体" w:cs="宋体"/>
                <w:highlight w:val="none"/>
              </w:rPr>
              <w:t>元，暂估价为</w:t>
            </w:r>
            <w:r>
              <w:rPr>
                <w:rFonts w:hint="eastAsia" w:ascii="宋体" w:hAnsi="宋体" w:eastAsia="宋体" w:cs="宋体"/>
                <w:highlight w:val="none"/>
                <w:u w:val="single"/>
                <w:lang w:val="en-US" w:eastAsia="zh-CN"/>
              </w:rPr>
              <w:t>743448.00</w:t>
            </w:r>
            <w:r>
              <w:rPr>
                <w:rFonts w:hint="eastAsia" w:ascii="宋体" w:hAnsi="宋体" w:eastAsia="宋体" w:cs="宋体"/>
                <w:highlight w:val="none"/>
              </w:rPr>
              <w:t>元。（未按招标文件规定的金额填写的，由评标委员会按照招标文件规定的金额进行修正）</w:t>
            </w:r>
          </w:p>
        </w:tc>
      </w:tr>
      <w:tr w14:paraId="5C8EB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DEDB041">
            <w:pPr>
              <w:rPr>
                <w:rFonts w:hint="eastAsia" w:ascii="宋体" w:hAnsi="宋体" w:eastAsia="宋体" w:cs="宋体"/>
                <w:szCs w:val="21"/>
                <w:highlight w:val="none"/>
              </w:rPr>
            </w:pPr>
            <w:r>
              <w:rPr>
                <w:rFonts w:hint="eastAsia" w:ascii="宋体" w:hAnsi="宋体" w:eastAsia="宋体" w:cs="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128F6A15">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22E57183">
            <w:pPr>
              <w:pStyle w:val="5"/>
              <w:ind w:firstLine="0"/>
              <w:rPr>
                <w:rFonts w:hint="eastAsia" w:ascii="宋体" w:hAnsi="宋体" w:eastAsia="宋体" w:cs="宋体"/>
                <w:szCs w:val="21"/>
                <w:highlight w:val="none"/>
              </w:rPr>
            </w:pPr>
            <w:r>
              <w:rPr>
                <w:rFonts w:hint="eastAsia" w:ascii="宋体" w:hAnsi="宋体" w:eastAsia="宋体" w:cs="宋体"/>
                <w:szCs w:val="21"/>
                <w:highlight w:val="none"/>
              </w:rPr>
              <w:t>保修期</w:t>
            </w:r>
          </w:p>
        </w:tc>
        <w:tc>
          <w:tcPr>
            <w:tcW w:w="5786" w:type="dxa"/>
            <w:tcBorders>
              <w:top w:val="single" w:color="auto" w:sz="4" w:space="0"/>
              <w:left w:val="single" w:color="auto" w:sz="4" w:space="0"/>
              <w:bottom w:val="single" w:color="auto" w:sz="4" w:space="0"/>
              <w:right w:val="double" w:color="auto" w:sz="4" w:space="0"/>
            </w:tcBorders>
            <w:vAlign w:val="center"/>
          </w:tcPr>
          <w:p w14:paraId="574065D0">
            <w:pPr>
              <w:rPr>
                <w:rFonts w:hint="eastAsia" w:ascii="宋体" w:hAnsi="宋体" w:eastAsia="宋体" w:cs="宋体"/>
                <w:szCs w:val="21"/>
                <w:highlight w:val="none"/>
              </w:rPr>
            </w:pPr>
            <w:r>
              <w:rPr>
                <w:rFonts w:hint="eastAsia" w:ascii="宋体" w:hAnsi="宋体" w:eastAsia="宋体" w:cs="宋体"/>
                <w:color w:val="auto"/>
                <w:szCs w:val="21"/>
                <w:highlight w:val="none"/>
              </w:rPr>
              <w:t>按照《建设工程质量管理条例》规定。</w:t>
            </w:r>
          </w:p>
        </w:tc>
      </w:tr>
      <w:tr w14:paraId="09ACF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937C7C1">
            <w:pPr>
              <w:rPr>
                <w:rFonts w:hint="eastAsia" w:ascii="宋体" w:hAnsi="宋体" w:eastAsia="宋体" w:cs="宋体"/>
                <w:szCs w:val="21"/>
                <w:highlight w:val="none"/>
              </w:rPr>
            </w:pPr>
            <w:r>
              <w:rPr>
                <w:rFonts w:hint="eastAsia" w:ascii="宋体" w:hAnsi="宋体" w:eastAsia="宋体" w:cs="宋体"/>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14:paraId="1BF71813">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1634606">
            <w:pPr>
              <w:rPr>
                <w:rFonts w:hint="eastAsia" w:ascii="宋体" w:hAnsi="宋体" w:eastAsia="宋体" w:cs="宋体"/>
                <w:szCs w:val="21"/>
                <w:highlight w:val="none"/>
              </w:rPr>
            </w:pPr>
            <w:r>
              <w:rPr>
                <w:rFonts w:hint="eastAsia" w:ascii="宋体" w:hAnsi="宋体" w:eastAsia="宋体" w:cs="宋体"/>
                <w:szCs w:val="21"/>
                <w:highlight w:val="none"/>
              </w:rPr>
              <w:t>计算评标参考价的等分点值</w:t>
            </w:r>
          </w:p>
        </w:tc>
        <w:tc>
          <w:tcPr>
            <w:tcW w:w="5786" w:type="dxa"/>
            <w:tcBorders>
              <w:top w:val="single" w:color="auto" w:sz="4" w:space="0"/>
              <w:left w:val="single" w:color="auto" w:sz="4" w:space="0"/>
              <w:bottom w:val="single" w:color="auto" w:sz="4" w:space="0"/>
              <w:right w:val="double" w:color="auto" w:sz="4" w:space="0"/>
            </w:tcBorders>
            <w:vAlign w:val="center"/>
          </w:tcPr>
          <w:p w14:paraId="08824C12">
            <w:pPr>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p>
        </w:tc>
      </w:tr>
      <w:tr w14:paraId="76079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B0B3DF5">
            <w:pPr>
              <w:rPr>
                <w:rFonts w:hint="eastAsia" w:ascii="宋体" w:hAnsi="宋体" w:eastAsia="宋体" w:cs="宋体"/>
                <w:strike/>
                <w:szCs w:val="21"/>
                <w:highlight w:val="none"/>
              </w:rPr>
            </w:pPr>
            <w:r>
              <w:rPr>
                <w:rFonts w:hint="eastAsia" w:ascii="宋体" w:hAnsi="宋体" w:eastAsia="宋体" w:cs="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14:paraId="0954AB03">
            <w:pPr>
              <w:ind w:firstLine="458"/>
              <w:rPr>
                <w:rFonts w:hint="eastAsia" w:ascii="宋体" w:hAnsi="宋体" w:eastAsia="宋体" w:cs="宋体"/>
                <w:strike/>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10313EC0">
            <w:pPr>
              <w:rPr>
                <w:rFonts w:hint="eastAsia" w:ascii="宋体" w:hAnsi="宋体" w:eastAsia="宋体" w:cs="宋体"/>
                <w:szCs w:val="21"/>
                <w:highlight w:val="none"/>
              </w:rPr>
            </w:pPr>
            <w:r>
              <w:rPr>
                <w:rFonts w:hint="eastAsia" w:ascii="宋体" w:hAnsi="宋体" w:eastAsia="宋体" w:cs="宋体"/>
                <w:szCs w:val="21"/>
                <w:highlight w:val="none"/>
              </w:rPr>
              <w:t>进入第二阶段评审的家数</w:t>
            </w:r>
          </w:p>
        </w:tc>
        <w:tc>
          <w:tcPr>
            <w:tcW w:w="5786" w:type="dxa"/>
            <w:tcBorders>
              <w:top w:val="single" w:color="auto" w:sz="4" w:space="0"/>
              <w:left w:val="single" w:color="auto" w:sz="4" w:space="0"/>
              <w:bottom w:val="single" w:color="auto" w:sz="4" w:space="0"/>
              <w:right w:val="double" w:color="auto" w:sz="4" w:space="0"/>
            </w:tcBorders>
            <w:vAlign w:val="center"/>
          </w:tcPr>
          <w:p w14:paraId="4C41091E">
            <w:pPr>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p>
        </w:tc>
      </w:tr>
      <w:tr w14:paraId="4BBE0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2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BDF5C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14:paraId="62FEE292">
            <w:pPr>
              <w:rPr>
                <w:rFonts w:hint="eastAsia" w:ascii="宋体" w:hAnsi="宋体" w:eastAsia="宋体" w:cs="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6746EF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w:t>
            </w:r>
          </w:p>
        </w:tc>
        <w:tc>
          <w:tcPr>
            <w:tcW w:w="5786" w:type="dxa"/>
            <w:tcBorders>
              <w:top w:val="single" w:color="auto" w:sz="4" w:space="0"/>
              <w:left w:val="single" w:color="auto" w:sz="4" w:space="0"/>
              <w:bottom w:val="single" w:color="auto" w:sz="4" w:space="0"/>
              <w:right w:val="double" w:color="auto" w:sz="4" w:space="0"/>
            </w:tcBorders>
            <w:vAlign w:val="center"/>
          </w:tcPr>
          <w:p w14:paraId="0EBC219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工程成本警戒价为</w:t>
            </w:r>
            <w:r>
              <w:rPr>
                <w:rFonts w:hint="eastAsia" w:ascii="宋体" w:hAnsi="宋体" w:cs="宋体"/>
                <w:color w:val="auto"/>
                <w:szCs w:val="21"/>
                <w:highlight w:val="none"/>
                <w:u w:val="single"/>
                <w:lang w:val="en-US" w:eastAsia="zh-CN"/>
              </w:rPr>
              <w:t>5663196.77</w:t>
            </w:r>
            <w:r>
              <w:rPr>
                <w:rFonts w:hint="eastAsia" w:ascii="宋体" w:hAnsi="宋体" w:eastAsia="宋体" w:cs="宋体"/>
                <w:color w:val="auto"/>
                <w:szCs w:val="21"/>
                <w:highlight w:val="none"/>
              </w:rPr>
              <w:t>元（</w:t>
            </w:r>
            <w:r>
              <w:rPr>
                <w:rFonts w:hint="eastAsia" w:ascii="宋体" w:hAnsi="宋体" w:eastAsia="宋体" w:cs="宋体"/>
                <w:szCs w:val="21"/>
                <w:highlight w:val="none"/>
              </w:rPr>
              <w:t>最高投标限价</w:t>
            </w:r>
            <w:r>
              <w:rPr>
                <w:rFonts w:hint="eastAsia" w:ascii="宋体" w:hAnsi="宋体" w:eastAsia="宋体" w:cs="宋体"/>
                <w:color w:val="auto"/>
                <w:szCs w:val="21"/>
                <w:highlight w:val="none"/>
              </w:rPr>
              <w:t>的9</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8AC7980">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注：为充分体现招标人意愿及落实项目招标人负责制，警戒价由招标人决定。</w:t>
            </w:r>
          </w:p>
        </w:tc>
      </w:tr>
      <w:tr w14:paraId="5FF9F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3BAF81F">
            <w:pPr>
              <w:rPr>
                <w:rFonts w:hint="eastAsia" w:ascii="宋体" w:hAnsi="宋体" w:eastAsia="宋体" w:cs="宋体"/>
                <w:strike/>
                <w:szCs w:val="21"/>
                <w:highlight w:val="none"/>
              </w:rPr>
            </w:pPr>
            <w:r>
              <w:rPr>
                <w:rFonts w:hint="eastAsia" w:ascii="宋体" w:hAnsi="宋体" w:eastAsia="宋体" w:cs="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14:paraId="46CD92E8">
            <w:pPr>
              <w:rPr>
                <w:rFonts w:hint="eastAsia" w:ascii="宋体" w:hAnsi="宋体" w:eastAsia="宋体" w:cs="宋体"/>
                <w:strike/>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5789995C">
            <w:pPr>
              <w:rPr>
                <w:rFonts w:hint="eastAsia" w:ascii="宋体" w:hAnsi="宋体" w:eastAsia="宋体" w:cs="宋体"/>
                <w:szCs w:val="21"/>
                <w:highlight w:val="none"/>
              </w:rPr>
            </w:pPr>
            <w:r>
              <w:rPr>
                <w:rFonts w:hint="eastAsia" w:ascii="宋体" w:hAnsi="宋体" w:eastAsia="宋体" w:cs="宋体"/>
                <w:szCs w:val="21"/>
                <w:highlight w:val="none"/>
              </w:rPr>
              <w:t>第一阶段各分值的权重</w:t>
            </w:r>
          </w:p>
        </w:tc>
        <w:tc>
          <w:tcPr>
            <w:tcW w:w="5786" w:type="dxa"/>
            <w:tcBorders>
              <w:top w:val="single" w:color="auto" w:sz="4" w:space="0"/>
              <w:left w:val="single" w:color="auto" w:sz="4" w:space="0"/>
              <w:bottom w:val="single" w:color="auto" w:sz="4" w:space="0"/>
              <w:right w:val="double" w:color="auto" w:sz="4" w:space="0"/>
            </w:tcBorders>
            <w:vAlign w:val="center"/>
          </w:tcPr>
          <w:p w14:paraId="54CD3869">
            <w:pPr>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p>
        </w:tc>
      </w:tr>
      <w:tr w14:paraId="468C7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3090444">
            <w:pPr>
              <w:rPr>
                <w:rFonts w:hint="eastAsia" w:ascii="宋体" w:hAnsi="宋体" w:eastAsia="宋体" w:cs="宋体"/>
                <w:szCs w:val="21"/>
                <w:highlight w:val="none"/>
              </w:rPr>
            </w:pPr>
            <w:r>
              <w:rPr>
                <w:rFonts w:hint="eastAsia" w:ascii="宋体" w:hAnsi="宋体" w:eastAsia="宋体" w:cs="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14:paraId="5BF54D50">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6CA3E12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评标委员会人数</w:t>
            </w:r>
          </w:p>
        </w:tc>
        <w:tc>
          <w:tcPr>
            <w:tcW w:w="5786" w:type="dxa"/>
            <w:tcBorders>
              <w:top w:val="single" w:color="auto" w:sz="4" w:space="0"/>
              <w:left w:val="single" w:color="auto" w:sz="4" w:space="0"/>
              <w:bottom w:val="single" w:color="auto" w:sz="4" w:space="0"/>
              <w:right w:val="double" w:color="auto" w:sz="4" w:space="0"/>
            </w:tcBorders>
            <w:vAlign w:val="center"/>
          </w:tcPr>
          <w:p w14:paraId="6600C4D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评标委员会由招标人依法组建。</w:t>
            </w:r>
          </w:p>
        </w:tc>
      </w:tr>
      <w:tr w14:paraId="331DE0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5C1D1C0">
            <w:pPr>
              <w:rPr>
                <w:rFonts w:hint="eastAsia" w:ascii="宋体" w:hAnsi="宋体" w:eastAsia="宋体" w:cs="宋体"/>
                <w:szCs w:val="21"/>
                <w:highlight w:val="none"/>
              </w:rPr>
            </w:pPr>
            <w:r>
              <w:rPr>
                <w:rFonts w:hint="eastAsia" w:ascii="宋体" w:hAnsi="宋体" w:eastAsia="宋体" w:cs="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47987A28">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3F932E5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企业综合诚信评价分数</w:t>
            </w:r>
          </w:p>
        </w:tc>
        <w:tc>
          <w:tcPr>
            <w:tcW w:w="5786" w:type="dxa"/>
            <w:tcBorders>
              <w:top w:val="single" w:color="auto" w:sz="4" w:space="0"/>
              <w:left w:val="single" w:color="auto" w:sz="4" w:space="0"/>
              <w:bottom w:val="single" w:color="auto" w:sz="4" w:space="0"/>
              <w:right w:val="double" w:color="auto" w:sz="4" w:space="0"/>
            </w:tcBorders>
            <w:vAlign w:val="center"/>
          </w:tcPr>
          <w:p w14:paraId="0C65A95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p>
        </w:tc>
      </w:tr>
      <w:tr w14:paraId="6BD4D3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C40E234">
            <w:pPr>
              <w:rPr>
                <w:rFonts w:hint="eastAsia" w:ascii="宋体" w:hAnsi="宋体" w:eastAsia="宋体" w:cs="宋体"/>
                <w:szCs w:val="21"/>
                <w:highlight w:val="none"/>
              </w:rPr>
            </w:pPr>
            <w:r>
              <w:rPr>
                <w:rFonts w:hint="eastAsia" w:ascii="宋体" w:hAnsi="宋体" w:eastAsia="宋体" w:cs="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14:paraId="0032B5D1">
            <w:pPr>
              <w:ind w:firstLine="458"/>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3475CCF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第二阶段投标人名次的排序方法（适用于办法一、办法二）</w:t>
            </w:r>
          </w:p>
        </w:tc>
        <w:tc>
          <w:tcPr>
            <w:tcW w:w="5786" w:type="dxa"/>
            <w:tcBorders>
              <w:top w:val="single" w:color="auto" w:sz="4" w:space="0"/>
              <w:left w:val="single" w:color="auto" w:sz="4" w:space="0"/>
              <w:bottom w:val="single" w:color="auto" w:sz="4" w:space="0"/>
              <w:right w:val="double" w:color="auto" w:sz="4" w:space="0"/>
            </w:tcBorders>
            <w:vAlign w:val="center"/>
          </w:tcPr>
          <w:p w14:paraId="264623B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r>
              <w:rPr>
                <w:rFonts w:hint="eastAsia" w:ascii="宋体" w:hAnsi="宋体" w:eastAsia="宋体" w:cs="宋体"/>
                <w:color w:val="000000" w:themeColor="text1"/>
                <w:szCs w:val="21"/>
                <w:highlight w:val="none"/>
                <w14:textFill>
                  <w14:solidFill>
                    <w14:schemeClr w14:val="tx1"/>
                  </w14:solidFill>
                </w14:textFill>
              </w:rPr>
              <w:t>。</w:t>
            </w:r>
          </w:p>
        </w:tc>
      </w:tr>
      <w:tr w14:paraId="4C6E9B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EC30CA0">
            <w:pPr>
              <w:rPr>
                <w:rFonts w:hint="eastAsia" w:ascii="宋体" w:hAnsi="宋体" w:eastAsia="宋体" w:cs="宋体"/>
                <w:szCs w:val="21"/>
                <w:highlight w:val="none"/>
              </w:rPr>
            </w:pPr>
            <w:r>
              <w:rPr>
                <w:rFonts w:hint="eastAsia" w:ascii="宋体" w:hAnsi="宋体" w:eastAsia="宋体" w:cs="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14:paraId="7BC82D43">
            <w:pPr>
              <w:ind w:firstLine="458"/>
              <w:rPr>
                <w:rFonts w:hint="eastAsia" w:ascii="宋体" w:hAnsi="宋体" w:eastAsia="宋体" w:cs="宋体"/>
                <w:strike/>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497D6D0F">
            <w:pPr>
              <w:rPr>
                <w:rFonts w:hint="eastAsia" w:ascii="宋体" w:hAnsi="宋体" w:eastAsia="宋体" w:cs="宋体"/>
                <w:szCs w:val="21"/>
                <w:highlight w:val="none"/>
              </w:rPr>
            </w:pPr>
            <w:r>
              <w:rPr>
                <w:rFonts w:hint="eastAsia" w:ascii="宋体" w:hAnsi="宋体" w:eastAsia="宋体" w:cs="宋体"/>
                <w:szCs w:val="21"/>
                <w:highlight w:val="none"/>
              </w:rPr>
              <w:t>经济分相同情况下的排序方法（适用于办法三、办法四）</w:t>
            </w:r>
          </w:p>
        </w:tc>
        <w:tc>
          <w:tcPr>
            <w:tcW w:w="5786" w:type="dxa"/>
            <w:tcBorders>
              <w:top w:val="single" w:color="auto" w:sz="4" w:space="0"/>
              <w:left w:val="single" w:color="auto" w:sz="4" w:space="0"/>
              <w:bottom w:val="single" w:color="auto" w:sz="4" w:space="0"/>
              <w:right w:val="double" w:color="auto" w:sz="4" w:space="0"/>
            </w:tcBorders>
            <w:vAlign w:val="center"/>
          </w:tcPr>
          <w:p w14:paraId="6BCDACE4">
            <w:pPr>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p>
        </w:tc>
      </w:tr>
      <w:tr w14:paraId="5BA335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A5E62FF">
            <w:pPr>
              <w:rPr>
                <w:rFonts w:hint="eastAsia" w:ascii="宋体" w:hAnsi="宋体" w:eastAsia="宋体" w:cs="宋体"/>
                <w:strike/>
                <w:szCs w:val="21"/>
                <w:highlight w:val="none"/>
              </w:rPr>
            </w:pPr>
            <w:r>
              <w:rPr>
                <w:rFonts w:hint="eastAsia" w:ascii="宋体" w:hAnsi="宋体" w:eastAsia="宋体" w:cs="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14:paraId="2208B831">
            <w:pPr>
              <w:ind w:firstLine="458"/>
              <w:rPr>
                <w:rFonts w:hint="eastAsia" w:ascii="宋体" w:hAnsi="宋体" w:eastAsia="宋体" w:cs="宋体"/>
                <w:strike/>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438EE453">
            <w:pPr>
              <w:rPr>
                <w:rFonts w:hint="eastAsia" w:ascii="宋体" w:hAnsi="宋体" w:eastAsia="宋体" w:cs="宋体"/>
                <w:szCs w:val="21"/>
                <w:highlight w:val="none"/>
              </w:rPr>
            </w:pPr>
            <w:r>
              <w:rPr>
                <w:rFonts w:hint="eastAsia" w:ascii="宋体" w:hAnsi="宋体" w:eastAsia="宋体" w:cs="宋体"/>
                <w:szCs w:val="21"/>
                <w:highlight w:val="none"/>
              </w:rPr>
              <w:t>第二阶段投标人名次的排序方法（适用于办法五、办法六）</w:t>
            </w:r>
          </w:p>
        </w:tc>
        <w:tc>
          <w:tcPr>
            <w:tcW w:w="5786" w:type="dxa"/>
            <w:tcBorders>
              <w:top w:val="single" w:color="auto" w:sz="4" w:space="0"/>
              <w:left w:val="single" w:color="auto" w:sz="4" w:space="0"/>
              <w:bottom w:val="single" w:color="auto" w:sz="4" w:space="0"/>
              <w:right w:val="double" w:color="auto" w:sz="4" w:space="0"/>
            </w:tcBorders>
            <w:vAlign w:val="center"/>
          </w:tcPr>
          <w:p w14:paraId="5BDA2AA7">
            <w:pPr>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不适用。</w:t>
            </w:r>
          </w:p>
        </w:tc>
      </w:tr>
      <w:tr w14:paraId="1A273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F3886D4">
            <w:pPr>
              <w:rPr>
                <w:rFonts w:hint="eastAsia" w:ascii="宋体" w:hAnsi="宋体" w:eastAsia="宋体" w:cs="宋体"/>
                <w:szCs w:val="21"/>
                <w:highlight w:val="none"/>
              </w:rPr>
            </w:pPr>
            <w:r>
              <w:rPr>
                <w:rFonts w:hint="eastAsia" w:ascii="宋体" w:hAnsi="宋体" w:eastAsia="宋体" w:cs="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569933D4">
            <w:pPr>
              <w:rPr>
                <w:rFonts w:hint="eastAsia" w:ascii="宋体" w:hAnsi="宋体" w:eastAsia="宋体" w:cs="宋体"/>
                <w:szCs w:val="21"/>
                <w:highlight w:val="none"/>
              </w:rPr>
            </w:pPr>
            <w:r>
              <w:rPr>
                <w:rFonts w:hint="eastAsia" w:ascii="宋体" w:hAnsi="宋体" w:eastAsia="宋体" w:cs="宋体"/>
                <w:szCs w:val="21"/>
                <w:highlight w:val="none"/>
              </w:rPr>
              <w:t>13.4、13.5.2</w:t>
            </w:r>
          </w:p>
        </w:tc>
        <w:tc>
          <w:tcPr>
            <w:tcW w:w="1881" w:type="dxa"/>
            <w:tcBorders>
              <w:top w:val="single" w:color="auto" w:sz="4" w:space="0"/>
              <w:left w:val="single" w:color="auto" w:sz="4" w:space="0"/>
              <w:bottom w:val="single" w:color="auto" w:sz="4" w:space="0"/>
              <w:right w:val="single" w:color="auto" w:sz="4" w:space="0"/>
            </w:tcBorders>
            <w:vAlign w:val="center"/>
          </w:tcPr>
          <w:p w14:paraId="4E662A6D">
            <w:pPr>
              <w:rPr>
                <w:rFonts w:hint="eastAsia" w:ascii="宋体" w:hAnsi="宋体" w:eastAsia="宋体" w:cs="宋体"/>
                <w:szCs w:val="21"/>
                <w:highlight w:val="none"/>
              </w:rPr>
            </w:pPr>
            <w:r>
              <w:rPr>
                <w:rFonts w:hint="eastAsia" w:ascii="宋体" w:hAnsi="宋体" w:eastAsia="宋体" w:cs="宋体"/>
                <w:szCs w:val="21"/>
                <w:highlight w:val="none"/>
              </w:rPr>
              <w:t>合同价款的调整办法</w:t>
            </w:r>
          </w:p>
        </w:tc>
        <w:tc>
          <w:tcPr>
            <w:tcW w:w="5786" w:type="dxa"/>
            <w:tcBorders>
              <w:top w:val="single" w:color="auto" w:sz="4" w:space="0"/>
              <w:left w:val="single" w:color="auto" w:sz="4" w:space="0"/>
              <w:bottom w:val="single" w:color="auto" w:sz="4" w:space="0"/>
              <w:right w:val="double" w:color="auto" w:sz="4" w:space="0"/>
            </w:tcBorders>
            <w:vAlign w:val="center"/>
          </w:tcPr>
          <w:p w14:paraId="40766C58">
            <w:pPr>
              <w:rPr>
                <w:rFonts w:hint="eastAsia" w:ascii="宋体" w:hAnsi="宋体" w:eastAsia="宋体" w:cs="宋体"/>
                <w:szCs w:val="21"/>
                <w:highlight w:val="none"/>
                <w:u w:val="single"/>
              </w:rPr>
            </w:pPr>
            <w:r>
              <w:rPr>
                <w:rFonts w:hint="eastAsia" w:ascii="宋体" w:hAnsi="宋体" w:eastAsia="宋体" w:cs="宋体"/>
                <w:szCs w:val="21"/>
                <w:highlight w:val="none"/>
                <w:u w:val="single"/>
              </w:rPr>
              <w:t>工程变更以合同的专用条款约定为准，详见招标文件相关合同条款。</w:t>
            </w:r>
          </w:p>
        </w:tc>
      </w:tr>
      <w:tr w14:paraId="313C20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C6F2D3E">
            <w:pPr>
              <w:rPr>
                <w:rFonts w:hint="eastAsia" w:ascii="宋体" w:hAnsi="宋体" w:eastAsia="宋体" w:cs="宋体"/>
                <w:szCs w:val="21"/>
                <w:highlight w:val="none"/>
              </w:rPr>
            </w:pPr>
            <w:r>
              <w:rPr>
                <w:rFonts w:hint="eastAsia" w:ascii="宋体" w:hAnsi="宋体" w:eastAsia="宋体" w:cs="宋体"/>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14:paraId="0027A501">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0BF1C60C">
            <w:pPr>
              <w:rPr>
                <w:rFonts w:hint="eastAsia" w:ascii="宋体" w:hAnsi="宋体" w:eastAsia="宋体" w:cs="宋体"/>
                <w:szCs w:val="21"/>
                <w:highlight w:val="none"/>
              </w:rPr>
            </w:pPr>
            <w:r>
              <w:rPr>
                <w:rFonts w:hint="eastAsia" w:ascii="宋体" w:hAnsi="宋体" w:eastAsia="宋体" w:cs="宋体"/>
                <w:kern w:val="0"/>
                <w:szCs w:val="21"/>
                <w:highlight w:val="none"/>
                <w:lang w:val="zh-CN"/>
              </w:rPr>
              <w:t>建设工程质量检测单位</w:t>
            </w:r>
          </w:p>
        </w:tc>
        <w:tc>
          <w:tcPr>
            <w:tcW w:w="5786" w:type="dxa"/>
            <w:tcBorders>
              <w:top w:val="single" w:color="auto" w:sz="4" w:space="0"/>
              <w:left w:val="single" w:color="auto" w:sz="4" w:space="0"/>
              <w:bottom w:val="single" w:color="auto" w:sz="4" w:space="0"/>
              <w:right w:val="double" w:color="auto" w:sz="4" w:space="0"/>
            </w:tcBorders>
            <w:vAlign w:val="center"/>
          </w:tcPr>
          <w:p w14:paraId="5547740E">
            <w:pPr>
              <w:rPr>
                <w:rFonts w:hint="eastAsia" w:ascii="宋体" w:hAnsi="宋体" w:eastAsia="宋体" w:cs="宋体"/>
                <w:kern w:val="0"/>
                <w:szCs w:val="21"/>
                <w:highlight w:val="none"/>
                <w:lang w:val="zh-CN"/>
              </w:rPr>
            </w:pPr>
            <w:r>
              <w:rPr>
                <w:rFonts w:hint="eastAsia" w:ascii="宋体" w:hAnsi="宋体" w:eastAsia="宋体" w:cs="宋体"/>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8700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0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AA6A7FA">
            <w:pPr>
              <w:rPr>
                <w:rFonts w:hint="eastAsia" w:ascii="宋体" w:hAnsi="宋体" w:eastAsia="宋体" w:cs="宋体"/>
                <w:szCs w:val="21"/>
                <w:highlight w:val="none"/>
              </w:rPr>
            </w:pPr>
            <w:r>
              <w:rPr>
                <w:rFonts w:hint="eastAsia" w:ascii="宋体" w:hAnsi="宋体" w:eastAsia="宋体" w:cs="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16871B6F">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58341D3B">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分包</w:t>
            </w:r>
          </w:p>
        </w:tc>
        <w:tc>
          <w:tcPr>
            <w:tcW w:w="5786" w:type="dxa"/>
            <w:tcBorders>
              <w:top w:val="single" w:color="auto" w:sz="4" w:space="0"/>
              <w:left w:val="single" w:color="auto" w:sz="4" w:space="0"/>
              <w:bottom w:val="single" w:color="auto" w:sz="4" w:space="0"/>
              <w:right w:val="double" w:color="auto" w:sz="4" w:space="0"/>
            </w:tcBorders>
            <w:vAlign w:val="center"/>
          </w:tcPr>
          <w:p w14:paraId="62524B34">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□不允许；</w:t>
            </w:r>
          </w:p>
          <w:p w14:paraId="5346E40D">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☑允许：</w:t>
            </w:r>
          </w:p>
          <w:p w14:paraId="68A852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分包内容要求：</w:t>
            </w:r>
            <w:r>
              <w:rPr>
                <w:rFonts w:hint="eastAsia" w:ascii="宋体" w:hAnsi="宋体" w:eastAsia="宋体" w:cs="宋体"/>
                <w:kern w:val="0"/>
                <w:szCs w:val="21"/>
                <w:highlight w:val="none"/>
                <w:u w:val="single"/>
                <w:lang w:val="zh-CN"/>
              </w:rPr>
              <w:t>中标人按照合同约定或者经招标人同意，可以将中标项目的部分非主体、非关键性工作分包给他人完成。</w:t>
            </w:r>
          </w:p>
          <w:p w14:paraId="4ADB9E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u w:val="single"/>
                <w:lang w:val="zh-CN"/>
              </w:rPr>
            </w:pPr>
            <w:r>
              <w:rPr>
                <w:rFonts w:hint="eastAsia" w:ascii="宋体" w:hAnsi="宋体" w:eastAsia="宋体" w:cs="宋体"/>
                <w:kern w:val="0"/>
                <w:szCs w:val="21"/>
                <w:highlight w:val="none"/>
                <w:lang w:val="zh-CN"/>
              </w:rPr>
              <w:t>分包金额要求：</w:t>
            </w:r>
            <w:r>
              <w:rPr>
                <w:rFonts w:hint="eastAsia" w:ascii="宋体" w:hAnsi="宋体" w:eastAsia="宋体" w:cs="宋体"/>
                <w:kern w:val="0"/>
                <w:szCs w:val="21"/>
                <w:highlight w:val="none"/>
                <w:u w:val="single"/>
                <w:lang w:val="zh-CN"/>
              </w:rPr>
              <w:t>根据实际情况确定。</w:t>
            </w:r>
          </w:p>
          <w:p w14:paraId="3F8B26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对分包人的资质要求：</w:t>
            </w:r>
            <w:r>
              <w:rPr>
                <w:rFonts w:hint="eastAsia" w:ascii="宋体" w:hAnsi="宋体" w:eastAsia="宋体" w:cs="宋体"/>
                <w:kern w:val="0"/>
                <w:szCs w:val="21"/>
                <w:highlight w:val="none"/>
                <w:u w:val="single"/>
                <w:lang w:val="zh-CN"/>
              </w:rPr>
              <w:t>按国家资质管理规定执行。</w:t>
            </w:r>
          </w:p>
          <w:p w14:paraId="457188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对分包人的其他要求：</w:t>
            </w:r>
            <w:r>
              <w:rPr>
                <w:rFonts w:hint="eastAsia" w:ascii="宋体" w:hAnsi="宋体" w:eastAsia="宋体" w:cs="宋体"/>
                <w:kern w:val="0"/>
                <w:szCs w:val="21"/>
                <w:highlight w:val="none"/>
                <w:u w:val="single"/>
                <w:lang w:val="zh-CN"/>
              </w:rPr>
              <w:t xml:space="preserve">  /  。</w:t>
            </w:r>
          </w:p>
        </w:tc>
      </w:tr>
      <w:tr w14:paraId="065960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2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E19D82C">
            <w:pPr>
              <w:rPr>
                <w:rFonts w:hint="eastAsia" w:ascii="宋体" w:hAnsi="宋体" w:eastAsia="宋体" w:cs="宋体"/>
                <w:szCs w:val="21"/>
                <w:highlight w:val="none"/>
              </w:rPr>
            </w:pPr>
            <w:r>
              <w:rPr>
                <w:rFonts w:hint="eastAsia" w:ascii="宋体" w:hAnsi="宋体" w:eastAsia="宋体" w:cs="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7087077E">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07376231">
            <w:pPr>
              <w:jc w:val="center"/>
              <w:rPr>
                <w:rFonts w:hint="eastAsia" w:ascii="宋体" w:hAnsi="宋体" w:eastAsia="宋体" w:cs="宋体"/>
                <w:highlight w:val="none"/>
                <w:lang w:val="zh-CN"/>
              </w:rPr>
            </w:pPr>
            <w:r>
              <w:rPr>
                <w:rFonts w:hint="eastAsia" w:ascii="宋体" w:hAnsi="宋体" w:eastAsia="宋体" w:cs="宋体"/>
                <w:highlight w:val="none"/>
              </w:rPr>
              <w:t>电子招标投标解密失败及突发情况的补救</w:t>
            </w:r>
          </w:p>
        </w:tc>
        <w:tc>
          <w:tcPr>
            <w:tcW w:w="5786" w:type="dxa"/>
            <w:tcBorders>
              <w:top w:val="single" w:color="auto" w:sz="4" w:space="0"/>
              <w:left w:val="single" w:color="auto" w:sz="4" w:space="0"/>
              <w:bottom w:val="single" w:color="auto" w:sz="4" w:space="0"/>
              <w:right w:val="double" w:color="auto" w:sz="4" w:space="0"/>
            </w:tcBorders>
            <w:vAlign w:val="center"/>
          </w:tcPr>
          <w:p w14:paraId="72BE9730">
            <w:pPr>
              <w:rPr>
                <w:rFonts w:hint="eastAsia" w:ascii="宋体" w:hAnsi="宋体" w:eastAsia="宋体" w:cs="宋体"/>
                <w:szCs w:val="21"/>
                <w:highlight w:val="none"/>
              </w:rPr>
            </w:pPr>
            <w:r>
              <w:rPr>
                <w:rFonts w:hint="eastAsia" w:ascii="宋体" w:hAnsi="宋体" w:eastAsia="宋体" w:cs="宋体"/>
                <w:szCs w:val="21"/>
                <w:highlight w:val="none"/>
              </w:rPr>
              <w:t>1、按照广州交易集团有限公司（广州公共资源交易中心）交易平台关于全流程电子化项目的相关指南进行操作。详见：</w:t>
            </w:r>
            <w:r>
              <w:rPr>
                <w:rFonts w:hint="eastAsia" w:ascii="宋体" w:hAnsi="宋体" w:eastAsia="宋体" w:cs="宋体"/>
                <w:szCs w:val="21"/>
                <w:highlight w:val="none"/>
                <w:u w:val="single"/>
              </w:rPr>
              <w:t>广州交易集团有限公司（广州公共资源交易中心）网站最新指引</w:t>
            </w:r>
            <w:r>
              <w:rPr>
                <w:rFonts w:hint="eastAsia" w:ascii="宋体" w:hAnsi="宋体" w:eastAsia="宋体" w:cs="宋体"/>
                <w:szCs w:val="21"/>
                <w:highlight w:val="none"/>
              </w:rPr>
              <w:t>。</w:t>
            </w:r>
          </w:p>
          <w:p w14:paraId="14BAFEC8">
            <w:pPr>
              <w:rPr>
                <w:rFonts w:hint="eastAsia" w:ascii="宋体" w:hAnsi="宋体" w:eastAsia="宋体" w:cs="宋体"/>
                <w:szCs w:val="21"/>
                <w:highlight w:val="none"/>
              </w:rPr>
            </w:pPr>
            <w:r>
              <w:rPr>
                <w:rFonts w:hint="eastAsia" w:ascii="宋体" w:hAnsi="宋体" w:eastAsia="宋体" w:cs="宋体"/>
                <w:szCs w:val="21"/>
                <w:highlight w:val="none"/>
              </w:rPr>
              <w:t>2、提交投标文件光盘备用</w:t>
            </w:r>
          </w:p>
          <w:p w14:paraId="64CCF953">
            <w:pPr>
              <w:rPr>
                <w:rFonts w:hint="eastAsia" w:ascii="宋体" w:hAnsi="宋体" w:eastAsia="宋体" w:cs="宋体"/>
                <w:szCs w:val="21"/>
                <w:highlight w:val="none"/>
              </w:rPr>
            </w:pPr>
            <w:r>
              <w:rPr>
                <w:rFonts w:hint="eastAsia" w:ascii="宋体" w:hAnsi="宋体" w:eastAsia="宋体" w:cs="宋体"/>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685C79C">
            <w:pPr>
              <w:rPr>
                <w:rFonts w:hint="eastAsia" w:ascii="宋体" w:hAnsi="宋体" w:eastAsia="宋体" w:cs="宋体"/>
                <w:szCs w:val="21"/>
                <w:highlight w:val="none"/>
              </w:rPr>
            </w:pPr>
            <w:r>
              <w:rPr>
                <w:rFonts w:hint="eastAsia" w:ascii="宋体" w:hAnsi="宋体" w:eastAsia="宋体" w:cs="宋体"/>
                <w:szCs w:val="21"/>
                <w:highlight w:val="none"/>
              </w:rPr>
              <w:t>3、补救方案</w:t>
            </w:r>
          </w:p>
          <w:p w14:paraId="75477912">
            <w:pPr>
              <w:rPr>
                <w:rFonts w:hint="eastAsia" w:ascii="宋体" w:hAnsi="宋体" w:eastAsia="宋体" w:cs="宋体"/>
                <w:szCs w:val="21"/>
                <w:highlight w:val="none"/>
              </w:rPr>
            </w:pPr>
            <w:r>
              <w:rPr>
                <w:rFonts w:hint="eastAsia" w:ascii="宋体" w:hAnsi="宋体" w:eastAsia="宋体" w:cs="宋体"/>
                <w:szCs w:val="21"/>
                <w:highlight w:val="none"/>
              </w:rPr>
              <w:t>（1）投标文件解密失败的补救方案：</w:t>
            </w:r>
          </w:p>
          <w:p w14:paraId="51FC99BB">
            <w:pPr>
              <w:rPr>
                <w:rFonts w:hint="eastAsia" w:ascii="宋体" w:hAnsi="宋体" w:eastAsia="宋体" w:cs="宋体"/>
                <w:szCs w:val="21"/>
                <w:highlight w:val="none"/>
              </w:rPr>
            </w:pPr>
            <w:r>
              <w:rPr>
                <w:rFonts w:hint="eastAsia" w:ascii="宋体" w:hAnsi="宋体" w:eastAsia="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2A26DE1">
            <w:pPr>
              <w:rPr>
                <w:rFonts w:hint="eastAsia" w:ascii="宋体" w:hAnsi="宋体" w:eastAsia="宋体" w:cs="宋体"/>
                <w:szCs w:val="21"/>
                <w:highlight w:val="none"/>
              </w:rPr>
            </w:pPr>
            <w:r>
              <w:rPr>
                <w:rFonts w:hint="eastAsia" w:ascii="宋体" w:hAnsi="宋体" w:eastAsia="宋体" w:cs="宋体"/>
                <w:szCs w:val="21"/>
                <w:highlight w:val="none"/>
              </w:rPr>
              <w:t>（2）评标时突发情况的补救方案</w:t>
            </w:r>
          </w:p>
          <w:p w14:paraId="0C5E2D81">
            <w:pPr>
              <w:rPr>
                <w:rFonts w:hint="eastAsia" w:ascii="宋体" w:hAnsi="宋体" w:eastAsia="宋体" w:cs="宋体"/>
                <w:szCs w:val="21"/>
                <w:highlight w:val="none"/>
              </w:rPr>
            </w:pPr>
            <w:r>
              <w:rPr>
                <w:rFonts w:hint="eastAsia" w:ascii="宋体" w:hAnsi="宋体" w:eastAsia="宋体" w:cs="宋体"/>
                <w:szCs w:val="21"/>
                <w:highlight w:val="none"/>
              </w:rPr>
              <w:t>若遇不可抗力发生（指网络瘫痪、服务器损坏、交易系统故障短期无法恢复等因素），由评标委员会开启投标人递交的全部投标文件光盘，并按光盘内容进行评审。</w:t>
            </w:r>
          </w:p>
          <w:p w14:paraId="14045C66">
            <w:pPr>
              <w:rPr>
                <w:rFonts w:hint="eastAsia" w:ascii="宋体" w:hAnsi="宋体" w:eastAsia="宋体" w:cs="宋体"/>
                <w:szCs w:val="21"/>
                <w:highlight w:val="none"/>
                <w:lang w:val="zh-CN"/>
              </w:rPr>
            </w:pPr>
            <w:r>
              <w:rPr>
                <w:rFonts w:hint="eastAsia" w:ascii="宋体" w:hAnsi="宋体" w:eastAsia="宋体" w:cs="宋体"/>
                <w:szCs w:val="21"/>
                <w:highlight w:val="none"/>
              </w:rPr>
              <w:t>（3）除发生上述情况外，开标评标均以投标人通过交易平台网上递交的电子投标文件为准。</w:t>
            </w:r>
          </w:p>
        </w:tc>
      </w:tr>
      <w:tr w14:paraId="4F392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DE3E866">
            <w:pPr>
              <w:rPr>
                <w:rFonts w:hint="eastAsia" w:ascii="宋体" w:hAnsi="宋体" w:eastAsia="宋体" w:cs="宋体"/>
                <w:szCs w:val="21"/>
                <w:highlight w:val="none"/>
              </w:rPr>
            </w:pPr>
            <w:r>
              <w:rPr>
                <w:rFonts w:hint="eastAsia" w:ascii="宋体" w:hAnsi="宋体" w:eastAsia="宋体" w:cs="宋体"/>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14:paraId="1B576CEB">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03FA4160">
            <w:pPr>
              <w:spacing w:line="276" w:lineRule="auto"/>
              <w:rPr>
                <w:rFonts w:hint="eastAsia" w:ascii="宋体" w:hAnsi="宋体" w:eastAsia="宋体" w:cs="宋体"/>
                <w:szCs w:val="21"/>
                <w:highlight w:val="none"/>
                <w:u w:val="single"/>
                <w:lang w:val="zh-CN"/>
              </w:rPr>
            </w:pPr>
            <w:r>
              <w:rPr>
                <w:rFonts w:hint="eastAsia" w:ascii="宋体" w:hAnsi="宋体" w:eastAsia="宋体" w:cs="宋体"/>
                <w:szCs w:val="21"/>
                <w:highlight w:val="none"/>
                <w:u w:val="single"/>
              </w:rPr>
              <w:t>招标人拒绝接收投标文件备用光盘的情况</w:t>
            </w:r>
          </w:p>
        </w:tc>
        <w:tc>
          <w:tcPr>
            <w:tcW w:w="5786" w:type="dxa"/>
            <w:tcBorders>
              <w:top w:val="single" w:color="auto" w:sz="4" w:space="0"/>
              <w:left w:val="single" w:color="auto" w:sz="4" w:space="0"/>
              <w:bottom w:val="single" w:color="auto" w:sz="4" w:space="0"/>
              <w:right w:val="double" w:color="auto" w:sz="4" w:space="0"/>
            </w:tcBorders>
            <w:vAlign w:val="center"/>
          </w:tcPr>
          <w:p w14:paraId="32AAB6B9">
            <w:pPr>
              <w:spacing w:line="276" w:lineRule="auto"/>
              <w:rPr>
                <w:rFonts w:hint="eastAsia" w:ascii="宋体" w:hAnsi="宋体" w:eastAsia="宋体" w:cs="宋体"/>
                <w:szCs w:val="21"/>
                <w:highlight w:val="none"/>
                <w:u w:val="single"/>
              </w:rPr>
            </w:pPr>
            <w:r>
              <w:rPr>
                <w:rFonts w:hint="eastAsia" w:ascii="宋体" w:hAnsi="宋体" w:eastAsia="宋体" w:cs="宋体"/>
                <w:szCs w:val="21"/>
                <w:highlight w:val="none"/>
                <w:u w:val="single"/>
              </w:rPr>
              <w:t>1、在投标截止期后逾期或未在指定地点递交投标文件备用光盘的；</w:t>
            </w:r>
          </w:p>
          <w:p w14:paraId="5A30AF8C">
            <w:pPr>
              <w:spacing w:line="276" w:lineRule="auto"/>
              <w:rPr>
                <w:rFonts w:hint="eastAsia" w:ascii="宋体" w:hAnsi="宋体" w:eastAsia="宋体" w:cs="宋体"/>
                <w:szCs w:val="21"/>
                <w:highlight w:val="none"/>
                <w:u w:val="single"/>
              </w:rPr>
            </w:pPr>
            <w:r>
              <w:rPr>
                <w:rFonts w:hint="eastAsia" w:ascii="宋体" w:hAnsi="宋体" w:eastAsia="宋体" w:cs="宋体"/>
                <w:szCs w:val="21"/>
                <w:highlight w:val="none"/>
                <w:u w:val="single"/>
              </w:rPr>
              <w:t>2、投标文件备用光盘未按招标文件要求密封或未在密封处盖章的；</w:t>
            </w:r>
          </w:p>
          <w:p w14:paraId="18CB6D9F">
            <w:pPr>
              <w:spacing w:line="276" w:lineRule="auto"/>
              <w:rPr>
                <w:rFonts w:hint="eastAsia" w:ascii="宋体" w:hAnsi="宋体" w:eastAsia="宋体" w:cs="宋体"/>
                <w:szCs w:val="21"/>
                <w:highlight w:val="none"/>
                <w:u w:val="single"/>
                <w:lang w:val="zh-CN"/>
              </w:rPr>
            </w:pPr>
            <w:r>
              <w:rPr>
                <w:rFonts w:hint="eastAsia" w:ascii="宋体" w:hAnsi="宋体" w:eastAsia="宋体" w:cs="宋体"/>
                <w:szCs w:val="21"/>
                <w:highlight w:val="none"/>
                <w:u w:val="single"/>
              </w:rPr>
              <w:t>3、投标人代表未凭法定代表人证明书（原件）、授权委托书原件（仅限于非法定代表人）、本人身份证原件递交投标文件备用光盘的。</w:t>
            </w:r>
          </w:p>
        </w:tc>
      </w:tr>
      <w:tr w14:paraId="5B57E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E5FCCC7">
            <w:pPr>
              <w:rPr>
                <w:rFonts w:hint="eastAsia" w:ascii="宋体" w:hAnsi="宋体" w:eastAsia="宋体" w:cs="宋体"/>
                <w:szCs w:val="21"/>
                <w:highlight w:val="none"/>
              </w:rPr>
            </w:pPr>
            <w:r>
              <w:rPr>
                <w:rFonts w:hint="eastAsia" w:ascii="宋体" w:hAnsi="宋体" w:eastAsia="宋体" w:cs="宋体"/>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14:paraId="1C3FDA1E">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589F72FC">
            <w:pPr>
              <w:rPr>
                <w:rFonts w:hint="eastAsia" w:ascii="宋体" w:hAnsi="宋体" w:eastAsia="宋体" w:cs="宋体"/>
                <w:szCs w:val="21"/>
                <w:highlight w:val="none"/>
                <w:lang w:val="zh-CN"/>
              </w:rPr>
            </w:pPr>
            <w:r>
              <w:rPr>
                <w:rFonts w:hint="eastAsia" w:ascii="宋体" w:hAnsi="宋体" w:eastAsia="宋体" w:cs="宋体"/>
                <w:szCs w:val="21"/>
                <w:highlight w:val="none"/>
              </w:rPr>
              <w:t>投标文件格式</w:t>
            </w:r>
          </w:p>
        </w:tc>
        <w:tc>
          <w:tcPr>
            <w:tcW w:w="5786" w:type="dxa"/>
            <w:tcBorders>
              <w:top w:val="single" w:color="auto" w:sz="4" w:space="0"/>
              <w:left w:val="single" w:color="auto" w:sz="4" w:space="0"/>
              <w:bottom w:val="single" w:color="auto" w:sz="4" w:space="0"/>
              <w:right w:val="double" w:color="auto" w:sz="4" w:space="0"/>
            </w:tcBorders>
            <w:vAlign w:val="center"/>
          </w:tcPr>
          <w:p w14:paraId="780B0F53">
            <w:pPr>
              <w:rPr>
                <w:rFonts w:hint="eastAsia" w:ascii="宋体" w:hAnsi="宋体" w:eastAsia="宋体" w:cs="宋体"/>
                <w:highlight w:val="none"/>
                <w:lang w:val="zh-CN"/>
              </w:rPr>
            </w:pPr>
            <w:r>
              <w:rPr>
                <w:rFonts w:hint="eastAsia" w:ascii="宋体" w:hAnsi="宋体" w:eastAsia="宋体" w:cs="宋体"/>
                <w:b/>
                <w:bCs/>
                <w:szCs w:val="21"/>
                <w:highlight w:val="none"/>
                <w:u w:val="single"/>
              </w:rPr>
              <w:t>投标人采用单位数字证书，按招标文件要求在相应位置加盖电子印章。投标文件需个人签字或盖章的，应加盖个人电子印章或在线下完成后扫描上传。按照交易平台关于全流程电子化项目的相关指南进行操作。</w:t>
            </w:r>
          </w:p>
        </w:tc>
      </w:tr>
      <w:tr w14:paraId="0BEDC1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0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5F64903">
            <w:pPr>
              <w:rPr>
                <w:rFonts w:hint="eastAsia" w:ascii="宋体" w:hAnsi="宋体" w:eastAsia="宋体" w:cs="宋体"/>
                <w:szCs w:val="21"/>
                <w:highlight w:val="none"/>
              </w:rPr>
            </w:pPr>
            <w:r>
              <w:rPr>
                <w:rFonts w:hint="eastAsia" w:ascii="宋体" w:hAnsi="宋体" w:eastAsia="宋体" w:cs="宋体"/>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14:paraId="645BEE06">
            <w:pPr>
              <w:rPr>
                <w:rFonts w:hint="eastAsia" w:ascii="宋体" w:hAnsi="宋体" w:eastAsia="宋体" w:cs="宋体"/>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35C758A3">
            <w:pP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786" w:type="dxa"/>
            <w:tcBorders>
              <w:top w:val="single" w:color="auto" w:sz="4" w:space="0"/>
              <w:left w:val="single" w:color="auto" w:sz="4" w:space="0"/>
              <w:bottom w:val="single" w:color="auto" w:sz="4" w:space="0"/>
              <w:right w:val="double" w:color="auto" w:sz="4" w:space="0"/>
            </w:tcBorders>
            <w:vAlign w:val="center"/>
          </w:tcPr>
          <w:p w14:paraId="2B8B2260">
            <w:pPr>
              <w:wordWrap w:val="0"/>
              <w:spacing w:line="360" w:lineRule="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1</w:t>
            </w:r>
            <w:r>
              <w:rPr>
                <w:rFonts w:hint="eastAsia" w:ascii="宋体" w:hAnsi="宋体" w:cs="宋体"/>
                <w:b/>
                <w:bCs/>
                <w:color w:val="auto"/>
                <w:szCs w:val="21"/>
                <w:highlight w:val="none"/>
                <w:u w:val="single"/>
              </w:rPr>
              <w:t>、中标人按招标人通知规定的日期及《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7DDC3611">
            <w:pPr>
              <w:wordWrap w:val="0"/>
              <w:spacing w:line="360" w:lineRule="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、本项目招标代理费由中标人向招标代理机构支付。</w:t>
            </w:r>
          </w:p>
          <w:p w14:paraId="178C3CA8">
            <w:pPr>
              <w:rPr>
                <w:rFonts w:hint="eastAsia" w:ascii="宋体" w:hAnsi="宋体" w:eastAsia="宋体" w:cs="宋体"/>
                <w:b/>
                <w:bCs/>
                <w:szCs w:val="21"/>
                <w:highlight w:val="none"/>
                <w:u w:val="single"/>
              </w:rPr>
            </w:pP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、中标单位中标后须按招标人要求提供完整的纸质版投标文件一式四份。</w:t>
            </w:r>
          </w:p>
        </w:tc>
      </w:tr>
    </w:tbl>
    <w:p w14:paraId="621E7080">
      <w:pPr>
        <w:rPr>
          <w:rFonts w:hint="eastAsia" w:ascii="宋体" w:hAnsi="宋体" w:eastAsia="宋体" w:cs="宋体"/>
          <w:highlight w:val="none"/>
        </w:rPr>
      </w:pPr>
      <w:r>
        <w:rPr>
          <w:rFonts w:hint="eastAsia" w:ascii="宋体" w:hAnsi="宋体" w:eastAsia="宋体" w:cs="宋体"/>
          <w:highlight w:val="none"/>
        </w:rPr>
        <w:br w:type="page"/>
      </w:r>
    </w:p>
    <w:p w14:paraId="44CEBD82">
      <w:pPr>
        <w:pStyle w:val="2"/>
        <w:rPr>
          <w:rFonts w:hint="eastAsia" w:ascii="宋体" w:hAnsi="宋体" w:eastAsia="宋体" w:cs="宋体"/>
          <w:color w:val="auto"/>
          <w:highlight w:val="none"/>
        </w:rPr>
      </w:pPr>
      <w:bookmarkStart w:id="15" w:name="_Toc15439"/>
      <w:bookmarkStart w:id="16" w:name="_Toc11970"/>
      <w:bookmarkStart w:id="17" w:name="_Toc25792"/>
      <w:bookmarkStart w:id="18" w:name="_Toc14337"/>
      <w:bookmarkStart w:id="19" w:name="_Toc7714"/>
      <w:bookmarkStart w:id="20" w:name="_Toc7144"/>
      <w:r>
        <w:rPr>
          <w:rFonts w:hint="eastAsia" w:ascii="宋体" w:hAnsi="宋体" w:eastAsia="宋体" w:cs="宋体"/>
          <w:color w:val="auto"/>
          <w:highlight w:val="none"/>
        </w:rPr>
        <w:t>二、投标须知修改表</w:t>
      </w:r>
      <w:bookmarkEnd w:id="15"/>
      <w:bookmarkEnd w:id="16"/>
      <w:bookmarkEnd w:id="17"/>
      <w:bookmarkEnd w:id="18"/>
      <w:bookmarkEnd w:id="19"/>
      <w:bookmarkEnd w:id="20"/>
    </w:p>
    <w:p w14:paraId="4A490A5B">
      <w:pPr>
        <w:pStyle w:val="5"/>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6F1F0EA3">
      <w:pPr>
        <w:spacing w:line="360" w:lineRule="auto"/>
        <w:ind w:firstLine="409" w:firstLineChars="195"/>
        <w:rPr>
          <w:rFonts w:hint="eastAsia" w:ascii="宋体" w:hAnsi="宋体" w:eastAsia="宋体" w:cs="宋体"/>
          <w:b/>
          <w:szCs w:val="21"/>
          <w:highlight w:val="none"/>
        </w:rPr>
      </w:pPr>
      <w:r>
        <w:rPr>
          <w:rFonts w:hint="eastAsia" w:ascii="宋体" w:hAnsi="宋体" w:eastAsia="宋体" w:cs="宋体"/>
          <w:b/>
          <w:szCs w:val="21"/>
          <w:highlight w:val="none"/>
        </w:rPr>
        <w:t>条款号：5.1                          修改类型：修改</w:t>
      </w:r>
    </w:p>
    <w:p w14:paraId="15816B4B">
      <w:pPr>
        <w:pBdr>
          <w:bottom w:val="single" w:color="auto" w:sz="6" w:space="1"/>
        </w:pBdr>
        <w:spacing w:line="360" w:lineRule="auto"/>
        <w:ind w:firstLine="409" w:firstLineChars="195"/>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：5.1</w:t>
      </w:r>
      <w:r>
        <w:rPr>
          <w:rFonts w:hint="eastAsia" w:ascii="宋体" w:hAnsi="宋体" w:eastAsia="宋体" w:cs="宋体"/>
          <w:bCs/>
          <w:szCs w:val="21"/>
          <w:highlight w:val="none"/>
        </w:rPr>
        <w:t>投标人应按本投标须知前附表第15项所述时间和要求对工程现场及周围环境进行踏勘，</w:t>
      </w:r>
      <w:r>
        <w:rPr>
          <w:rFonts w:hint="eastAsia" w:ascii="宋体" w:hAnsi="宋体" w:eastAsia="宋体" w:cs="宋体"/>
          <w:szCs w:val="21"/>
          <w:highlight w:val="none"/>
        </w:rPr>
        <w:t>投标人应充分重视和仔细地进行这种考察，</w:t>
      </w:r>
      <w:r>
        <w:rPr>
          <w:rFonts w:hint="eastAsia" w:ascii="宋体" w:hAnsi="宋体" w:eastAsia="宋体" w:cs="宋体"/>
          <w:bCs/>
          <w:szCs w:val="21"/>
          <w:highlight w:val="none"/>
        </w:rPr>
        <w:t>以便投标人获取</w:t>
      </w:r>
      <w:r>
        <w:rPr>
          <w:rFonts w:hint="eastAsia" w:ascii="宋体" w:hAnsi="宋体" w:eastAsia="宋体" w:cs="宋体"/>
          <w:szCs w:val="21"/>
          <w:highlight w:val="none"/>
        </w:rPr>
        <w:t>那些须投标人自己负责的</w:t>
      </w:r>
      <w:r>
        <w:rPr>
          <w:rFonts w:hint="eastAsia" w:ascii="宋体" w:hAnsi="宋体" w:eastAsia="宋体" w:cs="宋体"/>
          <w:bCs/>
          <w:szCs w:val="21"/>
          <w:highlight w:val="none"/>
        </w:rPr>
        <w:t>有关编制投标文件和签署合同所涉及现场所有的资料。</w:t>
      </w:r>
      <w:r>
        <w:rPr>
          <w:rFonts w:hint="eastAsia" w:ascii="宋体" w:hAnsi="宋体" w:eastAsia="宋体" w:cs="宋体"/>
          <w:szCs w:val="21"/>
          <w:highlight w:val="none"/>
        </w:rPr>
        <w:t>一旦中标，这种考察即被认为其结果已在中标文件中得到充分反映。考察现场的费用由投标人自己承担。</w:t>
      </w:r>
    </w:p>
    <w:p w14:paraId="20FDDB43">
      <w:pPr>
        <w:pBdr>
          <w:bottom w:val="single" w:color="auto" w:sz="6" w:space="1"/>
        </w:pBdr>
        <w:spacing w:line="360" w:lineRule="auto"/>
        <w:ind w:firstLine="409"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eastAsia="宋体" w:cs="宋体"/>
          <w:szCs w:val="21"/>
          <w:highlight w:val="none"/>
        </w:rPr>
        <w:t>一旦中标，这种考察即被认为其结果已在中标文件中得到充分反映。</w:t>
      </w:r>
      <w:r>
        <w:rPr>
          <w:rFonts w:hint="eastAsia" w:ascii="宋体" w:hAnsi="宋体" w:eastAsia="宋体" w:cs="宋体"/>
          <w:szCs w:val="21"/>
          <w:highlight w:val="none"/>
          <w:u w:val="single"/>
        </w:rPr>
        <w:t>招标人不受理因投标人缺乏对现场条件的了解或掌握而提出的任何索赔。</w:t>
      </w:r>
      <w:r>
        <w:rPr>
          <w:rFonts w:hint="eastAsia" w:ascii="宋体" w:hAnsi="宋体" w:eastAsia="宋体" w:cs="宋体"/>
          <w:szCs w:val="21"/>
          <w:highlight w:val="none"/>
        </w:rPr>
        <w:t>考察现场的费用由投标人自己承担。</w:t>
      </w:r>
    </w:p>
    <w:p w14:paraId="45D169F6">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条款号：7.1             修改类型：修改</w:t>
      </w:r>
    </w:p>
    <w:p w14:paraId="0DDAED4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 xml:space="preserve">原文：7.1 </w:t>
      </w:r>
      <w:r>
        <w:rPr>
          <w:rFonts w:hint="eastAsia" w:ascii="宋体" w:hAnsi="宋体" w:eastAsia="宋体" w:cs="宋体"/>
          <w:szCs w:val="21"/>
          <w:highlight w:val="none"/>
        </w:rPr>
        <w:t>本招标文件包括下列文件，以及所有按本须知第8条发出的招标答疑会会议纪要和按本须知第9条发出的澄清或修改：</w:t>
      </w:r>
    </w:p>
    <w:p w14:paraId="22CE117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第一章  投标须知</w:t>
      </w:r>
    </w:p>
    <w:p w14:paraId="567FE28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第二章  开标、评标及定标办法</w:t>
      </w:r>
    </w:p>
    <w:p w14:paraId="03235ED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第三章  合同条款</w:t>
      </w:r>
    </w:p>
    <w:p w14:paraId="7EFB391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第四章  投标文件格式</w:t>
      </w:r>
    </w:p>
    <w:p w14:paraId="06CA54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第五章  技术条件（工程建设标准）（另册）</w:t>
      </w:r>
    </w:p>
    <w:p w14:paraId="1B21D3B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第六章  图纸及勘察资料</w:t>
      </w:r>
      <w:bookmarkStart w:id="21" w:name="_Hlk48663595"/>
      <w:r>
        <w:rPr>
          <w:rFonts w:hint="eastAsia" w:ascii="宋体" w:hAnsi="宋体" w:eastAsia="宋体" w:cs="宋体"/>
          <w:szCs w:val="21"/>
          <w:highlight w:val="none"/>
        </w:rPr>
        <w:t>（另册）</w:t>
      </w:r>
      <w:bookmarkEnd w:id="21"/>
    </w:p>
    <w:p w14:paraId="7BC3F36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第七章  招标工程量清单（另册）</w:t>
      </w:r>
    </w:p>
    <w:p w14:paraId="275D09F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第八章  最高投标限价</w:t>
      </w:r>
    </w:p>
    <w:p w14:paraId="3754ED7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bCs/>
          <w:szCs w:val="21"/>
          <w:highlight w:val="none"/>
        </w:rPr>
        <w:t>现文：7.1</w:t>
      </w:r>
      <w:r>
        <w:rPr>
          <w:rFonts w:hint="eastAsia" w:ascii="宋体" w:hAnsi="宋体" w:eastAsia="宋体" w:cs="宋体"/>
          <w:szCs w:val="21"/>
          <w:highlight w:val="none"/>
        </w:rPr>
        <w:t>本招标文件包括下列文件，以及所有按本须知第8条发出的</w:t>
      </w:r>
      <w:r>
        <w:rPr>
          <w:rFonts w:hint="eastAsia" w:ascii="宋体" w:hAnsi="宋体" w:eastAsia="宋体" w:cs="宋体"/>
          <w:szCs w:val="21"/>
          <w:highlight w:val="none"/>
          <w:u w:val="single"/>
        </w:rPr>
        <w:t>招标答疑纪要</w:t>
      </w:r>
      <w:r>
        <w:rPr>
          <w:rFonts w:hint="eastAsia" w:ascii="宋体" w:hAnsi="宋体" w:eastAsia="宋体" w:cs="宋体"/>
          <w:szCs w:val="21"/>
          <w:highlight w:val="none"/>
        </w:rPr>
        <w:t>和按本须知第9条发出的澄清或修改：</w:t>
      </w:r>
    </w:p>
    <w:p w14:paraId="50272E7F">
      <w:pPr>
        <w:ind w:firstLine="420"/>
        <w:rPr>
          <w:rFonts w:hint="eastAsia" w:ascii="宋体" w:hAnsi="宋体" w:eastAsia="宋体" w:cs="宋体"/>
          <w:highlight w:val="none"/>
        </w:rPr>
      </w:pPr>
      <w:r>
        <w:rPr>
          <w:rFonts w:hint="eastAsia" w:ascii="宋体" w:hAnsi="宋体" w:eastAsia="宋体" w:cs="宋体"/>
          <w:highlight w:val="none"/>
        </w:rPr>
        <w:t>第一章  投标须知</w:t>
      </w:r>
    </w:p>
    <w:p w14:paraId="0A2F9B6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第二章  开标、评标及定标办法</w:t>
      </w:r>
    </w:p>
    <w:p w14:paraId="5F6A5D8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第三章  合同条款</w:t>
      </w:r>
    </w:p>
    <w:p w14:paraId="0E93792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第四章  投标文件格式</w:t>
      </w:r>
    </w:p>
    <w:p w14:paraId="4A9AECC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第五章  技术条件（工程建设标准）</w:t>
      </w:r>
    </w:p>
    <w:p w14:paraId="347BAAC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第六章  图纸及勘察资料（另册）</w:t>
      </w:r>
    </w:p>
    <w:p w14:paraId="0753452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第七章  招标工程量清单（另册）</w:t>
      </w:r>
    </w:p>
    <w:p w14:paraId="209086C4">
      <w:pPr>
        <w:pBdr>
          <w:top w:val="none" w:color="auto" w:sz="0" w:space="1"/>
          <w:left w:val="none" w:color="auto" w:sz="0" w:space="4"/>
          <w:right w:val="none" w:color="auto" w:sz="0" w:space="4"/>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第八章  最高投标限价</w:t>
      </w:r>
      <w:r>
        <w:rPr>
          <w:rFonts w:hint="eastAsia" w:ascii="宋体" w:hAnsi="宋体" w:eastAsia="宋体" w:cs="宋体"/>
          <w:szCs w:val="21"/>
          <w:highlight w:val="none"/>
          <w:u w:val="single"/>
        </w:rPr>
        <w:t>（另册）</w:t>
      </w:r>
    </w:p>
    <w:p w14:paraId="638EDD6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注：招标人应在技术条件（工程建设标准）中明确施工现场建筑垃圾源头减量的具体要求和建筑垃圾综合利用产品的使用要求。</w:t>
      </w:r>
    </w:p>
    <w:p w14:paraId="7ACF9359">
      <w:pPr>
        <w:pBdr>
          <w:top w:val="single" w:color="auto" w:sz="4"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条款号：8.1             修改类型：修改</w:t>
      </w:r>
    </w:p>
    <w:p w14:paraId="0854B7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投标人若对招标文件（包括招标图纸）中有疑问，可以书面形式通过交易平台提交给招标人或招标代理人，提交形式见本须知前附表第16项。</w:t>
      </w:r>
    </w:p>
    <w:p w14:paraId="3514ECA9">
      <w:pPr>
        <w:pBdr>
          <w:bottom w:val="single" w:color="auto" w:sz="6" w:space="1"/>
        </w:pBd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u w:val="single"/>
        </w:rPr>
        <w:t>招标答疑采用网上答疑方式进行。投标人若对招标文件（包括招标图纸、清单、合同条款）有疑问的，可在规定的时间内通过广州交易集团有限公司（广州公共资源交易中心）交易平台将问题提交给招标人或招标代理人，提交问题时一律不得署名。提交形式见本须知前附表第16项。</w:t>
      </w:r>
      <w:r>
        <w:rPr>
          <w:rFonts w:hint="eastAsia" w:ascii="宋体" w:hAnsi="宋体" w:eastAsia="宋体" w:cs="宋体"/>
          <w:b/>
          <w:szCs w:val="21"/>
          <w:highlight w:val="none"/>
        </w:rPr>
        <w:t xml:space="preserve"> </w:t>
      </w:r>
    </w:p>
    <w:p w14:paraId="7EC7D513">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条款号：8.2             修改类型：修改</w:t>
      </w:r>
    </w:p>
    <w:p w14:paraId="53463742">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原文：8.2</w:t>
      </w:r>
      <w:r>
        <w:rPr>
          <w:rFonts w:hint="eastAsia" w:ascii="宋体" w:hAnsi="宋体" w:eastAsia="宋体" w:cs="宋体"/>
          <w:bCs/>
          <w:szCs w:val="21"/>
          <w:highlight w:val="none"/>
        </w:rPr>
        <w:t>招标答疑会会议纪要将在提交投标文件截止时间15日前在</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交易平台 “项目答疑纪要”专区公开发布。答疑纪要一经在</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交易平台发布，视作已发放给所有投标人。</w:t>
      </w:r>
    </w:p>
    <w:p w14:paraId="47C2B478">
      <w:pPr>
        <w:pBdr>
          <w:bottom w:val="single" w:color="auto" w:sz="6" w:space="1"/>
        </w:pBd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现文：8.2</w:t>
      </w:r>
      <w:r>
        <w:rPr>
          <w:rFonts w:hint="eastAsia" w:ascii="宋体" w:hAnsi="宋体" w:eastAsia="宋体" w:cs="宋体"/>
          <w:bCs/>
          <w:szCs w:val="21"/>
          <w:highlight w:val="none"/>
        </w:rPr>
        <w:t>招标答疑会会议纪要将在提交投标文件截止时间15日前在</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bCs/>
          <w:szCs w:val="21"/>
          <w:highlight w:val="none"/>
        </w:rPr>
        <w:t>交易平台</w:t>
      </w:r>
      <w:r>
        <w:rPr>
          <w:rFonts w:hint="eastAsia" w:ascii="宋体" w:hAnsi="宋体" w:eastAsia="宋体" w:cs="宋体"/>
          <w:bCs/>
          <w:szCs w:val="21"/>
          <w:highlight w:val="none"/>
          <w:u w:val="single"/>
        </w:rPr>
        <w:t>“</w:t>
      </w:r>
      <w:bookmarkStart w:id="22" w:name="_Hlk62738754"/>
      <w:r>
        <w:rPr>
          <w:rFonts w:hint="eastAsia" w:ascii="宋体" w:hAnsi="宋体" w:eastAsia="宋体" w:cs="宋体"/>
          <w:bCs/>
          <w:szCs w:val="21"/>
          <w:highlight w:val="none"/>
          <w:u w:val="single"/>
        </w:rPr>
        <w:t>项目查询（日程安排、答疑纪要）</w:t>
      </w:r>
      <w:bookmarkEnd w:id="22"/>
      <w:r>
        <w:rPr>
          <w:rFonts w:hint="eastAsia" w:ascii="宋体" w:hAnsi="宋体" w:eastAsia="宋体" w:cs="宋体"/>
          <w:bCs/>
          <w:szCs w:val="21"/>
          <w:highlight w:val="none"/>
          <w:u w:val="single"/>
        </w:rPr>
        <w:t>”</w:t>
      </w:r>
      <w:r>
        <w:rPr>
          <w:rFonts w:hint="eastAsia" w:ascii="宋体" w:hAnsi="宋体" w:eastAsia="宋体" w:cs="宋体"/>
          <w:bCs/>
          <w:szCs w:val="21"/>
          <w:highlight w:val="none"/>
        </w:rPr>
        <w:t>专区公开发布。答疑纪要一经在</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bCs/>
          <w:szCs w:val="21"/>
          <w:highlight w:val="none"/>
          <w:u w:val="single"/>
        </w:rPr>
        <w:t>网站</w:t>
      </w:r>
      <w:r>
        <w:rPr>
          <w:rFonts w:hint="eastAsia" w:ascii="宋体" w:hAnsi="宋体" w:eastAsia="宋体" w:cs="宋体"/>
          <w:bCs/>
          <w:szCs w:val="21"/>
          <w:highlight w:val="none"/>
        </w:rPr>
        <w:t>发布，视作已发放给所有投标人。</w:t>
      </w:r>
    </w:p>
    <w:p w14:paraId="1392431A">
      <w:pPr>
        <w:pStyle w:val="5"/>
        <w:spacing w:after="0" w:line="400" w:lineRule="exact"/>
        <w:ind w:firstLine="420" w:firstLineChars="200"/>
        <w:rPr>
          <w:rFonts w:hint="eastAsia" w:ascii="宋体" w:hAnsi="宋体" w:eastAsia="宋体" w:cs="宋体"/>
          <w:b/>
          <w:szCs w:val="21"/>
          <w:highlight w:val="none"/>
        </w:rPr>
      </w:pPr>
      <w:bookmarkStart w:id="23" w:name="_Hlk61366684"/>
      <w:r>
        <w:rPr>
          <w:rFonts w:hint="eastAsia" w:ascii="宋体" w:hAnsi="宋体" w:eastAsia="宋体" w:cs="宋体"/>
          <w:b/>
          <w:szCs w:val="21"/>
          <w:highlight w:val="none"/>
        </w:rPr>
        <w:t>条款号：8.3              修改类型：修改</w:t>
      </w:r>
    </w:p>
    <w:p w14:paraId="6D24F850">
      <w:pPr>
        <w:pStyle w:val="5"/>
        <w:spacing w:after="0" w:line="400" w:lineRule="exact"/>
        <w:ind w:firstLine="420" w:firstLineChars="200"/>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w:t>
      </w:r>
      <w:r>
        <w:rPr>
          <w:rFonts w:hint="eastAsia" w:ascii="宋体" w:hAnsi="宋体" w:eastAsia="宋体" w:cs="宋体"/>
          <w:b/>
          <w:szCs w:val="21"/>
          <w:highlight w:val="none"/>
        </w:rPr>
        <w:t>8.3</w:t>
      </w:r>
      <w:r>
        <w:rPr>
          <w:rFonts w:hint="eastAsia" w:ascii="宋体" w:hAnsi="宋体" w:eastAsia="宋体" w:cs="宋体"/>
          <w:bCs/>
          <w:szCs w:val="21"/>
          <w:highlight w:val="none"/>
        </w:rPr>
        <w:t>答疑会会议纪要为招标文件的一部分。</w:t>
      </w:r>
    </w:p>
    <w:p w14:paraId="3E56F3EC">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
          <w:kern w:val="0"/>
          <w:szCs w:val="21"/>
          <w:highlight w:val="none"/>
        </w:rPr>
        <w:t>8.3</w:t>
      </w:r>
      <w:r>
        <w:rPr>
          <w:rFonts w:hint="eastAsia" w:ascii="宋体" w:hAnsi="宋体" w:eastAsia="宋体" w:cs="宋体"/>
          <w:szCs w:val="21"/>
          <w:highlight w:val="none"/>
          <w:u w:val="single"/>
        </w:rPr>
        <w:t>招标答疑纪要</w:t>
      </w:r>
      <w:r>
        <w:rPr>
          <w:rFonts w:hint="eastAsia" w:ascii="宋体" w:hAnsi="宋体" w:eastAsia="宋体" w:cs="宋体"/>
          <w:szCs w:val="21"/>
          <w:highlight w:val="none"/>
        </w:rPr>
        <w:t>为招标文件的一部分。</w:t>
      </w:r>
    </w:p>
    <w:p w14:paraId="28D87D14">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条款号：8.4              修改类型：修改</w:t>
      </w:r>
      <w:bookmarkEnd w:id="23"/>
    </w:p>
    <w:p w14:paraId="144321AA">
      <w:pPr>
        <w:pStyle w:val="5"/>
        <w:spacing w:after="0" w:line="400" w:lineRule="exact"/>
        <w:ind w:firstLine="420" w:firstLineChars="200"/>
        <w:rPr>
          <w:rFonts w:hint="eastAsia" w:ascii="宋体" w:hAnsi="宋体" w:eastAsia="宋体" w:cs="宋体"/>
          <w:bCs/>
          <w:szCs w:val="21"/>
          <w:highlight w:val="none"/>
        </w:rPr>
      </w:pPr>
      <w:r>
        <w:rPr>
          <w:rFonts w:hint="eastAsia" w:ascii="宋体" w:hAnsi="宋体" w:eastAsia="宋体" w:cs="宋体"/>
          <w:b/>
          <w:szCs w:val="21"/>
          <w:highlight w:val="none"/>
        </w:rPr>
        <w:t>原文：8.4</w:t>
      </w:r>
      <w:r>
        <w:rPr>
          <w:rFonts w:hint="eastAsia" w:ascii="宋体" w:hAnsi="宋体" w:eastAsia="宋体" w:cs="宋体"/>
          <w:bCs/>
          <w:szCs w:val="21"/>
          <w:highlight w:val="none"/>
        </w:rPr>
        <w:t>若招标答疑会会议纪要与招标文件有矛盾，以答疑会议纪要最后发出的书面形式的文件为准。</w:t>
      </w:r>
    </w:p>
    <w:p w14:paraId="6E6F2F7A">
      <w:pPr>
        <w:pBdr>
          <w:bottom w:val="single" w:color="auto" w:sz="6" w:space="1"/>
        </w:pBdr>
        <w:spacing w:line="360" w:lineRule="auto"/>
        <w:ind w:firstLine="525" w:firstLineChars="250"/>
        <w:rPr>
          <w:rFonts w:hint="eastAsia" w:ascii="宋体" w:hAnsi="宋体" w:eastAsia="宋体" w:cs="宋体"/>
          <w:highlight w:val="none"/>
          <w:u w:val="single"/>
        </w:rPr>
      </w:pPr>
      <w:r>
        <w:rPr>
          <w:rFonts w:hint="eastAsia" w:ascii="宋体" w:hAnsi="宋体" w:eastAsia="宋体" w:cs="宋体"/>
          <w:b/>
          <w:szCs w:val="21"/>
          <w:highlight w:val="none"/>
        </w:rPr>
        <w:t>现文：</w:t>
      </w:r>
      <w:r>
        <w:rPr>
          <w:rFonts w:hint="eastAsia" w:ascii="宋体" w:hAnsi="宋体" w:eastAsia="宋体" w:cs="宋体"/>
          <w:b/>
          <w:kern w:val="0"/>
          <w:szCs w:val="21"/>
          <w:highlight w:val="none"/>
        </w:rPr>
        <w:t>8.4</w:t>
      </w:r>
      <w:r>
        <w:rPr>
          <w:rFonts w:hint="eastAsia" w:ascii="宋体" w:hAnsi="宋体" w:eastAsia="宋体" w:cs="宋体"/>
          <w:szCs w:val="21"/>
          <w:highlight w:val="none"/>
        </w:rPr>
        <w:t>若</w:t>
      </w:r>
      <w:r>
        <w:rPr>
          <w:rFonts w:hint="eastAsia" w:ascii="宋体" w:hAnsi="宋体" w:eastAsia="宋体" w:cs="宋体"/>
          <w:szCs w:val="21"/>
          <w:highlight w:val="none"/>
          <w:u w:val="single"/>
        </w:rPr>
        <w:t>招标答疑纪要</w:t>
      </w:r>
      <w:r>
        <w:rPr>
          <w:rFonts w:hint="eastAsia" w:ascii="宋体" w:hAnsi="宋体" w:eastAsia="宋体" w:cs="宋体"/>
          <w:szCs w:val="21"/>
          <w:highlight w:val="none"/>
        </w:rPr>
        <w:t>与招标文件有矛盾时，以</w:t>
      </w:r>
      <w:r>
        <w:rPr>
          <w:rFonts w:hint="eastAsia" w:ascii="宋体" w:hAnsi="宋体" w:eastAsia="宋体" w:cs="宋体"/>
          <w:szCs w:val="21"/>
          <w:highlight w:val="none"/>
          <w:u w:val="single"/>
        </w:rPr>
        <w:t>广州交易集团有限公司（广州公共资源交易中心）交易平台最后发布的答疑纪要为准。</w:t>
      </w:r>
    </w:p>
    <w:p w14:paraId="3A7D486B">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条款号：9.2             修改类型：修改</w:t>
      </w:r>
    </w:p>
    <w:p w14:paraId="734FF654">
      <w:pPr>
        <w:pStyle w:val="5"/>
        <w:spacing w:after="0" w:line="360" w:lineRule="auto"/>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b/>
          <w:bCs/>
          <w:szCs w:val="21"/>
          <w:highlight w:val="none"/>
        </w:rPr>
        <w:t>9.2</w:t>
      </w:r>
      <w:r>
        <w:rPr>
          <w:rFonts w:hint="eastAsia" w:ascii="宋体" w:hAnsi="宋体" w:eastAsia="宋体" w:cs="宋体"/>
          <w:bCs/>
          <w:szCs w:val="21"/>
          <w:highlight w:val="none"/>
        </w:rPr>
        <w:t>招标文件的澄清或修改将在</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rPr>
        <w:t>交易平台“项目答疑纪要”专区公开发布。答疑纪要一经在</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rPr>
        <w:t>交易平台发布，视作已发放给所有投标人，以</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rPr>
        <w:t>交易平台上网发布时间作为送达时间。</w:t>
      </w:r>
    </w:p>
    <w:p w14:paraId="5DA9DCF7">
      <w:pPr>
        <w:spacing w:line="360" w:lineRule="auto"/>
        <w:ind w:firstLine="210" w:firstLineChars="100"/>
        <w:rPr>
          <w:rFonts w:hint="eastAsia" w:ascii="宋体" w:hAnsi="宋体" w:eastAsia="宋体" w:cs="宋体"/>
          <w:highlight w:val="none"/>
        </w:rPr>
      </w:pPr>
      <w:r>
        <w:rPr>
          <w:rFonts w:hint="eastAsia" w:ascii="宋体" w:hAnsi="宋体" w:eastAsia="宋体" w:cs="宋体"/>
          <w:b/>
          <w:szCs w:val="21"/>
          <w:highlight w:val="none"/>
        </w:rPr>
        <w:t>现文：</w:t>
      </w:r>
      <w:r>
        <w:rPr>
          <w:rFonts w:hint="eastAsia" w:ascii="宋体" w:hAnsi="宋体" w:eastAsia="宋体" w:cs="宋体"/>
          <w:b/>
          <w:bCs/>
          <w:szCs w:val="21"/>
          <w:highlight w:val="none"/>
        </w:rPr>
        <w:t>9.2</w:t>
      </w:r>
      <w:r>
        <w:rPr>
          <w:rFonts w:hint="eastAsia" w:ascii="宋体" w:hAnsi="宋体" w:eastAsia="宋体" w:cs="宋体"/>
          <w:szCs w:val="21"/>
          <w:highlight w:val="none"/>
        </w:rPr>
        <w:t>招标文件的澄清或修改将在</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w:t>
      </w:r>
      <w:r>
        <w:rPr>
          <w:rFonts w:hint="eastAsia" w:ascii="宋体" w:hAnsi="宋体" w:eastAsia="宋体" w:cs="宋体"/>
          <w:szCs w:val="21"/>
          <w:highlight w:val="none"/>
          <w:u w:val="single"/>
        </w:rPr>
        <w:t>项目查询（日程安排、答疑纪要</w:t>
      </w:r>
      <w:r>
        <w:rPr>
          <w:rFonts w:hint="eastAsia" w:ascii="宋体" w:hAnsi="宋体" w:eastAsia="宋体" w:cs="宋体"/>
          <w:szCs w:val="21"/>
          <w:highlight w:val="none"/>
        </w:rPr>
        <w:t>）”专区公开发布。答疑纪要一经在</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交易平台发布，视作已发放给所有投标人，以</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交易平台上网发布时间作为送达时间。</w:t>
      </w:r>
    </w:p>
    <w:p w14:paraId="588ED1A9">
      <w:pPr>
        <w:pBdr>
          <w:top w:val="single" w:color="auto" w:sz="4" w:space="1"/>
          <w:left w:val="none" w:color="auto" w:sz="0" w:space="4"/>
          <w:bottom w:val="none" w:color="auto" w:sz="0" w:space="1"/>
          <w:right w:val="none" w:color="auto" w:sz="0" w:space="4"/>
        </w:pBd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w:t>
      </w:r>
      <w:r>
        <w:rPr>
          <w:rFonts w:hint="eastAsia" w:ascii="宋体" w:hAnsi="宋体" w:eastAsia="宋体" w:cs="宋体"/>
          <w:b/>
          <w:bCs/>
          <w:szCs w:val="21"/>
          <w:highlight w:val="none"/>
        </w:rPr>
        <w:t xml:space="preserve">9.4 </w:t>
      </w:r>
      <w:r>
        <w:rPr>
          <w:rFonts w:hint="eastAsia" w:ascii="宋体" w:hAnsi="宋体" w:eastAsia="宋体" w:cs="宋体"/>
          <w:b/>
          <w:szCs w:val="21"/>
          <w:highlight w:val="none"/>
        </w:rPr>
        <w:t xml:space="preserve">            修改类型：修改</w:t>
      </w:r>
    </w:p>
    <w:p w14:paraId="7A0E29BE">
      <w:pPr>
        <w:pBdr>
          <w:bottom w:val="single" w:color="auto" w:sz="6" w:space="1"/>
        </w:pBdr>
        <w:spacing w:line="360" w:lineRule="auto"/>
        <w:ind w:firstLine="525" w:firstLineChars="250"/>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b/>
          <w:bCs/>
          <w:szCs w:val="21"/>
          <w:highlight w:val="none"/>
        </w:rPr>
        <w:t>9.4</w:t>
      </w:r>
      <w:r>
        <w:rPr>
          <w:rFonts w:hint="eastAsia" w:ascii="宋体" w:hAnsi="宋体" w:eastAsia="宋体" w:cs="宋体"/>
          <w:szCs w:val="21"/>
          <w:highlight w:val="none"/>
        </w:rPr>
        <w:t>招标文件的澄清或修改均以书面形式明确的内容为准。当招标文件的澄清、修改、补充等在同一内容的表述不一致时，以最后发出的书面形式的文件为准。</w:t>
      </w:r>
    </w:p>
    <w:p w14:paraId="0C6446B4">
      <w:pPr>
        <w:pBdr>
          <w:bottom w:val="single" w:color="auto" w:sz="6" w:space="1"/>
        </w:pBd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b/>
          <w:bCs/>
          <w:szCs w:val="21"/>
          <w:highlight w:val="none"/>
        </w:rPr>
        <w:t>9.4</w:t>
      </w:r>
      <w:r>
        <w:rPr>
          <w:rFonts w:hint="eastAsia" w:ascii="宋体" w:hAnsi="宋体" w:eastAsia="宋体" w:cs="宋体"/>
          <w:szCs w:val="21"/>
          <w:highlight w:val="none"/>
        </w:rPr>
        <w:t>招标文件的澄清或修改</w:t>
      </w:r>
      <w:r>
        <w:rPr>
          <w:rFonts w:hint="eastAsia" w:ascii="宋体" w:hAnsi="宋体" w:eastAsia="宋体" w:cs="宋体"/>
          <w:szCs w:val="21"/>
          <w:highlight w:val="none"/>
          <w:u w:val="single"/>
        </w:rPr>
        <w:t>在广州交易集团有限公司（广州公共资源交易中心）网站</w:t>
      </w:r>
      <w:bookmarkStart w:id="24" w:name="_Hlk63072133"/>
      <w:r>
        <w:rPr>
          <w:rFonts w:hint="eastAsia" w:ascii="宋体" w:hAnsi="宋体" w:eastAsia="宋体" w:cs="宋体"/>
          <w:szCs w:val="21"/>
          <w:highlight w:val="none"/>
          <w:u w:val="single"/>
        </w:rPr>
        <w:t>“项目查询（日程安排、答疑纪要）”专区</w:t>
      </w:r>
      <w:bookmarkEnd w:id="24"/>
      <w:r>
        <w:rPr>
          <w:rFonts w:hint="eastAsia" w:ascii="宋体" w:hAnsi="宋体" w:eastAsia="宋体" w:cs="宋体"/>
          <w:szCs w:val="21"/>
          <w:highlight w:val="none"/>
          <w:u w:val="single"/>
        </w:rPr>
        <w:t>公开发布。</w:t>
      </w:r>
      <w:r>
        <w:rPr>
          <w:rFonts w:hint="eastAsia" w:ascii="宋体" w:hAnsi="宋体" w:eastAsia="宋体" w:cs="宋体"/>
          <w:szCs w:val="21"/>
          <w:highlight w:val="none"/>
        </w:rPr>
        <w:t>当招标文件的澄清、修改、补充等在同一内容的表述不一致时，以最后发出的文件为准。</w:t>
      </w:r>
    </w:p>
    <w:p w14:paraId="7DF9116C">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条款号：11.2           修改类型：修改</w:t>
      </w:r>
    </w:p>
    <w:p w14:paraId="571E589D">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11.2投标文件技术标部分主要包括下列内容:</w:t>
      </w:r>
    </w:p>
    <w:p w14:paraId="423A6CF5">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11.2.1 技术投标文件(按招标文件的要求填写)；</w:t>
      </w:r>
    </w:p>
    <w:p w14:paraId="5672B863">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11.2.2 资格审查文件：</w:t>
      </w:r>
    </w:p>
    <w:p w14:paraId="0A188F73">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 xml:space="preserve">（1）投标人声明； </w:t>
      </w:r>
    </w:p>
    <w:p w14:paraId="6B43EE50">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（2）法定代表人证明书、法定代表人签字或盖章的本投标文件授权委托证明书；</w:t>
      </w:r>
    </w:p>
    <w:p w14:paraId="281A7477">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（3）企业营业执照（取自平台内上传件）；</w:t>
      </w:r>
    </w:p>
    <w:p w14:paraId="19F2C762">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（4）企业资质证书（取自平台内上传件）；</w:t>
      </w:r>
    </w:p>
    <w:p w14:paraId="11D7BF64">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（5）建筑施工企业安全生产许可证（取自平台内上传件）；</w:t>
      </w:r>
    </w:p>
    <w:p w14:paraId="1CD60911">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（6）项目负责人（按网上投标登记时选择拟投标的项目负责人）；</w:t>
      </w:r>
    </w:p>
    <w:p w14:paraId="5A268B52">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（7）专职安全员（按网上投标登记时选择拟投标的专职安全员）；</w:t>
      </w:r>
    </w:p>
    <w:p w14:paraId="13BBA0D5">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（8）拟委托技术负责人的相关证书、资料（具体要求由招标人明确）；</w:t>
      </w:r>
    </w:p>
    <w:p w14:paraId="2015CF44">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 xml:space="preserve">（9）拟委派项目负责人的建造师注册证书（取自平台内上传件）； </w:t>
      </w:r>
    </w:p>
    <w:p w14:paraId="7FBD2CE8">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（10）项目负责人安全生产考核合格证明或在有效期内的安全</w:t>
      </w:r>
      <w:r>
        <w:rPr>
          <w:rFonts w:hint="eastAsia" w:ascii="宋体" w:hAnsi="宋体" w:eastAsia="宋体" w:cs="宋体"/>
          <w:b/>
          <w:szCs w:val="21"/>
          <w:highlight w:val="none"/>
        </w:rPr>
        <w:t>生产</w:t>
      </w:r>
      <w:r>
        <w:rPr>
          <w:rFonts w:hint="eastAsia" w:ascii="宋体" w:hAnsi="宋体" w:eastAsia="宋体" w:cs="宋体"/>
          <w:bCs/>
          <w:szCs w:val="21"/>
          <w:highlight w:val="none"/>
        </w:rPr>
        <w:t>考核合格证书（B类）或建筑施工企业项目负责人安全生产考核合格证书（取自平台内上传件）；</w:t>
      </w:r>
    </w:p>
    <w:p w14:paraId="1770ABE2">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（11）专职安全员须具有在有效期内的安全</w:t>
      </w:r>
      <w:r>
        <w:rPr>
          <w:rFonts w:hint="eastAsia" w:ascii="宋体" w:hAnsi="宋体" w:eastAsia="宋体" w:cs="宋体"/>
          <w:b/>
          <w:szCs w:val="21"/>
          <w:highlight w:val="none"/>
        </w:rPr>
        <w:t>生产</w:t>
      </w:r>
      <w:r>
        <w:rPr>
          <w:rFonts w:hint="eastAsia" w:ascii="宋体" w:hAnsi="宋体" w:eastAsia="宋体" w:cs="宋体"/>
          <w:bCs/>
          <w:szCs w:val="21"/>
          <w:highlight w:val="none"/>
        </w:rPr>
        <w:t>考核合格证书（C类）或建筑施工企业专职安全生产管理人员安全生产考核合格证（取自平台内上传件）；</w:t>
      </w:r>
    </w:p>
    <w:p w14:paraId="587EAA48">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（12）用于资格审查的业绩（设置业绩要求时选择此项，投标人须提供类似工程业绩的项目名称及项目编号，具体格式由招标人自定）；</w:t>
      </w:r>
    </w:p>
    <w:p w14:paraId="0E577A4E">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（13）资格审查前，投标人须在广州市住房和城乡建设局建立企业信用档案，拟担任本工程项目负责人、专职安全员须是本企业信用档案中的在册人员。</w:t>
      </w:r>
    </w:p>
    <w:p w14:paraId="4CFBB643">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6F8BFD75">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68875887">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11.2.3项目管理机构配备。</w:t>
      </w:r>
    </w:p>
    <w:p w14:paraId="2B5C29F5">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（1）投标人应列出该项目工程的施工组织机构构成和画出机构框架图及其负责人；</w:t>
      </w:r>
    </w:p>
    <w:p w14:paraId="09C25999">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（2）投标人应详细列出该施工组织机构中主要成员的名单、简历资料、职务职称和在本项目中拟担任的职务等资料，并附上有关证明材料扫描件；</w:t>
      </w:r>
    </w:p>
    <w:p w14:paraId="7FF401E5">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（3）其他辅助说明资料。</w:t>
      </w:r>
    </w:p>
    <w:p w14:paraId="4EF99AB0">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11.2.4投标人在广州市可使用适合本工程的机械设备（附：机械设备为自有或租赁的说明；及承诺机械设备如属于租赁的，其租赁是不属于重复租赁）。</w:t>
      </w:r>
    </w:p>
    <w:p w14:paraId="58B02C60">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11.2.5施工组织设计或施工方案。</w:t>
      </w:r>
    </w:p>
    <w:p w14:paraId="79A341ED">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Cs/>
          <w:szCs w:val="21"/>
          <w:highlight w:val="none"/>
        </w:rPr>
        <w:t>11.2.6按照招标文件要求填写的《参与编制技术标投标文件人员名单》。</w:t>
      </w:r>
    </w:p>
    <w:p w14:paraId="07252640">
      <w:pPr>
        <w:tabs>
          <w:tab w:val="left" w:pos="1125"/>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11.2投标文件技术标部分主要包括下列内容:</w:t>
      </w:r>
    </w:p>
    <w:p w14:paraId="3739102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11.2.1广州建设工程施工招标投标书</w:t>
      </w:r>
      <w:r>
        <w:rPr>
          <w:rFonts w:hint="eastAsia" w:ascii="宋体" w:hAnsi="宋体" w:eastAsia="宋体" w:cs="宋体"/>
          <w:bCs/>
          <w:szCs w:val="21"/>
          <w:highlight w:val="none"/>
        </w:rPr>
        <w:t>(按招标文件的要求填写)；</w:t>
      </w:r>
    </w:p>
    <w:p w14:paraId="232EB7F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11.2.2 资格审查文件：</w:t>
      </w:r>
    </w:p>
    <w:p w14:paraId="52552160">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（1）投标人声明</w:t>
      </w:r>
      <w:r>
        <w:rPr>
          <w:rFonts w:hint="eastAsia" w:ascii="宋体" w:hAnsi="宋体" w:eastAsia="宋体" w:cs="宋体"/>
          <w:b/>
          <w:bCs/>
          <w:kern w:val="0"/>
          <w:szCs w:val="21"/>
          <w:highlight w:val="none"/>
          <w:u w:val="single"/>
        </w:rPr>
        <w:t>（按招标公告附件一的格式及内容提交）</w:t>
      </w:r>
      <w:r>
        <w:rPr>
          <w:rFonts w:hint="eastAsia" w:ascii="宋体" w:hAnsi="宋体" w:eastAsia="宋体" w:cs="宋体"/>
          <w:kern w:val="0"/>
          <w:szCs w:val="21"/>
          <w:highlight w:val="none"/>
        </w:rPr>
        <w:t xml:space="preserve">； </w:t>
      </w:r>
    </w:p>
    <w:p w14:paraId="26EE501F">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（2）法定代表人证明书、法定代表人签字或盖章的本投标文件授权委托证明书；</w:t>
      </w:r>
    </w:p>
    <w:p w14:paraId="1F846C7C">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（3）企业营业执照扫描件或电子证照；</w:t>
      </w:r>
    </w:p>
    <w:p w14:paraId="3642A5DE">
      <w:pPr>
        <w:widowControl/>
        <w:pBdr>
          <w:top w:val="none" w:color="auto" w:sz="0" w:space="1"/>
          <w:left w:val="none" w:color="auto" w:sz="0" w:space="4"/>
          <w:bottom w:val="none" w:color="auto" w:sz="0" w:space="1"/>
          <w:right w:val="none" w:color="auto" w:sz="0" w:space="4"/>
        </w:pBd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（4）企业资质证书扫描件或电子证照；</w:t>
      </w:r>
    </w:p>
    <w:p w14:paraId="35E200CD">
      <w:pPr>
        <w:widowControl/>
        <w:pBdr>
          <w:top w:val="none" w:color="auto" w:sz="0" w:space="1"/>
          <w:left w:val="none" w:color="auto" w:sz="0" w:space="4"/>
          <w:bottom w:val="none" w:color="auto" w:sz="0" w:space="1"/>
          <w:right w:val="none" w:color="auto" w:sz="0" w:space="4"/>
        </w:pBd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（5）建筑施工企业安全生产许可证扫描件或电子证照；</w:t>
      </w:r>
    </w:p>
    <w:p w14:paraId="3A45996E">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（6）项目负责人（按网上投标登记时选择拟投入本项目的项目负责人）；</w:t>
      </w:r>
    </w:p>
    <w:p w14:paraId="1B1BEC73">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（7）专职安全员（按网上投标登记时选择拟投入本项目的专职安全员）；</w:t>
      </w:r>
    </w:p>
    <w:p w14:paraId="194AC94D">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（8）拟委托技术负责人的</w:t>
      </w:r>
      <w:r>
        <w:rPr>
          <w:rFonts w:hint="eastAsia" w:ascii="宋体" w:hAnsi="宋体" w:eastAsia="宋体" w:cs="宋体"/>
          <w:kern w:val="0"/>
          <w:szCs w:val="21"/>
          <w:highlight w:val="none"/>
          <w:u w:val="single"/>
        </w:rPr>
        <w:t>职称证书（提交扫描件）；</w:t>
      </w:r>
    </w:p>
    <w:p w14:paraId="65195A6C">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（9）</w:t>
      </w:r>
      <w:r>
        <w:rPr>
          <w:rFonts w:hint="eastAsia" w:ascii="宋体" w:hAnsi="宋体" w:eastAsia="宋体" w:cs="宋体"/>
          <w:bCs/>
          <w:kern w:val="0"/>
          <w:szCs w:val="21"/>
          <w:highlight w:val="none"/>
        </w:rPr>
        <w:t>拟委派项目负责人的建造师注册证书扫描件或电子证书</w:t>
      </w:r>
      <w:r>
        <w:rPr>
          <w:rFonts w:hint="eastAsia" w:ascii="宋体" w:hAnsi="宋体" w:eastAsia="宋体" w:cs="宋体"/>
          <w:kern w:val="0"/>
          <w:szCs w:val="21"/>
          <w:highlight w:val="none"/>
        </w:rPr>
        <w:t xml:space="preserve">； </w:t>
      </w:r>
    </w:p>
    <w:p w14:paraId="18AEDE11">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bCs/>
          <w:kern w:val="0"/>
          <w:szCs w:val="21"/>
          <w:highlight w:val="none"/>
        </w:rPr>
        <w:t>项目负责人安全培训考核合格证明或在有效期内的安全考核合格证书（B类）</w:t>
      </w:r>
      <w:r>
        <w:rPr>
          <w:rFonts w:hint="eastAsia" w:ascii="宋体" w:hAnsi="宋体" w:eastAsia="宋体" w:cs="宋体"/>
          <w:b/>
          <w:bCs/>
          <w:kern w:val="0"/>
          <w:szCs w:val="21"/>
          <w:highlight w:val="none"/>
        </w:rPr>
        <w:t>或建筑施工企业项目负责人安全生产考核合格证书</w:t>
      </w:r>
      <w:r>
        <w:rPr>
          <w:rFonts w:hint="eastAsia" w:ascii="宋体" w:hAnsi="宋体" w:eastAsia="宋体" w:cs="宋体"/>
          <w:bCs/>
          <w:kern w:val="0"/>
          <w:szCs w:val="21"/>
          <w:highlight w:val="none"/>
        </w:rPr>
        <w:t>扫描件或电子证书</w:t>
      </w:r>
      <w:r>
        <w:rPr>
          <w:rFonts w:hint="eastAsia" w:ascii="宋体" w:hAnsi="宋体" w:eastAsia="宋体" w:cs="宋体"/>
          <w:kern w:val="0"/>
          <w:szCs w:val="21"/>
          <w:highlight w:val="none"/>
        </w:rPr>
        <w:t>；</w:t>
      </w:r>
    </w:p>
    <w:p w14:paraId="0789FD2F">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（11）专职安全员须具有安全生产考核合格证（C类）或</w:t>
      </w:r>
      <w:r>
        <w:rPr>
          <w:rFonts w:hint="eastAsia" w:ascii="宋体" w:hAnsi="宋体" w:eastAsia="宋体" w:cs="宋体"/>
          <w:b/>
          <w:bCs/>
          <w:kern w:val="0"/>
          <w:szCs w:val="21"/>
          <w:highlight w:val="none"/>
        </w:rPr>
        <w:t>建筑施工企业专职安全生产管理人员安全生产考核合格证（C3类）</w:t>
      </w:r>
      <w:r>
        <w:rPr>
          <w:rFonts w:hint="eastAsia" w:ascii="宋体" w:hAnsi="宋体" w:eastAsia="宋体" w:cs="宋体"/>
          <w:kern w:val="0"/>
          <w:szCs w:val="21"/>
          <w:highlight w:val="none"/>
        </w:rPr>
        <w:t>。</w:t>
      </w:r>
      <w:r>
        <w:rPr>
          <w:rFonts w:hint="eastAsia" w:ascii="宋体" w:hAnsi="宋体" w:eastAsia="宋体" w:cs="宋体"/>
          <w:b/>
          <w:bCs/>
          <w:kern w:val="0"/>
          <w:szCs w:val="21"/>
          <w:highlight w:val="none"/>
        </w:rPr>
        <w:t>扫描件或电子证书</w:t>
      </w:r>
      <w:r>
        <w:rPr>
          <w:rFonts w:hint="eastAsia" w:ascii="宋体" w:hAnsi="宋体" w:eastAsia="宋体" w:cs="宋体"/>
          <w:bCs/>
          <w:kern w:val="0"/>
          <w:szCs w:val="21"/>
          <w:highlight w:val="none"/>
        </w:rPr>
        <w:t>，</w:t>
      </w:r>
      <w:r>
        <w:rPr>
          <w:rFonts w:hint="eastAsia" w:ascii="宋体" w:hAnsi="宋体" w:eastAsia="宋体" w:cs="宋体"/>
          <w:b/>
          <w:bCs/>
          <w:kern w:val="0"/>
          <w:szCs w:val="21"/>
          <w:highlight w:val="none"/>
          <w:u w:val="single"/>
        </w:rPr>
        <w:t>项目负责人和安全员不为同一人</w:t>
      </w:r>
      <w:r>
        <w:rPr>
          <w:rFonts w:hint="eastAsia" w:ascii="宋体" w:hAnsi="宋体" w:eastAsia="宋体" w:cs="宋体"/>
          <w:kern w:val="0"/>
          <w:szCs w:val="21"/>
          <w:highlight w:val="none"/>
        </w:rPr>
        <w:t>；</w:t>
      </w:r>
    </w:p>
    <w:p w14:paraId="53C2A0BB">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（12）资格审查前，投标人须在</w:t>
      </w:r>
      <w:r>
        <w:rPr>
          <w:rFonts w:hint="eastAsia" w:ascii="宋体" w:hAnsi="宋体" w:eastAsia="宋体" w:cs="宋体"/>
          <w:b/>
          <w:kern w:val="0"/>
          <w:szCs w:val="21"/>
          <w:highlight w:val="none"/>
        </w:rPr>
        <w:t>广州市住房和城乡建设局建立企业信用档案</w:t>
      </w:r>
      <w:r>
        <w:rPr>
          <w:rFonts w:hint="eastAsia" w:ascii="宋体" w:hAnsi="宋体" w:eastAsia="宋体" w:cs="宋体"/>
          <w:kern w:val="0"/>
          <w:szCs w:val="21"/>
          <w:highlight w:val="none"/>
        </w:rPr>
        <w:t>，拟担任本工程项目负责人</w:t>
      </w:r>
      <w:r>
        <w:rPr>
          <w:rFonts w:hint="eastAsia" w:ascii="宋体" w:hAnsi="宋体" w:eastAsia="宋体" w:cs="宋体"/>
          <w:kern w:val="0"/>
          <w:szCs w:val="21"/>
          <w:highlight w:val="none"/>
          <w:u w:val="single"/>
        </w:rPr>
        <w:t>、专职安全员</w:t>
      </w:r>
      <w:r>
        <w:rPr>
          <w:rFonts w:hint="eastAsia" w:ascii="宋体" w:hAnsi="宋体" w:eastAsia="宋体" w:cs="宋体"/>
          <w:kern w:val="0"/>
          <w:szCs w:val="21"/>
          <w:highlight w:val="none"/>
        </w:rPr>
        <w:t>须是本企业</w:t>
      </w:r>
      <w:r>
        <w:rPr>
          <w:rFonts w:hint="eastAsia" w:ascii="宋体" w:hAnsi="宋体" w:eastAsia="宋体" w:cs="宋体"/>
          <w:b/>
          <w:kern w:val="0"/>
          <w:szCs w:val="21"/>
          <w:highlight w:val="none"/>
        </w:rPr>
        <w:t>信用档案</w:t>
      </w:r>
      <w:r>
        <w:rPr>
          <w:rFonts w:hint="eastAsia" w:ascii="宋体" w:hAnsi="宋体" w:eastAsia="宋体" w:cs="宋体"/>
          <w:kern w:val="0"/>
          <w:szCs w:val="21"/>
          <w:highlight w:val="none"/>
        </w:rPr>
        <w:t>中的在册人员。</w:t>
      </w:r>
    </w:p>
    <w:p w14:paraId="6C9D09A9">
      <w:pPr>
        <w:pStyle w:val="173"/>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（13）投标人未出现以下情形：与其它投标人的单位负责人为同一人或者存在控股、管理关系的（按投标人提供的《投标人声明》第八条内容进行评审）。</w:t>
      </w:r>
    </w:p>
    <w:p w14:paraId="5F888F87">
      <w:pPr>
        <w:pStyle w:val="173"/>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（14）未被列入拖欠农民工工资失信联合惩戒对象名单。（投标人无需提交资料，资格审查时，根据交易中心系统比对结果为准）</w:t>
      </w:r>
    </w:p>
    <w:p w14:paraId="2AA5A9D6">
      <w:pPr>
        <w:widowControl/>
        <w:spacing w:line="360" w:lineRule="exact"/>
        <w:jc w:val="left"/>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注：1.相关电子证书按规定需打印后手写本人签名的，应按照规定手写本人签名后再扫描提交。</w:t>
      </w:r>
    </w:p>
    <w:p w14:paraId="3071475E">
      <w:pPr>
        <w:widowControl/>
        <w:spacing w:line="360" w:lineRule="exact"/>
        <w:ind w:firstLine="420" w:firstLineChars="200"/>
        <w:jc w:val="left"/>
        <w:rPr>
          <w:rFonts w:hint="eastAsia" w:ascii="宋体" w:hAnsi="宋体" w:eastAsia="宋体" w:cs="宋体"/>
          <w:szCs w:val="21"/>
          <w:highlight w:val="none"/>
        </w:rPr>
      </w:pPr>
      <w:r>
        <w:rPr>
          <w:rFonts w:hint="eastAsia" w:ascii="宋体" w:hAnsi="宋体" w:eastAsia="宋体" w:cs="宋体"/>
          <w:b/>
          <w:bCs/>
          <w:color w:val="000000"/>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960DD72">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11.2.3项目管理机构配备。</w:t>
      </w:r>
      <w:r>
        <w:rPr>
          <w:rFonts w:hint="eastAsia" w:ascii="宋体" w:hAnsi="宋体" w:eastAsia="宋体" w:cs="宋体"/>
          <w:szCs w:val="21"/>
          <w:highlight w:val="none"/>
          <w:u w:val="single"/>
        </w:rPr>
        <w:t>（按《技术标详细审查评分表》要求的内容提供）</w:t>
      </w:r>
      <w:r>
        <w:rPr>
          <w:rFonts w:hint="eastAsia" w:ascii="宋体" w:hAnsi="宋体" w:eastAsia="宋体" w:cs="宋体"/>
          <w:szCs w:val="21"/>
          <w:highlight w:val="none"/>
        </w:rPr>
        <w:t>；</w:t>
      </w:r>
    </w:p>
    <w:p w14:paraId="5E116EA5">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11.2.4企业资信证明材料。</w:t>
      </w:r>
      <w:r>
        <w:rPr>
          <w:rFonts w:hint="eastAsia" w:ascii="宋体" w:hAnsi="宋体" w:eastAsia="宋体" w:cs="宋体"/>
          <w:szCs w:val="21"/>
          <w:highlight w:val="none"/>
          <w:u w:val="single"/>
        </w:rPr>
        <w:t>（按《技术标详细审查评分表》要求的内容提供）</w:t>
      </w:r>
      <w:r>
        <w:rPr>
          <w:rFonts w:hint="eastAsia" w:ascii="宋体" w:hAnsi="宋体" w:eastAsia="宋体" w:cs="宋体"/>
          <w:szCs w:val="21"/>
          <w:highlight w:val="none"/>
        </w:rPr>
        <w:t>；</w:t>
      </w:r>
    </w:p>
    <w:p w14:paraId="5E80532D">
      <w:pPr>
        <w:pBdr>
          <w:bottom w:val="single" w:color="auto" w:sz="6" w:space="1"/>
        </w:pBd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11.2.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按照招标文件要求填写的《参与编制技术标投标文件人员名单》</w:t>
      </w:r>
      <w:r>
        <w:rPr>
          <w:rFonts w:hint="eastAsia" w:ascii="宋体" w:hAnsi="宋体" w:eastAsia="宋体" w:cs="宋体"/>
          <w:szCs w:val="21"/>
          <w:highlight w:val="none"/>
          <w:lang w:eastAsia="zh-CN"/>
        </w:rPr>
        <w:t>；</w:t>
      </w:r>
    </w:p>
    <w:p w14:paraId="62E49D0F">
      <w:pPr>
        <w:pBdr>
          <w:bottom w:val="single" w:color="auto" w:sz="6"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11.2.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其他投标人认为应该提供的资料。</w:t>
      </w:r>
    </w:p>
    <w:p w14:paraId="6ECDA3CC">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条款号：11.3                 修改类型：修改</w:t>
      </w:r>
    </w:p>
    <w:p w14:paraId="6211AF1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11.3 经济部分投标文件主要包括下列内容：</w:t>
      </w:r>
    </w:p>
    <w:p w14:paraId="5B76C11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11.3.1 经济投标文件(按招标文件的要求填写)。</w:t>
      </w:r>
    </w:p>
    <w:p w14:paraId="75D9C6D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EAD6D1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（1）投标总价封面、扉页；</w:t>
      </w:r>
    </w:p>
    <w:p w14:paraId="1E3EB62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（2）总说明；</w:t>
      </w:r>
    </w:p>
    <w:p w14:paraId="66DE520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（3）工程项目投标报价汇总表；</w:t>
      </w:r>
    </w:p>
    <w:p w14:paraId="79FEA7C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（4）单项工程投标报价汇总表；</w:t>
      </w:r>
    </w:p>
    <w:p w14:paraId="3978063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（5）单位工程投标报价汇总表；</w:t>
      </w:r>
    </w:p>
    <w:p w14:paraId="4C9436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（6）分部分项工程清单与计价表；</w:t>
      </w:r>
    </w:p>
    <w:p w14:paraId="6D06BB0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（7）单价措施项目清单与计价表；</w:t>
      </w:r>
    </w:p>
    <w:p w14:paraId="3642A92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（8）总价措施项目清单与计价表；</w:t>
      </w:r>
    </w:p>
    <w:p w14:paraId="365F34E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（9）综合单价分析表；</w:t>
      </w:r>
    </w:p>
    <w:p w14:paraId="7D7C3FB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（10）其他项目清单与计价汇总表；</w:t>
      </w:r>
    </w:p>
    <w:p w14:paraId="22A4BD6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（11）暂列金额明细表；</w:t>
      </w:r>
    </w:p>
    <w:p w14:paraId="2503BAC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（12）材料（工程设备）暂估价明细表；</w:t>
      </w:r>
    </w:p>
    <w:p w14:paraId="1B20C59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（13）专业工程暂估价明细表；</w:t>
      </w:r>
    </w:p>
    <w:p w14:paraId="5348601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（14）计日工表；</w:t>
      </w:r>
    </w:p>
    <w:p w14:paraId="1A9BE57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（15）总承包服务计价表；</w:t>
      </w:r>
    </w:p>
    <w:p w14:paraId="69BFEC0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（16）规费和税金项目计价表；</w:t>
      </w:r>
    </w:p>
    <w:p w14:paraId="02CE15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（17）人工、主要材料和设备一览表</w:t>
      </w:r>
    </w:p>
    <w:p w14:paraId="3724EE0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11.3.3按照招标文件要求填写的《参与编制经济标投标文件人员名单》。</w:t>
      </w:r>
    </w:p>
    <w:p w14:paraId="1ECC010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11.3.4若投标人的投标报价低于工程成本警戒价的，投标人还须提供详细的施工组织设计、单价、措施性费用、单价分析表、主要材料价格表、投标人成本分析供评标委员会评审。</w:t>
      </w:r>
    </w:p>
    <w:p w14:paraId="135101E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u w:val="single"/>
        </w:rPr>
        <w:t>11.3 经济标投标文件主要包括下列内容：</w:t>
      </w:r>
    </w:p>
    <w:p w14:paraId="25C3AF66">
      <w:pPr>
        <w:pBdr>
          <w:bottom w:val="single" w:color="auto" w:sz="4"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 xml:space="preserve">11.3.1 </w:t>
      </w:r>
      <w:r>
        <w:rPr>
          <w:rFonts w:hint="eastAsia" w:ascii="宋体" w:hAnsi="宋体" w:eastAsia="宋体" w:cs="宋体"/>
          <w:bCs/>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w:t>
      </w:r>
      <w:r>
        <w:rPr>
          <w:rFonts w:hint="eastAsia" w:ascii="宋体" w:hAnsi="宋体" w:eastAsia="宋体" w:cs="宋体"/>
          <w:szCs w:val="21"/>
          <w:highlight w:val="none"/>
          <w:u w:val="single"/>
        </w:rPr>
        <w:t>。</w:t>
      </w:r>
    </w:p>
    <w:p w14:paraId="5F2CAEC6">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039D026">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（1）投标总价封面、扉页；</w:t>
      </w:r>
    </w:p>
    <w:p w14:paraId="54F32310">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（2）总说明；</w:t>
      </w:r>
    </w:p>
    <w:p w14:paraId="0E94EDD0">
      <w:pPr>
        <w:pBdr>
          <w:bottom w:val="single" w:color="auto" w:sz="4"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（3）工程量清单报价表及综合单价分析表（相关表格的内容及格式要求以招标人发出的最新版电子招标文件中的相应内容及格式为准）；</w:t>
      </w:r>
    </w:p>
    <w:p w14:paraId="0274059B">
      <w:pPr>
        <w:pBdr>
          <w:bottom w:val="single" w:color="auto" w:sz="4"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（4）其它辅助说明资料（包括但不限于招标文件要求填写的《对投标文件编制的承诺》（格式见第四章））。</w:t>
      </w:r>
    </w:p>
    <w:p w14:paraId="3807B1E6">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11.3.3按照招标文件要求填写的《参与编制经济标投标文件人员名单》</w:t>
      </w:r>
      <w:r>
        <w:rPr>
          <w:rFonts w:hint="eastAsia" w:ascii="宋体" w:hAnsi="宋体" w:eastAsia="宋体" w:cs="宋体"/>
          <w:szCs w:val="21"/>
          <w:highlight w:val="none"/>
          <w:u w:val="single"/>
        </w:rPr>
        <w:t>（格式见第四章）</w:t>
      </w:r>
      <w:r>
        <w:rPr>
          <w:rFonts w:hint="eastAsia" w:ascii="宋体" w:hAnsi="宋体" w:eastAsia="宋体" w:cs="宋体"/>
          <w:szCs w:val="21"/>
          <w:highlight w:val="none"/>
        </w:rPr>
        <w:t>。</w:t>
      </w:r>
    </w:p>
    <w:p w14:paraId="1A408CF1">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11.3.4若投标人的投标报价低于工程成本警戒价的，投标人还须提供详细的施工组织设计、单价、措施性费用、单价分析表、主要材料价格表、投标人成本分析供评标委员会评审。</w:t>
      </w:r>
    </w:p>
    <w:p w14:paraId="396BAF80">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11.3.5投标人认为应提供的其他资料。</w:t>
      </w:r>
    </w:p>
    <w:p w14:paraId="733892F2">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条款号：12.2                     修改类型：修改</w:t>
      </w:r>
    </w:p>
    <w:p w14:paraId="5C6A38C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2106B93">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 xml:space="preserve">12.2 </w:t>
      </w:r>
      <w:r>
        <w:rPr>
          <w:rFonts w:hint="eastAsia" w:ascii="宋体" w:hAnsi="宋体" w:eastAsia="宋体" w:cs="宋体"/>
          <w:bCs/>
          <w:szCs w:val="21"/>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eastAsia="宋体" w:cs="宋体"/>
          <w:b/>
          <w:szCs w:val="21"/>
          <w:highlight w:val="none"/>
          <w:u w:val="single"/>
        </w:rPr>
        <w:t>应加盖个人电子印章或在线下完成后扫描上传（由广州投标文件管理软件系统生成的“工程量清单主表--工程量清单报价表”封面页和扉页可以仅采用单位数字证书加盖电子印章处理）。</w:t>
      </w:r>
      <w:r>
        <w:rPr>
          <w:rFonts w:hint="eastAsia" w:ascii="宋体" w:hAnsi="宋体" w:eastAsia="宋体" w:cs="宋体"/>
          <w:bCs/>
          <w:szCs w:val="21"/>
          <w:highlight w:val="none"/>
        </w:rPr>
        <w:t>按照交易平台关于全流程电子化项目的相关指南进行操作。详见：</w:t>
      </w:r>
      <w:r>
        <w:rPr>
          <w:rFonts w:hint="eastAsia" w:ascii="宋体" w:hAnsi="宋体" w:eastAsia="宋体" w:cs="宋体"/>
          <w:szCs w:val="21"/>
          <w:highlight w:val="none"/>
          <w:u w:val="single"/>
        </w:rPr>
        <w:t>广州交易集团有限公司（广州公共资源交易中心）网站最新指引</w:t>
      </w:r>
      <w:r>
        <w:rPr>
          <w:rFonts w:hint="eastAsia" w:ascii="宋体" w:hAnsi="宋体" w:eastAsia="宋体" w:cs="宋体"/>
          <w:szCs w:val="21"/>
          <w:highlight w:val="none"/>
        </w:rPr>
        <w:t>。</w:t>
      </w:r>
    </w:p>
    <w:p w14:paraId="7AFBE554">
      <w:pPr>
        <w:pBdr>
          <w:bottom w:val="single" w:color="auto" w:sz="6" w:space="1"/>
        </w:pBd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注释：投标文件电子文档需要投标人单位盖章的材料，投标人加盖电子印章即可，不得将投标人未对电子文档加盖实物印章作为否决投标的情形。</w:t>
      </w:r>
    </w:p>
    <w:p w14:paraId="2C99BC55">
      <w:pPr>
        <w:spacing w:line="360" w:lineRule="auto"/>
        <w:ind w:firstLine="409"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条款号：12.3                        修改类型：修改</w:t>
      </w:r>
    </w:p>
    <w:p w14:paraId="20DAC340">
      <w:pPr>
        <w:spacing w:line="360" w:lineRule="auto"/>
        <w:ind w:firstLine="409"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12.3投标文件应按照交易平台关于全流程电子化项目的相关指南进行编制，详见：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38134D6">
      <w:pPr>
        <w:spacing w:line="360" w:lineRule="auto"/>
        <w:ind w:firstLine="409" w:firstLineChars="195"/>
        <w:textAlignment w:val="baseline"/>
        <w:rPr>
          <w:rFonts w:hint="eastAsia" w:ascii="宋体" w:hAnsi="宋体" w:eastAsia="宋体" w:cs="宋体"/>
          <w:b/>
          <w:szCs w:val="21"/>
          <w:highlight w:val="none"/>
        </w:rPr>
      </w:pPr>
      <w:r>
        <w:rPr>
          <w:rFonts w:hint="eastAsia" w:ascii="宋体" w:hAnsi="宋体" w:eastAsia="宋体" w:cs="宋体"/>
          <w:bCs/>
          <w:szCs w:val="21"/>
          <w:highlight w:val="none"/>
        </w:rPr>
        <w:t>如不按上述要求编制引起系统无法检索、读取相关信息的，其后果由投标人承担。</w:t>
      </w:r>
    </w:p>
    <w:p w14:paraId="0ED4AD44">
      <w:pPr>
        <w:pBdr>
          <w:bottom w:val="single" w:color="auto" w:sz="6" w:space="1"/>
        </w:pBdr>
        <w:spacing w:line="360" w:lineRule="auto"/>
        <w:ind w:firstLine="409"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12.3</w:t>
      </w:r>
      <w:r>
        <w:rPr>
          <w:rFonts w:hint="eastAsia" w:ascii="宋体" w:hAnsi="宋体" w:eastAsia="宋体" w:cs="宋体"/>
          <w:bCs/>
          <w:szCs w:val="21"/>
          <w:highlight w:val="none"/>
        </w:rPr>
        <w:t>投标文件应按</w:t>
      </w:r>
      <w:r>
        <w:rPr>
          <w:rFonts w:hint="eastAsia" w:ascii="宋体" w:hAnsi="宋体" w:eastAsia="宋体" w:cs="宋体"/>
          <w:szCs w:val="21"/>
          <w:highlight w:val="none"/>
        </w:rPr>
        <w:t>照</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交易平台关于全流程电子化项目的相关指南进行编制，详见：</w:t>
      </w:r>
      <w:r>
        <w:rPr>
          <w:rFonts w:hint="eastAsia" w:ascii="宋体" w:hAnsi="宋体" w:eastAsia="宋体" w:cs="宋体"/>
          <w:szCs w:val="21"/>
          <w:highlight w:val="none"/>
          <w:u w:val="single"/>
        </w:rPr>
        <w:t>广州交易集团有限公司（广州公共资源交易中心）网站最新指引</w:t>
      </w:r>
      <w:r>
        <w:rPr>
          <w:rFonts w:hint="eastAsia" w:ascii="宋体" w:hAnsi="宋体" w:eastAsia="宋体" w:cs="宋体"/>
          <w:szCs w:val="21"/>
          <w:highlight w:val="none"/>
        </w:rPr>
        <w:t>。</w:t>
      </w:r>
    </w:p>
    <w:p w14:paraId="1007D409">
      <w:pPr>
        <w:pBdr>
          <w:bottom w:val="single" w:color="auto" w:sz="6" w:space="1"/>
        </w:pBdr>
        <w:spacing w:line="360" w:lineRule="auto"/>
        <w:ind w:firstLine="409" w:firstLineChars="195"/>
        <w:textAlignment w:val="baseline"/>
        <w:rPr>
          <w:rFonts w:hint="eastAsia" w:ascii="宋体" w:hAnsi="宋体" w:eastAsia="宋体" w:cs="宋体"/>
          <w:b/>
          <w:szCs w:val="21"/>
          <w:highlight w:val="none"/>
        </w:rPr>
      </w:pPr>
      <w:r>
        <w:rPr>
          <w:rFonts w:hint="eastAsia" w:ascii="宋体" w:hAnsi="宋体" w:eastAsia="宋体" w:cs="宋体"/>
          <w:bCs/>
          <w:szCs w:val="21"/>
          <w:highlight w:val="none"/>
        </w:rPr>
        <w:t>如不按上述要求编制引起系统无法检索、读取相关信息的，其后果由投标人承担。</w:t>
      </w:r>
    </w:p>
    <w:p w14:paraId="175E17F1">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条款号：13.1             修改类型：修改</w:t>
      </w:r>
    </w:p>
    <w:p w14:paraId="0FC934A6">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b/>
          <w:bCs/>
          <w:szCs w:val="21"/>
          <w:highlight w:val="none"/>
        </w:rPr>
        <w:t>13.1</w:t>
      </w:r>
      <w:r>
        <w:rPr>
          <w:rFonts w:hint="eastAsia" w:ascii="宋体" w:hAnsi="宋体" w:eastAsia="宋体" w:cs="宋体"/>
          <w:szCs w:val="21"/>
          <w:highlight w:val="none"/>
        </w:rPr>
        <w:t>本工程的投标报价采用投标须知前附表第12项所规定的方式。投标报价（含单价及总价）精确到“分”。</w:t>
      </w:r>
    </w:p>
    <w:p w14:paraId="34F56B58">
      <w:pPr>
        <w:pBdr>
          <w:bottom w:val="single" w:color="auto" w:sz="6" w:space="1"/>
        </w:pBdr>
        <w:spacing w:line="360" w:lineRule="auto"/>
        <w:ind w:firstLine="525" w:firstLineChars="250"/>
        <w:rPr>
          <w:rFonts w:hint="eastAsia"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b/>
          <w:bCs/>
          <w:szCs w:val="21"/>
          <w:highlight w:val="none"/>
        </w:rPr>
        <w:t>13.1</w:t>
      </w:r>
      <w:r>
        <w:rPr>
          <w:rFonts w:hint="eastAsia" w:ascii="宋体" w:hAnsi="宋体" w:eastAsia="宋体" w:cs="宋体"/>
          <w:szCs w:val="21"/>
          <w:highlight w:val="none"/>
        </w:rPr>
        <w:t>本工程的投标报价采用投标须知前附表第12项所规定的方式。</w:t>
      </w:r>
      <w:r>
        <w:rPr>
          <w:rFonts w:hint="eastAsia" w:ascii="宋体" w:hAnsi="宋体" w:eastAsia="宋体" w:cs="宋体"/>
          <w:szCs w:val="21"/>
          <w:highlight w:val="none"/>
          <w:u w:val="single"/>
        </w:rPr>
        <w:t>投标文件中的大写金额和小写金额不一致的，以大写金额为准，</w:t>
      </w:r>
      <w:r>
        <w:rPr>
          <w:rFonts w:hint="eastAsia" w:ascii="宋体" w:hAnsi="宋体" w:eastAsia="宋体" w:cs="宋体"/>
          <w:szCs w:val="21"/>
          <w:highlight w:val="none"/>
        </w:rPr>
        <w:t>投标报价（含单价及总价）精确到“分”。</w:t>
      </w:r>
      <w:r>
        <w:rPr>
          <w:rFonts w:hint="eastAsia" w:ascii="宋体" w:hAnsi="宋体" w:eastAsia="宋体" w:cs="宋体"/>
          <w:szCs w:val="21"/>
          <w:highlight w:val="none"/>
          <w:u w:val="single"/>
        </w:rPr>
        <w:t>投标人的投标总报价高于招标人公布的最高投标限价的投标文件将被拒绝。</w:t>
      </w:r>
    </w:p>
    <w:p w14:paraId="4623DACC">
      <w:pPr>
        <w:spacing w:line="360" w:lineRule="auto"/>
        <w:ind w:firstLine="409" w:firstLineChars="195"/>
        <w:rPr>
          <w:rFonts w:hint="eastAsia" w:ascii="宋体" w:hAnsi="宋体" w:eastAsia="宋体" w:cs="宋体"/>
          <w:b/>
          <w:szCs w:val="21"/>
          <w:highlight w:val="none"/>
        </w:rPr>
      </w:pPr>
      <w:r>
        <w:rPr>
          <w:rFonts w:hint="eastAsia" w:ascii="宋体" w:hAnsi="宋体" w:eastAsia="宋体" w:cs="宋体"/>
          <w:b/>
          <w:szCs w:val="21"/>
          <w:highlight w:val="none"/>
        </w:rPr>
        <w:t>条款号：13.3                        修改类型：修改</w:t>
      </w:r>
    </w:p>
    <w:p w14:paraId="688D970E">
      <w:pPr>
        <w:spacing w:line="360" w:lineRule="auto"/>
        <w:ind w:firstLine="409" w:firstLineChars="195"/>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AE8D0DA">
      <w:pPr>
        <w:pBdr>
          <w:bottom w:val="single" w:color="auto" w:sz="6" w:space="1"/>
        </w:pBdr>
        <w:spacing w:line="360" w:lineRule="auto"/>
        <w:ind w:firstLine="409"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szCs w:val="21"/>
          <w:highlight w:val="none"/>
          <w:u w:val="single"/>
        </w:rPr>
        <w:t>提供的招标图纸（包括有关于本项目招标的相关资料）及</w:t>
      </w:r>
      <w:r>
        <w:rPr>
          <w:rFonts w:hint="eastAsia" w:ascii="宋体" w:hAnsi="宋体" w:eastAsia="宋体" w:cs="宋体"/>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0A0E9B9">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条款号：13.4             修改类型：修改</w:t>
      </w:r>
    </w:p>
    <w:p w14:paraId="683356B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原文：13.4</w:t>
      </w:r>
      <w:r>
        <w:rPr>
          <w:rFonts w:hint="eastAsia" w:ascii="宋体" w:hAnsi="宋体" w:eastAsia="宋体" w:cs="宋体"/>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491A124">
      <w:pPr>
        <w:pBdr>
          <w:bottom w:val="single" w:color="auto" w:sz="4"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bCs/>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eastAsia="宋体" w:cs="宋体"/>
          <w:bCs/>
          <w:szCs w:val="21"/>
          <w:highlight w:val="none"/>
          <w:u w:val="single"/>
        </w:rPr>
        <w:t>按合同条款相关约定调整。</w:t>
      </w:r>
    </w:p>
    <w:p w14:paraId="2EE6A3CE">
      <w:pPr>
        <w:spacing w:line="360" w:lineRule="auto"/>
        <w:ind w:firstLine="420" w:firstLineChars="200"/>
        <w:rPr>
          <w:rFonts w:hint="eastAsia" w:ascii="宋体" w:hAnsi="宋体" w:eastAsia="宋体" w:cs="宋体"/>
          <w:b/>
          <w:szCs w:val="21"/>
          <w:highlight w:val="none"/>
        </w:rPr>
      </w:pPr>
    </w:p>
    <w:p w14:paraId="31DF9794">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条款号：13.5  13.5.1  13.5.2  13.5.3  13.5.4          修改类型：修改</w:t>
      </w:r>
    </w:p>
    <w:p w14:paraId="69C6D6C4">
      <w:pPr>
        <w:pStyle w:val="5"/>
        <w:pBdr>
          <w:bottom w:val="single" w:color="auto" w:sz="6" w:space="1"/>
        </w:pBdr>
        <w:spacing w:after="0"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b/>
          <w:bCs/>
          <w:szCs w:val="21"/>
          <w:highlight w:val="none"/>
        </w:rPr>
        <w:t>13.5</w:t>
      </w:r>
      <w:r>
        <w:rPr>
          <w:rFonts w:hint="eastAsia" w:ascii="宋体" w:hAnsi="宋体" w:eastAsia="宋体" w:cs="宋体"/>
          <w:szCs w:val="21"/>
          <w:highlight w:val="none"/>
        </w:rPr>
        <w:t>工程项目实施期间……，中标后双方协商约定。</w:t>
      </w:r>
    </w:p>
    <w:p w14:paraId="0C29FA6B">
      <w:pPr>
        <w:pStyle w:val="5"/>
        <w:pBdr>
          <w:bottom w:val="single" w:color="auto" w:sz="6" w:space="1"/>
        </w:pBdr>
        <w:spacing w:after="0"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b/>
          <w:szCs w:val="21"/>
          <w:highlight w:val="none"/>
        </w:rPr>
        <w:t>现文：13.5</w:t>
      </w:r>
      <w:r>
        <w:rPr>
          <w:rFonts w:hint="eastAsia" w:ascii="宋体" w:hAnsi="宋体" w:eastAsia="宋体" w:cs="宋体"/>
          <w:szCs w:val="21"/>
          <w:highlight w:val="none"/>
          <w:u w:val="single"/>
        </w:rPr>
        <w:t>变更结算方式按招标文件及施工合同相关规定执行。</w:t>
      </w:r>
    </w:p>
    <w:p w14:paraId="41788CD9">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条款号：13.6.2         修改类型：修改</w:t>
      </w:r>
    </w:p>
    <w:p w14:paraId="48C04097">
      <w:pPr>
        <w:pStyle w:val="5"/>
        <w:pBdr>
          <w:bottom w:val="single" w:color="auto" w:sz="6" w:space="1"/>
        </w:pBdr>
        <w:spacing w:after="0"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b/>
          <w:bCs/>
          <w:szCs w:val="21"/>
          <w:highlight w:val="none"/>
        </w:rPr>
        <w:t>13.</w:t>
      </w:r>
      <w:r>
        <w:rPr>
          <w:rFonts w:hint="eastAsia" w:ascii="宋体" w:hAnsi="宋体" w:eastAsia="宋体" w:cs="宋体"/>
          <w:b/>
          <w:bCs/>
          <w:szCs w:val="21"/>
          <w:highlight w:val="none"/>
          <w:lang w:val="en-US" w:eastAsia="zh-CN"/>
        </w:rPr>
        <w:t>6.2</w:t>
      </w:r>
      <w:r>
        <w:rPr>
          <w:rFonts w:hint="eastAsia" w:ascii="宋体" w:hAnsi="宋体" w:eastAsia="宋体" w:cs="宋体"/>
          <w:bCs/>
          <w:szCs w:val="21"/>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27ABFF1">
      <w:pPr>
        <w:pStyle w:val="5"/>
        <w:pBdr>
          <w:bottom w:val="single" w:color="auto" w:sz="6" w:space="1"/>
        </w:pBdr>
        <w:spacing w:after="0"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b/>
          <w:szCs w:val="21"/>
          <w:highlight w:val="none"/>
        </w:rPr>
        <w:t>现文：13.</w:t>
      </w:r>
      <w:r>
        <w:rPr>
          <w:rFonts w:hint="eastAsia" w:ascii="宋体" w:hAnsi="宋体" w:eastAsia="宋体" w:cs="宋体"/>
          <w:b/>
          <w:szCs w:val="21"/>
          <w:highlight w:val="none"/>
          <w:lang w:val="en-US" w:eastAsia="zh-CN"/>
        </w:rPr>
        <w:t>6.2</w:t>
      </w:r>
      <w:r>
        <w:rPr>
          <w:rFonts w:hint="eastAsia" w:ascii="宋体" w:hAnsi="宋体" w:eastAsia="宋体" w:cs="宋体"/>
          <w:bCs/>
          <w:szCs w:val="21"/>
          <w:highlight w:val="none"/>
        </w:rPr>
        <w:t>在工程实施中，暂列金额、暂估价所包含的工作范围和图纸、标准深化固定后，按照工程专业、设备、材料类别等分类汇总的金额，达到法定招标范围标准的，</w:t>
      </w:r>
      <w:r>
        <w:rPr>
          <w:rFonts w:hint="eastAsia" w:ascii="宋体" w:hAnsi="宋体" w:eastAsia="宋体" w:cs="宋体"/>
          <w:szCs w:val="21"/>
          <w:highlight w:val="none"/>
          <w:u w:val="single"/>
        </w:rPr>
        <w:t>按施工合同相关规定执行。</w:t>
      </w:r>
    </w:p>
    <w:p w14:paraId="0A224749">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条款号：13.9             修改类型：修改</w:t>
      </w:r>
    </w:p>
    <w:p w14:paraId="601580FA">
      <w:pPr>
        <w:pBdr>
          <w:bottom w:val="single" w:color="auto" w:sz="6" w:space="1"/>
        </w:pBd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401DF45">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
          <w:bCs/>
          <w:szCs w:val="21"/>
          <w:highlight w:val="none"/>
        </w:rPr>
        <w:t>13.9</w:t>
      </w:r>
      <w:r>
        <w:rPr>
          <w:rFonts w:hint="eastAsia" w:ascii="宋体" w:hAnsi="宋体" w:eastAsia="宋体" w:cs="宋体"/>
          <w:szCs w:val="21"/>
          <w:highlight w:val="none"/>
          <w:u w:val="single"/>
        </w:rPr>
        <w:t>主要材料的价格调整按照合同约定执行。</w:t>
      </w:r>
    </w:p>
    <w:p w14:paraId="46DF3BD9">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条款号：16.4             修改类型：修改</w:t>
      </w:r>
    </w:p>
    <w:p w14:paraId="7D07CF3E">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原文：16.4</w:t>
      </w:r>
      <w:r>
        <w:rPr>
          <w:rFonts w:hint="eastAsia" w:ascii="宋体" w:hAnsi="宋体" w:eastAsia="宋体" w:cs="宋体"/>
          <w:szCs w:val="21"/>
          <w:highlight w:val="none"/>
        </w:rPr>
        <w:t>如有下列情况之一的，招标人可以不予退还投标保证金（是否退还投标保证金由招标人在招标文件中规定）：</w:t>
      </w:r>
    </w:p>
    <w:p w14:paraId="2FA66E71">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16.4.1因投标人原因造成投标文件未解密的；</w:t>
      </w:r>
    </w:p>
    <w:p w14:paraId="1EE7B4B4">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16.4.2投标人在投标有效期内撤销投标文件；</w:t>
      </w:r>
    </w:p>
    <w:p w14:paraId="3A0C1417">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16.4.3中标人未能在规定期限内按要求提交履约担保；</w:t>
      </w:r>
    </w:p>
    <w:p w14:paraId="7C6B80C2">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16.4.4中标人未能在规定期限内签署合同协议。</w:t>
      </w:r>
    </w:p>
    <w:p w14:paraId="43377A7A">
      <w:pPr>
        <w:pBdr>
          <w:bottom w:val="single" w:color="auto" w:sz="4"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b/>
          <w:szCs w:val="21"/>
          <w:highlight w:val="none"/>
        </w:rPr>
        <w:t>现文：16.4</w:t>
      </w:r>
      <w:r>
        <w:rPr>
          <w:rFonts w:hint="eastAsia" w:ascii="宋体" w:hAnsi="宋体" w:eastAsia="宋体" w:cs="宋体"/>
          <w:szCs w:val="21"/>
          <w:highlight w:val="none"/>
        </w:rPr>
        <w:t>如有下列情况之一的，</w:t>
      </w:r>
      <w:r>
        <w:rPr>
          <w:rFonts w:hint="eastAsia" w:ascii="宋体" w:hAnsi="宋体" w:eastAsia="宋体" w:cs="宋体"/>
          <w:szCs w:val="21"/>
          <w:highlight w:val="none"/>
          <w:u w:val="single"/>
        </w:rPr>
        <w:t>招标人将不予退还投标保证金：</w:t>
      </w:r>
    </w:p>
    <w:p w14:paraId="426278A8">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16.4.1因投标人原因造成投标文件未解密的；</w:t>
      </w:r>
    </w:p>
    <w:p w14:paraId="56BB92CE">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16.4.2投标人在投标有效期内撤销投标文件；</w:t>
      </w:r>
    </w:p>
    <w:p w14:paraId="74FBD781">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16.4.3中标人未能在规定期限内按要求提交履约担保；</w:t>
      </w:r>
    </w:p>
    <w:p w14:paraId="7C875490">
      <w:pPr>
        <w:pBdr>
          <w:bottom w:val="single" w:color="auto" w:sz="4"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16.4.4中标人未能在规定期限内签署合同协议。</w:t>
      </w:r>
    </w:p>
    <w:p w14:paraId="4B7FD670">
      <w:pPr>
        <w:spacing w:line="480" w:lineRule="auto"/>
        <w:ind w:firstLine="470" w:firstLineChars="224"/>
        <w:rPr>
          <w:rFonts w:hint="eastAsia" w:ascii="宋体" w:hAnsi="宋体" w:eastAsia="宋体" w:cs="宋体"/>
          <w:b/>
          <w:szCs w:val="21"/>
          <w:highlight w:val="none"/>
        </w:rPr>
      </w:pPr>
    </w:p>
    <w:p w14:paraId="6EC41D4F">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条款号：16.5             修改类型：修改</w:t>
      </w:r>
    </w:p>
    <w:p w14:paraId="74A5496C">
      <w:pPr>
        <w:spacing w:line="360" w:lineRule="auto"/>
        <w:ind w:firstLine="470" w:firstLineChars="224"/>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16.5投标人如存在下列情况之一的，将被拒绝在一定时期内参与招标人后续工程投标（拒绝时限需在招标文件中明确）：</w:t>
      </w:r>
    </w:p>
    <w:p w14:paraId="03FE9977">
      <w:pPr>
        <w:spacing w:line="36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16.5.1投标人存在16.4条款所列情形且投标人提交的保函、担保或保证保险无法兑付的；</w:t>
      </w:r>
    </w:p>
    <w:p w14:paraId="59522CFE">
      <w:pPr>
        <w:spacing w:line="36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16.5.2采用非电子形式提交投标保证金的投标人存在16.4条款所列情形，且未按招标人要求补交银行保函、专业工程担保公司担保或保证保险原件的；</w:t>
      </w:r>
    </w:p>
    <w:p w14:paraId="4094E00B">
      <w:pPr>
        <w:spacing w:line="36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16.5.3按招标文件要求免于提供投标保证金的投标人存在16.4条款所列情形，且未按招标人要求补交投标保证金的；</w:t>
      </w:r>
    </w:p>
    <w:p w14:paraId="2A63E2AF">
      <w:pPr>
        <w:spacing w:line="36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16.5.3按招标文件要求免于提供投标保证金的投标人存在16.4条款所列情形的。</w:t>
      </w:r>
    </w:p>
    <w:p w14:paraId="54FC2180">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szCs w:val="21"/>
          <w:highlight w:val="none"/>
        </w:rPr>
        <w:t>注：16.5.3款由招标人二选一，需在招标文件中明确。</w:t>
      </w:r>
    </w:p>
    <w:p w14:paraId="679E01BE">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现文：16.5</w:t>
      </w:r>
      <w:r>
        <w:rPr>
          <w:rFonts w:hint="eastAsia" w:ascii="宋体" w:hAnsi="宋体" w:eastAsia="宋体" w:cs="宋体"/>
          <w:szCs w:val="21"/>
          <w:highlight w:val="none"/>
        </w:rPr>
        <w:t>投标人如存在下列情况之一的，将被拒绝</w:t>
      </w:r>
      <w:r>
        <w:rPr>
          <w:rFonts w:hint="eastAsia" w:ascii="宋体" w:hAnsi="宋体" w:eastAsia="宋体" w:cs="宋体"/>
          <w:szCs w:val="21"/>
          <w:highlight w:val="none"/>
          <w:u w:val="single"/>
        </w:rPr>
        <w:t>一年内</w:t>
      </w:r>
      <w:r>
        <w:rPr>
          <w:rFonts w:hint="eastAsia" w:ascii="宋体" w:hAnsi="宋体" w:eastAsia="宋体" w:cs="宋体"/>
          <w:szCs w:val="21"/>
          <w:highlight w:val="none"/>
        </w:rPr>
        <w:t>参与招标人后续工程投标：</w:t>
      </w:r>
    </w:p>
    <w:p w14:paraId="33B5B27C">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16.5.1投标人存在16.4条款所列情形且投标人提交的保函、担保或保证保险无法兑付的；</w:t>
      </w:r>
    </w:p>
    <w:p w14:paraId="5C8D1E6E">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16.5.2采用非电子形式提交投标保证金的投标人存在16.4条款所列情形，且未按招标人要求补交银行保函、专业工程担保公司担保或保证保险原件的；</w:t>
      </w:r>
    </w:p>
    <w:p w14:paraId="0CB44A04">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条款号：17.1             修改类型：修改</w:t>
      </w:r>
    </w:p>
    <w:p w14:paraId="7B883F09">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原文：17.1</w:t>
      </w:r>
      <w:r>
        <w:rPr>
          <w:rFonts w:hint="eastAsia" w:ascii="宋体" w:hAnsi="宋体" w:eastAsia="宋体" w:cs="宋体"/>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sz w:val="24"/>
          <w:highlight w:val="none"/>
          <w:u w:val="single"/>
        </w:rPr>
        <w:t xml:space="preserve">            </w:t>
      </w:r>
    </w:p>
    <w:p w14:paraId="34E73654">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现文：17.1</w:t>
      </w:r>
      <w:r>
        <w:rPr>
          <w:rFonts w:hint="eastAsia" w:ascii="宋体" w:hAnsi="宋体" w:eastAsia="宋体" w:cs="宋体"/>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bCs/>
          <w:szCs w:val="21"/>
          <w:highlight w:val="none"/>
        </w:rPr>
        <w:t>详见：</w:t>
      </w:r>
      <w:r>
        <w:rPr>
          <w:rFonts w:hint="eastAsia" w:ascii="宋体" w:hAnsi="宋体" w:eastAsia="宋体" w:cs="宋体"/>
          <w:szCs w:val="21"/>
          <w:highlight w:val="none"/>
          <w:u w:val="single"/>
        </w:rPr>
        <w:t>广州交易集团有限公司（广州公共资源交易中心）最新指引</w:t>
      </w:r>
      <w:r>
        <w:rPr>
          <w:rFonts w:hint="eastAsia" w:ascii="宋体" w:hAnsi="宋体" w:eastAsia="宋体" w:cs="宋体"/>
          <w:szCs w:val="21"/>
          <w:highlight w:val="none"/>
        </w:rPr>
        <w:t>。</w:t>
      </w:r>
    </w:p>
    <w:p w14:paraId="251C0A4F">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条款号：18.1             修改类型：修改</w:t>
      </w:r>
    </w:p>
    <w:p w14:paraId="3FC451B7">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原文：18.1</w:t>
      </w:r>
      <w:r>
        <w:rPr>
          <w:rFonts w:hint="eastAsia" w:ascii="宋体" w:hAnsi="宋体" w:eastAsia="宋体" w:cs="宋体"/>
          <w:bCs/>
          <w:szCs w:val="21"/>
          <w:highlight w:val="none"/>
        </w:rPr>
        <w:t>递交的电子投标文件（不含备用光盘）必须进行加密。按照交易平台关于全流程电子化项目的相关指南进行操作。详见：</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w:t>
      </w:r>
    </w:p>
    <w:p w14:paraId="697FAB3A">
      <w:pPr>
        <w:pBdr>
          <w:bottom w:val="single" w:color="auto" w:sz="6" w:space="1"/>
        </w:pBdr>
        <w:spacing w:line="360" w:lineRule="auto"/>
        <w:ind w:firstLine="420"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现文：18.1</w:t>
      </w:r>
      <w:r>
        <w:rPr>
          <w:rFonts w:hint="eastAsia" w:ascii="宋体" w:hAnsi="宋体" w:eastAsia="宋体" w:cs="宋体"/>
          <w:bCs/>
          <w:szCs w:val="21"/>
          <w:highlight w:val="none"/>
        </w:rPr>
        <w:t>递交的电子投标文件（不含备用光盘）必须进行加密。按照交易平台关于全流程电子化项目的相关指南进行操作。详见：</w:t>
      </w:r>
      <w:r>
        <w:rPr>
          <w:rFonts w:hint="eastAsia" w:ascii="宋体" w:hAnsi="宋体" w:eastAsia="宋体" w:cs="宋体"/>
          <w:szCs w:val="21"/>
          <w:highlight w:val="none"/>
          <w:u w:val="single"/>
        </w:rPr>
        <w:t>广州交易集团有限公司（广州公共资源交易中心）最新指引</w:t>
      </w:r>
      <w:r>
        <w:rPr>
          <w:rFonts w:hint="eastAsia" w:ascii="宋体" w:hAnsi="宋体" w:eastAsia="宋体" w:cs="宋体"/>
          <w:szCs w:val="21"/>
          <w:highlight w:val="none"/>
        </w:rPr>
        <w:t>。</w:t>
      </w:r>
    </w:p>
    <w:p w14:paraId="61D8B06D">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条款号：18.2             修改类型：修改</w:t>
      </w:r>
    </w:p>
    <w:p w14:paraId="50F53610">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
          <w:szCs w:val="21"/>
          <w:highlight w:val="none"/>
        </w:rPr>
        <w:t>原文：18.2</w:t>
      </w:r>
      <w:r>
        <w:rPr>
          <w:rFonts w:hint="eastAsia" w:ascii="宋体" w:hAnsi="宋体" w:eastAsia="宋体" w:cs="宋体"/>
          <w:bCs/>
          <w:szCs w:val="21"/>
          <w:highlight w:val="none"/>
        </w:rPr>
        <w:t xml:space="preserve"> 未按要求加密的投标文件，</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交易平台将予以拒收。</w:t>
      </w:r>
    </w:p>
    <w:p w14:paraId="6A27F64D">
      <w:pPr>
        <w:pBdr>
          <w:bottom w:val="single" w:color="auto" w:sz="6" w:space="1"/>
        </w:pBd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现文：18.2</w:t>
      </w:r>
      <w:r>
        <w:rPr>
          <w:rFonts w:hint="eastAsia" w:ascii="宋体" w:hAnsi="宋体" w:eastAsia="宋体" w:cs="宋体"/>
          <w:bCs/>
          <w:szCs w:val="21"/>
          <w:highlight w:val="none"/>
        </w:rPr>
        <w:t xml:space="preserve"> 未按要求加密的投标文件，</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bCs/>
          <w:szCs w:val="21"/>
          <w:highlight w:val="none"/>
        </w:rPr>
        <w:t>交易平台将予以拒收。</w:t>
      </w:r>
    </w:p>
    <w:p w14:paraId="1A20D6CB">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条款号：19               修改类型：修改</w:t>
      </w:r>
    </w:p>
    <w:p w14:paraId="78DCF60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19．投标文件的递交和接收</w:t>
      </w:r>
    </w:p>
    <w:p w14:paraId="4FD71A9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19.1投标人通过交易平台递交电子投标文件。</w:t>
      </w:r>
    </w:p>
    <w:p w14:paraId="0A233D8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19.2投标人完成电子投标文件上传后，交易平台即时向投标人发出递交回执通知。递交时间以递交回执通知载明的传输完成时间为准。</w:t>
      </w:r>
    </w:p>
    <w:p w14:paraId="04FBA8B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19.3逾期送达的电子投标文件，交易平台将予以拒收。</w:t>
      </w:r>
    </w:p>
    <w:p w14:paraId="4583BA4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 投标截止前，招标人拒绝接收符合条件的投标文件，投标人可向招标投标监督机构投诉。</w:t>
      </w:r>
    </w:p>
    <w:p w14:paraId="698D710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19.5如技术标和经济标先后分别开启，交易平台将按招标文件规定的时间分别开启技术标和经济标。</w:t>
      </w:r>
    </w:p>
    <w:p w14:paraId="72353D4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19．投标文件的递交和接收</w:t>
      </w:r>
    </w:p>
    <w:p w14:paraId="7F7DC28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19.1投标人通过</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交易平台递交电子投标文件。</w:t>
      </w:r>
    </w:p>
    <w:p w14:paraId="169CDC83">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19.2投标人完成电子投标文件上传后，</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交易平台即时向投标人发出递交回执通知。递交时间以递交回执通知载明的传输完成时间为准。</w:t>
      </w:r>
    </w:p>
    <w:p w14:paraId="1AC43FDF">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19.3逾期送达的电子投标文件，</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交易平台将予以拒收。</w:t>
      </w:r>
    </w:p>
    <w:p w14:paraId="75D2FCEA">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 投标截止前，招标人拒绝接收符合条件的投标文件，投标人可向招标投标监督机构投诉。</w:t>
      </w:r>
    </w:p>
    <w:p w14:paraId="3A3D91F9">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条款号：21.1                       修改类型：修改</w:t>
      </w:r>
    </w:p>
    <w:p w14:paraId="6715C5C3">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21.1 本须知前附表第17项规定的投标截止时间后送达的电子投标文件，交易平台将予以拒收。</w:t>
      </w:r>
    </w:p>
    <w:p w14:paraId="4950AE8B">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21.1 本须知前附表第17项规定的投标截止时间后送达的电子投标文件，</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交易平台将予以拒收。</w:t>
      </w:r>
    </w:p>
    <w:p w14:paraId="69B080A3">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条款号：27                         修改类型：修改</w:t>
      </w:r>
    </w:p>
    <w:p w14:paraId="3343CB67">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27．中标通知书</w:t>
      </w:r>
    </w:p>
    <w:p w14:paraId="4ADEEE42">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5672A86">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27.2招标人应当自确定中标人后，向招标投标监管机构提交招标投标情况的书面报告；经招投标监管机构备案后，方可发出中标通知书。</w:t>
      </w:r>
    </w:p>
    <w:p w14:paraId="41D73AA2">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27.3中标人必须在收到中标通知书后24小时之内以书面形式回复招标人，确认收到。</w:t>
      </w:r>
    </w:p>
    <w:p w14:paraId="78F13E87">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27.4在产生中标候选人后，招标人将中标候选人的投标文件商务部分文件的所有内容（包括报价清单、人员、业绩、奖项等资料）在交易平台和广东省招标投标监管网公开。</w:t>
      </w:r>
    </w:p>
    <w:p w14:paraId="59F8AD8A">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27．中标通知书</w:t>
      </w:r>
    </w:p>
    <w:p w14:paraId="34266193">
      <w:pPr>
        <w:pBdr>
          <w:bottom w:val="single" w:color="auto" w:sz="6"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27.1招标人将在</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交易平台、广东省招标投标监管网和中国招标投标公共服务平台公示中标候选人，公示期为三天。</w:t>
      </w:r>
      <w:r>
        <w:rPr>
          <w:rFonts w:hint="eastAsia" w:ascii="宋体" w:hAnsi="宋体" w:eastAsia="宋体" w:cs="宋体"/>
          <w:bCs/>
          <w:szCs w:val="21"/>
          <w:highlight w:val="none"/>
          <w:u w:val="single"/>
        </w:rPr>
        <w:t>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法重新招标。</w:t>
      </w:r>
    </w:p>
    <w:p w14:paraId="3F7A0118">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27.2招标人应当自确定中标人后，向招标投标监管机构提交招标投标情况的书面报告；经招投标监管机构备案后，方可发出中标通知书。</w:t>
      </w:r>
    </w:p>
    <w:p w14:paraId="4688D481">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27.3中标人必须在收到中标通知书后24小时之内以书面形式回复招标人，确认收到。</w:t>
      </w:r>
    </w:p>
    <w:p w14:paraId="2D16E614">
      <w:pPr>
        <w:pBdr>
          <w:bottom w:val="single" w:color="auto" w:sz="6" w:space="1"/>
        </w:pBdr>
        <w:spacing w:line="440" w:lineRule="exact"/>
        <w:ind w:firstLine="411" w:firstLineChars="196"/>
        <w:rPr>
          <w:rFonts w:hint="eastAsia" w:ascii="宋体" w:hAnsi="宋体" w:eastAsia="宋体" w:cs="宋体"/>
          <w:szCs w:val="21"/>
          <w:highlight w:val="none"/>
          <w:u w:val="single"/>
        </w:rPr>
      </w:pPr>
      <w:r>
        <w:rPr>
          <w:rFonts w:hint="eastAsia" w:ascii="宋体" w:hAnsi="宋体" w:eastAsia="宋体" w:cs="宋体"/>
          <w:szCs w:val="21"/>
          <w:highlight w:val="none"/>
        </w:rPr>
        <w:t>27.4在产生中标候选人后，招标人将中标候选人的投标文件商务部分文件的所有内容（包括</w:t>
      </w:r>
      <w:r>
        <w:rPr>
          <w:rFonts w:hint="eastAsia" w:ascii="宋体" w:hAnsi="宋体" w:eastAsia="宋体" w:cs="宋体"/>
          <w:szCs w:val="21"/>
          <w:highlight w:val="none"/>
          <w:u w:val="single"/>
        </w:rPr>
        <w:t>人员、业绩、奖项等资料）</w:t>
      </w:r>
      <w:r>
        <w:rPr>
          <w:rFonts w:hint="eastAsia" w:ascii="宋体" w:hAnsi="宋体" w:eastAsia="宋体" w:cs="宋体"/>
          <w:szCs w:val="21"/>
          <w:highlight w:val="none"/>
        </w:rPr>
        <w:t>在</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交易平台和广东省招标投标监管网公开。</w:t>
      </w:r>
      <w:r>
        <w:rPr>
          <w:rFonts w:hint="eastAsia" w:ascii="宋体" w:hAnsi="宋体" w:eastAsia="宋体" w:cs="宋体"/>
          <w:szCs w:val="21"/>
          <w:highlight w:val="none"/>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14:paraId="4D5463EF">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条款号：28.4                       修改类型：修改</w:t>
      </w:r>
    </w:p>
    <w:p w14:paraId="398AAEC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28.4招标人支付工程款时，中标人应提供工程所在地发票。</w:t>
      </w:r>
    </w:p>
    <w:p w14:paraId="185FD1CD">
      <w:pPr>
        <w:pBdr>
          <w:bottom w:val="single" w:color="auto" w:sz="6" w:space="1"/>
        </w:pBdr>
        <w:spacing w:line="360" w:lineRule="auto"/>
        <w:ind w:firstLine="420" w:firstLineChars="200"/>
        <w:rPr>
          <w:rFonts w:hint="eastAsia" w:ascii="宋体" w:hAnsi="宋体" w:eastAsia="宋体" w:cs="宋体"/>
          <w:bCs/>
          <w:strike/>
          <w:sz w:val="24"/>
          <w:szCs w:val="24"/>
          <w:highlight w:val="none"/>
          <w:u w:val="single"/>
        </w:rPr>
      </w:pPr>
      <w:r>
        <w:rPr>
          <w:rFonts w:hint="eastAsia" w:ascii="宋体" w:hAnsi="宋体" w:eastAsia="宋体" w:cs="宋体"/>
          <w:b/>
          <w:szCs w:val="21"/>
          <w:highlight w:val="none"/>
        </w:rPr>
        <w:t>现文：</w:t>
      </w:r>
      <w:r>
        <w:rPr>
          <w:rFonts w:hint="eastAsia" w:ascii="宋体" w:hAnsi="宋体" w:eastAsia="宋体" w:cs="宋体"/>
          <w:bCs/>
          <w:szCs w:val="21"/>
          <w:highlight w:val="none"/>
        </w:rPr>
        <w:t>28.4招标人支付工程款时，中标人应提供</w:t>
      </w:r>
      <w:r>
        <w:rPr>
          <w:rFonts w:hint="eastAsia" w:ascii="宋体" w:hAnsi="宋体" w:eastAsia="宋体" w:cs="宋体"/>
          <w:bCs/>
          <w:szCs w:val="21"/>
          <w:highlight w:val="none"/>
          <w:u w:val="single"/>
        </w:rPr>
        <w:t>符合国家税务相关部门要求的</w:t>
      </w:r>
      <w:r>
        <w:rPr>
          <w:rFonts w:hint="eastAsia" w:ascii="宋体" w:hAnsi="宋体" w:eastAsia="宋体" w:cs="宋体"/>
          <w:bCs/>
          <w:szCs w:val="21"/>
          <w:highlight w:val="none"/>
        </w:rPr>
        <w:t>发票。</w:t>
      </w:r>
    </w:p>
    <w:p w14:paraId="2F006038">
      <w:pPr>
        <w:adjustRightInd w:val="0"/>
        <w:spacing w:line="400" w:lineRule="exact"/>
        <w:ind w:firstLine="470" w:firstLineChars="224"/>
        <w:textAlignment w:val="baseline"/>
        <w:rPr>
          <w:rFonts w:hint="eastAsia" w:ascii="宋体" w:hAnsi="宋体" w:eastAsia="宋体" w:cs="宋体"/>
          <w:b/>
          <w:szCs w:val="21"/>
          <w:highlight w:val="none"/>
        </w:rPr>
      </w:pPr>
      <w:r>
        <w:rPr>
          <w:rFonts w:hint="eastAsia" w:ascii="宋体" w:hAnsi="宋体" w:eastAsia="宋体" w:cs="宋体"/>
          <w:b/>
          <w:szCs w:val="21"/>
          <w:highlight w:val="none"/>
        </w:rPr>
        <w:t>条款号：30.1                      修改类型：修改</w:t>
      </w:r>
    </w:p>
    <w:p w14:paraId="3C780768">
      <w:pPr>
        <w:adjustRightInd w:val="0"/>
        <w:spacing w:line="400" w:lineRule="exact"/>
        <w:ind w:firstLine="470" w:firstLineChars="224"/>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30.1在合同双方全权代表在合同协议书上签字，并分别加盖双方单位的公章后，合同正式生效。</w:t>
      </w:r>
    </w:p>
    <w:p w14:paraId="63C0EA0F">
      <w:pPr>
        <w:pBdr>
          <w:bottom w:val="single" w:color="auto" w:sz="6" w:space="1"/>
        </w:pBdr>
        <w:adjustRightInd w:val="0"/>
        <w:spacing w:line="400" w:lineRule="exact"/>
        <w:ind w:firstLine="422" w:firstLineChars="201"/>
        <w:textAlignment w:val="baseline"/>
        <w:rPr>
          <w:rFonts w:hint="eastAsia"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szCs w:val="21"/>
          <w:highlight w:val="none"/>
        </w:rPr>
        <w:t>30.1在合同双方全权代表在合同协议书上签字，并分别加盖双方单位的公章</w:t>
      </w:r>
      <w:r>
        <w:rPr>
          <w:rFonts w:hint="eastAsia" w:ascii="宋体" w:hAnsi="宋体" w:eastAsia="宋体" w:cs="宋体"/>
          <w:szCs w:val="21"/>
          <w:highlight w:val="none"/>
          <w:u w:val="single"/>
        </w:rPr>
        <w:t>且承包人提交履约担保后，合同正式生效。</w:t>
      </w:r>
    </w:p>
    <w:p w14:paraId="7AE03403">
      <w:pPr>
        <w:spacing w:line="440" w:lineRule="exact"/>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条款号：31.1                修改类型：增加</w:t>
      </w:r>
    </w:p>
    <w:p w14:paraId="06384CE2">
      <w:pPr>
        <w:pBdr>
          <w:bottom w:val="single" w:color="auto" w:sz="6" w:space="1"/>
        </w:pBdr>
        <w:spacing w:line="440" w:lineRule="exact"/>
        <w:ind w:firstLine="470" w:firstLineChars="224"/>
        <w:rPr>
          <w:rFonts w:hint="eastAsia"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szCs w:val="21"/>
          <w:highlight w:val="none"/>
          <w:u w:val="single"/>
        </w:rPr>
        <w:t>广州交易集团有限公司（广州公共资源交易中心）交易服务费由中标人负责，由广州交易集团有限公司（广州公共资源交易中心）向中标人开具增值税发票。</w:t>
      </w:r>
    </w:p>
    <w:p w14:paraId="38EA1BE5">
      <w:pPr>
        <w:pStyle w:val="74"/>
        <w:rPr>
          <w:rFonts w:hint="eastAsia" w:ascii="宋体" w:hAnsi="宋体" w:eastAsia="宋体" w:cs="宋体"/>
          <w:highlight w:val="none"/>
        </w:rPr>
      </w:pPr>
    </w:p>
    <w:p w14:paraId="083CF6F6">
      <w:pPr>
        <w:spacing w:line="360" w:lineRule="auto"/>
        <w:ind w:firstLine="210" w:firstLineChars="100"/>
        <w:rPr>
          <w:rFonts w:hint="eastAsia" w:ascii="宋体" w:hAnsi="宋体" w:eastAsia="宋体" w:cs="宋体"/>
          <w:b/>
          <w:szCs w:val="21"/>
          <w:highlight w:val="none"/>
        </w:rPr>
      </w:pPr>
      <w:r>
        <w:rPr>
          <w:rFonts w:hint="eastAsia" w:ascii="宋体" w:hAnsi="宋体" w:eastAsia="宋体" w:cs="宋体"/>
          <w:b/>
          <w:szCs w:val="21"/>
          <w:highlight w:val="none"/>
        </w:rPr>
        <w:t>注：以上修改，仅限于本范本中有可供选择条款的情形。</w:t>
      </w:r>
    </w:p>
    <w:p w14:paraId="25DAFBE2">
      <w:pPr>
        <w:spacing w:line="360" w:lineRule="auto"/>
        <w:rPr>
          <w:rFonts w:hint="eastAsia" w:ascii="宋体" w:hAnsi="宋体" w:eastAsia="宋体" w:cs="宋体"/>
          <w:highlight w:val="none"/>
        </w:rPr>
      </w:pPr>
      <w:r>
        <w:rPr>
          <w:rFonts w:hint="eastAsia" w:ascii="宋体" w:hAnsi="宋体" w:eastAsia="宋体" w:cs="宋体"/>
          <w:b/>
          <w:szCs w:val="21"/>
          <w:highlight w:val="none"/>
        </w:rPr>
        <w:t>（以下无正文）</w:t>
      </w:r>
    </w:p>
    <w:p w14:paraId="5CFDCFA3">
      <w:pPr>
        <w:rPr>
          <w:rFonts w:hint="eastAsia" w:ascii="宋体" w:hAnsi="宋体" w:eastAsia="宋体" w:cs="宋体"/>
          <w:highlight w:val="none"/>
        </w:rPr>
      </w:pPr>
      <w:r>
        <w:rPr>
          <w:rFonts w:hint="eastAsia" w:ascii="宋体" w:hAnsi="宋体" w:eastAsia="宋体" w:cs="宋体"/>
          <w:highlight w:val="none"/>
        </w:rPr>
        <w:br w:type="page"/>
      </w:r>
    </w:p>
    <w:p w14:paraId="10138572">
      <w:pPr>
        <w:pStyle w:val="2"/>
        <w:rPr>
          <w:rFonts w:hint="eastAsia" w:ascii="宋体" w:hAnsi="宋体" w:eastAsia="宋体" w:cs="宋体"/>
          <w:color w:val="auto"/>
          <w:highlight w:val="none"/>
        </w:rPr>
      </w:pPr>
      <w:bookmarkStart w:id="25" w:name="_Toc3861"/>
      <w:bookmarkStart w:id="26" w:name="_Toc6086"/>
      <w:bookmarkStart w:id="27" w:name="_Toc6000"/>
      <w:bookmarkStart w:id="28" w:name="_Toc4164"/>
      <w:bookmarkStart w:id="29" w:name="_Toc27479"/>
      <w:bookmarkStart w:id="30" w:name="_Toc4848"/>
      <w:r>
        <w:rPr>
          <w:rFonts w:hint="eastAsia" w:ascii="宋体" w:hAnsi="宋体" w:eastAsia="宋体" w:cs="宋体"/>
          <w:color w:val="auto"/>
          <w:highlight w:val="none"/>
        </w:rPr>
        <w:t>三、投标须知通用条款</w:t>
      </w:r>
      <w:bookmarkEnd w:id="25"/>
      <w:bookmarkEnd w:id="26"/>
      <w:bookmarkEnd w:id="27"/>
      <w:bookmarkEnd w:id="28"/>
      <w:bookmarkEnd w:id="29"/>
      <w:bookmarkEnd w:id="30"/>
    </w:p>
    <w:p w14:paraId="3444970E">
      <w:pPr>
        <w:pStyle w:val="7"/>
        <w:spacing w:before="156" w:after="156"/>
        <w:rPr>
          <w:rFonts w:hint="eastAsia" w:ascii="宋体" w:hAnsi="宋体" w:eastAsia="宋体" w:cs="宋体"/>
          <w:highlight w:val="none"/>
        </w:rPr>
      </w:pPr>
      <w:bookmarkStart w:id="31" w:name="_Toc9393"/>
      <w:bookmarkStart w:id="32" w:name="_Toc21525493"/>
      <w:bookmarkStart w:id="33" w:name="_Toc18819"/>
      <w:bookmarkStart w:id="34" w:name="_Toc2272549"/>
      <w:r>
        <w:rPr>
          <w:rFonts w:hint="eastAsia" w:ascii="宋体" w:hAnsi="宋体" w:eastAsia="宋体" w:cs="宋体"/>
          <w:highlight w:val="none"/>
        </w:rPr>
        <w:t>（一）总则</w:t>
      </w:r>
      <w:bookmarkEnd w:id="31"/>
      <w:bookmarkEnd w:id="32"/>
      <w:bookmarkEnd w:id="33"/>
      <w:bookmarkEnd w:id="34"/>
    </w:p>
    <w:p w14:paraId="371F9CC1">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1、定义</w:t>
      </w:r>
    </w:p>
    <w:p w14:paraId="6693F95B">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本招标文件使用的下列词语具有如下规定的意义：</w:t>
      </w:r>
    </w:p>
    <w:p w14:paraId="579C680D">
      <w:pPr>
        <w:pStyle w:val="5"/>
        <w:spacing w:after="0"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（1）“招标人”（即发包人）、“项目建设管理单位”（或称“项目代建单位”）、“招标代理”、“设计单位”、“监理单位”均已在投标须知前附表中列明。</w:t>
      </w:r>
    </w:p>
    <w:p w14:paraId="24A1D588">
      <w:pPr>
        <w:pStyle w:val="5"/>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（2）“投标人”指向招标人提交投标文件的当事人。   </w:t>
      </w:r>
    </w:p>
    <w:p w14:paraId="589A6423">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（3）“承包人”指其投标被招标人接受并与其签订承包合同的当事人。</w:t>
      </w:r>
    </w:p>
    <w:p w14:paraId="2083E171">
      <w:pPr>
        <w:pStyle w:val="5"/>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（4）“招标文件”指由招标代理发出的本文件（包括全部章节、附件）及招标答疑会会议纪要和</w:t>
      </w:r>
      <w:r>
        <w:rPr>
          <w:rFonts w:hint="eastAsia" w:ascii="宋体" w:hAnsi="宋体" w:eastAsia="宋体" w:cs="宋体"/>
          <w:bCs/>
          <w:sz w:val="24"/>
          <w:highlight w:val="none"/>
        </w:rPr>
        <w:t>招标文件的澄清与修改</w:t>
      </w:r>
      <w:r>
        <w:rPr>
          <w:rFonts w:hint="eastAsia" w:ascii="宋体" w:hAnsi="宋体" w:eastAsia="宋体" w:cs="宋体"/>
          <w:sz w:val="24"/>
          <w:highlight w:val="none"/>
        </w:rPr>
        <w:t>文件。</w:t>
      </w:r>
    </w:p>
    <w:p w14:paraId="1195875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（5）“投标文件”指投标人根据本项目招标文件向招标人提交的全部文件。</w:t>
      </w:r>
    </w:p>
    <w:p w14:paraId="11E41F7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（6）“书面形式”指打字或印刷的文件和数据电文（包括电报、电传、传真、电子数据交换和电子邮件）。</w:t>
      </w:r>
    </w:p>
    <w:p w14:paraId="699925F8">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2、招标说明</w:t>
      </w:r>
    </w:p>
    <w:p w14:paraId="351CE1C5">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2.1本招标工程项目按照《中华人民共和国招标投标法》等有关法律、行政法规、规章和规范性文件，通过招标方式选定承包人。</w:t>
      </w:r>
    </w:p>
    <w:p w14:paraId="28DE936D">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2.2工程名称、建设地点、建设规模、承包方式、质量标准、招标范围、工期要求等均在投标须知前附表中列明。</w:t>
      </w:r>
    </w:p>
    <w:p w14:paraId="0378A24B">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2.3设计说明：详见招标图纸。</w:t>
      </w:r>
    </w:p>
    <w:p w14:paraId="646D77BC">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2.4工程施工特点：详见招标图纸。</w:t>
      </w:r>
    </w:p>
    <w:p w14:paraId="7BB96484">
      <w:pPr>
        <w:tabs>
          <w:tab w:val="left" w:pos="105"/>
        </w:tabs>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3．资金来源</w:t>
      </w:r>
    </w:p>
    <w:p w14:paraId="5C1A60AB">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3.1本招标工程项目资金来源见投标须知前附表第9项</w:t>
      </w:r>
    </w:p>
    <w:p w14:paraId="258E96CE">
      <w:pPr>
        <w:tabs>
          <w:tab w:val="left" w:pos="105"/>
        </w:tabs>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4．合格投标人的条件</w:t>
      </w:r>
    </w:p>
    <w:p w14:paraId="460E0E0B">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4.1详见本项目招标公告</w:t>
      </w:r>
    </w:p>
    <w:p w14:paraId="28D12124">
      <w:pPr>
        <w:tabs>
          <w:tab w:val="left" w:pos="105"/>
        </w:tabs>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5．踏勘现场</w:t>
      </w:r>
    </w:p>
    <w:p w14:paraId="78DD2BCC">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5.1 投标人应按本投标须知前附表第15项所述时间和要求对工程现场及周围环境进行踏勘，</w:t>
      </w:r>
      <w:r>
        <w:rPr>
          <w:rFonts w:hint="eastAsia" w:ascii="宋体" w:hAnsi="宋体" w:eastAsia="宋体" w:cs="宋体"/>
          <w:sz w:val="24"/>
          <w:highlight w:val="none"/>
        </w:rPr>
        <w:t>投标人应充分重视和仔细地进行这种考察，</w:t>
      </w:r>
      <w:r>
        <w:rPr>
          <w:rFonts w:hint="eastAsia" w:ascii="宋体" w:hAnsi="宋体" w:eastAsia="宋体" w:cs="宋体"/>
          <w:bCs/>
          <w:sz w:val="24"/>
          <w:highlight w:val="none"/>
        </w:rPr>
        <w:t>以便投标人获取</w:t>
      </w:r>
      <w:r>
        <w:rPr>
          <w:rFonts w:hint="eastAsia" w:ascii="宋体" w:hAnsi="宋体" w:eastAsia="宋体" w:cs="宋体"/>
          <w:sz w:val="24"/>
          <w:highlight w:val="none"/>
        </w:rPr>
        <w:t>那些须投标人自己负责的</w:t>
      </w:r>
      <w:r>
        <w:rPr>
          <w:rFonts w:hint="eastAsia" w:ascii="宋体" w:hAnsi="宋体" w:eastAsia="宋体" w:cs="宋体"/>
          <w:bCs/>
          <w:sz w:val="24"/>
          <w:highlight w:val="none"/>
        </w:rPr>
        <w:t>有关编制投标文件和签署合同所涉及现场所有的资料。</w:t>
      </w:r>
      <w:r>
        <w:rPr>
          <w:rFonts w:hint="eastAsia" w:ascii="宋体" w:hAnsi="宋体" w:eastAsia="宋体" w:cs="宋体"/>
          <w:sz w:val="24"/>
          <w:highlight w:val="none"/>
        </w:rPr>
        <w:t>一旦中标，这种考察即被认为其结果已在中标文件中得到充分反映。考察现场的费用由投标人自己承担。</w:t>
      </w:r>
    </w:p>
    <w:p w14:paraId="28CBA252">
      <w:pPr>
        <w:tabs>
          <w:tab w:val="left" w:pos="10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5.2 招标人向投标人提供的有关现场的数据和资料，是招标人现有的能被投标人利用的资料，招标人对投标人做出的任何推论、理解和结论均不负责任。</w:t>
      </w:r>
    </w:p>
    <w:p w14:paraId="6F1D0F78">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5.3 经招标人允许，投标人可为踏勘目的进入招标人的项目现场。</w:t>
      </w:r>
      <w:r>
        <w:rPr>
          <w:rFonts w:hint="eastAsia" w:ascii="宋体" w:hAnsi="宋体" w:eastAsia="宋体" w:cs="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sz w:val="24"/>
          <w:highlight w:val="none"/>
        </w:rPr>
        <w:t>投标人不得因此使招标人承担有关的责任和蒙受损失。</w:t>
      </w:r>
    </w:p>
    <w:p w14:paraId="2D4A6274">
      <w:pPr>
        <w:tabs>
          <w:tab w:val="left" w:pos="105"/>
        </w:tabs>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6．投标费用</w:t>
      </w:r>
    </w:p>
    <w:p w14:paraId="13234CA4">
      <w:pPr>
        <w:tabs>
          <w:tab w:val="left" w:pos="10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6.1</w:t>
      </w:r>
      <w:r>
        <w:rPr>
          <w:rFonts w:hint="eastAsia" w:ascii="宋体" w:hAnsi="宋体" w:eastAsia="宋体" w:cs="宋体"/>
          <w:sz w:val="24"/>
          <w:highlight w:val="none"/>
        </w:rPr>
        <w:t>不论投标结果如何，投标人应承担</w:t>
      </w:r>
      <w:r>
        <w:rPr>
          <w:rFonts w:hint="eastAsia" w:ascii="宋体" w:hAnsi="宋体" w:eastAsia="宋体" w:cs="宋体"/>
          <w:bCs/>
          <w:sz w:val="24"/>
          <w:highlight w:val="none"/>
        </w:rPr>
        <w:t>自身</w:t>
      </w:r>
      <w:r>
        <w:rPr>
          <w:rFonts w:hint="eastAsia" w:ascii="宋体" w:hAnsi="宋体" w:eastAsia="宋体" w:cs="宋体"/>
          <w:sz w:val="24"/>
          <w:highlight w:val="none"/>
        </w:rPr>
        <w:t>因投标文件编制、递交及其他</w:t>
      </w:r>
      <w:r>
        <w:rPr>
          <w:rFonts w:hint="eastAsia" w:ascii="宋体" w:hAnsi="宋体" w:eastAsia="宋体" w:cs="宋体"/>
          <w:bCs/>
          <w:sz w:val="24"/>
          <w:highlight w:val="none"/>
        </w:rPr>
        <w:t>参加本招标活动</w:t>
      </w:r>
      <w:r>
        <w:rPr>
          <w:rFonts w:hint="eastAsia" w:ascii="宋体" w:hAnsi="宋体" w:eastAsia="宋体" w:cs="宋体"/>
          <w:sz w:val="24"/>
          <w:highlight w:val="none"/>
        </w:rPr>
        <w:t>所涉及的一切费用，招标人对上述费用不负任何责任。</w:t>
      </w:r>
    </w:p>
    <w:p w14:paraId="1D2F8715">
      <w:pPr>
        <w:pStyle w:val="7"/>
        <w:spacing w:before="156" w:after="156"/>
        <w:rPr>
          <w:rFonts w:hint="eastAsia" w:ascii="宋体" w:hAnsi="宋体" w:eastAsia="宋体" w:cs="宋体"/>
          <w:highlight w:val="none"/>
        </w:rPr>
      </w:pPr>
      <w:bookmarkStart w:id="35" w:name="_Toc21525494"/>
      <w:bookmarkStart w:id="36" w:name="_Toc2272550"/>
      <w:bookmarkStart w:id="37" w:name="_Toc14112"/>
      <w:bookmarkStart w:id="38" w:name="_Toc10241"/>
      <w:r>
        <w:rPr>
          <w:rFonts w:hint="eastAsia" w:ascii="宋体" w:hAnsi="宋体" w:eastAsia="宋体" w:cs="宋体"/>
          <w:highlight w:val="none"/>
        </w:rPr>
        <w:t>（二）招标文件</w:t>
      </w:r>
      <w:bookmarkEnd w:id="35"/>
      <w:bookmarkEnd w:id="36"/>
      <w:bookmarkEnd w:id="37"/>
      <w:bookmarkEnd w:id="38"/>
    </w:p>
    <w:p w14:paraId="6168A79C">
      <w:pPr>
        <w:tabs>
          <w:tab w:val="left" w:pos="105"/>
        </w:tabs>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7.招标文件的组成</w:t>
      </w:r>
    </w:p>
    <w:p w14:paraId="37F4AA45">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7.1本招标文件包括下列文件，以及所有按本须知第8条发出的招标答疑会会议纪要和按本须知第9条发出的澄清或修改：</w:t>
      </w:r>
    </w:p>
    <w:p w14:paraId="449EB558">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第一章  投标须知</w:t>
      </w:r>
    </w:p>
    <w:p w14:paraId="5D46C707">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第二章  开标、评标及定标办法</w:t>
      </w:r>
    </w:p>
    <w:p w14:paraId="094389B7">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第三章  合同条款</w:t>
      </w:r>
    </w:p>
    <w:p w14:paraId="7D9B64A0">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第四章  投标文件格式</w:t>
      </w:r>
    </w:p>
    <w:p w14:paraId="5E3448FD">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第五章  技术条件（工程建设标准）（另册）</w:t>
      </w:r>
    </w:p>
    <w:p w14:paraId="3B50D581">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第六章  图纸及勘察资料（另册）</w:t>
      </w:r>
    </w:p>
    <w:p w14:paraId="24EEC5A9">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第七章  招标工程量清单（另册）</w:t>
      </w:r>
    </w:p>
    <w:p w14:paraId="034D6F83">
      <w:pPr>
        <w:widowControl/>
        <w:spacing w:line="360" w:lineRule="exact"/>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第八章  最高投标限价</w:t>
      </w:r>
    </w:p>
    <w:p w14:paraId="6EE0BD04">
      <w:pPr>
        <w:pStyle w:val="5"/>
        <w:spacing w:after="0" w:line="360" w:lineRule="auto"/>
        <w:ind w:left="-2" w:firstLine="480" w:firstLineChars="200"/>
        <w:rPr>
          <w:rFonts w:hint="eastAsia" w:ascii="宋体" w:hAnsi="宋体" w:eastAsia="宋体" w:cs="宋体"/>
          <w:sz w:val="24"/>
          <w:highlight w:val="none"/>
        </w:rPr>
      </w:pPr>
      <w:r>
        <w:rPr>
          <w:rFonts w:hint="eastAsia" w:ascii="宋体" w:hAnsi="宋体" w:eastAsia="宋体" w:cs="宋体"/>
          <w:bCs/>
          <w:sz w:val="24"/>
          <w:highlight w:val="none"/>
        </w:rPr>
        <w:t>注：</w:t>
      </w: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GB3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①</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GB3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②</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鼓励招标人对施工组织设计或施工方案实行隐藏投标人信息的暗标评审。</w:t>
      </w:r>
    </w:p>
    <w:p w14:paraId="53F2853E">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A5D7467">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 投标人一旦中标，招标文件的内容对招标人和中标人双方均有约束力。</w:t>
      </w:r>
    </w:p>
    <w:p w14:paraId="21F36FF1">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8．招标答疑</w:t>
      </w:r>
    </w:p>
    <w:p w14:paraId="07F81E9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8.1 投标人若对招标文件（包括招标图纸）中有疑问，可以书面形式</w:t>
      </w:r>
      <w:r>
        <w:rPr>
          <w:rFonts w:hint="eastAsia" w:ascii="宋体" w:hAnsi="宋体" w:eastAsia="宋体" w:cs="宋体"/>
          <w:sz w:val="24"/>
          <w:szCs w:val="24"/>
          <w:highlight w:val="none"/>
        </w:rPr>
        <w:t>通过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交易平台提交</w:t>
      </w:r>
      <w:r>
        <w:rPr>
          <w:rFonts w:hint="eastAsia" w:ascii="宋体" w:hAnsi="宋体" w:eastAsia="宋体" w:cs="宋体"/>
          <w:sz w:val="24"/>
          <w:highlight w:val="none"/>
        </w:rPr>
        <w:t>给招标人或招标代理人，提交形式见本须知前附表第16项。</w:t>
      </w:r>
    </w:p>
    <w:p w14:paraId="6DFCE052">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8.2招标答疑会会议纪要将在提交投标文件截止时间15日前在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 xml:space="preserve"> “项目答疑纪要”专区公开发布。答疑纪要一经在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发布，视作已发放给所有投标人。</w:t>
      </w:r>
    </w:p>
    <w:p w14:paraId="445643AA">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8.3答疑会会议纪要为招标文件的一部分。</w:t>
      </w:r>
    </w:p>
    <w:p w14:paraId="173EDAC0">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8.4若招标答疑会会议纪要与招标文件有矛盾，以答疑会议纪要最后发出的书面形式的文件为准。</w:t>
      </w:r>
    </w:p>
    <w:p w14:paraId="03608842">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9.招标文件的澄清与修改</w:t>
      </w:r>
    </w:p>
    <w:p w14:paraId="37DE6136">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9.1招标文件发出后，在提交投标文件截止时间15日前，招标人可对招标文件进行必要的澄清或修改。</w:t>
      </w:r>
    </w:p>
    <w:p w14:paraId="4D84E35A">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9.2招标文件的澄清或修改将在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“项目答疑纪要”专区公开发布。答疑纪要一经在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发布，视作已发放给所有投标人，以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上网发布时间作为送达时间。</w:t>
      </w:r>
    </w:p>
    <w:p w14:paraId="60F1343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9.3招标文件的修改内容为招标文件的组成部分。</w:t>
      </w:r>
    </w:p>
    <w:p w14:paraId="066BE543">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9.4招标文件的澄清或修改均以书面形式明确的内容为准。当招标文件的澄清、修改、补充等在同一内容的表述不一致时，以最后发出的书面形式的文件为准。</w:t>
      </w:r>
    </w:p>
    <w:p w14:paraId="1F82C3B5">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151A462">
      <w:pPr>
        <w:pStyle w:val="7"/>
        <w:spacing w:before="156" w:after="156"/>
        <w:rPr>
          <w:rFonts w:hint="eastAsia" w:ascii="宋体" w:hAnsi="宋体" w:eastAsia="宋体" w:cs="宋体"/>
          <w:highlight w:val="none"/>
        </w:rPr>
      </w:pPr>
      <w:bookmarkStart w:id="39" w:name="_Toc17990"/>
      <w:bookmarkStart w:id="40" w:name="_Toc16897"/>
      <w:bookmarkStart w:id="41" w:name="_Toc2272551"/>
      <w:bookmarkStart w:id="42" w:name="_Toc21525495"/>
      <w:r>
        <w:rPr>
          <w:rFonts w:hint="eastAsia" w:ascii="宋体" w:hAnsi="宋体" w:eastAsia="宋体" w:cs="宋体"/>
          <w:highlight w:val="none"/>
        </w:rPr>
        <w:t>（三）投标文件的编制</w:t>
      </w:r>
      <w:bookmarkEnd w:id="39"/>
      <w:bookmarkEnd w:id="40"/>
      <w:bookmarkEnd w:id="41"/>
      <w:bookmarkEnd w:id="42"/>
    </w:p>
    <w:p w14:paraId="178841F7">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10．投标文件的语言及度量衡单位</w:t>
      </w:r>
    </w:p>
    <w:p w14:paraId="3A6DC53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 投标文件和与投标有关的所有文件均应使用中文。</w:t>
      </w:r>
    </w:p>
    <w:p w14:paraId="4AF93166">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10.2 除工程规范另有规定外，投标文件使用的度量衡单位，均采用中华人民共和国法定计量单位。</w:t>
      </w:r>
    </w:p>
    <w:p w14:paraId="199F67E3">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11．投标文件的组成</w:t>
      </w:r>
    </w:p>
    <w:p w14:paraId="46B5A0BE">
      <w:pPr>
        <w:pStyle w:val="5"/>
        <w:spacing w:after="0"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11.1 投标文件由技术部分（含资格审查文件）和经济部分二部分投标文件组成</w:t>
      </w:r>
      <w:r>
        <w:rPr>
          <w:rFonts w:hint="eastAsia" w:ascii="宋体" w:hAnsi="宋体" w:eastAsia="宋体" w:cs="宋体"/>
          <w:b/>
          <w:sz w:val="24"/>
          <w:highlight w:val="none"/>
        </w:rPr>
        <w:t>。</w:t>
      </w:r>
    </w:p>
    <w:p w14:paraId="4D60A36B">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11.2投标文件技术标部分主要包括下列内容：</w:t>
      </w:r>
    </w:p>
    <w:p w14:paraId="6CC8D06F">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11.2.1 技术投标文件（</w:t>
      </w:r>
      <w:r>
        <w:rPr>
          <w:rFonts w:hint="eastAsia" w:ascii="宋体" w:hAnsi="宋体" w:eastAsia="宋体" w:cs="宋体"/>
          <w:sz w:val="24"/>
          <w:highlight w:val="none"/>
        </w:rPr>
        <w:t>按招标文件的要求填写）</w:t>
      </w:r>
      <w:r>
        <w:rPr>
          <w:rFonts w:hint="eastAsia" w:ascii="宋体" w:hAnsi="宋体" w:eastAsia="宋体" w:cs="宋体"/>
          <w:bCs/>
          <w:sz w:val="24"/>
          <w:highlight w:val="none"/>
        </w:rPr>
        <w:t>；</w:t>
      </w:r>
    </w:p>
    <w:p w14:paraId="2AB63637">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11.2.2 资格审查文件：</w:t>
      </w:r>
    </w:p>
    <w:p w14:paraId="37F36F19">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（1）投标人声明； </w:t>
      </w:r>
    </w:p>
    <w:p w14:paraId="5A5141A1">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（2）法定代表人证明书、法定代表人签字或盖章的本投标文件授权委托证明书；</w:t>
      </w:r>
    </w:p>
    <w:p w14:paraId="67911E30">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（3）企业营业执照扫描件或电子证照；</w:t>
      </w:r>
    </w:p>
    <w:p w14:paraId="0C1874C7">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（4）企业资质证书扫描件或电子证照；</w:t>
      </w:r>
    </w:p>
    <w:p w14:paraId="0C969AC9">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（5）建筑施工企业安全生产许可证扫描件或电子证照；</w:t>
      </w:r>
    </w:p>
    <w:p w14:paraId="3BFC6475">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（6）项目负责人（按网上投标登记时选择拟投入本项目的项目负责人）</w:t>
      </w:r>
    </w:p>
    <w:p w14:paraId="43760C16">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（7）专职安全员（按网上投标登记时选择拟投入本项目的专职安全员）</w:t>
      </w:r>
    </w:p>
    <w:p w14:paraId="46F85F4E">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（8）拟委托技术负责人的相关证书、资料（具体要求由招标人明确）</w:t>
      </w:r>
    </w:p>
    <w:p w14:paraId="3CE67413">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（9）拟委派项目负责人的有效期内的建造师注册证书扫描件或电子证书；  </w:t>
      </w:r>
    </w:p>
    <w:p w14:paraId="6F0EC423">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（10）项目负责人在有效期内的安全生产考核合格证书（B类）或建筑施工企业项目负责人安全生产考核合格证书扫描件或电子证书；</w:t>
      </w:r>
    </w:p>
    <w:p w14:paraId="0767B70C">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（11）专职安全员须具有在有效期内的安全生产考核合格证书（C类）或建筑施工企业专职安全生产管理人员安全生产考核合格证书扫描件或电子证书；</w:t>
      </w:r>
    </w:p>
    <w:p w14:paraId="5397E222">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（12）用于资格审查的业绩（设置业绩要求时选择此项，投标人须提供类似工程业绩的项目名称及项目编号，具体格式由招标人自定）；</w:t>
      </w:r>
    </w:p>
    <w:p w14:paraId="10354DE8">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（13）资格审查前，投标人须在广州市住房和城乡建设局建立企业信用档案，拟担任本工程项目负责人、专职安全员须是本企业信用档案中的在册人员； </w:t>
      </w:r>
    </w:p>
    <w:p w14:paraId="41E10103">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1B87A37">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注：1.相关电子证书按规定需打印后手写本人签名的，应按照规定手写本人签名后再扫描提交。</w:t>
      </w:r>
    </w:p>
    <w:p w14:paraId="1D76E1A8">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28F50A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11.2.3项目管理机构配备。</w:t>
      </w:r>
    </w:p>
    <w:p w14:paraId="4733D4B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（1）投标人应列出该项目工程的施工组织机构构成和画出机构框架图及其负责人；</w:t>
      </w:r>
    </w:p>
    <w:p w14:paraId="3DA24E7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（2）投标人应详细列出该施工组织机构中主要成员的名单、简历资料、职务职称和在本项目中拟担任的职务等资料，并附上有关证明材料扫描件；</w:t>
      </w:r>
    </w:p>
    <w:p w14:paraId="316F9E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（3）其他辅助说明资料。</w:t>
      </w:r>
    </w:p>
    <w:p w14:paraId="43DF841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11.2.4投标人在广州市可使用适合本工程的机械设备（附：机械设备为自有或租赁的说明；及承诺机械设备如属于租赁的，其租赁是不属于重复租赁）。</w:t>
      </w:r>
    </w:p>
    <w:p w14:paraId="7654C5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11.2.5施工组织设计或施工方案。</w:t>
      </w:r>
    </w:p>
    <w:p w14:paraId="5E10F42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（1）投标人在编制施工组织设计或施工方案时应按照招标人提出的施工现场建筑垃圾源头减量的具体要求以及建筑垃圾综合利用产品的使用要求提供相应措施。</w:t>
      </w:r>
    </w:p>
    <w:p w14:paraId="0658F55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E46ECA9">
      <w:pPr>
        <w:tabs>
          <w:tab w:val="left" w:pos="112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11.2.6按照</w:t>
      </w:r>
      <w:r>
        <w:rPr>
          <w:rFonts w:hint="eastAsia" w:ascii="宋体" w:hAnsi="宋体" w:eastAsia="宋体" w:cs="宋体"/>
          <w:bCs/>
          <w:sz w:val="24"/>
          <w:highlight w:val="none"/>
        </w:rPr>
        <w:t>招标文件要求</w:t>
      </w:r>
      <w:r>
        <w:rPr>
          <w:rFonts w:hint="eastAsia" w:ascii="宋体" w:hAnsi="宋体" w:eastAsia="宋体" w:cs="宋体"/>
          <w:sz w:val="24"/>
          <w:highlight w:val="none"/>
        </w:rPr>
        <w:t>填写的《参与编制技术标投标文件人员名单》。</w:t>
      </w:r>
    </w:p>
    <w:p w14:paraId="57EFE3F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11.3 经济部分投标文件主要包括下列内容：</w:t>
      </w:r>
    </w:p>
    <w:p w14:paraId="21E571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11.3.1 经济投标文件（按招标文件的要求填写）。</w:t>
      </w:r>
    </w:p>
    <w:p w14:paraId="412D4B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sz w:val="24"/>
          <w:szCs w:val="24"/>
          <w:highlight w:val="none"/>
        </w:rPr>
        <w:t>其中包括如下：</w:t>
      </w:r>
      <w:r>
        <w:rPr>
          <w:rFonts w:hint="eastAsia" w:ascii="宋体" w:hAnsi="宋体" w:eastAsia="宋体" w:cs="宋体"/>
          <w:sz w:val="24"/>
          <w:highlight w:val="none"/>
        </w:rPr>
        <w:t xml:space="preserve"> </w:t>
      </w:r>
    </w:p>
    <w:p w14:paraId="4D380909">
      <w:pPr>
        <w:spacing w:line="360" w:lineRule="auto"/>
        <w:ind w:firstLine="566" w:firstLineChars="236"/>
        <w:rPr>
          <w:rFonts w:hint="eastAsia" w:ascii="宋体" w:hAnsi="宋体" w:eastAsia="宋体" w:cs="宋体"/>
          <w:sz w:val="24"/>
          <w:highlight w:val="none"/>
        </w:rPr>
      </w:pPr>
      <w:r>
        <w:rPr>
          <w:rFonts w:hint="eastAsia" w:ascii="宋体" w:hAnsi="宋体" w:eastAsia="宋体" w:cs="宋体"/>
          <w:sz w:val="24"/>
          <w:highlight w:val="none"/>
        </w:rPr>
        <w:t>（1）投标总价封面、扉页；</w:t>
      </w:r>
    </w:p>
    <w:p w14:paraId="3373D92B">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（2）总说明</w:t>
      </w:r>
    </w:p>
    <w:p w14:paraId="5876598C">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（3）工程项目投标报价汇总表；</w:t>
      </w:r>
    </w:p>
    <w:p w14:paraId="64139A28">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（4）单项工程投标报价汇总表；</w:t>
      </w:r>
    </w:p>
    <w:p w14:paraId="46837EB2">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（5）单位工程投标报价汇总表；</w:t>
      </w:r>
    </w:p>
    <w:p w14:paraId="16A79930">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（6）分部分项工程清单与计价表；</w:t>
      </w:r>
    </w:p>
    <w:p w14:paraId="0DEB06D9">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（7）单价措施项目清单与计价表；</w:t>
      </w:r>
    </w:p>
    <w:p w14:paraId="3FD6A62F">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（8）总价措施项目清单与计价表；</w:t>
      </w:r>
    </w:p>
    <w:p w14:paraId="777C7361">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（9）综合单价分析表；</w:t>
      </w:r>
    </w:p>
    <w:p w14:paraId="580F96BB">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（10）其他项目清单与计价汇总表；</w:t>
      </w:r>
    </w:p>
    <w:p w14:paraId="5524F9E3">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（11）暂列金额明细表；</w:t>
      </w:r>
    </w:p>
    <w:p w14:paraId="52A99317">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（12）材料（工程设备）暂估价明细表；</w:t>
      </w:r>
    </w:p>
    <w:p w14:paraId="2BCD1B69">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（13）专业工程暂估价明细表；</w:t>
      </w:r>
    </w:p>
    <w:p w14:paraId="1F0056D9">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（14）计日工表；</w:t>
      </w:r>
    </w:p>
    <w:p w14:paraId="58AD07B3">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（15）总承包服务计价表；</w:t>
      </w:r>
    </w:p>
    <w:p w14:paraId="10AEF5D7">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（16）规费和税金项目计价表；</w:t>
      </w:r>
    </w:p>
    <w:p w14:paraId="090DDB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 xml:space="preserve"> （17）人工、主要材料和设备一览表</w:t>
      </w:r>
    </w:p>
    <w:p w14:paraId="3326B68B">
      <w:pPr>
        <w:tabs>
          <w:tab w:val="left" w:pos="112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11.3.3按照</w:t>
      </w:r>
      <w:r>
        <w:rPr>
          <w:rFonts w:hint="eastAsia" w:ascii="宋体" w:hAnsi="宋体" w:eastAsia="宋体" w:cs="宋体"/>
          <w:bCs/>
          <w:sz w:val="24"/>
          <w:highlight w:val="none"/>
        </w:rPr>
        <w:t>招标文件要求</w:t>
      </w:r>
      <w:r>
        <w:rPr>
          <w:rFonts w:hint="eastAsia" w:ascii="宋体" w:hAnsi="宋体" w:eastAsia="宋体" w:cs="宋体"/>
          <w:sz w:val="24"/>
          <w:highlight w:val="none"/>
        </w:rPr>
        <w:t>填写的《参与编制经济标投标文件人员名单》。</w:t>
      </w:r>
    </w:p>
    <w:p w14:paraId="104635E8">
      <w:pPr>
        <w:tabs>
          <w:tab w:val="left" w:pos="112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11.3.4若投标人的投标报价低于工程成本警戒价的，投标人还须提供详细的施工组织设计、单价、措施性费用、单价分析表、主要材料价格表、投标人成本分析供评标委员会评审。</w:t>
      </w:r>
    </w:p>
    <w:p w14:paraId="2A3539E3">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12．投标文件格式</w:t>
      </w:r>
    </w:p>
    <w:p w14:paraId="70B71D13">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 投标文件包括本须知第11条中规定的内容，投标人提交的投标文件应当使用招标文件所提供的投标文件全部格式（表格可以按同样格式扩展）。</w:t>
      </w:r>
    </w:p>
    <w:p w14:paraId="12B3432D">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宋体"/>
          <w:sz w:val="24"/>
          <w:szCs w:val="24"/>
          <w:highlight w:val="none"/>
        </w:rPr>
        <w:t>全流程电子化项目的相关指南进行操作。详见：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2A37FE3">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注：投标文件电子文档需要投标人单位盖章的材料，投标人加盖电子印章即可，不得将投标人未对电子文档加盖实物印章作为否决投标的情形。</w:t>
      </w:r>
    </w:p>
    <w:p w14:paraId="2A804282">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12.3 </w:t>
      </w:r>
      <w:r>
        <w:rPr>
          <w:rFonts w:hint="eastAsia" w:ascii="宋体" w:hAnsi="宋体" w:eastAsia="宋体" w:cs="宋体"/>
          <w:bCs/>
          <w:sz w:val="24"/>
          <w:szCs w:val="24"/>
          <w:highlight w:val="none"/>
        </w:rPr>
        <w:t>投标文件应按</w:t>
      </w:r>
      <w:r>
        <w:rPr>
          <w:rFonts w:hint="eastAsia" w:ascii="宋体" w:hAnsi="宋体" w:eastAsia="宋体" w:cs="宋体"/>
          <w:sz w:val="24"/>
          <w:highlight w:val="none"/>
        </w:rPr>
        <w:t>照交易平台关于全流程电子化项目的相关指南进行编制，详见：</w:t>
      </w:r>
      <w:r>
        <w:rPr>
          <w:rFonts w:hint="eastAsia" w:ascii="宋体" w:hAnsi="宋体" w:eastAsia="宋体" w:cs="宋体"/>
          <w:sz w:val="24"/>
          <w:szCs w:val="24"/>
          <w:highlight w:val="none"/>
          <w:u w:val="single"/>
        </w:rPr>
        <w:t xml:space="preserve">            </w:t>
      </w:r>
      <w:r>
        <w:rPr>
          <w:rFonts w:hint="eastAsia" w:ascii="宋体" w:hAnsi="宋体" w:eastAsia="宋体" w:cs="宋体"/>
          <w:sz w:val="24"/>
          <w:highlight w:val="none"/>
        </w:rPr>
        <w:t xml:space="preserve">。               </w:t>
      </w:r>
    </w:p>
    <w:p w14:paraId="19CE3234">
      <w:pPr>
        <w:pStyle w:val="5"/>
        <w:spacing w:after="0" w:line="360" w:lineRule="auto"/>
        <w:ind w:firstLine="0"/>
        <w:rPr>
          <w:rFonts w:hint="eastAsia" w:ascii="宋体" w:hAnsi="宋体" w:eastAsia="宋体" w:cs="宋体"/>
          <w:sz w:val="24"/>
          <w:highlight w:val="none"/>
        </w:rPr>
      </w:pPr>
      <w:r>
        <w:rPr>
          <w:rFonts w:hint="eastAsia" w:ascii="宋体" w:hAnsi="宋体" w:eastAsia="宋体" w:cs="宋体"/>
          <w:bCs/>
          <w:sz w:val="24"/>
          <w:szCs w:val="24"/>
          <w:highlight w:val="none"/>
        </w:rPr>
        <w:t>如不按上述要求编制引起系统无法检索、读取相关信息的，其后果由投标人承担。</w:t>
      </w:r>
    </w:p>
    <w:p w14:paraId="7CF9865F">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13．投标报价及造价承包和变更结算方式</w:t>
      </w:r>
    </w:p>
    <w:p w14:paraId="67D11137">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13.1 本工程的投标报价采用投标须知前附表第12项所规定的方式。投标报价（含单价及总价）精确到“分”。</w:t>
      </w:r>
    </w:p>
    <w:p w14:paraId="0584DCF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DCB6873">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330373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8BBB451">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1DC8CB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13.5.1中标的投标文件工程量清单中已有相同项目的适用综合单价，则沿用；</w:t>
      </w:r>
    </w:p>
    <w:p w14:paraId="016621C6">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C295187">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13.5.3 中标的投标文件工程量清单中没有相同项目或类似项目的，如可套取相关定额，则以相关定额为基数下浮计算单价，下浮率为中标价</w:t>
      </w:r>
      <w:r>
        <w:rPr>
          <w:rFonts w:hint="eastAsia" w:ascii="宋体" w:hAnsi="宋体" w:eastAsia="宋体" w:cs="宋体"/>
          <w:sz w:val="24"/>
          <w:szCs w:val="24"/>
          <w:highlight w:val="none"/>
        </w:rPr>
        <w:t>相对于最高投标限价的下</w:t>
      </w:r>
      <w:r>
        <w:rPr>
          <w:rFonts w:hint="eastAsia" w:ascii="宋体" w:hAnsi="宋体" w:eastAsia="宋体" w:cs="宋体"/>
          <w:sz w:val="24"/>
          <w:highlight w:val="none"/>
        </w:rPr>
        <w:t>浮率（下浮率=（</w:t>
      </w:r>
      <w:r>
        <w:rPr>
          <w:rFonts w:hint="eastAsia" w:ascii="宋体" w:hAnsi="宋体" w:eastAsia="宋体" w:cs="宋体"/>
          <w:sz w:val="24"/>
          <w:szCs w:val="24"/>
          <w:highlight w:val="none"/>
        </w:rPr>
        <w:t>最高投标限价</w:t>
      </w:r>
      <w:r>
        <w:rPr>
          <w:rFonts w:hint="eastAsia" w:ascii="宋体" w:hAnsi="宋体" w:eastAsia="宋体" w:cs="宋体"/>
          <w:sz w:val="24"/>
          <w:highlight w:val="none"/>
        </w:rPr>
        <w:t>-中标价）/</w:t>
      </w:r>
      <w:r>
        <w:rPr>
          <w:rFonts w:hint="eastAsia" w:ascii="宋体" w:hAnsi="宋体" w:eastAsia="宋体" w:cs="宋体"/>
          <w:sz w:val="24"/>
          <w:szCs w:val="24"/>
          <w:highlight w:val="none"/>
        </w:rPr>
        <w:t xml:space="preserve"> 最高投标限价</w:t>
      </w:r>
      <w:r>
        <w:rPr>
          <w:rFonts w:hint="eastAsia" w:ascii="宋体" w:hAnsi="宋体" w:eastAsia="宋体" w:cs="宋体"/>
          <w:sz w:val="24"/>
          <w:highlight w:val="none"/>
        </w:rPr>
        <w:t>）。</w:t>
      </w:r>
    </w:p>
    <w:p w14:paraId="77951F1E">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13.5.4 如相关定额没有相应子目的，其计价方式由招标人在本招标文件第三章中另行规定。未规定的，中标后双方协商约定。</w:t>
      </w:r>
    </w:p>
    <w:p w14:paraId="41B5FD86">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13.6暂列金额、暂估价</w:t>
      </w:r>
    </w:p>
    <w:p w14:paraId="7839033F">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6031498">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暂估价是指招标人在工程量清单中提供的用于支付必然发生但暂时不能确定价格的材料的单价以及专业工程的金额。</w:t>
      </w:r>
    </w:p>
    <w:p w14:paraId="0FA57358">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75BEF1D">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65C2366">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09C396B">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9E7FFA7">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11696DB">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3FCC8B8B">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04194853">
      <w:pPr>
        <w:pStyle w:val="5"/>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13.9</w:t>
      </w:r>
      <w:r>
        <w:rPr>
          <w:rFonts w:hint="eastAsia" w:ascii="宋体" w:hAnsi="宋体" w:eastAsia="宋体" w:cs="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1D5D058">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14．投标货币</w:t>
      </w:r>
    </w:p>
    <w:p w14:paraId="15D02978">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 本工程投标报价采用的币种为人民币。</w:t>
      </w:r>
    </w:p>
    <w:p w14:paraId="469882A9">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b/>
          <w:bCs/>
          <w:sz w:val="24"/>
          <w:highlight w:val="none"/>
        </w:rPr>
        <w:t>15．投标有效期</w:t>
      </w:r>
    </w:p>
    <w:p w14:paraId="64B072B9">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 投标有效期见投标须知前附表第13项所规定的期限，在此期限内，凡符合本招标文件要求的投标文件均保持有效。</w:t>
      </w:r>
    </w:p>
    <w:p w14:paraId="3AE1CF0A">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2246F72">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16．投标保证金</w:t>
      </w:r>
    </w:p>
    <w:p w14:paraId="27811C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16.1投标人应按投标须知前附表第14项所述金额和时间递交</w:t>
      </w:r>
      <w:r>
        <w:rPr>
          <w:rFonts w:hint="eastAsia" w:ascii="宋体" w:hAnsi="宋体" w:eastAsia="宋体" w:cs="宋体"/>
          <w:bCs/>
          <w:sz w:val="24"/>
          <w:highlight w:val="none"/>
        </w:rPr>
        <w:t>投标保证金</w:t>
      </w:r>
      <w:r>
        <w:rPr>
          <w:rFonts w:hint="eastAsia" w:ascii="宋体" w:hAnsi="宋体" w:eastAsia="宋体" w:cs="宋体"/>
          <w:sz w:val="24"/>
          <w:highlight w:val="none"/>
        </w:rPr>
        <w:t>。招标人应当允许投标人自主选择现金、银行保函、保证保险、专业工程担保公司担保等方式缴纳投标保证金。</w:t>
      </w:r>
    </w:p>
    <w:p w14:paraId="175F4A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16.1.1 采用现金或者支票形式提交的，投标保证金须从投标人的银行基本账户转出。</w:t>
      </w:r>
    </w:p>
    <w:p w14:paraId="24D56B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311BD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16.1.3 采用电子形式的保函、担保或保证保险提交投标保证金的，应在招标文件中明确电子递交途径。</w:t>
      </w:r>
    </w:p>
    <w:p w14:paraId="758AD9B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C63F3E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16.3投标保证金应依据法律法规的相关规定退还。</w:t>
      </w:r>
    </w:p>
    <w:p w14:paraId="77A4B9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16.4如有下列情况之一的，招标人可以不予退还投标保证金（是否退还投标保证金由招标人在招标文件中规定）：</w:t>
      </w:r>
    </w:p>
    <w:p w14:paraId="708C2E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16.4.1因投标人原因造成投标文件未解密的；</w:t>
      </w:r>
    </w:p>
    <w:p w14:paraId="1811D7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16.4.2投标人在投标有效期内撤销投标文件；</w:t>
      </w:r>
    </w:p>
    <w:p w14:paraId="0AECBBB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16.4.3中标人未能在规定期限内按要求提交履约担保；</w:t>
      </w:r>
    </w:p>
    <w:p w14:paraId="2F3E55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16.4.4中标人未能在规定期限内签署合同协议。</w:t>
      </w:r>
    </w:p>
    <w:p w14:paraId="61CC54E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16.5投标人如存在下列情况之一的，将被拒绝在一定时期内参与招标人后续工程投标（拒绝时限需在招标文件中明确）：</w:t>
      </w:r>
    </w:p>
    <w:p w14:paraId="61C2D59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16.5.1投标人存在16.4条款所列情形且投标人提交的保函、担保或保证保险无法兑付的；</w:t>
      </w:r>
    </w:p>
    <w:p w14:paraId="6D7958B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16.5.2采用非电子形式提交投标保证金的投标人存在16.4条款所列情形，且未按招标人要求补交银行保函、专业工程担保公司担保或保证保险原件的；</w:t>
      </w:r>
    </w:p>
    <w:p w14:paraId="738B0AF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16.5.3按招标文件要求免于提供投标保证金的投标人存在16.4条款所列情形，且未按招标人要求补交投标保证金的；</w:t>
      </w:r>
    </w:p>
    <w:p w14:paraId="73F1F8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16.5.3按招标文件要求免于提供投标保证金的投标人存在16.4条款所列情形的。</w:t>
      </w:r>
    </w:p>
    <w:p w14:paraId="628FF52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注：16.5.3款由招标人二选一，需在招标文件中明确。</w:t>
      </w:r>
    </w:p>
    <w:p w14:paraId="6FBBF748">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17．投标文件的签署</w:t>
      </w:r>
    </w:p>
    <w:p w14:paraId="5A26177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7C1AC25B">
      <w:pPr>
        <w:pStyle w:val="7"/>
        <w:spacing w:before="156" w:after="156"/>
        <w:rPr>
          <w:rFonts w:hint="eastAsia" w:ascii="宋体" w:hAnsi="宋体" w:eastAsia="宋体" w:cs="宋体"/>
          <w:highlight w:val="none"/>
        </w:rPr>
      </w:pPr>
      <w:bookmarkStart w:id="43" w:name="_Toc29933"/>
      <w:bookmarkStart w:id="44" w:name="_Toc2272552"/>
      <w:bookmarkStart w:id="45" w:name="_Toc9535"/>
      <w:bookmarkStart w:id="46" w:name="_Toc21525496"/>
      <w:r>
        <w:rPr>
          <w:rFonts w:hint="eastAsia" w:ascii="宋体" w:hAnsi="宋体" w:eastAsia="宋体" w:cs="宋体"/>
          <w:highlight w:val="none"/>
        </w:rPr>
        <w:t>（四）投标文件的提交</w:t>
      </w:r>
      <w:bookmarkEnd w:id="43"/>
      <w:bookmarkEnd w:id="44"/>
      <w:bookmarkEnd w:id="45"/>
      <w:bookmarkEnd w:id="46"/>
    </w:p>
    <w:p w14:paraId="7B9F9581">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18．</w:t>
      </w:r>
      <w:r>
        <w:rPr>
          <w:rFonts w:hint="eastAsia" w:ascii="宋体" w:hAnsi="宋体" w:eastAsia="宋体" w:cs="宋体"/>
          <w:b/>
          <w:sz w:val="24"/>
          <w:szCs w:val="24"/>
          <w:highlight w:val="none"/>
        </w:rPr>
        <w:t>投标文件的密封和标记</w:t>
      </w:r>
    </w:p>
    <w:p w14:paraId="4062AE81">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18.1递交的电子投标文件（不含备用光盘）必须进行加密。按照交易平台关于</w:t>
      </w:r>
      <w:r>
        <w:rPr>
          <w:rFonts w:hint="eastAsia" w:ascii="宋体" w:hAnsi="宋体" w:eastAsia="宋体" w:cs="宋体"/>
          <w:sz w:val="24"/>
          <w:szCs w:val="24"/>
          <w:highlight w:val="none"/>
        </w:rPr>
        <w:t>全流程电子化项目的相关指南进行操作。详见：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5D1ADF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18.2 未按要求加密的投标文件，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bCs/>
          <w:sz w:val="24"/>
          <w:highlight w:val="none"/>
        </w:rPr>
        <w:t>将予以拒收。</w:t>
      </w:r>
    </w:p>
    <w:p w14:paraId="4AB7C46D">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19．投标文件的递交和接收</w:t>
      </w:r>
    </w:p>
    <w:p w14:paraId="1F7FE189">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19.1投标人通过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递交电子投标文件。</w:t>
      </w:r>
    </w:p>
    <w:p w14:paraId="7C2A5AFB">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19.2投标人完成电子</w:t>
      </w:r>
      <w:r>
        <w:rPr>
          <w:rFonts w:hint="eastAsia" w:ascii="宋体" w:hAnsi="宋体" w:eastAsia="宋体" w:cs="宋体"/>
          <w:sz w:val="24"/>
          <w:highlight w:val="none"/>
        </w:rPr>
        <w:t>投标文件</w:t>
      </w:r>
      <w:r>
        <w:rPr>
          <w:rFonts w:hint="eastAsia" w:ascii="宋体" w:hAnsi="宋体" w:eastAsia="宋体" w:cs="宋体"/>
          <w:bCs/>
          <w:sz w:val="24"/>
          <w:highlight w:val="none"/>
        </w:rPr>
        <w:t>上传后，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即时向投标人发出递交回执通知。递交时间以递交回执通知载明的传输完成时间为准。</w:t>
      </w:r>
    </w:p>
    <w:p w14:paraId="670351C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19.3</w:t>
      </w:r>
      <w:r>
        <w:rPr>
          <w:rFonts w:hint="eastAsia" w:ascii="宋体" w:hAnsi="宋体" w:eastAsia="宋体" w:cs="宋体"/>
          <w:bCs/>
          <w:sz w:val="24"/>
          <w:szCs w:val="24"/>
          <w:highlight w:val="none"/>
        </w:rPr>
        <w:t>逾期送达的</w:t>
      </w:r>
      <w:r>
        <w:rPr>
          <w:rFonts w:hint="eastAsia" w:ascii="宋体" w:hAnsi="宋体" w:eastAsia="宋体" w:cs="宋体"/>
          <w:bCs/>
          <w:sz w:val="24"/>
          <w:highlight w:val="none"/>
        </w:rPr>
        <w:t>电子投标文件，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将予以拒收。</w:t>
      </w:r>
    </w:p>
    <w:p w14:paraId="227CC1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19.4 </w:t>
      </w:r>
      <w:r>
        <w:rPr>
          <w:rFonts w:hint="eastAsia" w:ascii="宋体" w:hAnsi="宋体" w:eastAsia="宋体" w:cs="宋体"/>
          <w:sz w:val="24"/>
          <w:szCs w:val="24"/>
          <w:highlight w:val="none"/>
        </w:rPr>
        <w:t>投标截止前，招标人拒绝接收符合条件的投标文件，投标人可向招标投标监督机构投诉。</w:t>
      </w:r>
    </w:p>
    <w:p w14:paraId="255CD8C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19.5如技术标和经济标先后分别开启，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将按招标文件规定的时间分别开启技术标和经济标。</w:t>
      </w:r>
    </w:p>
    <w:p w14:paraId="0BDA4BCE">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20．投标文件提交的截止时间</w:t>
      </w:r>
    </w:p>
    <w:p w14:paraId="4A603E5A">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20.1投标人应在投标须知前附表第17项所述的时间前提交投标文件。</w:t>
      </w:r>
    </w:p>
    <w:p w14:paraId="49407D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5866AB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20.3 到投标截止时间止，招标人收到的投标文件少于3家的，招标人将重新组织招标</w:t>
      </w:r>
      <w:r>
        <w:rPr>
          <w:rFonts w:hint="eastAsia" w:ascii="宋体" w:hAnsi="宋体" w:eastAsia="宋体" w:cs="宋体"/>
          <w:sz w:val="24"/>
          <w:szCs w:val="24"/>
          <w:highlight w:val="none"/>
        </w:rPr>
        <w:t>（当N个标段同时招标且不允许兼中时，若有效投标人不足N+2家，则重新组织招标）</w:t>
      </w:r>
      <w:r>
        <w:rPr>
          <w:rFonts w:hint="eastAsia" w:ascii="宋体" w:hAnsi="宋体" w:eastAsia="宋体" w:cs="宋体"/>
          <w:sz w:val="24"/>
          <w:highlight w:val="none"/>
        </w:rPr>
        <w:t>。</w:t>
      </w:r>
    </w:p>
    <w:p w14:paraId="1A7CD124">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21．迟交的投标文件</w:t>
      </w:r>
    </w:p>
    <w:p w14:paraId="6EE547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本须知前附表第17项规定的投标截止时间</w:t>
      </w:r>
      <w:r>
        <w:rPr>
          <w:rFonts w:hint="eastAsia" w:ascii="宋体" w:hAnsi="宋体" w:eastAsia="宋体" w:cs="宋体"/>
          <w:bCs/>
          <w:sz w:val="24"/>
          <w:szCs w:val="24"/>
          <w:highlight w:val="none"/>
        </w:rPr>
        <w:t>后送达的</w:t>
      </w:r>
      <w:r>
        <w:rPr>
          <w:rFonts w:hint="eastAsia" w:ascii="宋体" w:hAnsi="宋体" w:eastAsia="宋体" w:cs="宋体"/>
          <w:bCs/>
          <w:sz w:val="24"/>
          <w:highlight w:val="none"/>
        </w:rPr>
        <w:t>电子投标文件，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sz w:val="24"/>
          <w:highlight w:val="none"/>
        </w:rPr>
        <w:t>将予以拒收。</w:t>
      </w:r>
    </w:p>
    <w:p w14:paraId="622911CB">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22．投标文件的修改与撤回</w:t>
      </w:r>
    </w:p>
    <w:p w14:paraId="0AA8462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22.1在规定的投标截止时间前，投标人可以修改或撤回已递交的投标文件，但应以书面形式通知招标人。</w:t>
      </w:r>
    </w:p>
    <w:p w14:paraId="61F385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22.2投标人修改或撤回已递交的投标文件，需在</w:t>
      </w:r>
      <w:r>
        <w:rPr>
          <w:rFonts w:hint="eastAsia" w:ascii="宋体" w:hAnsi="宋体" w:eastAsia="宋体" w:cs="宋体"/>
          <w:sz w:val="24"/>
          <w:highlight w:val="none"/>
        </w:rPr>
        <w:t>交易平台发出修改或撤回</w:t>
      </w:r>
      <w:r>
        <w:rPr>
          <w:rFonts w:hint="eastAsia" w:ascii="宋体" w:hAnsi="宋体" w:eastAsia="宋体" w:cs="宋体"/>
          <w:sz w:val="24"/>
          <w:szCs w:val="24"/>
          <w:highlight w:val="none"/>
        </w:rPr>
        <w:t>通知，并按要求加盖电子印章。</w:t>
      </w:r>
      <w:r>
        <w:rPr>
          <w:rFonts w:hint="eastAsia" w:ascii="宋体" w:hAnsi="宋体" w:eastAsia="宋体" w:cs="宋体"/>
          <w:bCs/>
          <w:iCs/>
          <w:sz w:val="24"/>
          <w:szCs w:val="24"/>
          <w:highlight w:val="none"/>
        </w:rPr>
        <w:t>电子招标投标交易平台收到通知后，</w:t>
      </w:r>
      <w:r>
        <w:rPr>
          <w:rFonts w:hint="eastAsia" w:ascii="宋体" w:hAnsi="宋体" w:eastAsia="宋体" w:cs="宋体"/>
          <w:sz w:val="24"/>
          <w:szCs w:val="24"/>
          <w:highlight w:val="none"/>
        </w:rPr>
        <w:t>即时向投标人发出确认回执通知。</w:t>
      </w:r>
    </w:p>
    <w:p w14:paraId="7B3AA7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22.3修改后再次递交的，按19点的规定执行。</w:t>
      </w:r>
    </w:p>
    <w:p w14:paraId="26E909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22.4 在投标截止时间之后，投标人不得补充、修改和更换投标文件。</w:t>
      </w:r>
    </w:p>
    <w:p w14:paraId="42CD3185">
      <w:pPr>
        <w:pStyle w:val="7"/>
        <w:spacing w:before="156" w:after="156"/>
        <w:rPr>
          <w:rFonts w:hint="eastAsia" w:ascii="宋体" w:hAnsi="宋体" w:eastAsia="宋体" w:cs="宋体"/>
          <w:highlight w:val="none"/>
        </w:rPr>
      </w:pPr>
      <w:bookmarkStart w:id="47" w:name="_Toc26757"/>
      <w:bookmarkStart w:id="48" w:name="_Toc2272553"/>
      <w:bookmarkStart w:id="49" w:name="_Toc20628"/>
      <w:bookmarkStart w:id="50" w:name="_Toc21525497"/>
      <w:r>
        <w:rPr>
          <w:rFonts w:hint="eastAsia" w:ascii="宋体" w:hAnsi="宋体" w:eastAsia="宋体" w:cs="宋体"/>
          <w:highlight w:val="none"/>
        </w:rPr>
        <w:t>（五）开标、评标、定标及合同签定</w:t>
      </w:r>
      <w:bookmarkEnd w:id="47"/>
      <w:bookmarkEnd w:id="48"/>
      <w:bookmarkEnd w:id="49"/>
      <w:bookmarkEnd w:id="50"/>
    </w:p>
    <w:p w14:paraId="7E2369D6">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23、开标。</w:t>
      </w:r>
    </w:p>
    <w:p w14:paraId="0C8BA5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详见第二章开标、评标及定标办法</w:t>
      </w:r>
    </w:p>
    <w:p w14:paraId="5A6B0250">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24．评标过程的保密</w:t>
      </w:r>
    </w:p>
    <w:p w14:paraId="249381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 开标后，直至中标公示为止，凡属于对投标文件的审查、澄清、评价和比较有关的资料以及中标候选人的推荐情况，与评标有关的其他任何情况均严格保密。</w:t>
      </w:r>
    </w:p>
    <w:p w14:paraId="4322D35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在投标文件的评审和比较、中标候选人推荐以及授予合同的过程中，投标人向招标人和评标委员会施加不公正影响的任何行为，都将会导致其投标被拒绝。</w:t>
      </w:r>
    </w:p>
    <w:p w14:paraId="452D4849">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25．投标文件的澄清，计算错误的修正</w:t>
      </w:r>
    </w:p>
    <w:p w14:paraId="03119C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详见招标文件第二章开标、评标及定标办法</w:t>
      </w:r>
    </w:p>
    <w:p w14:paraId="7D9536EB">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26．投标文件的评审、比较和否决</w:t>
      </w:r>
    </w:p>
    <w:p w14:paraId="1A0092A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highlight w:val="none"/>
        </w:rPr>
        <w:t>详见招标文件第二章开标、评标及定标办法。</w:t>
      </w:r>
    </w:p>
    <w:p w14:paraId="45F60DA0">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27．中标通知书</w:t>
      </w:r>
    </w:p>
    <w:p w14:paraId="7CC4EC9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27.1招标人将在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A2A8F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27.2招标人应当自确定中标人后，向招标投标监管机构提交招标投标情况的书面报告；经招投标监管机构备案后，方可发出中标通知书。</w:t>
      </w:r>
    </w:p>
    <w:p w14:paraId="6572561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27.3中标人必须在收到中标通知书后24小时之内以书面形式回复招标人，确认收到。</w:t>
      </w:r>
    </w:p>
    <w:p w14:paraId="0CB776E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27.4在产生中标候选人后，招标人将中标候选人的投标文件商务部分文件的所有内容（包括人员、业绩、奖项等资料）在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交易平台和广东省招标投标监管网公开。</w:t>
      </w:r>
    </w:p>
    <w:p w14:paraId="23A29377">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28．合同协议书的签订</w:t>
      </w:r>
    </w:p>
    <w:p w14:paraId="3044472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 招标人与中标人将于中标通知书发出之日起30日内，按照招标文件和中标人的投标文件商定和签订合同，招标人和中标人不得再行订立背离合同实质性内容的其他协议。</w:t>
      </w:r>
    </w:p>
    <w:p w14:paraId="118EA0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C8CFE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3C847B8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28.4招标人支付工程款时，中标人应按规定开具发票。</w:t>
      </w:r>
    </w:p>
    <w:p w14:paraId="1826C491">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29．履约担保</w:t>
      </w:r>
    </w:p>
    <w:p w14:paraId="753D2E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29.1 在收到中标通知书后的15日内，中标人应按本须知前附表第20项的规定向招标人提交履约担保。</w:t>
      </w:r>
    </w:p>
    <w:p w14:paraId="2E31FB1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9821638">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30．合同生效</w:t>
      </w:r>
    </w:p>
    <w:p w14:paraId="77ED40F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30.1在合同双方全权代表在合同协议书上签字，并分别加盖双方单位的公章后，合同正式生效。</w:t>
      </w:r>
    </w:p>
    <w:p w14:paraId="59B56DA5">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31．其它费用</w:t>
      </w:r>
    </w:p>
    <w:p w14:paraId="7A10AC13">
      <w:pPr>
        <w:pStyle w:val="5"/>
        <w:spacing w:after="0"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32．腐败与欺诈行为</w:t>
      </w:r>
    </w:p>
    <w:p w14:paraId="1AB1C50D">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在招标和合同实施期间，招标人要求投标人和承包人遵守最高的道德标准。</w:t>
      </w:r>
    </w:p>
    <w:p w14:paraId="03F4CCAF">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32．1对本条款的规定，特定义如下词汇：</w:t>
      </w:r>
    </w:p>
    <w:p w14:paraId="4D5F62CA">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1）、“腐败行为”是指在招标或合同执行期间，通过提供、给予、接受或索要任何有价值的东西，从而影响招标人有关人员工作的行为；</w:t>
      </w:r>
    </w:p>
    <w:p w14:paraId="719984F7">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5ABAFC3">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32．2如果投标人被认定在本招标的竞争中有腐败或欺诈行为，则会被取消投标资格。</w:t>
      </w:r>
    </w:p>
    <w:p w14:paraId="7F666D7C">
      <w:pPr>
        <w:pStyle w:val="5"/>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7551C984">
      <w:pPr>
        <w:pStyle w:val="5"/>
        <w:spacing w:after="0" w:line="360" w:lineRule="auto"/>
        <w:ind w:firstLine="480" w:firstLineChars="200"/>
        <w:rPr>
          <w:rFonts w:hint="eastAsia" w:ascii="宋体" w:hAnsi="宋体" w:eastAsia="宋体" w:cs="宋体"/>
          <w:sz w:val="24"/>
          <w:highlight w:val="none"/>
        </w:rPr>
      </w:pPr>
    </w:p>
    <w:p w14:paraId="5203FD1D">
      <w:pPr>
        <w:keepNext/>
        <w:keepLines/>
        <w:spacing w:before="120" w:after="120" w:line="360" w:lineRule="auto"/>
        <w:jc w:val="center"/>
        <w:outlineLvl w:val="0"/>
        <w:rPr>
          <w:rFonts w:hint="eastAsia" w:ascii="宋体" w:hAnsi="宋体" w:eastAsia="宋体" w:cs="宋体"/>
          <w:b/>
          <w:kern w:val="44"/>
          <w:sz w:val="28"/>
          <w:szCs w:val="28"/>
          <w:highlight w:val="none"/>
        </w:rPr>
      </w:pPr>
      <w:r>
        <w:rPr>
          <w:rFonts w:hint="eastAsia" w:ascii="宋体" w:hAnsi="宋体" w:eastAsia="宋体" w:cs="宋体"/>
          <w:sz w:val="24"/>
          <w:highlight w:val="none"/>
        </w:rPr>
        <w:br w:type="page"/>
      </w:r>
      <w:bookmarkStart w:id="51" w:name="_Toc127515219"/>
      <w:bookmarkStart w:id="52" w:name="_Toc8186"/>
      <w:bookmarkStart w:id="53" w:name="_Toc31557"/>
      <w:bookmarkStart w:id="54" w:name="_Toc16448"/>
      <w:bookmarkStart w:id="55" w:name="_Toc17531"/>
      <w:bookmarkStart w:id="56" w:name="_Toc745"/>
      <w:r>
        <w:rPr>
          <w:rFonts w:hint="eastAsia" w:ascii="宋体" w:hAnsi="宋体" w:eastAsia="宋体" w:cs="宋体"/>
          <w:b/>
          <w:kern w:val="44"/>
          <w:sz w:val="28"/>
          <w:szCs w:val="28"/>
          <w:highlight w:val="none"/>
        </w:rPr>
        <w:t>第二章  开标、评标及定标办法</w:t>
      </w:r>
      <w:bookmarkEnd w:id="51"/>
      <w:bookmarkEnd w:id="52"/>
      <w:bookmarkEnd w:id="53"/>
      <w:bookmarkEnd w:id="54"/>
      <w:bookmarkEnd w:id="55"/>
      <w:bookmarkEnd w:id="56"/>
    </w:p>
    <w:p w14:paraId="7E1224E3">
      <w:pPr>
        <w:keepNext/>
        <w:keepLines/>
        <w:tabs>
          <w:tab w:val="right" w:leader="dot" w:pos="9060"/>
        </w:tabs>
        <w:snapToGrid w:val="0"/>
        <w:spacing w:before="120" w:after="120" w:line="412" w:lineRule="auto"/>
        <w:ind w:left="420"/>
        <w:jc w:val="center"/>
        <w:outlineLvl w:val="1"/>
        <w:rPr>
          <w:rFonts w:hint="eastAsia" w:ascii="宋体" w:hAnsi="宋体" w:eastAsia="宋体" w:cs="宋体"/>
          <w:b/>
          <w:kern w:val="0"/>
          <w:sz w:val="24"/>
          <w:szCs w:val="24"/>
          <w:highlight w:val="none"/>
          <w:lang w:val="zh-CN"/>
        </w:rPr>
      </w:pPr>
      <w:bookmarkStart w:id="57" w:name="_Toc30174"/>
      <w:bookmarkStart w:id="58" w:name="_Toc29172"/>
      <w:bookmarkStart w:id="59" w:name="_Toc2287"/>
      <w:bookmarkStart w:id="60" w:name="_Toc9449"/>
      <w:bookmarkStart w:id="61" w:name="_Toc26753"/>
      <w:bookmarkStart w:id="62" w:name="_Toc127515220"/>
      <w:r>
        <w:rPr>
          <w:rFonts w:hint="eastAsia" w:ascii="宋体" w:hAnsi="宋体" w:eastAsia="宋体" w:cs="宋体"/>
          <w:b/>
          <w:kern w:val="0"/>
          <w:sz w:val="28"/>
          <w:szCs w:val="28"/>
          <w:highlight w:val="none"/>
          <w:lang w:val="zh-CN"/>
        </w:rPr>
        <w:t>一、</w:t>
      </w:r>
      <w:r>
        <w:rPr>
          <w:rFonts w:hint="eastAsia" w:ascii="宋体" w:hAnsi="宋体" w:eastAsia="宋体" w:cs="宋体"/>
          <w:b/>
          <w:kern w:val="0"/>
          <w:sz w:val="24"/>
          <w:szCs w:val="24"/>
          <w:highlight w:val="none"/>
          <w:lang w:val="zh-CN"/>
        </w:rPr>
        <w:t>开标、评标及定标办法修改表</w:t>
      </w:r>
      <w:bookmarkEnd w:id="57"/>
      <w:bookmarkEnd w:id="58"/>
      <w:bookmarkEnd w:id="59"/>
      <w:bookmarkEnd w:id="60"/>
      <w:bookmarkEnd w:id="61"/>
      <w:bookmarkEnd w:id="62"/>
    </w:p>
    <w:p w14:paraId="191E1320">
      <w:pPr>
        <w:spacing w:line="360" w:lineRule="auto"/>
        <w:ind w:firstLine="420"/>
        <w:rPr>
          <w:rFonts w:hint="eastAsia" w:ascii="宋体" w:hAnsi="宋体" w:eastAsia="宋体" w:cs="宋体"/>
          <w:b/>
          <w:szCs w:val="21"/>
          <w:highlight w:val="none"/>
        </w:rPr>
      </w:pPr>
      <w:r>
        <w:rPr>
          <w:rFonts w:hint="eastAsia" w:ascii="宋体" w:hAnsi="宋体" w:eastAsia="宋体" w:cs="宋体"/>
          <w:b/>
          <w:szCs w:val="21"/>
          <w:highlight w:val="none"/>
        </w:rPr>
        <w:t>声明：本</w:t>
      </w:r>
      <w:r>
        <w:rPr>
          <w:rFonts w:hint="eastAsia" w:ascii="宋体" w:hAnsi="宋体" w:eastAsia="宋体" w:cs="宋体"/>
          <w:b/>
          <w:highlight w:val="none"/>
        </w:rPr>
        <w:t>开标、评标及定标办法使用GZZB2018-3招标文件范本</w:t>
      </w:r>
      <w:r>
        <w:rPr>
          <w:rFonts w:hint="eastAsia" w:ascii="宋体" w:hAnsi="宋体" w:eastAsia="宋体" w:cs="宋体"/>
          <w:b/>
          <w:highlight w:val="none"/>
          <w:u w:val="single"/>
        </w:rPr>
        <w:t>[含招标文件范本（GZZB2018-3）修改对照表]</w:t>
      </w:r>
      <w:r>
        <w:rPr>
          <w:rFonts w:hint="eastAsia" w:ascii="宋体" w:hAnsi="宋体" w:eastAsia="宋体" w:cs="宋体"/>
          <w:b/>
          <w:highlight w:val="none"/>
        </w:rPr>
        <w:t>的开标、评标及定标办法通用条款，与该通用条款不同之处，均在本表中列明，并以现文为准，原</w:t>
      </w:r>
      <w:r>
        <w:rPr>
          <w:rFonts w:hint="eastAsia" w:ascii="宋体" w:hAnsi="宋体" w:eastAsia="宋体" w:cs="宋体"/>
          <w:b/>
          <w:szCs w:val="21"/>
          <w:highlight w:val="none"/>
        </w:rPr>
        <w:t>文不再有效。本招标文件中不再转录</w:t>
      </w:r>
      <w:r>
        <w:rPr>
          <w:rFonts w:hint="eastAsia" w:ascii="宋体" w:hAnsi="宋体" w:eastAsia="宋体" w:cs="宋体"/>
          <w:b/>
          <w:highlight w:val="none"/>
        </w:rPr>
        <w:t>开标、评标及定标办法</w:t>
      </w:r>
      <w:r>
        <w:rPr>
          <w:rFonts w:hint="eastAsia" w:ascii="宋体" w:hAnsi="宋体" w:eastAsia="宋体" w:cs="宋体"/>
          <w:b/>
          <w:szCs w:val="21"/>
          <w:highlight w:val="none"/>
        </w:rPr>
        <w:t>通用条款，请投标人自行到广州市住房和城乡建设局网站（网址：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"http://www.gzcc.gov.cn/）下载GZZB2018-3" </w:instrText>
      </w:r>
      <w:r>
        <w:rPr>
          <w:rFonts w:hint="eastAsia" w:ascii="宋体" w:hAnsi="宋体" w:eastAsia="宋体" w:cs="宋体"/>
          <w:highlight w:val="none"/>
        </w:rPr>
        <w:fldChar w:fldCharType="separate"/>
      </w:r>
      <w:r>
        <w:rPr>
          <w:rFonts w:hint="eastAsia" w:ascii="宋体" w:hAnsi="宋体" w:eastAsia="宋体" w:cs="宋体"/>
          <w:b/>
          <w:szCs w:val="21"/>
          <w:highlight w:val="none"/>
        </w:rPr>
        <w:t>http://zfcj.gz.gov.cn/）下载GZZB2018-3</w:t>
      </w:r>
      <w:r>
        <w:rPr>
          <w:rFonts w:hint="eastAsia" w:ascii="宋体" w:hAnsi="宋体" w:eastAsia="宋体" w:cs="宋体"/>
          <w:b/>
          <w:szCs w:val="21"/>
          <w:highlight w:val="none"/>
        </w:rPr>
        <w:fldChar w:fldCharType="end"/>
      </w:r>
      <w:r>
        <w:rPr>
          <w:rFonts w:hint="eastAsia" w:ascii="宋体" w:hAnsi="宋体" w:eastAsia="宋体" w:cs="宋体"/>
          <w:b/>
          <w:szCs w:val="21"/>
          <w:highlight w:val="none"/>
        </w:rPr>
        <w:t>范本查阅。</w:t>
      </w:r>
    </w:p>
    <w:p w14:paraId="31D07370">
      <w:pP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条款号：</w:t>
      </w:r>
      <w:r>
        <w:rPr>
          <w:rFonts w:hint="eastAsia" w:ascii="宋体" w:hAnsi="宋体" w:eastAsia="宋体" w:cs="宋体"/>
          <w:b/>
          <w:bCs/>
          <w:szCs w:val="21"/>
          <w:highlight w:val="none"/>
        </w:rPr>
        <w:t xml:space="preserve">36.1 </w:t>
      </w:r>
      <w:r>
        <w:rPr>
          <w:rFonts w:hint="eastAsia" w:ascii="宋体" w:hAnsi="宋体" w:eastAsia="宋体" w:cs="宋体"/>
          <w:sz w:val="24"/>
          <w:szCs w:val="24"/>
          <w:highlight w:val="none"/>
        </w:rPr>
        <w:t xml:space="preserve">     </w:t>
      </w:r>
      <w:r>
        <w:rPr>
          <w:rFonts w:hint="eastAsia" w:ascii="宋体" w:hAnsi="宋体" w:eastAsia="宋体" w:cs="宋体"/>
          <w:b/>
          <w:szCs w:val="24"/>
          <w:highlight w:val="none"/>
        </w:rPr>
        <w:t>修改类型：修改</w:t>
      </w:r>
    </w:p>
    <w:p w14:paraId="24E96E19">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4"/>
          <w:highlight w:val="none"/>
        </w:rPr>
        <w:t>原文：</w:t>
      </w:r>
      <w:r>
        <w:rPr>
          <w:rFonts w:hint="eastAsia" w:ascii="宋体" w:hAnsi="宋体" w:eastAsia="宋体" w:cs="宋体"/>
          <w:szCs w:val="21"/>
          <w:highlight w:val="none"/>
        </w:rPr>
        <w:t>招标人按投标须知前附表第18项所规定的时间和地点公开开标，并邀请所有投标人参加。截标后，开标开始时间因故推迟的，相关评标信息仍以原定的开标开始时间的信息为准。</w:t>
      </w:r>
    </w:p>
    <w:p w14:paraId="2A3189D4">
      <w:pPr>
        <w:pBdr>
          <w:bottom w:val="single" w:color="auto" w:sz="6" w:space="1"/>
        </w:pBdr>
        <w:spacing w:line="360" w:lineRule="auto"/>
        <w:ind w:firstLine="470" w:firstLineChars="224"/>
        <w:rPr>
          <w:rFonts w:hint="eastAsia"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49814E33">
      <w:pP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条款号：36.3             修改类型：删除</w:t>
      </w:r>
    </w:p>
    <w:p w14:paraId="00A1DF9C">
      <w:pPr>
        <w:pBdr>
          <w:bottom w:val="single" w:color="auto" w:sz="6" w:space="1"/>
        </w:pBd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原文：</w:t>
      </w:r>
      <w:r>
        <w:rPr>
          <w:rFonts w:hint="eastAsia" w:ascii="宋体" w:hAnsi="宋体" w:eastAsia="宋体" w:cs="宋体"/>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D0C186C">
      <w:pP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条款号：36.5.1             修改类型：修改</w:t>
      </w:r>
    </w:p>
    <w:p w14:paraId="3411BC48">
      <w:pP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原文：</w:t>
      </w:r>
      <w:r>
        <w:rPr>
          <w:rFonts w:hint="eastAsia" w:ascii="宋体" w:hAnsi="宋体" w:eastAsia="宋体" w:cs="宋体"/>
          <w:szCs w:val="24"/>
          <w:highlight w:val="none"/>
        </w:rPr>
        <w:t>36.5.1在投标截止时间后半小时内，投标人通过</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2770DB51">
      <w:pPr>
        <w:pBdr>
          <w:bottom w:val="single" w:color="auto" w:sz="6" w:space="1"/>
        </w:pBdr>
        <w:spacing w:line="360" w:lineRule="auto"/>
        <w:ind w:firstLine="525" w:firstLineChars="250"/>
        <w:rPr>
          <w:rFonts w:hint="eastAsia" w:ascii="宋体" w:hAnsi="宋体" w:eastAsia="宋体" w:cs="宋体"/>
          <w:szCs w:val="24"/>
          <w:highlight w:val="none"/>
        </w:rPr>
      </w:pPr>
      <w:r>
        <w:rPr>
          <w:rFonts w:hint="eastAsia" w:ascii="宋体" w:hAnsi="宋体" w:eastAsia="宋体" w:cs="宋体"/>
          <w:b/>
          <w:szCs w:val="24"/>
          <w:highlight w:val="none"/>
        </w:rPr>
        <w:t>现文：</w:t>
      </w:r>
      <w:r>
        <w:rPr>
          <w:rFonts w:hint="eastAsia" w:ascii="宋体" w:hAnsi="宋体" w:eastAsia="宋体" w:cs="宋体"/>
          <w:szCs w:val="24"/>
          <w:highlight w:val="none"/>
        </w:rPr>
        <w:t>36.5.1在投标截止时间后半小时内，投标人通过</w:t>
      </w:r>
      <w:r>
        <w:rPr>
          <w:rFonts w:hint="eastAsia" w:ascii="宋体" w:hAnsi="宋体" w:eastAsia="宋体" w:cs="宋体"/>
          <w:szCs w:val="24"/>
          <w:highlight w:val="none"/>
          <w:u w:val="single"/>
        </w:rPr>
        <w:t>广州交易集团有限公司（广州公共资源交易中心）</w:t>
      </w:r>
      <w:r>
        <w:rPr>
          <w:rFonts w:hint="eastAsia" w:ascii="宋体" w:hAnsi="宋体" w:eastAsia="宋体" w:cs="宋体"/>
          <w:szCs w:val="24"/>
          <w:highlight w:val="none"/>
        </w:rPr>
        <w:t>交易平台对已递交的电子投标文件进行解密。投标人完成解密后，再由招标人</w:t>
      </w:r>
      <w:r>
        <w:rPr>
          <w:rFonts w:hint="eastAsia" w:ascii="宋体" w:hAnsi="宋体" w:eastAsia="宋体" w:cs="宋体"/>
          <w:szCs w:val="21"/>
          <w:highlight w:val="none"/>
          <w:u w:val="single"/>
        </w:rPr>
        <w:t>或招标代理</w:t>
      </w:r>
      <w:r>
        <w:rPr>
          <w:rFonts w:hint="eastAsia" w:ascii="宋体" w:hAnsi="宋体" w:eastAsia="宋体" w:cs="宋体"/>
          <w:szCs w:val="24"/>
          <w:highlight w:val="none"/>
        </w:rPr>
        <w:t>进行解密。解密完成后，公布招标项目名称、投标人名称、投标保证金的递交情况、投标报价、工期及其他内容；</w:t>
      </w:r>
    </w:p>
    <w:p w14:paraId="2F9A7F01">
      <w:pP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条款号：  36.5.3           修改类型：修改</w:t>
      </w:r>
    </w:p>
    <w:p w14:paraId="55071544">
      <w:pPr>
        <w:spacing w:line="360" w:lineRule="auto"/>
        <w:ind w:firstLine="420" w:firstLineChars="200"/>
        <w:rPr>
          <w:rFonts w:hint="eastAsia" w:ascii="宋体" w:hAnsi="宋体" w:eastAsia="宋体" w:cs="宋体"/>
          <w:szCs w:val="24"/>
          <w:highlight w:val="none"/>
        </w:rPr>
      </w:pPr>
      <w:r>
        <w:rPr>
          <w:rFonts w:hint="eastAsia" w:ascii="宋体" w:hAnsi="宋体" w:eastAsia="宋体" w:cs="宋体"/>
          <w:b/>
          <w:szCs w:val="24"/>
          <w:highlight w:val="none"/>
        </w:rPr>
        <w:t>原文：</w:t>
      </w:r>
      <w:r>
        <w:rPr>
          <w:rFonts w:hint="eastAsia" w:ascii="宋体" w:hAnsi="宋体" w:eastAsia="宋体" w:cs="宋体"/>
          <w:szCs w:val="24"/>
          <w:highlight w:val="none"/>
        </w:rPr>
        <w:t>36.5.3投标人代表、招标人代表、监标人、记录人等有关人员在开标记录上签字确认；若有关人员不签字的，不影响开标程序；</w:t>
      </w:r>
    </w:p>
    <w:p w14:paraId="0BC7AB9F">
      <w:pPr>
        <w:pBdr>
          <w:bottom w:val="single" w:color="auto" w:sz="6" w:space="1"/>
        </w:pBd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现文：</w:t>
      </w:r>
      <w:r>
        <w:rPr>
          <w:rFonts w:hint="eastAsia" w:ascii="宋体" w:hAnsi="宋体" w:eastAsia="宋体" w:cs="宋体"/>
          <w:szCs w:val="24"/>
          <w:highlight w:val="none"/>
        </w:rPr>
        <w:t>36.5.3投标人代表、招标人代表、监标人、记录人等有关人员在开标记录上签字确认；若有关人员不签字的，不影响开标程序；</w:t>
      </w:r>
      <w:r>
        <w:rPr>
          <w:rFonts w:hint="eastAsia" w:ascii="宋体" w:hAnsi="宋体" w:eastAsia="宋体" w:cs="宋体"/>
          <w:szCs w:val="24"/>
          <w:highlight w:val="none"/>
          <w:u w:val="single"/>
        </w:rPr>
        <w:t>若投标人不参加开标会的，或不签字确认的，视同该投标人认可开标结果。</w:t>
      </w:r>
    </w:p>
    <w:p w14:paraId="060FA50B">
      <w:pPr>
        <w:spacing w:line="360" w:lineRule="auto"/>
        <w:ind w:firstLine="470" w:firstLineChars="224"/>
        <w:rPr>
          <w:rFonts w:hint="eastAsia" w:ascii="宋体" w:hAnsi="宋体" w:eastAsia="宋体" w:cs="宋体"/>
          <w:b/>
          <w:szCs w:val="24"/>
          <w:highlight w:val="none"/>
        </w:rPr>
      </w:pPr>
      <w:r>
        <w:rPr>
          <w:rFonts w:hint="eastAsia" w:ascii="宋体" w:hAnsi="宋体" w:eastAsia="宋体" w:cs="宋体"/>
          <w:b/>
          <w:szCs w:val="24"/>
          <w:highlight w:val="none"/>
        </w:rPr>
        <w:t>条款号：38.1            修改类型：修改</w:t>
      </w:r>
    </w:p>
    <w:p w14:paraId="213B45E7">
      <w:pPr>
        <w:spacing w:line="360" w:lineRule="auto"/>
        <w:ind w:firstLine="470" w:firstLineChars="224"/>
        <w:rPr>
          <w:rFonts w:hint="eastAsia" w:ascii="宋体" w:hAnsi="宋体" w:eastAsia="宋体" w:cs="宋体"/>
          <w:szCs w:val="24"/>
          <w:highlight w:val="none"/>
        </w:rPr>
      </w:pPr>
      <w:r>
        <w:rPr>
          <w:rFonts w:hint="eastAsia" w:ascii="宋体" w:hAnsi="宋体" w:eastAsia="宋体" w:cs="宋体"/>
          <w:b/>
          <w:szCs w:val="24"/>
          <w:highlight w:val="none"/>
        </w:rPr>
        <w:t>原文：</w:t>
      </w:r>
      <w:r>
        <w:rPr>
          <w:rFonts w:hint="eastAsia" w:ascii="宋体" w:hAnsi="宋体" w:eastAsia="宋体" w:cs="宋体"/>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9F57D84">
      <w:pPr>
        <w:pBdr>
          <w:bottom w:val="single" w:color="auto" w:sz="12" w:space="1"/>
        </w:pBdr>
        <w:spacing w:line="360" w:lineRule="auto"/>
        <w:ind w:firstLine="420"/>
        <w:rPr>
          <w:rFonts w:hint="eastAsia" w:ascii="宋体" w:hAnsi="宋体" w:eastAsia="宋体" w:cs="宋体"/>
          <w:szCs w:val="24"/>
          <w:highlight w:val="none"/>
        </w:rPr>
      </w:pPr>
      <w:r>
        <w:rPr>
          <w:rFonts w:hint="eastAsia" w:ascii="宋体" w:hAnsi="宋体" w:eastAsia="宋体" w:cs="宋体"/>
          <w:b/>
          <w:szCs w:val="24"/>
          <w:highlight w:val="none"/>
        </w:rPr>
        <w:t>现文：</w:t>
      </w:r>
      <w:r>
        <w:rPr>
          <w:rFonts w:hint="eastAsia" w:ascii="宋体" w:hAnsi="宋体" w:eastAsia="宋体" w:cs="宋体"/>
          <w:szCs w:val="24"/>
          <w:highlight w:val="none"/>
        </w:rPr>
        <w:t>38.1为有助于投标文件的审查、评价和比较，评标期间，经评标委员会或评标委员会专业评审组中两人以上（含两人）</w:t>
      </w:r>
      <w:r>
        <w:rPr>
          <w:rFonts w:hint="eastAsia" w:ascii="宋体" w:hAnsi="宋体" w:eastAsia="宋体" w:cs="宋体"/>
          <w:szCs w:val="21"/>
          <w:highlight w:val="none"/>
          <w:u w:val="single"/>
        </w:rPr>
        <w:t>的成员</w:t>
      </w:r>
      <w:r>
        <w:rPr>
          <w:rFonts w:hint="eastAsia" w:ascii="宋体" w:hAnsi="宋体" w:eastAsia="宋体" w:cs="宋体"/>
          <w:szCs w:val="24"/>
          <w:highlight w:val="none"/>
        </w:rPr>
        <w:t>以书面形式提出动议，评标委员会或评标委员会专业评审组应当书面发出澄清通知，</w:t>
      </w:r>
      <w:r>
        <w:rPr>
          <w:rFonts w:hint="eastAsia" w:ascii="宋体" w:hAnsi="宋体" w:eastAsia="宋体" w:cs="宋体"/>
          <w:szCs w:val="21"/>
          <w:highlight w:val="none"/>
        </w:rPr>
        <w:t>要求投标人对投标文件含义不明确</w:t>
      </w:r>
      <w:r>
        <w:rPr>
          <w:rFonts w:hint="eastAsia" w:ascii="宋体" w:hAnsi="宋体" w:eastAsia="宋体" w:cs="宋体"/>
          <w:szCs w:val="21"/>
          <w:highlight w:val="none"/>
          <w:u w:val="single"/>
        </w:rPr>
        <w:t>、对同类问题表述不一致、有明显文字和计算错误的内容以及细微偏差</w:t>
      </w:r>
      <w:r>
        <w:rPr>
          <w:rFonts w:hint="eastAsia" w:ascii="宋体" w:hAnsi="宋体" w:eastAsia="宋体" w:cs="宋体"/>
          <w:szCs w:val="21"/>
          <w:highlight w:val="none"/>
        </w:rPr>
        <w:t>的内容作出澄清。</w:t>
      </w:r>
    </w:p>
    <w:p w14:paraId="59DD1F8C">
      <w:pPr>
        <w:spacing w:line="360" w:lineRule="auto"/>
        <w:ind w:firstLine="422" w:firstLineChars="201"/>
        <w:rPr>
          <w:rFonts w:hint="eastAsia" w:ascii="宋体" w:hAnsi="宋体" w:eastAsia="宋体" w:cs="宋体"/>
          <w:sz w:val="24"/>
          <w:szCs w:val="24"/>
          <w:highlight w:val="none"/>
        </w:rPr>
      </w:pPr>
      <w:r>
        <w:rPr>
          <w:rFonts w:hint="eastAsia" w:ascii="宋体" w:hAnsi="宋体" w:eastAsia="宋体" w:cs="宋体"/>
          <w:b/>
          <w:szCs w:val="21"/>
          <w:highlight w:val="none"/>
        </w:rPr>
        <w:t>条款号：39.3                        修改类型：修改</w:t>
      </w:r>
    </w:p>
    <w:p w14:paraId="13101B99">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bCs/>
          <w:szCs w:val="21"/>
          <w:highlight w:val="none"/>
        </w:rPr>
        <w:t>原文：</w:t>
      </w:r>
      <w:r>
        <w:rPr>
          <w:rFonts w:hint="eastAsia" w:ascii="宋体" w:hAnsi="宋体" w:eastAsia="宋体" w:cs="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6BFF78F9">
      <w:pPr>
        <w:pBdr>
          <w:bottom w:val="single" w:color="auto" w:sz="6" w:space="1"/>
        </w:pBdr>
        <w:spacing w:line="360" w:lineRule="auto"/>
        <w:ind w:firstLine="420" w:firstLineChars="200"/>
        <w:rPr>
          <w:rFonts w:hint="eastAsia" w:ascii="宋体" w:hAnsi="宋体" w:eastAsia="宋体" w:cs="宋体"/>
          <w:szCs w:val="24"/>
          <w:highlight w:val="none"/>
          <w:u w:val="single"/>
        </w:rPr>
      </w:pPr>
      <w:r>
        <w:rPr>
          <w:rFonts w:hint="eastAsia" w:ascii="宋体" w:hAnsi="宋体" w:eastAsia="宋体" w:cs="宋体"/>
          <w:b/>
          <w:szCs w:val="21"/>
          <w:highlight w:val="none"/>
        </w:rPr>
        <w:t>现文：</w:t>
      </w:r>
      <w:r>
        <w:rPr>
          <w:rFonts w:hint="eastAsia" w:ascii="宋体" w:hAnsi="宋体" w:eastAsia="宋体" w:cs="宋体"/>
          <w:szCs w:val="21"/>
          <w:highlight w:val="none"/>
        </w:rPr>
        <w:t>39.3</w:t>
      </w:r>
      <w:r>
        <w:rPr>
          <w:rFonts w:hint="eastAsia" w:ascii="宋体" w:hAnsi="宋体" w:eastAsia="宋体" w:cs="宋体"/>
          <w:bCs/>
          <w:szCs w:val="21"/>
          <w:highlight w:val="none"/>
        </w:rPr>
        <w:t>排名第一的中标候选人放弃中标、</w:t>
      </w:r>
      <w:r>
        <w:rPr>
          <w:rFonts w:hint="eastAsia" w:ascii="宋体" w:hAnsi="宋体" w:eastAsia="宋体" w:cs="宋体"/>
          <w:bCs/>
          <w:szCs w:val="21"/>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招标人可以确定排名第二的中标候选人为中标人。</w:t>
      </w:r>
    </w:p>
    <w:p w14:paraId="42D0D1BB">
      <w:pPr>
        <w:spacing w:line="360" w:lineRule="auto"/>
        <w:ind w:firstLine="537"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 评标办法        修改类型：删除</w:t>
      </w:r>
    </w:p>
    <w:p w14:paraId="600AD4B7">
      <w:pPr>
        <w:pBdr>
          <w:bottom w:val="single" w:color="auto" w:sz="6" w:space="1"/>
        </w:pBdr>
        <w:spacing w:line="360" w:lineRule="auto"/>
        <w:ind w:firstLine="420" w:firstLineChars="200"/>
        <w:rPr>
          <w:rFonts w:hint="eastAsia" w:ascii="宋体" w:hAnsi="宋体" w:eastAsia="宋体" w:cs="宋体"/>
          <w:szCs w:val="24"/>
          <w:highlight w:val="none"/>
        </w:rPr>
      </w:pPr>
      <w:r>
        <w:rPr>
          <w:rFonts w:hint="eastAsia" w:ascii="宋体" w:hAnsi="宋体" w:eastAsia="宋体" w:cs="宋体"/>
          <w:b/>
          <w:szCs w:val="24"/>
          <w:highlight w:val="none"/>
        </w:rPr>
        <w:t>原文：</w:t>
      </w:r>
      <w:r>
        <w:rPr>
          <w:rFonts w:hint="eastAsia" w:ascii="宋体" w:hAnsi="宋体" w:eastAsia="宋体" w:cs="宋体"/>
          <w:highlight w:val="none"/>
        </w:rPr>
        <w:t>可选</w:t>
      </w:r>
      <w:r>
        <w:rPr>
          <w:rFonts w:hint="eastAsia" w:ascii="宋体" w:hAnsi="宋体" w:eastAsia="宋体" w:cs="宋体"/>
          <w:szCs w:val="24"/>
          <w:highlight w:val="none"/>
        </w:rPr>
        <w:t>办法</w:t>
      </w:r>
      <w:r>
        <w:rPr>
          <w:rFonts w:hint="eastAsia" w:ascii="宋体" w:hAnsi="宋体" w:eastAsia="宋体" w:cs="宋体"/>
          <w:highlight w:val="none"/>
        </w:rPr>
        <w:t>一（适合综合评分法一，技术标与经济标先后分别开启）</w:t>
      </w:r>
    </w:p>
    <w:p w14:paraId="1A8F4BE5">
      <w:pPr>
        <w:pBdr>
          <w:bottom w:val="single" w:color="auto" w:sz="6" w:space="1"/>
        </w:pBdr>
        <w:spacing w:line="360" w:lineRule="auto"/>
        <w:ind w:firstLine="1155" w:firstLineChars="550"/>
        <w:rPr>
          <w:rFonts w:hint="eastAsia" w:ascii="宋体" w:hAnsi="宋体" w:eastAsia="宋体" w:cs="宋体"/>
          <w:highlight w:val="none"/>
        </w:rPr>
      </w:pPr>
      <w:r>
        <w:rPr>
          <w:rFonts w:hint="eastAsia" w:ascii="宋体" w:hAnsi="宋体" w:eastAsia="宋体" w:cs="宋体"/>
          <w:highlight w:val="none"/>
        </w:rPr>
        <w:t>可选</w:t>
      </w:r>
      <w:r>
        <w:rPr>
          <w:rFonts w:hint="eastAsia" w:ascii="宋体" w:hAnsi="宋体" w:eastAsia="宋体" w:cs="宋体"/>
          <w:szCs w:val="24"/>
          <w:highlight w:val="none"/>
        </w:rPr>
        <w:t>办法</w:t>
      </w:r>
      <w:r>
        <w:rPr>
          <w:rFonts w:hint="eastAsia" w:ascii="宋体" w:hAnsi="宋体" w:eastAsia="宋体" w:cs="宋体"/>
          <w:highlight w:val="none"/>
        </w:rPr>
        <w:t>二（适合综合评分法一，技术标与经济标同时开启）</w:t>
      </w:r>
    </w:p>
    <w:p w14:paraId="065F5AC0">
      <w:pPr>
        <w:pBdr>
          <w:bottom w:val="single" w:color="auto" w:sz="6" w:space="1"/>
        </w:pBdr>
        <w:spacing w:line="360" w:lineRule="auto"/>
        <w:ind w:firstLine="1155" w:firstLineChars="550"/>
        <w:rPr>
          <w:rFonts w:hint="eastAsia" w:ascii="宋体" w:hAnsi="宋体" w:eastAsia="宋体" w:cs="宋体"/>
          <w:highlight w:val="none"/>
        </w:rPr>
      </w:pPr>
      <w:r>
        <w:rPr>
          <w:rFonts w:hint="eastAsia" w:ascii="宋体" w:hAnsi="宋体" w:eastAsia="宋体" w:cs="宋体"/>
          <w:highlight w:val="none"/>
        </w:rPr>
        <w:t>可选办法三（适合综合评分法二，技术标与经济标先后分别开启）</w:t>
      </w:r>
    </w:p>
    <w:p w14:paraId="132920F7">
      <w:pPr>
        <w:pBdr>
          <w:bottom w:val="single" w:color="auto" w:sz="6" w:space="1"/>
        </w:pBdr>
        <w:spacing w:line="360" w:lineRule="auto"/>
        <w:ind w:firstLine="1155" w:firstLineChars="550"/>
        <w:rPr>
          <w:rFonts w:hint="eastAsia" w:ascii="宋体" w:hAnsi="宋体" w:eastAsia="宋体" w:cs="宋体"/>
          <w:highlight w:val="none"/>
        </w:rPr>
      </w:pPr>
      <w:r>
        <w:rPr>
          <w:rFonts w:hint="eastAsia" w:ascii="宋体" w:hAnsi="宋体" w:eastAsia="宋体" w:cs="宋体"/>
          <w:highlight w:val="none"/>
        </w:rPr>
        <w:t>可选办法四（适合综合评分法二，技术标与经济标同时开启）</w:t>
      </w:r>
    </w:p>
    <w:p w14:paraId="2BE25376">
      <w:pPr>
        <w:pBdr>
          <w:bottom w:val="single" w:color="auto" w:sz="6" w:space="1"/>
        </w:pBdr>
        <w:spacing w:line="360" w:lineRule="auto"/>
        <w:ind w:firstLine="1155" w:firstLineChars="550"/>
        <w:rPr>
          <w:rFonts w:hint="eastAsia" w:ascii="宋体" w:hAnsi="宋体" w:eastAsia="宋体" w:cs="宋体"/>
          <w:highlight w:val="none"/>
        </w:rPr>
      </w:pPr>
      <w:r>
        <w:rPr>
          <w:rFonts w:hint="eastAsia" w:ascii="宋体" w:hAnsi="宋体" w:eastAsia="宋体" w:cs="宋体"/>
          <w:highlight w:val="none"/>
        </w:rPr>
        <w:t>可选办法五（适合综合评分法三，技术标与经济标先后分别开启）</w:t>
      </w:r>
    </w:p>
    <w:p w14:paraId="24A8A465">
      <w:pPr>
        <w:pBdr>
          <w:bottom w:val="single" w:color="auto" w:sz="6" w:space="1"/>
        </w:pBdr>
        <w:spacing w:line="360" w:lineRule="auto"/>
        <w:ind w:firstLine="1155" w:firstLineChars="550"/>
        <w:rPr>
          <w:rFonts w:hint="eastAsia" w:ascii="宋体" w:hAnsi="宋体" w:eastAsia="宋体" w:cs="宋体"/>
          <w:highlight w:val="none"/>
        </w:rPr>
      </w:pPr>
      <w:r>
        <w:rPr>
          <w:rFonts w:hint="eastAsia" w:ascii="宋体" w:hAnsi="宋体" w:eastAsia="宋体" w:cs="宋体"/>
          <w:highlight w:val="none"/>
        </w:rPr>
        <w:t>可选办法六（适合综合评分法三，技术标与经济标同时开启）</w:t>
      </w:r>
    </w:p>
    <w:p w14:paraId="74B777F3">
      <w:pPr>
        <w:pBdr>
          <w:bottom w:val="single" w:color="auto" w:sz="6" w:space="1"/>
        </w:pBdr>
        <w:spacing w:line="360" w:lineRule="auto"/>
        <w:ind w:firstLine="1155" w:firstLineChars="550"/>
        <w:rPr>
          <w:rFonts w:hint="eastAsia" w:ascii="宋体" w:hAnsi="宋体" w:eastAsia="宋体" w:cs="宋体"/>
          <w:szCs w:val="24"/>
          <w:highlight w:val="none"/>
        </w:rPr>
      </w:pPr>
      <w:r>
        <w:rPr>
          <w:rFonts w:hint="eastAsia" w:ascii="宋体" w:hAnsi="宋体" w:eastAsia="宋体" w:cs="宋体"/>
          <w:highlight w:val="none"/>
        </w:rPr>
        <w:t>可选办法八（适合经评审的最低投标价法，技术标与经济标同时开启）</w:t>
      </w:r>
    </w:p>
    <w:p w14:paraId="3D81AD7F">
      <w:pP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b/>
          <w:szCs w:val="21"/>
          <w:highlight w:val="none"/>
        </w:rPr>
        <w:t>条款号：39.6                 修改类型：新增</w:t>
      </w:r>
    </w:p>
    <w:p w14:paraId="32E9C3AB">
      <w:pPr>
        <w:pBdr>
          <w:bottom w:val="single" w:color="auto" w:sz="4" w:space="0"/>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现文：39.6本项目不允许施工中标人与本项目监理中标人存在隶属关系或者其他利害关系，如经确认存在上述情况，在本项目的施工合同和监理合同签订前，允许监理中标人或施工中标人任一方可以自愿选择放弃本项目的中标权利，招标人依法选择第二中标候选人为中标人，排名第二的中标候选人出现上述所列的情形的，招标人依法确定排名第三的中标候选人为中标人。以此类推，如所有中标候选人均出现前款所列的情形，为招标失败，招标人依法重新招标。</w:t>
      </w:r>
    </w:p>
    <w:p w14:paraId="4D044B7D">
      <w:pP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b/>
          <w:szCs w:val="21"/>
          <w:highlight w:val="none"/>
        </w:rPr>
        <w:t>条款号：40                          修改类型：修改</w:t>
      </w:r>
    </w:p>
    <w:p w14:paraId="38D0E87B">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40．开标和评标程序</w:t>
      </w:r>
    </w:p>
    <w:p w14:paraId="41738A01">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40．开标和评标程序</w:t>
      </w:r>
    </w:p>
    <w:p w14:paraId="0882219B">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40.1技术标（含资格审查文件）与经济标投标文件同时公开开标；</w:t>
      </w:r>
    </w:p>
    <w:p w14:paraId="034FF79A">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40.2由评标委员会对所有已公开开标的投标人进行资格审查；</w:t>
      </w:r>
    </w:p>
    <w:p w14:paraId="2DDA7C94">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40.3技术标投标文件有效性审查；</w:t>
      </w:r>
    </w:p>
    <w:p w14:paraId="31EA04FF">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40.4技术标详细审查评分；</w:t>
      </w:r>
    </w:p>
    <w:p w14:paraId="79CE8333">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 xml:space="preserve">40.5经济标详细审查评分； </w:t>
      </w:r>
    </w:p>
    <w:p w14:paraId="028C3032">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40.6评标委员会按照投标人总得分由高至低排序；</w:t>
      </w:r>
    </w:p>
    <w:p w14:paraId="57219A98">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40.7经济标投标文件有效性审查；</w:t>
      </w:r>
    </w:p>
    <w:p w14:paraId="3F34AE69">
      <w:pP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szCs w:val="21"/>
          <w:highlight w:val="none"/>
        </w:rPr>
        <w:t>40.8评标委员会按排序向招标人推荐中标候选人名单，并递交资格审查报告及评标报告。</w:t>
      </w:r>
    </w:p>
    <w:p w14:paraId="6313BFEB">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40．开标和评标程序</w:t>
      </w:r>
    </w:p>
    <w:p w14:paraId="07B6890B">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40.1技术标（含资格审查文件）与经济标投标文件同时公开开标；</w:t>
      </w:r>
    </w:p>
    <w:p w14:paraId="00B42957">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40.2由评标委员会对所有已公开开标的投标人进行资格审查</w:t>
      </w:r>
      <w:r>
        <w:rPr>
          <w:rFonts w:hint="eastAsia" w:ascii="宋体" w:hAnsi="宋体" w:eastAsia="宋体" w:cs="宋体"/>
          <w:szCs w:val="21"/>
          <w:highlight w:val="none"/>
          <w:u w:val="single"/>
        </w:rPr>
        <w:t>，并编写资格审查报告</w:t>
      </w:r>
      <w:r>
        <w:rPr>
          <w:rFonts w:hint="eastAsia" w:ascii="宋体" w:hAnsi="宋体" w:eastAsia="宋体" w:cs="宋体"/>
          <w:szCs w:val="21"/>
          <w:highlight w:val="none"/>
        </w:rPr>
        <w:t>；</w:t>
      </w:r>
    </w:p>
    <w:p w14:paraId="1AA2A6E1">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40.3技术标投标文件有效性审查；</w:t>
      </w:r>
    </w:p>
    <w:p w14:paraId="6CE8C906">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40.4技术标详细审查评分；</w:t>
      </w:r>
    </w:p>
    <w:p w14:paraId="3974D4DE">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 xml:space="preserve">40.5经济标详细审查评分； </w:t>
      </w:r>
    </w:p>
    <w:p w14:paraId="5217173F">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40.6评标委员会按照投标人总得分由高至低排序；</w:t>
      </w:r>
    </w:p>
    <w:p w14:paraId="5AE3BA7B">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40.7经济标投标文件有效性审查；</w:t>
      </w:r>
    </w:p>
    <w:p w14:paraId="6D75DE6B">
      <w:pPr>
        <w:pBdr>
          <w:bottom w:val="single" w:color="auto" w:sz="6" w:space="1"/>
        </w:pBdr>
        <w:spacing w:line="360" w:lineRule="auto"/>
        <w:ind w:firstLine="422" w:firstLineChars="201"/>
        <w:rPr>
          <w:rFonts w:hint="eastAsia" w:ascii="宋体" w:hAnsi="宋体" w:eastAsia="宋体" w:cs="宋体"/>
          <w:szCs w:val="21"/>
          <w:highlight w:val="none"/>
          <w:u w:val="single"/>
        </w:rPr>
      </w:pPr>
      <w:r>
        <w:rPr>
          <w:rFonts w:hint="eastAsia" w:ascii="宋体" w:hAnsi="宋体" w:eastAsia="宋体" w:cs="宋体"/>
          <w:szCs w:val="21"/>
          <w:highlight w:val="none"/>
        </w:rPr>
        <w:t>40.8评标委员会按排序向招标人推荐中标候选人名单，并递交资格审查报告及评标报告。</w:t>
      </w:r>
    </w:p>
    <w:p w14:paraId="5DE291A0">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条款号：41.1             修改类型：修改</w:t>
      </w:r>
    </w:p>
    <w:p w14:paraId="57F9908C">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41.1开标由招标人主持；</w:t>
      </w:r>
    </w:p>
    <w:p w14:paraId="1C2B3A81">
      <w:pPr>
        <w:pBdr>
          <w:bottom w:val="single" w:color="auto" w:sz="6" w:space="1"/>
        </w:pBdr>
        <w:spacing w:line="360" w:lineRule="auto"/>
        <w:ind w:firstLine="525" w:firstLineChars="250"/>
        <w:rPr>
          <w:rFonts w:hint="eastAsia"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szCs w:val="21"/>
          <w:highlight w:val="none"/>
        </w:rPr>
        <w:t>41.1开标由招标人</w:t>
      </w:r>
      <w:r>
        <w:rPr>
          <w:rFonts w:hint="eastAsia" w:ascii="宋体" w:hAnsi="宋体" w:eastAsia="宋体" w:cs="宋体"/>
          <w:szCs w:val="21"/>
          <w:highlight w:val="none"/>
          <w:u w:val="single"/>
        </w:rPr>
        <w:t>或招标代理</w:t>
      </w:r>
      <w:r>
        <w:rPr>
          <w:rFonts w:hint="eastAsia" w:ascii="宋体" w:hAnsi="宋体" w:eastAsia="宋体" w:cs="宋体"/>
          <w:szCs w:val="21"/>
          <w:highlight w:val="none"/>
        </w:rPr>
        <w:t>主持；</w:t>
      </w:r>
    </w:p>
    <w:p w14:paraId="41703311">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条款号：41.2.1           修改类型：修改</w:t>
      </w:r>
    </w:p>
    <w:p w14:paraId="0863E29A">
      <w:pPr>
        <w:pBdr>
          <w:bottom w:val="single" w:color="auto" w:sz="6" w:space="1"/>
        </w:pBdr>
        <w:spacing w:line="360" w:lineRule="auto"/>
        <w:ind w:firstLine="525" w:firstLineChars="250"/>
        <w:rPr>
          <w:rFonts w:hint="eastAsia" w:ascii="宋体" w:hAnsi="宋体" w:eastAsia="宋体" w:cs="宋体"/>
          <w:szCs w:val="21"/>
          <w:highlight w:val="none"/>
          <w:u w:val="single"/>
        </w:rPr>
      </w:pPr>
      <w:r>
        <w:rPr>
          <w:rFonts w:hint="eastAsia" w:ascii="宋体" w:hAnsi="宋体" w:eastAsia="宋体" w:cs="宋体"/>
          <w:b/>
          <w:szCs w:val="21"/>
          <w:highlight w:val="none"/>
        </w:rPr>
        <w:t>原</w:t>
      </w:r>
      <w:r>
        <w:rPr>
          <w:rFonts w:hint="eastAsia" w:ascii="宋体" w:hAnsi="宋体" w:eastAsia="宋体" w:cs="宋体"/>
          <w:szCs w:val="21"/>
          <w:highlight w:val="none"/>
        </w:rPr>
        <w:t>文：41.2.1投标截止期前，各投标人递交投标文件（包括技术标投标文件、经济标投标文件）至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交易平台。有关投标文件提交的事项详见第一章投标须知。</w:t>
      </w:r>
    </w:p>
    <w:p w14:paraId="7AF8F619">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41.2.1投标截止期前，各投标人递交投标文件（包括</w:t>
      </w:r>
      <w:r>
        <w:rPr>
          <w:rFonts w:hint="eastAsia" w:ascii="宋体" w:hAnsi="宋体" w:eastAsia="宋体" w:cs="宋体"/>
          <w:szCs w:val="21"/>
          <w:highlight w:val="none"/>
          <w:u w:val="single"/>
        </w:rPr>
        <w:t>技术标投标文件（含资格审查文件）</w:t>
      </w:r>
      <w:r>
        <w:rPr>
          <w:rFonts w:hint="eastAsia" w:ascii="宋体" w:hAnsi="宋体" w:eastAsia="宋体" w:cs="宋体"/>
          <w:szCs w:val="21"/>
          <w:highlight w:val="none"/>
        </w:rPr>
        <w:t>、经济标投标文件）至</w:t>
      </w:r>
      <w:r>
        <w:rPr>
          <w:rFonts w:hint="eastAsia" w:ascii="宋体" w:hAnsi="宋体" w:eastAsia="宋体" w:cs="宋体"/>
          <w:szCs w:val="24"/>
          <w:highlight w:val="none"/>
          <w:u w:val="single"/>
        </w:rPr>
        <w:t>广州交易集团有限公司（广州公共资源交易中心）</w:t>
      </w:r>
      <w:r>
        <w:rPr>
          <w:rFonts w:hint="eastAsia" w:ascii="宋体" w:hAnsi="宋体" w:eastAsia="宋体" w:cs="宋体"/>
          <w:szCs w:val="21"/>
          <w:highlight w:val="none"/>
        </w:rPr>
        <w:t>交易平台。有关投标文件提交的事项详见第一章投标须知。</w:t>
      </w:r>
    </w:p>
    <w:p w14:paraId="3C061A36">
      <w:pP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b/>
          <w:szCs w:val="21"/>
          <w:highlight w:val="none"/>
        </w:rPr>
        <w:t>条款号：41.2.2                      修改类型：删除</w:t>
      </w:r>
    </w:p>
    <w:p w14:paraId="512870A5">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41.2.2开标前，首先由招标人随机抽取确定该工程计算评标参考价的等分点值X。</w:t>
      </w:r>
    </w:p>
    <w:p w14:paraId="17763A6B">
      <w:pP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b/>
          <w:szCs w:val="21"/>
          <w:highlight w:val="none"/>
        </w:rPr>
        <w:t>条款号：41.3                       修改类型：修改</w:t>
      </w:r>
    </w:p>
    <w:p w14:paraId="2DABD17F">
      <w:pPr>
        <w:pBdr>
          <w:bottom w:val="single" w:color="auto" w:sz="6" w:space="1"/>
        </w:pBd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41.3招标人对开标过程进行记录，并存档备查，投标人在技术标开标记录上签字。</w:t>
      </w:r>
    </w:p>
    <w:p w14:paraId="3390B893">
      <w:pPr>
        <w:pBdr>
          <w:bottom w:val="single" w:color="auto" w:sz="6" w:space="1"/>
        </w:pBd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41.3招标人</w:t>
      </w:r>
      <w:r>
        <w:rPr>
          <w:rFonts w:hint="eastAsia" w:ascii="宋体" w:hAnsi="宋体" w:eastAsia="宋体" w:cs="宋体"/>
          <w:szCs w:val="21"/>
          <w:highlight w:val="none"/>
          <w:u w:val="single"/>
        </w:rPr>
        <w:t>或招标代理机构</w:t>
      </w:r>
      <w:r>
        <w:rPr>
          <w:rFonts w:hint="eastAsia" w:ascii="宋体" w:hAnsi="宋体" w:eastAsia="宋体" w:cs="宋体"/>
          <w:szCs w:val="21"/>
          <w:highlight w:val="none"/>
        </w:rPr>
        <w:t>对开标过程进行记录，并存档备查，</w:t>
      </w:r>
      <w:r>
        <w:rPr>
          <w:rFonts w:hint="eastAsia" w:ascii="宋体" w:hAnsi="宋体" w:eastAsia="宋体" w:cs="宋体"/>
          <w:szCs w:val="21"/>
          <w:highlight w:val="none"/>
          <w:u w:val="single"/>
        </w:rPr>
        <w:t>参加开标会的</w:t>
      </w:r>
      <w:r>
        <w:rPr>
          <w:rFonts w:hint="eastAsia" w:ascii="宋体" w:hAnsi="宋体" w:eastAsia="宋体" w:cs="宋体"/>
          <w:szCs w:val="21"/>
          <w:highlight w:val="none"/>
        </w:rPr>
        <w:t>投标人在技术标开标记录上签字。</w:t>
      </w:r>
    </w:p>
    <w:p w14:paraId="5205A529">
      <w:pPr>
        <w:spacing w:line="360" w:lineRule="auto"/>
        <w:ind w:firstLine="422" w:firstLineChars="201"/>
        <w:rPr>
          <w:rFonts w:hint="eastAsia" w:ascii="宋体" w:hAnsi="宋体" w:eastAsia="宋体" w:cs="宋体"/>
          <w:b/>
          <w:szCs w:val="21"/>
          <w:highlight w:val="none"/>
        </w:rPr>
      </w:pPr>
      <w:r>
        <w:rPr>
          <w:rFonts w:hint="eastAsia" w:ascii="宋体" w:hAnsi="宋体" w:eastAsia="宋体" w:cs="宋体"/>
          <w:b/>
          <w:szCs w:val="21"/>
          <w:highlight w:val="none"/>
        </w:rPr>
        <w:t>条款号：42.2                        修改类型：修改</w:t>
      </w:r>
    </w:p>
    <w:p w14:paraId="3D9DF3DB">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42.2评标委员会的组成：方式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FA0E9DA">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方式一：评标委员会为综合评标委员会，负责资格审查及评标工作。</w:t>
      </w:r>
    </w:p>
    <w:p w14:paraId="0B385379">
      <w:pPr>
        <w:spacing w:line="360" w:lineRule="auto"/>
        <w:ind w:firstLine="422" w:firstLineChars="20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方式二：评标委员会由技术评审组和经济评审组组成。其中：资格审查及技术评审由技术评标组负责，经济评审由经济</w:t>
      </w:r>
      <w:r>
        <w:rPr>
          <w:rFonts w:hint="eastAsia" w:ascii="宋体" w:hAnsi="宋体" w:eastAsia="宋体" w:cs="宋体"/>
          <w:color w:val="000000" w:themeColor="text1"/>
          <w:szCs w:val="21"/>
          <w:highlight w:val="none"/>
          <w14:textFill>
            <w14:solidFill>
              <w14:schemeClr w14:val="tx1"/>
            </w14:solidFill>
          </w14:textFill>
        </w:rPr>
        <w:t>评审组负责。</w:t>
      </w:r>
    </w:p>
    <w:p w14:paraId="0AE7056D">
      <w:pPr>
        <w:pBdr>
          <w:bottom w:val="single" w:color="auto" w:sz="6" w:space="1"/>
        </w:pBdr>
        <w:spacing w:line="360" w:lineRule="auto"/>
        <w:ind w:firstLine="422" w:firstLineChars="20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现文：</w:t>
      </w:r>
      <w:r>
        <w:rPr>
          <w:rFonts w:hint="eastAsia" w:ascii="宋体" w:hAnsi="宋体" w:eastAsia="宋体" w:cs="宋体"/>
          <w:color w:val="000000" w:themeColor="text1"/>
          <w:szCs w:val="21"/>
          <w:highlight w:val="none"/>
          <w14:textFill>
            <w14:solidFill>
              <w14:schemeClr w14:val="tx1"/>
            </w14:solidFill>
          </w14:textFill>
        </w:rPr>
        <w:t>42.2评标委员会的组成：</w:t>
      </w:r>
      <w:r>
        <w:rPr>
          <w:rFonts w:hint="eastAsia" w:ascii="宋体" w:hAnsi="宋体" w:eastAsia="宋体" w:cs="宋体"/>
          <w:color w:val="000000" w:themeColor="text1"/>
          <w:szCs w:val="21"/>
          <w:highlight w:val="none"/>
          <w:u w:val="single"/>
          <w14:textFill>
            <w14:solidFill>
              <w14:schemeClr w14:val="tx1"/>
            </w14:solidFill>
          </w14:textFill>
        </w:rPr>
        <w:t>方式一：评标委员会为综合评标委员会，</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由招标人依法组建，</w:t>
      </w:r>
      <w:r>
        <w:rPr>
          <w:rFonts w:hint="eastAsia" w:ascii="宋体" w:hAnsi="宋体" w:eastAsia="宋体" w:cs="宋体"/>
          <w:color w:val="000000" w:themeColor="text1"/>
          <w:szCs w:val="21"/>
          <w:highlight w:val="none"/>
          <w:u w:val="single"/>
          <w14:textFill>
            <w14:solidFill>
              <w14:schemeClr w14:val="tx1"/>
            </w14:solidFill>
          </w14:textFill>
        </w:rPr>
        <w:t>负责资格审查及评标工作。</w:t>
      </w:r>
    </w:p>
    <w:p w14:paraId="5BC7F07A">
      <w:pPr>
        <w:spacing w:line="360"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条款号：43.6            修改类型：修改</w:t>
      </w:r>
    </w:p>
    <w:p w14:paraId="206155E8">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0"/>
          <w:szCs w:val="21"/>
          <w:highlight w:val="none"/>
          <w14:textFill>
            <w14:solidFill>
              <w14:schemeClr w14:val="tx1"/>
            </w14:solidFill>
          </w14:textFill>
        </w:rPr>
        <w:t>43.6</w:t>
      </w:r>
      <w:r>
        <w:rPr>
          <w:rFonts w:hint="eastAsia" w:ascii="宋体" w:hAnsi="宋体" w:eastAsia="宋体" w:cs="宋体"/>
          <w:bCs/>
          <w:color w:val="000000" w:themeColor="text1"/>
          <w:szCs w:val="21"/>
          <w:highlight w:val="none"/>
          <w14:textFill>
            <w14:solidFill>
              <w14:schemeClr w14:val="tx1"/>
            </w14:solidFill>
          </w14:textFill>
        </w:rPr>
        <w:t>资格审查合格的投标人少于3名的（当</w:t>
      </w:r>
      <w:r>
        <w:rPr>
          <w:rFonts w:hint="eastAsia" w:ascii="宋体" w:hAnsi="宋体" w:eastAsia="宋体" w:cs="宋体"/>
          <w:bCs/>
          <w:szCs w:val="21"/>
          <w:highlight w:val="none"/>
        </w:rPr>
        <w:t>N个标段同时招标且不允许兼中时，资格审查合格的投标人少于N+2名），则本项目招标失败。</w:t>
      </w:r>
    </w:p>
    <w:p w14:paraId="51297A19">
      <w:pPr>
        <w:pBdr>
          <w:bottom w:val="single" w:color="auto" w:sz="6" w:space="1"/>
        </w:pBd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kern w:val="0"/>
          <w:szCs w:val="21"/>
          <w:highlight w:val="none"/>
        </w:rPr>
        <w:t>43.6</w:t>
      </w:r>
      <w:r>
        <w:rPr>
          <w:rFonts w:hint="eastAsia" w:ascii="宋体" w:hAnsi="宋体" w:eastAsia="宋体" w:cs="宋体"/>
          <w:bCs/>
          <w:szCs w:val="21"/>
          <w:highlight w:val="none"/>
        </w:rPr>
        <w:t>资格审查合格的投标人少于3名的，则本项目招标失败。</w:t>
      </w:r>
    </w:p>
    <w:p w14:paraId="3F3E0299">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条款号：44.1            修改类型：修改</w:t>
      </w:r>
    </w:p>
    <w:p w14:paraId="48F6888A">
      <w:pPr>
        <w:pBdr>
          <w:bottom w:val="single" w:color="auto" w:sz="6" w:space="1"/>
        </w:pBd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b/>
          <w:szCs w:val="21"/>
          <w:highlight w:val="none"/>
        </w:rPr>
        <w:t>原文：</w:t>
      </w:r>
      <w:r>
        <w:rPr>
          <w:rFonts w:hint="eastAsia" w:ascii="宋体" w:hAnsi="宋体" w:eastAsia="宋体" w:cs="宋体"/>
          <w:kern w:val="0"/>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4E0F19F">
      <w:pPr>
        <w:pBdr>
          <w:bottom w:val="single" w:color="auto" w:sz="6" w:space="1"/>
        </w:pBd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
          <w:szCs w:val="21"/>
          <w:highlight w:val="none"/>
        </w:rPr>
        <w:t>现文：</w:t>
      </w:r>
      <w:r>
        <w:rPr>
          <w:rFonts w:hint="eastAsia" w:ascii="宋体" w:hAnsi="宋体" w:eastAsia="宋体" w:cs="宋体"/>
          <w:kern w:val="0"/>
          <w:szCs w:val="21"/>
          <w:highlight w:val="none"/>
        </w:rPr>
        <w:t>44.1</w:t>
      </w:r>
      <w:r>
        <w:rPr>
          <w:rFonts w:hint="eastAsia" w:ascii="宋体" w:hAnsi="宋体" w:eastAsia="宋体" w:cs="宋体"/>
          <w:bCs/>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14:paraId="34A23249">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条款号：45.1            修改类型：修改</w:t>
      </w:r>
    </w:p>
    <w:p w14:paraId="4D6FE5F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45.1若通过技术标有效性审查的投标人中所有投标报价均大于等于最高投标限价*D%（D的取值范围为[94,100],由招标人自主确定）的（具体金额为：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元），则本项目招标失败，由招标人依法重新招标。</w:t>
      </w:r>
    </w:p>
    <w:p w14:paraId="36A655C5">
      <w:pPr>
        <w:pBdr>
          <w:bottom w:val="single" w:color="auto" w:sz="6" w:space="1"/>
        </w:pBd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
          <w:szCs w:val="21"/>
          <w:highlight w:val="none"/>
        </w:rPr>
        <w:t>现文：45.1若通过技术标有效性审查的投标人中所有投标报价均大于等于最高投标限价，则本项目招标失败，由招标人依法重新招标。</w:t>
      </w:r>
    </w:p>
    <w:p w14:paraId="0EDCBA78">
      <w:pPr>
        <w:spacing w:line="48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条款号：45.2            修改类型：修改</w:t>
      </w:r>
    </w:p>
    <w:p w14:paraId="44EA4AF6">
      <w:pPr>
        <w:tabs>
          <w:tab w:val="left" w:pos="7380"/>
        </w:tabs>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 xml:space="preserve"> 45.2按方法</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计算评标参考价：</w:t>
      </w:r>
    </w:p>
    <w:p w14:paraId="6B4A9023">
      <w:pPr>
        <w:widowControl/>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方法一：加权平均法</w:t>
      </w:r>
    </w:p>
    <w:p w14:paraId="2688879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技术标或技术标加诚信得分（具体由招标人自定）前N名（N≥5，具体由招标人自定）的经济报价加权平均，计算评标参考价。公式如下：</w:t>
      </w:r>
    </w:p>
    <w:p w14:paraId="5EC5EB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评标参考价=Σ（投标人的投标报价*报价权重）。</w:t>
      </w:r>
    </w:p>
    <w:p w14:paraId="69F398F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其中：报价权重的计算方法为：将N名投标人按技术分由高至低进行排序，第一名投标人的权重为（</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hint="eastAsia" w:ascii="宋体" w:hAnsi="宋体" w:eastAsia="宋体" w:cs="宋体"/>
          <w:szCs w:val="21"/>
          <w:highlight w:val="none"/>
        </w:rPr>
        <w:drawing>
          <wp:inline distT="0" distB="0" distL="114300" distR="114300">
            <wp:extent cx="381000" cy="447675"/>
            <wp:effectExtent l="0" t="0" r="0" b="9525"/>
            <wp:docPr id="1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pic:cNvPicPr>
                      <a:picLocks noChangeAspect="1"/>
                    </pic:cNvPicPr>
                  </pic:nvPicPr>
                  <pic:blipFill>
                    <a:blip r:embed="rId13" cstate="prin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szCs w:val="21"/>
          <w:highlight w:val="none"/>
        </w:rPr>
        <w:fldChar w:fldCharType="separate"/>
      </w:r>
      <w:r>
        <w:rPr>
          <w:rFonts w:hint="eastAsia" w:ascii="宋体" w:hAnsi="宋体" w:eastAsia="宋体" w:cs="宋体"/>
          <w:szCs w:val="21"/>
          <w:highlight w:val="none"/>
        </w:rPr>
        <w:drawing>
          <wp:inline distT="0" distB="0" distL="114300" distR="114300">
            <wp:extent cx="381000" cy="447675"/>
            <wp:effectExtent l="0" t="0" r="0" b="9525"/>
            <wp:docPr id="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pic:cNvPicPr>
                      <a:picLocks noChangeAspect="1"/>
                    </pic:cNvPicPr>
                  </pic:nvPicPr>
                  <pic:blipFill>
                    <a:blip r:embed="rId13" cstate="prin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szCs w:val="21"/>
          <w:highlight w:val="none"/>
        </w:rPr>
        <w:fldChar w:fldCharType="end"/>
      </w:r>
      <w:r>
        <w:rPr>
          <w:rFonts w:hint="eastAsia" w:ascii="宋体" w:hAnsi="宋体" w:eastAsia="宋体" w:cs="宋体"/>
          <w:szCs w:val="21"/>
          <w:highlight w:val="none"/>
        </w:rPr>
        <w:t>），第二名投标人的权重为（</w:t>
      </w:r>
      <w:r>
        <w:rPr>
          <w:rFonts w:hint="eastAsia" w:ascii="宋体" w:hAnsi="宋体" w:eastAsia="宋体" w:cs="宋体"/>
          <w:position w:val="-23"/>
          <w:szCs w:val="21"/>
          <w:highlight w:val="none"/>
        </w:rPr>
        <w:drawing>
          <wp:inline distT="0" distB="0" distL="114300" distR="114300">
            <wp:extent cx="314325" cy="400050"/>
            <wp:effectExtent l="0" t="0" r="9525" b="0"/>
            <wp:docPr id="1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3"/>
                    <pic:cNvPicPr>
                      <a:picLocks noChangeAspect="1"/>
                    </pic:cNvPicPr>
                  </pic:nvPicPr>
                  <pic:blipFill>
                    <a:blip r:embed="rId14" cstate="prin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hint="eastAsia" w:ascii="宋体" w:hAnsi="宋体" w:eastAsia="宋体" w:cs="宋体"/>
          <w:position w:val="-23"/>
          <w:szCs w:val="21"/>
          <w:highlight w:val="none"/>
        </w:rPr>
        <w:drawing>
          <wp:inline distT="0" distB="0" distL="114300" distR="114300">
            <wp:extent cx="314325" cy="400050"/>
            <wp:effectExtent l="0" t="0" r="9525" b="0"/>
            <wp:docPr id="1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4"/>
                    <pic:cNvPicPr>
                      <a:picLocks noChangeAspect="1"/>
                    </pic:cNvPicPr>
                  </pic:nvPicPr>
                  <pic:blipFill>
                    <a:blip r:embed="rId14" cstate="prin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szCs w:val="21"/>
          <w:highlight w:val="none"/>
        </w:rPr>
        <w:fldChar w:fldCharType="end"/>
      </w:r>
      <w:r>
        <w:rPr>
          <w:rFonts w:hint="eastAsia" w:ascii="宋体" w:hAnsi="宋体" w:eastAsia="宋体" w:cs="宋体"/>
          <w:szCs w:val="21"/>
          <w:highlight w:val="none"/>
        </w:rPr>
        <w:t>），以此类推，最后一名投标人的权重为（</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hint="eastAsia" w:ascii="宋体" w:hAnsi="宋体" w:eastAsia="宋体" w:cs="宋体"/>
          <w:position w:val="-23"/>
          <w:szCs w:val="21"/>
          <w:highlight w:val="none"/>
        </w:rPr>
        <w:drawing>
          <wp:inline distT="0" distB="0" distL="114300" distR="114300">
            <wp:extent cx="314325" cy="400050"/>
            <wp:effectExtent l="0" t="0" r="9525" b="0"/>
            <wp:docPr id="1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pic:cNvPicPr>
                      <a:picLocks noChangeAspect="1"/>
                    </pic:cNvPicPr>
                  </pic:nvPicPr>
                  <pic:blipFill>
                    <a:blip r:embed="rId15" cstate="prin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szCs w:val="21"/>
          <w:highlight w:val="none"/>
        </w:rPr>
        <w:fldChar w:fldCharType="separate"/>
      </w:r>
      <w:r>
        <w:rPr>
          <w:rFonts w:hint="eastAsia" w:ascii="宋体" w:hAnsi="宋体" w:eastAsia="宋体" w:cs="宋体"/>
          <w:position w:val="-23"/>
          <w:szCs w:val="21"/>
          <w:highlight w:val="none"/>
        </w:rPr>
        <w:drawing>
          <wp:inline distT="0" distB="0" distL="114300" distR="114300">
            <wp:extent cx="314325" cy="400050"/>
            <wp:effectExtent l="0" t="0" r="9525" b="0"/>
            <wp:docPr id="1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6"/>
                    <pic:cNvPicPr>
                      <a:picLocks noChangeAspect="1"/>
                    </pic:cNvPicPr>
                  </pic:nvPicPr>
                  <pic:blipFill>
                    <a:blip r:embed="rId15" cstate="prin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szCs w:val="21"/>
          <w:highlight w:val="none"/>
        </w:rPr>
        <w:fldChar w:fldCharType="end"/>
      </w:r>
      <w:r>
        <w:rPr>
          <w:rFonts w:hint="eastAsia" w:ascii="宋体" w:hAnsi="宋体" w:eastAsia="宋体" w:cs="宋体"/>
          <w:szCs w:val="21"/>
          <w:highlight w:val="none"/>
        </w:rPr>
        <w:t>）。</w:t>
      </w:r>
    </w:p>
    <w:p w14:paraId="41405436">
      <w:pPr>
        <w:widowControl/>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方法二：区间抽取法</w:t>
      </w:r>
    </w:p>
    <w:p w14:paraId="5BEB6798">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0F21319">
      <w:pPr>
        <w:widowControl/>
        <w:snapToGrid w:val="0"/>
        <w:spacing w:line="360" w:lineRule="auto"/>
        <w:ind w:firstLine="420" w:firstLineChars="200"/>
        <w:rPr>
          <w:rFonts w:hint="eastAsia" w:ascii="宋体" w:hAnsi="宋体" w:eastAsia="宋体" w:cs="宋体"/>
          <w:kern w:val="0"/>
          <w:szCs w:val="21"/>
          <w:highlight w:val="none"/>
          <w:vertAlign w:val="subscript"/>
        </w:rPr>
      </w:pPr>
      <w:r>
        <w:rPr>
          <w:rFonts w:hint="eastAsia" w:ascii="宋体" w:hAnsi="宋体" w:eastAsia="宋体" w:cs="宋体"/>
          <w:kern w:val="0"/>
          <w:szCs w:val="21"/>
          <w:highlight w:val="none"/>
        </w:rPr>
        <w:t>评标参考价=（Q</w:t>
      </w:r>
      <w:r>
        <w:rPr>
          <w:rFonts w:hint="eastAsia" w:ascii="宋体" w:hAnsi="宋体" w:eastAsia="宋体" w:cs="宋体"/>
          <w:kern w:val="0"/>
          <w:szCs w:val="21"/>
          <w:highlight w:val="none"/>
          <w:vertAlign w:val="subscript"/>
        </w:rPr>
        <w:t>高</w:t>
      </w:r>
      <w:r>
        <w:rPr>
          <w:rFonts w:hint="eastAsia" w:ascii="宋体" w:hAnsi="宋体" w:eastAsia="宋体" w:cs="宋体"/>
          <w:kern w:val="0"/>
          <w:szCs w:val="21"/>
          <w:highlight w:val="none"/>
        </w:rPr>
        <w:t>-Q</w:t>
      </w:r>
      <w:r>
        <w:rPr>
          <w:rFonts w:hint="eastAsia" w:ascii="宋体" w:hAnsi="宋体" w:eastAsia="宋体" w:cs="宋体"/>
          <w:kern w:val="0"/>
          <w:szCs w:val="21"/>
          <w:highlight w:val="none"/>
          <w:vertAlign w:val="subscript"/>
        </w:rPr>
        <w:t>低</w:t>
      </w:r>
      <w:r>
        <w:rPr>
          <w:rFonts w:hint="eastAsia" w:ascii="宋体" w:hAnsi="宋体" w:eastAsia="宋体" w:cs="宋体"/>
          <w:kern w:val="0"/>
          <w:szCs w:val="21"/>
          <w:highlight w:val="none"/>
        </w:rPr>
        <w:t>）/100*Ｘ+Q</w:t>
      </w:r>
      <w:r>
        <w:rPr>
          <w:rFonts w:hint="eastAsia" w:ascii="宋体" w:hAnsi="宋体" w:eastAsia="宋体" w:cs="宋体"/>
          <w:kern w:val="0"/>
          <w:szCs w:val="21"/>
          <w:highlight w:val="none"/>
          <w:vertAlign w:val="subscript"/>
        </w:rPr>
        <w:t>低</w:t>
      </w:r>
    </w:p>
    <w:p w14:paraId="11D3A0F8">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Q</w:t>
      </w:r>
      <w:r>
        <w:rPr>
          <w:rFonts w:hint="eastAsia" w:ascii="宋体" w:hAnsi="宋体" w:eastAsia="宋体" w:cs="宋体"/>
          <w:szCs w:val="21"/>
          <w:highlight w:val="none"/>
          <w:vertAlign w:val="subscript"/>
        </w:rPr>
        <w:t>低</w:t>
      </w:r>
      <w:r>
        <w:rPr>
          <w:rFonts w:hint="eastAsia" w:ascii="宋体" w:hAnsi="宋体" w:eastAsia="宋体" w:cs="宋体"/>
          <w:szCs w:val="21"/>
          <w:highlight w:val="none"/>
        </w:rPr>
        <w:t>：为达到或超过技术标及格分数线的投标人最低报价与工程成本警示价两者中的较高值；</w:t>
      </w:r>
    </w:p>
    <w:p w14:paraId="7ED2F95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Q</w:t>
      </w:r>
      <w:r>
        <w:rPr>
          <w:rFonts w:hint="eastAsia" w:ascii="宋体" w:hAnsi="宋体" w:eastAsia="宋体" w:cs="宋体"/>
          <w:kern w:val="0"/>
          <w:szCs w:val="21"/>
          <w:highlight w:val="none"/>
          <w:vertAlign w:val="subscript"/>
        </w:rPr>
        <w:t>高</w:t>
      </w:r>
      <w:r>
        <w:rPr>
          <w:rFonts w:hint="eastAsia" w:ascii="宋体" w:hAnsi="宋体" w:eastAsia="宋体" w:cs="宋体"/>
          <w:szCs w:val="21"/>
          <w:highlight w:val="none"/>
        </w:rPr>
        <w:t>：为（最高投标限价*D%）（D的取值范围为[94,100],由招标人自定）</w:t>
      </w:r>
    </w:p>
    <w:p w14:paraId="7EB5A2F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X:为等分点值，在开标前从[0,100]整数中随机抽取</w:t>
      </w:r>
    </w:p>
    <w:p w14:paraId="193944C8">
      <w:pPr>
        <w:tabs>
          <w:tab w:val="left" w:pos="7380"/>
        </w:tabs>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b/>
          <w:bCs/>
          <w:kern w:val="0"/>
          <w:szCs w:val="21"/>
          <w:highlight w:val="none"/>
        </w:rPr>
        <w:t>现文：</w:t>
      </w:r>
      <w:r>
        <w:rPr>
          <w:rFonts w:hint="eastAsia" w:ascii="宋体" w:hAnsi="宋体" w:eastAsia="宋体" w:cs="宋体"/>
          <w:kern w:val="0"/>
          <w:szCs w:val="21"/>
          <w:highlight w:val="none"/>
        </w:rPr>
        <w:t xml:space="preserve"> 45.2按方法</w:t>
      </w:r>
      <w:r>
        <w:rPr>
          <w:rFonts w:hint="eastAsia" w:ascii="宋体" w:hAnsi="宋体" w:eastAsia="宋体" w:cs="宋体"/>
          <w:kern w:val="0"/>
          <w:szCs w:val="21"/>
          <w:highlight w:val="none"/>
          <w:u w:val="single"/>
        </w:rPr>
        <w:t xml:space="preserve">  二  </w:t>
      </w:r>
      <w:r>
        <w:rPr>
          <w:rFonts w:hint="eastAsia" w:ascii="宋体" w:hAnsi="宋体" w:eastAsia="宋体" w:cs="宋体"/>
          <w:kern w:val="0"/>
          <w:szCs w:val="21"/>
          <w:highlight w:val="none"/>
        </w:rPr>
        <w:t>计算评标参考价：</w:t>
      </w:r>
    </w:p>
    <w:p w14:paraId="451073EA">
      <w:pPr>
        <w:widowControl/>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方法</w:t>
      </w:r>
      <w:r>
        <w:rPr>
          <w:rFonts w:hint="eastAsia" w:ascii="宋体" w:hAnsi="宋体" w:eastAsia="宋体" w:cs="宋体"/>
          <w:b/>
          <w:bCs/>
          <w:kern w:val="0"/>
          <w:szCs w:val="21"/>
          <w:highlight w:val="none"/>
          <w:lang w:val="en-US" w:eastAsia="zh-CN"/>
        </w:rPr>
        <w:t>二</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en-US" w:eastAsia="zh-CN"/>
        </w:rPr>
        <w:t>区间抽取</w:t>
      </w:r>
      <w:r>
        <w:rPr>
          <w:rFonts w:hint="eastAsia" w:ascii="宋体" w:hAnsi="宋体" w:eastAsia="宋体" w:cs="宋体"/>
          <w:b/>
          <w:bCs/>
          <w:kern w:val="0"/>
          <w:szCs w:val="21"/>
          <w:highlight w:val="none"/>
        </w:rPr>
        <w:t>法</w:t>
      </w:r>
    </w:p>
    <w:p w14:paraId="23166213">
      <w:pPr>
        <w:widowControl w:val="0"/>
        <w:spacing w:line="360" w:lineRule="auto"/>
        <w:ind w:firstLine="422" w:firstLineChars="201"/>
        <w:textAlignment w:val="auto"/>
        <w:rPr>
          <w:rFonts w:ascii="宋体" w:hAnsi="宋体" w:cs="宋体"/>
          <w:szCs w:val="21"/>
          <w:highlight w:val="none"/>
        </w:rPr>
      </w:pPr>
      <w:r>
        <w:rPr>
          <w:rFonts w:hint="eastAsia" w:ascii="宋体" w:hAnsi="宋体" w:cs="宋体"/>
          <w:szCs w:val="21"/>
          <w:highlight w:val="none"/>
        </w:rPr>
        <w:t>设立入围合格分数线为</w:t>
      </w:r>
      <w:r>
        <w:rPr>
          <w:rFonts w:hint="eastAsia" w:ascii="宋体" w:hAnsi="宋体" w:cs="宋体"/>
          <w:szCs w:val="21"/>
          <w:highlight w:val="none"/>
          <w:u w:val="single"/>
          <w:lang w:val="en-US" w:eastAsia="zh-CN"/>
        </w:rPr>
        <w:t>90</w:t>
      </w:r>
      <w:r>
        <w:rPr>
          <w:rFonts w:hint="eastAsia" w:ascii="宋体" w:hAnsi="宋体" w:cs="宋体"/>
          <w:szCs w:val="21"/>
          <w:highlight w:val="none"/>
        </w:rPr>
        <w:t>分（技术标满分为100分），达到或超过及格线的投标人的报价方能参与评标参考价的计算。将达到或超过技术标及格分数线的投标报价由低至高进行排列，按以下公式计算评标参考价，计算公式如下：</w:t>
      </w:r>
    </w:p>
    <w:p w14:paraId="3F8EB18B">
      <w:pPr>
        <w:widowControl/>
        <w:snapToGrid w:val="0"/>
        <w:spacing w:line="360" w:lineRule="auto"/>
        <w:ind w:firstLine="420" w:firstLineChars="200"/>
        <w:rPr>
          <w:rFonts w:hint="eastAsia" w:ascii="宋体" w:hAnsi="宋体" w:eastAsia="宋体" w:cs="宋体"/>
          <w:kern w:val="0"/>
          <w:szCs w:val="21"/>
          <w:highlight w:val="none"/>
          <w:vertAlign w:val="subscript"/>
        </w:rPr>
      </w:pPr>
      <w:r>
        <w:rPr>
          <w:rFonts w:hint="eastAsia" w:ascii="宋体" w:hAnsi="宋体" w:eastAsia="宋体" w:cs="宋体"/>
          <w:kern w:val="0"/>
          <w:szCs w:val="21"/>
          <w:highlight w:val="none"/>
        </w:rPr>
        <w:t>评标参考价=（Q</w:t>
      </w:r>
      <w:r>
        <w:rPr>
          <w:rFonts w:hint="eastAsia" w:ascii="宋体" w:hAnsi="宋体" w:eastAsia="宋体" w:cs="宋体"/>
          <w:kern w:val="0"/>
          <w:szCs w:val="21"/>
          <w:highlight w:val="none"/>
          <w:vertAlign w:val="subscript"/>
        </w:rPr>
        <w:t>高</w:t>
      </w:r>
      <w:r>
        <w:rPr>
          <w:rFonts w:hint="eastAsia" w:ascii="宋体" w:hAnsi="宋体" w:eastAsia="宋体" w:cs="宋体"/>
          <w:kern w:val="0"/>
          <w:szCs w:val="21"/>
          <w:highlight w:val="none"/>
        </w:rPr>
        <w:t>-Q</w:t>
      </w:r>
      <w:r>
        <w:rPr>
          <w:rFonts w:hint="eastAsia" w:ascii="宋体" w:hAnsi="宋体" w:eastAsia="宋体" w:cs="宋体"/>
          <w:kern w:val="0"/>
          <w:szCs w:val="21"/>
          <w:highlight w:val="none"/>
          <w:vertAlign w:val="subscript"/>
        </w:rPr>
        <w:t>低</w:t>
      </w:r>
      <w:r>
        <w:rPr>
          <w:rFonts w:hint="eastAsia" w:ascii="宋体" w:hAnsi="宋体" w:eastAsia="宋体" w:cs="宋体"/>
          <w:kern w:val="0"/>
          <w:szCs w:val="21"/>
          <w:highlight w:val="none"/>
        </w:rPr>
        <w:t>）/100*Ｘ+Q</w:t>
      </w:r>
      <w:r>
        <w:rPr>
          <w:rFonts w:hint="eastAsia" w:ascii="宋体" w:hAnsi="宋体" w:eastAsia="宋体" w:cs="宋体"/>
          <w:kern w:val="0"/>
          <w:szCs w:val="21"/>
          <w:highlight w:val="none"/>
          <w:vertAlign w:val="subscript"/>
        </w:rPr>
        <w:t>低</w:t>
      </w:r>
    </w:p>
    <w:p w14:paraId="603E06F3">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Q</w:t>
      </w:r>
      <w:r>
        <w:rPr>
          <w:rFonts w:hint="eastAsia" w:ascii="宋体" w:hAnsi="宋体" w:eastAsia="宋体" w:cs="宋体"/>
          <w:szCs w:val="21"/>
          <w:highlight w:val="none"/>
          <w:vertAlign w:val="subscript"/>
        </w:rPr>
        <w:t>低</w:t>
      </w:r>
      <w:r>
        <w:rPr>
          <w:rFonts w:hint="eastAsia" w:ascii="宋体" w:hAnsi="宋体" w:eastAsia="宋体" w:cs="宋体"/>
          <w:szCs w:val="21"/>
          <w:highlight w:val="none"/>
        </w:rPr>
        <w:t>：为达到或超过技术标及格分数线的投标人最低报价与工程成本警示价两者中的较高值；</w:t>
      </w:r>
    </w:p>
    <w:p w14:paraId="469D6FD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Q</w:t>
      </w:r>
      <w:r>
        <w:rPr>
          <w:rFonts w:hint="eastAsia" w:ascii="宋体" w:hAnsi="宋体" w:eastAsia="宋体" w:cs="宋体"/>
          <w:kern w:val="0"/>
          <w:szCs w:val="21"/>
          <w:highlight w:val="none"/>
          <w:vertAlign w:val="subscript"/>
        </w:rPr>
        <w:t>高</w:t>
      </w:r>
      <w:r>
        <w:rPr>
          <w:rFonts w:hint="eastAsia" w:ascii="宋体" w:hAnsi="宋体" w:eastAsia="宋体" w:cs="宋体"/>
          <w:szCs w:val="21"/>
          <w:highlight w:val="none"/>
        </w:rPr>
        <w:t>：为（最高投标限价*99%）</w:t>
      </w:r>
    </w:p>
    <w:p w14:paraId="347E91D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X:为等分点值，在开标前从[0,100]整数中随机抽取</w:t>
      </w:r>
    </w:p>
    <w:p w14:paraId="76AEEBC7">
      <w:pPr>
        <w:pStyle w:val="31"/>
        <w:rPr>
          <w:rFonts w:hint="eastAsia" w:ascii="宋体" w:hAnsi="宋体" w:eastAsia="宋体" w:cs="宋体"/>
          <w:highlight w:val="none"/>
          <w:u w:val="single"/>
        </w:rPr>
      </w:pPr>
      <w:r>
        <w:rPr>
          <w:rFonts w:hint="eastAsia" w:ascii="宋体" w:hAnsi="宋体" w:eastAsia="宋体" w:cs="宋体"/>
          <w:highlight w:val="none"/>
          <w:u w:val="single"/>
        </w:rPr>
        <w:t xml:space="preserve">                                                                                        </w:t>
      </w:r>
    </w:p>
    <w:p w14:paraId="2F983458">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条款号：45.3           修改类型：修改</w:t>
      </w:r>
    </w:p>
    <w:p w14:paraId="7D1CE1F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bCs/>
          <w:kern w:val="0"/>
          <w:szCs w:val="21"/>
          <w:highlight w:val="none"/>
        </w:rPr>
        <w:t>原文：</w:t>
      </w:r>
      <w:r>
        <w:rPr>
          <w:rFonts w:hint="eastAsia" w:ascii="宋体" w:hAnsi="宋体" w:eastAsia="宋体" w:cs="宋体"/>
          <w:kern w:val="0"/>
          <w:szCs w:val="21"/>
          <w:highlight w:val="none"/>
        </w:rPr>
        <w:t>45.3</w:t>
      </w:r>
      <w:r>
        <w:rPr>
          <w:rFonts w:hint="eastAsia" w:ascii="宋体" w:hAnsi="宋体" w:eastAsia="宋体" w:cs="宋体"/>
          <w:szCs w:val="21"/>
          <w:highlight w:val="none"/>
        </w:rPr>
        <w:t>当标价等于评标参考价时得100分，标价每高于评标参考价1%，扣1.5分，每低于评标参考价1%，扣1分，扣至0分为止，得出经济分，精确到小数点后两位。</w:t>
      </w:r>
    </w:p>
    <w:p w14:paraId="5815C44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
          <w:bCs/>
          <w:kern w:val="0"/>
          <w:szCs w:val="21"/>
          <w:highlight w:val="none"/>
        </w:rPr>
        <w:t>现文：</w:t>
      </w:r>
      <w:r>
        <w:rPr>
          <w:rFonts w:hint="eastAsia" w:ascii="宋体" w:hAnsi="宋体" w:eastAsia="宋体" w:cs="宋体"/>
          <w:kern w:val="0"/>
          <w:szCs w:val="21"/>
          <w:highlight w:val="none"/>
        </w:rPr>
        <w:t>45.3</w:t>
      </w:r>
      <w:r>
        <w:rPr>
          <w:rFonts w:hint="eastAsia" w:ascii="宋体" w:hAnsi="宋体" w:eastAsia="宋体" w:cs="宋体"/>
          <w:szCs w:val="21"/>
          <w:highlight w:val="none"/>
        </w:rPr>
        <w:t>当标价等于评标参考价时得100分，标价每高于评标参考价1%，扣</w:t>
      </w:r>
      <w:r>
        <w:rPr>
          <w:rFonts w:hint="eastAsia" w:ascii="宋体" w:hAnsi="宋体" w:eastAsia="宋体" w:cs="宋体"/>
          <w:szCs w:val="21"/>
          <w:highlight w:val="none"/>
          <w:u w:val="single"/>
        </w:rPr>
        <w:t>0.</w:t>
      </w:r>
      <w:r>
        <w:rPr>
          <w:rFonts w:hint="eastAsia" w:ascii="宋体" w:hAnsi="宋体" w:cs="宋体"/>
          <w:szCs w:val="21"/>
          <w:highlight w:val="none"/>
          <w:u w:val="single"/>
          <w:lang w:val="en-US" w:eastAsia="zh-CN"/>
        </w:rPr>
        <w:t>4</w:t>
      </w:r>
      <w:r>
        <w:rPr>
          <w:rFonts w:hint="eastAsia" w:ascii="宋体" w:hAnsi="宋体" w:eastAsia="宋体" w:cs="宋体"/>
          <w:szCs w:val="21"/>
          <w:highlight w:val="none"/>
        </w:rPr>
        <w:t>分，每低于评标参考价1%，扣</w:t>
      </w:r>
      <w:r>
        <w:rPr>
          <w:rFonts w:hint="eastAsia" w:ascii="宋体" w:hAnsi="宋体" w:eastAsia="宋体" w:cs="宋体"/>
          <w:szCs w:val="21"/>
          <w:highlight w:val="none"/>
          <w:u w:val="single"/>
        </w:rPr>
        <w:t>0.</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分，扣至0分为止，得出经济分，精确到小数点后两位。</w:t>
      </w:r>
    </w:p>
    <w:p w14:paraId="5618BCAD">
      <w:pPr>
        <w:pStyle w:val="31"/>
        <w:rPr>
          <w:rFonts w:hint="eastAsia" w:ascii="宋体" w:hAnsi="宋体" w:eastAsia="宋体" w:cs="宋体"/>
          <w:highlight w:val="none"/>
          <w:u w:val="single"/>
        </w:rPr>
      </w:pPr>
      <w:r>
        <w:rPr>
          <w:rFonts w:hint="eastAsia" w:ascii="宋体" w:hAnsi="宋体" w:eastAsia="宋体" w:cs="宋体"/>
          <w:highlight w:val="none"/>
          <w:u w:val="single"/>
        </w:rPr>
        <w:t xml:space="preserve">                                                                                       </w:t>
      </w:r>
    </w:p>
    <w:p w14:paraId="0E0B189C">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b/>
          <w:szCs w:val="21"/>
          <w:highlight w:val="none"/>
        </w:rPr>
        <w:t>条款号：45.4          修改类型：修改</w:t>
      </w:r>
    </w:p>
    <w:p w14:paraId="5ABBD164">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b/>
          <w:bCs/>
          <w:kern w:val="0"/>
          <w:szCs w:val="21"/>
          <w:highlight w:val="none"/>
        </w:rPr>
        <w:t>原文：</w:t>
      </w:r>
      <w:r>
        <w:rPr>
          <w:rFonts w:hint="eastAsia" w:ascii="宋体" w:hAnsi="宋体" w:eastAsia="宋体" w:cs="宋体"/>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25CD66C">
      <w:pPr>
        <w:pStyle w:val="5"/>
        <w:pBdr>
          <w:bottom w:val="single" w:color="auto" w:sz="6" w:space="1"/>
        </w:pBdr>
        <w:spacing w:line="276" w:lineRule="auto"/>
        <w:ind w:firstLine="525" w:firstLineChars="250"/>
        <w:rPr>
          <w:rFonts w:hint="eastAsia" w:ascii="宋体" w:hAnsi="宋体" w:eastAsia="宋体" w:cs="宋体"/>
          <w:szCs w:val="21"/>
          <w:highlight w:val="none"/>
          <w:u w:val="single"/>
        </w:rPr>
      </w:pPr>
      <w:r>
        <w:rPr>
          <w:rFonts w:hint="eastAsia" w:ascii="宋体" w:hAnsi="宋体" w:eastAsia="宋体" w:cs="宋体"/>
          <w:b/>
          <w:bCs/>
          <w:kern w:val="0"/>
          <w:szCs w:val="21"/>
          <w:highlight w:val="none"/>
        </w:rPr>
        <w:t>现文：</w:t>
      </w:r>
      <w:r>
        <w:rPr>
          <w:rFonts w:hint="eastAsia" w:ascii="宋体" w:hAnsi="宋体" w:eastAsia="宋体" w:cs="宋体"/>
          <w:szCs w:val="21"/>
          <w:highlight w:val="none"/>
        </w:rPr>
        <w:t>45.4</w:t>
      </w:r>
      <w:r>
        <w:rPr>
          <w:rFonts w:hint="eastAsia" w:ascii="宋体" w:hAnsi="宋体" w:eastAsia="宋体" w:cs="宋体"/>
          <w:szCs w:val="21"/>
          <w:highlight w:val="none"/>
          <w:u w:val="single"/>
        </w:rPr>
        <w:t>计算通过技术标有效性审查的投标人总得分。投标人总得分＝[技术得分（100分）×技术得分权重（</w:t>
      </w:r>
      <w:r>
        <w:rPr>
          <w:rFonts w:hint="eastAsia" w:ascii="宋体" w:hAnsi="宋体" w:eastAsia="宋体" w:cs="宋体"/>
          <w:szCs w:val="21"/>
          <w:highlight w:val="none"/>
          <w:u w:val="single"/>
          <w:lang w:val="en-US" w:eastAsia="zh-CN"/>
        </w:rPr>
        <w:t>2</w:t>
      </w:r>
      <w:r>
        <w:rPr>
          <w:rFonts w:hint="eastAsia" w:ascii="宋体" w:hAnsi="宋体" w:eastAsia="宋体" w:cs="宋体"/>
          <w:szCs w:val="21"/>
          <w:highlight w:val="none"/>
          <w:u w:val="single"/>
        </w:rPr>
        <w:t>0%）＋经济得分（100分）×经济得分权重（</w:t>
      </w:r>
      <w:r>
        <w:rPr>
          <w:rFonts w:hint="eastAsia" w:ascii="宋体" w:hAnsi="宋体" w:eastAsia="宋体" w:cs="宋体"/>
          <w:szCs w:val="21"/>
          <w:highlight w:val="none"/>
          <w:u w:val="single"/>
          <w:lang w:val="en-US" w:eastAsia="zh-CN"/>
        </w:rPr>
        <w:t>8</w:t>
      </w:r>
      <w:r>
        <w:rPr>
          <w:rFonts w:hint="eastAsia" w:ascii="宋体" w:hAnsi="宋体" w:eastAsia="宋体" w:cs="宋体"/>
          <w:szCs w:val="21"/>
          <w:highlight w:val="none"/>
          <w:u w:val="single"/>
        </w:rPr>
        <w:t>0%）]。总得分四舍五入保留两位小数。</w:t>
      </w:r>
    </w:p>
    <w:p w14:paraId="6E9AD90E">
      <w:pPr>
        <w:pStyle w:val="5"/>
        <w:keepNext w:val="0"/>
        <w:keepLines w:val="0"/>
        <w:pageBreakBefore w:val="0"/>
        <w:widowControl w:val="0"/>
        <w:pBdr>
          <w:bottom w:val="single" w:color="auto" w:sz="6" w:space="1"/>
        </w:pBdr>
        <w:kinsoku/>
        <w:wordWrap/>
        <w:overflowPunct/>
        <w:topLinePunct w:val="0"/>
        <w:autoSpaceDE/>
        <w:autoSpaceDN/>
        <w:bidi w:val="0"/>
        <w:adjustRightInd/>
        <w:snapToGrid/>
        <w:spacing w:line="276" w:lineRule="auto"/>
        <w:ind w:firstLine="525" w:firstLineChars="25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t>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w:t>
      </w:r>
    </w:p>
    <w:p w14:paraId="4585D69C">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条款号：49                        修改类型：修改</w:t>
      </w:r>
    </w:p>
    <w:p w14:paraId="3A87077F">
      <w:pPr>
        <w:pBdr>
          <w:bottom w:val="single" w:color="auto" w:sz="6" w:space="1"/>
        </w:pBdr>
        <w:spacing w:line="360" w:lineRule="auto"/>
        <w:ind w:firstLine="470" w:firstLineChars="224"/>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49</w:t>
      </w:r>
      <w:r>
        <w:rPr>
          <w:rFonts w:hint="eastAsia" w:ascii="宋体" w:hAnsi="宋体" w:eastAsia="宋体" w:cs="宋体"/>
          <w:szCs w:val="21"/>
          <w:highlight w:val="none"/>
        </w:rPr>
        <w:t>若通过经济标有效性审查的投标人不足三家，应当依法重新招标。（当N个标段同时招标且不允许兼中时，若有效投标人不足N+2家，应当依法重新招标）。</w:t>
      </w:r>
    </w:p>
    <w:p w14:paraId="69377165">
      <w:pPr>
        <w:pBdr>
          <w:bottom w:val="single" w:color="auto" w:sz="6" w:space="1"/>
        </w:pBdr>
        <w:spacing w:line="360" w:lineRule="auto"/>
        <w:ind w:firstLine="470" w:firstLineChars="224"/>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Cs/>
          <w:szCs w:val="21"/>
          <w:highlight w:val="none"/>
        </w:rPr>
        <w:t>49</w:t>
      </w:r>
      <w:r>
        <w:rPr>
          <w:rFonts w:hint="eastAsia" w:ascii="宋体" w:hAnsi="宋体" w:eastAsia="宋体" w:cs="宋体"/>
          <w:szCs w:val="21"/>
          <w:highlight w:val="none"/>
        </w:rPr>
        <w:t>若通过经济标有效性审查的投标人不足三家，依法重新招标。</w:t>
      </w:r>
    </w:p>
    <w:p w14:paraId="788E16B5">
      <w:pPr>
        <w:pBdr>
          <w:bottom w:val="none" w:color="auto" w:sz="0" w:space="1"/>
        </w:pBdr>
        <w:spacing w:line="360" w:lineRule="auto"/>
        <w:ind w:firstLine="420"/>
        <w:rPr>
          <w:rFonts w:hint="eastAsia" w:ascii="宋体" w:hAnsi="宋体" w:eastAsia="宋体" w:cs="宋体"/>
          <w:b/>
          <w:szCs w:val="21"/>
          <w:highlight w:val="none"/>
        </w:rPr>
      </w:pPr>
      <w:r>
        <w:rPr>
          <w:rFonts w:hint="eastAsia" w:ascii="宋体" w:hAnsi="宋体" w:eastAsia="宋体" w:cs="宋体"/>
          <w:b/>
          <w:szCs w:val="21"/>
          <w:highlight w:val="none"/>
        </w:rPr>
        <w:t>条款号：附表一《资格审查表》                         修改类型：修改</w:t>
      </w:r>
    </w:p>
    <w:p w14:paraId="7E0A2871">
      <w:pPr>
        <w:pBdr>
          <w:bottom w:val="single" w:color="auto" w:sz="6" w:space="1"/>
        </w:pBdr>
        <w:spacing w:line="360" w:lineRule="auto"/>
        <w:ind w:firstLine="420"/>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详见《广州市建设工程施工公开招标项目招标文件范本GZZB2018-3》</w:t>
      </w:r>
    </w:p>
    <w:p w14:paraId="66BE7FA5">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Cs/>
          <w:szCs w:val="21"/>
          <w:highlight w:val="none"/>
        </w:rPr>
        <w:t>详见附表一《资格审查表》</w:t>
      </w:r>
    </w:p>
    <w:p w14:paraId="1C5BCB4C">
      <w:pPr>
        <w:spacing w:line="360" w:lineRule="auto"/>
        <w:ind w:firstLine="470" w:firstLineChars="224"/>
        <w:rPr>
          <w:rFonts w:hint="eastAsia" w:ascii="宋体" w:hAnsi="宋体" w:eastAsia="宋体" w:cs="宋体"/>
          <w:b/>
          <w:szCs w:val="21"/>
          <w:highlight w:val="none"/>
        </w:rPr>
      </w:pPr>
    </w:p>
    <w:p w14:paraId="3533BBE0">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条款号：附表二《技术标有效性审查表》                 修改类型：修改</w:t>
      </w:r>
    </w:p>
    <w:p w14:paraId="1CBB5F89">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详见《广州市建设工程施工公开招标项目招标文件范本GZZB2018-3》</w:t>
      </w:r>
    </w:p>
    <w:p w14:paraId="5B4CD878">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Cs/>
          <w:szCs w:val="21"/>
          <w:highlight w:val="none"/>
        </w:rPr>
        <w:t>详见附表二《技术标有效性审查表》</w:t>
      </w:r>
    </w:p>
    <w:p w14:paraId="2E195B4C">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条款号：附表三《经济标有效性审查表》                 修改类型：修改</w:t>
      </w:r>
    </w:p>
    <w:p w14:paraId="1DD03513">
      <w:pPr>
        <w:spacing w:line="360" w:lineRule="auto"/>
        <w:ind w:firstLine="470" w:firstLineChars="224"/>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详见《广州市建设工程施工公开招标项目招标文件范本GZZB2018-3》</w:t>
      </w:r>
    </w:p>
    <w:p w14:paraId="5790D1CC">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Cs/>
          <w:szCs w:val="21"/>
          <w:highlight w:val="none"/>
        </w:rPr>
        <w:t>详见附表三《经济标有效性审查表》</w:t>
      </w:r>
    </w:p>
    <w:p w14:paraId="69CD6C47">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条款号：附表四《技术标详细审查评分表》               修改类型：修改</w:t>
      </w:r>
    </w:p>
    <w:p w14:paraId="08BFD296">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Cs/>
          <w:szCs w:val="21"/>
          <w:highlight w:val="none"/>
        </w:rPr>
        <w:t>详见附表四《技术标详细审查评分表》</w:t>
      </w:r>
    </w:p>
    <w:p w14:paraId="41FE8275">
      <w:pPr>
        <w:spacing w:line="360" w:lineRule="auto"/>
        <w:ind w:firstLine="470" w:firstLineChars="224"/>
        <w:rPr>
          <w:rFonts w:hint="eastAsia" w:ascii="宋体" w:hAnsi="宋体" w:eastAsia="宋体" w:cs="宋体"/>
          <w:b/>
          <w:szCs w:val="21"/>
          <w:highlight w:val="none"/>
        </w:rPr>
      </w:pPr>
      <w:r>
        <w:rPr>
          <w:rFonts w:hint="eastAsia" w:ascii="宋体" w:hAnsi="宋体" w:eastAsia="宋体" w:cs="宋体"/>
          <w:b/>
          <w:szCs w:val="21"/>
          <w:highlight w:val="none"/>
        </w:rPr>
        <w:t>条款号：附表五（适用于</w:t>
      </w:r>
      <w:r>
        <w:rPr>
          <w:rFonts w:hint="eastAsia" w:ascii="宋体" w:hAnsi="宋体" w:eastAsia="宋体" w:cs="宋体"/>
          <w:b/>
          <w:szCs w:val="21"/>
          <w:highlight w:val="none"/>
          <w:lang w:val="en-US" w:eastAsia="zh-CN"/>
        </w:rPr>
        <w:t>加权平均</w:t>
      </w:r>
      <w:r>
        <w:rPr>
          <w:rFonts w:hint="eastAsia" w:ascii="宋体" w:hAnsi="宋体" w:eastAsia="宋体" w:cs="宋体"/>
          <w:b/>
          <w:szCs w:val="21"/>
          <w:highlight w:val="none"/>
        </w:rPr>
        <w:t>法）经济标评分表       修改类型：删除</w:t>
      </w:r>
    </w:p>
    <w:p w14:paraId="5BDFA4A9">
      <w:pPr>
        <w:pBdr>
          <w:bottom w:val="single" w:color="auto" w:sz="6" w:space="1"/>
        </w:pBdr>
        <w:spacing w:line="360" w:lineRule="auto"/>
        <w:ind w:firstLine="525" w:firstLineChars="25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详见《广州市建设工程施工公开招标项目招标文件范本GZZB2018-3》</w:t>
      </w:r>
    </w:p>
    <w:p w14:paraId="2DBCBF49">
      <w:pPr>
        <w:spacing w:line="360" w:lineRule="auto"/>
        <w:ind w:firstLine="210" w:firstLineChars="100"/>
        <w:rPr>
          <w:rFonts w:hint="eastAsia" w:ascii="宋体" w:hAnsi="宋体" w:eastAsia="宋体" w:cs="宋体"/>
          <w:b/>
          <w:szCs w:val="21"/>
          <w:highlight w:val="none"/>
        </w:rPr>
      </w:pPr>
      <w:r>
        <w:rPr>
          <w:rFonts w:hint="eastAsia" w:ascii="宋体" w:hAnsi="宋体" w:eastAsia="宋体" w:cs="宋体"/>
          <w:b/>
          <w:szCs w:val="21"/>
          <w:highlight w:val="none"/>
        </w:rPr>
        <w:t>注：以上修改，仅限于本范本中有可供选择条款的情形。</w:t>
      </w:r>
    </w:p>
    <w:p w14:paraId="3D032FD5">
      <w:pPr>
        <w:spacing w:line="360" w:lineRule="auto"/>
        <w:rPr>
          <w:rFonts w:hint="eastAsia" w:ascii="宋体" w:hAnsi="宋体" w:eastAsia="宋体" w:cs="宋体"/>
          <w:highlight w:val="none"/>
        </w:rPr>
      </w:pPr>
      <w:r>
        <w:rPr>
          <w:rFonts w:hint="eastAsia" w:ascii="宋体" w:hAnsi="宋体" w:eastAsia="宋体" w:cs="宋体"/>
          <w:b/>
          <w:szCs w:val="21"/>
          <w:highlight w:val="none"/>
        </w:rPr>
        <w:t>（以下无正文）</w:t>
      </w:r>
      <w:r>
        <w:rPr>
          <w:rFonts w:hint="eastAsia" w:ascii="宋体" w:hAnsi="宋体" w:eastAsia="宋体" w:cs="宋体"/>
          <w:highlight w:val="none"/>
        </w:rPr>
        <w:br w:type="page"/>
      </w:r>
    </w:p>
    <w:p w14:paraId="3E4ECFD4">
      <w:pPr>
        <w:pStyle w:val="2"/>
        <w:ind w:firstLine="525"/>
        <w:rPr>
          <w:rFonts w:hint="eastAsia" w:ascii="宋体" w:hAnsi="宋体" w:eastAsia="宋体" w:cs="宋体"/>
          <w:color w:val="auto"/>
          <w:sz w:val="28"/>
          <w:szCs w:val="28"/>
          <w:highlight w:val="none"/>
        </w:rPr>
      </w:pPr>
      <w:bookmarkStart w:id="63" w:name="_Toc25347"/>
      <w:bookmarkStart w:id="64" w:name="_Toc25804"/>
      <w:bookmarkStart w:id="65" w:name="_Toc21579"/>
      <w:bookmarkStart w:id="66" w:name="_Toc11295"/>
      <w:bookmarkStart w:id="67" w:name="_Toc15164"/>
      <w:bookmarkStart w:id="68" w:name="_Toc8094"/>
      <w:r>
        <w:rPr>
          <w:rFonts w:hint="eastAsia" w:ascii="宋体" w:hAnsi="宋体" w:eastAsia="宋体" w:cs="宋体"/>
          <w:color w:val="auto"/>
          <w:sz w:val="28"/>
          <w:szCs w:val="28"/>
          <w:highlight w:val="none"/>
        </w:rPr>
        <w:t>二、开标、评标及定标办法通用条款</w:t>
      </w:r>
      <w:bookmarkEnd w:id="63"/>
      <w:bookmarkEnd w:id="64"/>
      <w:bookmarkEnd w:id="65"/>
      <w:bookmarkEnd w:id="66"/>
      <w:bookmarkEnd w:id="67"/>
      <w:bookmarkEnd w:id="68"/>
    </w:p>
    <w:p w14:paraId="7087BC7F">
      <w:pPr>
        <w:pStyle w:val="7"/>
        <w:spacing w:before="156" w:after="156"/>
        <w:ind w:firstLine="540" w:firstLineChars="200"/>
        <w:rPr>
          <w:rFonts w:hint="eastAsia" w:ascii="宋体" w:hAnsi="宋体" w:eastAsia="宋体" w:cs="宋体"/>
          <w:highlight w:val="none"/>
        </w:rPr>
      </w:pPr>
      <w:bookmarkStart w:id="69" w:name="_Toc28124"/>
      <w:bookmarkStart w:id="70" w:name="_Toc1405"/>
      <w:bookmarkStart w:id="71" w:name="_Toc1766"/>
      <w:bookmarkStart w:id="72" w:name="_Toc8854"/>
      <w:bookmarkStart w:id="73" w:name="_Toc10762"/>
      <w:bookmarkStart w:id="74" w:name="_Toc1807"/>
      <w:r>
        <w:rPr>
          <w:rFonts w:hint="eastAsia" w:ascii="宋体" w:hAnsi="宋体" w:eastAsia="宋体" w:cs="宋体"/>
          <w:highlight w:val="none"/>
        </w:rPr>
        <w:t>（一）总则</w:t>
      </w:r>
      <w:bookmarkEnd w:id="69"/>
      <w:bookmarkEnd w:id="70"/>
      <w:bookmarkEnd w:id="71"/>
      <w:bookmarkEnd w:id="72"/>
      <w:bookmarkEnd w:id="73"/>
      <w:bookmarkEnd w:id="74"/>
    </w:p>
    <w:p w14:paraId="22575517">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35 开标、评标及定标所依据的规则</w:t>
      </w:r>
    </w:p>
    <w:p w14:paraId="0B681E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35.1《中华人民共和国招标投标法》；</w:t>
      </w:r>
    </w:p>
    <w:p w14:paraId="345602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35.2《中华人民共和国招标投标法实施条例》；</w:t>
      </w:r>
    </w:p>
    <w:p w14:paraId="62BC65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35.3《评标委员会和评标方法暂行规定（2013修正）》（七部委第12号令）</w:t>
      </w:r>
    </w:p>
    <w:p w14:paraId="7083E49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35.4《工程建设项目施工招标投标办法（2013修正）》（七部委2003年第30号令）</w:t>
      </w:r>
    </w:p>
    <w:p w14:paraId="0EE661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35.5《广东省实施〈中华人民共和国招标投标法〉办法》；</w:t>
      </w:r>
    </w:p>
    <w:p w14:paraId="3749B9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35.6《房屋建筑和市政基础设施工程施工招标投标管理办法（2019年修正）》（建设部令第89号）</w:t>
      </w:r>
    </w:p>
    <w:p w14:paraId="225552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35.7《广东省加强建设工程招标投标监督管理的若干规定》（粤发〔2004〕4号）；</w:t>
      </w:r>
    </w:p>
    <w:p w14:paraId="3E5647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35.8《广州市工程建设项目招标投标管理办法》（穗建规字〔2023〕12号）。</w:t>
      </w:r>
    </w:p>
    <w:p w14:paraId="0F125DE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35.9本项目招标文件。</w:t>
      </w:r>
    </w:p>
    <w:p w14:paraId="4EA9956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36．开标</w:t>
      </w:r>
    </w:p>
    <w:p w14:paraId="460F2E3B">
      <w:pPr>
        <w:spacing w:line="360" w:lineRule="auto"/>
        <w:ind w:firstLine="480" w:firstLineChars="200"/>
        <w:rPr>
          <w:rFonts w:hint="eastAsia" w:ascii="宋体" w:hAnsi="宋体"/>
          <w:sz w:val="24"/>
          <w:szCs w:val="24"/>
          <w:highlight w:val="none"/>
        </w:rPr>
      </w:pPr>
      <w:r>
        <w:rPr>
          <w:rFonts w:ascii="宋体" w:hAnsi="宋体"/>
          <w:sz w:val="24"/>
          <w:szCs w:val="24"/>
          <w:highlight w:val="none"/>
        </w:rPr>
        <w:t xml:space="preserve">36.1 </w:t>
      </w:r>
      <w:r>
        <w:rPr>
          <w:rFonts w:hint="eastAsia" w:ascii="宋体" w:hAnsi="宋体"/>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6B1507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36.2 招标人在招标文件要求提交投标文件的截止时间前收到的投标文件，开标时都当众予以解密、公布。</w:t>
      </w:r>
    </w:p>
    <w:p w14:paraId="20D314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36.4若递交投标文件的投标人不足3家，则重新组织招标。（当N个标段同时招标且不允许兼中时，若有效投标人不足N+2家，则重新组织招标）</w:t>
      </w:r>
    </w:p>
    <w:p w14:paraId="5CC6E2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36.5按下列程序进行开标：</w:t>
      </w:r>
    </w:p>
    <w:p w14:paraId="1E2CBB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36.5.1在投标截止时间后半小时内，投标人通过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41E6FD8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36.5.2备用光盘的读取按投标须知前附表第36项的规定执行；</w:t>
      </w:r>
    </w:p>
    <w:p w14:paraId="6749AFA5">
      <w:pPr>
        <w:spacing w:line="360" w:lineRule="auto"/>
        <w:ind w:firstLine="480" w:firstLineChars="200"/>
        <w:rPr>
          <w:rFonts w:hint="eastAsia" w:ascii="宋体" w:hAnsi="宋体"/>
          <w:sz w:val="24"/>
          <w:highlight w:val="none"/>
        </w:rPr>
      </w:pPr>
      <w:r>
        <w:rPr>
          <w:rFonts w:hint="eastAsia" w:ascii="宋体" w:hAnsi="宋体"/>
          <w:sz w:val="24"/>
          <w:highlight w:val="none"/>
        </w:rPr>
        <w:t>36.5.3投标人代表、招标人代表、监标人、记录人等有关人员在开标记录上签字确认；若有关人员不签字的，不影响开标程序；</w:t>
      </w:r>
    </w:p>
    <w:p w14:paraId="4DE234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36.5.4开标结束。</w:t>
      </w:r>
    </w:p>
    <w:p w14:paraId="7A0D3A6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88761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36.7开标时，两个（含两个）以上的投标人加密打包投标文件电脑机器特征码一致的，不参与下一程序，并由评标委员会否决其投标。</w:t>
      </w:r>
    </w:p>
    <w:p w14:paraId="2CBA3F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37．评标</w:t>
      </w:r>
    </w:p>
    <w:p w14:paraId="002F5A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37.1评标委员会由招标人依法组建。</w:t>
      </w:r>
    </w:p>
    <w:p w14:paraId="33B623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37.2评标委员会的职责及守则：</w:t>
      </w:r>
    </w:p>
    <w:p w14:paraId="6D8ADC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37.2.1根据评标细则，对投标文件进行认真评审，完成评审报告；</w:t>
      </w:r>
    </w:p>
    <w:p w14:paraId="032711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37.2.2向招标人报告评审意见，推荐合格的中标候选人。</w:t>
      </w:r>
    </w:p>
    <w:p w14:paraId="0CCC58C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37.2.3</w:t>
      </w: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6759B9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37.2.4全体参与评标人员：</w:t>
      </w:r>
    </w:p>
    <w:p w14:paraId="38DDBDA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37.2.4.1 必须遵守评标纪律、不得泄密；</w:t>
      </w:r>
    </w:p>
    <w:p w14:paraId="2DC215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37.2.4.2 必须公正、不得循私；</w:t>
      </w:r>
    </w:p>
    <w:p w14:paraId="09D14F7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37.2.4.3 必须科学、不得草率；</w:t>
      </w:r>
    </w:p>
    <w:p w14:paraId="3DE16A0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37.2.4.4 必须客观、不得带有成见；</w:t>
      </w:r>
    </w:p>
    <w:p w14:paraId="0BAE8A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37.2.4.5 必须平等、不得强加于人；</w:t>
      </w:r>
    </w:p>
    <w:p w14:paraId="41FBB4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37.2.4.6 必须严谨、不得随意马虎。</w:t>
      </w:r>
    </w:p>
    <w:p w14:paraId="705836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37.3 评标结束后，评标委员会递交评标报告并依法推荐中标候选人。 </w:t>
      </w:r>
    </w:p>
    <w:p w14:paraId="033AF6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38．投标文件的澄清</w:t>
      </w:r>
    </w:p>
    <w:p w14:paraId="0CED3272">
      <w:pPr>
        <w:spacing w:line="360" w:lineRule="auto"/>
        <w:ind w:firstLine="480" w:firstLineChars="200"/>
        <w:rPr>
          <w:rFonts w:hint="eastAsia" w:ascii="宋体" w:hAnsi="宋体"/>
          <w:sz w:val="24"/>
          <w:szCs w:val="24"/>
          <w:highlight w:val="none"/>
        </w:rPr>
      </w:pPr>
      <w:r>
        <w:rPr>
          <w:rFonts w:ascii="宋体" w:hAnsi="宋体"/>
          <w:sz w:val="24"/>
          <w:szCs w:val="24"/>
          <w:highlight w:val="none"/>
        </w:rPr>
        <w:t>38.1</w:t>
      </w:r>
      <w:r>
        <w:rPr>
          <w:rFonts w:hint="eastAsia" w:ascii="宋体" w:hAnsi="宋体"/>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BAD9C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E5E704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38.3 评标委员会或评标委员会专业评审组成员均应当阅读投标人的澄清，但应独立参考澄清对投标文件进行评审。</w:t>
      </w:r>
    </w:p>
    <w:p w14:paraId="2806D77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298420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CDD0B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39．定标</w:t>
      </w:r>
    </w:p>
    <w:p w14:paraId="56FC06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39.1 招标人根据评标委员会递交的评标报告，最终审定中标人。</w:t>
      </w:r>
    </w:p>
    <w:p w14:paraId="1D93F2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39.2 依法必须进行公开招标的项目，招标人应当确定排名第一的中标候选人为中标人。</w:t>
      </w:r>
    </w:p>
    <w:p w14:paraId="555AEEC7">
      <w:pPr>
        <w:spacing w:line="360" w:lineRule="auto"/>
        <w:ind w:firstLine="480" w:firstLineChars="200"/>
        <w:rPr>
          <w:rFonts w:hint="eastAsia" w:ascii="宋体" w:hAnsi="宋体"/>
          <w:sz w:val="24"/>
          <w:szCs w:val="24"/>
          <w:highlight w:val="none"/>
        </w:rPr>
      </w:pPr>
      <w:r>
        <w:rPr>
          <w:rFonts w:ascii="宋体" w:hAnsi="宋体"/>
          <w:sz w:val="24"/>
          <w:szCs w:val="24"/>
          <w:highlight w:val="none"/>
        </w:rPr>
        <w:t>39.3</w:t>
      </w:r>
      <w:r>
        <w:rPr>
          <w:rFonts w:hint="eastAsia" w:ascii="宋体" w:hAnsi="宋体"/>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738C8B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71D0064F">
      <w:pPr>
        <w:spacing w:line="360" w:lineRule="auto"/>
        <w:ind w:firstLine="482" w:firstLineChars="201"/>
        <w:rPr>
          <w:rFonts w:hint="eastAsia" w:ascii="宋体" w:hAnsi="宋体" w:eastAsia="宋体" w:cs="宋体"/>
          <w:sz w:val="24"/>
          <w:szCs w:val="24"/>
          <w:highlight w:val="none"/>
        </w:rPr>
      </w:pPr>
      <w:r>
        <w:rPr>
          <w:rFonts w:hint="eastAsia" w:ascii="宋体" w:hAnsi="宋体" w:eastAsia="宋体" w:cs="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58A6A4E5">
      <w:pPr>
        <w:pStyle w:val="7"/>
        <w:spacing w:before="156" w:after="156"/>
        <w:ind w:firstLine="480" w:firstLineChars="200"/>
        <w:rPr>
          <w:rFonts w:hint="eastAsia" w:ascii="宋体" w:hAnsi="宋体" w:eastAsia="宋体" w:cs="宋体"/>
          <w:sz w:val="24"/>
          <w:szCs w:val="24"/>
          <w:highlight w:val="none"/>
        </w:rPr>
      </w:pPr>
      <w:bookmarkStart w:id="75" w:name="_Toc2266"/>
      <w:bookmarkStart w:id="76" w:name="_Toc16664"/>
      <w:bookmarkStart w:id="77" w:name="_Toc32189"/>
      <w:bookmarkStart w:id="78" w:name="_Toc345"/>
      <w:bookmarkStart w:id="79" w:name="_Toc24515"/>
      <w:bookmarkStart w:id="80" w:name="_Toc28852"/>
      <w:r>
        <w:rPr>
          <w:rFonts w:hint="eastAsia" w:ascii="宋体" w:hAnsi="宋体" w:eastAsia="宋体" w:cs="宋体"/>
          <w:sz w:val="24"/>
          <w:szCs w:val="24"/>
          <w:highlight w:val="none"/>
        </w:rPr>
        <w:t>（二）开标评标办法程序和细则</w:t>
      </w:r>
      <w:bookmarkEnd w:id="75"/>
      <w:bookmarkEnd w:id="76"/>
      <w:bookmarkEnd w:id="77"/>
      <w:bookmarkEnd w:id="78"/>
      <w:bookmarkEnd w:id="79"/>
      <w:bookmarkEnd w:id="80"/>
    </w:p>
    <w:p w14:paraId="0C10D6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注：以下八种评标办法所述企业综合诚信评价分数即投标截止当日广州市工程招标代理行业协会网站上公布的企业综合诚信评价60日诚信分。</w:t>
      </w:r>
    </w:p>
    <w:p w14:paraId="7CFE3F3A">
      <w:pPr>
        <w:pStyle w:val="7"/>
        <w:spacing w:before="156" w:after="156"/>
        <w:ind w:firstLine="480" w:firstLineChars="200"/>
        <w:rPr>
          <w:rFonts w:hint="eastAsia" w:ascii="宋体" w:hAnsi="宋体" w:eastAsia="宋体" w:cs="宋体"/>
          <w:sz w:val="24"/>
          <w:szCs w:val="24"/>
          <w:highlight w:val="none"/>
        </w:rPr>
      </w:pPr>
      <w:bookmarkStart w:id="81" w:name="_Toc20553"/>
      <w:bookmarkStart w:id="82" w:name="_Toc20959"/>
      <w:bookmarkStart w:id="83" w:name="_Toc32064"/>
      <w:bookmarkStart w:id="84" w:name="_Toc13581"/>
      <w:bookmarkStart w:id="85" w:name="_Toc16561"/>
      <w:bookmarkStart w:id="86" w:name="_Toc16414"/>
      <w:r>
        <w:rPr>
          <w:rFonts w:hint="eastAsia" w:ascii="宋体" w:hAnsi="宋体" w:eastAsia="宋体" w:cs="宋体"/>
          <w:sz w:val="24"/>
          <w:szCs w:val="24"/>
          <w:highlight w:val="none"/>
        </w:rPr>
        <w:t>可选办法七（适合综合评分法四，技术标与经济标同时开启）</w:t>
      </w:r>
      <w:bookmarkEnd w:id="81"/>
      <w:bookmarkEnd w:id="82"/>
      <w:bookmarkEnd w:id="83"/>
      <w:bookmarkEnd w:id="84"/>
      <w:bookmarkEnd w:id="85"/>
      <w:bookmarkEnd w:id="86"/>
    </w:p>
    <w:p w14:paraId="40CC800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40．开标和评标程序</w:t>
      </w:r>
    </w:p>
    <w:p w14:paraId="0058F61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40.1技术标（含资格审查文件）与经济标投标文件同时公开开标；</w:t>
      </w:r>
    </w:p>
    <w:p w14:paraId="21992C92">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14:paraId="5F7EA41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40.3技术标投标文件有效性审查；</w:t>
      </w:r>
    </w:p>
    <w:p w14:paraId="186ABEE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40.4技术标详细审查评分；</w:t>
      </w:r>
    </w:p>
    <w:p w14:paraId="5229AF7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40.5经济标详细审查评分； </w:t>
      </w:r>
    </w:p>
    <w:p w14:paraId="243DD12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40.6评标委员会按照投标人总得分由高至低排序；</w:t>
      </w:r>
    </w:p>
    <w:p w14:paraId="728EC73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40.7经济标投标文件有效性审查；</w:t>
      </w:r>
    </w:p>
    <w:p w14:paraId="6A7CC22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40.8评标委员会按排序向招标人推荐中标候选人名单，并递交资格审查报告及评标报告。</w:t>
      </w:r>
    </w:p>
    <w:p w14:paraId="4F31F94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41．开标细则</w:t>
      </w:r>
    </w:p>
    <w:p w14:paraId="4CFDDB29">
      <w:pPr>
        <w:snapToGrid w:val="0"/>
        <w:spacing w:line="360" w:lineRule="auto"/>
        <w:ind w:firstLine="480" w:firstLineChars="200"/>
        <w:rPr>
          <w:rFonts w:ascii="宋体"/>
          <w:sz w:val="24"/>
          <w:szCs w:val="24"/>
          <w:highlight w:val="none"/>
        </w:rPr>
      </w:pPr>
      <w:r>
        <w:rPr>
          <w:rFonts w:hint="eastAsia" w:ascii="宋体"/>
          <w:sz w:val="24"/>
          <w:szCs w:val="24"/>
          <w:highlight w:val="none"/>
        </w:rPr>
        <w:t>41.1开标由招标人主持；</w:t>
      </w:r>
    </w:p>
    <w:p w14:paraId="7A10F0D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 细则</w:t>
      </w:r>
    </w:p>
    <w:p w14:paraId="742C4DE7">
      <w:pPr>
        <w:snapToGrid w:val="0"/>
        <w:spacing w:line="360" w:lineRule="auto"/>
        <w:ind w:firstLine="480" w:firstLineChars="200"/>
        <w:rPr>
          <w:rFonts w:hint="eastAsia" w:ascii="宋体"/>
          <w:sz w:val="24"/>
          <w:szCs w:val="24"/>
          <w:highlight w:val="none"/>
        </w:rPr>
      </w:pPr>
      <w:r>
        <w:rPr>
          <w:rFonts w:hint="eastAsia" w:ascii="宋体"/>
          <w:sz w:val="24"/>
          <w:szCs w:val="24"/>
          <w:highlight w:val="none"/>
        </w:rPr>
        <w:t>41.2.1投标截止期前，各投标人递交投标文件（包括技术标投标文件、经济标投标文件）至</w:t>
      </w:r>
      <w:r>
        <w:rPr>
          <w:rFonts w:hint="eastAsia" w:ascii="宋体"/>
          <w:sz w:val="24"/>
          <w:szCs w:val="24"/>
          <w:highlight w:val="none"/>
          <w:u w:val="single"/>
        </w:rPr>
        <w:t xml:space="preserve">        </w:t>
      </w:r>
      <w:r>
        <w:rPr>
          <w:rFonts w:hint="eastAsia" w:ascii="宋体"/>
          <w:sz w:val="24"/>
          <w:szCs w:val="24"/>
          <w:highlight w:val="none"/>
        </w:rPr>
        <w:t xml:space="preserve">交易平台。有关投标文件提交的事项详见第一章投标须知。 </w:t>
      </w:r>
    </w:p>
    <w:p w14:paraId="5A9B1F5B">
      <w:pPr>
        <w:snapToGrid w:val="0"/>
        <w:spacing w:line="360" w:lineRule="auto"/>
        <w:ind w:firstLine="480" w:firstLineChars="200"/>
        <w:rPr>
          <w:rFonts w:ascii="宋体"/>
          <w:sz w:val="24"/>
          <w:szCs w:val="24"/>
          <w:highlight w:val="none"/>
        </w:rPr>
      </w:pPr>
      <w:r>
        <w:rPr>
          <w:rFonts w:hint="eastAsia" w:ascii="宋体"/>
          <w:sz w:val="24"/>
          <w:szCs w:val="24"/>
          <w:highlight w:val="none"/>
        </w:rPr>
        <w:t>41.2.2开标前，首先由招标人随机抽取确定该工程计算评标参考价的等分点值X。</w:t>
      </w:r>
    </w:p>
    <w:p w14:paraId="32EF296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C13469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41.2.4按36.5.1的规定完成解密后，公布下列内容，并予以记录，记录提交评标委员会评审： </w:t>
      </w:r>
    </w:p>
    <w:p w14:paraId="2A877B8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41.2.4.1开标时，公布：a、投标人名称；b、</w:t>
      </w:r>
      <w:r>
        <w:rPr>
          <w:rFonts w:hint="eastAsia" w:ascii="宋体" w:hAnsi="宋体" w:eastAsia="宋体" w:cs="宋体"/>
          <w:sz w:val="24"/>
          <w:highlight w:val="none"/>
        </w:rPr>
        <w:t>投标文件</w:t>
      </w:r>
      <w:r>
        <w:rPr>
          <w:rFonts w:hint="eastAsia" w:ascii="宋体" w:hAnsi="宋体" w:eastAsia="宋体" w:cs="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BA696D3">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41.3招标人对开标过程进行记录，并存档备查，投标人在技术标开标记录上签字。</w:t>
      </w:r>
    </w:p>
    <w:p w14:paraId="0962FFF0">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41.4 招标人将上述符合要求的投标文件，送至评标委员会进行评审。</w:t>
      </w:r>
    </w:p>
    <w:p w14:paraId="36015FA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资格审查及评标细则</w:t>
      </w:r>
    </w:p>
    <w:p w14:paraId="6DBF256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42.1资格审查及评标均由招标人依法组建的评标委员会负责。</w:t>
      </w:r>
    </w:p>
    <w:p w14:paraId="3601FAF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42.2评标委员会的组成：方式</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873D701">
      <w:pPr>
        <w:snapToGrid w:val="0"/>
        <w:spacing w:line="360" w:lineRule="auto"/>
        <w:ind w:firstLine="480" w:firstLineChars="200"/>
        <w:rPr>
          <w:rFonts w:ascii="宋体"/>
          <w:sz w:val="24"/>
          <w:szCs w:val="24"/>
          <w:highlight w:val="none"/>
        </w:rPr>
      </w:pPr>
      <w:r>
        <w:rPr>
          <w:rFonts w:hint="eastAsia" w:ascii="宋体"/>
          <w:sz w:val="24"/>
          <w:szCs w:val="24"/>
          <w:highlight w:val="none"/>
        </w:rPr>
        <w:t>方式一：评标委员会为综合评标委员会，负责资格审查及评标工作。</w:t>
      </w:r>
    </w:p>
    <w:p w14:paraId="5B026C2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方式二：评标委员会由技术评审组和经济评审组组成。其中：资格审查及技术评审由技术评标组负责，经济评审由经济评审组负责。</w:t>
      </w:r>
    </w:p>
    <w:p w14:paraId="7B89C0A8">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43．投标人资格审查</w:t>
      </w:r>
    </w:p>
    <w:p w14:paraId="6EB0E4E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43.1资格审查文</w:t>
      </w:r>
      <w:r>
        <w:rPr>
          <w:rFonts w:hint="eastAsia" w:ascii="宋体" w:hAnsi="宋体" w:eastAsia="宋体" w:cs="宋体"/>
          <w:sz w:val="24"/>
          <w:szCs w:val="24"/>
          <w:highlight w:val="none"/>
        </w:rPr>
        <w:t>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34AD6D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43.2汇总资格审查情况，编写资格审查报告。</w:t>
      </w:r>
    </w:p>
    <w:p w14:paraId="3920333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43.3资格审查不合格的投标文件不参加下一阶段的评标，不参与评标参考价的计算。</w:t>
      </w:r>
    </w:p>
    <w:p w14:paraId="2358D723">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242289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43.5资审合格后，投标人的资格发生变化而不满足投标人合格条件，在发出中标通知书前，资格问题仍未解决的，招标人将取消其中标资格。</w:t>
      </w:r>
    </w:p>
    <w:p w14:paraId="1C2DC3D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43.6资格审查合格的投标人少于3名的（当N个标段同时招标且不允许兼中时，资格审查合格的投标人少于N+2名），则本项目招标失败。</w:t>
      </w:r>
    </w:p>
    <w:p w14:paraId="74A8795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44．技术标评审</w:t>
      </w:r>
    </w:p>
    <w:p w14:paraId="4CB4C853">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7C23B3E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00B98EF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45．经济标评审和得分汇总</w:t>
      </w:r>
    </w:p>
    <w:p w14:paraId="455DA1E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45.1若通过技术标有效性审查的投标人中所有投标报价均大于等于最高投标限价，则本项目招标失败，由招标人依法重新招标。</w:t>
      </w:r>
    </w:p>
    <w:p w14:paraId="71D8FADD">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45.2计算评标参考价：</w:t>
      </w:r>
    </w:p>
    <w:p w14:paraId="6242C8AF">
      <w:pPr>
        <w:widowControl/>
        <w:spacing w:line="360" w:lineRule="auto"/>
        <w:ind w:firstLine="480" w:firstLineChars="200"/>
        <w:rPr>
          <w:rFonts w:hint="eastAsia" w:ascii="宋体" w:hAnsi="宋体"/>
          <w:b/>
          <w:bCs/>
          <w:kern w:val="0"/>
          <w:sz w:val="24"/>
          <w:szCs w:val="24"/>
          <w:highlight w:val="none"/>
        </w:rPr>
      </w:pPr>
      <w:r>
        <w:rPr>
          <w:rFonts w:hint="eastAsia" w:ascii="宋体" w:hAnsi="宋体" w:cs="仿宋"/>
          <w:b/>
          <w:bCs/>
          <w:kern w:val="0"/>
          <w:sz w:val="24"/>
          <w:szCs w:val="24"/>
          <w:highlight w:val="none"/>
        </w:rPr>
        <w:t>区间抽取法：</w:t>
      </w:r>
    </w:p>
    <w:p w14:paraId="2F61664B">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F76194C">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评标参考价=（Q高-Q低）/100*Ｘ+Q低</w:t>
      </w:r>
    </w:p>
    <w:p w14:paraId="69E5B463">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Q低：为达到或超过技术标及格分数线的投标人最低报价与工程成本警示价两者中的较高值；</w:t>
      </w:r>
    </w:p>
    <w:p w14:paraId="2E0CECD4">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Q高：最高投标限价</w:t>
      </w:r>
    </w:p>
    <w:p w14:paraId="4E1BBAFB">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X：为等分点值，在开标前从[0,100]整数中随机抽取</w:t>
      </w:r>
    </w:p>
    <w:p w14:paraId="21D8720B">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45.3当标价等于评标参考价时得100分，标价每高于评标参考价1%，扣1.5分，每低于评标参考价1%，扣1分，扣至0分为止，得出经济分，精确到小数点后两位。</w:t>
      </w:r>
    </w:p>
    <w:p w14:paraId="3C0BE70B">
      <w:pPr>
        <w:pStyle w:val="5"/>
        <w:tabs>
          <w:tab w:val="left" w:pos="7380"/>
        </w:tabs>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5C6B46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46.经济标的有效性审查</w:t>
      </w:r>
    </w:p>
    <w:p w14:paraId="3304A1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3B848E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46.2经济标的算术校核。评标委员会对进行经济标有效性审查的投标文件投标报价按照就低不就高的原则进行算术校核，具体标准如下：</w:t>
      </w:r>
    </w:p>
    <w:p w14:paraId="5FD22D2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46.2.1如果数字表示的金额和用文字表示的金额不一致时，应以文字表示的金额为准；</w:t>
      </w:r>
    </w:p>
    <w:p w14:paraId="1D1AD31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46.2.2经算术复核的投标人报价与其投标报价不一致时，按就低不就高原则确定其最终报价；</w:t>
      </w:r>
    </w:p>
    <w:p w14:paraId="2921BD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E7E19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46.2.4当合价、金额累加错误时，按就低不就高原则，如果累加修正值小于原累加值，则按累加修正值；如果累加修正值大于原累加值，则按原累加值；</w:t>
      </w:r>
    </w:p>
    <w:p w14:paraId="16924B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46.2.5如果投标人的有关规费、暂列金额、暂估价、绿色施工安全防护措施费等未按招标文件规定的金额填写的，由评标委员会按照招标文件规定的金额进行修正；</w:t>
      </w:r>
    </w:p>
    <w:p w14:paraId="056280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D7A5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21FAC8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2CDFC9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052BB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1A23CD5F">
      <w:pPr>
        <w:spacing w:line="360" w:lineRule="auto"/>
        <w:ind w:firstLine="480" w:firstLineChars="200"/>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14:paraId="33BC5614">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B3EF9F5">
      <w:pPr>
        <w:widowControl/>
        <w:snapToGrid w:val="0"/>
        <w:spacing w:line="360" w:lineRule="auto"/>
        <w:ind w:right="102"/>
        <w:jc w:val="left"/>
        <w:rPr>
          <w:rFonts w:hint="eastAsia" w:ascii="宋体" w:hAnsi="宋体" w:eastAsia="宋体" w:cs="宋体"/>
          <w:szCs w:val="21"/>
          <w:highlight w:val="none"/>
        </w:rPr>
      </w:pPr>
      <w:r>
        <w:rPr>
          <w:rFonts w:hint="eastAsia" w:ascii="宋体" w:hAnsi="宋体" w:eastAsia="宋体" w:cs="宋体"/>
          <w:szCs w:val="21"/>
          <w:highlight w:val="none"/>
        </w:rPr>
        <w:t>附表一：</w:t>
      </w:r>
    </w:p>
    <w:p w14:paraId="1A080ACA">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资格审查表</w:t>
      </w:r>
    </w:p>
    <w:p w14:paraId="4192B89B">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p>
    <w:p w14:paraId="34C0E841">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bl>
      <w:tblPr>
        <w:tblStyle w:val="52"/>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60"/>
        <w:gridCol w:w="4041"/>
        <w:gridCol w:w="720"/>
      </w:tblGrid>
      <w:tr w14:paraId="5470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679AC633">
            <w:pPr>
              <w:spacing w:before="120" w:after="6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vAlign w:val="center"/>
          </w:tcPr>
          <w:p w14:paraId="37B28265">
            <w:pPr>
              <w:spacing w:before="120" w:after="60"/>
              <w:jc w:val="center"/>
              <w:rPr>
                <w:rFonts w:hint="eastAsia" w:ascii="宋体" w:hAnsi="宋体" w:eastAsia="宋体" w:cs="宋体"/>
                <w:b/>
                <w:szCs w:val="21"/>
                <w:highlight w:val="none"/>
              </w:rPr>
            </w:pPr>
            <w:r>
              <w:rPr>
                <w:rFonts w:hint="eastAsia" w:ascii="宋体" w:hAnsi="宋体" w:eastAsia="宋体" w:cs="宋体"/>
                <w:b/>
                <w:szCs w:val="21"/>
                <w:highlight w:val="none"/>
              </w:rPr>
              <w:t>审查项目</w:t>
            </w:r>
          </w:p>
        </w:tc>
        <w:tc>
          <w:tcPr>
            <w:tcW w:w="4041" w:type="dxa"/>
            <w:tcBorders>
              <w:top w:val="single" w:color="auto" w:sz="4" w:space="0"/>
              <w:left w:val="single" w:color="auto" w:sz="4" w:space="0"/>
              <w:bottom w:val="single" w:color="auto" w:sz="4" w:space="0"/>
              <w:right w:val="single" w:color="auto" w:sz="4" w:space="0"/>
            </w:tcBorders>
            <w:vAlign w:val="center"/>
          </w:tcPr>
          <w:p w14:paraId="56413DCC">
            <w:pPr>
              <w:spacing w:before="120" w:after="60"/>
              <w:jc w:val="center"/>
              <w:rPr>
                <w:rFonts w:hint="eastAsia" w:ascii="宋体" w:hAnsi="宋体" w:eastAsia="宋体" w:cs="宋体"/>
                <w:b/>
                <w:szCs w:val="21"/>
                <w:highlight w:val="none"/>
              </w:rPr>
            </w:pPr>
            <w:r>
              <w:rPr>
                <w:rFonts w:hint="eastAsia" w:ascii="宋体" w:hAnsi="宋体" w:eastAsia="宋体" w:cs="宋体"/>
                <w:b/>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1FECA489">
            <w:pPr>
              <w:spacing w:before="120" w:after="60"/>
              <w:jc w:val="center"/>
              <w:rPr>
                <w:rFonts w:hint="eastAsia" w:ascii="宋体" w:hAnsi="宋体" w:eastAsia="宋体" w:cs="宋体"/>
                <w:b/>
                <w:szCs w:val="21"/>
                <w:highlight w:val="none"/>
              </w:rPr>
            </w:pPr>
            <w:r>
              <w:rPr>
                <w:rFonts w:hint="eastAsia" w:ascii="宋体" w:hAnsi="宋体" w:eastAsia="宋体" w:cs="宋体"/>
                <w:b/>
                <w:szCs w:val="21"/>
                <w:highlight w:val="none"/>
              </w:rPr>
              <w:t>审查结果</w:t>
            </w:r>
          </w:p>
        </w:tc>
      </w:tr>
      <w:tr w14:paraId="0A0E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0A0FEFEE">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960" w:type="dxa"/>
            <w:tcBorders>
              <w:top w:val="single" w:color="auto" w:sz="4" w:space="0"/>
              <w:left w:val="single" w:color="auto" w:sz="4" w:space="0"/>
              <w:bottom w:val="single" w:color="auto" w:sz="4" w:space="0"/>
              <w:right w:val="single" w:color="auto" w:sz="4" w:space="0"/>
            </w:tcBorders>
            <w:vAlign w:val="center"/>
          </w:tcPr>
          <w:p w14:paraId="20742686">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投标人参加投标的意思表达清楚，投标人代表被授权有效。</w:t>
            </w:r>
          </w:p>
        </w:tc>
        <w:tc>
          <w:tcPr>
            <w:tcW w:w="4041" w:type="dxa"/>
            <w:tcBorders>
              <w:top w:val="single" w:color="auto" w:sz="4" w:space="0"/>
              <w:left w:val="single" w:color="auto" w:sz="4" w:space="0"/>
              <w:bottom w:val="single" w:color="auto" w:sz="4" w:space="0"/>
              <w:right w:val="single" w:color="auto" w:sz="4" w:space="0"/>
            </w:tcBorders>
            <w:vAlign w:val="center"/>
          </w:tcPr>
          <w:p w14:paraId="22F6AAD6">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6C04AA82">
            <w:pPr>
              <w:spacing w:before="120" w:after="60"/>
              <w:jc w:val="center"/>
              <w:rPr>
                <w:rFonts w:hint="eastAsia" w:ascii="宋体" w:hAnsi="宋体" w:eastAsia="宋体" w:cs="宋体"/>
                <w:szCs w:val="21"/>
                <w:highlight w:val="none"/>
              </w:rPr>
            </w:pPr>
          </w:p>
        </w:tc>
      </w:tr>
      <w:tr w14:paraId="4008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5B8BE26B">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3960" w:type="dxa"/>
            <w:tcBorders>
              <w:top w:val="single" w:color="auto" w:sz="4" w:space="0"/>
              <w:left w:val="single" w:color="auto" w:sz="4" w:space="0"/>
              <w:bottom w:val="single" w:color="auto" w:sz="4" w:space="0"/>
              <w:right w:val="single" w:color="auto" w:sz="4" w:space="0"/>
            </w:tcBorders>
            <w:vAlign w:val="center"/>
          </w:tcPr>
          <w:p w14:paraId="207A0F12">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投标人均具有独立法人资格，按国家法律经营。</w:t>
            </w:r>
          </w:p>
        </w:tc>
        <w:tc>
          <w:tcPr>
            <w:tcW w:w="4041" w:type="dxa"/>
            <w:tcBorders>
              <w:top w:val="single" w:color="auto" w:sz="4" w:space="0"/>
              <w:left w:val="single" w:color="auto" w:sz="4" w:space="0"/>
              <w:bottom w:val="single" w:color="auto" w:sz="4" w:space="0"/>
              <w:right w:val="single" w:color="auto" w:sz="4" w:space="0"/>
            </w:tcBorders>
            <w:vAlign w:val="center"/>
          </w:tcPr>
          <w:p w14:paraId="05A0E41C">
            <w:pPr>
              <w:spacing w:before="120" w:after="60"/>
              <w:jc w:val="center"/>
              <w:rPr>
                <w:rFonts w:hint="eastAsia" w:ascii="宋体" w:hAnsi="宋体" w:eastAsia="宋体" w:cs="宋体"/>
                <w:szCs w:val="21"/>
                <w:highlight w:val="none"/>
              </w:rPr>
            </w:pPr>
            <w:r>
              <w:rPr>
                <w:rFonts w:hint="eastAsia" w:ascii="宋体" w:hAnsi="宋体" w:eastAsia="宋体" w:cs="宋体"/>
                <w:b/>
                <w:bCs/>
                <w:color w:val="000000"/>
                <w:kern w:val="0"/>
                <w:sz w:val="22"/>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085BACFD">
            <w:pPr>
              <w:spacing w:before="120" w:after="60"/>
              <w:jc w:val="center"/>
              <w:rPr>
                <w:rFonts w:hint="eastAsia" w:ascii="宋体" w:hAnsi="宋体" w:eastAsia="宋体" w:cs="宋体"/>
                <w:szCs w:val="21"/>
                <w:highlight w:val="none"/>
              </w:rPr>
            </w:pPr>
          </w:p>
        </w:tc>
      </w:tr>
      <w:tr w14:paraId="7E2A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1246F6B1">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3960" w:type="dxa"/>
            <w:tcBorders>
              <w:top w:val="single" w:color="auto" w:sz="4" w:space="0"/>
              <w:left w:val="single" w:color="auto" w:sz="4" w:space="0"/>
              <w:bottom w:val="single" w:color="auto" w:sz="4" w:space="0"/>
              <w:right w:val="single" w:color="auto" w:sz="4" w:space="0"/>
            </w:tcBorders>
            <w:vAlign w:val="center"/>
          </w:tcPr>
          <w:p w14:paraId="47729993">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投标人均持有建设行政主管部门颁发的企业资质证书及安全生产许可证；投标人资质符合公告要求。</w:t>
            </w:r>
          </w:p>
        </w:tc>
        <w:tc>
          <w:tcPr>
            <w:tcW w:w="4041" w:type="dxa"/>
            <w:tcBorders>
              <w:top w:val="single" w:color="auto" w:sz="4" w:space="0"/>
              <w:left w:val="single" w:color="auto" w:sz="4" w:space="0"/>
              <w:bottom w:val="single" w:color="auto" w:sz="4" w:space="0"/>
              <w:right w:val="single" w:color="auto" w:sz="4" w:space="0"/>
            </w:tcBorders>
            <w:vAlign w:val="center"/>
          </w:tcPr>
          <w:p w14:paraId="127A7BDD">
            <w:pPr>
              <w:spacing w:before="120" w:after="60"/>
              <w:jc w:val="center"/>
              <w:rPr>
                <w:rFonts w:hint="eastAsia" w:ascii="宋体" w:hAnsi="宋体" w:eastAsia="宋体" w:cs="宋体"/>
                <w:szCs w:val="21"/>
                <w:highlight w:val="none"/>
              </w:rPr>
            </w:pPr>
            <w:r>
              <w:rPr>
                <w:rFonts w:hint="eastAsia" w:ascii="宋体" w:hAnsi="宋体" w:eastAsia="宋体" w:cs="宋体"/>
                <w:b/>
                <w:bCs/>
                <w:color w:val="000000"/>
                <w:kern w:val="0"/>
                <w:sz w:val="22"/>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7FEE907E">
            <w:pPr>
              <w:spacing w:before="120" w:after="60"/>
              <w:jc w:val="center"/>
              <w:rPr>
                <w:rFonts w:hint="eastAsia" w:ascii="宋体" w:hAnsi="宋体" w:eastAsia="宋体" w:cs="宋体"/>
                <w:szCs w:val="21"/>
                <w:highlight w:val="none"/>
              </w:rPr>
            </w:pPr>
          </w:p>
        </w:tc>
      </w:tr>
      <w:tr w14:paraId="365C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33677A05">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960" w:type="dxa"/>
            <w:tcBorders>
              <w:top w:val="single" w:color="auto" w:sz="4" w:space="0"/>
              <w:left w:val="single" w:color="auto" w:sz="4" w:space="0"/>
              <w:bottom w:val="single" w:color="auto" w:sz="4" w:space="0"/>
              <w:right w:val="single" w:color="auto" w:sz="4" w:space="0"/>
            </w:tcBorders>
            <w:vAlign w:val="center"/>
          </w:tcPr>
          <w:p w14:paraId="23C0E211">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投标人拟担任本工程的项目负责人符合公告要求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14:paraId="39AD6E42">
            <w:pPr>
              <w:spacing w:before="120" w:after="60"/>
              <w:jc w:val="center"/>
              <w:rPr>
                <w:rFonts w:hint="eastAsia" w:ascii="宋体" w:hAnsi="宋体" w:eastAsia="宋体" w:cs="宋体"/>
                <w:szCs w:val="21"/>
                <w:highlight w:val="none"/>
              </w:rPr>
            </w:pPr>
            <w:r>
              <w:rPr>
                <w:rFonts w:hint="eastAsia" w:ascii="宋体" w:hAnsi="宋体" w:eastAsia="宋体" w:cs="宋体"/>
                <w:color w:val="000000"/>
                <w:kern w:val="0"/>
                <w:sz w:val="22"/>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4D6BA9C6">
            <w:pPr>
              <w:spacing w:before="120" w:after="60"/>
              <w:jc w:val="center"/>
              <w:rPr>
                <w:rFonts w:hint="eastAsia" w:ascii="宋体" w:hAnsi="宋体" w:eastAsia="宋体" w:cs="宋体"/>
                <w:szCs w:val="21"/>
                <w:highlight w:val="none"/>
              </w:rPr>
            </w:pPr>
          </w:p>
        </w:tc>
      </w:tr>
      <w:tr w14:paraId="4829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28399BA0">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3960" w:type="dxa"/>
            <w:tcBorders>
              <w:top w:val="single" w:color="auto" w:sz="4" w:space="0"/>
              <w:left w:val="single" w:color="auto" w:sz="4" w:space="0"/>
              <w:bottom w:val="single" w:color="auto" w:sz="4" w:space="0"/>
              <w:right w:val="single" w:color="auto" w:sz="4" w:space="0"/>
            </w:tcBorders>
            <w:vAlign w:val="center"/>
          </w:tcPr>
          <w:p w14:paraId="45140B83">
            <w:pPr>
              <w:spacing w:before="120" w:after="60"/>
              <w:jc w:val="left"/>
              <w:rPr>
                <w:rFonts w:hint="eastAsia" w:ascii="宋体" w:hAnsi="宋体" w:eastAsia="宋体" w:cs="宋体"/>
                <w:szCs w:val="21"/>
                <w:highlight w:val="none"/>
              </w:rPr>
            </w:pPr>
            <w:r>
              <w:rPr>
                <w:rFonts w:hint="eastAsia" w:ascii="宋体" w:hAnsi="宋体" w:eastAsia="宋体" w:cs="宋体"/>
                <w:bCs/>
                <w:szCs w:val="21"/>
                <w:highlight w:val="none"/>
              </w:rPr>
              <w:t>持有项目负责人安全培训考核合格证（B类）或</w:t>
            </w:r>
            <w:r>
              <w:rPr>
                <w:rFonts w:hint="eastAsia" w:ascii="宋体" w:hAnsi="宋体" w:eastAsia="宋体" w:cs="宋体"/>
                <w:b/>
                <w:szCs w:val="21"/>
                <w:highlight w:val="none"/>
              </w:rPr>
              <w:t>建筑施工企业项目负责人安全生产考核合格证</w:t>
            </w:r>
          </w:p>
        </w:tc>
        <w:tc>
          <w:tcPr>
            <w:tcW w:w="4041" w:type="dxa"/>
            <w:tcBorders>
              <w:top w:val="single" w:color="auto" w:sz="4" w:space="0"/>
              <w:left w:val="single" w:color="auto" w:sz="4" w:space="0"/>
              <w:bottom w:val="single" w:color="auto" w:sz="4" w:space="0"/>
              <w:right w:val="single" w:color="auto" w:sz="4" w:space="0"/>
            </w:tcBorders>
            <w:vAlign w:val="center"/>
          </w:tcPr>
          <w:p w14:paraId="2D0A77E2">
            <w:pPr>
              <w:spacing w:before="120" w:after="60"/>
              <w:jc w:val="center"/>
              <w:rPr>
                <w:rFonts w:hint="eastAsia" w:ascii="宋体" w:hAnsi="宋体" w:eastAsia="宋体" w:cs="宋体"/>
                <w:szCs w:val="21"/>
                <w:highlight w:val="none"/>
              </w:rPr>
            </w:pPr>
            <w:r>
              <w:rPr>
                <w:rFonts w:hint="eastAsia" w:ascii="宋体" w:hAnsi="宋体" w:eastAsia="宋体" w:cs="宋体"/>
                <w:color w:val="000000"/>
                <w:kern w:val="0"/>
                <w:sz w:val="22"/>
                <w:highlight w:val="none"/>
              </w:rPr>
              <w:t>项目负责人安全生产考核合格证（B类）或建筑施工企业项目负责人安全生产考核合格证证书</w:t>
            </w:r>
            <w:r>
              <w:rPr>
                <w:rFonts w:hint="eastAsia" w:ascii="宋体" w:hAnsi="宋体" w:eastAsia="宋体" w:cs="宋体"/>
                <w:b/>
                <w:bCs/>
                <w:color w:val="000000"/>
                <w:kern w:val="0"/>
                <w:sz w:val="22"/>
                <w:highlight w:val="none"/>
              </w:rPr>
              <w:t>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05A5E409">
            <w:pPr>
              <w:spacing w:before="120" w:after="60"/>
              <w:jc w:val="center"/>
              <w:rPr>
                <w:rFonts w:hint="eastAsia" w:ascii="宋体" w:hAnsi="宋体" w:eastAsia="宋体" w:cs="宋体"/>
                <w:szCs w:val="21"/>
                <w:highlight w:val="none"/>
              </w:rPr>
            </w:pPr>
          </w:p>
        </w:tc>
      </w:tr>
      <w:tr w14:paraId="247F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078EE8DC">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3960" w:type="dxa"/>
            <w:tcBorders>
              <w:top w:val="single" w:color="auto" w:sz="4" w:space="0"/>
              <w:left w:val="single" w:color="auto" w:sz="4" w:space="0"/>
              <w:bottom w:val="single" w:color="auto" w:sz="4" w:space="0"/>
              <w:right w:val="single" w:color="auto" w:sz="4" w:space="0"/>
            </w:tcBorders>
            <w:vAlign w:val="center"/>
          </w:tcPr>
          <w:p w14:paraId="1087E9F6">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投标人拟担任本工程技术负责人符合公告要求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14:paraId="49273205">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拟委派技术负责人的职称证</w:t>
            </w:r>
          </w:p>
        </w:tc>
        <w:tc>
          <w:tcPr>
            <w:tcW w:w="720" w:type="dxa"/>
            <w:tcBorders>
              <w:top w:val="single" w:color="auto" w:sz="4" w:space="0"/>
              <w:left w:val="single" w:color="auto" w:sz="4" w:space="0"/>
              <w:bottom w:val="single" w:color="auto" w:sz="4" w:space="0"/>
              <w:right w:val="single" w:color="auto" w:sz="4" w:space="0"/>
            </w:tcBorders>
            <w:vAlign w:val="center"/>
          </w:tcPr>
          <w:p w14:paraId="7FB6D7BC">
            <w:pPr>
              <w:spacing w:before="120" w:after="60"/>
              <w:jc w:val="center"/>
              <w:rPr>
                <w:rFonts w:hint="eastAsia" w:ascii="宋体" w:hAnsi="宋体" w:eastAsia="宋体" w:cs="宋体"/>
                <w:szCs w:val="21"/>
                <w:highlight w:val="none"/>
              </w:rPr>
            </w:pPr>
          </w:p>
        </w:tc>
      </w:tr>
      <w:tr w14:paraId="10E7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3ED60EA1">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3960" w:type="dxa"/>
            <w:tcBorders>
              <w:top w:val="single" w:color="auto" w:sz="4" w:space="0"/>
              <w:left w:val="single" w:color="auto" w:sz="4" w:space="0"/>
              <w:bottom w:val="single" w:color="auto" w:sz="4" w:space="0"/>
              <w:right w:val="single" w:color="auto" w:sz="4" w:space="0"/>
            </w:tcBorders>
            <w:vAlign w:val="center"/>
          </w:tcPr>
          <w:p w14:paraId="34FC03F7">
            <w:pPr>
              <w:spacing w:before="120" w:after="60"/>
              <w:jc w:val="left"/>
              <w:rPr>
                <w:rFonts w:hint="eastAsia" w:ascii="宋体" w:hAnsi="宋体" w:eastAsia="宋体" w:cs="宋体"/>
                <w:szCs w:val="21"/>
                <w:highlight w:val="none"/>
              </w:rPr>
            </w:pPr>
            <w:r>
              <w:rPr>
                <w:rFonts w:hint="eastAsia" w:ascii="宋体" w:hAnsi="宋体" w:eastAsia="宋体" w:cs="宋体"/>
                <w:kern w:val="0"/>
                <w:szCs w:val="21"/>
                <w:highlight w:val="none"/>
              </w:rPr>
              <w:t>专职安全员须具有安全生产考核合格证（C类）或</w:t>
            </w:r>
            <w:r>
              <w:rPr>
                <w:rFonts w:hint="eastAsia" w:ascii="宋体" w:hAnsi="宋体" w:eastAsia="宋体" w:cs="宋体"/>
                <w:b/>
                <w:bCs/>
                <w:kern w:val="0"/>
                <w:szCs w:val="21"/>
                <w:highlight w:val="none"/>
              </w:rPr>
              <w:t>建筑施工企业专职安全生产管理人员安全生产考核合格证（C3类）</w:t>
            </w:r>
          </w:p>
        </w:tc>
        <w:tc>
          <w:tcPr>
            <w:tcW w:w="4041" w:type="dxa"/>
            <w:tcBorders>
              <w:top w:val="single" w:color="auto" w:sz="4" w:space="0"/>
              <w:left w:val="single" w:color="auto" w:sz="4" w:space="0"/>
              <w:bottom w:val="single" w:color="auto" w:sz="4" w:space="0"/>
              <w:right w:val="single" w:color="auto" w:sz="4" w:space="0"/>
            </w:tcBorders>
            <w:vAlign w:val="center"/>
          </w:tcPr>
          <w:p w14:paraId="4330ED87">
            <w:pPr>
              <w:spacing w:before="120" w:after="60"/>
              <w:jc w:val="center"/>
              <w:rPr>
                <w:rFonts w:hint="eastAsia" w:ascii="宋体" w:hAnsi="宋体" w:eastAsia="宋体" w:cs="宋体"/>
                <w:szCs w:val="21"/>
                <w:highlight w:val="none"/>
              </w:rPr>
            </w:pPr>
            <w:r>
              <w:rPr>
                <w:rFonts w:hint="eastAsia" w:ascii="宋体" w:hAnsi="宋体" w:eastAsia="宋体" w:cs="宋体"/>
                <w:color w:val="000000"/>
                <w:kern w:val="0"/>
                <w:sz w:val="22"/>
                <w:highlight w:val="none"/>
              </w:rPr>
              <w:t>专职安全员的安全生产考核合格证（C类）或建筑施工企业专职安全生产管理人员安全生产考核合格证证书</w:t>
            </w:r>
            <w:r>
              <w:rPr>
                <w:rFonts w:hint="eastAsia" w:ascii="宋体" w:hAnsi="宋体" w:eastAsia="宋体" w:cs="宋体"/>
                <w:b/>
                <w:bCs/>
                <w:color w:val="000000"/>
                <w:kern w:val="0"/>
                <w:sz w:val="22"/>
                <w:highlight w:val="none"/>
              </w:rPr>
              <w:t>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471522DE">
            <w:pPr>
              <w:spacing w:before="120" w:after="60"/>
              <w:jc w:val="center"/>
              <w:rPr>
                <w:rFonts w:hint="eastAsia" w:ascii="宋体" w:hAnsi="宋体" w:eastAsia="宋体" w:cs="宋体"/>
                <w:szCs w:val="21"/>
                <w:highlight w:val="none"/>
              </w:rPr>
            </w:pPr>
          </w:p>
        </w:tc>
      </w:tr>
      <w:tr w14:paraId="13AB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1B849F65">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3960" w:type="dxa"/>
            <w:tcBorders>
              <w:top w:val="single" w:color="auto" w:sz="4" w:space="0"/>
              <w:left w:val="single" w:color="auto" w:sz="4" w:space="0"/>
              <w:bottom w:val="single" w:color="auto" w:sz="4" w:space="0"/>
              <w:right w:val="single" w:color="auto" w:sz="4" w:space="0"/>
            </w:tcBorders>
            <w:vAlign w:val="center"/>
          </w:tcPr>
          <w:p w14:paraId="49E3A335">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投标人提供的投标人声明符合公告要求</w:t>
            </w:r>
          </w:p>
        </w:tc>
        <w:tc>
          <w:tcPr>
            <w:tcW w:w="4041" w:type="dxa"/>
            <w:tcBorders>
              <w:top w:val="single" w:color="auto" w:sz="4" w:space="0"/>
              <w:left w:val="single" w:color="auto" w:sz="4" w:space="0"/>
              <w:bottom w:val="single" w:color="auto" w:sz="4" w:space="0"/>
              <w:right w:val="single" w:color="auto" w:sz="4" w:space="0"/>
            </w:tcBorders>
            <w:vAlign w:val="center"/>
          </w:tcPr>
          <w:p w14:paraId="3CF906F7">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88CFBFC">
            <w:pPr>
              <w:spacing w:before="120" w:after="60"/>
              <w:jc w:val="center"/>
              <w:rPr>
                <w:rFonts w:hint="eastAsia" w:ascii="宋体" w:hAnsi="宋体" w:eastAsia="宋体" w:cs="宋体"/>
                <w:szCs w:val="21"/>
                <w:highlight w:val="none"/>
              </w:rPr>
            </w:pPr>
          </w:p>
        </w:tc>
      </w:tr>
      <w:tr w14:paraId="24FD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40D56340">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3960" w:type="dxa"/>
            <w:tcBorders>
              <w:top w:val="single" w:color="auto" w:sz="4" w:space="0"/>
              <w:left w:val="single" w:color="auto" w:sz="4" w:space="0"/>
              <w:bottom w:val="single" w:color="auto" w:sz="4" w:space="0"/>
              <w:right w:val="single" w:color="auto" w:sz="4" w:space="0"/>
            </w:tcBorders>
            <w:vAlign w:val="center"/>
          </w:tcPr>
          <w:p w14:paraId="554D5B46">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投标人声明中签字的项目负责人和技术负责人与本项目拟派的项目负责人和技术负责人一致</w:t>
            </w:r>
          </w:p>
        </w:tc>
        <w:tc>
          <w:tcPr>
            <w:tcW w:w="4041" w:type="dxa"/>
            <w:tcBorders>
              <w:top w:val="single" w:color="auto" w:sz="4" w:space="0"/>
              <w:left w:val="single" w:color="auto" w:sz="4" w:space="0"/>
              <w:bottom w:val="single" w:color="auto" w:sz="4" w:space="0"/>
              <w:right w:val="single" w:color="auto" w:sz="4" w:space="0"/>
            </w:tcBorders>
            <w:vAlign w:val="center"/>
          </w:tcPr>
          <w:p w14:paraId="13B38225">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网上</w:t>
            </w:r>
            <w:r>
              <w:rPr>
                <w:rFonts w:hint="eastAsia" w:ascii="宋体" w:hAnsi="宋体" w:eastAsia="宋体" w:cs="宋体"/>
                <w:b/>
                <w:bCs/>
                <w:szCs w:val="21"/>
                <w:highlight w:val="none"/>
              </w:rPr>
              <w:t>投标</w:t>
            </w:r>
            <w:r>
              <w:rPr>
                <w:rFonts w:hint="eastAsia" w:ascii="宋体" w:hAnsi="宋体" w:eastAsia="宋体" w:cs="宋体"/>
                <w:szCs w:val="21"/>
                <w:highlight w:val="none"/>
              </w:rPr>
              <w:t>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89486A0">
            <w:pPr>
              <w:spacing w:before="120" w:after="60"/>
              <w:jc w:val="center"/>
              <w:rPr>
                <w:rFonts w:hint="eastAsia" w:ascii="宋体" w:hAnsi="宋体" w:eastAsia="宋体" w:cs="宋体"/>
                <w:szCs w:val="21"/>
                <w:highlight w:val="none"/>
              </w:rPr>
            </w:pPr>
          </w:p>
        </w:tc>
      </w:tr>
      <w:tr w14:paraId="167E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3257AE61">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3960" w:type="dxa"/>
            <w:tcBorders>
              <w:top w:val="single" w:color="auto" w:sz="4" w:space="0"/>
              <w:left w:val="single" w:color="auto" w:sz="4" w:space="0"/>
              <w:bottom w:val="single" w:color="auto" w:sz="4" w:space="0"/>
              <w:right w:val="single" w:color="auto" w:sz="4" w:space="0"/>
            </w:tcBorders>
            <w:vAlign w:val="center"/>
          </w:tcPr>
          <w:p w14:paraId="68C9854B">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关于联合体投标</w:t>
            </w:r>
          </w:p>
        </w:tc>
        <w:tc>
          <w:tcPr>
            <w:tcW w:w="4041" w:type="dxa"/>
            <w:tcBorders>
              <w:top w:val="single" w:color="auto" w:sz="4" w:space="0"/>
              <w:left w:val="single" w:color="auto" w:sz="4" w:space="0"/>
              <w:bottom w:val="single" w:color="auto" w:sz="4" w:space="0"/>
              <w:right w:val="single" w:color="auto" w:sz="4" w:space="0"/>
            </w:tcBorders>
            <w:vAlign w:val="center"/>
          </w:tcPr>
          <w:p w14:paraId="160B8815">
            <w:pPr>
              <w:spacing w:before="120" w:after="60"/>
              <w:jc w:val="center"/>
              <w:rPr>
                <w:rFonts w:hint="eastAsia" w:ascii="宋体" w:hAnsi="宋体" w:eastAsia="宋体" w:cs="宋体"/>
                <w:szCs w:val="21"/>
                <w:highlight w:val="none"/>
              </w:rPr>
            </w:pPr>
            <w:r>
              <w:rPr>
                <w:rFonts w:hint="eastAsia" w:ascii="宋体" w:hAnsi="宋体" w:cs="宋体"/>
                <w:szCs w:val="21"/>
                <w:highlight w:val="none"/>
                <w:lang w:val="en-US" w:eastAsia="zh-CN"/>
              </w:rPr>
              <w:t>本项目</w:t>
            </w:r>
            <w:r>
              <w:rPr>
                <w:rFonts w:hint="eastAsia" w:ascii="宋体" w:hAnsi="宋体" w:eastAsia="宋体" w:cs="宋体"/>
                <w:szCs w:val="21"/>
                <w:highlight w:val="none"/>
              </w:rPr>
              <w:t>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14:paraId="53704E71">
            <w:pPr>
              <w:spacing w:before="120" w:after="60"/>
              <w:jc w:val="center"/>
              <w:rPr>
                <w:rFonts w:hint="eastAsia" w:ascii="宋体" w:hAnsi="宋体" w:eastAsia="宋体" w:cs="宋体"/>
                <w:szCs w:val="21"/>
                <w:highlight w:val="none"/>
              </w:rPr>
            </w:pPr>
          </w:p>
        </w:tc>
      </w:tr>
      <w:tr w14:paraId="744B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00233A9E">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3960" w:type="dxa"/>
            <w:tcBorders>
              <w:top w:val="single" w:color="auto" w:sz="4" w:space="0"/>
              <w:left w:val="single" w:color="auto" w:sz="4" w:space="0"/>
              <w:bottom w:val="single" w:color="auto" w:sz="4" w:space="0"/>
              <w:right w:val="single" w:color="auto" w:sz="4" w:space="0"/>
            </w:tcBorders>
            <w:vAlign w:val="center"/>
          </w:tcPr>
          <w:p w14:paraId="628C5D38">
            <w:pPr>
              <w:spacing w:before="120" w:after="60"/>
              <w:jc w:val="left"/>
              <w:rPr>
                <w:rFonts w:hint="eastAsia" w:ascii="宋体" w:hAnsi="宋体" w:eastAsia="宋体" w:cs="宋体"/>
                <w:szCs w:val="21"/>
                <w:highlight w:val="none"/>
              </w:rPr>
            </w:pPr>
            <w:r>
              <w:rPr>
                <w:rFonts w:hint="eastAsia" w:ascii="宋体" w:hAnsi="宋体" w:eastAsia="宋体" w:cs="宋体"/>
                <w:bCs/>
                <w:szCs w:val="21"/>
                <w:highlight w:val="none"/>
              </w:rPr>
              <w:t>资格审查前，投标人须在</w:t>
            </w:r>
            <w:r>
              <w:rPr>
                <w:rFonts w:hint="eastAsia" w:ascii="宋体" w:hAnsi="宋体" w:eastAsia="宋体" w:cs="宋体"/>
                <w:b/>
                <w:szCs w:val="21"/>
                <w:highlight w:val="none"/>
              </w:rPr>
              <w:t>广州市住房和城乡建设局建立企业信用档案</w:t>
            </w:r>
            <w:r>
              <w:rPr>
                <w:rFonts w:hint="eastAsia" w:ascii="宋体" w:hAnsi="宋体" w:eastAsia="宋体" w:cs="宋体"/>
                <w:bCs/>
                <w:szCs w:val="21"/>
                <w:highlight w:val="none"/>
              </w:rPr>
              <w:t>及拟担任本工程项目负责人、专职安全员须是本企业中的在册人员</w:t>
            </w:r>
          </w:p>
        </w:tc>
        <w:tc>
          <w:tcPr>
            <w:tcW w:w="4041" w:type="dxa"/>
            <w:tcBorders>
              <w:top w:val="single" w:color="auto" w:sz="4" w:space="0"/>
              <w:left w:val="single" w:color="auto" w:sz="4" w:space="0"/>
              <w:bottom w:val="single" w:color="auto" w:sz="4" w:space="0"/>
              <w:right w:val="single" w:color="auto" w:sz="4" w:space="0"/>
            </w:tcBorders>
            <w:vAlign w:val="center"/>
          </w:tcPr>
          <w:p w14:paraId="3DE1126D">
            <w:pPr>
              <w:spacing w:before="120" w:after="60"/>
              <w:jc w:val="center"/>
              <w:rPr>
                <w:rFonts w:hint="eastAsia" w:ascii="宋体" w:hAnsi="宋体" w:eastAsia="宋体" w:cs="宋体"/>
                <w:szCs w:val="21"/>
                <w:highlight w:val="none"/>
              </w:rPr>
            </w:pPr>
            <w:r>
              <w:rPr>
                <w:rFonts w:hint="eastAsia" w:ascii="宋体" w:hAnsi="宋体" w:eastAsia="宋体" w:cs="宋体"/>
                <w:bCs/>
                <w:szCs w:val="21"/>
                <w:highlight w:val="none"/>
              </w:rPr>
              <w:t>投标人在</w:t>
            </w:r>
            <w:r>
              <w:rPr>
                <w:rFonts w:hint="eastAsia" w:ascii="宋体" w:hAnsi="宋体" w:eastAsia="宋体" w:cs="宋体"/>
                <w:b/>
                <w:szCs w:val="21"/>
                <w:highlight w:val="none"/>
              </w:rPr>
              <w:t>广州市住建行业信用管理平台</w:t>
            </w:r>
            <w:r>
              <w:rPr>
                <w:rFonts w:hint="eastAsia" w:ascii="宋体" w:hAnsi="宋体" w:eastAsia="宋体" w:cs="宋体"/>
                <w:bCs/>
                <w:szCs w:val="21"/>
                <w:highlight w:val="none"/>
              </w:rPr>
              <w:t>内</w:t>
            </w:r>
            <w:r>
              <w:rPr>
                <w:rFonts w:hint="eastAsia" w:ascii="宋体" w:hAnsi="宋体" w:eastAsia="宋体" w:cs="宋体"/>
                <w:b/>
                <w:szCs w:val="21"/>
                <w:highlight w:val="none"/>
              </w:rPr>
              <w:t>企业信用档案</w:t>
            </w:r>
            <w:r>
              <w:rPr>
                <w:rFonts w:hint="eastAsia" w:ascii="宋体" w:hAnsi="宋体" w:eastAsia="宋体" w:cs="宋体"/>
                <w:bCs/>
                <w:szCs w:val="21"/>
                <w:highlight w:val="none"/>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14:paraId="7E8CA2BB">
            <w:pPr>
              <w:spacing w:before="120" w:after="60"/>
              <w:jc w:val="center"/>
              <w:rPr>
                <w:rFonts w:hint="eastAsia" w:ascii="宋体" w:hAnsi="宋体" w:eastAsia="宋体" w:cs="宋体"/>
                <w:szCs w:val="21"/>
                <w:highlight w:val="none"/>
              </w:rPr>
            </w:pPr>
          </w:p>
        </w:tc>
      </w:tr>
      <w:tr w14:paraId="51CF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1C728105">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3960" w:type="dxa"/>
            <w:tcBorders>
              <w:top w:val="single" w:color="auto" w:sz="4" w:space="0"/>
              <w:left w:val="single" w:color="auto" w:sz="4" w:space="0"/>
              <w:bottom w:val="single" w:color="auto" w:sz="4" w:space="0"/>
              <w:right w:val="single" w:color="auto" w:sz="4" w:space="0"/>
            </w:tcBorders>
            <w:vAlign w:val="center"/>
          </w:tcPr>
          <w:p w14:paraId="6FCC4D4B">
            <w:pPr>
              <w:spacing w:before="120" w:after="60"/>
              <w:jc w:val="left"/>
              <w:rPr>
                <w:rFonts w:hint="eastAsia" w:ascii="宋体" w:hAnsi="宋体" w:eastAsia="宋体" w:cs="宋体"/>
                <w:bCs/>
                <w:szCs w:val="21"/>
                <w:highlight w:val="none"/>
              </w:rPr>
            </w:pPr>
            <w:r>
              <w:rPr>
                <w:rFonts w:hint="eastAsia" w:ascii="宋体" w:hAnsi="宋体" w:eastAsia="宋体" w:cs="宋体"/>
                <w:bCs/>
                <w:szCs w:val="21"/>
                <w:highlight w:val="none"/>
              </w:rPr>
              <w:t>投标人未出现以下情形：与其它投标人的单位负责人为同一人或者存在控股、管理关系的（按投标人提供的《投标人声明》第</w:t>
            </w:r>
            <w:r>
              <w:rPr>
                <w:rFonts w:hint="eastAsia" w:ascii="宋体" w:hAnsi="宋体" w:eastAsia="宋体" w:cs="宋体"/>
                <w:b/>
                <w:bCs/>
                <w:szCs w:val="21"/>
                <w:highlight w:val="none"/>
              </w:rPr>
              <w:t>八</w:t>
            </w:r>
            <w:r>
              <w:rPr>
                <w:rFonts w:hint="eastAsia" w:ascii="宋体" w:hAnsi="宋体" w:eastAsia="宋体" w:cs="宋体"/>
                <w:bCs/>
                <w:szCs w:val="21"/>
                <w:highlight w:val="none"/>
              </w:rPr>
              <w:t>条内容进行评审）。</w:t>
            </w:r>
          </w:p>
        </w:tc>
        <w:tc>
          <w:tcPr>
            <w:tcW w:w="4041" w:type="dxa"/>
            <w:tcBorders>
              <w:top w:val="single" w:color="auto" w:sz="4" w:space="0"/>
              <w:left w:val="single" w:color="auto" w:sz="4" w:space="0"/>
              <w:bottom w:val="single" w:color="auto" w:sz="4" w:space="0"/>
              <w:right w:val="single" w:color="auto" w:sz="4" w:space="0"/>
            </w:tcBorders>
            <w:vAlign w:val="center"/>
          </w:tcPr>
          <w:p w14:paraId="0BBE2418">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187B6B49">
            <w:pPr>
              <w:spacing w:before="120" w:after="60"/>
              <w:jc w:val="center"/>
              <w:rPr>
                <w:rFonts w:hint="eastAsia" w:ascii="宋体" w:hAnsi="宋体" w:eastAsia="宋体" w:cs="宋体"/>
                <w:szCs w:val="21"/>
                <w:highlight w:val="none"/>
              </w:rPr>
            </w:pPr>
          </w:p>
        </w:tc>
      </w:tr>
      <w:tr w14:paraId="4801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24BB35F4">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3960" w:type="dxa"/>
            <w:tcBorders>
              <w:top w:val="single" w:color="auto" w:sz="4" w:space="0"/>
              <w:left w:val="single" w:color="auto" w:sz="4" w:space="0"/>
              <w:bottom w:val="single" w:color="auto" w:sz="4" w:space="0"/>
              <w:right w:val="single" w:color="auto" w:sz="4" w:space="0"/>
            </w:tcBorders>
            <w:vAlign w:val="center"/>
          </w:tcPr>
          <w:p w14:paraId="3D118A96">
            <w:pPr>
              <w:spacing w:before="120" w:after="60"/>
              <w:jc w:val="left"/>
              <w:rPr>
                <w:rFonts w:hint="eastAsia" w:ascii="宋体" w:hAnsi="宋体" w:eastAsia="宋体" w:cs="宋体"/>
                <w:bCs/>
                <w:szCs w:val="21"/>
                <w:highlight w:val="none"/>
              </w:rPr>
            </w:pPr>
            <w:r>
              <w:rPr>
                <w:rFonts w:hint="eastAsia" w:ascii="宋体" w:hAnsi="宋体" w:eastAsia="宋体" w:cs="宋体"/>
                <w:bCs/>
                <w:szCs w:val="21"/>
                <w:highlight w:val="none"/>
              </w:rPr>
              <w:t>未被列入拖欠农民工工资失信联合惩戒对象名单</w:t>
            </w:r>
          </w:p>
        </w:tc>
        <w:tc>
          <w:tcPr>
            <w:tcW w:w="4041" w:type="dxa"/>
            <w:tcBorders>
              <w:top w:val="single" w:color="auto" w:sz="4" w:space="0"/>
              <w:left w:val="single" w:color="auto" w:sz="4" w:space="0"/>
              <w:bottom w:val="single" w:color="auto" w:sz="4" w:space="0"/>
              <w:right w:val="single" w:color="auto" w:sz="4" w:space="0"/>
            </w:tcBorders>
            <w:vAlign w:val="center"/>
          </w:tcPr>
          <w:p w14:paraId="64FE7821">
            <w:pPr>
              <w:spacing w:before="120" w:after="60"/>
              <w:jc w:val="center"/>
              <w:rPr>
                <w:rFonts w:hint="eastAsia" w:ascii="宋体" w:hAnsi="宋体" w:eastAsia="宋体" w:cs="宋体"/>
                <w:szCs w:val="21"/>
                <w:highlight w:val="none"/>
              </w:rPr>
            </w:pPr>
            <w:r>
              <w:rPr>
                <w:rFonts w:hint="eastAsia" w:ascii="宋体" w:hAnsi="宋体" w:eastAsia="宋体" w:cs="宋体"/>
                <w:b/>
                <w:bCs/>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11536973">
            <w:pPr>
              <w:spacing w:before="120" w:after="60"/>
              <w:jc w:val="center"/>
              <w:rPr>
                <w:rFonts w:hint="eastAsia" w:ascii="宋体" w:hAnsi="宋体" w:eastAsia="宋体" w:cs="宋体"/>
                <w:szCs w:val="21"/>
                <w:highlight w:val="none"/>
              </w:rPr>
            </w:pPr>
          </w:p>
        </w:tc>
      </w:tr>
      <w:tr w14:paraId="5740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6AD03DB1">
            <w:pPr>
              <w:spacing w:before="120" w:after="6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14</w:t>
            </w:r>
          </w:p>
        </w:tc>
        <w:tc>
          <w:tcPr>
            <w:tcW w:w="80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800E2">
            <w:pPr>
              <w:spacing w:before="120" w:after="60"/>
              <w:jc w:val="center"/>
              <w:rPr>
                <w:rFonts w:hint="eastAsia" w:ascii="宋体" w:hAnsi="宋体" w:eastAsia="宋体" w:cs="宋体"/>
                <w:b/>
                <w:bCs/>
                <w:szCs w:val="21"/>
                <w:highlight w:val="none"/>
              </w:rPr>
            </w:pPr>
            <w:r>
              <w:rPr>
                <w:rFonts w:hint="eastAsia" w:ascii="宋体" w:hAnsi="宋体" w:cs="宋体"/>
                <w:b w:val="0"/>
                <w:bCs w:val="0"/>
                <w:szCs w:val="21"/>
                <w:highlight w:val="none"/>
                <w:lang w:val="en-US" w:eastAsia="zh-CN"/>
              </w:rPr>
              <w:t>结论</w:t>
            </w:r>
          </w:p>
        </w:tc>
        <w:tc>
          <w:tcPr>
            <w:tcW w:w="720" w:type="dxa"/>
            <w:tcBorders>
              <w:top w:val="single" w:color="auto" w:sz="4" w:space="0"/>
              <w:left w:val="single" w:color="auto" w:sz="4" w:space="0"/>
              <w:bottom w:val="single" w:color="auto" w:sz="4" w:space="0"/>
              <w:right w:val="single" w:color="auto" w:sz="4" w:space="0"/>
            </w:tcBorders>
            <w:vAlign w:val="center"/>
          </w:tcPr>
          <w:p w14:paraId="4714EBC2">
            <w:pPr>
              <w:spacing w:before="120" w:after="60"/>
              <w:jc w:val="center"/>
              <w:rPr>
                <w:rFonts w:hint="eastAsia" w:ascii="宋体" w:hAnsi="宋体" w:eastAsia="宋体" w:cs="宋体"/>
                <w:szCs w:val="21"/>
                <w:highlight w:val="none"/>
              </w:rPr>
            </w:pPr>
          </w:p>
        </w:tc>
      </w:tr>
    </w:tbl>
    <w:p w14:paraId="63EBDF8B">
      <w:pPr>
        <w:spacing w:line="48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备注：</w:t>
      </w:r>
    </w:p>
    <w:p w14:paraId="6AEBC62A">
      <w:pPr>
        <w:spacing w:line="48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 xml:space="preserve">1、每一项目符合的打“○”，不符合的打“×”； </w:t>
      </w:r>
    </w:p>
    <w:p w14:paraId="721E1DF5">
      <w:pPr>
        <w:spacing w:line="48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2、若评委意见不一致时，则按少数服从多数的原则，作出评审结论。汇总后，出现一个“×”的结论为“不通过”。</w:t>
      </w:r>
    </w:p>
    <w:p w14:paraId="08704501">
      <w:pPr>
        <w:spacing w:line="480" w:lineRule="auto"/>
        <w:ind w:firstLine="470" w:firstLineChars="224"/>
        <w:rPr>
          <w:rFonts w:hint="eastAsia" w:ascii="宋体" w:hAnsi="宋体" w:eastAsia="宋体" w:cs="宋体"/>
          <w:szCs w:val="21"/>
          <w:highlight w:val="none"/>
        </w:rPr>
        <w:sectPr>
          <w:footerReference r:id="rId3" w:type="default"/>
          <w:footerReference r:id="rId4" w:type="even"/>
          <w:endnotePr>
            <w:numFmt w:val="decimal"/>
          </w:endnotePr>
          <w:pgSz w:w="11906" w:h="16838"/>
          <w:pgMar w:top="1417" w:right="1080" w:bottom="1417" w:left="1080" w:header="851" w:footer="907" w:gutter="0"/>
          <w:pgNumType w:start="0"/>
          <w:cols w:space="720" w:num="1"/>
          <w:titlePg/>
          <w:docGrid w:type="linesAndChars" w:linePitch="312" w:charSpace="0"/>
        </w:sectPr>
      </w:pPr>
      <w:r>
        <w:rPr>
          <w:rFonts w:hint="eastAsia" w:ascii="宋体" w:hAnsi="宋体" w:eastAsia="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613FAB9">
      <w:pPr>
        <w:rPr>
          <w:rFonts w:hint="eastAsia" w:ascii="宋体" w:hAnsi="宋体" w:eastAsia="宋体" w:cs="宋体"/>
          <w:szCs w:val="21"/>
          <w:highlight w:val="none"/>
        </w:rPr>
      </w:pPr>
      <w:r>
        <w:rPr>
          <w:rFonts w:hint="eastAsia" w:ascii="宋体" w:hAnsi="宋体" w:eastAsia="宋体" w:cs="宋体"/>
          <w:szCs w:val="21"/>
          <w:highlight w:val="none"/>
        </w:rPr>
        <w:t>附表二</w:t>
      </w:r>
    </w:p>
    <w:p w14:paraId="5786705C">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技术标有效性审查表</w:t>
      </w:r>
    </w:p>
    <w:p w14:paraId="5B915B80">
      <w:pPr>
        <w:rPr>
          <w:rFonts w:hint="eastAsia" w:ascii="宋体" w:hAnsi="宋体" w:eastAsia="宋体" w:cs="宋体"/>
          <w:szCs w:val="21"/>
          <w:highlight w:val="none"/>
        </w:rPr>
      </w:pPr>
      <w:r>
        <w:rPr>
          <w:rFonts w:hint="eastAsia" w:ascii="宋体" w:hAnsi="宋体" w:eastAsia="宋体" w:cs="宋体"/>
          <w:szCs w:val="21"/>
          <w:highlight w:val="none"/>
        </w:rPr>
        <w:t>工程名称：</w:t>
      </w:r>
    </w:p>
    <w:tbl>
      <w:tblPr>
        <w:tblStyle w:val="52"/>
        <w:tblW w:w="14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7089"/>
        <w:gridCol w:w="1395"/>
        <w:gridCol w:w="1305"/>
        <w:gridCol w:w="1320"/>
        <w:gridCol w:w="1320"/>
        <w:gridCol w:w="1289"/>
      </w:tblGrid>
      <w:tr w14:paraId="03E3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727034C8">
            <w:pPr>
              <w:adjustRightInd w:val="0"/>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7089" w:type="dxa"/>
            <w:tcBorders>
              <w:top w:val="single" w:color="auto" w:sz="4" w:space="0"/>
              <w:left w:val="single" w:color="auto" w:sz="4" w:space="0"/>
              <w:bottom w:val="single" w:color="auto" w:sz="4" w:space="0"/>
              <w:right w:val="single" w:color="auto" w:sz="4" w:space="0"/>
              <w:tl2br w:val="single" w:color="auto" w:sz="4" w:space="0"/>
            </w:tcBorders>
          </w:tcPr>
          <w:p w14:paraId="55A5E374">
            <w:pPr>
              <w:adjustRightInd w:val="0"/>
              <w:rPr>
                <w:rFonts w:hint="eastAsia" w:ascii="宋体" w:hAnsi="宋体" w:eastAsia="宋体" w:cs="宋体"/>
                <w:szCs w:val="21"/>
                <w:highlight w:val="none"/>
              </w:rPr>
            </w:pPr>
            <w:r>
              <w:rPr>
                <w:rFonts w:hint="eastAsia" w:ascii="宋体" w:hAnsi="宋体" w:eastAsia="宋体" w:cs="宋体"/>
                <w:szCs w:val="21"/>
                <w:highlight w:val="none"/>
              </w:rPr>
              <w:t xml:space="preserve">                                            投标人</w:t>
            </w:r>
          </w:p>
          <w:p w14:paraId="5813AA49">
            <w:pPr>
              <w:adjustRightInd w:val="0"/>
              <w:rPr>
                <w:rFonts w:hint="eastAsia" w:ascii="宋体" w:hAnsi="宋体" w:eastAsia="宋体" w:cs="宋体"/>
                <w:szCs w:val="21"/>
                <w:highlight w:val="none"/>
              </w:rPr>
            </w:pPr>
            <w:r>
              <w:rPr>
                <w:rFonts w:hint="eastAsia" w:ascii="宋体" w:hAnsi="宋体" w:eastAsia="宋体" w:cs="宋体"/>
                <w:szCs w:val="21"/>
                <w:highlight w:val="none"/>
              </w:rPr>
              <w:t>评审内容</w:t>
            </w:r>
          </w:p>
        </w:tc>
        <w:tc>
          <w:tcPr>
            <w:tcW w:w="1395" w:type="dxa"/>
            <w:tcBorders>
              <w:top w:val="single" w:color="auto" w:sz="4" w:space="0"/>
              <w:left w:val="single" w:color="auto" w:sz="4" w:space="0"/>
              <w:bottom w:val="single" w:color="auto" w:sz="4" w:space="0"/>
              <w:right w:val="single" w:color="auto" w:sz="4" w:space="0"/>
            </w:tcBorders>
          </w:tcPr>
          <w:p w14:paraId="0578A7DC">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00CC67A3">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3CB07AFB">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596AD3D0">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724CB5B1">
            <w:pPr>
              <w:adjustRightInd w:val="0"/>
              <w:rPr>
                <w:rFonts w:hint="eastAsia" w:ascii="宋体" w:hAnsi="宋体" w:eastAsia="宋体" w:cs="宋体"/>
                <w:szCs w:val="21"/>
                <w:highlight w:val="none"/>
              </w:rPr>
            </w:pPr>
          </w:p>
        </w:tc>
      </w:tr>
      <w:tr w14:paraId="23D2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3D443F56">
            <w:pPr>
              <w:adjustRightInd w:val="0"/>
              <w:rPr>
                <w:rFonts w:hint="eastAsia" w:ascii="宋体" w:hAnsi="宋体" w:eastAsia="宋体" w:cs="宋体"/>
                <w:szCs w:val="21"/>
                <w:highlight w:val="none"/>
              </w:rPr>
            </w:pPr>
            <w:r>
              <w:rPr>
                <w:rFonts w:hint="eastAsia" w:ascii="宋体" w:hAnsi="宋体" w:eastAsia="宋体" w:cs="宋体"/>
                <w:szCs w:val="21"/>
                <w:highlight w:val="none"/>
              </w:rPr>
              <w:t>1</w:t>
            </w:r>
          </w:p>
        </w:tc>
        <w:tc>
          <w:tcPr>
            <w:tcW w:w="7089" w:type="dxa"/>
            <w:tcBorders>
              <w:top w:val="single" w:color="auto" w:sz="4" w:space="0"/>
              <w:left w:val="single" w:color="auto" w:sz="4" w:space="0"/>
              <w:bottom w:val="single" w:color="auto" w:sz="4" w:space="0"/>
              <w:right w:val="single" w:color="auto" w:sz="4" w:space="0"/>
            </w:tcBorders>
            <w:vAlign w:val="center"/>
          </w:tcPr>
          <w:p w14:paraId="7E3EAA7E">
            <w:pPr>
              <w:adjustRightInd w:val="0"/>
              <w:rPr>
                <w:rFonts w:hint="eastAsia" w:ascii="宋体" w:hAnsi="宋体" w:eastAsia="宋体" w:cs="宋体"/>
                <w:szCs w:val="21"/>
                <w:highlight w:val="none"/>
              </w:rPr>
            </w:pPr>
            <w:r>
              <w:rPr>
                <w:rFonts w:hint="eastAsia" w:ascii="宋体" w:hAnsi="宋体" w:eastAsia="宋体" w:cs="宋体"/>
                <w:szCs w:val="21"/>
                <w:highlight w:val="none"/>
              </w:rPr>
              <w:t>不能满足完成投标项目工期的；</w:t>
            </w:r>
          </w:p>
        </w:tc>
        <w:tc>
          <w:tcPr>
            <w:tcW w:w="1395" w:type="dxa"/>
            <w:tcBorders>
              <w:top w:val="single" w:color="auto" w:sz="4" w:space="0"/>
              <w:left w:val="single" w:color="auto" w:sz="4" w:space="0"/>
              <w:bottom w:val="single" w:color="auto" w:sz="4" w:space="0"/>
              <w:right w:val="single" w:color="auto" w:sz="4" w:space="0"/>
            </w:tcBorders>
          </w:tcPr>
          <w:p w14:paraId="451FA553">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6A163D3D">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72383010">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7098CD05">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30FE38B8">
            <w:pPr>
              <w:adjustRightInd w:val="0"/>
              <w:rPr>
                <w:rFonts w:hint="eastAsia" w:ascii="宋体" w:hAnsi="宋体" w:eastAsia="宋体" w:cs="宋体"/>
                <w:szCs w:val="21"/>
                <w:highlight w:val="none"/>
              </w:rPr>
            </w:pPr>
          </w:p>
        </w:tc>
      </w:tr>
      <w:tr w14:paraId="6C51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682C3B1B">
            <w:pPr>
              <w:adjustRightInd w:val="0"/>
              <w:rPr>
                <w:rFonts w:hint="eastAsia" w:ascii="宋体" w:hAnsi="宋体" w:eastAsia="宋体" w:cs="宋体"/>
                <w:szCs w:val="21"/>
                <w:highlight w:val="none"/>
              </w:rPr>
            </w:pPr>
            <w:r>
              <w:rPr>
                <w:rFonts w:hint="eastAsia" w:ascii="宋体" w:hAnsi="宋体" w:eastAsia="宋体" w:cs="宋体"/>
                <w:szCs w:val="21"/>
                <w:highlight w:val="none"/>
              </w:rPr>
              <w:t>2</w:t>
            </w:r>
          </w:p>
        </w:tc>
        <w:tc>
          <w:tcPr>
            <w:tcW w:w="7089" w:type="dxa"/>
            <w:tcBorders>
              <w:top w:val="single" w:color="auto" w:sz="4" w:space="0"/>
              <w:left w:val="single" w:color="auto" w:sz="4" w:space="0"/>
              <w:bottom w:val="single" w:color="auto" w:sz="4" w:space="0"/>
              <w:right w:val="single" w:color="auto" w:sz="4" w:space="0"/>
            </w:tcBorders>
            <w:vAlign w:val="center"/>
          </w:tcPr>
          <w:p w14:paraId="03E469C8">
            <w:pPr>
              <w:adjustRightInd w:val="0"/>
              <w:rPr>
                <w:rFonts w:hint="eastAsia" w:ascii="宋体" w:hAnsi="宋体" w:eastAsia="宋体" w:cs="宋体"/>
                <w:szCs w:val="21"/>
                <w:highlight w:val="none"/>
              </w:rPr>
            </w:pPr>
            <w:r>
              <w:rPr>
                <w:rFonts w:hint="eastAsia" w:ascii="宋体" w:hAnsi="宋体" w:eastAsia="宋体" w:cs="宋体"/>
                <w:szCs w:val="21"/>
                <w:highlight w:val="none"/>
                <w:u w:val="single"/>
              </w:rPr>
              <w:t>不符合招标文件质量标准的的；</w:t>
            </w:r>
          </w:p>
        </w:tc>
        <w:tc>
          <w:tcPr>
            <w:tcW w:w="1395" w:type="dxa"/>
            <w:tcBorders>
              <w:top w:val="single" w:color="auto" w:sz="4" w:space="0"/>
              <w:left w:val="single" w:color="auto" w:sz="4" w:space="0"/>
              <w:bottom w:val="single" w:color="auto" w:sz="4" w:space="0"/>
              <w:right w:val="single" w:color="auto" w:sz="4" w:space="0"/>
            </w:tcBorders>
          </w:tcPr>
          <w:p w14:paraId="6CBAD181">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56043660">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7AA6EC18">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70BC5225">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03A85858">
            <w:pPr>
              <w:adjustRightInd w:val="0"/>
              <w:rPr>
                <w:rFonts w:hint="eastAsia" w:ascii="宋体" w:hAnsi="宋体" w:eastAsia="宋体" w:cs="宋体"/>
                <w:szCs w:val="21"/>
                <w:highlight w:val="none"/>
              </w:rPr>
            </w:pPr>
          </w:p>
        </w:tc>
      </w:tr>
      <w:tr w14:paraId="2A70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1D3F605D">
            <w:pPr>
              <w:adjustRightInd w:val="0"/>
              <w:rPr>
                <w:rFonts w:hint="eastAsia" w:ascii="宋体" w:hAnsi="宋体" w:eastAsia="宋体" w:cs="宋体"/>
                <w:szCs w:val="21"/>
                <w:highlight w:val="none"/>
              </w:rPr>
            </w:pPr>
            <w:r>
              <w:rPr>
                <w:rFonts w:hint="eastAsia" w:ascii="宋体" w:hAnsi="宋体" w:eastAsia="宋体" w:cs="宋体"/>
                <w:szCs w:val="21"/>
                <w:highlight w:val="none"/>
              </w:rPr>
              <w:t>3</w:t>
            </w:r>
          </w:p>
        </w:tc>
        <w:tc>
          <w:tcPr>
            <w:tcW w:w="7089" w:type="dxa"/>
            <w:tcBorders>
              <w:top w:val="single" w:color="auto" w:sz="4" w:space="0"/>
              <w:left w:val="single" w:color="auto" w:sz="4" w:space="0"/>
              <w:bottom w:val="single" w:color="auto" w:sz="4" w:space="0"/>
              <w:right w:val="single" w:color="auto" w:sz="4" w:space="0"/>
            </w:tcBorders>
            <w:vAlign w:val="center"/>
          </w:tcPr>
          <w:p w14:paraId="2360812A">
            <w:pPr>
              <w:adjustRightInd w:val="0"/>
              <w:rPr>
                <w:rFonts w:hint="eastAsia" w:ascii="宋体" w:hAnsi="宋体" w:eastAsia="宋体" w:cs="宋体"/>
                <w:szCs w:val="21"/>
                <w:highlight w:val="none"/>
              </w:rPr>
            </w:pPr>
            <w:r>
              <w:rPr>
                <w:rFonts w:hint="eastAsia" w:ascii="宋体" w:hAnsi="宋体" w:eastAsia="宋体" w:cs="宋体"/>
                <w:szCs w:val="21"/>
                <w:highlight w:val="none"/>
              </w:rPr>
              <w:t>投标文件中没有有效的法定代表人证明书，或由委托代理人签署的投标文件中没有法定代表人授权书；</w:t>
            </w:r>
          </w:p>
        </w:tc>
        <w:tc>
          <w:tcPr>
            <w:tcW w:w="1395" w:type="dxa"/>
            <w:tcBorders>
              <w:top w:val="single" w:color="auto" w:sz="4" w:space="0"/>
              <w:left w:val="single" w:color="auto" w:sz="4" w:space="0"/>
              <w:bottom w:val="single" w:color="auto" w:sz="4" w:space="0"/>
              <w:right w:val="single" w:color="auto" w:sz="4" w:space="0"/>
            </w:tcBorders>
          </w:tcPr>
          <w:p w14:paraId="4847F6A2">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0BCD7E8B">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657C5E3B">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6F37DF10">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4D755CA7">
            <w:pPr>
              <w:adjustRightInd w:val="0"/>
              <w:rPr>
                <w:rFonts w:hint="eastAsia" w:ascii="宋体" w:hAnsi="宋体" w:eastAsia="宋体" w:cs="宋体"/>
                <w:szCs w:val="21"/>
                <w:highlight w:val="none"/>
              </w:rPr>
            </w:pPr>
          </w:p>
        </w:tc>
      </w:tr>
      <w:tr w14:paraId="7507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302B74CC">
            <w:pPr>
              <w:adjustRightInd w:val="0"/>
              <w:rPr>
                <w:rFonts w:hint="eastAsia" w:ascii="宋体" w:hAnsi="宋体" w:eastAsia="宋体" w:cs="宋体"/>
                <w:szCs w:val="21"/>
                <w:highlight w:val="none"/>
              </w:rPr>
            </w:pPr>
            <w:r>
              <w:rPr>
                <w:rFonts w:hint="eastAsia" w:ascii="宋体" w:hAnsi="宋体" w:eastAsia="宋体" w:cs="宋体"/>
                <w:szCs w:val="21"/>
                <w:highlight w:val="none"/>
              </w:rPr>
              <w:t>4</w:t>
            </w:r>
          </w:p>
        </w:tc>
        <w:tc>
          <w:tcPr>
            <w:tcW w:w="7089" w:type="dxa"/>
            <w:tcBorders>
              <w:top w:val="single" w:color="auto" w:sz="4" w:space="0"/>
              <w:left w:val="single" w:color="auto" w:sz="4" w:space="0"/>
              <w:bottom w:val="single" w:color="auto" w:sz="4" w:space="0"/>
              <w:right w:val="single" w:color="auto" w:sz="4" w:space="0"/>
            </w:tcBorders>
            <w:vAlign w:val="center"/>
          </w:tcPr>
          <w:p w14:paraId="0E2C8B02">
            <w:pPr>
              <w:adjustRightInd w:val="0"/>
              <w:rPr>
                <w:rFonts w:hint="eastAsia" w:ascii="宋体" w:hAnsi="宋体" w:eastAsia="宋体" w:cs="宋体"/>
                <w:szCs w:val="21"/>
                <w:highlight w:val="none"/>
              </w:rPr>
            </w:pPr>
            <w:r>
              <w:rPr>
                <w:rFonts w:hint="eastAsia" w:ascii="宋体" w:hAnsi="宋体" w:eastAsia="宋体" w:cs="宋体"/>
                <w:szCs w:val="21"/>
                <w:highlight w:val="none"/>
              </w:rPr>
              <w:t>投标文件未按规定的格式</w:t>
            </w:r>
            <w:r>
              <w:rPr>
                <w:rFonts w:hint="eastAsia" w:ascii="宋体" w:hAnsi="宋体" w:eastAsia="宋体" w:cs="宋体"/>
                <w:szCs w:val="21"/>
                <w:highlight w:val="none"/>
                <w:u w:val="single"/>
              </w:rPr>
              <w:t>（招标文件第四章投标文件格式一、投标文件技术标部分格式）</w:t>
            </w:r>
            <w:r>
              <w:rPr>
                <w:rFonts w:hint="eastAsia" w:ascii="宋体" w:hAnsi="宋体" w:eastAsia="宋体" w:cs="宋体"/>
                <w:szCs w:val="21"/>
                <w:highlight w:val="none"/>
              </w:rPr>
              <w:t>填写，或主要内容不全，或关键字迹模糊、无法辨认的；</w:t>
            </w:r>
          </w:p>
        </w:tc>
        <w:tc>
          <w:tcPr>
            <w:tcW w:w="1395" w:type="dxa"/>
            <w:tcBorders>
              <w:top w:val="single" w:color="auto" w:sz="4" w:space="0"/>
              <w:left w:val="single" w:color="auto" w:sz="4" w:space="0"/>
              <w:bottom w:val="single" w:color="auto" w:sz="4" w:space="0"/>
              <w:right w:val="single" w:color="auto" w:sz="4" w:space="0"/>
            </w:tcBorders>
          </w:tcPr>
          <w:p w14:paraId="5DDD777C">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143DACE3">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1D1E35F7">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2B0912BC">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16206D26">
            <w:pPr>
              <w:adjustRightInd w:val="0"/>
              <w:rPr>
                <w:rFonts w:hint="eastAsia" w:ascii="宋体" w:hAnsi="宋体" w:eastAsia="宋体" w:cs="宋体"/>
                <w:szCs w:val="21"/>
                <w:highlight w:val="none"/>
              </w:rPr>
            </w:pPr>
          </w:p>
        </w:tc>
      </w:tr>
      <w:tr w14:paraId="748D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4E79646A">
            <w:pPr>
              <w:adjustRightInd w:val="0"/>
              <w:rPr>
                <w:rFonts w:hint="eastAsia" w:ascii="宋体" w:hAnsi="宋体" w:eastAsia="宋体" w:cs="宋体"/>
                <w:szCs w:val="21"/>
                <w:highlight w:val="none"/>
              </w:rPr>
            </w:pPr>
            <w:r>
              <w:rPr>
                <w:rFonts w:hint="eastAsia" w:ascii="宋体" w:hAnsi="宋体" w:eastAsia="宋体" w:cs="宋体"/>
                <w:szCs w:val="21"/>
                <w:highlight w:val="none"/>
              </w:rPr>
              <w:t>5</w:t>
            </w:r>
          </w:p>
        </w:tc>
        <w:tc>
          <w:tcPr>
            <w:tcW w:w="7089" w:type="dxa"/>
            <w:tcBorders>
              <w:top w:val="single" w:color="auto" w:sz="4" w:space="0"/>
              <w:left w:val="single" w:color="auto" w:sz="4" w:space="0"/>
              <w:bottom w:val="single" w:color="auto" w:sz="4" w:space="0"/>
              <w:right w:val="single" w:color="auto" w:sz="4" w:space="0"/>
            </w:tcBorders>
            <w:vAlign w:val="center"/>
          </w:tcPr>
          <w:p w14:paraId="220E15BE">
            <w:pPr>
              <w:adjustRightInd w:val="0"/>
              <w:rPr>
                <w:rFonts w:hint="eastAsia" w:ascii="宋体" w:hAnsi="宋体" w:eastAsia="宋体" w:cs="宋体"/>
                <w:szCs w:val="21"/>
                <w:highlight w:val="none"/>
              </w:rPr>
            </w:pPr>
            <w:r>
              <w:rPr>
                <w:rFonts w:hint="eastAsia" w:ascii="宋体" w:hAnsi="宋体" w:eastAsia="宋体" w:cs="宋体"/>
                <w:szCs w:val="21"/>
                <w:highlight w:val="none"/>
              </w:rPr>
              <w:t>投标人之间存在《广东省实施&lt;中华人民共和国招标投标法&gt;》第十六条所禁止的情形的；</w:t>
            </w:r>
          </w:p>
        </w:tc>
        <w:tc>
          <w:tcPr>
            <w:tcW w:w="1395" w:type="dxa"/>
            <w:tcBorders>
              <w:top w:val="single" w:color="auto" w:sz="4" w:space="0"/>
              <w:left w:val="single" w:color="auto" w:sz="4" w:space="0"/>
              <w:bottom w:val="single" w:color="auto" w:sz="4" w:space="0"/>
              <w:right w:val="single" w:color="auto" w:sz="4" w:space="0"/>
            </w:tcBorders>
          </w:tcPr>
          <w:p w14:paraId="1164EEB2">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6825DFE1">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100AA3F1">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034008EE">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4AA344AA">
            <w:pPr>
              <w:adjustRightInd w:val="0"/>
              <w:rPr>
                <w:rFonts w:hint="eastAsia" w:ascii="宋体" w:hAnsi="宋体" w:eastAsia="宋体" w:cs="宋体"/>
                <w:szCs w:val="21"/>
                <w:highlight w:val="none"/>
              </w:rPr>
            </w:pPr>
          </w:p>
        </w:tc>
      </w:tr>
      <w:tr w14:paraId="13F9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060BB52D">
            <w:pPr>
              <w:adjustRightInd w:val="0"/>
              <w:rPr>
                <w:rFonts w:hint="eastAsia" w:ascii="宋体" w:hAnsi="宋体" w:eastAsia="宋体" w:cs="宋体"/>
                <w:szCs w:val="21"/>
                <w:highlight w:val="none"/>
              </w:rPr>
            </w:pPr>
            <w:r>
              <w:rPr>
                <w:rFonts w:hint="eastAsia" w:ascii="宋体" w:hAnsi="宋体" w:eastAsia="宋体" w:cs="宋体"/>
                <w:szCs w:val="21"/>
                <w:highlight w:val="none"/>
              </w:rPr>
              <w:t>6</w:t>
            </w:r>
          </w:p>
        </w:tc>
        <w:tc>
          <w:tcPr>
            <w:tcW w:w="7089" w:type="dxa"/>
            <w:tcBorders>
              <w:top w:val="single" w:color="auto" w:sz="4" w:space="0"/>
              <w:left w:val="single" w:color="auto" w:sz="4" w:space="0"/>
              <w:bottom w:val="single" w:color="auto" w:sz="4" w:space="0"/>
              <w:right w:val="single" w:color="auto" w:sz="4" w:space="0"/>
            </w:tcBorders>
            <w:vAlign w:val="center"/>
          </w:tcPr>
          <w:p w14:paraId="0A323E37">
            <w:pPr>
              <w:adjustRightInd w:val="0"/>
              <w:rPr>
                <w:rFonts w:hint="eastAsia" w:ascii="宋体" w:hAnsi="宋体" w:eastAsia="宋体" w:cs="宋体"/>
                <w:szCs w:val="21"/>
                <w:highlight w:val="none"/>
              </w:rPr>
            </w:pPr>
            <w:r>
              <w:rPr>
                <w:rFonts w:hint="eastAsia" w:ascii="宋体" w:hAnsi="宋体" w:eastAsia="宋体" w:cs="宋体"/>
                <w:szCs w:val="21"/>
                <w:highlight w:val="none"/>
              </w:rPr>
              <w:t>无《参与编制技术标投标文件人员名单》的；</w:t>
            </w:r>
          </w:p>
        </w:tc>
        <w:tc>
          <w:tcPr>
            <w:tcW w:w="1395" w:type="dxa"/>
            <w:tcBorders>
              <w:top w:val="single" w:color="auto" w:sz="4" w:space="0"/>
              <w:left w:val="single" w:color="auto" w:sz="4" w:space="0"/>
              <w:bottom w:val="single" w:color="auto" w:sz="4" w:space="0"/>
              <w:right w:val="single" w:color="auto" w:sz="4" w:space="0"/>
            </w:tcBorders>
          </w:tcPr>
          <w:p w14:paraId="448986AB">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6B001AEC">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7E15B08A">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2122920D">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4649B033">
            <w:pPr>
              <w:adjustRightInd w:val="0"/>
              <w:rPr>
                <w:rFonts w:hint="eastAsia" w:ascii="宋体" w:hAnsi="宋体" w:eastAsia="宋体" w:cs="宋体"/>
                <w:szCs w:val="21"/>
                <w:highlight w:val="none"/>
              </w:rPr>
            </w:pPr>
          </w:p>
        </w:tc>
      </w:tr>
      <w:tr w14:paraId="246E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3664F8C1">
            <w:pPr>
              <w:adjustRightInd w:val="0"/>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7089" w:type="dxa"/>
            <w:tcBorders>
              <w:top w:val="single" w:color="auto" w:sz="4" w:space="0"/>
              <w:left w:val="single" w:color="auto" w:sz="4" w:space="0"/>
              <w:bottom w:val="single" w:color="auto" w:sz="4" w:space="0"/>
              <w:right w:val="single" w:color="auto" w:sz="4" w:space="0"/>
            </w:tcBorders>
            <w:vAlign w:val="center"/>
          </w:tcPr>
          <w:p w14:paraId="5AA7E3B8">
            <w:pPr>
              <w:adjustRightInd w:val="0"/>
              <w:rPr>
                <w:rFonts w:hint="eastAsia" w:ascii="宋体" w:hAnsi="宋体" w:eastAsia="宋体" w:cs="宋体"/>
                <w:szCs w:val="21"/>
                <w:highlight w:val="none"/>
                <w:u w:val="single"/>
              </w:rPr>
            </w:pPr>
            <w:r>
              <w:rPr>
                <w:rFonts w:hint="eastAsia" w:ascii="宋体" w:hAnsi="宋体" w:eastAsia="宋体" w:cs="宋体"/>
                <w:szCs w:val="21"/>
                <w:highlight w:val="none"/>
              </w:rPr>
              <w:t>投标人未按要求提交投标保证金的；</w:t>
            </w:r>
          </w:p>
        </w:tc>
        <w:tc>
          <w:tcPr>
            <w:tcW w:w="1395" w:type="dxa"/>
            <w:tcBorders>
              <w:top w:val="single" w:color="auto" w:sz="4" w:space="0"/>
              <w:left w:val="single" w:color="auto" w:sz="4" w:space="0"/>
              <w:bottom w:val="single" w:color="auto" w:sz="4" w:space="0"/>
              <w:right w:val="single" w:color="auto" w:sz="4" w:space="0"/>
            </w:tcBorders>
          </w:tcPr>
          <w:p w14:paraId="75D8015A">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7AB8CF08">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1EEB5122">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44943621">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04ED7359">
            <w:pPr>
              <w:adjustRightInd w:val="0"/>
              <w:rPr>
                <w:rFonts w:hint="eastAsia" w:ascii="宋体" w:hAnsi="宋体" w:eastAsia="宋体" w:cs="宋体"/>
                <w:szCs w:val="21"/>
                <w:highlight w:val="none"/>
              </w:rPr>
            </w:pPr>
          </w:p>
        </w:tc>
      </w:tr>
      <w:tr w14:paraId="679A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4978B071">
            <w:pPr>
              <w:adjustRightInd w:val="0"/>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7089" w:type="dxa"/>
            <w:tcBorders>
              <w:top w:val="single" w:color="auto" w:sz="4" w:space="0"/>
              <w:left w:val="single" w:color="auto" w:sz="4" w:space="0"/>
              <w:bottom w:val="single" w:color="auto" w:sz="4" w:space="0"/>
              <w:right w:val="single" w:color="auto" w:sz="4" w:space="0"/>
            </w:tcBorders>
            <w:vAlign w:val="center"/>
          </w:tcPr>
          <w:p w14:paraId="3615B67E">
            <w:pPr>
              <w:adjustRightInd w:val="0"/>
              <w:rPr>
                <w:rFonts w:hint="eastAsia" w:ascii="宋体" w:hAnsi="宋体" w:eastAsia="宋体" w:cs="宋体"/>
                <w:szCs w:val="21"/>
                <w:highlight w:val="none"/>
              </w:rPr>
            </w:pPr>
            <w:r>
              <w:rPr>
                <w:rFonts w:hint="eastAsia" w:ascii="宋体" w:hAnsi="宋体" w:eastAsia="宋体" w:cs="宋体"/>
                <w:szCs w:val="21"/>
                <w:highlight w:val="none"/>
              </w:rPr>
              <w:t>投标人与本项目其他投标人加密打包投标文件电脑机器特征码一致的(以</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交易平台评标系统的检索信息为准)。</w:t>
            </w:r>
          </w:p>
        </w:tc>
        <w:tc>
          <w:tcPr>
            <w:tcW w:w="1395" w:type="dxa"/>
            <w:tcBorders>
              <w:top w:val="single" w:color="auto" w:sz="4" w:space="0"/>
              <w:left w:val="single" w:color="auto" w:sz="4" w:space="0"/>
              <w:bottom w:val="single" w:color="auto" w:sz="4" w:space="0"/>
              <w:right w:val="single" w:color="auto" w:sz="4" w:space="0"/>
            </w:tcBorders>
          </w:tcPr>
          <w:p w14:paraId="7A06D8A3">
            <w:pPr>
              <w:adjustRightInd w:val="0"/>
              <w:rPr>
                <w:rFonts w:hint="eastAsia" w:ascii="宋体" w:hAnsi="宋体" w:eastAsia="宋体" w:cs="宋体"/>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73B1CF63">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076DF1A5">
            <w:pPr>
              <w:adjustRightInd w:val="0"/>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14:paraId="1FDBF0FA">
            <w:pPr>
              <w:adjustRightInd w:val="0"/>
              <w:rPr>
                <w:rFonts w:hint="eastAsia" w:ascii="宋体" w:hAnsi="宋体" w:eastAsia="宋体" w:cs="宋体"/>
                <w:szCs w:val="21"/>
                <w:highlight w:val="none"/>
              </w:rPr>
            </w:pPr>
          </w:p>
        </w:tc>
        <w:tc>
          <w:tcPr>
            <w:tcW w:w="1289" w:type="dxa"/>
            <w:tcBorders>
              <w:top w:val="single" w:color="auto" w:sz="4" w:space="0"/>
              <w:left w:val="single" w:color="auto" w:sz="4" w:space="0"/>
              <w:bottom w:val="single" w:color="auto" w:sz="4" w:space="0"/>
              <w:right w:val="single" w:color="auto" w:sz="4" w:space="0"/>
            </w:tcBorders>
          </w:tcPr>
          <w:p w14:paraId="53B87CD6">
            <w:pPr>
              <w:adjustRightInd w:val="0"/>
              <w:rPr>
                <w:rFonts w:hint="eastAsia" w:ascii="宋体" w:hAnsi="宋体" w:eastAsia="宋体" w:cs="宋体"/>
                <w:szCs w:val="21"/>
                <w:highlight w:val="none"/>
              </w:rPr>
            </w:pPr>
          </w:p>
        </w:tc>
      </w:tr>
    </w:tbl>
    <w:p w14:paraId="1BBE3E25">
      <w:pPr>
        <w:rPr>
          <w:rFonts w:hint="eastAsia" w:ascii="宋体" w:hAnsi="宋体" w:eastAsia="宋体" w:cs="宋体"/>
          <w:szCs w:val="21"/>
          <w:highlight w:val="none"/>
        </w:rPr>
      </w:pPr>
      <w:r>
        <w:rPr>
          <w:rFonts w:hint="eastAsia" w:ascii="宋体" w:hAnsi="宋体" w:eastAsia="宋体" w:cs="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C62CC8F">
      <w:pPr>
        <w:rPr>
          <w:rFonts w:hint="eastAsia" w:ascii="宋体" w:hAnsi="宋体" w:eastAsia="宋体" w:cs="宋体"/>
          <w:szCs w:val="21"/>
          <w:highlight w:val="none"/>
        </w:rPr>
      </w:pPr>
      <w:r>
        <w:rPr>
          <w:rFonts w:hint="eastAsia" w:ascii="宋体" w:hAnsi="宋体" w:eastAsia="宋体" w:cs="宋体"/>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54E6FDB">
      <w:pPr>
        <w:rPr>
          <w:rFonts w:hint="eastAsia" w:ascii="宋体" w:hAnsi="宋体" w:eastAsia="宋体" w:cs="宋体"/>
          <w:szCs w:val="21"/>
          <w:highlight w:val="none"/>
        </w:rPr>
      </w:pPr>
      <w:r>
        <w:rPr>
          <w:rFonts w:hint="eastAsia" w:ascii="宋体" w:hAnsi="宋体" w:eastAsia="宋体" w:cs="宋体"/>
          <w:szCs w:val="21"/>
          <w:highlight w:val="none"/>
        </w:rPr>
        <w:t xml:space="preserve">    3.凡出现以上任何一项情形，结论均为无效，否则就为有效。</w:t>
      </w:r>
    </w:p>
    <w:p w14:paraId="4D25D93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4.如对本表中某种情形的评审意见不一致时，以评标委员会过半数成员的意见作为评标委员会对该情形的认定结论。</w:t>
      </w:r>
    </w:p>
    <w:p w14:paraId="400BA0DF">
      <w:pPr>
        <w:rPr>
          <w:rFonts w:hint="eastAsia" w:ascii="宋体" w:hAnsi="宋体" w:eastAsia="宋体" w:cs="宋体"/>
          <w:szCs w:val="21"/>
          <w:highlight w:val="none"/>
        </w:rPr>
      </w:pPr>
      <w:r>
        <w:rPr>
          <w:rFonts w:hint="eastAsia" w:ascii="宋体" w:hAnsi="宋体" w:eastAsia="宋体" w:cs="宋体"/>
          <w:szCs w:val="21"/>
          <w:highlight w:val="none"/>
        </w:rPr>
        <w:t>评委签名：</w:t>
      </w:r>
    </w:p>
    <w:p w14:paraId="19276F32">
      <w:pPr>
        <w:rPr>
          <w:rFonts w:hint="eastAsia" w:ascii="宋体" w:hAnsi="宋体" w:eastAsia="宋体" w:cs="宋体"/>
          <w:szCs w:val="21"/>
          <w:highlight w:val="none"/>
        </w:rPr>
      </w:pPr>
      <w:r>
        <w:rPr>
          <w:rFonts w:hint="eastAsia" w:ascii="宋体" w:hAnsi="宋体" w:eastAsia="宋体" w:cs="宋体"/>
          <w:highlight w:val="none"/>
        </w:rPr>
        <w:br w:type="page"/>
      </w:r>
      <w:r>
        <w:rPr>
          <w:rFonts w:hint="eastAsia" w:ascii="宋体" w:hAnsi="宋体" w:eastAsia="宋体" w:cs="宋体"/>
          <w:szCs w:val="21"/>
          <w:highlight w:val="none"/>
        </w:rPr>
        <w:t>附表三</w:t>
      </w:r>
    </w:p>
    <w:p w14:paraId="18E17F06">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经济标有效性审查表</w:t>
      </w:r>
    </w:p>
    <w:p w14:paraId="1DD2C2F4">
      <w:pPr>
        <w:rPr>
          <w:rFonts w:hint="eastAsia" w:ascii="宋体" w:hAnsi="宋体" w:eastAsia="宋体" w:cs="宋体"/>
          <w:szCs w:val="21"/>
          <w:highlight w:val="none"/>
        </w:rPr>
      </w:pPr>
      <w:r>
        <w:rPr>
          <w:rFonts w:hint="eastAsia" w:ascii="宋体" w:hAnsi="宋体" w:eastAsia="宋体" w:cs="宋体"/>
          <w:szCs w:val="21"/>
          <w:highlight w:val="none"/>
        </w:rPr>
        <w:t>工程名称：</w:t>
      </w:r>
    </w:p>
    <w:tbl>
      <w:tblPr>
        <w:tblStyle w:val="52"/>
        <w:tblW w:w="14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347"/>
        <w:gridCol w:w="1050"/>
        <w:gridCol w:w="1009"/>
        <w:gridCol w:w="1105"/>
        <w:gridCol w:w="1050"/>
        <w:gridCol w:w="1039"/>
      </w:tblGrid>
      <w:tr w14:paraId="0CA1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398DBFD7">
            <w:pP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8347" w:type="dxa"/>
            <w:tcBorders>
              <w:top w:val="single" w:color="auto" w:sz="4" w:space="0"/>
              <w:left w:val="single" w:color="auto" w:sz="4" w:space="0"/>
              <w:bottom w:val="single" w:color="auto" w:sz="4" w:space="0"/>
              <w:right w:val="single" w:color="auto" w:sz="4" w:space="0"/>
              <w:tl2br w:val="single" w:color="auto" w:sz="4" w:space="0"/>
            </w:tcBorders>
          </w:tcPr>
          <w:p w14:paraId="0E057399">
            <w:pPr>
              <w:ind w:firstLine="2520" w:firstLineChars="1200"/>
              <w:rPr>
                <w:rFonts w:hint="eastAsia" w:ascii="宋体" w:hAnsi="宋体" w:eastAsia="宋体" w:cs="宋体"/>
                <w:szCs w:val="21"/>
                <w:highlight w:val="none"/>
              </w:rPr>
            </w:pPr>
            <w:r>
              <w:rPr>
                <w:rFonts w:hint="eastAsia" w:ascii="宋体" w:hAnsi="宋体" w:eastAsia="宋体" w:cs="宋体"/>
                <w:szCs w:val="21"/>
                <w:highlight w:val="none"/>
              </w:rPr>
              <w:t>投标人</w:t>
            </w:r>
          </w:p>
          <w:p w14:paraId="02307BEB">
            <w:pPr>
              <w:rPr>
                <w:rFonts w:hint="eastAsia" w:ascii="宋体" w:hAnsi="宋体" w:eastAsia="宋体" w:cs="宋体"/>
                <w:szCs w:val="21"/>
                <w:highlight w:val="none"/>
              </w:rPr>
            </w:pPr>
          </w:p>
          <w:p w14:paraId="190E96DA">
            <w:pPr>
              <w:rPr>
                <w:rFonts w:hint="eastAsia" w:ascii="宋体" w:hAnsi="宋体" w:eastAsia="宋体" w:cs="宋体"/>
                <w:szCs w:val="21"/>
                <w:highlight w:val="none"/>
              </w:rPr>
            </w:pPr>
            <w:r>
              <w:rPr>
                <w:rFonts w:hint="eastAsia" w:ascii="宋体" w:hAnsi="宋体" w:eastAsia="宋体" w:cs="宋体"/>
                <w:szCs w:val="21"/>
                <w:highlight w:val="none"/>
              </w:rPr>
              <w:t>评审内容</w:t>
            </w:r>
          </w:p>
        </w:tc>
        <w:tc>
          <w:tcPr>
            <w:tcW w:w="1050" w:type="dxa"/>
            <w:tcBorders>
              <w:top w:val="single" w:color="auto" w:sz="4" w:space="0"/>
              <w:left w:val="single" w:color="auto" w:sz="4" w:space="0"/>
              <w:bottom w:val="single" w:color="auto" w:sz="4" w:space="0"/>
              <w:right w:val="single" w:color="auto" w:sz="4" w:space="0"/>
            </w:tcBorders>
          </w:tcPr>
          <w:p w14:paraId="5FBDF0AD">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14C718A2">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3508B507">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2A158D89">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17E378E5">
            <w:pPr>
              <w:rPr>
                <w:rFonts w:hint="eastAsia" w:ascii="宋体" w:hAnsi="宋体" w:eastAsia="宋体" w:cs="宋体"/>
                <w:szCs w:val="21"/>
                <w:highlight w:val="none"/>
              </w:rPr>
            </w:pPr>
          </w:p>
        </w:tc>
      </w:tr>
      <w:tr w14:paraId="4964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2F4BFA90">
            <w:pPr>
              <w:rPr>
                <w:rFonts w:hint="eastAsia" w:ascii="宋体" w:hAnsi="宋体" w:eastAsia="宋体" w:cs="宋体"/>
                <w:szCs w:val="21"/>
                <w:highlight w:val="none"/>
              </w:rPr>
            </w:pPr>
            <w:r>
              <w:rPr>
                <w:rFonts w:hint="eastAsia" w:ascii="宋体" w:hAnsi="宋体" w:eastAsia="宋体" w:cs="宋体"/>
                <w:szCs w:val="21"/>
                <w:highlight w:val="none"/>
              </w:rPr>
              <w:t>1</w:t>
            </w:r>
          </w:p>
        </w:tc>
        <w:tc>
          <w:tcPr>
            <w:tcW w:w="8347" w:type="dxa"/>
            <w:tcBorders>
              <w:top w:val="single" w:color="auto" w:sz="4" w:space="0"/>
              <w:left w:val="single" w:color="auto" w:sz="4" w:space="0"/>
              <w:bottom w:val="single" w:color="auto" w:sz="4" w:space="0"/>
              <w:right w:val="single" w:color="auto" w:sz="4" w:space="0"/>
            </w:tcBorders>
            <w:vAlign w:val="center"/>
          </w:tcPr>
          <w:p w14:paraId="10D82568">
            <w:pPr>
              <w:rPr>
                <w:rFonts w:hint="eastAsia" w:ascii="宋体" w:hAnsi="宋体" w:eastAsia="宋体" w:cs="宋体"/>
                <w:szCs w:val="21"/>
                <w:highlight w:val="none"/>
              </w:rPr>
            </w:pPr>
            <w:r>
              <w:rPr>
                <w:rFonts w:hint="eastAsia" w:ascii="宋体" w:hAnsi="宋体" w:eastAsia="宋体" w:cs="宋体"/>
                <w:szCs w:val="21"/>
                <w:highlight w:val="none"/>
              </w:rPr>
              <w:t>对同一招标项目出现两个或以上的投标报价，且没有申明哪个有效；</w:t>
            </w:r>
          </w:p>
        </w:tc>
        <w:tc>
          <w:tcPr>
            <w:tcW w:w="1050" w:type="dxa"/>
            <w:tcBorders>
              <w:top w:val="single" w:color="auto" w:sz="4" w:space="0"/>
              <w:left w:val="single" w:color="auto" w:sz="4" w:space="0"/>
              <w:bottom w:val="single" w:color="auto" w:sz="4" w:space="0"/>
              <w:right w:val="single" w:color="auto" w:sz="4" w:space="0"/>
            </w:tcBorders>
          </w:tcPr>
          <w:p w14:paraId="4F1FB802">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0EE30B88">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373E1BFA">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64C408CE">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4F92AF83">
            <w:pPr>
              <w:rPr>
                <w:rFonts w:hint="eastAsia" w:ascii="宋体" w:hAnsi="宋体" w:eastAsia="宋体" w:cs="宋体"/>
                <w:szCs w:val="21"/>
                <w:highlight w:val="none"/>
              </w:rPr>
            </w:pPr>
          </w:p>
        </w:tc>
      </w:tr>
      <w:tr w14:paraId="424C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1D1D540F">
            <w:pPr>
              <w:rPr>
                <w:rFonts w:hint="eastAsia" w:ascii="宋体" w:hAnsi="宋体" w:eastAsia="宋体" w:cs="宋体"/>
                <w:szCs w:val="21"/>
                <w:highlight w:val="none"/>
              </w:rPr>
            </w:pPr>
            <w:r>
              <w:rPr>
                <w:rFonts w:hint="eastAsia" w:ascii="宋体" w:hAnsi="宋体" w:eastAsia="宋体" w:cs="宋体"/>
                <w:szCs w:val="21"/>
                <w:highlight w:val="none"/>
              </w:rPr>
              <w:t>2</w:t>
            </w:r>
          </w:p>
        </w:tc>
        <w:tc>
          <w:tcPr>
            <w:tcW w:w="8347" w:type="dxa"/>
            <w:tcBorders>
              <w:top w:val="single" w:color="auto" w:sz="4" w:space="0"/>
              <w:left w:val="single" w:color="auto" w:sz="4" w:space="0"/>
              <w:bottom w:val="single" w:color="auto" w:sz="4" w:space="0"/>
              <w:right w:val="single" w:color="auto" w:sz="4" w:space="0"/>
            </w:tcBorders>
            <w:vAlign w:val="center"/>
          </w:tcPr>
          <w:p w14:paraId="092E8F21">
            <w:pPr>
              <w:rPr>
                <w:rFonts w:hint="eastAsia" w:ascii="宋体" w:hAnsi="宋体" w:eastAsia="宋体" w:cs="宋体"/>
                <w:szCs w:val="21"/>
                <w:highlight w:val="none"/>
              </w:rPr>
            </w:pPr>
            <w:r>
              <w:rPr>
                <w:rFonts w:hint="eastAsia" w:ascii="宋体" w:hAnsi="宋体" w:eastAsia="宋体" w:cs="宋体"/>
                <w:bCs/>
                <w:szCs w:val="21"/>
                <w:highlight w:val="none"/>
                <w:u w:val="single"/>
              </w:rPr>
              <w:t>投标报价高于最高投标限价的；</w:t>
            </w:r>
          </w:p>
        </w:tc>
        <w:tc>
          <w:tcPr>
            <w:tcW w:w="1050" w:type="dxa"/>
            <w:tcBorders>
              <w:top w:val="single" w:color="auto" w:sz="4" w:space="0"/>
              <w:left w:val="single" w:color="auto" w:sz="4" w:space="0"/>
              <w:bottom w:val="single" w:color="auto" w:sz="4" w:space="0"/>
              <w:right w:val="single" w:color="auto" w:sz="4" w:space="0"/>
            </w:tcBorders>
          </w:tcPr>
          <w:p w14:paraId="5A35A9FF">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57C780A4">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1B9EE7BA">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3A2C7D5F">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57D28532">
            <w:pPr>
              <w:rPr>
                <w:rFonts w:hint="eastAsia" w:ascii="宋体" w:hAnsi="宋体" w:eastAsia="宋体" w:cs="宋体"/>
                <w:szCs w:val="21"/>
                <w:highlight w:val="none"/>
              </w:rPr>
            </w:pPr>
          </w:p>
        </w:tc>
      </w:tr>
      <w:tr w14:paraId="7ED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11BA4003">
            <w:pPr>
              <w:rPr>
                <w:rFonts w:hint="eastAsia" w:ascii="宋体" w:hAnsi="宋体" w:eastAsia="宋体" w:cs="宋体"/>
                <w:szCs w:val="21"/>
                <w:highlight w:val="none"/>
              </w:rPr>
            </w:pPr>
            <w:r>
              <w:rPr>
                <w:rFonts w:hint="eastAsia" w:ascii="宋体" w:hAnsi="宋体" w:eastAsia="宋体" w:cs="宋体"/>
                <w:szCs w:val="21"/>
                <w:highlight w:val="none"/>
              </w:rPr>
              <w:t>3</w:t>
            </w:r>
          </w:p>
        </w:tc>
        <w:tc>
          <w:tcPr>
            <w:tcW w:w="8347" w:type="dxa"/>
            <w:tcBorders>
              <w:top w:val="single" w:color="auto" w:sz="4" w:space="0"/>
              <w:left w:val="single" w:color="auto" w:sz="4" w:space="0"/>
              <w:bottom w:val="single" w:color="auto" w:sz="4" w:space="0"/>
              <w:right w:val="single" w:color="auto" w:sz="4" w:space="0"/>
            </w:tcBorders>
            <w:vAlign w:val="center"/>
          </w:tcPr>
          <w:p w14:paraId="3136782D">
            <w:pPr>
              <w:autoSpaceDE w:val="0"/>
              <w:autoSpaceDN w:val="0"/>
              <w:adjustRightInd w:val="0"/>
              <w:ind w:left="-2" w:leftChars="-1"/>
              <w:jc w:val="left"/>
              <w:rPr>
                <w:rFonts w:hint="eastAsia" w:ascii="宋体" w:hAnsi="宋体" w:eastAsia="宋体" w:cs="宋体"/>
                <w:szCs w:val="21"/>
                <w:highlight w:val="none"/>
              </w:rPr>
            </w:pPr>
            <w:r>
              <w:rPr>
                <w:rFonts w:hint="eastAsia" w:ascii="宋体" w:hAnsi="宋体" w:eastAsia="宋体" w:cs="宋体"/>
                <w:szCs w:val="21"/>
                <w:highlight w:val="none"/>
              </w:rPr>
              <w:t>投标报价低于成本的</w:t>
            </w:r>
            <w:r>
              <w:rPr>
                <w:rFonts w:hint="eastAsia" w:ascii="宋体" w:hAnsi="宋体" w:eastAsia="宋体" w:cs="宋体"/>
                <w:szCs w:val="21"/>
                <w:highlight w:val="none"/>
                <w:u w:val="single"/>
              </w:rPr>
              <w:t>（投标人的报价明显低于其他投标报价或者低于</w:t>
            </w:r>
            <w:bookmarkStart w:id="125" w:name="_GoBack"/>
            <w:r>
              <w:rPr>
                <w:rFonts w:hint="eastAsia" w:ascii="宋体" w:hAnsi="宋体" w:eastAsia="宋体" w:cs="宋体"/>
                <w:szCs w:val="21"/>
                <w:highlight w:val="none"/>
                <w:u w:val="single"/>
              </w:rPr>
              <w:t>成本警戒</w:t>
            </w:r>
            <w:bookmarkEnd w:id="125"/>
            <w:r>
              <w:rPr>
                <w:rFonts w:hint="eastAsia" w:ascii="宋体" w:hAnsi="宋体" w:eastAsia="宋体" w:cs="宋体"/>
                <w:szCs w:val="21"/>
                <w:highlight w:val="none"/>
                <w:u w:val="single"/>
              </w:rPr>
              <w:t>价，使得其投标报价可能低于其个别成本，并且投标人不能合理说明或者不能提供相关证明材料的，由评标委员会认定该投标人以低于成本报价竞标）；</w:t>
            </w:r>
          </w:p>
        </w:tc>
        <w:tc>
          <w:tcPr>
            <w:tcW w:w="1050" w:type="dxa"/>
            <w:tcBorders>
              <w:top w:val="single" w:color="auto" w:sz="4" w:space="0"/>
              <w:left w:val="single" w:color="auto" w:sz="4" w:space="0"/>
              <w:bottom w:val="single" w:color="auto" w:sz="4" w:space="0"/>
              <w:right w:val="single" w:color="auto" w:sz="4" w:space="0"/>
            </w:tcBorders>
          </w:tcPr>
          <w:p w14:paraId="11AD1BF6">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39165607">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28EF2416">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794815CA">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5D78D041">
            <w:pPr>
              <w:rPr>
                <w:rFonts w:hint="eastAsia" w:ascii="宋体" w:hAnsi="宋体" w:eastAsia="宋体" w:cs="宋体"/>
                <w:szCs w:val="21"/>
                <w:highlight w:val="none"/>
              </w:rPr>
            </w:pPr>
          </w:p>
        </w:tc>
      </w:tr>
      <w:tr w14:paraId="348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15F3F31A">
            <w:pPr>
              <w:rPr>
                <w:rFonts w:hint="eastAsia" w:ascii="宋体" w:hAnsi="宋体" w:eastAsia="宋体" w:cs="宋体"/>
                <w:szCs w:val="21"/>
                <w:highlight w:val="none"/>
              </w:rPr>
            </w:pPr>
            <w:r>
              <w:rPr>
                <w:rFonts w:hint="eastAsia" w:ascii="宋体" w:hAnsi="宋体" w:eastAsia="宋体" w:cs="宋体"/>
                <w:szCs w:val="21"/>
                <w:highlight w:val="none"/>
              </w:rPr>
              <w:t>4</w:t>
            </w:r>
          </w:p>
        </w:tc>
        <w:tc>
          <w:tcPr>
            <w:tcW w:w="8347" w:type="dxa"/>
            <w:tcBorders>
              <w:top w:val="single" w:color="auto" w:sz="4" w:space="0"/>
              <w:left w:val="single" w:color="auto" w:sz="4" w:space="0"/>
              <w:bottom w:val="single" w:color="auto" w:sz="4" w:space="0"/>
              <w:right w:val="single" w:color="auto" w:sz="4" w:space="0"/>
            </w:tcBorders>
            <w:vAlign w:val="center"/>
          </w:tcPr>
          <w:p w14:paraId="4AC1F9FF">
            <w:pPr>
              <w:rPr>
                <w:rFonts w:hint="eastAsia" w:ascii="宋体" w:hAnsi="宋体" w:eastAsia="宋体" w:cs="宋体"/>
                <w:szCs w:val="21"/>
                <w:highlight w:val="none"/>
              </w:rPr>
            </w:pPr>
            <w:r>
              <w:rPr>
                <w:rFonts w:hint="eastAsia" w:ascii="宋体" w:hAnsi="宋体" w:eastAsia="宋体" w:cs="宋体"/>
                <w:bCs/>
                <w:szCs w:val="21"/>
                <w:highlight w:val="none"/>
              </w:rPr>
              <w:t>投标文件未按规定的格式</w:t>
            </w:r>
            <w:r>
              <w:rPr>
                <w:rFonts w:hint="eastAsia" w:ascii="宋体" w:hAnsi="宋体" w:eastAsia="宋体" w:cs="宋体"/>
                <w:szCs w:val="21"/>
                <w:highlight w:val="none"/>
                <w:u w:val="single"/>
              </w:rPr>
              <w:t>（招标文件第四章投标文件格式九、经济标投标文件格式）</w:t>
            </w:r>
            <w:r>
              <w:rPr>
                <w:rFonts w:hint="eastAsia" w:ascii="宋体" w:hAnsi="宋体" w:eastAsia="宋体" w:cs="宋体"/>
                <w:bCs/>
                <w:szCs w:val="21"/>
                <w:highlight w:val="none"/>
              </w:rPr>
              <w:t>填写，或主要内容</w:t>
            </w:r>
            <w:r>
              <w:rPr>
                <w:rFonts w:hint="eastAsia" w:ascii="宋体" w:hAnsi="宋体" w:eastAsia="宋体" w:cs="宋体"/>
                <w:bCs/>
                <w:szCs w:val="21"/>
                <w:highlight w:val="none"/>
                <w:u w:val="single"/>
              </w:rPr>
              <w:t>（</w:t>
            </w:r>
            <w:r>
              <w:rPr>
                <w:rFonts w:hint="eastAsia" w:ascii="宋体" w:hAnsi="宋体" w:eastAsia="宋体" w:cs="宋体"/>
                <w:szCs w:val="21"/>
                <w:highlight w:val="none"/>
                <w:u w:val="single"/>
              </w:rPr>
              <w:t>指投标文件组成内容</w:t>
            </w:r>
            <w:r>
              <w:rPr>
                <w:rFonts w:hint="eastAsia" w:ascii="宋体" w:hAnsi="宋体" w:eastAsia="宋体" w:cs="宋体"/>
                <w:bCs/>
                <w:szCs w:val="21"/>
                <w:highlight w:val="none"/>
                <w:u w:val="single"/>
              </w:rPr>
              <w:t>）</w:t>
            </w:r>
            <w:r>
              <w:rPr>
                <w:rFonts w:hint="eastAsia" w:ascii="宋体" w:hAnsi="宋体" w:eastAsia="宋体" w:cs="宋体"/>
                <w:bCs/>
                <w:szCs w:val="21"/>
                <w:highlight w:val="none"/>
              </w:rPr>
              <w:t>不全填写，或关键字迹模糊、无法辨认；</w:t>
            </w:r>
          </w:p>
        </w:tc>
        <w:tc>
          <w:tcPr>
            <w:tcW w:w="1050" w:type="dxa"/>
            <w:tcBorders>
              <w:top w:val="single" w:color="auto" w:sz="4" w:space="0"/>
              <w:left w:val="single" w:color="auto" w:sz="4" w:space="0"/>
              <w:bottom w:val="single" w:color="auto" w:sz="4" w:space="0"/>
              <w:right w:val="single" w:color="auto" w:sz="4" w:space="0"/>
            </w:tcBorders>
          </w:tcPr>
          <w:p w14:paraId="0EA08567">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3F2A8B1F">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5E2801C5">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3FD8D6C8">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7CB485ED">
            <w:pPr>
              <w:rPr>
                <w:rFonts w:hint="eastAsia" w:ascii="宋体" w:hAnsi="宋体" w:eastAsia="宋体" w:cs="宋体"/>
                <w:szCs w:val="21"/>
                <w:highlight w:val="none"/>
              </w:rPr>
            </w:pPr>
          </w:p>
        </w:tc>
      </w:tr>
      <w:tr w14:paraId="323B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1B407115">
            <w:pPr>
              <w:rPr>
                <w:rFonts w:hint="eastAsia" w:ascii="宋体" w:hAnsi="宋体" w:eastAsia="宋体" w:cs="宋体"/>
                <w:szCs w:val="21"/>
                <w:highlight w:val="none"/>
              </w:rPr>
            </w:pPr>
            <w:r>
              <w:rPr>
                <w:rFonts w:hint="eastAsia" w:ascii="宋体" w:hAnsi="宋体" w:eastAsia="宋体" w:cs="宋体"/>
                <w:szCs w:val="21"/>
                <w:highlight w:val="none"/>
              </w:rPr>
              <w:t>5</w:t>
            </w:r>
          </w:p>
        </w:tc>
        <w:tc>
          <w:tcPr>
            <w:tcW w:w="8347" w:type="dxa"/>
            <w:tcBorders>
              <w:top w:val="single" w:color="auto" w:sz="4" w:space="0"/>
              <w:left w:val="single" w:color="auto" w:sz="4" w:space="0"/>
              <w:bottom w:val="single" w:color="auto" w:sz="4" w:space="0"/>
              <w:right w:val="single" w:color="auto" w:sz="4" w:space="0"/>
            </w:tcBorders>
            <w:vAlign w:val="center"/>
          </w:tcPr>
          <w:p w14:paraId="123EF95D">
            <w:pPr>
              <w:rPr>
                <w:rFonts w:hint="eastAsia" w:ascii="宋体" w:hAnsi="宋体" w:eastAsia="宋体" w:cs="宋体"/>
                <w:szCs w:val="21"/>
                <w:highlight w:val="none"/>
              </w:rPr>
            </w:pPr>
            <w:r>
              <w:rPr>
                <w:rFonts w:hint="eastAsia" w:ascii="宋体" w:hAnsi="宋体" w:eastAsia="宋体" w:cs="宋体"/>
                <w:szCs w:val="21"/>
                <w:highlight w:val="none"/>
              </w:rPr>
              <w:t>不同投标人的投标报价中分部分项工程量清单综合单价相似度达到80%及以上的(以</w:t>
            </w:r>
            <w:r>
              <w:rPr>
                <w:rFonts w:hint="eastAsia" w:ascii="宋体" w:hAnsi="宋体" w:eastAsia="宋体" w:cs="宋体"/>
                <w:szCs w:val="21"/>
                <w:highlight w:val="none"/>
                <w:u w:val="single"/>
              </w:rPr>
              <w:t>广州交易集团有限公司（广州公共资源交易中心）</w:t>
            </w:r>
            <w:r>
              <w:rPr>
                <w:rFonts w:hint="eastAsia" w:ascii="宋体" w:hAnsi="宋体" w:eastAsia="宋体" w:cs="宋体"/>
                <w:szCs w:val="21"/>
                <w:highlight w:val="none"/>
              </w:rPr>
              <w:t>交易平台评标系统的检索信息为准)；</w:t>
            </w:r>
          </w:p>
        </w:tc>
        <w:tc>
          <w:tcPr>
            <w:tcW w:w="1050" w:type="dxa"/>
            <w:tcBorders>
              <w:top w:val="single" w:color="auto" w:sz="4" w:space="0"/>
              <w:left w:val="single" w:color="auto" w:sz="4" w:space="0"/>
              <w:bottom w:val="single" w:color="auto" w:sz="4" w:space="0"/>
              <w:right w:val="single" w:color="auto" w:sz="4" w:space="0"/>
            </w:tcBorders>
          </w:tcPr>
          <w:p w14:paraId="14F12A3F">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02EE74FA">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110A563E">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549B3D93">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629611F5">
            <w:pPr>
              <w:rPr>
                <w:rFonts w:hint="eastAsia" w:ascii="宋体" w:hAnsi="宋体" w:eastAsia="宋体" w:cs="宋体"/>
                <w:szCs w:val="21"/>
                <w:highlight w:val="none"/>
              </w:rPr>
            </w:pPr>
          </w:p>
        </w:tc>
      </w:tr>
      <w:tr w14:paraId="4212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3BC8F84B">
            <w:pPr>
              <w:rPr>
                <w:rFonts w:hint="eastAsia" w:ascii="宋体" w:hAnsi="宋体" w:eastAsia="宋体" w:cs="宋体"/>
                <w:szCs w:val="21"/>
                <w:highlight w:val="none"/>
              </w:rPr>
            </w:pPr>
            <w:r>
              <w:rPr>
                <w:rFonts w:hint="eastAsia" w:ascii="宋体" w:hAnsi="宋体" w:eastAsia="宋体" w:cs="宋体"/>
                <w:szCs w:val="21"/>
                <w:highlight w:val="none"/>
              </w:rPr>
              <w:t>6</w:t>
            </w:r>
          </w:p>
        </w:tc>
        <w:tc>
          <w:tcPr>
            <w:tcW w:w="8347" w:type="dxa"/>
            <w:tcBorders>
              <w:top w:val="single" w:color="auto" w:sz="4" w:space="0"/>
              <w:left w:val="single" w:color="auto" w:sz="4" w:space="0"/>
              <w:bottom w:val="single" w:color="auto" w:sz="4" w:space="0"/>
              <w:right w:val="single" w:color="auto" w:sz="4" w:space="0"/>
            </w:tcBorders>
            <w:vAlign w:val="center"/>
          </w:tcPr>
          <w:p w14:paraId="27EA23B3">
            <w:pPr>
              <w:rPr>
                <w:rFonts w:hint="eastAsia" w:ascii="宋体" w:hAnsi="宋体" w:eastAsia="宋体" w:cs="宋体"/>
                <w:szCs w:val="21"/>
                <w:highlight w:val="none"/>
              </w:rPr>
            </w:pPr>
            <w:r>
              <w:rPr>
                <w:rFonts w:hint="eastAsia" w:ascii="宋体" w:hAnsi="宋体" w:eastAsia="宋体" w:cs="宋体"/>
                <w:szCs w:val="21"/>
                <w:highlight w:val="none"/>
              </w:rPr>
              <w:t>投标人之间存在《广东省实施&lt;中华人民共和国招标投标法&gt;》第十六条所禁止的情形的；</w:t>
            </w:r>
          </w:p>
        </w:tc>
        <w:tc>
          <w:tcPr>
            <w:tcW w:w="1050" w:type="dxa"/>
            <w:tcBorders>
              <w:top w:val="single" w:color="auto" w:sz="4" w:space="0"/>
              <w:left w:val="single" w:color="auto" w:sz="4" w:space="0"/>
              <w:bottom w:val="single" w:color="auto" w:sz="4" w:space="0"/>
              <w:right w:val="single" w:color="auto" w:sz="4" w:space="0"/>
            </w:tcBorders>
          </w:tcPr>
          <w:p w14:paraId="5C684452">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2711E3C5">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745BB835">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7DB6B991">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65F9FAAA">
            <w:pPr>
              <w:rPr>
                <w:rFonts w:hint="eastAsia" w:ascii="宋体" w:hAnsi="宋体" w:eastAsia="宋体" w:cs="宋体"/>
                <w:szCs w:val="21"/>
                <w:highlight w:val="none"/>
              </w:rPr>
            </w:pPr>
          </w:p>
        </w:tc>
      </w:tr>
      <w:tr w14:paraId="7400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52A871A9">
            <w:pPr>
              <w:rPr>
                <w:rFonts w:hint="eastAsia" w:ascii="宋体" w:hAnsi="宋体" w:eastAsia="宋体" w:cs="宋体"/>
                <w:szCs w:val="21"/>
                <w:highlight w:val="none"/>
              </w:rPr>
            </w:pPr>
            <w:r>
              <w:rPr>
                <w:rFonts w:hint="eastAsia" w:ascii="宋体" w:hAnsi="宋体" w:eastAsia="宋体" w:cs="宋体"/>
                <w:szCs w:val="21"/>
                <w:highlight w:val="none"/>
              </w:rPr>
              <w:t>7</w:t>
            </w:r>
          </w:p>
        </w:tc>
        <w:tc>
          <w:tcPr>
            <w:tcW w:w="8347" w:type="dxa"/>
            <w:tcBorders>
              <w:top w:val="single" w:color="auto" w:sz="4" w:space="0"/>
              <w:left w:val="single" w:color="auto" w:sz="4" w:space="0"/>
              <w:bottom w:val="single" w:color="auto" w:sz="4" w:space="0"/>
              <w:right w:val="single" w:color="auto" w:sz="4" w:space="0"/>
            </w:tcBorders>
            <w:vAlign w:val="center"/>
          </w:tcPr>
          <w:p w14:paraId="231D3A16">
            <w:pPr>
              <w:rPr>
                <w:rFonts w:hint="eastAsia" w:ascii="宋体" w:hAnsi="宋体" w:eastAsia="宋体" w:cs="宋体"/>
                <w:szCs w:val="21"/>
                <w:highlight w:val="none"/>
              </w:rPr>
            </w:pPr>
            <w:r>
              <w:rPr>
                <w:rFonts w:hint="eastAsia" w:ascii="宋体" w:hAnsi="宋体" w:eastAsia="宋体" w:cs="宋体"/>
                <w:szCs w:val="21"/>
                <w:highlight w:val="none"/>
              </w:rPr>
              <w:t>无《参与编制经济标投标文件人员名单》的；</w:t>
            </w:r>
          </w:p>
        </w:tc>
        <w:tc>
          <w:tcPr>
            <w:tcW w:w="1050" w:type="dxa"/>
            <w:tcBorders>
              <w:top w:val="single" w:color="auto" w:sz="4" w:space="0"/>
              <w:left w:val="single" w:color="auto" w:sz="4" w:space="0"/>
              <w:bottom w:val="single" w:color="auto" w:sz="4" w:space="0"/>
              <w:right w:val="single" w:color="auto" w:sz="4" w:space="0"/>
            </w:tcBorders>
          </w:tcPr>
          <w:p w14:paraId="334A21BA">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3DFCBE34">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24199E5E">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05DD4EF3">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162A68BE">
            <w:pPr>
              <w:rPr>
                <w:rFonts w:hint="eastAsia" w:ascii="宋体" w:hAnsi="宋体" w:eastAsia="宋体" w:cs="宋体"/>
                <w:szCs w:val="21"/>
                <w:highlight w:val="none"/>
              </w:rPr>
            </w:pPr>
          </w:p>
        </w:tc>
      </w:tr>
      <w:tr w14:paraId="681F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642F1E7B">
            <w:pPr>
              <w:rPr>
                <w:rFonts w:hint="eastAsia" w:ascii="宋体" w:hAnsi="宋体" w:eastAsia="宋体" w:cs="宋体"/>
                <w:szCs w:val="21"/>
                <w:highlight w:val="none"/>
              </w:rPr>
            </w:pPr>
            <w:r>
              <w:rPr>
                <w:rFonts w:hint="eastAsia" w:ascii="宋体" w:hAnsi="宋体" w:eastAsia="宋体" w:cs="宋体"/>
                <w:szCs w:val="21"/>
                <w:highlight w:val="none"/>
              </w:rPr>
              <w:t>8</w:t>
            </w:r>
          </w:p>
        </w:tc>
        <w:tc>
          <w:tcPr>
            <w:tcW w:w="8347" w:type="dxa"/>
            <w:tcBorders>
              <w:top w:val="single" w:color="auto" w:sz="4" w:space="0"/>
              <w:left w:val="single" w:color="auto" w:sz="4" w:space="0"/>
              <w:bottom w:val="single" w:color="auto" w:sz="4" w:space="0"/>
              <w:right w:val="single" w:color="auto" w:sz="4" w:space="0"/>
            </w:tcBorders>
            <w:vAlign w:val="center"/>
          </w:tcPr>
          <w:p w14:paraId="7EB138B6">
            <w:pPr>
              <w:rPr>
                <w:rFonts w:hint="eastAsia" w:ascii="宋体" w:hAnsi="宋体" w:eastAsia="宋体" w:cs="宋体"/>
                <w:szCs w:val="21"/>
                <w:highlight w:val="none"/>
              </w:rPr>
            </w:pPr>
            <w:r>
              <w:rPr>
                <w:rFonts w:hint="eastAsia" w:ascii="宋体" w:hAnsi="宋体" w:eastAsia="宋体" w:cs="宋体"/>
                <w:szCs w:val="21"/>
                <w:highlight w:val="none"/>
              </w:rPr>
              <w:t>无《对投标文件编制的承诺》；</w:t>
            </w:r>
          </w:p>
        </w:tc>
        <w:tc>
          <w:tcPr>
            <w:tcW w:w="1050" w:type="dxa"/>
            <w:tcBorders>
              <w:top w:val="single" w:color="auto" w:sz="4" w:space="0"/>
              <w:left w:val="single" w:color="auto" w:sz="4" w:space="0"/>
              <w:bottom w:val="single" w:color="auto" w:sz="4" w:space="0"/>
              <w:right w:val="single" w:color="auto" w:sz="4" w:space="0"/>
            </w:tcBorders>
          </w:tcPr>
          <w:p w14:paraId="6FD98AC3">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07AD435E">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1CFE2F9D">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5E7551EE">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55D504A1">
            <w:pPr>
              <w:rPr>
                <w:rFonts w:hint="eastAsia" w:ascii="宋体" w:hAnsi="宋体" w:eastAsia="宋体" w:cs="宋体"/>
                <w:szCs w:val="21"/>
                <w:highlight w:val="none"/>
              </w:rPr>
            </w:pPr>
          </w:p>
        </w:tc>
      </w:tr>
      <w:tr w14:paraId="26F0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1C959320">
            <w:pPr>
              <w:rPr>
                <w:rFonts w:hint="eastAsia" w:ascii="宋体" w:hAnsi="宋体" w:eastAsia="宋体" w:cs="宋体"/>
                <w:szCs w:val="21"/>
                <w:highlight w:val="none"/>
              </w:rPr>
            </w:pPr>
            <w:r>
              <w:rPr>
                <w:rFonts w:hint="eastAsia" w:ascii="宋体" w:hAnsi="宋体" w:eastAsia="宋体" w:cs="宋体"/>
                <w:szCs w:val="21"/>
                <w:highlight w:val="none"/>
              </w:rPr>
              <w:t>9</w:t>
            </w:r>
          </w:p>
        </w:tc>
        <w:tc>
          <w:tcPr>
            <w:tcW w:w="8347" w:type="dxa"/>
            <w:tcBorders>
              <w:top w:val="single" w:color="auto" w:sz="4" w:space="0"/>
              <w:left w:val="single" w:color="auto" w:sz="4" w:space="0"/>
              <w:bottom w:val="single" w:color="auto" w:sz="4" w:space="0"/>
              <w:right w:val="single" w:color="auto" w:sz="4" w:space="0"/>
            </w:tcBorders>
            <w:vAlign w:val="center"/>
          </w:tcPr>
          <w:p w14:paraId="3139EE6B">
            <w:pPr>
              <w:rPr>
                <w:rFonts w:hint="eastAsia" w:ascii="宋体" w:hAnsi="宋体" w:eastAsia="宋体" w:cs="宋体"/>
                <w:szCs w:val="21"/>
                <w:highlight w:val="none"/>
              </w:rPr>
            </w:pPr>
            <w:r>
              <w:rPr>
                <w:rFonts w:hint="eastAsia" w:ascii="宋体" w:hAnsi="宋体" w:eastAsia="宋体" w:cs="宋体"/>
                <w:szCs w:val="21"/>
                <w:highlight w:val="none"/>
                <w:u w:val="single"/>
              </w:rPr>
              <w:t>投标人与本项目其他投标人的投标文件工程量清单编制机器硬件信息一致的（以广州交易集团有限公司（广州公共资源交易中心）交易平台评标系统的检索信息为准）。</w:t>
            </w:r>
          </w:p>
        </w:tc>
        <w:tc>
          <w:tcPr>
            <w:tcW w:w="1050" w:type="dxa"/>
            <w:tcBorders>
              <w:top w:val="single" w:color="auto" w:sz="4" w:space="0"/>
              <w:left w:val="single" w:color="auto" w:sz="4" w:space="0"/>
              <w:bottom w:val="single" w:color="auto" w:sz="4" w:space="0"/>
              <w:right w:val="single" w:color="auto" w:sz="4" w:space="0"/>
            </w:tcBorders>
          </w:tcPr>
          <w:p w14:paraId="167C56C4">
            <w:pPr>
              <w:rPr>
                <w:rFonts w:hint="eastAsia" w:ascii="宋体" w:hAnsi="宋体" w:eastAsia="宋体" w:cs="宋体"/>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3B195327">
            <w:pPr>
              <w:rPr>
                <w:rFonts w:hint="eastAsia" w:ascii="宋体" w:hAnsi="宋体" w:eastAsia="宋体" w:cs="宋体"/>
                <w:szCs w:val="21"/>
                <w:highlight w:val="none"/>
              </w:rPr>
            </w:pPr>
          </w:p>
        </w:tc>
        <w:tc>
          <w:tcPr>
            <w:tcW w:w="1105" w:type="dxa"/>
            <w:tcBorders>
              <w:top w:val="single" w:color="auto" w:sz="4" w:space="0"/>
              <w:left w:val="single" w:color="auto" w:sz="4" w:space="0"/>
              <w:bottom w:val="single" w:color="auto" w:sz="4" w:space="0"/>
              <w:right w:val="single" w:color="auto" w:sz="4" w:space="0"/>
            </w:tcBorders>
          </w:tcPr>
          <w:p w14:paraId="5597D09D">
            <w:pPr>
              <w:rPr>
                <w:rFonts w:hint="eastAsia" w:ascii="宋体" w:hAnsi="宋体"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3C2B01E2">
            <w:pPr>
              <w:rPr>
                <w:rFonts w:hint="eastAsia" w:ascii="宋体" w:hAnsi="宋体" w:eastAsia="宋体" w:cs="宋体"/>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14:paraId="58F415B0">
            <w:pPr>
              <w:rPr>
                <w:rFonts w:hint="eastAsia" w:ascii="宋体" w:hAnsi="宋体" w:eastAsia="宋体" w:cs="宋体"/>
                <w:szCs w:val="21"/>
                <w:highlight w:val="none"/>
              </w:rPr>
            </w:pPr>
          </w:p>
        </w:tc>
      </w:tr>
    </w:tbl>
    <w:p w14:paraId="047E0E02">
      <w:pPr>
        <w:ind w:firstLine="458"/>
        <w:rPr>
          <w:rFonts w:hint="eastAsia" w:ascii="宋体" w:hAnsi="宋体" w:eastAsia="宋体" w:cs="宋体"/>
          <w:szCs w:val="21"/>
          <w:highlight w:val="none"/>
        </w:rPr>
      </w:pPr>
      <w:r>
        <w:rPr>
          <w:rFonts w:hint="eastAsia" w:ascii="宋体" w:hAnsi="宋体" w:eastAsia="宋体" w:cs="宋体"/>
          <w:szCs w:val="21"/>
          <w:highlight w:val="none"/>
        </w:rPr>
        <w:t>注：1.本表使用GZZB2018-3招标文件范本，与范本内容不同之处均以下划线标明。</w:t>
      </w:r>
    </w:p>
    <w:p w14:paraId="72EC0E55">
      <w:pPr>
        <w:ind w:firstLine="458"/>
        <w:rPr>
          <w:rFonts w:hint="eastAsia" w:ascii="宋体" w:hAnsi="宋体" w:eastAsia="宋体" w:cs="宋体"/>
          <w:szCs w:val="21"/>
          <w:highlight w:val="none"/>
        </w:rPr>
      </w:pPr>
      <w:r>
        <w:rPr>
          <w:rFonts w:hint="eastAsia" w:ascii="宋体" w:hAnsi="宋体" w:eastAsia="宋体" w:cs="宋体"/>
          <w:szCs w:val="21"/>
          <w:highlight w:val="none"/>
        </w:rPr>
        <w:t>2.凡出现以上任何一项情形，结论均为无效，否则就为有效。</w:t>
      </w:r>
    </w:p>
    <w:p w14:paraId="64EEC824">
      <w:pPr>
        <w:ind w:firstLine="458"/>
        <w:rPr>
          <w:rFonts w:hint="eastAsia" w:ascii="宋体" w:hAnsi="宋体" w:eastAsia="宋体" w:cs="宋体"/>
          <w:szCs w:val="21"/>
          <w:highlight w:val="none"/>
        </w:rPr>
      </w:pPr>
      <w:r>
        <w:rPr>
          <w:rFonts w:hint="eastAsia" w:ascii="宋体" w:hAnsi="宋体" w:eastAsia="宋体" w:cs="宋体"/>
          <w:szCs w:val="21"/>
          <w:highlight w:val="none"/>
        </w:rPr>
        <w:t>3.如对本表中某种情形的评审意见不一致时，以评标委员会过半数成员的意见作为评标委员会对该情形的认定结论。</w:t>
      </w:r>
    </w:p>
    <w:p w14:paraId="3780F142">
      <w:pPr>
        <w:ind w:firstLine="458"/>
        <w:rPr>
          <w:rFonts w:hint="eastAsia" w:ascii="宋体" w:hAnsi="宋体" w:eastAsia="宋体" w:cs="宋体"/>
          <w:szCs w:val="21"/>
          <w:highlight w:val="none"/>
        </w:rPr>
      </w:pPr>
      <w:r>
        <w:rPr>
          <w:rFonts w:hint="eastAsia" w:ascii="宋体" w:hAnsi="宋体" w:eastAsia="宋体" w:cs="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25269E0">
      <w:pPr>
        <w:pStyle w:val="5"/>
        <w:ind w:firstLine="458"/>
        <w:rPr>
          <w:rFonts w:hint="eastAsia" w:ascii="宋体" w:hAnsi="宋体" w:eastAsia="宋体" w:cs="宋体"/>
          <w:szCs w:val="21"/>
          <w:highlight w:val="none"/>
        </w:rPr>
      </w:pPr>
      <w:r>
        <w:rPr>
          <w:rFonts w:hint="eastAsia" w:ascii="宋体" w:hAnsi="宋体" w:eastAsia="宋体" w:cs="宋体"/>
          <w:szCs w:val="21"/>
          <w:highlight w:val="none"/>
        </w:rPr>
        <w:t>评委签名：</w:t>
      </w:r>
    </w:p>
    <w:p w14:paraId="59CB2B49">
      <w:pPr>
        <w:keepNext w:val="0"/>
        <w:keepLines w:val="0"/>
        <w:widowControl w:val="0"/>
        <w:suppressLineNumbers w:val="0"/>
        <w:spacing w:before="0" w:beforeAutospacing="0" w:after="0" w:afterAutospacing="0"/>
        <w:ind w:left="0" w:right="0"/>
        <w:jc w:val="both"/>
        <w:outlineLvl w:val="9"/>
        <w:rPr>
          <w:rFonts w:hint="eastAsia" w:ascii="Calibri" w:hAnsi="Calibri" w:eastAsia="宋体" w:cs="Times New Roman"/>
          <w:color w:val="000000"/>
          <w:kern w:val="2"/>
          <w:sz w:val="21"/>
          <w:szCs w:val="21"/>
          <w:highlight w:val="none"/>
        </w:rPr>
      </w:pPr>
      <w:r>
        <w:rPr>
          <w:rFonts w:hint="eastAsia" w:ascii="宋体" w:hAnsi="宋体" w:eastAsia="宋体" w:cs="宋体"/>
          <w:szCs w:val="21"/>
          <w:highlight w:val="none"/>
        </w:rPr>
        <w:br w:type="page"/>
      </w:r>
      <w:r>
        <w:rPr>
          <w:rFonts w:hint="eastAsia" w:ascii="宋体" w:hAnsi="宋体" w:eastAsia="宋体" w:cs="宋体"/>
          <w:color w:val="000000"/>
          <w:kern w:val="2"/>
          <w:sz w:val="21"/>
          <w:szCs w:val="21"/>
          <w:highlight w:val="none"/>
          <w:lang w:val="en-US" w:eastAsia="zh-CN" w:bidi="ar"/>
        </w:rPr>
        <w:t>附表四：</w:t>
      </w:r>
    </w:p>
    <w:p w14:paraId="2BD37AB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36"/>
          <w:szCs w:val="36"/>
          <w:highlight w:val="none"/>
          <w:lang w:val="en-US" w:eastAsia="zh-CN" w:bidi="ar"/>
        </w:rPr>
        <w:t>技术标详细审查评分表</w:t>
      </w:r>
    </w:p>
    <w:p w14:paraId="01C9CE8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kern w:val="2"/>
          <w:sz w:val="24"/>
          <w:szCs w:val="24"/>
          <w:highlight w:val="none"/>
        </w:rPr>
      </w:pPr>
    </w:p>
    <w:tbl>
      <w:tblPr>
        <w:tblStyle w:val="52"/>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4"/>
        <w:gridCol w:w="1357"/>
        <w:gridCol w:w="767"/>
        <w:gridCol w:w="10733"/>
      </w:tblGrid>
      <w:tr w14:paraId="72ED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414" w:type="dxa"/>
            <w:tcBorders>
              <w:top w:val="single" w:color="auto" w:sz="4" w:space="0"/>
              <w:left w:val="single" w:color="auto" w:sz="4" w:space="0"/>
              <w:bottom w:val="single" w:color="auto" w:sz="4" w:space="0"/>
              <w:right w:val="single" w:color="auto" w:sz="4" w:space="0"/>
            </w:tcBorders>
            <w:noWrap w:val="0"/>
            <w:tcMar>
              <w:top w:w="15" w:type="dxa"/>
              <w:left w:w="37" w:type="dxa"/>
              <w:right w:w="37" w:type="dxa"/>
            </w:tcMar>
            <w:vAlign w:val="center"/>
          </w:tcPr>
          <w:p w14:paraId="43BEC1E3">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序号</w:t>
            </w:r>
          </w:p>
        </w:tc>
        <w:tc>
          <w:tcPr>
            <w:tcW w:w="135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558A8F55">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评分内容</w:t>
            </w:r>
          </w:p>
        </w:tc>
        <w:tc>
          <w:tcPr>
            <w:tcW w:w="76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20C4F958">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分值</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53F006A8">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评审标准</w:t>
            </w:r>
          </w:p>
        </w:tc>
      </w:tr>
      <w:tr w14:paraId="5B49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414" w:type="dxa"/>
            <w:vMerge w:val="restart"/>
            <w:tcBorders>
              <w:top w:val="nil"/>
              <w:left w:val="single" w:color="auto" w:sz="4" w:space="0"/>
              <w:bottom w:val="single" w:color="auto" w:sz="4" w:space="0"/>
              <w:right w:val="single" w:color="auto" w:sz="4" w:space="0"/>
            </w:tcBorders>
            <w:noWrap w:val="0"/>
            <w:tcMar>
              <w:top w:w="15" w:type="dxa"/>
              <w:left w:w="37" w:type="dxa"/>
              <w:right w:w="37" w:type="dxa"/>
            </w:tcMar>
            <w:vAlign w:val="center"/>
          </w:tcPr>
          <w:p w14:paraId="2C45FE11">
            <w:pPr>
              <w:keepNext w:val="0"/>
              <w:keepLines w:val="0"/>
              <w:widowControl w:val="0"/>
              <w:suppressLineNumbers w:val="0"/>
              <w:snapToGrid w:val="0"/>
              <w:spacing w:before="0" w:beforeAutospacing="0" w:after="0" w:afterAutospacing="0"/>
              <w:ind w:left="42" w:leftChars="20" w:right="42" w:rightChars="20"/>
              <w:jc w:val="left"/>
              <w:rPr>
                <w:rFonts w:hint="eastAsia" w:ascii="宋体" w:hAnsi="宋体" w:eastAsia="宋体" w:cs="宋体"/>
                <w:bCs/>
                <w:strike/>
                <w:dstrike w:val="0"/>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一、企业资信（30分）</w:t>
            </w:r>
          </w:p>
        </w:tc>
        <w:tc>
          <w:tcPr>
            <w:tcW w:w="1357" w:type="dxa"/>
            <w:tcBorders>
              <w:top w:val="nil"/>
              <w:left w:val="nil"/>
              <w:bottom w:val="single" w:color="auto" w:sz="4" w:space="0"/>
              <w:right w:val="single" w:color="auto" w:sz="4" w:space="0"/>
            </w:tcBorders>
            <w:noWrap w:val="0"/>
            <w:tcMar>
              <w:top w:w="15" w:type="dxa"/>
              <w:left w:w="37" w:type="dxa"/>
              <w:right w:w="37" w:type="dxa"/>
            </w:tcMar>
            <w:vAlign w:val="center"/>
          </w:tcPr>
          <w:p w14:paraId="001478C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lang w:val="en-US"/>
              </w:rPr>
            </w:pPr>
            <w:r>
              <w:rPr>
                <w:rFonts w:hint="eastAsia" w:ascii="宋体" w:hAnsi="宋体" w:eastAsia="宋体" w:cs="宋体"/>
                <w:color w:val="000000"/>
                <w:kern w:val="2"/>
                <w:sz w:val="21"/>
                <w:szCs w:val="21"/>
                <w:highlight w:val="none"/>
                <w:lang w:val="en-US" w:eastAsia="zh-CN" w:bidi="ar"/>
              </w:rPr>
              <w:t>企业业绩</w:t>
            </w:r>
          </w:p>
        </w:tc>
        <w:tc>
          <w:tcPr>
            <w:tcW w:w="767" w:type="dxa"/>
            <w:tcBorders>
              <w:top w:val="nil"/>
              <w:left w:val="nil"/>
              <w:right w:val="single" w:color="auto" w:sz="4" w:space="0"/>
            </w:tcBorders>
            <w:noWrap w:val="0"/>
            <w:tcMar>
              <w:top w:w="15" w:type="dxa"/>
              <w:left w:w="37" w:type="dxa"/>
              <w:right w:w="37" w:type="dxa"/>
            </w:tcMar>
            <w:vAlign w:val="center"/>
          </w:tcPr>
          <w:p w14:paraId="12763204">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lang w:val="en-US"/>
              </w:rPr>
            </w:pPr>
            <w:r>
              <w:rPr>
                <w:rFonts w:hint="eastAsia" w:ascii="宋体" w:hAnsi="宋体" w:eastAsia="宋体" w:cs="宋体"/>
                <w:bCs/>
                <w:color w:val="000000"/>
                <w:kern w:val="2"/>
                <w:sz w:val="21"/>
                <w:szCs w:val="21"/>
                <w:highlight w:val="none"/>
                <w:lang w:val="en-US" w:eastAsia="zh-CN" w:bidi="ar"/>
              </w:rPr>
              <w:t>10</w:t>
            </w:r>
          </w:p>
        </w:tc>
        <w:tc>
          <w:tcPr>
            <w:tcW w:w="10733" w:type="dxa"/>
            <w:tcBorders>
              <w:top w:val="single" w:color="auto" w:sz="4" w:space="0"/>
              <w:left w:val="nil"/>
              <w:right w:val="single" w:color="auto" w:sz="4" w:space="0"/>
            </w:tcBorders>
            <w:noWrap w:val="0"/>
            <w:tcMar>
              <w:top w:w="15" w:type="dxa"/>
              <w:left w:w="37" w:type="dxa"/>
              <w:right w:w="37" w:type="dxa"/>
            </w:tcMar>
            <w:vAlign w:val="center"/>
          </w:tcPr>
          <w:p w14:paraId="1D2BB53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自20</w:t>
            </w: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年1月1日至</w:t>
            </w:r>
            <w:r>
              <w:rPr>
                <w:rFonts w:hint="eastAsia" w:ascii="宋体" w:hAnsi="宋体" w:eastAsia="宋体" w:cs="宋体"/>
                <w:i w:val="0"/>
                <w:iCs w:val="0"/>
                <w:caps w:val="0"/>
                <w:color w:val="000000"/>
                <w:spacing w:val="0"/>
                <w:sz w:val="21"/>
                <w:szCs w:val="21"/>
                <w:highlight w:val="none"/>
                <w:shd w:val="clear" w:color="auto" w:fill="FFFFFF"/>
              </w:rPr>
              <w:t>投标截止日止</w:t>
            </w:r>
            <w:r>
              <w:rPr>
                <w:rFonts w:hint="eastAsia" w:ascii="宋体" w:hAnsi="宋体" w:eastAsia="宋体" w:cs="宋体"/>
                <w:color w:val="auto"/>
                <w:kern w:val="0"/>
                <w:szCs w:val="21"/>
                <w:highlight w:val="none"/>
              </w:rPr>
              <w:t>，投标人完成过质量合格</w:t>
            </w:r>
            <w:r>
              <w:rPr>
                <w:rFonts w:hint="eastAsia" w:ascii="宋体" w:hAnsi="宋体" w:eastAsia="宋体" w:cs="宋体"/>
                <w:color w:val="auto"/>
                <w:kern w:val="0"/>
                <w:szCs w:val="21"/>
                <w:highlight w:val="none"/>
                <w:lang w:val="en-US" w:eastAsia="zh-CN"/>
              </w:rPr>
              <w:t>且工程造价400万或以上的类似</w:t>
            </w:r>
            <w:r>
              <w:rPr>
                <w:rFonts w:hint="eastAsia" w:ascii="宋体" w:hAnsi="宋体" w:eastAsia="宋体" w:cs="宋体"/>
                <w:color w:val="auto"/>
                <w:kern w:val="0"/>
                <w:szCs w:val="21"/>
                <w:highlight w:val="none"/>
              </w:rPr>
              <w:t>建筑工程施工总承包业绩</w:t>
            </w:r>
            <w:r>
              <w:rPr>
                <w:rFonts w:hint="eastAsia" w:ascii="宋体" w:hAnsi="宋体" w:eastAsia="宋体" w:cs="宋体"/>
                <w:color w:val="auto"/>
                <w:kern w:val="0"/>
                <w:szCs w:val="21"/>
                <w:highlight w:val="none"/>
                <w:lang w:val="en-US" w:eastAsia="zh-CN"/>
              </w:rPr>
              <w:t>：每项得5分，</w:t>
            </w:r>
            <w:r>
              <w:rPr>
                <w:rFonts w:hint="eastAsia" w:ascii="宋体" w:hAnsi="宋体" w:eastAsia="宋体" w:cs="宋体"/>
                <w:color w:val="auto"/>
                <w:kern w:val="0"/>
                <w:szCs w:val="21"/>
                <w:highlight w:val="none"/>
                <w:lang w:val="en-US" w:eastAsia="en-US"/>
              </w:rPr>
              <w:t>本</w:t>
            </w:r>
            <w:r>
              <w:rPr>
                <w:rFonts w:hint="eastAsia" w:ascii="宋体" w:hAnsi="宋体" w:eastAsia="宋体" w:cs="宋体"/>
                <w:color w:val="auto"/>
                <w:kern w:val="0"/>
                <w:szCs w:val="21"/>
                <w:highlight w:val="none"/>
                <w:lang w:val="en-US" w:eastAsia="zh-CN"/>
              </w:rPr>
              <w:t>小</w:t>
            </w:r>
            <w:r>
              <w:rPr>
                <w:rFonts w:hint="eastAsia" w:ascii="宋体" w:hAnsi="宋体" w:eastAsia="宋体" w:cs="宋体"/>
                <w:color w:val="auto"/>
                <w:kern w:val="0"/>
                <w:szCs w:val="21"/>
                <w:highlight w:val="none"/>
                <w:lang w:val="en-US" w:eastAsia="en-US"/>
              </w:rPr>
              <w:t>项最高得</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en-US"/>
              </w:rPr>
              <w:t>分</w:t>
            </w:r>
            <w:r>
              <w:rPr>
                <w:rFonts w:hint="eastAsia" w:ascii="宋体" w:hAnsi="宋体" w:eastAsia="宋体" w:cs="宋体"/>
                <w:color w:val="auto"/>
                <w:kern w:val="0"/>
                <w:szCs w:val="21"/>
                <w:highlight w:val="none"/>
                <w:lang w:val="en-US" w:eastAsia="zh-CN"/>
              </w:rPr>
              <w:t>。</w:t>
            </w:r>
          </w:p>
        </w:tc>
      </w:tr>
      <w:tr w14:paraId="1906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414" w:type="dxa"/>
            <w:vMerge w:val="continue"/>
            <w:tcBorders>
              <w:left w:val="single" w:color="auto" w:sz="4" w:space="0"/>
              <w:right w:val="single" w:color="auto" w:sz="4" w:space="0"/>
            </w:tcBorders>
            <w:noWrap w:val="0"/>
            <w:tcMar>
              <w:top w:w="15" w:type="dxa"/>
              <w:left w:w="37" w:type="dxa"/>
              <w:right w:w="37" w:type="dxa"/>
            </w:tcMar>
            <w:vAlign w:val="center"/>
          </w:tcPr>
          <w:p w14:paraId="7A037394">
            <w:pPr>
              <w:keepNext w:val="0"/>
              <w:keepLines w:val="0"/>
              <w:widowControl w:val="0"/>
              <w:suppressLineNumbers w:val="0"/>
              <w:snapToGrid w:val="0"/>
              <w:spacing w:before="0" w:beforeAutospacing="0" w:after="0" w:afterAutospacing="0"/>
              <w:ind w:left="42" w:leftChars="20" w:right="42" w:rightChars="20"/>
              <w:jc w:val="left"/>
              <w:rPr>
                <w:rFonts w:hint="eastAsia" w:ascii="宋体" w:hAnsi="宋体" w:eastAsia="宋体" w:cs="宋体"/>
                <w:bCs/>
                <w:color w:val="000000"/>
                <w:kern w:val="2"/>
                <w:sz w:val="21"/>
                <w:szCs w:val="21"/>
                <w:highlight w:val="none"/>
                <w:lang w:val="en-US" w:eastAsia="zh-CN" w:bidi="ar"/>
              </w:rPr>
            </w:pPr>
          </w:p>
        </w:tc>
        <w:tc>
          <w:tcPr>
            <w:tcW w:w="1357" w:type="dxa"/>
            <w:tcBorders>
              <w:left w:val="nil"/>
              <w:right w:val="single" w:color="auto" w:sz="4" w:space="0"/>
            </w:tcBorders>
            <w:noWrap w:val="0"/>
            <w:tcMar>
              <w:top w:w="15" w:type="dxa"/>
              <w:left w:w="37" w:type="dxa"/>
              <w:right w:w="37" w:type="dxa"/>
            </w:tcMar>
            <w:vAlign w:val="center"/>
          </w:tcPr>
          <w:p w14:paraId="34393D4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企业工程奖项</w:t>
            </w:r>
          </w:p>
        </w:tc>
        <w:tc>
          <w:tcPr>
            <w:tcW w:w="767" w:type="dxa"/>
            <w:tcBorders>
              <w:left w:val="nil"/>
              <w:right w:val="single" w:color="auto" w:sz="4" w:space="0"/>
            </w:tcBorders>
            <w:noWrap w:val="0"/>
            <w:tcMar>
              <w:top w:w="15" w:type="dxa"/>
              <w:left w:w="37" w:type="dxa"/>
              <w:right w:w="37" w:type="dxa"/>
            </w:tcMar>
            <w:vAlign w:val="center"/>
          </w:tcPr>
          <w:p w14:paraId="075A93E3">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lang w:val="en-US" w:eastAsia="zh-CN" w:bidi="ar"/>
              </w:rPr>
            </w:pPr>
            <w:r>
              <w:rPr>
                <w:rFonts w:hint="eastAsia" w:ascii="宋体" w:hAnsi="宋体" w:cs="宋体"/>
                <w:bCs/>
                <w:color w:val="000000"/>
                <w:kern w:val="2"/>
                <w:sz w:val="21"/>
                <w:szCs w:val="21"/>
                <w:highlight w:val="none"/>
                <w:lang w:val="en-US" w:eastAsia="zh-CN" w:bidi="ar"/>
              </w:rPr>
              <w:t>6</w:t>
            </w:r>
          </w:p>
        </w:tc>
        <w:tc>
          <w:tcPr>
            <w:tcW w:w="10733" w:type="dxa"/>
            <w:tcBorders>
              <w:top w:val="single" w:color="auto" w:sz="4" w:space="0"/>
              <w:left w:val="nil"/>
              <w:right w:val="single" w:color="auto" w:sz="4" w:space="0"/>
            </w:tcBorders>
            <w:noWrap w:val="0"/>
            <w:tcMar>
              <w:top w:w="15" w:type="dxa"/>
              <w:left w:w="37" w:type="dxa"/>
              <w:right w:w="37" w:type="dxa"/>
            </w:tcMar>
            <w:vAlign w:val="center"/>
          </w:tcPr>
          <w:p w14:paraId="536BC24F">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投标人自202</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lang w:val="en-US" w:eastAsia="zh-CN"/>
              </w:rPr>
              <w:t>年1月1日至今参与的房建类项目获得过省级或以上工程奖项的，每项得</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分；市级工程奖项的，每项得0.5分，本项最高得6分。不符合上述条件的不得分。</w:t>
            </w:r>
          </w:p>
          <w:p w14:paraId="4575D809">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注：同一项目获得多个奖项的，只按最高级别奖项计算一次，不重复计算，本项最高6分。</w:t>
            </w:r>
          </w:p>
        </w:tc>
      </w:tr>
      <w:tr w14:paraId="2E6B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4" w:type="dxa"/>
            <w:vMerge w:val="continue"/>
            <w:tcBorders>
              <w:top w:val="nil"/>
              <w:left w:val="single" w:color="auto" w:sz="4" w:space="0"/>
              <w:bottom w:val="single" w:color="auto" w:sz="4" w:space="0"/>
              <w:right w:val="single" w:color="auto" w:sz="4" w:space="0"/>
            </w:tcBorders>
            <w:noWrap w:val="0"/>
            <w:tcMar>
              <w:top w:w="15" w:type="dxa"/>
              <w:left w:w="37" w:type="dxa"/>
              <w:right w:w="37" w:type="dxa"/>
            </w:tcMar>
            <w:vAlign w:val="center"/>
          </w:tcPr>
          <w:p w14:paraId="20B1C68A">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vMerge w:val="restart"/>
            <w:tcBorders>
              <w:top w:val="nil"/>
              <w:left w:val="nil"/>
              <w:bottom w:val="single" w:color="auto" w:sz="4" w:space="0"/>
              <w:right w:val="single" w:color="auto" w:sz="4" w:space="0"/>
            </w:tcBorders>
            <w:noWrap w:val="0"/>
            <w:tcMar>
              <w:top w:w="15" w:type="dxa"/>
              <w:left w:w="37" w:type="dxa"/>
              <w:right w:w="37" w:type="dxa"/>
            </w:tcMar>
            <w:vAlign w:val="center"/>
          </w:tcPr>
          <w:p w14:paraId="4A483915">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strike/>
                <w:dstrike w:val="0"/>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企业工程研发能力</w:t>
            </w:r>
          </w:p>
        </w:tc>
        <w:tc>
          <w:tcPr>
            <w:tcW w:w="767" w:type="dxa"/>
            <w:vMerge w:val="restart"/>
            <w:tcBorders>
              <w:top w:val="nil"/>
              <w:left w:val="nil"/>
              <w:bottom w:val="single" w:color="auto" w:sz="4" w:space="0"/>
              <w:right w:val="single" w:color="auto" w:sz="4" w:space="0"/>
            </w:tcBorders>
            <w:noWrap w:val="0"/>
            <w:tcMar>
              <w:top w:w="15" w:type="dxa"/>
              <w:left w:w="37" w:type="dxa"/>
              <w:right w:w="37" w:type="dxa"/>
            </w:tcMar>
            <w:vAlign w:val="center"/>
          </w:tcPr>
          <w:p w14:paraId="102AC959">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9</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521DF4EA">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aps w:val="0"/>
                <w:color w:val="000000"/>
                <w:spacing w:val="0"/>
                <w:sz w:val="21"/>
                <w:szCs w:val="21"/>
                <w:highlight w:val="none"/>
                <w:shd w:val="clear" w:color="auto" w:fill="FFFFFF"/>
                <w:lang w:eastAsia="zh-CN"/>
              </w:rPr>
            </w:pPr>
            <w:r>
              <w:rPr>
                <w:rFonts w:hint="eastAsia" w:ascii="宋体" w:hAnsi="宋体" w:eastAsia="宋体" w:cs="宋体"/>
                <w:i w:val="0"/>
                <w:iCs w:val="0"/>
                <w:caps w:val="0"/>
                <w:color w:val="000000"/>
                <w:spacing w:val="0"/>
                <w:sz w:val="21"/>
                <w:szCs w:val="21"/>
                <w:highlight w:val="none"/>
                <w:shd w:val="clear" w:color="auto" w:fill="FFFFFF"/>
              </w:rPr>
              <w:t>投标人自</w:t>
            </w:r>
            <w:r>
              <w:rPr>
                <w:rFonts w:hint="eastAsia" w:ascii="宋体" w:hAnsi="宋体" w:eastAsia="宋体" w:cs="宋体"/>
                <w:i w:val="0"/>
                <w:iCs w:val="0"/>
                <w:caps w:val="0"/>
                <w:color w:val="000000"/>
                <w:spacing w:val="0"/>
                <w:sz w:val="21"/>
                <w:szCs w:val="21"/>
                <w:highlight w:val="none"/>
                <w:u w:val="none"/>
                <w:shd w:val="clear" w:color="auto" w:fill="FFFFFF"/>
                <w:lang w:val="en-US"/>
              </w:rPr>
              <w:t>202</w:t>
            </w:r>
            <w:r>
              <w:rPr>
                <w:rFonts w:hint="eastAsia" w:ascii="宋体" w:hAnsi="宋体" w:cs="宋体"/>
                <w:i w:val="0"/>
                <w:iCs w:val="0"/>
                <w:caps w:val="0"/>
                <w:color w:val="000000"/>
                <w:spacing w:val="0"/>
                <w:sz w:val="21"/>
                <w:szCs w:val="21"/>
                <w:highlight w:val="none"/>
                <w:u w:val="none"/>
                <w:shd w:val="clear" w:color="auto" w:fill="FFFFFF"/>
                <w:lang w:val="en-US" w:eastAsia="zh-CN"/>
              </w:rPr>
              <w:t>0</w:t>
            </w:r>
            <w:r>
              <w:rPr>
                <w:rFonts w:hint="eastAsia" w:ascii="宋体" w:hAnsi="宋体" w:eastAsia="宋体" w:cs="宋体"/>
                <w:i w:val="0"/>
                <w:iCs w:val="0"/>
                <w:caps w:val="0"/>
                <w:color w:val="000000"/>
                <w:spacing w:val="0"/>
                <w:sz w:val="21"/>
                <w:szCs w:val="21"/>
                <w:highlight w:val="none"/>
                <w:shd w:val="clear" w:color="auto" w:fill="FFFFFF"/>
              </w:rPr>
              <w:t>年</w:t>
            </w:r>
            <w:r>
              <w:rPr>
                <w:rFonts w:hint="eastAsia" w:ascii="宋体" w:hAnsi="宋体" w:eastAsia="宋体" w:cs="宋体"/>
                <w:i w:val="0"/>
                <w:iCs w:val="0"/>
                <w:caps w:val="0"/>
                <w:color w:val="000000"/>
                <w:spacing w:val="0"/>
                <w:sz w:val="21"/>
                <w:szCs w:val="21"/>
                <w:highlight w:val="none"/>
                <w:u w:val="none"/>
                <w:shd w:val="clear" w:color="auto" w:fill="FFFFFF"/>
                <w:lang w:val="en-US"/>
              </w:rPr>
              <w:t>1</w:t>
            </w:r>
            <w:r>
              <w:rPr>
                <w:rFonts w:hint="eastAsia" w:ascii="宋体" w:hAnsi="宋体" w:eastAsia="宋体" w:cs="宋体"/>
                <w:i w:val="0"/>
                <w:iCs w:val="0"/>
                <w:caps w:val="0"/>
                <w:color w:val="000000"/>
                <w:spacing w:val="0"/>
                <w:sz w:val="21"/>
                <w:szCs w:val="21"/>
                <w:highlight w:val="none"/>
                <w:shd w:val="clear" w:color="auto" w:fill="FFFFFF"/>
              </w:rPr>
              <w:t>月</w:t>
            </w:r>
            <w:r>
              <w:rPr>
                <w:rFonts w:hint="eastAsia" w:ascii="宋体" w:hAnsi="宋体" w:eastAsia="宋体" w:cs="宋体"/>
                <w:i w:val="0"/>
                <w:iCs w:val="0"/>
                <w:caps w:val="0"/>
                <w:color w:val="000000"/>
                <w:spacing w:val="0"/>
                <w:sz w:val="21"/>
                <w:szCs w:val="21"/>
                <w:highlight w:val="none"/>
                <w:u w:val="none"/>
                <w:shd w:val="clear" w:color="auto" w:fill="FFFFFF"/>
                <w:lang w:val="en-US"/>
              </w:rPr>
              <w:t>1</w:t>
            </w:r>
            <w:r>
              <w:rPr>
                <w:rFonts w:hint="eastAsia" w:ascii="宋体" w:hAnsi="宋体" w:eastAsia="宋体" w:cs="宋体"/>
                <w:i w:val="0"/>
                <w:iCs w:val="0"/>
                <w:caps w:val="0"/>
                <w:color w:val="000000"/>
                <w:spacing w:val="0"/>
                <w:sz w:val="21"/>
                <w:szCs w:val="21"/>
                <w:highlight w:val="none"/>
                <w:shd w:val="clear" w:color="auto" w:fill="FFFFFF"/>
              </w:rPr>
              <w:t>日至投标截止日止，作为主要完成单位或独立完成单位获得</w:t>
            </w:r>
            <w:r>
              <w:rPr>
                <w:rFonts w:hint="eastAsia" w:ascii="宋体" w:hAnsi="宋体" w:eastAsia="宋体" w:cs="宋体"/>
                <w:i w:val="0"/>
                <w:iCs w:val="0"/>
                <w:caps w:val="0"/>
                <w:color w:val="000000"/>
                <w:spacing w:val="0"/>
                <w:sz w:val="21"/>
                <w:szCs w:val="21"/>
                <w:highlight w:val="none"/>
                <w:shd w:val="clear" w:color="auto" w:fill="FFFFFF"/>
                <w:lang w:eastAsia="zh-CN"/>
              </w:rPr>
              <w:t>：</w:t>
            </w:r>
          </w:p>
          <w:p w14:paraId="71A52F43">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rPr>
              <w:t>国家级工程类工法证书奖项的得</w:t>
            </w:r>
            <w:r>
              <w:rPr>
                <w:rFonts w:hint="eastAsia" w:ascii="宋体" w:hAnsi="宋体" w:eastAsia="宋体" w:cs="宋体"/>
                <w:i w:val="0"/>
                <w:iCs w:val="0"/>
                <w:caps w:val="0"/>
                <w:color w:val="000000"/>
                <w:spacing w:val="0"/>
                <w:sz w:val="21"/>
                <w:szCs w:val="21"/>
                <w:highlight w:val="none"/>
                <w:u w:val="none"/>
                <w:shd w:val="clear" w:color="auto" w:fill="FFFFFF"/>
                <w:lang w:val="en-US" w:eastAsia="zh-CN"/>
              </w:rPr>
              <w:t>2</w:t>
            </w:r>
            <w:r>
              <w:rPr>
                <w:rFonts w:hint="eastAsia" w:ascii="宋体" w:hAnsi="宋体" w:eastAsia="宋体" w:cs="宋体"/>
                <w:i w:val="0"/>
                <w:iCs w:val="0"/>
                <w:caps w:val="0"/>
                <w:color w:val="000000"/>
                <w:spacing w:val="0"/>
                <w:sz w:val="21"/>
                <w:szCs w:val="21"/>
                <w:highlight w:val="none"/>
                <w:shd w:val="clear" w:color="auto" w:fill="FFFFFF"/>
              </w:rPr>
              <w:t>分；获得省级工程类工法证书奖项的得</w:t>
            </w:r>
            <w:r>
              <w:rPr>
                <w:rFonts w:hint="eastAsia" w:ascii="宋体" w:hAnsi="宋体" w:eastAsia="宋体" w:cs="宋体"/>
                <w:i w:val="0"/>
                <w:iCs w:val="0"/>
                <w:caps w:val="0"/>
                <w:color w:val="000000"/>
                <w:spacing w:val="0"/>
                <w:sz w:val="21"/>
                <w:szCs w:val="21"/>
                <w:highlight w:val="none"/>
                <w:u w:val="none"/>
                <w:shd w:val="clear" w:color="auto" w:fill="FFFFFF"/>
                <w:lang w:val="en-US" w:eastAsia="zh-CN"/>
              </w:rPr>
              <w:t>0.5</w:t>
            </w:r>
            <w:r>
              <w:rPr>
                <w:rFonts w:hint="eastAsia" w:ascii="宋体" w:hAnsi="宋体" w:eastAsia="宋体" w:cs="宋体"/>
                <w:i w:val="0"/>
                <w:iCs w:val="0"/>
                <w:caps w:val="0"/>
                <w:color w:val="000000"/>
                <w:spacing w:val="0"/>
                <w:sz w:val="21"/>
                <w:szCs w:val="21"/>
                <w:highlight w:val="none"/>
                <w:shd w:val="clear" w:color="auto" w:fill="FFFFFF"/>
              </w:rPr>
              <w:t>分；</w:t>
            </w:r>
            <w:r>
              <w:rPr>
                <w:rFonts w:hint="eastAsia" w:ascii="宋体" w:hAnsi="宋体" w:eastAsia="宋体" w:cs="宋体"/>
                <w:i w:val="0"/>
                <w:iCs w:val="0"/>
                <w:caps w:val="0"/>
                <w:color w:val="000000"/>
                <w:spacing w:val="0"/>
                <w:sz w:val="21"/>
                <w:szCs w:val="21"/>
                <w:highlight w:val="none"/>
                <w:shd w:val="clear" w:color="auto" w:fill="FFFFFF"/>
                <w:lang w:val="en-US" w:eastAsia="zh-CN"/>
              </w:rPr>
              <w:t>其他不得分。</w:t>
            </w:r>
          </w:p>
          <w:p w14:paraId="378021F6">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rPr>
              <w:t>本项最</w:t>
            </w:r>
            <w:r>
              <w:rPr>
                <w:rFonts w:hint="eastAsia" w:ascii="宋体" w:hAnsi="宋体" w:eastAsia="宋体" w:cs="宋体"/>
                <w:i w:val="0"/>
                <w:iCs w:val="0"/>
                <w:caps w:val="0"/>
                <w:color w:val="000000"/>
                <w:spacing w:val="0"/>
                <w:sz w:val="21"/>
                <w:szCs w:val="21"/>
                <w:highlight w:val="none"/>
                <w:shd w:val="clear" w:color="auto" w:fill="FFFFFF"/>
                <w:lang w:val="en-US" w:eastAsia="zh-CN"/>
              </w:rPr>
              <w:t>高</w:t>
            </w:r>
            <w:r>
              <w:rPr>
                <w:rFonts w:hint="eastAsia" w:ascii="宋体" w:hAnsi="宋体" w:eastAsia="宋体" w:cs="宋体"/>
                <w:i w:val="0"/>
                <w:iCs w:val="0"/>
                <w:caps w:val="0"/>
                <w:color w:val="000000"/>
                <w:spacing w:val="0"/>
                <w:sz w:val="21"/>
                <w:szCs w:val="21"/>
                <w:highlight w:val="none"/>
                <w:shd w:val="clear" w:color="auto" w:fill="FFFFFF"/>
              </w:rPr>
              <w:t>得</w:t>
            </w:r>
            <w:r>
              <w:rPr>
                <w:rFonts w:hint="eastAsia" w:ascii="宋体" w:hAnsi="宋体" w:eastAsia="宋体" w:cs="宋体"/>
                <w:i w:val="0"/>
                <w:iCs w:val="0"/>
                <w:caps w:val="0"/>
                <w:color w:val="000000"/>
                <w:spacing w:val="0"/>
                <w:sz w:val="21"/>
                <w:szCs w:val="21"/>
                <w:highlight w:val="none"/>
                <w:u w:val="none"/>
                <w:shd w:val="clear" w:color="auto" w:fill="FFFFFF"/>
                <w:lang w:val="en-US" w:eastAsia="zh-CN"/>
              </w:rPr>
              <w:t>4</w:t>
            </w:r>
            <w:r>
              <w:rPr>
                <w:rFonts w:hint="eastAsia" w:ascii="宋体" w:hAnsi="宋体" w:eastAsia="宋体" w:cs="宋体"/>
                <w:i w:val="0"/>
                <w:iCs w:val="0"/>
                <w:caps w:val="0"/>
                <w:color w:val="000000"/>
                <w:spacing w:val="0"/>
                <w:sz w:val="21"/>
                <w:szCs w:val="21"/>
                <w:highlight w:val="none"/>
                <w:shd w:val="clear" w:color="auto" w:fill="FFFFFF"/>
              </w:rPr>
              <w:t>分。</w:t>
            </w:r>
          </w:p>
        </w:tc>
      </w:tr>
      <w:tr w14:paraId="353F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414" w:type="dxa"/>
            <w:vMerge w:val="continue"/>
            <w:tcBorders>
              <w:top w:val="nil"/>
              <w:left w:val="single" w:color="auto" w:sz="4" w:space="0"/>
              <w:bottom w:val="single" w:color="auto" w:sz="4" w:space="0"/>
              <w:right w:val="single" w:color="auto" w:sz="4" w:space="0"/>
            </w:tcBorders>
            <w:noWrap w:val="0"/>
            <w:tcMar>
              <w:top w:w="15" w:type="dxa"/>
              <w:left w:w="37" w:type="dxa"/>
              <w:right w:w="37" w:type="dxa"/>
            </w:tcMar>
            <w:vAlign w:val="center"/>
          </w:tcPr>
          <w:p w14:paraId="0DD54D7A">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vMerge w:val="continue"/>
            <w:tcBorders>
              <w:top w:val="nil"/>
              <w:left w:val="nil"/>
              <w:bottom w:val="single" w:color="auto" w:sz="4" w:space="0"/>
              <w:right w:val="single" w:color="auto" w:sz="4" w:space="0"/>
            </w:tcBorders>
            <w:noWrap w:val="0"/>
            <w:tcMar>
              <w:top w:w="15" w:type="dxa"/>
              <w:left w:w="37" w:type="dxa"/>
              <w:right w:w="37" w:type="dxa"/>
            </w:tcMar>
            <w:vAlign w:val="center"/>
          </w:tcPr>
          <w:p w14:paraId="638189B2">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767" w:type="dxa"/>
            <w:vMerge w:val="continue"/>
            <w:tcBorders>
              <w:top w:val="nil"/>
              <w:left w:val="nil"/>
              <w:bottom w:val="single" w:color="auto" w:sz="4" w:space="0"/>
              <w:right w:val="single" w:color="auto" w:sz="4" w:space="0"/>
            </w:tcBorders>
            <w:noWrap w:val="0"/>
            <w:tcMar>
              <w:top w:w="15" w:type="dxa"/>
              <w:left w:w="37" w:type="dxa"/>
              <w:right w:w="37" w:type="dxa"/>
            </w:tcMar>
            <w:vAlign w:val="center"/>
          </w:tcPr>
          <w:p w14:paraId="6A67C80F">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3A87227D">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szCs w:val="21"/>
                <w:highlight w:val="none"/>
                <w:lang w:val="zh-CN"/>
              </w:rPr>
              <w:t>投标人</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年1月1日至</w:t>
            </w:r>
            <w:r>
              <w:rPr>
                <w:rFonts w:hint="eastAsia" w:ascii="宋体" w:hAnsi="宋体" w:eastAsia="宋体" w:cs="宋体"/>
                <w:i w:val="0"/>
                <w:iCs w:val="0"/>
                <w:caps w:val="0"/>
                <w:color w:val="000000"/>
                <w:spacing w:val="0"/>
                <w:sz w:val="21"/>
                <w:szCs w:val="21"/>
                <w:highlight w:val="none"/>
                <w:shd w:val="clear" w:color="auto" w:fill="FFFFFF"/>
              </w:rPr>
              <w:t>投标截止日止</w:t>
            </w:r>
            <w:r>
              <w:rPr>
                <w:rFonts w:hint="eastAsia" w:ascii="宋体" w:hAnsi="宋体" w:eastAsia="宋体" w:cs="宋体"/>
                <w:szCs w:val="21"/>
                <w:highlight w:val="none"/>
              </w:rPr>
              <w:t>编制过现行使用</w:t>
            </w:r>
            <w:r>
              <w:rPr>
                <w:rFonts w:hint="eastAsia" w:ascii="宋体" w:hAnsi="宋体" w:eastAsia="宋体" w:cs="宋体"/>
                <w:szCs w:val="21"/>
                <w:highlight w:val="none"/>
                <w:lang w:val="zh-CN"/>
              </w:rPr>
              <w:t>工程</w:t>
            </w:r>
            <w:r>
              <w:rPr>
                <w:rFonts w:hint="eastAsia" w:ascii="宋体" w:hAnsi="宋体" w:eastAsia="宋体" w:cs="宋体"/>
                <w:szCs w:val="21"/>
                <w:highlight w:val="none"/>
              </w:rPr>
              <w:t>类或工程技术</w:t>
            </w:r>
            <w:r>
              <w:rPr>
                <w:rFonts w:hint="eastAsia" w:ascii="宋体" w:hAnsi="宋体" w:eastAsia="宋体" w:cs="宋体"/>
                <w:szCs w:val="21"/>
                <w:highlight w:val="none"/>
                <w:lang w:val="zh-CN"/>
              </w:rPr>
              <w:t>类</w:t>
            </w:r>
            <w:r>
              <w:rPr>
                <w:rFonts w:hint="eastAsia" w:ascii="宋体" w:hAnsi="宋体" w:eastAsia="宋体" w:cs="宋体"/>
                <w:szCs w:val="21"/>
                <w:highlight w:val="none"/>
              </w:rPr>
              <w:t>的国家</w:t>
            </w:r>
            <w:r>
              <w:rPr>
                <w:rFonts w:hint="eastAsia" w:ascii="宋体" w:hAnsi="宋体" w:eastAsia="宋体" w:cs="宋体"/>
                <w:szCs w:val="21"/>
                <w:highlight w:val="none"/>
                <w:lang w:val="en-US" w:eastAsia="zh-CN"/>
              </w:rPr>
              <w:t>或国家团体</w:t>
            </w:r>
            <w:r>
              <w:rPr>
                <w:rFonts w:hint="eastAsia" w:ascii="宋体" w:hAnsi="宋体" w:eastAsia="宋体" w:cs="宋体"/>
                <w:szCs w:val="21"/>
                <w:highlight w:val="none"/>
              </w:rPr>
              <w:t>、地方或行业标准，每项得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eastAsia="宋体" w:cs="宋体"/>
                <w:i w:val="0"/>
                <w:iCs w:val="0"/>
                <w:caps w:val="0"/>
                <w:color w:val="auto"/>
                <w:spacing w:val="0"/>
                <w:sz w:val="21"/>
                <w:szCs w:val="21"/>
                <w:highlight w:val="none"/>
                <w:u w:val="none"/>
                <w:shd w:val="clear" w:color="auto" w:fill="FFFFFF"/>
              </w:rPr>
              <w:t>，本项最</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高</w:t>
            </w:r>
            <w:r>
              <w:rPr>
                <w:rFonts w:hint="eastAsia" w:ascii="宋体" w:hAnsi="宋体" w:eastAsia="宋体" w:cs="宋体"/>
                <w:i w:val="0"/>
                <w:iCs w:val="0"/>
                <w:caps w:val="0"/>
                <w:color w:val="auto"/>
                <w:spacing w:val="0"/>
                <w:sz w:val="21"/>
                <w:szCs w:val="21"/>
                <w:highlight w:val="none"/>
                <w:u w:val="none"/>
                <w:shd w:val="clear" w:color="auto" w:fill="FFFFFF"/>
              </w:rPr>
              <w:t>得</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5</w:t>
            </w:r>
            <w:r>
              <w:rPr>
                <w:rFonts w:hint="eastAsia" w:ascii="宋体" w:hAnsi="宋体" w:eastAsia="宋体" w:cs="宋体"/>
                <w:i w:val="0"/>
                <w:iCs w:val="0"/>
                <w:caps w:val="0"/>
                <w:color w:val="auto"/>
                <w:spacing w:val="0"/>
                <w:sz w:val="21"/>
                <w:szCs w:val="21"/>
                <w:highlight w:val="none"/>
                <w:u w:val="none"/>
                <w:shd w:val="clear" w:color="auto" w:fill="FFFFFF"/>
              </w:rPr>
              <w:t>分。</w:t>
            </w:r>
          </w:p>
        </w:tc>
      </w:tr>
      <w:tr w14:paraId="60BB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14" w:type="dxa"/>
            <w:vMerge w:val="continue"/>
            <w:tcBorders>
              <w:top w:val="nil"/>
              <w:left w:val="single" w:color="auto" w:sz="4" w:space="0"/>
              <w:bottom w:val="single" w:color="auto" w:sz="4" w:space="0"/>
              <w:right w:val="single" w:color="auto" w:sz="4" w:space="0"/>
            </w:tcBorders>
            <w:noWrap w:val="0"/>
            <w:tcMar>
              <w:top w:w="15" w:type="dxa"/>
              <w:left w:w="37" w:type="dxa"/>
              <w:right w:w="37" w:type="dxa"/>
            </w:tcMar>
            <w:vAlign w:val="center"/>
          </w:tcPr>
          <w:p w14:paraId="7E49970A">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tcBorders>
              <w:top w:val="nil"/>
              <w:left w:val="nil"/>
              <w:bottom w:val="single" w:color="auto" w:sz="4" w:space="0"/>
              <w:right w:val="single" w:color="auto" w:sz="4" w:space="0"/>
            </w:tcBorders>
            <w:noWrap w:val="0"/>
            <w:tcMar>
              <w:top w:w="15" w:type="dxa"/>
              <w:left w:w="37" w:type="dxa"/>
              <w:right w:w="37" w:type="dxa"/>
            </w:tcMar>
            <w:vAlign w:val="center"/>
          </w:tcPr>
          <w:p w14:paraId="6209D09B">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第三方评价</w:t>
            </w:r>
          </w:p>
        </w:tc>
        <w:tc>
          <w:tcPr>
            <w:tcW w:w="767" w:type="dxa"/>
            <w:tcBorders>
              <w:top w:val="nil"/>
              <w:left w:val="nil"/>
              <w:bottom w:val="single" w:color="auto" w:sz="4" w:space="0"/>
              <w:right w:val="single" w:color="auto" w:sz="4" w:space="0"/>
            </w:tcBorders>
            <w:noWrap w:val="0"/>
            <w:tcMar>
              <w:top w:w="15" w:type="dxa"/>
              <w:left w:w="37" w:type="dxa"/>
              <w:right w:w="37" w:type="dxa"/>
            </w:tcMar>
            <w:vAlign w:val="center"/>
          </w:tcPr>
          <w:p w14:paraId="3E7201C5">
            <w:pPr>
              <w:keepNext w:val="0"/>
              <w:keepLines w:val="0"/>
              <w:widowControl w:val="0"/>
              <w:suppressLineNumbers w:val="0"/>
              <w:snapToGrid w:val="0"/>
              <w:spacing w:before="0" w:beforeAutospacing="0" w:after="0" w:afterAutospacing="0"/>
              <w:ind w:left="42" w:leftChars="20" w:right="42" w:rightChars="20"/>
              <w:jc w:val="center"/>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58AB5F3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rPr>
              <w:t>投标人具备在有效期内的工程质量管理体系认证、环境管理体系认证、职业健康安全管理体系认证、建筑工程绿色施工体系认证、测量管理体系认证的，</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每项得1分。无不得分。本项最高得5分</w:t>
            </w:r>
            <w:r>
              <w:rPr>
                <w:rFonts w:hint="eastAsia" w:ascii="宋体" w:hAnsi="宋体" w:eastAsia="宋体" w:cs="宋体"/>
                <w:i w:val="0"/>
                <w:iCs w:val="0"/>
                <w:caps w:val="0"/>
                <w:color w:val="auto"/>
                <w:spacing w:val="0"/>
                <w:sz w:val="21"/>
                <w:szCs w:val="21"/>
                <w:highlight w:val="none"/>
                <w:u w:val="none"/>
                <w:shd w:val="clear" w:color="auto" w:fill="FFFFFF"/>
              </w:rPr>
              <w:t>。</w:t>
            </w:r>
          </w:p>
        </w:tc>
      </w:tr>
      <w:tr w14:paraId="2CBF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4" w:type="dxa"/>
            <w:vMerge w:val="restart"/>
            <w:tcBorders>
              <w:top w:val="single" w:color="auto" w:sz="4" w:space="0"/>
              <w:left w:val="single" w:color="auto" w:sz="4" w:space="0"/>
              <w:right w:val="single" w:color="auto" w:sz="4" w:space="0"/>
            </w:tcBorders>
            <w:noWrap w:val="0"/>
            <w:tcMar>
              <w:top w:w="15" w:type="dxa"/>
              <w:left w:w="37" w:type="dxa"/>
              <w:right w:w="37" w:type="dxa"/>
            </w:tcMar>
            <w:vAlign w:val="center"/>
          </w:tcPr>
          <w:p w14:paraId="46F2F3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3A67EC5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321CD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7115787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4429504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601E79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0072FD9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14F05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0030E58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04BB41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p>
          <w:p w14:paraId="784DEC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二、项目管理机构（项目管理机构所有人员不得互相兼任）</w:t>
            </w:r>
          </w:p>
          <w:p w14:paraId="26540C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(70分)</w:t>
            </w:r>
          </w:p>
        </w:tc>
        <w:tc>
          <w:tcPr>
            <w:tcW w:w="1357" w:type="dxa"/>
            <w:tcBorders>
              <w:top w:val="single" w:color="auto" w:sz="4" w:space="0"/>
              <w:left w:val="single" w:color="auto" w:sz="4" w:space="0"/>
              <w:bottom w:val="single" w:color="auto" w:sz="4" w:space="0"/>
              <w:right w:val="single" w:color="auto" w:sz="4" w:space="0"/>
            </w:tcBorders>
            <w:noWrap w:val="0"/>
            <w:tcMar>
              <w:top w:w="15" w:type="dxa"/>
              <w:left w:w="37" w:type="dxa"/>
              <w:right w:w="37" w:type="dxa"/>
            </w:tcMar>
            <w:vAlign w:val="center"/>
          </w:tcPr>
          <w:p w14:paraId="76B5099C">
            <w:pPr>
              <w:keepNext w:val="0"/>
              <w:keepLines w:val="0"/>
              <w:widowControl w:val="0"/>
              <w:suppressLineNumbers w:val="0"/>
              <w:spacing w:before="0" w:beforeAutospacing="0" w:after="0" w:afterAutospacing="0"/>
              <w:ind w:left="0" w:right="0"/>
              <w:jc w:val="center"/>
              <w:rPr>
                <w:rFonts w:hint="eastAsia" w:ascii="宋体" w:hAnsi="宋体" w:eastAsia="宋体" w:cs="宋体"/>
                <w:bCs/>
                <w:strike/>
                <w:dstrike w:val="0"/>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技术负责人</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171CE983">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bCs/>
                <w:strike/>
                <w:dstrike w:val="0"/>
                <w:color w:val="000000"/>
                <w:kern w:val="2"/>
                <w:sz w:val="21"/>
                <w:szCs w:val="21"/>
                <w:highlight w:val="none"/>
                <w:lang w:val="en-US"/>
              </w:rPr>
            </w:pPr>
            <w:r>
              <w:rPr>
                <w:rFonts w:hint="eastAsia" w:ascii="宋体" w:hAnsi="宋体" w:cs="宋体"/>
                <w:color w:val="000000"/>
                <w:kern w:val="2"/>
                <w:sz w:val="21"/>
                <w:szCs w:val="21"/>
                <w:highlight w:val="none"/>
                <w:lang w:val="en-US" w:eastAsia="zh-CN" w:bidi="ar"/>
              </w:rPr>
              <w:t>16</w:t>
            </w:r>
          </w:p>
        </w:tc>
        <w:tc>
          <w:tcPr>
            <w:tcW w:w="10733" w:type="dxa"/>
            <w:tcBorders>
              <w:top w:val="single" w:color="auto" w:sz="4" w:space="0"/>
              <w:left w:val="single" w:color="auto" w:sz="4" w:space="0"/>
              <w:bottom w:val="single" w:color="auto" w:sz="4" w:space="0"/>
              <w:right w:val="single" w:color="auto" w:sz="4" w:space="0"/>
            </w:tcBorders>
            <w:noWrap w:val="0"/>
            <w:tcMar>
              <w:top w:w="15" w:type="dxa"/>
              <w:left w:w="37" w:type="dxa"/>
              <w:right w:w="37" w:type="dxa"/>
            </w:tcMar>
            <w:vAlign w:val="center"/>
          </w:tcPr>
          <w:p w14:paraId="2DFD0B64">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）拟委派的技术负责人获得建筑工程</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相关专业高级</w:t>
            </w:r>
            <w:r>
              <w:rPr>
                <w:rFonts w:hint="eastAsia" w:ascii="宋体" w:hAnsi="宋体" w:eastAsia="宋体" w:cs="宋体"/>
                <w:b w:val="0"/>
                <w:bCs w:val="0"/>
                <w:i w:val="0"/>
                <w:iCs w:val="0"/>
                <w:caps w:val="0"/>
                <w:color w:val="auto"/>
                <w:spacing w:val="0"/>
                <w:sz w:val="21"/>
                <w:szCs w:val="21"/>
                <w:highlight w:val="none"/>
                <w:u w:val="none"/>
                <w:shd w:val="clear" w:color="auto" w:fill="FFFFFF"/>
              </w:rPr>
              <w:t>工程师（或以上）职称的，得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r>
              <w:rPr>
                <w:rFonts w:hint="eastAsia" w:ascii="宋体" w:hAnsi="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本小项最高得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62AA2E84">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拟委派的技术负责人在2020年1月1日至投标截止时间止参与房建类项目获得过省级或以上工程奖，每项得4分；获得过市级工程奖项的，每项得2分；本小项最高得8分</w:t>
            </w:r>
            <w:r>
              <w:rPr>
                <w:rFonts w:hint="eastAsia" w:ascii="宋体" w:hAnsi="宋体" w:eastAsia="宋体" w:cs="宋体"/>
                <w:b w:val="0"/>
                <w:bCs w:val="0"/>
                <w:i w:val="0"/>
                <w:iCs w:val="0"/>
                <w:caps w:val="0"/>
                <w:color w:val="auto"/>
                <w:spacing w:val="0"/>
                <w:sz w:val="21"/>
                <w:szCs w:val="21"/>
                <w:highlight w:val="none"/>
                <w:u w:val="none"/>
                <w:shd w:val="clear" w:color="auto" w:fill="FFFFFF"/>
              </w:rPr>
              <w:t>；</w:t>
            </w:r>
          </w:p>
          <w:p w14:paraId="70136F38">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）拟委派的技术负责人在</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202</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u w:val="none"/>
                <w:shd w:val="clear" w:color="auto" w:fill="FFFFFF"/>
              </w:rPr>
              <w:t>年</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月</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日至投标截止时间止担任</w:t>
            </w:r>
            <w:r>
              <w:rPr>
                <w:rFonts w:hint="eastAsia"/>
                <w:highlight w:val="none"/>
                <w:lang w:val="en-US" w:eastAsia="zh-CN"/>
              </w:rPr>
              <w:t>项目负责人或技术负责人</w:t>
            </w:r>
            <w:r>
              <w:rPr>
                <w:rFonts w:hint="eastAsia" w:ascii="宋体" w:hAnsi="宋体" w:eastAsia="宋体" w:cs="宋体"/>
                <w:b w:val="0"/>
                <w:bCs w:val="0"/>
                <w:i w:val="0"/>
                <w:iCs w:val="0"/>
                <w:caps w:val="0"/>
                <w:color w:val="auto"/>
                <w:spacing w:val="0"/>
                <w:sz w:val="21"/>
                <w:szCs w:val="21"/>
                <w:highlight w:val="none"/>
                <w:u w:val="none"/>
                <w:shd w:val="clear" w:color="auto" w:fill="FFFFFF"/>
              </w:rPr>
              <w:t>完成过质量合格</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且工程造价400万或以上的类似</w:t>
            </w:r>
            <w:r>
              <w:rPr>
                <w:rFonts w:hint="eastAsia" w:ascii="宋体" w:hAnsi="宋体" w:eastAsia="宋体" w:cs="宋体"/>
                <w:b w:val="0"/>
                <w:bCs w:val="0"/>
                <w:i w:val="0"/>
                <w:iCs w:val="0"/>
                <w:caps w:val="0"/>
                <w:color w:val="auto"/>
                <w:spacing w:val="0"/>
                <w:sz w:val="21"/>
                <w:szCs w:val="21"/>
                <w:highlight w:val="none"/>
                <w:u w:val="none"/>
                <w:shd w:val="clear" w:color="auto" w:fill="FFFFFF"/>
              </w:rPr>
              <w:t>建筑工程施工总承包业绩得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6</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6</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25E0A0C7">
            <w:pPr>
              <w:keepNext w:val="0"/>
              <w:keepLines w:val="0"/>
              <w:widowControl/>
              <w:suppressLineNumbers w:val="0"/>
              <w:spacing w:before="0" w:beforeAutospacing="0" w:after="0" w:afterAutospacing="0"/>
              <w:ind w:left="0" w:right="0"/>
              <w:jc w:val="left"/>
              <w:rPr>
                <w:rFonts w:hint="eastAsia" w:ascii="宋体" w:hAnsi="宋体" w:eastAsia="宋体" w:cs="宋体"/>
                <w:b w:val="0"/>
                <w:bCs w:val="0"/>
                <w:strike/>
                <w:dstrike w:val="0"/>
                <w:color w:val="000000"/>
                <w:kern w:val="2"/>
                <w:sz w:val="21"/>
                <w:szCs w:val="21"/>
                <w:highlight w:val="none"/>
                <w:u w:val="single"/>
                <w:lang w:eastAsia="zh-CN"/>
              </w:rPr>
            </w:pPr>
            <w:r>
              <w:rPr>
                <w:rStyle w:val="56"/>
                <w:rFonts w:hint="eastAsia" w:ascii="宋体" w:hAnsi="宋体" w:eastAsia="宋体" w:cs="宋体"/>
                <w:b w:val="0"/>
                <w:bCs w:val="0"/>
                <w:i w:val="0"/>
                <w:iCs w:val="0"/>
                <w:caps w:val="0"/>
                <w:color w:val="auto"/>
                <w:spacing w:val="0"/>
                <w:kern w:val="2"/>
                <w:sz w:val="21"/>
                <w:szCs w:val="21"/>
                <w:highlight w:val="none"/>
                <w:u w:val="none"/>
                <w:shd w:val="clear" w:color="auto" w:fill="FFFFFF"/>
                <w:lang w:val="en-US" w:eastAsia="zh-CN" w:bidi="ar-SA"/>
              </w:rPr>
              <w:t>本项最高得</w:t>
            </w:r>
            <w:r>
              <w:rPr>
                <w:rStyle w:val="56"/>
                <w:rFonts w:hint="eastAsia" w:ascii="宋体" w:hAnsi="宋体" w:cs="宋体"/>
                <w:b w:val="0"/>
                <w:bCs w:val="0"/>
                <w:i w:val="0"/>
                <w:iCs w:val="0"/>
                <w:caps w:val="0"/>
                <w:color w:val="auto"/>
                <w:spacing w:val="0"/>
                <w:kern w:val="2"/>
                <w:sz w:val="21"/>
                <w:szCs w:val="21"/>
                <w:highlight w:val="none"/>
                <w:u w:val="none"/>
                <w:shd w:val="clear" w:color="auto" w:fill="FFFFFF"/>
                <w:lang w:val="en-US" w:eastAsia="zh-CN" w:bidi="ar-SA"/>
              </w:rPr>
              <w:t>16</w:t>
            </w:r>
            <w:r>
              <w:rPr>
                <w:rStyle w:val="56"/>
                <w:rFonts w:hint="eastAsia" w:ascii="宋体" w:hAnsi="宋体" w:eastAsia="宋体" w:cs="宋体"/>
                <w:b w:val="0"/>
                <w:bCs w:val="0"/>
                <w:i w:val="0"/>
                <w:iCs w:val="0"/>
                <w:caps w:val="0"/>
                <w:color w:val="auto"/>
                <w:spacing w:val="0"/>
                <w:kern w:val="2"/>
                <w:sz w:val="21"/>
                <w:szCs w:val="21"/>
                <w:highlight w:val="none"/>
                <w:u w:val="none"/>
                <w:shd w:val="clear" w:color="auto" w:fill="FFFFFF"/>
                <w:lang w:val="en-US" w:eastAsia="zh-CN" w:bidi="ar-SA"/>
              </w:rPr>
              <w:t>分，不满足不得分。</w:t>
            </w:r>
          </w:p>
        </w:tc>
      </w:tr>
      <w:tr w14:paraId="02EB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4" w:type="dxa"/>
            <w:vMerge w:val="continue"/>
            <w:tcBorders>
              <w:left w:val="single" w:color="auto" w:sz="4" w:space="0"/>
              <w:right w:val="single" w:color="auto" w:sz="4" w:space="0"/>
            </w:tcBorders>
            <w:noWrap w:val="0"/>
            <w:tcMar>
              <w:top w:w="15" w:type="dxa"/>
              <w:left w:w="37" w:type="dxa"/>
              <w:right w:w="37" w:type="dxa"/>
            </w:tcMar>
            <w:vAlign w:val="center"/>
          </w:tcPr>
          <w:p w14:paraId="76ABE441">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40FB1686">
            <w:pPr>
              <w:keepNext w:val="0"/>
              <w:keepLines w:val="0"/>
              <w:widowControl w:val="0"/>
              <w:suppressLineNumbers w:val="0"/>
              <w:spacing w:before="0" w:beforeAutospacing="0" w:after="0" w:afterAutospacing="0"/>
              <w:ind w:left="0" w:right="0"/>
              <w:jc w:val="center"/>
              <w:rPr>
                <w:rFonts w:hint="eastAsia" w:ascii="宋体" w:hAnsi="宋体" w:eastAsia="宋体" w:cs="宋体"/>
                <w:bCs/>
                <w:strike/>
                <w:dstrike w:val="0"/>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质量负责人</w:t>
            </w:r>
          </w:p>
        </w:tc>
        <w:tc>
          <w:tcPr>
            <w:tcW w:w="767" w:type="dxa"/>
            <w:tcBorders>
              <w:top w:val="single" w:color="auto" w:sz="4" w:space="0"/>
              <w:left w:val="nil"/>
              <w:bottom w:val="single" w:color="auto" w:sz="4" w:space="0"/>
              <w:right w:val="single" w:color="auto" w:sz="4" w:space="0"/>
            </w:tcBorders>
            <w:noWrap w:val="0"/>
            <w:vAlign w:val="center"/>
          </w:tcPr>
          <w:p w14:paraId="6CD19B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Cs/>
                <w:strike/>
                <w:dstrike w:val="0"/>
                <w:color w:val="000000"/>
                <w:kern w:val="2"/>
                <w:sz w:val="21"/>
                <w:szCs w:val="21"/>
                <w:highlight w:val="none"/>
                <w:lang w:val="en-US"/>
              </w:rPr>
            </w:pPr>
            <w:r>
              <w:rPr>
                <w:rFonts w:hint="eastAsia" w:ascii="宋体" w:hAnsi="宋体" w:eastAsia="宋体" w:cs="宋体"/>
                <w:color w:val="000000"/>
                <w:kern w:val="2"/>
                <w:sz w:val="21"/>
                <w:szCs w:val="21"/>
                <w:highlight w:val="none"/>
                <w:lang w:val="en-US" w:eastAsia="zh-CN" w:bidi="ar"/>
              </w:rPr>
              <w:t>1</w:t>
            </w:r>
            <w:r>
              <w:rPr>
                <w:rFonts w:hint="eastAsia" w:ascii="宋体" w:hAnsi="宋体" w:cs="宋体"/>
                <w:color w:val="000000"/>
                <w:kern w:val="2"/>
                <w:sz w:val="21"/>
                <w:szCs w:val="21"/>
                <w:highlight w:val="none"/>
                <w:lang w:val="en-US" w:eastAsia="zh-CN" w:bidi="ar"/>
              </w:rPr>
              <w:t>6</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319C54A5">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666666"/>
                <w:spacing w:val="0"/>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）拟委派的质量负责人获得建筑工程工程师（或以上）职称的，得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6D2C8245">
            <w:pPr>
              <w:jc w:val="left"/>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拟委派的</w:t>
            </w:r>
            <w:r>
              <w:rPr>
                <w:rFonts w:hint="eastAsia" w:ascii="宋体" w:hAnsi="宋体" w:eastAsia="宋体" w:cs="宋体"/>
                <w:b w:val="0"/>
                <w:bCs w:val="0"/>
                <w:i w:val="0"/>
                <w:iCs w:val="0"/>
                <w:caps w:val="0"/>
                <w:color w:val="auto"/>
                <w:spacing w:val="0"/>
                <w:sz w:val="21"/>
                <w:szCs w:val="21"/>
                <w:highlight w:val="none"/>
                <w:u w:val="none"/>
                <w:shd w:val="clear" w:color="auto" w:fill="FFFFFF"/>
              </w:rPr>
              <w:t>质量负责人</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在2020年1月1日至投标截止时间止参与房建类项目获得过省级或以上工程奖，每项得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分；获得过市级工程奖项的，每项得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分；本小项最高得</w:t>
            </w:r>
            <w:r>
              <w:rPr>
                <w:rFonts w:hint="eastAsia" w:ascii="宋体" w:hAnsi="宋体" w:cs="宋体"/>
                <w:b w:val="0"/>
                <w:bCs w:val="0"/>
                <w:i w:val="0"/>
                <w:iCs w:val="0"/>
                <w:caps w:val="0"/>
                <w:color w:val="auto"/>
                <w:spacing w:val="0"/>
                <w:sz w:val="21"/>
                <w:szCs w:val="21"/>
                <w:highlight w:val="none"/>
                <w:u w:val="none"/>
                <w:shd w:val="clear" w:color="auto" w:fill="FFFFFF"/>
                <w:lang w:val="en-US" w:eastAsia="zh-CN"/>
              </w:rPr>
              <w:t>6</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分</w:t>
            </w:r>
            <w:r>
              <w:rPr>
                <w:rFonts w:hint="eastAsia" w:ascii="宋体" w:hAnsi="宋体" w:eastAsia="宋体" w:cs="宋体"/>
                <w:b w:val="0"/>
                <w:bCs w:val="0"/>
                <w:i w:val="0"/>
                <w:iCs w:val="0"/>
                <w:caps w:val="0"/>
                <w:color w:val="auto"/>
                <w:spacing w:val="0"/>
                <w:sz w:val="21"/>
                <w:szCs w:val="21"/>
                <w:highlight w:val="none"/>
                <w:u w:val="none"/>
                <w:shd w:val="clear" w:color="auto" w:fill="FFFFFF"/>
              </w:rPr>
              <w:t>；</w:t>
            </w:r>
          </w:p>
          <w:p w14:paraId="0A2C17B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w:t>
            </w:r>
            <w:r>
              <w:rPr>
                <w:rFonts w:hint="eastAsia" w:ascii="宋体" w:hAnsi="宋体" w:eastAsia="宋体" w:cs="宋体"/>
                <w:b w:val="0"/>
                <w:bCs w:val="0"/>
                <w:color w:val="000000"/>
                <w:kern w:val="2"/>
                <w:sz w:val="21"/>
                <w:szCs w:val="21"/>
                <w:highlight w:val="none"/>
                <w:lang w:val="en-US" w:eastAsia="zh-CN" w:bidi="ar"/>
              </w:rPr>
              <w:t>质量</w:t>
            </w:r>
            <w:r>
              <w:rPr>
                <w:rFonts w:hint="eastAsia" w:ascii="宋体" w:hAnsi="宋体" w:eastAsia="宋体" w:cs="宋体"/>
                <w:b w:val="0"/>
                <w:bCs w:val="0"/>
                <w:i w:val="0"/>
                <w:iCs w:val="0"/>
                <w:caps w:val="0"/>
                <w:color w:val="auto"/>
                <w:spacing w:val="0"/>
                <w:sz w:val="21"/>
                <w:szCs w:val="21"/>
                <w:highlight w:val="none"/>
                <w:u w:val="none"/>
                <w:shd w:val="clear" w:color="auto" w:fill="FFFFFF"/>
              </w:rPr>
              <w:t>负责人自</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202</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u w:val="none"/>
                <w:shd w:val="clear" w:color="auto" w:fill="FFFFFF"/>
              </w:rPr>
              <w:t>年</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月</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日起至投标截止时间止，作为主要完成人</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或起䓍人</w:t>
            </w:r>
            <w:r>
              <w:rPr>
                <w:rFonts w:hint="eastAsia" w:ascii="宋体" w:hAnsi="宋体" w:eastAsia="宋体" w:cs="宋体"/>
                <w:b w:val="0"/>
                <w:bCs w:val="0"/>
                <w:i w:val="0"/>
                <w:iCs w:val="0"/>
                <w:caps w:val="0"/>
                <w:color w:val="auto"/>
                <w:spacing w:val="0"/>
                <w:sz w:val="21"/>
                <w:szCs w:val="21"/>
                <w:highlight w:val="none"/>
                <w:u w:val="none"/>
                <w:shd w:val="clear" w:color="auto" w:fill="FFFFFF"/>
              </w:rPr>
              <w:t>获得过国家级工法</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国家</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或国家团体</w:t>
            </w:r>
            <w:r>
              <w:rPr>
                <w:rFonts w:hint="eastAsia" w:ascii="宋体" w:hAnsi="宋体" w:eastAsia="宋体" w:cs="宋体"/>
                <w:b w:val="0"/>
                <w:bCs w:val="0"/>
                <w:i w:val="0"/>
                <w:iCs w:val="0"/>
                <w:caps w:val="0"/>
                <w:color w:val="auto"/>
                <w:spacing w:val="0"/>
                <w:sz w:val="21"/>
                <w:szCs w:val="21"/>
                <w:highlight w:val="none"/>
                <w:u w:val="none"/>
                <w:shd w:val="clear" w:color="auto" w:fill="FFFFFF"/>
              </w:rPr>
              <w:t>、地方或行业标准证书的得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8</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691B809C">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strike/>
                <w:dstrike w:val="0"/>
                <w:color w:val="000000"/>
                <w:kern w:val="2"/>
                <w:sz w:val="21"/>
                <w:szCs w:val="21"/>
                <w:highlight w:val="none"/>
                <w:u w:val="single"/>
              </w:rPr>
            </w:pPr>
            <w:r>
              <w:rPr>
                <w:rStyle w:val="56"/>
                <w:rFonts w:hint="eastAsia" w:ascii="宋体" w:hAnsi="宋体" w:eastAsia="宋体" w:cs="宋体"/>
                <w:b w:val="0"/>
                <w:bCs w:val="0"/>
                <w:i w:val="0"/>
                <w:iCs w:val="0"/>
                <w:caps w:val="0"/>
                <w:color w:val="auto"/>
                <w:spacing w:val="0"/>
                <w:sz w:val="21"/>
                <w:szCs w:val="21"/>
                <w:highlight w:val="none"/>
                <w:u w:val="none"/>
                <w:shd w:val="clear" w:color="auto" w:fill="FFFFFF"/>
              </w:rPr>
              <w:t>本项最高得</w:t>
            </w:r>
            <w:r>
              <w:rPr>
                <w:rStyle w:val="56"/>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16</w:t>
            </w:r>
            <w:r>
              <w:rPr>
                <w:rStyle w:val="56"/>
                <w:rFonts w:hint="eastAsia" w:ascii="宋体" w:hAnsi="宋体" w:eastAsia="宋体" w:cs="宋体"/>
                <w:b w:val="0"/>
                <w:bCs w:val="0"/>
                <w:i w:val="0"/>
                <w:iCs w:val="0"/>
                <w:caps w:val="0"/>
                <w:color w:val="auto"/>
                <w:spacing w:val="0"/>
                <w:sz w:val="21"/>
                <w:szCs w:val="21"/>
                <w:highlight w:val="none"/>
                <w:u w:val="none"/>
                <w:shd w:val="clear" w:color="auto" w:fill="FFFFFF"/>
              </w:rPr>
              <w:t>分，不满足不得分。</w:t>
            </w:r>
          </w:p>
        </w:tc>
      </w:tr>
      <w:tr w14:paraId="6916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1414" w:type="dxa"/>
            <w:vMerge w:val="continue"/>
            <w:tcBorders>
              <w:left w:val="single" w:color="auto" w:sz="4" w:space="0"/>
              <w:right w:val="single" w:color="auto" w:sz="4" w:space="0"/>
            </w:tcBorders>
            <w:noWrap w:val="0"/>
            <w:tcMar>
              <w:top w:w="15" w:type="dxa"/>
              <w:left w:w="37" w:type="dxa"/>
              <w:right w:w="37" w:type="dxa"/>
            </w:tcMar>
            <w:vAlign w:val="center"/>
          </w:tcPr>
          <w:p w14:paraId="22BC07EE">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77DF7F5A">
            <w:pPr>
              <w:keepNext w:val="0"/>
              <w:keepLines w:val="0"/>
              <w:widowControl w:val="0"/>
              <w:suppressLineNumbers w:val="0"/>
              <w:spacing w:before="0" w:beforeAutospacing="0" w:after="0" w:afterAutospacing="0"/>
              <w:ind w:left="0" w:right="0"/>
              <w:jc w:val="center"/>
              <w:rPr>
                <w:rFonts w:hint="eastAsia" w:ascii="宋体" w:hAnsi="宋体" w:eastAsia="宋体" w:cs="宋体"/>
                <w:bCs/>
                <w:strike/>
                <w:dstrike w:val="0"/>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安全负责人</w:t>
            </w:r>
          </w:p>
        </w:tc>
        <w:tc>
          <w:tcPr>
            <w:tcW w:w="767" w:type="dxa"/>
            <w:tcBorders>
              <w:top w:val="single" w:color="auto" w:sz="4" w:space="0"/>
              <w:left w:val="nil"/>
              <w:bottom w:val="single" w:color="auto" w:sz="4" w:space="0"/>
              <w:right w:val="single" w:color="auto" w:sz="4" w:space="0"/>
            </w:tcBorders>
            <w:noWrap w:val="0"/>
            <w:vAlign w:val="center"/>
          </w:tcPr>
          <w:p w14:paraId="2D5DE9BD">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bCs/>
                <w:strike/>
                <w:dstrike w:val="0"/>
                <w:color w:val="000000"/>
                <w:kern w:val="2"/>
                <w:sz w:val="21"/>
                <w:szCs w:val="21"/>
                <w:highlight w:val="none"/>
                <w:lang w:val="en-US"/>
              </w:rPr>
            </w:pPr>
            <w:r>
              <w:rPr>
                <w:rFonts w:hint="eastAsia" w:ascii="宋体" w:hAnsi="宋体" w:cs="宋体"/>
                <w:color w:val="000000"/>
                <w:kern w:val="2"/>
                <w:sz w:val="21"/>
                <w:szCs w:val="21"/>
                <w:highlight w:val="none"/>
                <w:lang w:val="en-US" w:eastAsia="zh-CN" w:bidi="ar"/>
              </w:rPr>
              <w:t>14</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0BE08D2B">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拟委派的安全负责人获得注册安全工程师的执业资格满</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10</w:t>
            </w:r>
            <w:r>
              <w:rPr>
                <w:rFonts w:hint="eastAsia" w:ascii="宋体" w:hAnsi="宋体" w:eastAsia="宋体" w:cs="宋体"/>
                <w:b w:val="0"/>
                <w:bCs w:val="0"/>
                <w:i w:val="0"/>
                <w:iCs w:val="0"/>
                <w:caps w:val="0"/>
                <w:color w:val="auto"/>
                <w:spacing w:val="0"/>
                <w:sz w:val="21"/>
                <w:szCs w:val="21"/>
                <w:highlight w:val="none"/>
                <w:u w:val="none"/>
                <w:shd w:val="clear" w:color="auto" w:fill="FFFFFF"/>
              </w:rPr>
              <w:t>年</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以注册安全工程师资格证签发日期为准</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以上的</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分，获得注册安全工获得注册安全工程师的执业资格年限满</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10</w:t>
            </w:r>
            <w:r>
              <w:rPr>
                <w:rFonts w:hint="eastAsia" w:ascii="宋体" w:hAnsi="宋体" w:eastAsia="宋体" w:cs="宋体"/>
                <w:b w:val="0"/>
                <w:bCs w:val="0"/>
                <w:i w:val="0"/>
                <w:iCs w:val="0"/>
                <w:caps w:val="0"/>
                <w:color w:val="auto"/>
                <w:spacing w:val="0"/>
                <w:sz w:val="21"/>
                <w:szCs w:val="21"/>
                <w:highlight w:val="none"/>
                <w:u w:val="none"/>
                <w:shd w:val="clear" w:color="auto" w:fill="FFFFFF"/>
              </w:rPr>
              <w:t>年（含</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10</w:t>
            </w:r>
            <w:r>
              <w:rPr>
                <w:rFonts w:hint="eastAsia" w:ascii="宋体" w:hAnsi="宋体" w:eastAsia="宋体" w:cs="宋体"/>
                <w:b w:val="0"/>
                <w:bCs w:val="0"/>
                <w:i w:val="0"/>
                <w:iCs w:val="0"/>
                <w:caps w:val="0"/>
                <w:color w:val="auto"/>
                <w:spacing w:val="0"/>
                <w:sz w:val="21"/>
                <w:szCs w:val="21"/>
                <w:highlight w:val="none"/>
                <w:u w:val="none"/>
                <w:shd w:val="clear" w:color="auto" w:fill="FFFFFF"/>
              </w:rPr>
              <w:t>年）或以下的</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1.5</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4BCBA773">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具有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的</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24486C10">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）拟委派的安全负责人获得建筑安全类高级工程师（或以上）职称的，得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6</w:t>
            </w:r>
            <w:r>
              <w:rPr>
                <w:rFonts w:hint="eastAsia" w:ascii="宋体" w:hAnsi="宋体" w:eastAsia="宋体" w:cs="宋体"/>
                <w:b w:val="0"/>
                <w:bCs w:val="0"/>
                <w:i w:val="0"/>
                <w:iCs w:val="0"/>
                <w:caps w:val="0"/>
                <w:color w:val="auto"/>
                <w:spacing w:val="0"/>
                <w:sz w:val="21"/>
                <w:szCs w:val="21"/>
                <w:highlight w:val="none"/>
                <w:u w:val="none"/>
                <w:shd w:val="clear" w:color="auto" w:fill="FFFFFF"/>
              </w:rPr>
              <w:t>分；获得建筑安全类工程师职称的，得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6</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18ED35B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）拟委派的安全负责人在</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202</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u w:val="none"/>
                <w:shd w:val="clear" w:color="auto" w:fill="FFFFFF"/>
              </w:rPr>
              <w:t>年</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月</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日至投标截止时间止担任</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安全</w:t>
            </w:r>
            <w:r>
              <w:rPr>
                <w:rFonts w:hint="eastAsia" w:ascii="宋体" w:hAnsi="宋体" w:eastAsia="宋体" w:cs="宋体"/>
                <w:b w:val="0"/>
                <w:bCs w:val="0"/>
                <w:i w:val="0"/>
                <w:iCs w:val="0"/>
                <w:caps w:val="0"/>
                <w:color w:val="auto"/>
                <w:spacing w:val="0"/>
                <w:sz w:val="21"/>
                <w:szCs w:val="21"/>
                <w:highlight w:val="none"/>
                <w:u w:val="none"/>
                <w:shd w:val="clear" w:color="auto" w:fill="FFFFFF"/>
              </w:rPr>
              <w:t>负责人完成过质量合格</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且工程造价400万或以上的类似</w:t>
            </w:r>
            <w:r>
              <w:rPr>
                <w:rFonts w:hint="eastAsia" w:ascii="宋体" w:hAnsi="宋体" w:eastAsia="宋体" w:cs="宋体"/>
                <w:b w:val="0"/>
                <w:bCs w:val="0"/>
                <w:i w:val="0"/>
                <w:iCs w:val="0"/>
                <w:caps w:val="0"/>
                <w:color w:val="auto"/>
                <w:spacing w:val="0"/>
                <w:sz w:val="21"/>
                <w:szCs w:val="21"/>
                <w:highlight w:val="none"/>
                <w:u w:val="none"/>
                <w:shd w:val="clear" w:color="auto" w:fill="FFFFFF"/>
              </w:rPr>
              <w:t>建筑工程施工总承包业绩得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22C6C3B5">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strike/>
                <w:dstrike w:val="0"/>
                <w:color w:val="000000"/>
                <w:kern w:val="2"/>
                <w:sz w:val="21"/>
                <w:szCs w:val="21"/>
                <w:highlight w:val="none"/>
                <w:u w:val="single"/>
              </w:rPr>
            </w:pPr>
            <w:r>
              <w:rPr>
                <w:rStyle w:val="56"/>
                <w:rFonts w:hint="eastAsia" w:ascii="宋体" w:hAnsi="宋体" w:eastAsia="宋体" w:cs="宋体"/>
                <w:b w:val="0"/>
                <w:bCs w:val="0"/>
                <w:i w:val="0"/>
                <w:iCs w:val="0"/>
                <w:caps w:val="0"/>
                <w:color w:val="auto"/>
                <w:spacing w:val="0"/>
                <w:sz w:val="21"/>
                <w:szCs w:val="21"/>
                <w:highlight w:val="none"/>
                <w:u w:val="none"/>
                <w:shd w:val="clear" w:color="auto" w:fill="FFFFFF"/>
              </w:rPr>
              <w:t>本项最高得</w:t>
            </w:r>
            <w:r>
              <w:rPr>
                <w:rStyle w:val="56"/>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14</w:t>
            </w:r>
            <w:r>
              <w:rPr>
                <w:rStyle w:val="56"/>
                <w:rFonts w:hint="eastAsia" w:ascii="宋体" w:hAnsi="宋体" w:eastAsia="宋体" w:cs="宋体"/>
                <w:b w:val="0"/>
                <w:bCs w:val="0"/>
                <w:i w:val="0"/>
                <w:iCs w:val="0"/>
                <w:caps w:val="0"/>
                <w:color w:val="auto"/>
                <w:spacing w:val="0"/>
                <w:sz w:val="21"/>
                <w:szCs w:val="21"/>
                <w:highlight w:val="none"/>
                <w:u w:val="none"/>
                <w:shd w:val="clear" w:color="auto" w:fill="FFFFFF"/>
              </w:rPr>
              <w:t>分，不满足不得分。</w:t>
            </w:r>
          </w:p>
        </w:tc>
      </w:tr>
      <w:tr w14:paraId="4D6E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4" w:type="dxa"/>
            <w:vMerge w:val="continue"/>
            <w:tcBorders>
              <w:left w:val="single" w:color="auto" w:sz="4" w:space="0"/>
              <w:right w:val="single" w:color="auto" w:sz="4" w:space="0"/>
            </w:tcBorders>
            <w:noWrap w:val="0"/>
            <w:tcMar>
              <w:top w:w="15" w:type="dxa"/>
              <w:left w:w="37" w:type="dxa"/>
              <w:right w:w="37" w:type="dxa"/>
            </w:tcMar>
            <w:vAlign w:val="center"/>
          </w:tcPr>
          <w:p w14:paraId="1A14D6E8">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2628D0ED">
            <w:pPr>
              <w:keepNext w:val="0"/>
              <w:keepLines w:val="0"/>
              <w:widowControl w:val="0"/>
              <w:suppressLineNumbers w:val="0"/>
              <w:spacing w:before="0" w:beforeAutospacing="0" w:after="0" w:afterAutospacing="0"/>
              <w:ind w:left="0" w:right="0"/>
              <w:jc w:val="center"/>
              <w:rPr>
                <w:rFonts w:hint="eastAsia" w:ascii="宋体" w:hAnsi="宋体" w:eastAsia="宋体" w:cs="宋体"/>
                <w:bCs/>
                <w:strike/>
                <w:dstrike w:val="0"/>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造价负责人</w:t>
            </w:r>
          </w:p>
        </w:tc>
        <w:tc>
          <w:tcPr>
            <w:tcW w:w="767" w:type="dxa"/>
            <w:tcBorders>
              <w:top w:val="single" w:color="auto" w:sz="4" w:space="0"/>
              <w:left w:val="nil"/>
              <w:bottom w:val="single" w:color="auto" w:sz="4" w:space="0"/>
              <w:right w:val="single" w:color="auto" w:sz="4" w:space="0"/>
            </w:tcBorders>
            <w:noWrap w:val="0"/>
            <w:vAlign w:val="center"/>
          </w:tcPr>
          <w:p w14:paraId="5F2434B7">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color w:val="000000"/>
                <w:kern w:val="2"/>
                <w:sz w:val="21"/>
                <w:szCs w:val="21"/>
                <w:highlight w:val="none"/>
                <w:lang w:val="en-US"/>
              </w:rPr>
            </w:pPr>
            <w:r>
              <w:rPr>
                <w:rFonts w:hint="eastAsia" w:ascii="宋体" w:hAnsi="宋体" w:cs="宋体"/>
                <w:color w:val="000000"/>
                <w:kern w:val="2"/>
                <w:sz w:val="21"/>
                <w:szCs w:val="21"/>
                <w:highlight w:val="none"/>
                <w:lang w:val="en-US" w:eastAsia="zh-CN" w:bidi="ar"/>
              </w:rPr>
              <w:t>14</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1934F397">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666666"/>
                <w:spacing w:val="0"/>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）拟委派的造价负责人获得造价类高级工程师（或以上）职称的，得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分；获得造价类工程师职称的，得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7CD32BA6">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）拟委派的造价负责人具有注册造价工程师证执业资格得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分，执业资格年限20年（不含20年）以上得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rPr>
              <w:t>分；执业资格年限20年（含20年）以下得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3273AA02">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auto"/>
                <w:spacing w:val="0"/>
                <w:sz w:val="21"/>
                <w:szCs w:val="21"/>
                <w:highlight w:val="none"/>
                <w:u w:val="none"/>
                <w:shd w:val="clear" w:color="auto" w:fill="FFFFFF"/>
              </w:rPr>
            </w:pP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w:t>
            </w:r>
            <w:r>
              <w:rPr>
                <w:rFonts w:hint="eastAsia" w:ascii="宋体" w:hAnsi="宋体" w:eastAsia="宋体" w:cs="宋体"/>
                <w:b w:val="0"/>
                <w:bCs w:val="0"/>
                <w:color w:val="000000"/>
                <w:kern w:val="2"/>
                <w:sz w:val="21"/>
                <w:szCs w:val="21"/>
                <w:highlight w:val="none"/>
                <w:lang w:val="en-US" w:eastAsia="zh-CN" w:bidi="ar"/>
              </w:rPr>
              <w:t>质量</w:t>
            </w:r>
            <w:r>
              <w:rPr>
                <w:rFonts w:hint="eastAsia" w:ascii="宋体" w:hAnsi="宋体" w:eastAsia="宋体" w:cs="宋体"/>
                <w:b w:val="0"/>
                <w:bCs w:val="0"/>
                <w:i w:val="0"/>
                <w:iCs w:val="0"/>
                <w:caps w:val="0"/>
                <w:color w:val="auto"/>
                <w:spacing w:val="0"/>
                <w:sz w:val="21"/>
                <w:szCs w:val="21"/>
                <w:highlight w:val="none"/>
                <w:u w:val="none"/>
                <w:shd w:val="clear" w:color="auto" w:fill="FFFFFF"/>
              </w:rPr>
              <w:t>负责人自</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202</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u w:val="none"/>
                <w:shd w:val="clear" w:color="auto" w:fill="FFFFFF"/>
              </w:rPr>
              <w:t>年</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月</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日起至投标截止时间止，作为主要完成人</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或起䓍人</w:t>
            </w:r>
            <w:r>
              <w:rPr>
                <w:rFonts w:hint="eastAsia" w:ascii="宋体" w:hAnsi="宋体" w:eastAsia="宋体" w:cs="宋体"/>
                <w:b w:val="0"/>
                <w:bCs w:val="0"/>
                <w:i w:val="0"/>
                <w:iCs w:val="0"/>
                <w:caps w:val="0"/>
                <w:color w:val="auto"/>
                <w:spacing w:val="0"/>
                <w:sz w:val="21"/>
                <w:szCs w:val="21"/>
                <w:highlight w:val="none"/>
                <w:u w:val="none"/>
                <w:shd w:val="clear" w:color="auto" w:fill="FFFFFF"/>
              </w:rPr>
              <w:t>获得过国家级工法</w:t>
            </w:r>
            <w:r>
              <w:rPr>
                <w:rFonts w:hint="eastAsia" w:ascii="宋体" w:hAnsi="宋体" w:eastAsia="宋体" w:cs="宋体"/>
                <w:b w:val="0"/>
                <w:bCs w:val="0"/>
                <w:i w:val="0"/>
                <w:iCs w:val="0"/>
                <w:caps w:val="0"/>
                <w:color w:val="auto"/>
                <w:spacing w:val="0"/>
                <w:sz w:val="21"/>
                <w:szCs w:val="21"/>
                <w:highlight w:val="none"/>
                <w:u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u w:val="none"/>
                <w:shd w:val="clear" w:color="auto" w:fill="FFFFFF"/>
              </w:rPr>
              <w:t>国家</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或国家团体</w:t>
            </w:r>
            <w:r>
              <w:rPr>
                <w:rFonts w:hint="eastAsia" w:ascii="宋体" w:hAnsi="宋体" w:eastAsia="宋体" w:cs="宋体"/>
                <w:b w:val="0"/>
                <w:bCs w:val="0"/>
                <w:i w:val="0"/>
                <w:iCs w:val="0"/>
                <w:caps w:val="0"/>
                <w:color w:val="auto"/>
                <w:spacing w:val="0"/>
                <w:sz w:val="21"/>
                <w:szCs w:val="21"/>
                <w:highlight w:val="none"/>
                <w:u w:val="none"/>
                <w:shd w:val="clear" w:color="auto" w:fill="FFFFFF"/>
              </w:rPr>
              <w:t>、地方或行业标准证书的得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7B5ACECA">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i w:val="0"/>
                <w:iCs w:val="0"/>
                <w:caps w:val="0"/>
                <w:color w:val="666666"/>
                <w:spacing w:val="0"/>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shd w:val="clear" w:color="auto" w:fill="FFFFFF"/>
              </w:rPr>
              <w:t>（</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b w:val="0"/>
                <w:bCs w:val="0"/>
                <w:i w:val="0"/>
                <w:iCs w:val="0"/>
                <w:caps w:val="0"/>
                <w:color w:val="auto"/>
                <w:spacing w:val="0"/>
                <w:sz w:val="21"/>
                <w:szCs w:val="21"/>
                <w:highlight w:val="none"/>
                <w:u w:val="none"/>
                <w:shd w:val="clear" w:color="auto" w:fill="FFFFFF"/>
              </w:rPr>
              <w:t>）拟委派的造价负责人在</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202</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u w:val="none"/>
                <w:shd w:val="clear" w:color="auto" w:fill="FFFFFF"/>
              </w:rPr>
              <w:t>年</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月</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rPr>
              <w:t>1</w:t>
            </w:r>
            <w:r>
              <w:rPr>
                <w:rFonts w:hint="eastAsia" w:ascii="宋体" w:hAnsi="宋体" w:eastAsia="宋体" w:cs="宋体"/>
                <w:b w:val="0"/>
                <w:bCs w:val="0"/>
                <w:i w:val="0"/>
                <w:iCs w:val="0"/>
                <w:caps w:val="0"/>
                <w:color w:val="auto"/>
                <w:spacing w:val="0"/>
                <w:sz w:val="21"/>
                <w:szCs w:val="21"/>
                <w:highlight w:val="none"/>
                <w:u w:val="none"/>
                <w:shd w:val="clear" w:color="auto" w:fill="FFFFFF"/>
              </w:rPr>
              <w:t>日至投标截止时间止担任造价负责人完成过质量合格</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且工程造价400万或以上的类似</w:t>
            </w:r>
            <w:r>
              <w:rPr>
                <w:rFonts w:hint="eastAsia" w:ascii="宋体" w:hAnsi="宋体" w:eastAsia="宋体" w:cs="宋体"/>
                <w:b w:val="0"/>
                <w:bCs w:val="0"/>
                <w:i w:val="0"/>
                <w:iCs w:val="0"/>
                <w:caps w:val="0"/>
                <w:color w:val="auto"/>
                <w:spacing w:val="0"/>
                <w:sz w:val="21"/>
                <w:szCs w:val="21"/>
                <w:highlight w:val="none"/>
                <w:u w:val="none"/>
                <w:shd w:val="clear" w:color="auto" w:fill="FFFFFF"/>
              </w:rPr>
              <w:t>建筑工程施工总承包业绩得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b w:val="0"/>
                <w:bCs w:val="0"/>
                <w:i w:val="0"/>
                <w:iCs w:val="0"/>
                <w:caps w:val="0"/>
                <w:color w:val="auto"/>
                <w:spacing w:val="0"/>
                <w:sz w:val="21"/>
                <w:szCs w:val="21"/>
                <w:highlight w:val="none"/>
                <w:u w:val="none"/>
                <w:shd w:val="clear" w:color="auto" w:fill="FFFFFF"/>
              </w:rPr>
              <w:t>分；本小项最高得</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b w:val="0"/>
                <w:bCs w:val="0"/>
                <w:i w:val="0"/>
                <w:iCs w:val="0"/>
                <w:caps w:val="0"/>
                <w:color w:val="auto"/>
                <w:spacing w:val="0"/>
                <w:sz w:val="21"/>
                <w:szCs w:val="21"/>
                <w:highlight w:val="none"/>
                <w:u w:val="none"/>
                <w:shd w:val="clear" w:color="auto" w:fill="FFFFFF"/>
              </w:rPr>
              <w:t>分。</w:t>
            </w:r>
          </w:p>
          <w:p w14:paraId="6F2F275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b w:val="0"/>
                <w:bCs w:val="0"/>
                <w:color w:val="000000"/>
                <w:kern w:val="2"/>
                <w:sz w:val="21"/>
                <w:szCs w:val="21"/>
                <w:highlight w:val="none"/>
                <w:u w:val="single"/>
              </w:rPr>
            </w:pPr>
            <w:r>
              <w:rPr>
                <w:rStyle w:val="56"/>
                <w:rFonts w:hint="eastAsia" w:ascii="宋体" w:hAnsi="宋体" w:eastAsia="宋体" w:cs="宋体"/>
                <w:b w:val="0"/>
                <w:bCs w:val="0"/>
                <w:i w:val="0"/>
                <w:iCs w:val="0"/>
                <w:caps w:val="0"/>
                <w:color w:val="auto"/>
                <w:spacing w:val="0"/>
                <w:sz w:val="21"/>
                <w:szCs w:val="21"/>
                <w:highlight w:val="none"/>
                <w:u w:val="none"/>
                <w:shd w:val="clear" w:color="auto" w:fill="FFFFFF"/>
              </w:rPr>
              <w:t>本项最高得</w:t>
            </w:r>
            <w:r>
              <w:rPr>
                <w:rStyle w:val="56"/>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14</w:t>
            </w:r>
            <w:r>
              <w:rPr>
                <w:rStyle w:val="56"/>
                <w:rFonts w:hint="eastAsia" w:ascii="宋体" w:hAnsi="宋体" w:eastAsia="宋体" w:cs="宋体"/>
                <w:b w:val="0"/>
                <w:bCs w:val="0"/>
                <w:i w:val="0"/>
                <w:iCs w:val="0"/>
                <w:caps w:val="0"/>
                <w:color w:val="auto"/>
                <w:spacing w:val="0"/>
                <w:sz w:val="21"/>
                <w:szCs w:val="21"/>
                <w:highlight w:val="none"/>
                <w:u w:val="none"/>
                <w:shd w:val="clear" w:color="auto" w:fill="FFFFFF"/>
              </w:rPr>
              <w:t>分，不满足不得分。</w:t>
            </w:r>
          </w:p>
        </w:tc>
      </w:tr>
      <w:tr w14:paraId="3253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4" w:type="dxa"/>
            <w:vMerge w:val="continue"/>
            <w:tcBorders>
              <w:left w:val="single" w:color="auto" w:sz="4" w:space="0"/>
              <w:bottom w:val="single" w:color="auto" w:sz="4" w:space="0"/>
              <w:right w:val="single" w:color="auto" w:sz="4" w:space="0"/>
            </w:tcBorders>
            <w:noWrap w:val="0"/>
            <w:tcMar>
              <w:top w:w="15" w:type="dxa"/>
              <w:left w:w="37" w:type="dxa"/>
              <w:right w:w="37" w:type="dxa"/>
            </w:tcMar>
            <w:vAlign w:val="center"/>
          </w:tcPr>
          <w:p w14:paraId="01D09FA1">
            <w:pPr>
              <w:keepNext w:val="0"/>
              <w:keepLines w:val="0"/>
              <w:suppressLineNumbers w:val="0"/>
              <w:spacing w:before="0" w:beforeAutospacing="0" w:after="0" w:afterAutospacing="0"/>
              <w:ind w:left="0" w:right="0"/>
              <w:rPr>
                <w:rFonts w:hint="eastAsia" w:ascii="宋体" w:hAnsi="宋体" w:eastAsia="宋体" w:cs="宋体"/>
                <w:color w:val="000000"/>
                <w:sz w:val="20"/>
                <w:szCs w:val="20"/>
                <w:highlight w:val="none"/>
              </w:rPr>
            </w:pPr>
          </w:p>
        </w:tc>
        <w:tc>
          <w:tcPr>
            <w:tcW w:w="135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36B6253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auto"/>
                <w:kern w:val="0"/>
                <w:sz w:val="21"/>
                <w:szCs w:val="21"/>
                <w:highlight w:val="none"/>
              </w:rPr>
              <w:t>其他专业负责人</w:t>
            </w:r>
          </w:p>
        </w:tc>
        <w:tc>
          <w:tcPr>
            <w:tcW w:w="767" w:type="dxa"/>
            <w:tcBorders>
              <w:top w:val="single" w:color="auto" w:sz="4" w:space="0"/>
              <w:left w:val="nil"/>
              <w:bottom w:val="single" w:color="auto" w:sz="4" w:space="0"/>
              <w:right w:val="single" w:color="auto" w:sz="4" w:space="0"/>
            </w:tcBorders>
            <w:noWrap w:val="0"/>
            <w:vAlign w:val="center"/>
          </w:tcPr>
          <w:p w14:paraId="7673A6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10</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7E62A8C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Style w:val="56"/>
                <w:rFonts w:hint="eastAsia" w:ascii="宋体" w:hAnsi="宋体" w:eastAsia="宋体" w:cs="宋体"/>
                <w:b/>
                <w:bCs/>
                <w:i w:val="0"/>
                <w:iCs w:val="0"/>
                <w:caps w:val="0"/>
                <w:color w:val="auto"/>
                <w:spacing w:val="0"/>
                <w:sz w:val="21"/>
                <w:szCs w:val="21"/>
                <w:highlight w:val="none"/>
                <w:u w:val="none"/>
                <w:shd w:val="clear" w:color="auto" w:fill="FFFFFF"/>
              </w:rPr>
            </w:pPr>
            <w:r>
              <w:rPr>
                <w:rFonts w:hint="eastAsia" w:ascii="宋体" w:hAnsi="宋体" w:eastAsia="宋体" w:cs="宋体"/>
                <w:color w:val="auto"/>
                <w:kern w:val="0"/>
                <w:sz w:val="21"/>
                <w:szCs w:val="21"/>
                <w:highlight w:val="none"/>
              </w:rPr>
              <w:t>除技术负责人、质量负责人、安全负责人、造价负责人、专职安全员外，各专业负责人配备完善：</w:t>
            </w:r>
            <w:r>
              <w:rPr>
                <w:rFonts w:hint="eastAsia" w:ascii="宋体" w:hAnsi="宋体" w:eastAsia="宋体" w:cs="宋体"/>
                <w:color w:val="auto"/>
                <w:kern w:val="0"/>
                <w:sz w:val="21"/>
                <w:szCs w:val="21"/>
                <w:highlight w:val="none"/>
                <w:lang w:val="en-US" w:eastAsia="zh-CN"/>
              </w:rPr>
              <w:t>建筑施工工程师或以上1人、建筑工程管理工程师或以上1人、建筑工程造价类工程师或以上1人、一级注册消防工程师1人、给排水正高级工程师1人、机电高级工程师或以上1人。同时符合上述条件的，得10分，缺一人扣5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最高扣10分</w:t>
            </w:r>
            <w:r>
              <w:rPr>
                <w:rFonts w:hint="eastAsia" w:ascii="宋体" w:hAnsi="宋体" w:eastAsia="宋体" w:cs="宋体"/>
                <w:color w:val="auto"/>
                <w:kern w:val="0"/>
                <w:sz w:val="21"/>
                <w:szCs w:val="21"/>
                <w:highlight w:val="none"/>
              </w:rPr>
              <w:t>。</w:t>
            </w:r>
          </w:p>
        </w:tc>
      </w:tr>
      <w:tr w14:paraId="42BA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771" w:type="dxa"/>
            <w:gridSpan w:val="2"/>
            <w:tcBorders>
              <w:top w:val="single" w:color="auto" w:sz="4" w:space="0"/>
              <w:left w:val="single" w:color="auto" w:sz="4" w:space="0"/>
              <w:bottom w:val="single" w:color="auto" w:sz="4" w:space="0"/>
              <w:right w:val="single" w:color="auto" w:sz="4" w:space="0"/>
            </w:tcBorders>
            <w:noWrap w:val="0"/>
            <w:tcMar>
              <w:top w:w="15" w:type="dxa"/>
              <w:left w:w="37" w:type="dxa"/>
              <w:right w:w="37" w:type="dxa"/>
            </w:tcMar>
            <w:vAlign w:val="center"/>
          </w:tcPr>
          <w:p w14:paraId="6091A62C">
            <w:pPr>
              <w:keepNext w:val="0"/>
              <w:keepLines w:val="0"/>
              <w:widowControl w:val="0"/>
              <w:suppressLineNumbers w:val="0"/>
              <w:snapToGrid w:val="0"/>
              <w:spacing w:before="0" w:beforeAutospacing="0" w:after="0" w:afterAutospacing="0"/>
              <w:ind w:left="42" w:leftChars="20" w:right="42" w:rightChars="20"/>
              <w:jc w:val="left"/>
              <w:rPr>
                <w:rFonts w:hint="default"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合计（一 + 二）</w:t>
            </w:r>
          </w:p>
        </w:tc>
        <w:tc>
          <w:tcPr>
            <w:tcW w:w="767"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451BAF23">
            <w:pPr>
              <w:keepNext w:val="0"/>
              <w:keepLines w:val="0"/>
              <w:widowControl w:val="0"/>
              <w:suppressLineNumbers w:val="0"/>
              <w:snapToGrid w:val="0"/>
              <w:spacing w:before="0" w:beforeAutospacing="0" w:after="0" w:afterAutospacing="0"/>
              <w:ind w:left="42" w:leftChars="20" w:right="42" w:rightChars="20"/>
              <w:jc w:val="center"/>
              <w:rPr>
                <w:rFonts w:hint="default"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100分</w:t>
            </w:r>
          </w:p>
        </w:tc>
        <w:tc>
          <w:tcPr>
            <w:tcW w:w="10733" w:type="dxa"/>
            <w:tcBorders>
              <w:top w:val="single" w:color="auto" w:sz="4" w:space="0"/>
              <w:left w:val="nil"/>
              <w:bottom w:val="single" w:color="auto" w:sz="4" w:space="0"/>
              <w:right w:val="single" w:color="auto" w:sz="4" w:space="0"/>
            </w:tcBorders>
            <w:noWrap w:val="0"/>
            <w:tcMar>
              <w:top w:w="15" w:type="dxa"/>
              <w:left w:w="37" w:type="dxa"/>
              <w:right w:w="37" w:type="dxa"/>
            </w:tcMar>
            <w:vAlign w:val="center"/>
          </w:tcPr>
          <w:p w14:paraId="36A1450E">
            <w:pPr>
              <w:keepNext w:val="0"/>
              <w:keepLines w:val="0"/>
              <w:widowControl w:val="0"/>
              <w:suppressLineNumbers w:val="0"/>
              <w:snapToGrid w:val="0"/>
              <w:spacing w:before="0" w:beforeAutospacing="0" w:after="0" w:afterAutospacing="0"/>
              <w:ind w:left="42" w:leftChars="20" w:right="42" w:rightChars="20"/>
              <w:jc w:val="left"/>
              <w:rPr>
                <w:rFonts w:hint="default" w:ascii="宋体" w:hAnsi="宋体" w:eastAsia="宋体" w:cs="宋体"/>
                <w:bCs/>
                <w:color w:val="000000"/>
                <w:kern w:val="2"/>
                <w:sz w:val="21"/>
                <w:szCs w:val="21"/>
                <w:highlight w:val="none"/>
              </w:rPr>
            </w:pPr>
          </w:p>
        </w:tc>
      </w:tr>
    </w:tbl>
    <w:p w14:paraId="5C463FDC">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0" w:firstLine="0"/>
        <w:jc w:val="both"/>
        <w:rPr>
          <w:rFonts w:hint="eastAsia" w:ascii="宋体" w:hAnsi="宋体" w:eastAsia="宋体" w:cs="宋体"/>
          <w:i w:val="0"/>
          <w:iCs w:val="0"/>
          <w:caps w:val="0"/>
          <w:color w:val="auto"/>
          <w:spacing w:val="0"/>
          <w:sz w:val="21"/>
          <w:szCs w:val="21"/>
          <w:highlight w:val="none"/>
          <w:u w:val="none"/>
          <w:shd w:val="clear" w:color="auto" w:fill="FFFFFF"/>
          <w:lang w:val="en-US"/>
        </w:rPr>
      </w:pPr>
    </w:p>
    <w:p w14:paraId="045CD84E">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0" w:firstLine="0"/>
        <w:jc w:val="both"/>
        <w:rPr>
          <w:rFonts w:ascii="微软雅黑" w:hAnsi="微软雅黑" w:eastAsia="微软雅黑" w:cs="微软雅黑"/>
          <w:i w:val="0"/>
          <w:iCs w:val="0"/>
          <w:caps w:val="0"/>
          <w:color w:val="333333"/>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shd w:val="clear" w:color="auto" w:fill="FFFFFF"/>
          <w:lang w:val="en-US"/>
        </w:rPr>
        <w:t>备注：</w:t>
      </w:r>
    </w:p>
    <w:p w14:paraId="5C298849">
      <w:pPr>
        <w:ind w:firstLine="420" w:firstLineChars="200"/>
        <w:rPr>
          <w:rFonts w:hint="eastAsia" w:ascii="宋体" w:hAnsi="宋体" w:eastAsia="宋体" w:cs="宋体"/>
          <w:b w:val="0"/>
          <w:bCs w:val="0"/>
          <w:color w:val="auto"/>
          <w:szCs w:val="21"/>
          <w:highlight w:val="none"/>
        </w:rPr>
      </w:pP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rPr>
        <w:t>1.</w:t>
      </w:r>
      <w:r>
        <w:rPr>
          <w:rStyle w:val="56"/>
          <w:rFonts w:hint="eastAsia" w:ascii="宋体" w:hAnsi="宋体" w:eastAsia="宋体" w:cs="宋体"/>
          <w:b/>
          <w:bCs/>
          <w:i w:val="0"/>
          <w:iCs w:val="0"/>
          <w:caps w:val="0"/>
          <w:color w:val="auto"/>
          <w:spacing w:val="0"/>
          <w:sz w:val="21"/>
          <w:szCs w:val="21"/>
          <w:highlight w:val="none"/>
          <w:u w:val="none"/>
          <w:shd w:val="clear" w:color="auto" w:fill="FFFFFF"/>
        </w:rPr>
        <w:t>企业业绩：</w:t>
      </w:r>
      <w:r>
        <w:rPr>
          <w:rFonts w:hint="eastAsia" w:ascii="宋体" w:hAnsi="宋体" w:eastAsia="宋体" w:cs="宋体"/>
          <w:b w:val="0"/>
          <w:bCs w:val="0"/>
          <w:color w:val="auto"/>
          <w:szCs w:val="21"/>
          <w:highlight w:val="none"/>
          <w:lang w:val="en-US" w:eastAsia="zh-CN"/>
        </w:rPr>
        <w:t>企业</w:t>
      </w:r>
      <w:r>
        <w:rPr>
          <w:rFonts w:hint="eastAsia" w:ascii="宋体" w:hAnsi="宋体" w:eastAsia="宋体" w:cs="宋体"/>
          <w:b w:val="0"/>
          <w:bCs w:val="0"/>
          <w:color w:val="auto"/>
          <w:szCs w:val="21"/>
          <w:highlight w:val="none"/>
        </w:rPr>
        <w:t>业绩取自广州市住建行业信用管理平台。投标人须提供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48A2BE56">
      <w:pPr>
        <w:tabs>
          <w:tab w:val="left" w:pos="360"/>
        </w:tabs>
        <w:snapToGrid w:val="0"/>
        <w:contextualSpacing/>
        <w:rPr>
          <w:rFonts w:hint="eastAsia" w:ascii="宋体" w:hAnsi="宋体" w:eastAsia="宋体" w:cs="Times New Roman"/>
          <w:color w:val="auto"/>
          <w:sz w:val="21"/>
          <w:szCs w:val="21"/>
          <w:highlight w:val="none"/>
        </w:rPr>
      </w:pPr>
      <w:r>
        <w:rPr>
          <w:rFonts w:hint="eastAsia" w:ascii="宋体" w:hAnsi="宋体" w:eastAsia="宋体" w:cs="宋体"/>
          <w:b w:val="0"/>
          <w:bCs w:val="0"/>
          <w:color w:val="auto"/>
          <w:szCs w:val="21"/>
          <w:highlight w:val="none"/>
        </w:rPr>
        <w:t>（1）金额以中标通知书为准，中标通知书上没有金额或免招标的，以施工合同（不含补充合同）为准。</w:t>
      </w:r>
      <w:r>
        <w:rPr>
          <w:rFonts w:hint="eastAsia" w:ascii="宋体" w:hAnsi="宋体" w:eastAsia="宋体" w:cs="Times New Roman"/>
          <w:color w:val="auto"/>
          <w:sz w:val="21"/>
          <w:szCs w:val="21"/>
          <w:highlight w:val="none"/>
        </w:rPr>
        <w:t>用于本项目投标的类似业绩，在平台中“工程对应的企业资质”栏中须登记有与本项目要求相对应的资质【具体资质要求：建筑工程施工总承包（原房屋建筑工程施工总承包）】</w:t>
      </w:r>
    </w:p>
    <w:p w14:paraId="1469BFCA">
      <w:pPr>
        <w:tabs>
          <w:tab w:val="left" w:pos="360"/>
        </w:tabs>
        <w:snapToGrid w:val="0"/>
        <w:contextualSpacing/>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（2）完成时间以竣工验收文件为准。验收文件至少具有建设单位、设计、施工和监理单位盖章。</w:t>
      </w:r>
    </w:p>
    <w:p w14:paraId="10AA06E6">
      <w:pPr>
        <w:tabs>
          <w:tab w:val="left" w:pos="360"/>
        </w:tabs>
        <w:snapToGrid w:val="0"/>
        <w:contextualSpacing/>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（3）平台内业绩上传件不符合上述要求的或登记的工程资质内容与施工合同等业绩证明资料不相符的，该项业绩不予认定</w:t>
      </w:r>
      <w:r>
        <w:rPr>
          <w:rFonts w:hint="eastAsia" w:ascii="宋体" w:hAnsi="宋体" w:cs="宋体"/>
          <w:b w:val="0"/>
          <w:bCs w:val="0"/>
          <w:color w:val="auto"/>
          <w:szCs w:val="21"/>
          <w:highlight w:val="none"/>
          <w:lang w:eastAsia="zh-CN"/>
        </w:rPr>
        <w:t>。</w:t>
      </w:r>
    </w:p>
    <w:p w14:paraId="49759D14">
      <w:pPr>
        <w:rPr>
          <w:rFonts w:hint="eastAsia" w:ascii="宋体" w:hAnsi="宋体" w:eastAsia="宋体" w:cs="宋体"/>
          <w:i w:val="0"/>
          <w:iCs w:val="0"/>
          <w:caps w:val="0"/>
          <w:color w:val="auto"/>
          <w:spacing w:val="0"/>
          <w:sz w:val="21"/>
          <w:szCs w:val="21"/>
          <w:highlight w:val="none"/>
          <w:u w:val="none"/>
          <w:shd w:val="clear" w:color="auto" w:fill="FFFFFF"/>
        </w:rPr>
      </w:pPr>
      <w:r>
        <w:rPr>
          <w:rStyle w:val="56"/>
          <w:rFonts w:hint="eastAsia" w:ascii="宋体" w:hAnsi="宋体" w:cs="宋体"/>
          <w:b/>
          <w:bCs/>
          <w:i w:val="0"/>
          <w:iCs w:val="0"/>
          <w:caps w:val="0"/>
          <w:color w:val="auto"/>
          <w:spacing w:val="0"/>
          <w:sz w:val="21"/>
          <w:szCs w:val="21"/>
          <w:highlight w:val="none"/>
          <w:u w:val="none"/>
          <w:shd w:val="clear" w:color="auto" w:fill="FFFFFF"/>
          <w:lang w:val="en-US" w:eastAsia="zh-CN"/>
        </w:rPr>
        <w:t>2.</w:t>
      </w:r>
      <w:r>
        <w:rPr>
          <w:rStyle w:val="56"/>
          <w:rFonts w:hint="eastAsia" w:ascii="宋体" w:hAnsi="宋体" w:eastAsia="宋体" w:cs="宋体"/>
          <w:b/>
          <w:bCs/>
          <w:i w:val="0"/>
          <w:iCs w:val="0"/>
          <w:caps w:val="0"/>
          <w:color w:val="auto"/>
          <w:spacing w:val="0"/>
          <w:sz w:val="21"/>
          <w:szCs w:val="21"/>
          <w:highlight w:val="none"/>
          <w:u w:val="none"/>
          <w:shd w:val="clear" w:color="auto" w:fill="FFFFFF"/>
        </w:rPr>
        <w:t>企业</w:t>
      </w: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eastAsia="zh-CN"/>
        </w:rPr>
        <w:t>工程奖项</w:t>
      </w:r>
      <w:r>
        <w:rPr>
          <w:rStyle w:val="56"/>
          <w:rFonts w:hint="eastAsia" w:ascii="宋体" w:hAnsi="宋体" w:cs="宋体"/>
          <w:b/>
          <w:bCs/>
          <w:i w:val="0"/>
          <w:iCs w:val="0"/>
          <w:caps w:val="0"/>
          <w:color w:val="auto"/>
          <w:spacing w:val="0"/>
          <w:sz w:val="21"/>
          <w:szCs w:val="21"/>
          <w:highlight w:val="none"/>
          <w:u w:val="none"/>
          <w:shd w:val="clear" w:color="auto" w:fill="FFFFFF"/>
          <w:lang w:val="en-US" w:eastAsia="zh-CN"/>
        </w:rPr>
        <w:t>、人员</w:t>
      </w: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eastAsia="zh-CN"/>
        </w:rPr>
        <w:t>奖项：</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w:t>
      </w:r>
      <w:r>
        <w:rPr>
          <w:rFonts w:hint="eastAsia" w:ascii="宋体" w:hAnsi="宋体" w:eastAsia="宋体" w:cs="宋体"/>
          <w:i w:val="0"/>
          <w:iCs w:val="0"/>
          <w:caps w:val="0"/>
          <w:color w:val="auto"/>
          <w:spacing w:val="0"/>
          <w:sz w:val="21"/>
          <w:szCs w:val="21"/>
          <w:highlight w:val="none"/>
          <w:u w:val="none"/>
          <w:shd w:val="clear" w:color="auto" w:fill="FFFFFF"/>
        </w:rPr>
        <w:t>1）获奖信息可取自广州市住建行业信用管理平台或以投标人所提供的获奖证书原件扫描件为准。</w:t>
      </w:r>
    </w:p>
    <w:p w14:paraId="7BCA0A34">
      <w:pPr>
        <w:ind w:firstLine="420" w:firstLineChars="200"/>
        <w:rPr>
          <w:rFonts w:hint="eastAsia" w:ascii="宋体" w:hAnsi="宋体" w:eastAsia="宋体" w:cs="宋体"/>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i w:val="0"/>
          <w:iCs w:val="0"/>
          <w:caps w:val="0"/>
          <w:color w:val="auto"/>
          <w:spacing w:val="0"/>
          <w:sz w:val="21"/>
          <w:szCs w:val="21"/>
          <w:highlight w:val="none"/>
          <w:u w:val="none"/>
          <w:shd w:val="clear" w:color="auto" w:fill="FFFFFF"/>
          <w:lang w:val="en-US" w:eastAsia="zh-CN"/>
        </w:rPr>
        <w:t>（2）获奖时间以发证时间为准。</w:t>
      </w:r>
    </w:p>
    <w:p w14:paraId="4D1237F4">
      <w:pPr>
        <w:ind w:firstLine="420" w:firstLineChars="200"/>
        <w:rPr>
          <w:rFonts w:hint="eastAsia" w:ascii="宋体" w:hAnsi="宋体" w:eastAsia="宋体" w:cs="宋体"/>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i w:val="0"/>
          <w:iCs w:val="0"/>
          <w:caps w:val="0"/>
          <w:color w:val="auto"/>
          <w:spacing w:val="0"/>
          <w:sz w:val="21"/>
          <w:szCs w:val="21"/>
          <w:highlight w:val="none"/>
          <w:u w:val="none"/>
          <w:shd w:val="clear" w:color="auto" w:fill="FFFFFF"/>
          <w:lang w:val="en-US" w:eastAsia="zh-CN"/>
        </w:rPr>
        <w:t>（3）国家级奖项包括但不限于：中国建设工程鲁班奖、国家优质工程（金奖）、国家优质工程奖、中国土木工程詹天佑奖</w:t>
      </w:r>
      <w:r>
        <w:rPr>
          <w:rFonts w:hint="eastAsia" w:ascii="宋体" w:hAnsi="宋体" w:cs="宋体"/>
          <w:i w:val="0"/>
          <w:iCs w:val="0"/>
          <w:caps w:val="0"/>
          <w:color w:val="auto"/>
          <w:spacing w:val="0"/>
          <w:sz w:val="21"/>
          <w:szCs w:val="21"/>
          <w:highlight w:val="none"/>
          <w:u w:val="none"/>
          <w:shd w:val="clear" w:color="auto" w:fill="FFFFFF"/>
          <w:lang w:val="en-US" w:eastAsia="zh-CN"/>
        </w:rPr>
        <w:t>、安全文明标准化工地等</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；省市级工程奖包括但不限于：省建设工程优质奖（原省优良样板工程）、</w:t>
      </w:r>
      <w:r>
        <w:rPr>
          <w:rFonts w:hint="eastAsia" w:ascii="宋体" w:hAnsi="宋体" w:cs="宋体"/>
          <w:i w:val="0"/>
          <w:iCs w:val="0"/>
          <w:caps w:val="0"/>
          <w:color w:val="auto"/>
          <w:spacing w:val="0"/>
          <w:sz w:val="21"/>
          <w:szCs w:val="21"/>
          <w:highlight w:val="none"/>
          <w:u w:val="none"/>
          <w:shd w:val="clear" w:color="auto" w:fill="FFFFFF"/>
          <w:lang w:val="en-US" w:eastAsia="zh-CN"/>
        </w:rPr>
        <w:t>省市安全文明标准化工地、</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省土木詹天佑故乡奖、市级工程奖（不包含技术创新、评价、结构、装修、QC成果及技术应用类等奖项），①只计算房建类工程质量奖项，其他非房建项目获奖，如：路桥、铁路、水利、电力、化工、冶金、市政等不计分。②同一项目获得多个奖项的，该项目获奖只按其中一个奖项所在最高级别计算一次分数，不得重复计算，</w:t>
      </w:r>
      <w:r>
        <w:rPr>
          <w:rFonts w:hint="default" w:ascii="宋体" w:hAnsi="宋体" w:eastAsia="宋体" w:cs="宋体"/>
          <w:i w:val="0"/>
          <w:iCs w:val="0"/>
          <w:caps w:val="0"/>
          <w:color w:val="auto"/>
          <w:spacing w:val="0"/>
          <w:sz w:val="21"/>
          <w:szCs w:val="21"/>
          <w:highlight w:val="none"/>
          <w:u w:val="none"/>
          <w:shd w:val="clear" w:color="auto" w:fill="FFFFFF"/>
          <w:lang w:val="en-US" w:eastAsia="zh-CN"/>
        </w:rPr>
        <w:t>③</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人员奖项</w:t>
      </w:r>
      <w:r>
        <w:rPr>
          <w:rFonts w:hint="eastAsia" w:ascii="宋体" w:hAnsi="宋体" w:eastAsia="宋体" w:cs="宋体"/>
          <w:i w:val="0"/>
          <w:iCs w:val="0"/>
          <w:caps w:val="0"/>
          <w:color w:val="auto"/>
          <w:spacing w:val="0"/>
          <w:sz w:val="21"/>
          <w:szCs w:val="21"/>
          <w:highlight w:val="none"/>
          <w:u w:val="none"/>
          <w:shd w:val="clear" w:color="auto" w:fill="FFFFFF"/>
        </w:rPr>
        <w:t>须提供证明获奖人的获奖证书或合同协议书或竣工验收报告或竣工验收备案表等能证明人员参与获奖项目的文件原件扫描件，否则不计分。若发证机构为学会或协会的，须在中国社会组织公共服务平台查询到为有效（附网页截图）</w:t>
      </w:r>
      <w:r>
        <w:rPr>
          <w:rFonts w:hint="eastAsia" w:ascii="宋体" w:hAnsi="宋体" w:eastAsia="宋体" w:cs="宋体"/>
          <w:i w:val="0"/>
          <w:iCs w:val="0"/>
          <w:caps w:val="0"/>
          <w:color w:val="auto"/>
          <w:spacing w:val="0"/>
          <w:sz w:val="21"/>
          <w:szCs w:val="21"/>
          <w:highlight w:val="none"/>
          <w:u w:val="none"/>
          <w:shd w:val="clear" w:color="auto" w:fill="FFFFFF"/>
          <w:lang w:val="en-US"/>
        </w:rPr>
        <w:t>,</w:t>
      </w:r>
      <w:r>
        <w:rPr>
          <w:rFonts w:hint="eastAsia" w:ascii="宋体" w:hAnsi="宋体" w:eastAsia="宋体" w:cs="宋体"/>
          <w:i w:val="0"/>
          <w:iCs w:val="0"/>
          <w:caps w:val="0"/>
          <w:color w:val="auto"/>
          <w:spacing w:val="0"/>
          <w:sz w:val="21"/>
          <w:szCs w:val="21"/>
          <w:highlight w:val="none"/>
          <w:u w:val="none"/>
          <w:shd w:val="clear" w:color="auto" w:fill="FFFFFF"/>
        </w:rPr>
        <w:t>未按要求提供完整相关资料的或不符合上述条件或未提供上述资料的不得分</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w:t>
      </w:r>
    </w:p>
    <w:p w14:paraId="2179687E">
      <w:pPr>
        <w:ind w:firstLine="420" w:firstLineChars="200"/>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eastAsia="宋体" w:cs="宋体"/>
          <w:i w:val="0"/>
          <w:iCs w:val="0"/>
          <w:caps w:val="0"/>
          <w:color w:val="auto"/>
          <w:spacing w:val="0"/>
          <w:sz w:val="21"/>
          <w:szCs w:val="21"/>
          <w:highlight w:val="none"/>
          <w:u w:val="none"/>
          <w:shd w:val="clear" w:color="auto" w:fill="FFFFFF"/>
        </w:rPr>
        <w:t>（4）同一工程项目同时获得多个奖项的，只计算一次最高级别的奖项得分。</w:t>
      </w:r>
    </w:p>
    <w:p w14:paraId="69B611F8">
      <w:pPr>
        <w:ind w:firstLine="420" w:firstLineChars="200"/>
        <w:rPr>
          <w:rFonts w:hint="eastAsia" w:ascii="宋体" w:hAnsi="宋体" w:eastAsia="宋体" w:cs="宋体"/>
          <w:i w:val="0"/>
          <w:iCs w:val="0"/>
          <w:caps w:val="0"/>
          <w:color w:val="auto"/>
          <w:spacing w:val="0"/>
          <w:sz w:val="21"/>
          <w:szCs w:val="21"/>
          <w:highlight w:val="none"/>
          <w:u w:val="none"/>
          <w:shd w:val="clear" w:color="auto" w:fill="FFFFFF"/>
          <w:lang w:eastAsia="zh-CN"/>
        </w:rPr>
      </w:pP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rPr>
        <w:t>3.</w:t>
      </w:r>
      <w:r>
        <w:rPr>
          <w:rStyle w:val="56"/>
          <w:rFonts w:hint="eastAsia" w:ascii="宋体" w:hAnsi="宋体" w:eastAsia="宋体" w:cs="宋体"/>
          <w:b/>
          <w:bCs/>
          <w:i w:val="0"/>
          <w:iCs w:val="0"/>
          <w:caps w:val="0"/>
          <w:color w:val="auto"/>
          <w:spacing w:val="0"/>
          <w:sz w:val="21"/>
          <w:szCs w:val="21"/>
          <w:highlight w:val="none"/>
          <w:u w:val="none"/>
          <w:shd w:val="clear" w:color="auto" w:fill="FFFFFF"/>
        </w:rPr>
        <w:t>研发能力</w:t>
      </w:r>
      <w:r>
        <w:rPr>
          <w:rStyle w:val="56"/>
          <w:rFonts w:hint="eastAsia" w:ascii="宋体" w:hAnsi="宋体" w:eastAsia="宋体" w:cs="宋体"/>
          <w:b/>
          <w:bCs/>
          <w:i w:val="0"/>
          <w:iCs w:val="0"/>
          <w:caps w:val="0"/>
          <w:color w:val="auto"/>
          <w:spacing w:val="0"/>
          <w:sz w:val="21"/>
          <w:szCs w:val="21"/>
          <w:highlight w:val="none"/>
          <w:u w:val="none"/>
          <w:shd w:val="clear" w:color="auto" w:fill="FFFFFF"/>
          <w:lang w:eastAsia="zh-CN"/>
        </w:rPr>
        <w:t>、</w:t>
      </w:r>
      <w:r>
        <w:rPr>
          <w:rStyle w:val="56"/>
          <w:rFonts w:hint="eastAsia" w:ascii="宋体" w:hAnsi="宋体" w:eastAsia="宋体" w:cs="宋体"/>
          <w:b/>
          <w:bCs/>
          <w:i w:val="0"/>
          <w:iCs w:val="0"/>
          <w:caps w:val="0"/>
          <w:color w:val="auto"/>
          <w:spacing w:val="0"/>
          <w:sz w:val="21"/>
          <w:szCs w:val="21"/>
          <w:highlight w:val="none"/>
          <w:u w:val="none"/>
          <w:shd w:val="clear" w:color="auto" w:fill="FFFFFF"/>
        </w:rPr>
        <w:t>人员工法</w:t>
      </w: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eastAsia="zh-CN"/>
        </w:rPr>
        <w:t>或标准</w:t>
      </w:r>
      <w:r>
        <w:rPr>
          <w:rStyle w:val="56"/>
          <w:rFonts w:hint="eastAsia" w:ascii="宋体" w:hAnsi="宋体" w:eastAsia="宋体" w:cs="宋体"/>
          <w:b/>
          <w:bCs/>
          <w:i w:val="0"/>
          <w:iCs w:val="0"/>
          <w:caps w:val="0"/>
          <w:color w:val="auto"/>
          <w:spacing w:val="0"/>
          <w:sz w:val="21"/>
          <w:szCs w:val="21"/>
          <w:highlight w:val="none"/>
          <w:u w:val="none"/>
          <w:shd w:val="clear" w:color="auto" w:fill="FFFFFF"/>
        </w:rPr>
        <w:t>奖：</w:t>
      </w:r>
      <w:r>
        <w:rPr>
          <w:rFonts w:hint="eastAsia" w:ascii="宋体" w:hAnsi="宋体" w:eastAsia="宋体" w:cs="宋体"/>
          <w:i w:val="0"/>
          <w:iCs w:val="0"/>
          <w:caps w:val="0"/>
          <w:color w:val="auto"/>
          <w:spacing w:val="0"/>
          <w:sz w:val="21"/>
          <w:szCs w:val="21"/>
          <w:highlight w:val="none"/>
          <w:u w:val="none"/>
          <w:shd w:val="clear" w:color="auto" w:fill="FFFFFF"/>
        </w:rPr>
        <w:t>（</w:t>
      </w:r>
      <w:r>
        <w:rPr>
          <w:rFonts w:hint="eastAsia" w:ascii="宋体" w:hAnsi="宋体" w:eastAsia="宋体" w:cs="宋体"/>
          <w:i w:val="0"/>
          <w:iCs w:val="0"/>
          <w:caps w:val="0"/>
          <w:color w:val="auto"/>
          <w:spacing w:val="0"/>
          <w:sz w:val="21"/>
          <w:szCs w:val="21"/>
          <w:highlight w:val="none"/>
          <w:u w:val="none"/>
          <w:shd w:val="clear" w:color="auto" w:fill="FFFFFF"/>
          <w:lang w:val="en-US"/>
        </w:rPr>
        <w:t>1</w:t>
      </w:r>
      <w:r>
        <w:rPr>
          <w:rFonts w:hint="eastAsia" w:ascii="宋体" w:hAnsi="宋体" w:eastAsia="宋体" w:cs="宋体"/>
          <w:i w:val="0"/>
          <w:iCs w:val="0"/>
          <w:caps w:val="0"/>
          <w:color w:val="auto"/>
          <w:spacing w:val="0"/>
          <w:sz w:val="21"/>
          <w:szCs w:val="21"/>
          <w:highlight w:val="none"/>
          <w:u w:val="none"/>
          <w:shd w:val="clear" w:color="auto" w:fill="FFFFFF"/>
        </w:rPr>
        <w:t>）工法：不含工法大赛奖；投标人须提供经建设行政主管部门或行业协会认定的工法证书扫描件（组织鉴定单位须与工法证书发证单位一致，不一致的不算分）。需提供建设职能部门（或行业协会）出具的关键技术鉴定证书扫描件。获奖时间以发证时间为准。发证单位非政府部门的须同时提供该发证单位在“中国社会组织公共服务平台”网站（http://www.chinanpo.gov.cn）查询截图</w:t>
      </w:r>
      <w:r>
        <w:rPr>
          <w:rFonts w:hint="eastAsia" w:ascii="宋体" w:hAnsi="宋体" w:eastAsia="宋体" w:cs="宋体"/>
          <w:i w:val="0"/>
          <w:iCs w:val="0"/>
          <w:caps w:val="0"/>
          <w:color w:val="auto"/>
          <w:spacing w:val="0"/>
          <w:sz w:val="21"/>
          <w:szCs w:val="21"/>
          <w:highlight w:val="none"/>
          <w:u w:val="none"/>
          <w:shd w:val="clear" w:color="auto" w:fill="FFFFFF"/>
          <w:lang w:eastAsia="zh-CN"/>
        </w:rPr>
        <w:t>。</w:t>
      </w:r>
    </w:p>
    <w:p w14:paraId="62DA3111">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300" w:firstLine="0"/>
        <w:jc w:val="both"/>
        <w:rPr>
          <w:rFonts w:hint="eastAsia" w:ascii="宋体" w:hAnsi="宋体" w:eastAsia="宋体" w:cs="宋体"/>
          <w:bCs/>
          <w:szCs w:val="21"/>
          <w:highlight w:val="none"/>
          <w:lang w:eastAsia="zh-CN"/>
        </w:rPr>
      </w:pPr>
      <w:r>
        <w:rPr>
          <w:rFonts w:hint="eastAsia" w:ascii="宋体" w:hAnsi="宋体" w:eastAsia="宋体" w:cs="宋体"/>
          <w:i w:val="0"/>
          <w:iCs w:val="0"/>
          <w:caps w:val="0"/>
          <w:color w:val="auto"/>
          <w:spacing w:val="0"/>
          <w:sz w:val="21"/>
          <w:szCs w:val="21"/>
          <w:highlight w:val="none"/>
          <w:u w:val="none"/>
          <w:shd w:val="clear" w:color="auto" w:fill="FFFFFF"/>
        </w:rPr>
        <w:t>（</w:t>
      </w:r>
      <w:r>
        <w:rPr>
          <w:rFonts w:hint="eastAsia" w:ascii="宋体" w:hAnsi="宋体" w:eastAsia="宋体" w:cs="宋体"/>
          <w:i w:val="0"/>
          <w:iCs w:val="0"/>
          <w:caps w:val="0"/>
          <w:color w:val="auto"/>
          <w:spacing w:val="0"/>
          <w:sz w:val="21"/>
          <w:szCs w:val="21"/>
          <w:highlight w:val="none"/>
          <w:u w:val="none"/>
          <w:shd w:val="clear" w:color="auto" w:fill="FFFFFF"/>
          <w:lang w:val="en-US"/>
        </w:rPr>
        <w:t>2</w:t>
      </w: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标准：</w:t>
      </w:r>
      <w:r>
        <w:rPr>
          <w:rFonts w:hint="eastAsia" w:ascii="宋体" w:hAnsi="宋体" w:eastAsia="宋体" w:cs="宋体"/>
          <w:i w:val="0"/>
          <w:iCs w:val="0"/>
          <w:caps w:val="0"/>
          <w:color w:val="auto"/>
          <w:spacing w:val="0"/>
          <w:sz w:val="21"/>
          <w:szCs w:val="21"/>
          <w:highlight w:val="none"/>
          <w:u w:val="none"/>
          <w:shd w:val="clear" w:color="auto" w:fill="FFFFFF"/>
          <w:lang w:val="zh-CN"/>
        </w:rPr>
        <w:t>标准时间以实施时间为准。</w:t>
      </w:r>
      <w:r>
        <w:rPr>
          <w:rFonts w:hint="eastAsia" w:ascii="宋体" w:hAnsi="宋体" w:eastAsia="宋体" w:cs="宋体"/>
          <w:i w:val="0"/>
          <w:iCs w:val="0"/>
          <w:caps w:val="0"/>
          <w:color w:val="auto"/>
          <w:spacing w:val="0"/>
          <w:sz w:val="21"/>
          <w:szCs w:val="21"/>
          <w:highlight w:val="none"/>
          <w:u w:val="none"/>
          <w:shd w:val="clear" w:color="auto" w:fill="FFFFFF"/>
        </w:rPr>
        <w:t>发布单位为建设行政主管单位或工程行业协会发布为准，</w:t>
      </w:r>
      <w:r>
        <w:rPr>
          <w:rFonts w:hint="eastAsia" w:ascii="宋体" w:hAnsi="宋体" w:eastAsia="宋体" w:cs="宋体"/>
          <w:i w:val="0"/>
          <w:iCs w:val="0"/>
          <w:caps w:val="0"/>
          <w:color w:val="auto"/>
          <w:spacing w:val="0"/>
          <w:sz w:val="21"/>
          <w:szCs w:val="21"/>
          <w:highlight w:val="none"/>
          <w:u w:val="none"/>
          <w:shd w:val="clear" w:color="auto" w:fill="FFFFFF"/>
          <w:lang w:val="zh-CN"/>
        </w:rPr>
        <w:t>标准须提供</w:t>
      </w:r>
      <w:r>
        <w:rPr>
          <w:rFonts w:hint="eastAsia" w:ascii="宋体" w:hAnsi="宋体" w:eastAsia="宋体" w:cs="宋体"/>
          <w:i w:val="0"/>
          <w:iCs w:val="0"/>
          <w:caps w:val="0"/>
          <w:color w:val="auto"/>
          <w:spacing w:val="0"/>
          <w:sz w:val="21"/>
          <w:szCs w:val="21"/>
          <w:highlight w:val="none"/>
          <w:u w:val="none"/>
          <w:shd w:val="clear" w:color="auto" w:fill="FFFFFF"/>
        </w:rPr>
        <w:t>发布单位</w:t>
      </w:r>
      <w:r>
        <w:rPr>
          <w:rFonts w:hint="eastAsia" w:ascii="宋体" w:hAnsi="宋体" w:eastAsia="宋体" w:cs="宋体"/>
          <w:i w:val="0"/>
          <w:iCs w:val="0"/>
          <w:caps w:val="0"/>
          <w:color w:val="auto"/>
          <w:spacing w:val="0"/>
          <w:sz w:val="21"/>
          <w:szCs w:val="21"/>
          <w:highlight w:val="none"/>
          <w:u w:val="none"/>
          <w:shd w:val="clear" w:color="auto" w:fill="FFFFFF"/>
          <w:lang w:val="zh-CN"/>
        </w:rPr>
        <w:t>官网查询到该标准发布公告</w:t>
      </w:r>
      <w:r>
        <w:rPr>
          <w:rFonts w:hint="eastAsia" w:ascii="宋体" w:hAnsi="宋体" w:eastAsia="宋体" w:cs="宋体"/>
          <w:i w:val="0"/>
          <w:iCs w:val="0"/>
          <w:caps w:val="0"/>
          <w:color w:val="auto"/>
          <w:spacing w:val="0"/>
          <w:sz w:val="21"/>
          <w:szCs w:val="21"/>
          <w:highlight w:val="none"/>
          <w:u w:val="none"/>
          <w:shd w:val="clear" w:color="auto" w:fill="FFFFFF"/>
        </w:rPr>
        <w:t>及信息查询</w:t>
      </w:r>
      <w:r>
        <w:rPr>
          <w:rFonts w:hint="eastAsia" w:ascii="宋体" w:hAnsi="宋体" w:eastAsia="宋体" w:cs="宋体"/>
          <w:i w:val="0"/>
          <w:iCs w:val="0"/>
          <w:caps w:val="0"/>
          <w:color w:val="auto"/>
          <w:spacing w:val="0"/>
          <w:sz w:val="21"/>
          <w:szCs w:val="21"/>
          <w:highlight w:val="none"/>
          <w:u w:val="none"/>
          <w:shd w:val="clear" w:color="auto" w:fill="FFFFFF"/>
          <w:lang w:val="zh-CN"/>
        </w:rPr>
        <w:t>的截图及</w:t>
      </w:r>
      <w:r>
        <w:rPr>
          <w:rFonts w:hint="eastAsia" w:ascii="宋体" w:hAnsi="宋体" w:eastAsia="宋体" w:cs="宋体"/>
          <w:i w:val="0"/>
          <w:iCs w:val="0"/>
          <w:caps w:val="0"/>
          <w:color w:val="auto"/>
          <w:spacing w:val="0"/>
          <w:sz w:val="21"/>
          <w:szCs w:val="21"/>
          <w:highlight w:val="none"/>
          <w:u w:val="none"/>
          <w:shd w:val="clear" w:color="auto" w:fill="FFFFFF"/>
        </w:rPr>
        <w:t>提供</w:t>
      </w:r>
      <w:r>
        <w:rPr>
          <w:rFonts w:hint="eastAsia" w:ascii="宋体" w:hAnsi="宋体" w:eastAsia="宋体" w:cs="宋体"/>
          <w:i w:val="0"/>
          <w:iCs w:val="0"/>
          <w:caps w:val="0"/>
          <w:color w:val="auto"/>
          <w:spacing w:val="0"/>
          <w:sz w:val="21"/>
          <w:szCs w:val="21"/>
          <w:highlight w:val="none"/>
          <w:u w:val="none"/>
          <w:shd w:val="clear" w:color="auto" w:fill="FFFFFF"/>
          <w:lang w:val="zh-CN"/>
        </w:rPr>
        <w:t>标准的前面关键页（</w:t>
      </w:r>
      <w:r>
        <w:rPr>
          <w:rFonts w:hint="eastAsia" w:ascii="宋体" w:hAnsi="宋体" w:eastAsia="宋体" w:cs="宋体"/>
          <w:i w:val="0"/>
          <w:iCs w:val="0"/>
          <w:caps w:val="0"/>
          <w:color w:val="auto"/>
          <w:spacing w:val="0"/>
          <w:sz w:val="21"/>
          <w:szCs w:val="21"/>
          <w:highlight w:val="none"/>
          <w:u w:val="none"/>
          <w:shd w:val="clear" w:color="auto" w:fill="FFFFFF"/>
        </w:rPr>
        <w:t>封面和</w:t>
      </w:r>
      <w:r>
        <w:rPr>
          <w:rFonts w:hint="eastAsia" w:ascii="宋体" w:hAnsi="宋体" w:eastAsia="宋体" w:cs="宋体"/>
          <w:i w:val="0"/>
          <w:iCs w:val="0"/>
          <w:caps w:val="0"/>
          <w:color w:val="auto"/>
          <w:spacing w:val="0"/>
          <w:sz w:val="21"/>
          <w:szCs w:val="21"/>
          <w:highlight w:val="none"/>
          <w:u w:val="none"/>
          <w:shd w:val="clear" w:color="auto" w:fill="FFFFFF"/>
          <w:lang w:val="zh-CN"/>
        </w:rPr>
        <w:t>需能体现投标人为编制单位）的</w:t>
      </w:r>
      <w:r>
        <w:rPr>
          <w:rFonts w:hint="eastAsia" w:ascii="宋体" w:hAnsi="宋体" w:eastAsia="宋体" w:cs="宋体"/>
          <w:i w:val="0"/>
          <w:iCs w:val="0"/>
          <w:caps w:val="0"/>
          <w:color w:val="auto"/>
          <w:spacing w:val="0"/>
          <w:sz w:val="21"/>
          <w:szCs w:val="21"/>
          <w:highlight w:val="none"/>
          <w:u w:val="none"/>
          <w:shd w:val="clear" w:color="auto" w:fill="FFFFFF"/>
        </w:rPr>
        <w:t>扫描</w:t>
      </w:r>
      <w:r>
        <w:rPr>
          <w:rFonts w:hint="eastAsia" w:ascii="宋体" w:hAnsi="宋体" w:eastAsia="宋体" w:cs="宋体"/>
          <w:i w:val="0"/>
          <w:iCs w:val="0"/>
          <w:caps w:val="0"/>
          <w:color w:val="auto"/>
          <w:spacing w:val="0"/>
          <w:sz w:val="21"/>
          <w:szCs w:val="21"/>
          <w:highlight w:val="none"/>
          <w:u w:val="none"/>
          <w:shd w:val="clear" w:color="auto" w:fill="FFFFFF"/>
          <w:lang w:val="zh-CN"/>
        </w:rPr>
        <w:t>件，</w:t>
      </w:r>
      <w:r>
        <w:rPr>
          <w:rFonts w:hint="eastAsia" w:ascii="宋体" w:hAnsi="宋体" w:eastAsia="宋体" w:cs="宋体"/>
          <w:i w:val="0"/>
          <w:iCs w:val="0"/>
          <w:caps w:val="0"/>
          <w:color w:val="auto"/>
          <w:spacing w:val="0"/>
          <w:sz w:val="21"/>
          <w:szCs w:val="21"/>
          <w:highlight w:val="none"/>
          <w:u w:val="none"/>
          <w:shd w:val="clear" w:color="auto" w:fill="FFFFFF"/>
          <w:lang w:val="zh-TW"/>
        </w:rPr>
        <w:t>不符合上述条件或无提供相关资料或资料不齐的不得分，</w:t>
      </w:r>
      <w:r>
        <w:rPr>
          <w:rFonts w:hint="eastAsia" w:ascii="宋体" w:hAnsi="宋体" w:eastAsia="宋体" w:cs="宋体"/>
          <w:i w:val="0"/>
          <w:iCs w:val="0"/>
          <w:caps w:val="0"/>
          <w:color w:val="auto"/>
          <w:spacing w:val="0"/>
          <w:sz w:val="21"/>
          <w:szCs w:val="21"/>
          <w:highlight w:val="none"/>
          <w:u w:val="none"/>
          <w:shd w:val="clear" w:color="auto" w:fill="FFFFFF"/>
        </w:rPr>
        <w:t>若发证机构为学会或协会的，须在中国社会组织公共服务平台查询到为有效（附网页截图）</w:t>
      </w: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人员工法或标准奖</w:t>
      </w:r>
      <w:r>
        <w:rPr>
          <w:rFonts w:hint="eastAsia" w:ascii="宋体" w:hAnsi="宋体" w:eastAsia="宋体" w:cs="宋体"/>
          <w:i w:val="0"/>
          <w:iCs w:val="0"/>
          <w:caps w:val="0"/>
          <w:color w:val="auto"/>
          <w:spacing w:val="0"/>
          <w:sz w:val="21"/>
          <w:szCs w:val="21"/>
          <w:highlight w:val="none"/>
          <w:u w:val="none"/>
          <w:shd w:val="clear" w:color="auto" w:fill="FFFFFF"/>
          <w:lang w:eastAsia="zh-CN"/>
        </w:rPr>
        <w:t>①</w:t>
      </w:r>
      <w:r>
        <w:rPr>
          <w:rFonts w:hint="eastAsia" w:ascii="宋体" w:hAnsi="宋体" w:eastAsia="宋体" w:cs="宋体"/>
          <w:i w:val="0"/>
          <w:iCs w:val="0"/>
          <w:caps w:val="0"/>
          <w:color w:val="auto"/>
          <w:spacing w:val="0"/>
          <w:sz w:val="21"/>
          <w:szCs w:val="21"/>
          <w:highlight w:val="none"/>
          <w:u w:val="none"/>
          <w:shd w:val="clear" w:color="auto" w:fill="FFFFFF"/>
        </w:rPr>
        <w:t>工法</w:t>
      </w: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需</w:t>
      </w:r>
      <w:r>
        <w:rPr>
          <w:rFonts w:hint="eastAsia" w:ascii="宋体" w:hAnsi="宋体" w:eastAsia="宋体" w:cs="宋体"/>
          <w:i w:val="0"/>
          <w:iCs w:val="0"/>
          <w:caps w:val="0"/>
          <w:color w:val="auto"/>
          <w:spacing w:val="0"/>
          <w:sz w:val="21"/>
          <w:szCs w:val="21"/>
          <w:highlight w:val="none"/>
          <w:u w:val="none"/>
          <w:shd w:val="clear" w:color="auto" w:fill="FFFFFF"/>
        </w:rPr>
        <w:t>提供获奖证书原件彩色扫描件及技术鉴定证书（组织鉴定单位须与工法证书发证单位一致，不一致的不算分），获奖证书须体现完成人员名字。时间以发证时间为准，同一完成人同时获得多个不同奖项按最高等级奖计算一项，不叠加得分；</w:t>
      </w:r>
      <w:r>
        <w:rPr>
          <w:rFonts w:hint="eastAsia" w:ascii="宋体" w:hAnsi="宋体" w:eastAsia="宋体" w:cs="宋体"/>
          <w:i w:val="0"/>
          <w:iCs w:val="0"/>
          <w:caps w:val="0"/>
          <w:color w:val="auto"/>
          <w:spacing w:val="0"/>
          <w:sz w:val="21"/>
          <w:szCs w:val="21"/>
          <w:highlight w:val="none"/>
          <w:u w:val="none"/>
          <w:shd w:val="clear" w:color="auto" w:fill="FFFFFF"/>
          <w:lang w:eastAsia="zh-CN"/>
        </w:rPr>
        <w:t>②</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标准：</w:t>
      </w:r>
      <w:r>
        <w:rPr>
          <w:rFonts w:hint="eastAsia" w:ascii="宋体" w:hAnsi="宋体" w:eastAsia="宋体" w:cs="宋体"/>
          <w:i w:val="0"/>
          <w:iCs w:val="0"/>
          <w:caps w:val="0"/>
          <w:color w:val="auto"/>
          <w:spacing w:val="0"/>
          <w:sz w:val="21"/>
          <w:szCs w:val="21"/>
          <w:highlight w:val="none"/>
          <w:u w:val="none"/>
          <w:shd w:val="clear" w:color="auto" w:fill="FFFFFF"/>
          <w:lang w:val="zh-CN"/>
        </w:rPr>
        <w:t>标准时间以实施时间为准。</w:t>
      </w:r>
      <w:r>
        <w:rPr>
          <w:rFonts w:hint="eastAsia" w:ascii="宋体" w:hAnsi="宋体" w:eastAsia="宋体" w:cs="宋体"/>
          <w:i w:val="0"/>
          <w:iCs w:val="0"/>
          <w:caps w:val="0"/>
          <w:color w:val="auto"/>
          <w:spacing w:val="0"/>
          <w:sz w:val="21"/>
          <w:szCs w:val="21"/>
          <w:highlight w:val="none"/>
          <w:u w:val="none"/>
          <w:shd w:val="clear" w:color="auto" w:fill="FFFFFF"/>
        </w:rPr>
        <w:t>发布单位为建设行政主管单位或</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国家级</w:t>
      </w:r>
      <w:r>
        <w:rPr>
          <w:rFonts w:hint="eastAsia" w:ascii="宋体" w:hAnsi="宋体" w:eastAsia="宋体" w:cs="宋体"/>
          <w:i w:val="0"/>
          <w:iCs w:val="0"/>
          <w:caps w:val="0"/>
          <w:color w:val="auto"/>
          <w:spacing w:val="0"/>
          <w:sz w:val="21"/>
          <w:szCs w:val="21"/>
          <w:highlight w:val="none"/>
          <w:u w:val="none"/>
          <w:shd w:val="clear" w:color="auto" w:fill="FFFFFF"/>
        </w:rPr>
        <w:t>工程行业协会颂发为准，</w:t>
      </w:r>
      <w:r>
        <w:rPr>
          <w:rFonts w:hint="eastAsia" w:ascii="宋体" w:hAnsi="宋体" w:eastAsia="宋体" w:cs="宋体"/>
          <w:i w:val="0"/>
          <w:iCs w:val="0"/>
          <w:caps w:val="0"/>
          <w:color w:val="auto"/>
          <w:spacing w:val="0"/>
          <w:sz w:val="21"/>
          <w:szCs w:val="21"/>
          <w:highlight w:val="none"/>
          <w:u w:val="none"/>
          <w:shd w:val="clear" w:color="auto" w:fill="FFFFFF"/>
          <w:lang w:val="zh-CN"/>
        </w:rPr>
        <w:t>标准须提供</w:t>
      </w:r>
      <w:r>
        <w:rPr>
          <w:rFonts w:hint="eastAsia" w:ascii="宋体" w:hAnsi="宋体" w:eastAsia="宋体" w:cs="宋体"/>
          <w:i w:val="0"/>
          <w:iCs w:val="0"/>
          <w:caps w:val="0"/>
          <w:color w:val="auto"/>
          <w:spacing w:val="0"/>
          <w:sz w:val="21"/>
          <w:szCs w:val="21"/>
          <w:highlight w:val="none"/>
          <w:u w:val="none"/>
          <w:shd w:val="clear" w:color="auto" w:fill="FFFFFF"/>
        </w:rPr>
        <w:t>发布单位</w:t>
      </w:r>
      <w:r>
        <w:rPr>
          <w:rFonts w:hint="eastAsia" w:ascii="宋体" w:hAnsi="宋体" w:eastAsia="宋体" w:cs="宋体"/>
          <w:i w:val="0"/>
          <w:iCs w:val="0"/>
          <w:caps w:val="0"/>
          <w:color w:val="auto"/>
          <w:spacing w:val="0"/>
          <w:sz w:val="21"/>
          <w:szCs w:val="21"/>
          <w:highlight w:val="none"/>
          <w:u w:val="none"/>
          <w:shd w:val="clear" w:color="auto" w:fill="FFFFFF"/>
          <w:lang w:val="zh-CN"/>
        </w:rPr>
        <w:t>官网查询到该标准发布公告</w:t>
      </w:r>
      <w:r>
        <w:rPr>
          <w:rFonts w:hint="eastAsia" w:ascii="宋体" w:hAnsi="宋体" w:eastAsia="宋体" w:cs="宋体"/>
          <w:i w:val="0"/>
          <w:iCs w:val="0"/>
          <w:caps w:val="0"/>
          <w:color w:val="auto"/>
          <w:spacing w:val="0"/>
          <w:sz w:val="21"/>
          <w:szCs w:val="21"/>
          <w:highlight w:val="none"/>
          <w:u w:val="none"/>
          <w:shd w:val="clear" w:color="auto" w:fill="FFFFFF"/>
        </w:rPr>
        <w:t>及信息查询</w:t>
      </w:r>
      <w:r>
        <w:rPr>
          <w:rFonts w:hint="eastAsia" w:ascii="宋体" w:hAnsi="宋体" w:eastAsia="宋体" w:cs="宋体"/>
          <w:i w:val="0"/>
          <w:iCs w:val="0"/>
          <w:caps w:val="0"/>
          <w:color w:val="auto"/>
          <w:spacing w:val="0"/>
          <w:sz w:val="21"/>
          <w:szCs w:val="21"/>
          <w:highlight w:val="none"/>
          <w:u w:val="none"/>
          <w:shd w:val="clear" w:color="auto" w:fill="FFFFFF"/>
          <w:lang w:val="zh-CN"/>
        </w:rPr>
        <w:t>的截图及</w:t>
      </w:r>
      <w:r>
        <w:rPr>
          <w:rFonts w:hint="eastAsia" w:ascii="宋体" w:hAnsi="宋体" w:eastAsia="宋体" w:cs="宋体"/>
          <w:i w:val="0"/>
          <w:iCs w:val="0"/>
          <w:caps w:val="0"/>
          <w:color w:val="auto"/>
          <w:spacing w:val="0"/>
          <w:sz w:val="21"/>
          <w:szCs w:val="21"/>
          <w:highlight w:val="none"/>
          <w:u w:val="none"/>
          <w:shd w:val="clear" w:color="auto" w:fill="FFFFFF"/>
        </w:rPr>
        <w:t>提供</w:t>
      </w:r>
      <w:r>
        <w:rPr>
          <w:rFonts w:hint="eastAsia" w:ascii="宋体" w:hAnsi="宋体" w:eastAsia="宋体" w:cs="宋体"/>
          <w:i w:val="0"/>
          <w:iCs w:val="0"/>
          <w:caps w:val="0"/>
          <w:color w:val="auto"/>
          <w:spacing w:val="0"/>
          <w:sz w:val="21"/>
          <w:szCs w:val="21"/>
          <w:highlight w:val="none"/>
          <w:u w:val="none"/>
          <w:shd w:val="clear" w:color="auto" w:fill="FFFFFF"/>
          <w:lang w:val="zh-CN"/>
        </w:rPr>
        <w:t>标准的前面关键页（</w:t>
      </w:r>
      <w:r>
        <w:rPr>
          <w:rFonts w:hint="eastAsia" w:ascii="宋体" w:hAnsi="宋体" w:eastAsia="宋体" w:cs="宋体"/>
          <w:i w:val="0"/>
          <w:iCs w:val="0"/>
          <w:caps w:val="0"/>
          <w:color w:val="auto"/>
          <w:spacing w:val="0"/>
          <w:sz w:val="21"/>
          <w:szCs w:val="21"/>
          <w:highlight w:val="none"/>
          <w:u w:val="none"/>
          <w:shd w:val="clear" w:color="auto" w:fill="FFFFFF"/>
        </w:rPr>
        <w:t>封面和</w:t>
      </w:r>
      <w:r>
        <w:rPr>
          <w:rFonts w:hint="eastAsia" w:ascii="宋体" w:hAnsi="宋体" w:eastAsia="宋体" w:cs="宋体"/>
          <w:i w:val="0"/>
          <w:iCs w:val="0"/>
          <w:caps w:val="0"/>
          <w:color w:val="auto"/>
          <w:spacing w:val="0"/>
          <w:sz w:val="21"/>
          <w:szCs w:val="21"/>
          <w:highlight w:val="none"/>
          <w:u w:val="none"/>
          <w:shd w:val="clear" w:color="auto" w:fill="FFFFFF"/>
          <w:lang w:val="zh-CN"/>
        </w:rPr>
        <w:t>需能体现投标人为编制单位</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起草人员名单页</w:t>
      </w:r>
      <w:r>
        <w:rPr>
          <w:rFonts w:hint="eastAsia" w:ascii="宋体" w:hAnsi="宋体" w:eastAsia="宋体" w:cs="宋体"/>
          <w:i w:val="0"/>
          <w:iCs w:val="0"/>
          <w:caps w:val="0"/>
          <w:color w:val="auto"/>
          <w:spacing w:val="0"/>
          <w:sz w:val="21"/>
          <w:szCs w:val="21"/>
          <w:highlight w:val="none"/>
          <w:u w:val="none"/>
          <w:shd w:val="clear" w:color="auto" w:fill="FFFFFF"/>
          <w:lang w:val="zh-CN"/>
        </w:rPr>
        <w:t>）的</w:t>
      </w:r>
      <w:r>
        <w:rPr>
          <w:rFonts w:hint="eastAsia" w:ascii="宋体" w:hAnsi="宋体" w:eastAsia="宋体" w:cs="宋体"/>
          <w:i w:val="0"/>
          <w:iCs w:val="0"/>
          <w:caps w:val="0"/>
          <w:color w:val="auto"/>
          <w:spacing w:val="0"/>
          <w:sz w:val="21"/>
          <w:szCs w:val="21"/>
          <w:highlight w:val="none"/>
          <w:u w:val="none"/>
          <w:shd w:val="clear" w:color="auto" w:fill="FFFFFF"/>
        </w:rPr>
        <w:t>扫描</w:t>
      </w:r>
      <w:r>
        <w:rPr>
          <w:rFonts w:hint="eastAsia" w:ascii="宋体" w:hAnsi="宋体" w:eastAsia="宋体" w:cs="宋体"/>
          <w:i w:val="0"/>
          <w:iCs w:val="0"/>
          <w:caps w:val="0"/>
          <w:color w:val="auto"/>
          <w:spacing w:val="0"/>
          <w:sz w:val="21"/>
          <w:szCs w:val="21"/>
          <w:highlight w:val="none"/>
          <w:u w:val="none"/>
          <w:shd w:val="clear" w:color="auto" w:fill="FFFFFF"/>
          <w:lang w:val="zh-CN"/>
        </w:rPr>
        <w:t>件，</w:t>
      </w:r>
      <w:r>
        <w:rPr>
          <w:rFonts w:hint="eastAsia" w:ascii="宋体" w:hAnsi="宋体" w:eastAsia="宋体" w:cs="宋体"/>
          <w:i w:val="0"/>
          <w:iCs w:val="0"/>
          <w:caps w:val="0"/>
          <w:color w:val="auto"/>
          <w:spacing w:val="0"/>
          <w:sz w:val="21"/>
          <w:szCs w:val="21"/>
          <w:highlight w:val="none"/>
          <w:u w:val="none"/>
          <w:shd w:val="clear" w:color="auto" w:fill="FFFFFF"/>
          <w:lang w:val="zh-TW"/>
        </w:rPr>
        <w:t>不符合上述条件或无提供相关资料或资料不齐的不得分，</w:t>
      </w:r>
      <w:r>
        <w:rPr>
          <w:rFonts w:hint="eastAsia" w:ascii="宋体" w:hAnsi="宋体" w:eastAsia="宋体" w:cs="宋体"/>
          <w:i w:val="0"/>
          <w:iCs w:val="0"/>
          <w:caps w:val="0"/>
          <w:color w:val="auto"/>
          <w:spacing w:val="0"/>
          <w:sz w:val="21"/>
          <w:szCs w:val="21"/>
          <w:highlight w:val="none"/>
          <w:u w:val="none"/>
          <w:shd w:val="clear" w:color="auto" w:fill="FFFFFF"/>
        </w:rPr>
        <w:t>若发证机构为学会或协会的，须在中国社会组织公共服务平台查询到为有效（附网页截图）</w:t>
      </w:r>
      <w:r>
        <w:rPr>
          <w:rFonts w:hint="eastAsia" w:ascii="宋体" w:hAnsi="宋体" w:eastAsia="宋体" w:cs="宋体"/>
          <w:i w:val="0"/>
          <w:iCs w:val="0"/>
          <w:caps w:val="0"/>
          <w:color w:val="auto"/>
          <w:spacing w:val="0"/>
          <w:sz w:val="21"/>
          <w:szCs w:val="21"/>
          <w:highlight w:val="none"/>
          <w:u w:val="none"/>
          <w:shd w:val="clear" w:color="auto" w:fill="FFFFFF"/>
          <w:lang w:eastAsia="zh-CN"/>
        </w:rPr>
        <w:t>。</w:t>
      </w:r>
    </w:p>
    <w:p w14:paraId="0D780A2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300" w:firstLine="0"/>
        <w:jc w:val="both"/>
        <w:rPr>
          <w:rFonts w:hint="eastAsia" w:ascii="微软雅黑" w:hAnsi="微软雅黑" w:eastAsia="微软雅黑" w:cs="微软雅黑"/>
          <w:i w:val="0"/>
          <w:iCs w:val="0"/>
          <w:caps w:val="0"/>
          <w:color w:val="333333"/>
          <w:spacing w:val="0"/>
          <w:sz w:val="21"/>
          <w:szCs w:val="21"/>
          <w:highlight w:val="none"/>
          <w:u w:val="none"/>
        </w:rPr>
      </w:pP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rPr>
        <w:t>4.</w:t>
      </w:r>
      <w:r>
        <w:rPr>
          <w:rStyle w:val="56"/>
          <w:rFonts w:hint="eastAsia" w:ascii="宋体" w:hAnsi="宋体" w:eastAsia="宋体" w:cs="宋体"/>
          <w:b/>
          <w:bCs/>
          <w:i w:val="0"/>
          <w:iCs w:val="0"/>
          <w:caps w:val="0"/>
          <w:color w:val="auto"/>
          <w:spacing w:val="0"/>
          <w:sz w:val="21"/>
          <w:szCs w:val="21"/>
          <w:highlight w:val="none"/>
          <w:u w:val="none"/>
          <w:shd w:val="clear" w:color="auto" w:fill="FFFFFF"/>
        </w:rPr>
        <w:t>第三方评价：</w:t>
      </w:r>
      <w:r>
        <w:rPr>
          <w:rFonts w:hint="eastAsia" w:ascii="宋体" w:hAnsi="宋体" w:eastAsia="宋体" w:cs="宋体"/>
          <w:i w:val="0"/>
          <w:iCs w:val="0"/>
          <w:caps w:val="0"/>
          <w:color w:val="auto"/>
          <w:spacing w:val="0"/>
          <w:sz w:val="21"/>
          <w:szCs w:val="21"/>
          <w:highlight w:val="none"/>
          <w:u w:val="none"/>
          <w:shd w:val="clear" w:color="auto" w:fill="FFFFFF"/>
          <w:lang w:val="en-US"/>
        </w:rPr>
        <w:t>(1)</w:t>
      </w:r>
      <w:r>
        <w:rPr>
          <w:rFonts w:hint="eastAsia" w:ascii="宋体" w:hAnsi="宋体" w:eastAsia="宋体" w:cs="宋体"/>
          <w:i w:val="0"/>
          <w:iCs w:val="0"/>
          <w:caps w:val="0"/>
          <w:color w:val="auto"/>
          <w:spacing w:val="0"/>
          <w:sz w:val="21"/>
          <w:szCs w:val="21"/>
          <w:highlight w:val="none"/>
          <w:u w:val="none"/>
          <w:shd w:val="clear" w:color="auto" w:fill="FFFFFF"/>
        </w:rPr>
        <w:t>认证证书须提供相关认证证书扫描件和在全国认证认可信息公告服务平台有效期内的相关截图并加盖投标人电子印章，未提供或提供不全不得分。</w:t>
      </w:r>
    </w:p>
    <w:p w14:paraId="7B719276">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970" w:firstLine="0"/>
        <w:jc w:val="both"/>
        <w:rPr>
          <w:rFonts w:hint="eastAsia" w:ascii="微软雅黑" w:hAnsi="微软雅黑" w:eastAsia="微软雅黑" w:cs="微软雅黑"/>
          <w:i w:val="0"/>
          <w:iCs w:val="0"/>
          <w:caps w:val="0"/>
          <w:color w:val="333333"/>
          <w:spacing w:val="0"/>
          <w:sz w:val="21"/>
          <w:szCs w:val="21"/>
          <w:highlight w:val="none"/>
          <w:u w:val="none"/>
        </w:rPr>
      </w:pPr>
      <w:r>
        <w:rPr>
          <w:rStyle w:val="56"/>
          <w:rFonts w:hint="eastAsia" w:ascii="宋体" w:hAnsi="宋体" w:eastAsia="宋体" w:cs="宋体"/>
          <w:b/>
          <w:bCs/>
          <w:i w:val="0"/>
          <w:iCs w:val="0"/>
          <w:caps w:val="0"/>
          <w:color w:val="auto"/>
          <w:spacing w:val="0"/>
          <w:sz w:val="21"/>
          <w:szCs w:val="21"/>
          <w:highlight w:val="none"/>
          <w:u w:val="none"/>
          <w:shd w:val="clear" w:color="auto" w:fill="FFFFFF"/>
          <w:lang w:val="en-US"/>
        </w:rPr>
        <w:t>5.</w:t>
      </w:r>
      <w:r>
        <w:rPr>
          <w:rStyle w:val="56"/>
          <w:rFonts w:hint="eastAsia" w:ascii="宋体" w:hAnsi="宋体" w:eastAsia="宋体" w:cs="宋体"/>
          <w:b/>
          <w:bCs/>
          <w:i w:val="0"/>
          <w:iCs w:val="0"/>
          <w:caps w:val="0"/>
          <w:color w:val="auto"/>
          <w:spacing w:val="0"/>
          <w:sz w:val="21"/>
          <w:szCs w:val="21"/>
          <w:highlight w:val="none"/>
          <w:u w:val="none"/>
          <w:shd w:val="clear" w:color="auto" w:fill="FFFFFF"/>
        </w:rPr>
        <w:t>项目管理机构能力：</w:t>
      </w:r>
    </w:p>
    <w:p w14:paraId="34D58E5B">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0" w:firstLine="0"/>
        <w:jc w:val="both"/>
        <w:rPr>
          <w:rFonts w:hint="eastAsia" w:ascii="宋体" w:hAnsi="宋体" w:eastAsia="宋体" w:cs="宋体"/>
          <w:i w:val="0"/>
          <w:iCs w:val="0"/>
          <w:caps w:val="0"/>
          <w:color w:val="auto"/>
          <w:spacing w:val="0"/>
          <w:sz w:val="21"/>
          <w:szCs w:val="21"/>
          <w:highlight w:val="none"/>
          <w:u w:val="none"/>
          <w:shd w:val="clear" w:color="auto" w:fill="FFFFFF"/>
          <w:lang w:eastAsia="zh-CN"/>
        </w:rPr>
      </w:pPr>
      <w:r>
        <w:rPr>
          <w:rFonts w:hint="eastAsia" w:ascii="宋体" w:hAnsi="宋体" w:eastAsia="宋体" w:cs="宋体"/>
          <w:i w:val="0"/>
          <w:iCs w:val="0"/>
          <w:caps w:val="0"/>
          <w:color w:val="auto"/>
          <w:spacing w:val="0"/>
          <w:sz w:val="21"/>
          <w:szCs w:val="21"/>
          <w:highlight w:val="none"/>
          <w:u w:val="none"/>
          <w:shd w:val="clear" w:color="auto" w:fill="FFFFFF"/>
        </w:rPr>
        <w:t>（</w:t>
      </w:r>
      <w:r>
        <w:rPr>
          <w:rFonts w:hint="eastAsia" w:ascii="宋体" w:hAnsi="宋体" w:eastAsia="宋体" w:cs="宋体"/>
          <w:i w:val="0"/>
          <w:iCs w:val="0"/>
          <w:caps w:val="0"/>
          <w:color w:val="auto"/>
          <w:spacing w:val="0"/>
          <w:sz w:val="21"/>
          <w:szCs w:val="21"/>
          <w:highlight w:val="none"/>
          <w:u w:val="none"/>
          <w:shd w:val="clear" w:color="auto" w:fill="FFFFFF"/>
          <w:lang w:val="en-US"/>
        </w:rPr>
        <w:t>1</w:t>
      </w:r>
      <w:r>
        <w:rPr>
          <w:rFonts w:hint="eastAsia" w:ascii="宋体" w:hAnsi="宋体" w:eastAsia="宋体" w:cs="宋体"/>
          <w:i w:val="0"/>
          <w:iCs w:val="0"/>
          <w:caps w:val="0"/>
          <w:color w:val="auto"/>
          <w:spacing w:val="0"/>
          <w:sz w:val="21"/>
          <w:szCs w:val="21"/>
          <w:highlight w:val="none"/>
          <w:u w:val="none"/>
          <w:shd w:val="clear" w:color="auto" w:fill="FFFFFF"/>
        </w:rPr>
        <w:t>）人员须提供相应的注册证书或职称证书等原件扫描件。获得职称的年限以该职称证书的批准日期</w:t>
      </w:r>
      <w:r>
        <w:rPr>
          <w:rFonts w:hint="eastAsia" w:ascii="宋体" w:hAnsi="宋体" w:eastAsia="宋体" w:cs="宋体"/>
          <w:i w:val="0"/>
          <w:iCs w:val="0"/>
          <w:caps w:val="0"/>
          <w:color w:val="auto"/>
          <w:spacing w:val="0"/>
          <w:sz w:val="21"/>
          <w:szCs w:val="21"/>
          <w:highlight w:val="none"/>
          <w:u w:val="none"/>
          <w:shd w:val="clear" w:color="auto" w:fill="FFFFFF"/>
          <w:lang w:val="en-US"/>
        </w:rPr>
        <w:t>/</w:t>
      </w:r>
      <w:r>
        <w:rPr>
          <w:rFonts w:hint="eastAsia" w:ascii="宋体" w:hAnsi="宋体" w:eastAsia="宋体" w:cs="宋体"/>
          <w:i w:val="0"/>
          <w:iCs w:val="0"/>
          <w:caps w:val="0"/>
          <w:color w:val="auto"/>
          <w:spacing w:val="0"/>
          <w:sz w:val="21"/>
          <w:szCs w:val="21"/>
          <w:highlight w:val="none"/>
          <w:u w:val="none"/>
          <w:shd w:val="clear" w:color="auto" w:fill="FFFFFF"/>
        </w:rPr>
        <w:t>发证日期开始计算，获得注册安全工程师和造价师执业资格的年限以对应的执业资格证书的签发日期开始计算。（</w:t>
      </w:r>
      <w:r>
        <w:rPr>
          <w:rFonts w:hint="eastAsia" w:ascii="宋体" w:hAnsi="宋体" w:eastAsia="宋体" w:cs="宋体"/>
          <w:i w:val="0"/>
          <w:iCs w:val="0"/>
          <w:caps w:val="0"/>
          <w:color w:val="auto"/>
          <w:spacing w:val="0"/>
          <w:sz w:val="21"/>
          <w:szCs w:val="21"/>
          <w:highlight w:val="none"/>
          <w:u w:val="none"/>
          <w:shd w:val="clear" w:color="auto" w:fill="FFFFFF"/>
          <w:lang w:val="en-US"/>
        </w:rPr>
        <w:t>2</w:t>
      </w:r>
      <w:r>
        <w:rPr>
          <w:rFonts w:hint="eastAsia" w:ascii="宋体" w:hAnsi="宋体" w:eastAsia="宋体" w:cs="宋体"/>
          <w:i w:val="0"/>
          <w:iCs w:val="0"/>
          <w:caps w:val="0"/>
          <w:color w:val="auto"/>
          <w:spacing w:val="0"/>
          <w:sz w:val="21"/>
          <w:szCs w:val="21"/>
          <w:highlight w:val="none"/>
          <w:u w:val="none"/>
          <w:shd w:val="clear" w:color="auto" w:fill="FFFFFF"/>
        </w:rPr>
        <w:t>）须提供上述人员近一个月（</w:t>
      </w:r>
      <w:r>
        <w:rPr>
          <w:rFonts w:hint="eastAsia" w:ascii="宋体" w:hAnsi="宋体" w:eastAsia="宋体" w:cs="宋体"/>
          <w:i w:val="0"/>
          <w:iCs w:val="0"/>
          <w:caps w:val="0"/>
          <w:color w:val="auto"/>
          <w:spacing w:val="0"/>
          <w:sz w:val="21"/>
          <w:szCs w:val="21"/>
          <w:highlight w:val="none"/>
          <w:u w:val="none"/>
          <w:shd w:val="clear" w:color="auto" w:fill="FFFFFF"/>
          <w:lang w:val="en-US"/>
        </w:rPr>
        <w:t>202</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5</w:t>
      </w:r>
      <w:r>
        <w:rPr>
          <w:rFonts w:hint="eastAsia" w:ascii="宋体" w:hAnsi="宋体" w:eastAsia="宋体" w:cs="宋体"/>
          <w:i w:val="0"/>
          <w:iCs w:val="0"/>
          <w:caps w:val="0"/>
          <w:color w:val="auto"/>
          <w:spacing w:val="0"/>
          <w:sz w:val="21"/>
          <w:szCs w:val="21"/>
          <w:highlight w:val="none"/>
          <w:u w:val="none"/>
          <w:shd w:val="clear" w:color="auto" w:fill="FFFFFF"/>
        </w:rPr>
        <w:t>年</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7</w:t>
      </w:r>
      <w:r>
        <w:rPr>
          <w:rFonts w:hint="eastAsia" w:ascii="宋体" w:hAnsi="宋体" w:eastAsia="宋体" w:cs="宋体"/>
          <w:i w:val="0"/>
          <w:iCs w:val="0"/>
          <w:caps w:val="0"/>
          <w:color w:val="auto"/>
          <w:spacing w:val="0"/>
          <w:sz w:val="21"/>
          <w:szCs w:val="21"/>
          <w:highlight w:val="none"/>
          <w:u w:val="none"/>
          <w:shd w:val="clear" w:color="auto" w:fill="FFFFFF"/>
        </w:rPr>
        <w:t>月）在投标单位（或分支机构）购买的参保证明材料或免社保的证明扫描件。未按要求提供完整相关资料，该人员不作为评分依据</w:t>
      </w:r>
      <w:r>
        <w:rPr>
          <w:rFonts w:hint="eastAsia" w:ascii="宋体" w:hAnsi="宋体" w:eastAsia="宋体" w:cs="宋体"/>
          <w:i w:val="0"/>
          <w:iCs w:val="0"/>
          <w:caps w:val="0"/>
          <w:color w:val="auto"/>
          <w:spacing w:val="0"/>
          <w:sz w:val="21"/>
          <w:szCs w:val="21"/>
          <w:highlight w:val="none"/>
          <w:u w:val="none"/>
          <w:shd w:val="clear" w:color="auto" w:fill="FFFFFF"/>
          <w:lang w:val="en-US"/>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，相关年限以开标当月为限计算。</w:t>
      </w:r>
    </w:p>
    <w:p w14:paraId="7DECF24A">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0" w:firstLine="0"/>
        <w:jc w:val="both"/>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eastAsia="宋体" w:cs="宋体"/>
          <w:i w:val="0"/>
          <w:iCs w:val="0"/>
          <w:caps w:val="0"/>
          <w:color w:val="auto"/>
          <w:spacing w:val="0"/>
          <w:sz w:val="21"/>
          <w:szCs w:val="21"/>
          <w:highlight w:val="none"/>
          <w:u w:val="none"/>
          <w:shd w:val="clear" w:color="auto" w:fill="FFFFFF"/>
        </w:rPr>
        <w:t>（</w:t>
      </w:r>
      <w:r>
        <w:rPr>
          <w:rFonts w:hint="eastAsia" w:ascii="宋体" w:hAnsi="宋体" w:eastAsia="宋体" w:cs="宋体"/>
          <w:i w:val="0"/>
          <w:iCs w:val="0"/>
          <w:caps w:val="0"/>
          <w:color w:val="auto"/>
          <w:spacing w:val="0"/>
          <w:sz w:val="21"/>
          <w:szCs w:val="21"/>
          <w:highlight w:val="none"/>
          <w:u w:val="none"/>
          <w:shd w:val="clear" w:color="auto" w:fill="FFFFFF"/>
          <w:lang w:val="en-US"/>
        </w:rPr>
        <w:t>2</w:t>
      </w:r>
      <w:r>
        <w:rPr>
          <w:rFonts w:hint="eastAsia" w:ascii="宋体" w:hAnsi="宋体" w:eastAsia="宋体" w:cs="宋体"/>
          <w:i w:val="0"/>
          <w:iCs w:val="0"/>
          <w:caps w:val="0"/>
          <w:color w:val="auto"/>
          <w:spacing w:val="0"/>
          <w:sz w:val="21"/>
          <w:szCs w:val="21"/>
          <w:highlight w:val="none"/>
          <w:u w:val="none"/>
          <w:shd w:val="clear" w:color="auto" w:fill="FFFFFF"/>
        </w:rPr>
        <w:t>）人员业绩：</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企业</w:t>
      </w:r>
      <w:r>
        <w:rPr>
          <w:rFonts w:hint="eastAsia" w:ascii="宋体" w:hAnsi="宋体" w:eastAsia="宋体" w:cs="宋体"/>
          <w:i w:val="0"/>
          <w:iCs w:val="0"/>
          <w:caps w:val="0"/>
          <w:color w:val="auto"/>
          <w:spacing w:val="0"/>
          <w:sz w:val="21"/>
          <w:szCs w:val="21"/>
          <w:highlight w:val="none"/>
          <w:u w:val="none"/>
          <w:shd w:val="clear" w:color="auto" w:fill="FFFFFF"/>
        </w:rPr>
        <w:t>业绩取自广州市住建行业信用管理平台。类似业绩指合同造价</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4</w:t>
      </w:r>
      <w:r>
        <w:rPr>
          <w:rFonts w:hint="eastAsia" w:ascii="宋体" w:hAnsi="宋体" w:eastAsia="宋体" w:cs="宋体"/>
          <w:i w:val="0"/>
          <w:iCs w:val="0"/>
          <w:caps w:val="0"/>
          <w:color w:val="auto"/>
          <w:spacing w:val="0"/>
          <w:sz w:val="21"/>
          <w:szCs w:val="21"/>
          <w:highlight w:val="none"/>
          <w:u w:val="none"/>
          <w:shd w:val="clear" w:color="auto" w:fill="FFFFFF"/>
          <w:lang w:val="en-US"/>
        </w:rPr>
        <w:t>00</w:t>
      </w:r>
      <w:r>
        <w:rPr>
          <w:rFonts w:hint="eastAsia" w:ascii="宋体" w:hAnsi="宋体" w:eastAsia="宋体" w:cs="宋体"/>
          <w:i w:val="0"/>
          <w:iCs w:val="0"/>
          <w:caps w:val="0"/>
          <w:color w:val="auto"/>
          <w:spacing w:val="0"/>
          <w:sz w:val="21"/>
          <w:szCs w:val="21"/>
          <w:highlight w:val="none"/>
          <w:u w:val="none"/>
          <w:shd w:val="clear" w:color="auto" w:fill="FFFFFF"/>
        </w:rPr>
        <w:t>万元（或以上）的建筑工程施工总承包或工程总承包业绩，人员业绩需提供中标通知书、合同协议书、竣工验收报告；完成时间以竣工验收报告时间为准。负责人名字以竣工验收相关文件上的名字为准，竣工验收相关文件上应能体现相关负责人的身份。如上述业绩证明资料中无法体现负责人姓名或身份，需提供经建设单位及监理单位盖章的相关证明材料。不符合上述条件或无法证明的不得分。</w:t>
      </w:r>
    </w:p>
    <w:p w14:paraId="4ACAF602">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0" w:firstLine="0"/>
        <w:jc w:val="both"/>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eastAsia="宋体" w:cs="宋体"/>
          <w:i w:val="0"/>
          <w:iCs w:val="0"/>
          <w:caps w:val="0"/>
          <w:color w:val="auto"/>
          <w:spacing w:val="0"/>
          <w:sz w:val="21"/>
          <w:szCs w:val="21"/>
          <w:highlight w:val="none"/>
          <w:u w:val="none"/>
          <w:shd w:val="clear" w:color="auto" w:fill="FFFFFF"/>
          <w:lang w:val="en-US" w:eastAsia="zh-CN"/>
        </w:rPr>
        <w:t>评委签名：                              日期：</w:t>
      </w:r>
    </w:p>
    <w:p w14:paraId="16BE8C2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7" w:lineRule="atLeast"/>
        <w:ind w:left="0" w:right="0" w:firstLine="0"/>
        <w:jc w:val="both"/>
        <w:rPr>
          <w:rFonts w:hint="eastAsia" w:ascii="宋体" w:hAnsi="宋体" w:eastAsia="宋体" w:cs="宋体"/>
          <w:i w:val="0"/>
          <w:iCs w:val="0"/>
          <w:caps w:val="0"/>
          <w:color w:val="auto"/>
          <w:spacing w:val="0"/>
          <w:sz w:val="21"/>
          <w:szCs w:val="21"/>
          <w:highlight w:val="none"/>
          <w:u w:val="none"/>
          <w:shd w:val="clear" w:color="auto" w:fill="FFFFFF"/>
        </w:rPr>
      </w:pPr>
    </w:p>
    <w:p w14:paraId="6EEBD111">
      <w:pPr>
        <w:rPr>
          <w:rFonts w:hint="eastAsia" w:ascii="宋体" w:hAnsi="宋体" w:eastAsia="宋体" w:cs="宋体"/>
          <w:color w:val="000000"/>
          <w:sz w:val="21"/>
          <w:szCs w:val="21"/>
          <w:highlight w:val="none"/>
        </w:rPr>
      </w:pPr>
    </w:p>
    <w:p w14:paraId="5C20465D">
      <w:pPr>
        <w:rPr>
          <w:highlight w:val="none"/>
        </w:rPr>
      </w:pPr>
    </w:p>
    <w:p w14:paraId="5E14F0F4">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5FE5AF8C">
      <w:pPr>
        <w:pStyle w:val="5"/>
        <w:ind w:left="0" w:leftChars="0" w:firstLine="0" w:firstLineChars="0"/>
        <w:rPr>
          <w:rFonts w:hint="eastAsia" w:ascii="宋体" w:hAnsi="宋体" w:eastAsia="宋体" w:cs="宋体"/>
          <w:szCs w:val="21"/>
          <w:highlight w:val="none"/>
        </w:rPr>
        <w:sectPr>
          <w:endnotePr>
            <w:numFmt w:val="decimal"/>
          </w:endnotePr>
          <w:pgSz w:w="16838" w:h="11906" w:orient="landscape"/>
          <w:pgMar w:top="1440" w:right="1080" w:bottom="1440" w:left="1080" w:header="851" w:footer="907" w:gutter="0"/>
          <w:cols w:space="720" w:num="1"/>
          <w:titlePg/>
          <w:docGrid w:type="linesAndChars" w:linePitch="312" w:charSpace="0"/>
        </w:sectPr>
      </w:pPr>
    </w:p>
    <w:p w14:paraId="2A4AA5C4">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附表五（适用于区间抽取法）</w:t>
      </w:r>
    </w:p>
    <w:p w14:paraId="15B479D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经济标评分表</w:t>
      </w:r>
    </w:p>
    <w:p w14:paraId="5647B0E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3B7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53989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CC2185C">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8E444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40A925B">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6791ED">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51D9BD9">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863AFED">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CDC512F">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9C9D7E7">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5C196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C25B431">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49AD00D">
            <w:pPr>
              <w:rPr>
                <w:rFonts w:hint="eastAsia" w:ascii="宋体" w:hAnsi="宋体" w:eastAsia="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CD6BB71">
            <w:pPr>
              <w:rPr>
                <w:rFonts w:hint="eastAsia" w:ascii="宋体" w:hAnsi="宋体" w:eastAsia="宋体" w:cs="宋体"/>
                <w:color w:val="auto"/>
                <w:szCs w:val="21"/>
                <w:highlight w:val="none"/>
              </w:rPr>
            </w:pPr>
          </w:p>
        </w:tc>
      </w:tr>
      <w:tr w14:paraId="4C6B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9F8EF4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783DA2">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D71258">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EB6FEF5">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1B15EE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28A3D1">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AE40F6">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BB18DFA">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DF7C33">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CBE884">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77B7B1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FBB96C">
            <w:pPr>
              <w:rPr>
                <w:rFonts w:hint="eastAsia" w:ascii="宋体" w:hAnsi="宋体" w:eastAsia="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DDB0C18">
            <w:pPr>
              <w:rPr>
                <w:rFonts w:hint="eastAsia" w:ascii="宋体" w:hAnsi="宋体" w:eastAsia="宋体" w:cs="宋体"/>
                <w:color w:val="auto"/>
                <w:szCs w:val="21"/>
                <w:highlight w:val="none"/>
              </w:rPr>
            </w:pPr>
          </w:p>
        </w:tc>
      </w:tr>
      <w:tr w14:paraId="67CF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5C4B8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57FBD36C">
            <w:pPr>
              <w:rPr>
                <w:rFonts w:hint="eastAsia" w:ascii="宋体" w:hAnsi="宋体" w:eastAsia="宋体" w:cs="宋体"/>
                <w:color w:val="auto"/>
                <w:szCs w:val="21"/>
                <w:highlight w:val="none"/>
              </w:rPr>
            </w:pPr>
          </w:p>
        </w:tc>
      </w:tr>
      <w:tr w14:paraId="3BF3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4E4827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317B195D">
            <w:pPr>
              <w:rPr>
                <w:rFonts w:hint="eastAsia" w:ascii="宋体" w:hAnsi="宋体" w:eastAsia="宋体" w:cs="宋体"/>
                <w:color w:val="auto"/>
                <w:szCs w:val="21"/>
                <w:highlight w:val="none"/>
              </w:rPr>
            </w:pPr>
          </w:p>
        </w:tc>
      </w:tr>
      <w:tr w14:paraId="295A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4DF19B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211ED6">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69BD56">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6602AE">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C8BB05">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76CCF5">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065DBE">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7004F9">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D7161B5">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C7E612">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5D66F8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8642C1">
            <w:pPr>
              <w:rPr>
                <w:rFonts w:hint="eastAsia" w:ascii="宋体" w:hAnsi="宋体" w:eastAsia="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7B36566">
            <w:pPr>
              <w:rPr>
                <w:rFonts w:hint="eastAsia" w:ascii="宋体" w:hAnsi="宋体" w:eastAsia="宋体" w:cs="宋体"/>
                <w:color w:val="auto"/>
                <w:szCs w:val="21"/>
                <w:highlight w:val="none"/>
              </w:rPr>
            </w:pPr>
          </w:p>
        </w:tc>
      </w:tr>
      <w:tr w14:paraId="325B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759F9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B0EAD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3391DD6">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50E1D8C">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1666E2F">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97282F4">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D691B5F">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C3878A">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9E1778A">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212A65">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81CE0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F1A7CD">
            <w:pPr>
              <w:rPr>
                <w:rFonts w:hint="eastAsia" w:ascii="宋体" w:hAnsi="宋体" w:eastAsia="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F9D3708">
            <w:pPr>
              <w:rPr>
                <w:rFonts w:hint="eastAsia" w:ascii="宋体" w:hAnsi="宋体" w:eastAsia="宋体" w:cs="宋体"/>
                <w:color w:val="auto"/>
                <w:szCs w:val="21"/>
                <w:highlight w:val="none"/>
              </w:rPr>
            </w:pPr>
          </w:p>
        </w:tc>
      </w:tr>
      <w:tr w14:paraId="731B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20B827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F57817">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2EB7AA">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AD82B5">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7ABAEA">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E38BB4">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512648B">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38D09F">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B8D473">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E850CC7">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7FF291D">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78DEE22">
            <w:pPr>
              <w:rPr>
                <w:rFonts w:hint="eastAsia" w:ascii="宋体" w:hAnsi="宋体" w:eastAsia="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BDBFB02">
            <w:pPr>
              <w:rPr>
                <w:rFonts w:hint="eastAsia" w:ascii="宋体" w:hAnsi="宋体" w:eastAsia="宋体" w:cs="宋体"/>
                <w:color w:val="auto"/>
                <w:szCs w:val="21"/>
                <w:highlight w:val="none"/>
              </w:rPr>
            </w:pPr>
          </w:p>
        </w:tc>
      </w:tr>
      <w:tr w14:paraId="5D1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2639022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C3912C">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0B92E8">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DC84F3">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AE3C4D">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A06590">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B131BF6">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460BEA">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CE64C2E">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FE16">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B335349">
            <w:pPr>
              <w:rPr>
                <w:rFonts w:hint="eastAsia" w:ascii="宋体" w:hAnsi="宋体" w:eastAsia="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D0F4C1B">
            <w:pPr>
              <w:rPr>
                <w:rFonts w:hint="eastAsia" w:ascii="宋体" w:hAnsi="宋体" w:eastAsia="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01A5E6E">
            <w:pPr>
              <w:rPr>
                <w:rFonts w:hint="eastAsia" w:ascii="宋体" w:hAnsi="宋体" w:eastAsia="宋体" w:cs="宋体"/>
                <w:color w:val="auto"/>
                <w:szCs w:val="21"/>
                <w:highlight w:val="none"/>
              </w:rPr>
            </w:pPr>
          </w:p>
        </w:tc>
      </w:tr>
    </w:tbl>
    <w:p w14:paraId="62928D4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14:paraId="6C17EB1F">
      <w:pPr>
        <w:rPr>
          <w:rFonts w:hint="eastAsia" w:ascii="宋体" w:hAnsi="宋体" w:eastAsia="宋体" w:cs="宋体"/>
          <w:b/>
          <w:szCs w:val="21"/>
          <w:highlight w:val="none"/>
        </w:rPr>
      </w:pPr>
      <w:r>
        <w:rPr>
          <w:rFonts w:hint="eastAsia" w:ascii="宋体" w:hAnsi="宋体" w:eastAsia="宋体" w:cs="宋体"/>
          <w:b/>
          <w:sz w:val="36"/>
          <w:szCs w:val="36"/>
          <w:highlight w:val="none"/>
        </w:rPr>
        <w:br w:type="page"/>
      </w:r>
      <w:r>
        <w:rPr>
          <w:rFonts w:hint="eastAsia" w:ascii="宋体" w:hAnsi="宋体" w:eastAsia="宋体" w:cs="宋体"/>
          <w:szCs w:val="21"/>
          <w:highlight w:val="none"/>
        </w:rPr>
        <w:t>附表六</w:t>
      </w:r>
    </w:p>
    <w:p w14:paraId="6CA404C3">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算术复核表</w:t>
      </w:r>
    </w:p>
    <w:p w14:paraId="6B579A75">
      <w:pPr>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highlight w:val="none"/>
        </w:rPr>
        <w:t>工程名称：                                           投标人:                                                  单位：元</w:t>
      </w:r>
    </w:p>
    <w:tbl>
      <w:tblPr>
        <w:tblStyle w:val="52"/>
        <w:tblW w:w="14439" w:type="dxa"/>
        <w:jc w:val="center"/>
        <w:tblLayout w:type="fixed"/>
        <w:tblCellMar>
          <w:top w:w="0" w:type="dxa"/>
          <w:left w:w="108" w:type="dxa"/>
          <w:bottom w:w="0" w:type="dxa"/>
          <w:right w:w="108" w:type="dxa"/>
        </w:tblCellMar>
      </w:tblPr>
      <w:tblGrid>
        <w:gridCol w:w="822"/>
        <w:gridCol w:w="3650"/>
        <w:gridCol w:w="1867"/>
        <w:gridCol w:w="1550"/>
        <w:gridCol w:w="1883"/>
        <w:gridCol w:w="1400"/>
        <w:gridCol w:w="3267"/>
      </w:tblGrid>
      <w:tr w14:paraId="7E297E4C">
        <w:tblPrEx>
          <w:tblCellMar>
            <w:top w:w="0" w:type="dxa"/>
            <w:left w:w="108" w:type="dxa"/>
            <w:bottom w:w="0" w:type="dxa"/>
            <w:right w:w="108" w:type="dxa"/>
          </w:tblCellMar>
        </w:tblPrEx>
        <w:trPr>
          <w:trHeight w:val="70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1ACD70D1">
            <w:pPr>
              <w:rPr>
                <w:rFonts w:hint="eastAsia" w:ascii="宋体" w:hAnsi="宋体" w:eastAsia="宋体" w:cs="宋体"/>
                <w:kern w:val="0"/>
                <w:szCs w:val="21"/>
                <w:highlight w:val="none"/>
              </w:rPr>
            </w:pPr>
            <w:r>
              <w:rPr>
                <w:rFonts w:hint="eastAsia" w:ascii="宋体" w:hAnsi="宋体" w:eastAsia="宋体" w:cs="宋体"/>
                <w:kern w:val="0"/>
                <w:szCs w:val="21"/>
                <w:highlight w:val="none"/>
              </w:rPr>
              <w:t>编号</w:t>
            </w:r>
          </w:p>
        </w:tc>
        <w:tc>
          <w:tcPr>
            <w:tcW w:w="3650" w:type="dxa"/>
            <w:tcBorders>
              <w:top w:val="single" w:color="auto" w:sz="4" w:space="0"/>
              <w:left w:val="nil"/>
              <w:bottom w:val="single" w:color="auto" w:sz="4" w:space="0"/>
              <w:right w:val="single" w:color="auto" w:sz="4" w:space="0"/>
            </w:tcBorders>
            <w:vAlign w:val="center"/>
          </w:tcPr>
          <w:p w14:paraId="566DD492">
            <w:pPr>
              <w:rPr>
                <w:rFonts w:hint="eastAsia" w:ascii="宋体" w:hAnsi="宋体" w:eastAsia="宋体" w:cs="宋体"/>
                <w:kern w:val="0"/>
                <w:szCs w:val="21"/>
                <w:highlight w:val="none"/>
              </w:rPr>
            </w:pPr>
            <w:r>
              <w:rPr>
                <w:rFonts w:hint="eastAsia" w:ascii="宋体" w:hAnsi="宋体" w:eastAsia="宋体" w:cs="宋体"/>
                <w:kern w:val="0"/>
                <w:szCs w:val="21"/>
                <w:highlight w:val="none"/>
              </w:rPr>
              <w:t>算术校核项目</w:t>
            </w:r>
          </w:p>
        </w:tc>
        <w:tc>
          <w:tcPr>
            <w:tcW w:w="1867" w:type="dxa"/>
            <w:tcBorders>
              <w:top w:val="single" w:color="auto" w:sz="4" w:space="0"/>
              <w:left w:val="nil"/>
              <w:bottom w:val="single" w:color="auto" w:sz="4" w:space="0"/>
              <w:right w:val="single" w:color="auto" w:sz="4" w:space="0"/>
            </w:tcBorders>
            <w:vAlign w:val="center"/>
          </w:tcPr>
          <w:p w14:paraId="4E80CC4A">
            <w:pPr>
              <w:rPr>
                <w:rFonts w:hint="eastAsia" w:ascii="宋体" w:hAnsi="宋体" w:eastAsia="宋体" w:cs="宋体"/>
                <w:kern w:val="0"/>
                <w:szCs w:val="21"/>
                <w:highlight w:val="none"/>
              </w:rPr>
            </w:pPr>
            <w:r>
              <w:rPr>
                <w:rFonts w:hint="eastAsia" w:ascii="宋体" w:hAnsi="宋体" w:eastAsia="宋体" w:cs="宋体"/>
                <w:kern w:val="0"/>
                <w:szCs w:val="21"/>
                <w:highlight w:val="none"/>
              </w:rPr>
              <w:t>修正前投标</w:t>
            </w:r>
          </w:p>
          <w:p w14:paraId="3E2A1843">
            <w:pPr>
              <w:rPr>
                <w:rFonts w:hint="eastAsia" w:ascii="宋体" w:hAnsi="宋体" w:eastAsia="宋体" w:cs="宋体"/>
                <w:kern w:val="0"/>
                <w:szCs w:val="21"/>
                <w:highlight w:val="none"/>
              </w:rPr>
            </w:pPr>
            <w:r>
              <w:rPr>
                <w:rFonts w:hint="eastAsia" w:ascii="宋体" w:hAnsi="宋体" w:eastAsia="宋体" w:cs="宋体"/>
                <w:kern w:val="0"/>
                <w:szCs w:val="21"/>
                <w:highlight w:val="none"/>
              </w:rPr>
              <w:t>报价A</w:t>
            </w:r>
          </w:p>
        </w:tc>
        <w:tc>
          <w:tcPr>
            <w:tcW w:w="1550" w:type="dxa"/>
            <w:tcBorders>
              <w:top w:val="single" w:color="auto" w:sz="4" w:space="0"/>
              <w:left w:val="nil"/>
              <w:bottom w:val="single" w:color="auto" w:sz="4" w:space="0"/>
              <w:right w:val="single" w:color="auto" w:sz="4" w:space="0"/>
            </w:tcBorders>
            <w:vAlign w:val="center"/>
          </w:tcPr>
          <w:p w14:paraId="6FF192F6">
            <w:pPr>
              <w:rPr>
                <w:rFonts w:hint="eastAsia" w:ascii="宋体" w:hAnsi="宋体" w:eastAsia="宋体" w:cs="宋体"/>
                <w:kern w:val="0"/>
                <w:szCs w:val="21"/>
                <w:highlight w:val="none"/>
              </w:rPr>
            </w:pPr>
            <w:r>
              <w:rPr>
                <w:rFonts w:hint="eastAsia" w:ascii="宋体" w:hAnsi="宋体" w:eastAsia="宋体" w:cs="宋体"/>
                <w:kern w:val="0"/>
                <w:szCs w:val="21"/>
                <w:highlight w:val="none"/>
              </w:rPr>
              <w:t>修正后投标</w:t>
            </w:r>
          </w:p>
          <w:p w14:paraId="219FD24B">
            <w:pPr>
              <w:rPr>
                <w:rFonts w:hint="eastAsia" w:ascii="宋体" w:hAnsi="宋体" w:eastAsia="宋体" w:cs="宋体"/>
                <w:kern w:val="0"/>
                <w:szCs w:val="21"/>
                <w:highlight w:val="none"/>
              </w:rPr>
            </w:pPr>
            <w:r>
              <w:rPr>
                <w:rFonts w:hint="eastAsia" w:ascii="宋体" w:hAnsi="宋体" w:eastAsia="宋体" w:cs="宋体"/>
                <w:kern w:val="0"/>
                <w:szCs w:val="21"/>
                <w:highlight w:val="none"/>
              </w:rPr>
              <w:t>报价B</w:t>
            </w:r>
          </w:p>
        </w:tc>
        <w:tc>
          <w:tcPr>
            <w:tcW w:w="1883" w:type="dxa"/>
            <w:tcBorders>
              <w:top w:val="single" w:color="auto" w:sz="4" w:space="0"/>
              <w:left w:val="nil"/>
              <w:bottom w:val="single" w:color="auto" w:sz="4" w:space="0"/>
              <w:right w:val="single" w:color="auto" w:sz="4" w:space="0"/>
            </w:tcBorders>
            <w:vAlign w:val="center"/>
          </w:tcPr>
          <w:p w14:paraId="0B534285">
            <w:pPr>
              <w:rPr>
                <w:rFonts w:hint="eastAsia" w:ascii="宋体" w:hAnsi="宋体" w:eastAsia="宋体" w:cs="宋体"/>
                <w:kern w:val="0"/>
                <w:szCs w:val="21"/>
                <w:highlight w:val="none"/>
              </w:rPr>
            </w:pPr>
            <w:r>
              <w:rPr>
                <w:rFonts w:hint="eastAsia" w:ascii="宋体" w:hAnsi="宋体" w:eastAsia="宋体" w:cs="宋体"/>
                <w:kern w:val="0"/>
                <w:szCs w:val="21"/>
                <w:highlight w:val="none"/>
              </w:rPr>
              <w:t>修正率</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r=|A-B|/A*100%</w:t>
            </w:r>
          </w:p>
        </w:tc>
        <w:tc>
          <w:tcPr>
            <w:tcW w:w="1400" w:type="dxa"/>
            <w:tcBorders>
              <w:top w:val="single" w:color="auto" w:sz="4" w:space="0"/>
              <w:left w:val="nil"/>
              <w:bottom w:val="single" w:color="auto" w:sz="4" w:space="0"/>
              <w:right w:val="single" w:color="auto" w:sz="4" w:space="0"/>
            </w:tcBorders>
            <w:vAlign w:val="center"/>
          </w:tcPr>
          <w:p w14:paraId="142B8F6F">
            <w:pPr>
              <w:rPr>
                <w:rFonts w:hint="eastAsia" w:ascii="宋体" w:hAnsi="宋体" w:eastAsia="宋体" w:cs="宋体"/>
                <w:kern w:val="0"/>
                <w:szCs w:val="21"/>
                <w:highlight w:val="none"/>
              </w:rPr>
            </w:pPr>
            <w:r>
              <w:rPr>
                <w:rFonts w:hint="eastAsia" w:ascii="宋体" w:hAnsi="宋体" w:eastAsia="宋体" w:cs="宋体"/>
                <w:kern w:val="0"/>
                <w:szCs w:val="21"/>
                <w:highlight w:val="none"/>
              </w:rPr>
              <w:t>经评审的最终投标报价</w:t>
            </w:r>
          </w:p>
        </w:tc>
        <w:tc>
          <w:tcPr>
            <w:tcW w:w="3267" w:type="dxa"/>
            <w:tcBorders>
              <w:top w:val="single" w:color="auto" w:sz="4" w:space="0"/>
              <w:left w:val="nil"/>
              <w:bottom w:val="single" w:color="auto" w:sz="4" w:space="0"/>
              <w:right w:val="single" w:color="auto" w:sz="4" w:space="0"/>
            </w:tcBorders>
            <w:vAlign w:val="center"/>
          </w:tcPr>
          <w:p w14:paraId="662A41C1">
            <w:pPr>
              <w:rPr>
                <w:rFonts w:hint="eastAsia" w:ascii="宋体" w:hAnsi="宋体" w:eastAsia="宋体" w:cs="宋体"/>
                <w:kern w:val="0"/>
                <w:szCs w:val="21"/>
                <w:highlight w:val="none"/>
              </w:rPr>
            </w:pPr>
            <w:r>
              <w:rPr>
                <w:rFonts w:hint="eastAsia" w:ascii="宋体" w:hAnsi="宋体" w:eastAsia="宋体" w:cs="宋体"/>
                <w:kern w:val="0"/>
                <w:szCs w:val="21"/>
                <w:highlight w:val="none"/>
              </w:rPr>
              <w:t>当B&gt;A时，修正后报价与原报价的差额；当B≤A时,R=0</w:t>
            </w:r>
          </w:p>
        </w:tc>
      </w:tr>
      <w:tr w14:paraId="5BEC4FC7">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18DF2D1C">
            <w:pP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3650" w:type="dxa"/>
            <w:tcBorders>
              <w:top w:val="nil"/>
              <w:left w:val="nil"/>
              <w:bottom w:val="single" w:color="auto" w:sz="4" w:space="0"/>
              <w:right w:val="single" w:color="auto" w:sz="4" w:space="0"/>
            </w:tcBorders>
            <w:vAlign w:val="center"/>
          </w:tcPr>
          <w:p w14:paraId="44D25C9E">
            <w:pPr>
              <w:rPr>
                <w:rFonts w:hint="eastAsia" w:ascii="宋体" w:hAnsi="宋体" w:eastAsia="宋体" w:cs="宋体"/>
                <w:kern w:val="0"/>
                <w:szCs w:val="21"/>
                <w:highlight w:val="none"/>
              </w:rPr>
            </w:pPr>
            <w:r>
              <w:rPr>
                <w:rFonts w:hint="eastAsia" w:ascii="宋体" w:hAnsi="宋体" w:eastAsia="宋体" w:cs="宋体"/>
                <w:kern w:val="0"/>
                <w:szCs w:val="21"/>
                <w:highlight w:val="none"/>
              </w:rPr>
              <w:t>[单位工程1]</w:t>
            </w:r>
          </w:p>
        </w:tc>
        <w:tc>
          <w:tcPr>
            <w:tcW w:w="1867" w:type="dxa"/>
            <w:tcBorders>
              <w:top w:val="nil"/>
              <w:left w:val="nil"/>
              <w:bottom w:val="single" w:color="auto" w:sz="4" w:space="0"/>
              <w:right w:val="single" w:color="auto" w:sz="4" w:space="0"/>
            </w:tcBorders>
            <w:vAlign w:val="center"/>
          </w:tcPr>
          <w:p w14:paraId="5538043F">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6107BF79">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nil"/>
              <w:left w:val="nil"/>
              <w:bottom w:val="single" w:color="auto" w:sz="4" w:space="0"/>
              <w:right w:val="single" w:color="auto" w:sz="4" w:space="0"/>
            </w:tcBorders>
            <w:vAlign w:val="center"/>
          </w:tcPr>
          <w:p w14:paraId="014975F4">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vAlign w:val="center"/>
          </w:tcPr>
          <w:p w14:paraId="7A3EC1D1">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549E6743">
            <w:pPr>
              <w:rPr>
                <w:rFonts w:hint="eastAsia" w:ascii="宋体" w:hAnsi="宋体" w:eastAsia="宋体" w:cs="宋体"/>
                <w:kern w:val="0"/>
                <w:szCs w:val="21"/>
                <w:highlight w:val="none"/>
              </w:rPr>
            </w:pPr>
          </w:p>
        </w:tc>
      </w:tr>
      <w:tr w14:paraId="7C5C8EBC">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13BD685A">
            <w:pP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3650" w:type="dxa"/>
            <w:tcBorders>
              <w:top w:val="nil"/>
              <w:left w:val="nil"/>
              <w:bottom w:val="single" w:color="auto" w:sz="4" w:space="0"/>
              <w:right w:val="single" w:color="auto" w:sz="4" w:space="0"/>
            </w:tcBorders>
            <w:vAlign w:val="center"/>
          </w:tcPr>
          <w:p w14:paraId="6458FD1D">
            <w:pPr>
              <w:rPr>
                <w:rFonts w:hint="eastAsia" w:ascii="宋体" w:hAnsi="宋体" w:eastAsia="宋体" w:cs="宋体"/>
                <w:kern w:val="0"/>
                <w:szCs w:val="21"/>
                <w:highlight w:val="none"/>
              </w:rPr>
            </w:pPr>
            <w:r>
              <w:rPr>
                <w:rFonts w:hint="eastAsia" w:ascii="宋体" w:hAnsi="宋体" w:eastAsia="宋体" w:cs="宋体"/>
                <w:kern w:val="0"/>
                <w:szCs w:val="21"/>
                <w:highlight w:val="none"/>
              </w:rPr>
              <w:t>[单位工程2]</w:t>
            </w:r>
          </w:p>
        </w:tc>
        <w:tc>
          <w:tcPr>
            <w:tcW w:w="1867" w:type="dxa"/>
            <w:tcBorders>
              <w:top w:val="nil"/>
              <w:left w:val="nil"/>
              <w:bottom w:val="single" w:color="auto" w:sz="4" w:space="0"/>
              <w:right w:val="single" w:color="auto" w:sz="4" w:space="0"/>
            </w:tcBorders>
            <w:vAlign w:val="center"/>
          </w:tcPr>
          <w:p w14:paraId="44F3391F">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41E33034">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nil"/>
              <w:left w:val="nil"/>
              <w:bottom w:val="single" w:color="auto" w:sz="4" w:space="0"/>
              <w:right w:val="single" w:color="auto" w:sz="4" w:space="0"/>
            </w:tcBorders>
            <w:vAlign w:val="center"/>
          </w:tcPr>
          <w:p w14:paraId="43BD21D8">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vAlign w:val="center"/>
          </w:tcPr>
          <w:p w14:paraId="49C824F9">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1E3F4591">
            <w:pPr>
              <w:rPr>
                <w:rFonts w:hint="eastAsia" w:ascii="宋体" w:hAnsi="宋体" w:eastAsia="宋体" w:cs="宋体"/>
                <w:kern w:val="0"/>
                <w:szCs w:val="21"/>
                <w:highlight w:val="none"/>
              </w:rPr>
            </w:pPr>
          </w:p>
        </w:tc>
      </w:tr>
      <w:tr w14:paraId="6BF488F2">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05DCB1F2">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3650" w:type="dxa"/>
            <w:tcBorders>
              <w:top w:val="nil"/>
              <w:left w:val="nil"/>
              <w:bottom w:val="single" w:color="auto" w:sz="4" w:space="0"/>
              <w:right w:val="single" w:color="auto" w:sz="4" w:space="0"/>
            </w:tcBorders>
            <w:vAlign w:val="center"/>
          </w:tcPr>
          <w:p w14:paraId="7EA336E6">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867" w:type="dxa"/>
            <w:tcBorders>
              <w:top w:val="nil"/>
              <w:left w:val="nil"/>
              <w:bottom w:val="single" w:color="auto" w:sz="4" w:space="0"/>
              <w:right w:val="single" w:color="auto" w:sz="4" w:space="0"/>
            </w:tcBorders>
            <w:vAlign w:val="center"/>
          </w:tcPr>
          <w:p w14:paraId="567E1947">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3E9C9F38">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nil"/>
              <w:left w:val="nil"/>
              <w:bottom w:val="single" w:color="auto" w:sz="4" w:space="0"/>
              <w:right w:val="single" w:color="auto" w:sz="4" w:space="0"/>
            </w:tcBorders>
            <w:vAlign w:val="center"/>
          </w:tcPr>
          <w:p w14:paraId="19950CCD">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vAlign w:val="center"/>
          </w:tcPr>
          <w:p w14:paraId="0618C5B4">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7F654AD3">
            <w:pPr>
              <w:rPr>
                <w:rFonts w:hint="eastAsia" w:ascii="宋体" w:hAnsi="宋体" w:eastAsia="宋体" w:cs="宋体"/>
                <w:kern w:val="0"/>
                <w:szCs w:val="21"/>
                <w:highlight w:val="none"/>
              </w:rPr>
            </w:pPr>
          </w:p>
        </w:tc>
      </w:tr>
      <w:tr w14:paraId="7E00F565">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1F369557">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3650" w:type="dxa"/>
            <w:tcBorders>
              <w:top w:val="nil"/>
              <w:left w:val="nil"/>
              <w:bottom w:val="single" w:color="auto" w:sz="4" w:space="0"/>
              <w:right w:val="single" w:color="auto" w:sz="4" w:space="0"/>
            </w:tcBorders>
            <w:vAlign w:val="center"/>
          </w:tcPr>
          <w:p w14:paraId="0C0BF3F7">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867" w:type="dxa"/>
            <w:tcBorders>
              <w:top w:val="nil"/>
              <w:left w:val="nil"/>
              <w:bottom w:val="single" w:color="auto" w:sz="4" w:space="0"/>
              <w:right w:val="single" w:color="auto" w:sz="4" w:space="0"/>
            </w:tcBorders>
            <w:vAlign w:val="center"/>
          </w:tcPr>
          <w:p w14:paraId="419AF78A">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7117346F">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nil"/>
              <w:left w:val="nil"/>
              <w:bottom w:val="single" w:color="auto" w:sz="4" w:space="0"/>
              <w:right w:val="single" w:color="auto" w:sz="4" w:space="0"/>
            </w:tcBorders>
            <w:vAlign w:val="center"/>
          </w:tcPr>
          <w:p w14:paraId="22437538">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vAlign w:val="center"/>
          </w:tcPr>
          <w:p w14:paraId="10F4B898">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175A4B21">
            <w:pPr>
              <w:rPr>
                <w:rFonts w:hint="eastAsia" w:ascii="宋体" w:hAnsi="宋体" w:eastAsia="宋体" w:cs="宋体"/>
                <w:kern w:val="0"/>
                <w:szCs w:val="21"/>
                <w:highlight w:val="none"/>
              </w:rPr>
            </w:pPr>
          </w:p>
        </w:tc>
      </w:tr>
      <w:tr w14:paraId="45C0B993">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05D31DAE">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3650" w:type="dxa"/>
            <w:tcBorders>
              <w:top w:val="nil"/>
              <w:left w:val="nil"/>
              <w:bottom w:val="single" w:color="auto" w:sz="4" w:space="0"/>
              <w:right w:val="single" w:color="auto" w:sz="4" w:space="0"/>
            </w:tcBorders>
            <w:vAlign w:val="center"/>
          </w:tcPr>
          <w:p w14:paraId="0F26449A">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867" w:type="dxa"/>
            <w:tcBorders>
              <w:top w:val="nil"/>
              <w:left w:val="nil"/>
              <w:bottom w:val="single" w:color="auto" w:sz="4" w:space="0"/>
              <w:right w:val="single" w:color="auto" w:sz="4" w:space="0"/>
            </w:tcBorders>
            <w:vAlign w:val="center"/>
          </w:tcPr>
          <w:p w14:paraId="4A2277C0">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2758D63F">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nil"/>
              <w:left w:val="nil"/>
              <w:bottom w:val="single" w:color="auto" w:sz="4" w:space="0"/>
              <w:right w:val="single" w:color="auto" w:sz="4" w:space="0"/>
            </w:tcBorders>
            <w:vAlign w:val="center"/>
          </w:tcPr>
          <w:p w14:paraId="161FEC08">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vAlign w:val="center"/>
          </w:tcPr>
          <w:p w14:paraId="61AEAAC6">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04DA4CCB">
            <w:pPr>
              <w:rPr>
                <w:rFonts w:hint="eastAsia" w:ascii="宋体" w:hAnsi="宋体" w:eastAsia="宋体" w:cs="宋体"/>
                <w:kern w:val="0"/>
                <w:szCs w:val="21"/>
                <w:highlight w:val="none"/>
              </w:rPr>
            </w:pPr>
          </w:p>
        </w:tc>
      </w:tr>
      <w:tr w14:paraId="535A2BEC">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0D9C0E3A">
            <w:pPr>
              <w:rPr>
                <w:rFonts w:hint="eastAsia" w:ascii="宋体" w:hAnsi="宋体" w:eastAsia="宋体" w:cs="宋体"/>
                <w:kern w:val="0"/>
                <w:szCs w:val="21"/>
                <w:highlight w:val="none"/>
              </w:rPr>
            </w:pPr>
            <w:r>
              <w:rPr>
                <w:rFonts w:hint="eastAsia" w:ascii="宋体" w:hAnsi="宋体" w:eastAsia="宋体" w:cs="宋体"/>
                <w:kern w:val="0"/>
                <w:szCs w:val="21"/>
                <w:highlight w:val="none"/>
              </w:rPr>
              <w:t>n</w:t>
            </w:r>
          </w:p>
        </w:tc>
        <w:tc>
          <w:tcPr>
            <w:tcW w:w="3650" w:type="dxa"/>
            <w:tcBorders>
              <w:top w:val="nil"/>
              <w:left w:val="nil"/>
              <w:bottom w:val="single" w:color="auto" w:sz="4" w:space="0"/>
              <w:right w:val="single" w:color="auto" w:sz="4" w:space="0"/>
            </w:tcBorders>
            <w:vAlign w:val="center"/>
          </w:tcPr>
          <w:p w14:paraId="36DA8809">
            <w:pPr>
              <w:rPr>
                <w:rFonts w:hint="eastAsia" w:ascii="宋体" w:hAnsi="宋体" w:eastAsia="宋体" w:cs="宋体"/>
                <w:kern w:val="0"/>
                <w:szCs w:val="21"/>
                <w:highlight w:val="none"/>
              </w:rPr>
            </w:pPr>
            <w:r>
              <w:rPr>
                <w:rFonts w:hint="eastAsia" w:ascii="宋体" w:hAnsi="宋体" w:eastAsia="宋体" w:cs="宋体"/>
                <w:kern w:val="0"/>
                <w:szCs w:val="21"/>
                <w:highlight w:val="none"/>
              </w:rPr>
              <w:t>[单位工程n]</w:t>
            </w:r>
          </w:p>
        </w:tc>
        <w:tc>
          <w:tcPr>
            <w:tcW w:w="1867" w:type="dxa"/>
            <w:tcBorders>
              <w:top w:val="nil"/>
              <w:left w:val="nil"/>
              <w:bottom w:val="single" w:color="auto" w:sz="4" w:space="0"/>
              <w:right w:val="single" w:color="auto" w:sz="4" w:space="0"/>
            </w:tcBorders>
            <w:vAlign w:val="center"/>
          </w:tcPr>
          <w:p w14:paraId="78A18740">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67CE951D">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nil"/>
              <w:left w:val="nil"/>
              <w:bottom w:val="single" w:color="auto" w:sz="4" w:space="0"/>
              <w:right w:val="single" w:color="auto" w:sz="4" w:space="0"/>
            </w:tcBorders>
            <w:vAlign w:val="center"/>
          </w:tcPr>
          <w:p w14:paraId="7B3B64E7">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vAlign w:val="center"/>
          </w:tcPr>
          <w:p w14:paraId="309AFD49">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44F3ADAA">
            <w:pPr>
              <w:rPr>
                <w:rFonts w:hint="eastAsia" w:ascii="宋体" w:hAnsi="宋体" w:eastAsia="宋体" w:cs="宋体"/>
                <w:kern w:val="0"/>
                <w:szCs w:val="21"/>
                <w:highlight w:val="none"/>
              </w:rPr>
            </w:pPr>
          </w:p>
        </w:tc>
      </w:tr>
      <w:tr w14:paraId="0A953E5C">
        <w:tblPrEx>
          <w:tblCellMar>
            <w:top w:w="0" w:type="dxa"/>
            <w:left w:w="108" w:type="dxa"/>
            <w:bottom w:w="0" w:type="dxa"/>
            <w:right w:w="108" w:type="dxa"/>
          </w:tblCellMar>
        </w:tblPrEx>
        <w:trPr>
          <w:trHeight w:val="600" w:hRule="atLeast"/>
          <w:jc w:val="center"/>
        </w:trPr>
        <w:tc>
          <w:tcPr>
            <w:tcW w:w="822" w:type="dxa"/>
            <w:tcBorders>
              <w:top w:val="nil"/>
              <w:left w:val="single" w:color="auto" w:sz="4" w:space="0"/>
              <w:bottom w:val="single" w:color="auto" w:sz="4" w:space="0"/>
              <w:right w:val="single" w:color="auto" w:sz="4" w:space="0"/>
            </w:tcBorders>
            <w:vAlign w:val="center"/>
          </w:tcPr>
          <w:p w14:paraId="4553DC6B">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3650" w:type="dxa"/>
            <w:tcBorders>
              <w:top w:val="nil"/>
              <w:left w:val="nil"/>
              <w:bottom w:val="single" w:color="auto" w:sz="4" w:space="0"/>
              <w:right w:val="single" w:color="auto" w:sz="4" w:space="0"/>
            </w:tcBorders>
            <w:vAlign w:val="center"/>
          </w:tcPr>
          <w:p w14:paraId="3D3BCCFD">
            <w:pPr>
              <w:rPr>
                <w:rFonts w:hint="eastAsia" w:ascii="宋体" w:hAnsi="宋体" w:eastAsia="宋体" w:cs="宋体"/>
                <w:kern w:val="0"/>
                <w:szCs w:val="21"/>
                <w:highlight w:val="none"/>
              </w:rPr>
            </w:pPr>
            <w:r>
              <w:rPr>
                <w:rFonts w:hint="eastAsia" w:ascii="宋体" w:hAnsi="宋体" w:eastAsia="宋体" w:cs="宋体"/>
                <w:kern w:val="0"/>
                <w:szCs w:val="21"/>
                <w:highlight w:val="none"/>
              </w:rPr>
              <w:t>投标总报价</w:t>
            </w:r>
          </w:p>
        </w:tc>
        <w:tc>
          <w:tcPr>
            <w:tcW w:w="1867" w:type="dxa"/>
            <w:tcBorders>
              <w:top w:val="nil"/>
              <w:left w:val="nil"/>
              <w:bottom w:val="single" w:color="auto" w:sz="4" w:space="0"/>
              <w:right w:val="single" w:color="auto" w:sz="4" w:space="0"/>
            </w:tcBorders>
            <w:vAlign w:val="center"/>
          </w:tcPr>
          <w:p w14:paraId="3A33D0C4">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0" w:type="dxa"/>
            <w:tcBorders>
              <w:top w:val="nil"/>
              <w:left w:val="nil"/>
              <w:bottom w:val="single" w:color="auto" w:sz="4" w:space="0"/>
              <w:right w:val="single" w:color="auto" w:sz="4" w:space="0"/>
            </w:tcBorders>
            <w:vAlign w:val="center"/>
          </w:tcPr>
          <w:p w14:paraId="70DCB449">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883" w:type="dxa"/>
            <w:tcBorders>
              <w:top w:val="single" w:color="auto" w:sz="4" w:space="0"/>
              <w:left w:val="single" w:color="auto" w:sz="4" w:space="0"/>
              <w:bottom w:val="single" w:color="auto" w:sz="4" w:space="0"/>
              <w:right w:val="single" w:color="auto" w:sz="4" w:space="0"/>
            </w:tcBorders>
            <w:vAlign w:val="center"/>
          </w:tcPr>
          <w:p w14:paraId="5DFD407D">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single" w:color="auto" w:sz="4" w:space="0"/>
              <w:bottom w:val="single" w:color="auto" w:sz="4" w:space="0"/>
              <w:right w:val="single" w:color="auto" w:sz="4" w:space="0"/>
            </w:tcBorders>
            <w:vAlign w:val="center"/>
          </w:tcPr>
          <w:p w14:paraId="579FF1DF">
            <w:pP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67" w:type="dxa"/>
            <w:tcBorders>
              <w:top w:val="single" w:color="auto" w:sz="4" w:space="0"/>
              <w:left w:val="nil"/>
              <w:bottom w:val="single" w:color="auto" w:sz="4" w:space="0"/>
              <w:right w:val="single" w:color="auto" w:sz="4" w:space="0"/>
            </w:tcBorders>
            <w:vAlign w:val="center"/>
          </w:tcPr>
          <w:p w14:paraId="2E0ED885">
            <w:pPr>
              <w:rPr>
                <w:rFonts w:hint="eastAsia" w:ascii="宋体" w:hAnsi="宋体" w:eastAsia="宋体" w:cs="宋体"/>
                <w:kern w:val="0"/>
                <w:szCs w:val="21"/>
                <w:highlight w:val="none"/>
              </w:rPr>
            </w:pPr>
            <w:r>
              <w:rPr>
                <w:rFonts w:hint="eastAsia" w:ascii="宋体" w:hAnsi="宋体" w:eastAsia="宋体" w:cs="宋体"/>
                <w:kern w:val="0"/>
                <w:szCs w:val="21"/>
                <w:highlight w:val="none"/>
              </w:rPr>
              <w:t>∑A=A</w:t>
            </w:r>
            <w:r>
              <w:rPr>
                <w:rFonts w:hint="eastAsia" w:ascii="宋体" w:hAnsi="宋体" w:eastAsia="宋体" w:cs="宋体"/>
                <w:kern w:val="0"/>
                <w:szCs w:val="21"/>
                <w:highlight w:val="none"/>
                <w:vertAlign w:val="subscript"/>
              </w:rPr>
              <w:t>1</w:t>
            </w:r>
            <w:r>
              <w:rPr>
                <w:rFonts w:hint="eastAsia" w:ascii="宋体" w:hAnsi="宋体" w:eastAsia="宋体" w:cs="宋体"/>
                <w:kern w:val="0"/>
                <w:szCs w:val="21"/>
                <w:highlight w:val="none"/>
              </w:rPr>
              <w:t>+A</w:t>
            </w:r>
            <w:r>
              <w:rPr>
                <w:rFonts w:hint="eastAsia" w:ascii="宋体" w:hAnsi="宋体" w:eastAsia="宋体" w:cs="宋体"/>
                <w:kern w:val="0"/>
                <w:szCs w:val="21"/>
                <w:highlight w:val="none"/>
                <w:vertAlign w:val="subscript"/>
              </w:rPr>
              <w:t>2</w:t>
            </w:r>
            <w:r>
              <w:rPr>
                <w:rFonts w:hint="eastAsia" w:ascii="宋体" w:hAnsi="宋体" w:eastAsia="宋体" w:cs="宋体"/>
                <w:kern w:val="0"/>
                <w:szCs w:val="21"/>
                <w:highlight w:val="none"/>
              </w:rPr>
              <w:t>+…An；∑B=B</w:t>
            </w:r>
            <w:r>
              <w:rPr>
                <w:rFonts w:hint="eastAsia" w:ascii="宋体" w:hAnsi="宋体" w:eastAsia="宋体" w:cs="宋体"/>
                <w:kern w:val="0"/>
                <w:szCs w:val="21"/>
                <w:highlight w:val="none"/>
                <w:vertAlign w:val="subscript"/>
              </w:rPr>
              <w:t>1</w:t>
            </w:r>
            <w:r>
              <w:rPr>
                <w:rFonts w:hint="eastAsia" w:ascii="宋体" w:hAnsi="宋体" w:eastAsia="宋体" w:cs="宋体"/>
                <w:kern w:val="0"/>
                <w:szCs w:val="21"/>
                <w:highlight w:val="none"/>
              </w:rPr>
              <w:t>+B</w:t>
            </w:r>
            <w:r>
              <w:rPr>
                <w:rFonts w:hint="eastAsia" w:ascii="宋体" w:hAnsi="宋体" w:eastAsia="宋体" w:cs="宋体"/>
                <w:kern w:val="0"/>
                <w:szCs w:val="21"/>
                <w:highlight w:val="none"/>
                <w:vertAlign w:val="subscript"/>
              </w:rPr>
              <w:t>2</w:t>
            </w:r>
            <w:r>
              <w:rPr>
                <w:rFonts w:hint="eastAsia" w:ascii="宋体" w:hAnsi="宋体" w:eastAsia="宋体" w:cs="宋体"/>
                <w:kern w:val="0"/>
                <w:szCs w:val="21"/>
                <w:highlight w:val="none"/>
              </w:rPr>
              <w:t>+…Bn</w:t>
            </w:r>
          </w:p>
        </w:tc>
      </w:tr>
    </w:tbl>
    <w:p w14:paraId="1A86134F">
      <w:pPr>
        <w:rPr>
          <w:rFonts w:hint="eastAsia" w:ascii="宋体" w:hAnsi="宋体" w:eastAsia="宋体" w:cs="宋体"/>
          <w:kern w:val="0"/>
          <w:szCs w:val="21"/>
          <w:highlight w:val="none"/>
        </w:rPr>
      </w:pPr>
      <w:r>
        <w:rPr>
          <w:rFonts w:hint="eastAsia" w:ascii="宋体" w:hAnsi="宋体" w:eastAsia="宋体" w:cs="宋体"/>
          <w:kern w:val="0"/>
          <w:szCs w:val="21"/>
          <w:highlight w:val="none"/>
        </w:rPr>
        <w:t>修正原则：</w:t>
      </w:r>
      <w:r>
        <w:rPr>
          <w:rFonts w:hint="eastAsia" w:ascii="宋体" w:hAnsi="宋体" w:eastAsia="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eastAsia="宋体" w:cs="宋体"/>
          <w:kern w:val="0"/>
          <w:szCs w:val="21"/>
          <w:highlight w:val="none"/>
        </w:rPr>
        <w:tab/>
      </w:r>
    </w:p>
    <w:p w14:paraId="249F86E8">
      <w:pPr>
        <w:rPr>
          <w:rFonts w:hint="eastAsia" w:ascii="宋体" w:hAnsi="宋体" w:eastAsia="宋体" w:cs="宋体"/>
          <w:kern w:val="0"/>
          <w:szCs w:val="21"/>
          <w:highlight w:val="none"/>
        </w:rPr>
      </w:pPr>
      <w:r>
        <w:rPr>
          <w:rFonts w:hint="eastAsia" w:ascii="宋体" w:hAnsi="宋体" w:eastAsia="宋体" w:cs="宋体"/>
          <w:kern w:val="0"/>
          <w:szCs w:val="21"/>
          <w:highlight w:val="none"/>
        </w:rPr>
        <w:t>评委签名：</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ab/>
      </w:r>
      <w:r>
        <w:rPr>
          <w:rFonts w:hint="eastAsia" w:ascii="宋体" w:hAnsi="宋体" w:eastAsia="宋体" w:cs="宋体"/>
          <w:kern w:val="0"/>
          <w:szCs w:val="21"/>
          <w:highlight w:val="none"/>
        </w:rPr>
        <w:tab/>
      </w:r>
      <w:r>
        <w:rPr>
          <w:rFonts w:hint="eastAsia" w:ascii="宋体" w:hAnsi="宋体" w:eastAsia="宋体" w:cs="宋体"/>
          <w:kern w:val="0"/>
          <w:szCs w:val="21"/>
          <w:highlight w:val="none"/>
        </w:rPr>
        <w:tab/>
      </w:r>
      <w:r>
        <w:rPr>
          <w:rFonts w:hint="eastAsia" w:ascii="宋体" w:hAnsi="宋体" w:eastAsia="宋体" w:cs="宋体"/>
          <w:kern w:val="0"/>
          <w:szCs w:val="21"/>
          <w:highlight w:val="none"/>
        </w:rPr>
        <w:tab/>
      </w:r>
      <w:r>
        <w:rPr>
          <w:rFonts w:hint="eastAsia" w:ascii="宋体" w:hAnsi="宋体" w:eastAsia="宋体" w:cs="宋体"/>
          <w:kern w:val="0"/>
          <w:szCs w:val="21"/>
          <w:highlight w:val="none"/>
        </w:rPr>
        <w:t>日期：</w:t>
      </w:r>
    </w:p>
    <w:p w14:paraId="17073785">
      <w:pPr>
        <w:rPr>
          <w:rFonts w:hint="eastAsia" w:ascii="宋体" w:hAnsi="宋体" w:eastAsia="宋体" w:cs="宋体"/>
          <w:highlight w:val="none"/>
        </w:rPr>
      </w:pPr>
    </w:p>
    <w:p w14:paraId="0AE99680">
      <w:pPr>
        <w:rPr>
          <w:rFonts w:hint="eastAsia" w:ascii="宋体" w:hAnsi="宋体" w:eastAsia="宋体" w:cs="宋体"/>
          <w:highlight w:val="none"/>
        </w:rPr>
      </w:pPr>
      <w:r>
        <w:rPr>
          <w:rFonts w:hint="eastAsia" w:ascii="宋体" w:hAnsi="宋体" w:eastAsia="宋体" w:cs="宋体"/>
          <w:highlight w:val="none"/>
        </w:rPr>
        <w:br w:type="page"/>
      </w:r>
    </w:p>
    <w:p w14:paraId="3E3F7448">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算术复核表</w:t>
      </w:r>
    </w:p>
    <w:p w14:paraId="235CC872">
      <w:pPr>
        <w:rPr>
          <w:rFonts w:hint="eastAsia" w:ascii="宋体" w:hAnsi="宋体" w:eastAsia="宋体" w:cs="宋体"/>
          <w:szCs w:val="21"/>
          <w:highlight w:val="none"/>
        </w:rPr>
      </w:pPr>
      <w:r>
        <w:rPr>
          <w:rFonts w:hint="eastAsia" w:ascii="宋体" w:hAnsi="宋体" w:eastAsia="宋体" w:cs="宋体"/>
          <w:szCs w:val="21"/>
          <w:highlight w:val="none"/>
        </w:rPr>
        <w:t>工程名称：</w:t>
      </w:r>
    </w:p>
    <w:tbl>
      <w:tblPr>
        <w:tblStyle w:val="5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942"/>
        <w:gridCol w:w="2340"/>
        <w:gridCol w:w="3446"/>
        <w:gridCol w:w="3423"/>
      </w:tblGrid>
      <w:tr w14:paraId="0059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39829289">
            <w:pPr>
              <w:rPr>
                <w:rFonts w:hint="eastAsia" w:ascii="宋体" w:hAnsi="宋体" w:eastAsia="宋体" w:cs="宋体"/>
                <w:b/>
                <w:sz w:val="28"/>
                <w:szCs w:val="28"/>
                <w:highlight w:val="none"/>
              </w:rPr>
            </w:pPr>
            <w:r>
              <w:rPr>
                <w:rFonts w:hint="eastAsia" w:ascii="宋体" w:hAnsi="宋体" w:eastAsia="宋体" w:cs="宋体"/>
                <w:b/>
                <w:sz w:val="28"/>
                <w:szCs w:val="28"/>
                <w:highlight w:val="none"/>
              </w:rPr>
              <w:t>编号</w:t>
            </w:r>
          </w:p>
        </w:tc>
        <w:tc>
          <w:tcPr>
            <w:tcW w:w="3942" w:type="dxa"/>
            <w:tcBorders>
              <w:top w:val="single" w:color="auto" w:sz="4" w:space="0"/>
              <w:left w:val="single" w:color="auto" w:sz="4" w:space="0"/>
              <w:bottom w:val="single" w:color="auto" w:sz="4" w:space="0"/>
              <w:right w:val="single" w:color="auto" w:sz="4" w:space="0"/>
            </w:tcBorders>
          </w:tcPr>
          <w:p w14:paraId="613C526E">
            <w:pP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投标人名称</w:t>
            </w:r>
          </w:p>
        </w:tc>
        <w:tc>
          <w:tcPr>
            <w:tcW w:w="2340" w:type="dxa"/>
            <w:tcBorders>
              <w:top w:val="single" w:color="auto" w:sz="4" w:space="0"/>
              <w:left w:val="single" w:color="auto" w:sz="4" w:space="0"/>
              <w:bottom w:val="single" w:color="auto" w:sz="4" w:space="0"/>
              <w:right w:val="single" w:color="auto" w:sz="4" w:space="0"/>
            </w:tcBorders>
          </w:tcPr>
          <w:p w14:paraId="62333CCC">
            <w:pPr>
              <w:rPr>
                <w:rFonts w:hint="eastAsia" w:ascii="宋体" w:hAnsi="宋体" w:eastAsia="宋体" w:cs="宋体"/>
                <w:b/>
                <w:sz w:val="28"/>
                <w:szCs w:val="28"/>
                <w:highlight w:val="none"/>
              </w:rPr>
            </w:pPr>
            <w:r>
              <w:rPr>
                <w:rFonts w:hint="eastAsia" w:ascii="宋体" w:hAnsi="宋体" w:eastAsia="宋体" w:cs="宋体"/>
                <w:b/>
                <w:sz w:val="28"/>
                <w:szCs w:val="28"/>
                <w:highlight w:val="none"/>
              </w:rPr>
              <w:t>原投标报价（A）</w:t>
            </w:r>
          </w:p>
        </w:tc>
        <w:tc>
          <w:tcPr>
            <w:tcW w:w="3446" w:type="dxa"/>
            <w:tcBorders>
              <w:top w:val="single" w:color="auto" w:sz="4" w:space="0"/>
              <w:left w:val="single" w:color="auto" w:sz="4" w:space="0"/>
              <w:bottom w:val="single" w:color="auto" w:sz="4" w:space="0"/>
              <w:right w:val="single" w:color="auto" w:sz="4" w:space="0"/>
            </w:tcBorders>
          </w:tcPr>
          <w:p w14:paraId="62B03B18">
            <w:pPr>
              <w:rPr>
                <w:rFonts w:hint="eastAsia" w:ascii="宋体" w:hAnsi="宋体" w:eastAsia="宋体" w:cs="宋体"/>
                <w:b/>
                <w:sz w:val="28"/>
                <w:szCs w:val="28"/>
                <w:highlight w:val="none"/>
              </w:rPr>
            </w:pPr>
            <w:r>
              <w:rPr>
                <w:rFonts w:hint="eastAsia" w:ascii="宋体" w:hAnsi="宋体" w:eastAsia="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1DD7F185">
            <w:pPr>
              <w:rPr>
                <w:rFonts w:hint="eastAsia" w:ascii="宋体" w:hAnsi="宋体" w:eastAsia="宋体" w:cs="宋体"/>
                <w:b/>
                <w:sz w:val="28"/>
                <w:szCs w:val="28"/>
                <w:highlight w:val="none"/>
              </w:rPr>
            </w:pPr>
            <w:r>
              <w:rPr>
                <w:rFonts w:hint="eastAsia" w:ascii="宋体" w:hAnsi="宋体" w:eastAsia="宋体" w:cs="宋体"/>
                <w:b/>
                <w:sz w:val="28"/>
                <w:szCs w:val="28"/>
                <w:highlight w:val="none"/>
              </w:rPr>
              <w:t>误差率（r=|A-B|/A*100%）</w:t>
            </w:r>
          </w:p>
        </w:tc>
      </w:tr>
      <w:tr w14:paraId="789A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7B2253DC">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6EF81695">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3E873D80">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654F3C94">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BD3D4E1">
            <w:pPr>
              <w:rPr>
                <w:rFonts w:hint="eastAsia" w:ascii="宋体" w:hAnsi="宋体" w:eastAsia="宋体" w:cs="宋体"/>
                <w:sz w:val="36"/>
                <w:szCs w:val="36"/>
                <w:highlight w:val="none"/>
              </w:rPr>
            </w:pPr>
          </w:p>
        </w:tc>
      </w:tr>
      <w:tr w14:paraId="7A69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5CB128B7">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1373C93A">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5BFB7A41">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598DF4B1">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5F1056A">
            <w:pPr>
              <w:rPr>
                <w:rFonts w:hint="eastAsia" w:ascii="宋体" w:hAnsi="宋体" w:eastAsia="宋体" w:cs="宋体"/>
                <w:sz w:val="36"/>
                <w:szCs w:val="36"/>
                <w:highlight w:val="none"/>
              </w:rPr>
            </w:pPr>
          </w:p>
        </w:tc>
      </w:tr>
      <w:tr w14:paraId="0802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3DA86948">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00DBC3E8">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09F7391B">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6C567F86">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D671E4B">
            <w:pPr>
              <w:rPr>
                <w:rFonts w:hint="eastAsia" w:ascii="宋体" w:hAnsi="宋体" w:eastAsia="宋体" w:cs="宋体"/>
                <w:sz w:val="36"/>
                <w:szCs w:val="36"/>
                <w:highlight w:val="none"/>
              </w:rPr>
            </w:pPr>
          </w:p>
        </w:tc>
      </w:tr>
      <w:tr w14:paraId="0CC7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50D27598">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34F61AB7">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606BB7CB">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1F76D45E">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CBDEA06">
            <w:pPr>
              <w:rPr>
                <w:rFonts w:hint="eastAsia" w:ascii="宋体" w:hAnsi="宋体" w:eastAsia="宋体" w:cs="宋体"/>
                <w:sz w:val="36"/>
                <w:szCs w:val="36"/>
                <w:highlight w:val="none"/>
              </w:rPr>
            </w:pPr>
          </w:p>
        </w:tc>
      </w:tr>
      <w:tr w14:paraId="282B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448E40F">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5B61FC92">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5923672C">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3E39DFAC">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D469769">
            <w:pPr>
              <w:rPr>
                <w:rFonts w:hint="eastAsia" w:ascii="宋体" w:hAnsi="宋体" w:eastAsia="宋体" w:cs="宋体"/>
                <w:sz w:val="36"/>
                <w:szCs w:val="36"/>
                <w:highlight w:val="none"/>
              </w:rPr>
            </w:pPr>
          </w:p>
        </w:tc>
      </w:tr>
      <w:tr w14:paraId="52E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25104B6E">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7D2A73FA">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60B046CA">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65988EB8">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8A812CB">
            <w:pPr>
              <w:rPr>
                <w:rFonts w:hint="eastAsia" w:ascii="宋体" w:hAnsi="宋体" w:eastAsia="宋体" w:cs="宋体"/>
                <w:sz w:val="36"/>
                <w:szCs w:val="36"/>
                <w:highlight w:val="none"/>
              </w:rPr>
            </w:pPr>
          </w:p>
        </w:tc>
      </w:tr>
      <w:tr w14:paraId="7136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546DC9C5">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12E25C9E">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1107C8E8">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72B325E6">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DC1DC8B">
            <w:pPr>
              <w:rPr>
                <w:rFonts w:hint="eastAsia" w:ascii="宋体" w:hAnsi="宋体" w:eastAsia="宋体" w:cs="宋体"/>
                <w:sz w:val="36"/>
                <w:szCs w:val="36"/>
                <w:highlight w:val="none"/>
              </w:rPr>
            </w:pPr>
          </w:p>
        </w:tc>
      </w:tr>
      <w:tr w14:paraId="737F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57D41B04">
            <w:pPr>
              <w:rPr>
                <w:rFonts w:hint="eastAsia" w:ascii="宋体" w:hAnsi="宋体" w:eastAsia="宋体" w:cs="宋体"/>
                <w:sz w:val="36"/>
                <w:szCs w:val="36"/>
                <w:highlight w:val="none"/>
              </w:rPr>
            </w:pPr>
          </w:p>
        </w:tc>
        <w:tc>
          <w:tcPr>
            <w:tcW w:w="3942" w:type="dxa"/>
            <w:tcBorders>
              <w:top w:val="single" w:color="auto" w:sz="4" w:space="0"/>
              <w:left w:val="single" w:color="auto" w:sz="4" w:space="0"/>
              <w:bottom w:val="single" w:color="auto" w:sz="4" w:space="0"/>
              <w:right w:val="single" w:color="auto" w:sz="4" w:space="0"/>
            </w:tcBorders>
          </w:tcPr>
          <w:p w14:paraId="7F1D467C">
            <w:pPr>
              <w:rPr>
                <w:rFonts w:hint="eastAsia" w:ascii="宋体" w:hAnsi="宋体" w:eastAsia="宋体" w:cs="宋体"/>
                <w:sz w:val="36"/>
                <w:szCs w:val="36"/>
                <w:highlight w:val="none"/>
              </w:rPr>
            </w:pPr>
          </w:p>
        </w:tc>
        <w:tc>
          <w:tcPr>
            <w:tcW w:w="2340" w:type="dxa"/>
            <w:tcBorders>
              <w:top w:val="single" w:color="auto" w:sz="4" w:space="0"/>
              <w:left w:val="single" w:color="auto" w:sz="4" w:space="0"/>
              <w:bottom w:val="single" w:color="auto" w:sz="4" w:space="0"/>
              <w:right w:val="single" w:color="auto" w:sz="4" w:space="0"/>
            </w:tcBorders>
          </w:tcPr>
          <w:p w14:paraId="212601AE">
            <w:pPr>
              <w:rPr>
                <w:rFonts w:hint="eastAsia" w:ascii="宋体" w:hAnsi="宋体" w:eastAsia="宋体" w:cs="宋体"/>
                <w:sz w:val="36"/>
                <w:szCs w:val="36"/>
                <w:highlight w:val="none"/>
              </w:rPr>
            </w:pPr>
          </w:p>
        </w:tc>
        <w:tc>
          <w:tcPr>
            <w:tcW w:w="3446" w:type="dxa"/>
            <w:tcBorders>
              <w:top w:val="single" w:color="auto" w:sz="4" w:space="0"/>
              <w:left w:val="single" w:color="auto" w:sz="4" w:space="0"/>
              <w:bottom w:val="single" w:color="auto" w:sz="4" w:space="0"/>
              <w:right w:val="single" w:color="auto" w:sz="4" w:space="0"/>
            </w:tcBorders>
          </w:tcPr>
          <w:p w14:paraId="4A1B22CA">
            <w:pPr>
              <w:rPr>
                <w:rFonts w:hint="eastAsia" w:ascii="宋体" w:hAnsi="宋体" w:eastAsia="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E126A2A">
            <w:pPr>
              <w:rPr>
                <w:rFonts w:hint="eastAsia" w:ascii="宋体" w:hAnsi="宋体" w:eastAsia="宋体" w:cs="宋体"/>
                <w:sz w:val="36"/>
                <w:szCs w:val="36"/>
                <w:highlight w:val="none"/>
              </w:rPr>
            </w:pPr>
          </w:p>
        </w:tc>
      </w:tr>
    </w:tbl>
    <w:p w14:paraId="7F12AB9A">
      <w:pPr>
        <w:rPr>
          <w:rFonts w:hint="eastAsia" w:ascii="宋体" w:hAnsi="宋体" w:eastAsia="宋体" w:cs="宋体"/>
          <w:szCs w:val="21"/>
          <w:highlight w:val="none"/>
        </w:rPr>
      </w:pPr>
      <w:r>
        <w:rPr>
          <w:rFonts w:hint="eastAsia" w:ascii="宋体" w:hAnsi="宋体" w:eastAsia="宋体" w:cs="宋体"/>
          <w:szCs w:val="21"/>
          <w:highlight w:val="none"/>
        </w:rPr>
        <w:t>评委签名：</w:t>
      </w:r>
    </w:p>
    <w:p w14:paraId="0A4E28F6">
      <w:pPr>
        <w:spacing w:line="360" w:lineRule="auto"/>
        <w:jc w:val="center"/>
        <w:rPr>
          <w:rFonts w:hint="eastAsia" w:ascii="宋体" w:hAnsi="宋体" w:eastAsia="宋体" w:cs="宋体"/>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40" w:right="1080" w:bottom="1440" w:left="1080" w:header="851" w:footer="907" w:gutter="0"/>
          <w:cols w:space="720" w:num="1"/>
          <w:titlePg/>
          <w:docGrid w:type="linesAndChars" w:linePitch="312" w:charSpace="0"/>
        </w:sectPr>
      </w:pPr>
    </w:p>
    <w:p w14:paraId="73861C23">
      <w:pPr>
        <w:pStyle w:val="3"/>
        <w:jc w:val="center"/>
        <w:rPr>
          <w:rFonts w:hint="eastAsia" w:ascii="宋体" w:hAnsi="宋体" w:eastAsia="宋体" w:cs="宋体"/>
          <w:b/>
          <w:bCs/>
          <w:highlight w:val="none"/>
        </w:rPr>
      </w:pPr>
      <w:bookmarkStart w:id="87" w:name="_Toc18505"/>
      <w:bookmarkStart w:id="88" w:name="_Toc17348"/>
      <w:bookmarkStart w:id="89" w:name="_Toc12866"/>
      <w:bookmarkStart w:id="90" w:name="_Toc16041"/>
      <w:bookmarkStart w:id="91" w:name="_Toc26082"/>
      <w:bookmarkStart w:id="92" w:name="_Toc9719"/>
      <w:r>
        <w:rPr>
          <w:rFonts w:hint="eastAsia" w:ascii="宋体" w:hAnsi="宋体" w:eastAsia="宋体" w:cs="宋体"/>
          <w:b/>
          <w:bCs/>
          <w:highlight w:val="none"/>
        </w:rPr>
        <w:t>第三章  合同条款</w:t>
      </w:r>
      <w:bookmarkEnd w:id="87"/>
      <w:bookmarkEnd w:id="88"/>
      <w:bookmarkEnd w:id="89"/>
      <w:bookmarkEnd w:id="90"/>
      <w:bookmarkEnd w:id="91"/>
      <w:bookmarkEnd w:id="92"/>
    </w:p>
    <w:p w14:paraId="7AF26272">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注：另册。</w:t>
      </w:r>
    </w:p>
    <w:p w14:paraId="3FB7B9CF">
      <w:pPr>
        <w:spacing w:line="360" w:lineRule="auto"/>
        <w:jc w:val="left"/>
        <w:rPr>
          <w:rFonts w:hint="eastAsia" w:ascii="宋体" w:hAnsi="宋体" w:eastAsia="宋体" w:cs="宋体"/>
          <w:sz w:val="30"/>
          <w:szCs w:val="32"/>
          <w:highlight w:val="none"/>
        </w:rPr>
      </w:pPr>
      <w:r>
        <w:rPr>
          <w:rFonts w:hint="eastAsia" w:ascii="宋体" w:hAnsi="宋体" w:eastAsia="宋体" w:cs="宋体"/>
          <w:sz w:val="30"/>
          <w:szCs w:val="32"/>
          <w:highlight w:val="none"/>
        </w:rPr>
        <w:br w:type="page"/>
      </w:r>
    </w:p>
    <w:p w14:paraId="06600090">
      <w:pPr>
        <w:spacing w:line="360" w:lineRule="auto"/>
        <w:jc w:val="left"/>
        <w:rPr>
          <w:rFonts w:hint="eastAsia" w:ascii="宋体" w:hAnsi="宋体" w:eastAsia="宋体" w:cs="宋体"/>
          <w:sz w:val="30"/>
          <w:szCs w:val="32"/>
          <w:highlight w:val="none"/>
        </w:rPr>
      </w:pPr>
    </w:p>
    <w:p w14:paraId="2C0236EE">
      <w:pPr>
        <w:pStyle w:val="3"/>
        <w:numPr>
          <w:ilvl w:val="0"/>
          <w:numId w:val="10"/>
        </w:numPr>
        <w:jc w:val="center"/>
        <w:rPr>
          <w:rFonts w:hint="eastAsia" w:ascii="宋体" w:hAnsi="宋体" w:eastAsia="宋体" w:cs="宋体"/>
          <w:b/>
          <w:bCs/>
          <w:sz w:val="24"/>
          <w:szCs w:val="24"/>
          <w:highlight w:val="none"/>
        </w:rPr>
      </w:pPr>
      <w:bookmarkStart w:id="93" w:name="_Toc4673"/>
      <w:bookmarkStart w:id="94" w:name="_Toc13036"/>
      <w:bookmarkStart w:id="95" w:name="_Toc11146"/>
      <w:bookmarkStart w:id="96" w:name="_Toc11503"/>
      <w:bookmarkStart w:id="97" w:name="_Toc22476"/>
      <w:r>
        <w:rPr>
          <w:rFonts w:hint="eastAsia" w:ascii="宋体" w:hAnsi="宋体" w:eastAsia="宋体" w:cs="宋体"/>
          <w:b/>
          <w:bCs/>
          <w:sz w:val="24"/>
          <w:szCs w:val="24"/>
          <w:highlight w:val="none"/>
        </w:rPr>
        <w:t xml:space="preserve"> </w:t>
      </w:r>
      <w:bookmarkStart w:id="98" w:name="_Toc13726"/>
      <w:r>
        <w:rPr>
          <w:rFonts w:hint="eastAsia" w:ascii="宋体" w:hAnsi="宋体" w:eastAsia="宋体" w:cs="宋体"/>
          <w:b/>
          <w:bCs/>
          <w:sz w:val="24"/>
          <w:szCs w:val="24"/>
          <w:highlight w:val="none"/>
        </w:rPr>
        <w:t>投标文件格式</w:t>
      </w:r>
      <w:bookmarkEnd w:id="93"/>
      <w:bookmarkEnd w:id="94"/>
      <w:bookmarkEnd w:id="95"/>
      <w:bookmarkEnd w:id="96"/>
      <w:bookmarkEnd w:id="97"/>
      <w:bookmarkEnd w:id="98"/>
    </w:p>
    <w:p w14:paraId="6D8969A7">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第一部分、技术投标文件（含资格审查文件）</w:t>
      </w:r>
    </w:p>
    <w:p w14:paraId="78CBEB0E">
      <w:pPr>
        <w:pStyle w:val="179"/>
        <w:spacing w:beforeLines="0" w:after="120" w:line="400" w:lineRule="exact"/>
        <w:jc w:val="both"/>
        <w:rPr>
          <w:rFonts w:hint="eastAsia" w:ascii="宋体" w:hAnsi="宋体" w:eastAsia="宋体" w:cs="宋体"/>
          <w:b w:val="0"/>
          <w:sz w:val="24"/>
          <w:szCs w:val="24"/>
          <w:highlight w:val="none"/>
        </w:rPr>
      </w:pPr>
      <w:bookmarkStart w:id="99" w:name="_Toc20372"/>
      <w:r>
        <w:rPr>
          <w:rFonts w:hint="eastAsia" w:ascii="宋体" w:hAnsi="宋体" w:eastAsia="宋体" w:cs="宋体"/>
          <w:sz w:val="24"/>
          <w:szCs w:val="24"/>
          <w:highlight w:val="none"/>
        </w:rPr>
        <w:t>格式一：</w:t>
      </w:r>
      <w:r>
        <w:rPr>
          <w:rFonts w:hint="eastAsia" w:ascii="宋体" w:hAnsi="宋体" w:eastAsia="宋体" w:cs="宋体"/>
          <w:bCs/>
          <w:sz w:val="24"/>
          <w:szCs w:val="24"/>
          <w:highlight w:val="none"/>
        </w:rPr>
        <w:t>技术投标文件（含资格审查文件）</w:t>
      </w:r>
      <w:r>
        <w:rPr>
          <w:rFonts w:hint="eastAsia" w:ascii="宋体" w:hAnsi="宋体" w:eastAsia="宋体" w:cs="宋体"/>
          <w:sz w:val="24"/>
          <w:szCs w:val="24"/>
          <w:highlight w:val="none"/>
        </w:rPr>
        <w:t>封面</w:t>
      </w:r>
      <w:bookmarkEnd w:id="99"/>
    </w:p>
    <w:p w14:paraId="782DD756">
      <w:pPr>
        <w:pStyle w:val="170"/>
        <w:spacing w:line="400" w:lineRule="exact"/>
        <w:ind w:firstLine="498"/>
        <w:rPr>
          <w:rFonts w:hint="eastAsia" w:ascii="宋体" w:hAnsi="宋体" w:eastAsia="宋体" w:cs="宋体"/>
          <w:b w:val="0"/>
          <w:sz w:val="24"/>
          <w:szCs w:val="24"/>
          <w:highlight w:val="none"/>
          <w:u w:val="single"/>
        </w:rPr>
      </w:pPr>
    </w:p>
    <w:p w14:paraId="511E5D54">
      <w:pPr>
        <w:pStyle w:val="170"/>
        <w:spacing w:line="400" w:lineRule="exact"/>
        <w:ind w:firstLine="498"/>
        <w:rPr>
          <w:rFonts w:hint="eastAsia" w:ascii="宋体" w:hAnsi="宋体" w:eastAsia="宋体" w:cs="宋体"/>
          <w:b w:val="0"/>
          <w:sz w:val="24"/>
          <w:szCs w:val="24"/>
          <w:highlight w:val="none"/>
          <w:u w:val="single"/>
        </w:rPr>
      </w:pPr>
    </w:p>
    <w:p w14:paraId="410E60A9">
      <w:pPr>
        <w:pStyle w:val="170"/>
        <w:spacing w:line="400" w:lineRule="exact"/>
        <w:ind w:firstLine="498"/>
        <w:rPr>
          <w:rFonts w:hint="eastAsia" w:ascii="宋体" w:hAnsi="宋体" w:eastAsia="宋体" w:cs="宋体"/>
          <w:b w:val="0"/>
          <w:sz w:val="24"/>
          <w:szCs w:val="24"/>
          <w:highlight w:val="none"/>
          <w:u w:val="single"/>
        </w:rPr>
      </w:pPr>
    </w:p>
    <w:p w14:paraId="4AA128AA">
      <w:pPr>
        <w:pStyle w:val="170"/>
        <w:spacing w:line="400" w:lineRule="exact"/>
        <w:jc w:val="both"/>
        <w:rPr>
          <w:rFonts w:hint="eastAsia" w:ascii="宋体" w:hAnsi="宋体" w:eastAsia="宋体" w:cs="宋体"/>
          <w:b w:val="0"/>
          <w:sz w:val="24"/>
          <w:szCs w:val="24"/>
          <w:highlight w:val="none"/>
          <w:u w:val="single"/>
        </w:rPr>
      </w:pPr>
    </w:p>
    <w:p w14:paraId="7D91F52A">
      <w:pPr>
        <w:pStyle w:val="170"/>
        <w:spacing w:line="480" w:lineRule="exact"/>
        <w:ind w:firstLine="499"/>
        <w:rPr>
          <w:rFonts w:hint="eastAsia" w:ascii="宋体" w:hAnsi="宋体" w:eastAsia="宋体" w:cs="宋体"/>
          <w:b w:val="0"/>
          <w:sz w:val="24"/>
          <w:szCs w:val="24"/>
          <w:highlight w:val="none"/>
          <w:u w:val="single"/>
        </w:rPr>
      </w:pPr>
      <w:r>
        <w:rPr>
          <w:rFonts w:hint="eastAsia" w:ascii="宋体" w:hAnsi="宋体" w:eastAsia="宋体" w:cs="宋体"/>
          <w:b w:val="0"/>
          <w:sz w:val="24"/>
          <w:szCs w:val="24"/>
          <w:highlight w:val="none"/>
          <w:u w:val="single"/>
        </w:rPr>
        <w:t xml:space="preserve">[工程名称] </w:t>
      </w:r>
    </w:p>
    <w:p w14:paraId="14135D01">
      <w:pPr>
        <w:pStyle w:val="167"/>
        <w:spacing w:line="400" w:lineRule="exact"/>
        <w:ind w:firstLine="436"/>
        <w:rPr>
          <w:rFonts w:hint="eastAsia" w:ascii="宋体" w:hAnsi="宋体" w:eastAsia="宋体" w:cs="宋体"/>
          <w:sz w:val="24"/>
          <w:szCs w:val="24"/>
          <w:highlight w:val="none"/>
        </w:rPr>
      </w:pPr>
    </w:p>
    <w:p w14:paraId="2A4F0299">
      <w:pPr>
        <w:pStyle w:val="168"/>
        <w:spacing w:line="400" w:lineRule="exact"/>
        <w:rPr>
          <w:rFonts w:hint="eastAsia" w:ascii="宋体" w:hAnsi="宋体" w:eastAsia="宋体" w:cs="宋体"/>
          <w:b w:val="0"/>
          <w:sz w:val="24"/>
          <w:szCs w:val="24"/>
          <w:highlight w:val="none"/>
        </w:rPr>
      </w:pPr>
    </w:p>
    <w:p w14:paraId="119FBEB1">
      <w:pPr>
        <w:pStyle w:val="167"/>
        <w:ind w:firstLine="438"/>
        <w:rPr>
          <w:rFonts w:hint="eastAsia" w:ascii="宋体" w:hAnsi="宋体" w:eastAsia="宋体" w:cs="宋体"/>
          <w:b/>
          <w:sz w:val="24"/>
          <w:szCs w:val="24"/>
          <w:highlight w:val="none"/>
        </w:rPr>
      </w:pPr>
    </w:p>
    <w:p w14:paraId="3DC19705">
      <w:pPr>
        <w:pStyle w:val="167"/>
        <w:ind w:firstLine="438"/>
        <w:rPr>
          <w:rFonts w:hint="eastAsia" w:ascii="宋体" w:hAnsi="宋体" w:eastAsia="宋体" w:cs="宋体"/>
          <w:b/>
          <w:sz w:val="24"/>
          <w:szCs w:val="24"/>
          <w:highlight w:val="none"/>
        </w:rPr>
      </w:pPr>
    </w:p>
    <w:p w14:paraId="013999D6">
      <w:pPr>
        <w:pStyle w:val="168"/>
        <w:spacing w:line="400" w:lineRule="exact"/>
        <w:rPr>
          <w:rFonts w:hint="eastAsia" w:ascii="宋体" w:hAnsi="宋体" w:eastAsia="宋体" w:cs="宋体"/>
          <w:b w:val="0"/>
          <w:sz w:val="24"/>
          <w:szCs w:val="24"/>
          <w:highlight w:val="none"/>
        </w:rPr>
      </w:pPr>
    </w:p>
    <w:p w14:paraId="18E57B51">
      <w:pPr>
        <w:pStyle w:val="168"/>
        <w:spacing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投标文件</w:t>
      </w:r>
    </w:p>
    <w:p w14:paraId="3987E90E">
      <w:pPr>
        <w:pStyle w:val="170"/>
        <w:spacing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第一部分  【技术标投标文件（含资格审查文件）】</w:t>
      </w:r>
    </w:p>
    <w:p w14:paraId="3ED29FC5">
      <w:pPr>
        <w:pStyle w:val="167"/>
        <w:spacing w:line="400" w:lineRule="exact"/>
        <w:ind w:firstLine="0" w:firstLineChars="0"/>
        <w:rPr>
          <w:rFonts w:hint="eastAsia" w:ascii="宋体" w:hAnsi="宋体" w:eastAsia="宋体" w:cs="宋体"/>
          <w:sz w:val="24"/>
          <w:szCs w:val="24"/>
          <w:highlight w:val="none"/>
        </w:rPr>
      </w:pPr>
    </w:p>
    <w:p w14:paraId="68D58AE2">
      <w:pPr>
        <w:pStyle w:val="167"/>
        <w:spacing w:line="400" w:lineRule="exact"/>
        <w:ind w:firstLine="0" w:firstLineChars="0"/>
        <w:rPr>
          <w:rFonts w:hint="eastAsia" w:ascii="宋体" w:hAnsi="宋体" w:eastAsia="宋体" w:cs="宋体"/>
          <w:sz w:val="24"/>
          <w:szCs w:val="24"/>
          <w:highlight w:val="none"/>
        </w:rPr>
      </w:pPr>
    </w:p>
    <w:p w14:paraId="370B8BDE">
      <w:pPr>
        <w:pStyle w:val="167"/>
        <w:spacing w:line="400" w:lineRule="exact"/>
        <w:ind w:firstLine="0" w:firstLineChars="0"/>
        <w:rPr>
          <w:rFonts w:hint="eastAsia" w:ascii="宋体" w:hAnsi="宋体" w:eastAsia="宋体" w:cs="宋体"/>
          <w:sz w:val="24"/>
          <w:szCs w:val="24"/>
          <w:highlight w:val="none"/>
        </w:rPr>
      </w:pPr>
    </w:p>
    <w:p w14:paraId="5E986668">
      <w:pPr>
        <w:pStyle w:val="167"/>
        <w:spacing w:line="400" w:lineRule="exact"/>
        <w:ind w:firstLine="0" w:firstLineChars="0"/>
        <w:rPr>
          <w:rFonts w:hint="eastAsia" w:ascii="宋体" w:hAnsi="宋体" w:eastAsia="宋体" w:cs="宋体"/>
          <w:sz w:val="24"/>
          <w:szCs w:val="24"/>
          <w:highlight w:val="none"/>
        </w:rPr>
      </w:pPr>
    </w:p>
    <w:p w14:paraId="7450A7F4">
      <w:pPr>
        <w:pStyle w:val="167"/>
        <w:spacing w:line="400" w:lineRule="exact"/>
        <w:ind w:firstLine="0" w:firstLineChars="0"/>
        <w:rPr>
          <w:rFonts w:hint="eastAsia" w:ascii="宋体" w:hAnsi="宋体" w:eastAsia="宋体" w:cs="宋体"/>
          <w:sz w:val="24"/>
          <w:szCs w:val="24"/>
          <w:highlight w:val="none"/>
        </w:rPr>
      </w:pPr>
    </w:p>
    <w:p w14:paraId="3784CF69">
      <w:pPr>
        <w:pStyle w:val="167"/>
        <w:spacing w:line="400" w:lineRule="exact"/>
        <w:ind w:firstLine="0" w:firstLineChars="0"/>
        <w:rPr>
          <w:rFonts w:hint="eastAsia" w:ascii="宋体" w:hAnsi="宋体" w:eastAsia="宋体" w:cs="宋体"/>
          <w:sz w:val="24"/>
          <w:szCs w:val="24"/>
          <w:highlight w:val="none"/>
        </w:rPr>
      </w:pPr>
    </w:p>
    <w:p w14:paraId="202D8AAF">
      <w:pPr>
        <w:pStyle w:val="167"/>
        <w:spacing w:line="400" w:lineRule="exact"/>
        <w:ind w:firstLine="0" w:firstLineChars="0"/>
        <w:rPr>
          <w:rFonts w:hint="eastAsia" w:ascii="宋体" w:hAnsi="宋体" w:eastAsia="宋体" w:cs="宋体"/>
          <w:sz w:val="24"/>
          <w:szCs w:val="24"/>
          <w:highlight w:val="none"/>
        </w:rPr>
      </w:pPr>
    </w:p>
    <w:p w14:paraId="606B78BE">
      <w:pPr>
        <w:pStyle w:val="167"/>
        <w:spacing w:line="400" w:lineRule="exact"/>
        <w:ind w:firstLine="0" w:firstLineChars="0"/>
        <w:rPr>
          <w:rFonts w:hint="eastAsia" w:ascii="宋体" w:hAnsi="宋体" w:eastAsia="宋体" w:cs="宋体"/>
          <w:sz w:val="24"/>
          <w:szCs w:val="24"/>
          <w:highlight w:val="none"/>
        </w:rPr>
      </w:pPr>
    </w:p>
    <w:p w14:paraId="0D7C4038">
      <w:pPr>
        <w:pStyle w:val="167"/>
        <w:spacing w:line="400" w:lineRule="exact"/>
        <w:ind w:firstLine="0" w:firstLineChars="0"/>
        <w:rPr>
          <w:rFonts w:hint="eastAsia" w:ascii="宋体" w:hAnsi="宋体" w:eastAsia="宋体" w:cs="宋体"/>
          <w:sz w:val="24"/>
          <w:szCs w:val="24"/>
          <w:highlight w:val="none"/>
        </w:rPr>
      </w:pPr>
    </w:p>
    <w:p w14:paraId="3FB348DF">
      <w:pPr>
        <w:pStyle w:val="167"/>
        <w:spacing w:line="400" w:lineRule="exact"/>
        <w:ind w:firstLine="0" w:firstLineChars="0"/>
        <w:rPr>
          <w:rFonts w:hint="eastAsia" w:ascii="宋体" w:hAnsi="宋体" w:eastAsia="宋体" w:cs="宋体"/>
          <w:sz w:val="24"/>
          <w:szCs w:val="24"/>
          <w:highlight w:val="none"/>
        </w:rPr>
      </w:pPr>
    </w:p>
    <w:p w14:paraId="096168B7">
      <w:pPr>
        <w:pStyle w:val="167"/>
        <w:spacing w:line="400" w:lineRule="exact"/>
        <w:ind w:firstLine="0" w:firstLineChars="0"/>
        <w:rPr>
          <w:rFonts w:hint="eastAsia" w:ascii="宋体" w:hAnsi="宋体" w:eastAsia="宋体" w:cs="宋体"/>
          <w:sz w:val="24"/>
          <w:szCs w:val="24"/>
          <w:highlight w:val="none"/>
        </w:rPr>
      </w:pPr>
    </w:p>
    <w:p w14:paraId="77016679">
      <w:pPr>
        <w:pStyle w:val="167"/>
        <w:spacing w:line="400" w:lineRule="exact"/>
        <w:ind w:firstLine="436"/>
        <w:rPr>
          <w:rFonts w:hint="eastAsia" w:ascii="宋体" w:hAnsi="宋体" w:eastAsia="宋体" w:cs="宋体"/>
          <w:sz w:val="24"/>
          <w:szCs w:val="24"/>
          <w:highlight w:val="none"/>
        </w:rPr>
      </w:pPr>
    </w:p>
    <w:p w14:paraId="2A2BE2EB">
      <w:pPr>
        <w:pStyle w:val="169"/>
        <w:spacing w:line="400" w:lineRule="exact"/>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p>
    <w:p w14:paraId="6C597481">
      <w:pPr>
        <w:pStyle w:val="169"/>
        <w:spacing w:line="400" w:lineRule="exact"/>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7D173AEA">
      <w:pPr>
        <w:pStyle w:val="179"/>
        <w:spacing w:beforeLines="0" w:after="120" w:line="400" w:lineRule="exact"/>
        <w:outlineLvl w:val="9"/>
        <w:rPr>
          <w:rFonts w:hint="eastAsia" w:ascii="宋体" w:hAnsi="宋体" w:eastAsia="宋体" w:cs="宋体"/>
          <w:b w:val="0"/>
          <w:sz w:val="24"/>
          <w:szCs w:val="24"/>
          <w:highlight w:val="none"/>
        </w:rPr>
      </w:pPr>
    </w:p>
    <w:p w14:paraId="03E196A6">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8F622E">
      <w:pPr>
        <w:autoSpaceDE w:val="0"/>
        <w:autoSpaceDN w:val="0"/>
        <w:adjustRightInd w:val="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技术投标文件（含资格审查文件）</w:t>
      </w:r>
      <w:r>
        <w:rPr>
          <w:rFonts w:hint="eastAsia" w:ascii="宋体" w:hAnsi="宋体" w:eastAsia="宋体" w:cs="宋体"/>
          <w:b/>
          <w:bCs/>
          <w:kern w:val="0"/>
          <w:sz w:val="24"/>
          <w:szCs w:val="24"/>
          <w:highlight w:val="none"/>
        </w:rPr>
        <w:t>格式二</w:t>
      </w:r>
    </w:p>
    <w:p w14:paraId="74077A75">
      <w:pPr>
        <w:autoSpaceDE w:val="0"/>
        <w:autoSpaceDN w:val="0"/>
        <w:adjustRightInd w:val="0"/>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rPr>
        <w:t>（适用于技术标与经济标同时开启）</w:t>
      </w:r>
    </w:p>
    <w:p w14:paraId="6DB14A63">
      <w:pPr>
        <w:autoSpaceDE w:val="0"/>
        <w:autoSpaceDN w:val="0"/>
        <w:adjustRightInd w:val="0"/>
        <w:ind w:left="-539" w:leftChars="-257" w:firstLine="616" w:firstLineChars="257"/>
        <w:jc w:val="center"/>
        <w:rPr>
          <w:rFonts w:hint="eastAsia" w:ascii="宋体" w:hAnsi="宋体" w:eastAsia="宋体" w:cs="宋体"/>
          <w:b/>
          <w:bCs/>
          <w:sz w:val="24"/>
          <w:szCs w:val="24"/>
          <w:highlight w:val="none"/>
          <w:lang w:val="zh-CN"/>
        </w:rPr>
      </w:pPr>
    </w:p>
    <w:p w14:paraId="07C24B15">
      <w:pPr>
        <w:autoSpaceDE w:val="0"/>
        <w:autoSpaceDN w:val="0"/>
        <w:adjustRightInd w:val="0"/>
        <w:ind w:left="-539" w:leftChars="-257" w:firstLine="616" w:firstLineChars="257"/>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t>广州建设工程施工招标投标书</w:t>
      </w:r>
    </w:p>
    <w:tbl>
      <w:tblPr>
        <w:tblStyle w:val="52"/>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14:paraId="771C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3E2F1F4A">
            <w:pPr>
              <w:autoSpaceDE w:val="0"/>
              <w:autoSpaceDN w:val="0"/>
              <w:adjustRightInd w:val="0"/>
              <w:jc w:val="center"/>
              <w:rPr>
                <w:rFonts w:hint="eastAsia"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45FA0A6E">
            <w:pPr>
              <w:autoSpaceDE w:val="0"/>
              <w:autoSpaceDN w:val="0"/>
              <w:adjustRightInd w:val="0"/>
              <w:rPr>
                <w:rFonts w:hint="eastAsia" w:ascii="宋体" w:hAnsi="宋体" w:eastAsia="宋体" w:cs="宋体"/>
                <w:b/>
                <w:bCs/>
                <w:sz w:val="24"/>
                <w:szCs w:val="24"/>
                <w:highlight w:val="none"/>
                <w:lang w:val="zh-CN"/>
              </w:rPr>
            </w:pPr>
          </w:p>
        </w:tc>
      </w:tr>
      <w:tr w14:paraId="1340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4D7FE462">
            <w:pPr>
              <w:autoSpaceDE w:val="0"/>
              <w:autoSpaceDN w:val="0"/>
              <w:adjustRightInd w:val="0"/>
              <w:jc w:val="center"/>
              <w:rPr>
                <w:rFonts w:hint="eastAsia"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投标总报价（元）</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5A03701F">
            <w:pPr>
              <w:autoSpaceDE w:val="0"/>
              <w:autoSpaceDN w:val="0"/>
              <w:adjustRightInd w:val="0"/>
              <w:rPr>
                <w:rFonts w:hint="eastAsia" w:ascii="宋体" w:hAnsi="宋体" w:eastAsia="宋体" w:cs="宋体"/>
                <w:b/>
                <w:bCs/>
                <w:sz w:val="24"/>
                <w:szCs w:val="24"/>
                <w:highlight w:val="none"/>
                <w:lang w:val="zh-CN"/>
              </w:rPr>
            </w:pPr>
          </w:p>
        </w:tc>
      </w:tr>
      <w:tr w14:paraId="648F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0EC728CA">
            <w:pPr>
              <w:autoSpaceDE w:val="0"/>
              <w:autoSpaceDN w:val="0"/>
              <w:adjustRightInd w:val="0"/>
              <w:jc w:val="center"/>
              <w:rPr>
                <w:rFonts w:hint="eastAsia"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其中：</w:t>
            </w:r>
            <w:r>
              <w:rPr>
                <w:rFonts w:hint="eastAsia" w:ascii="宋体" w:hAnsi="宋体" w:eastAsia="宋体" w:cs="宋体"/>
                <w:b/>
                <w:bCs/>
                <w:sz w:val="24"/>
                <w:szCs w:val="24"/>
                <w:highlight w:val="none"/>
                <w:lang w:val="zh-CN"/>
              </w:rPr>
              <w:t>人工费</w:t>
            </w:r>
            <w:r>
              <w:rPr>
                <w:rFonts w:hint="eastAsia" w:ascii="宋体" w:hAnsi="宋体" w:eastAsia="宋体" w:cs="宋体"/>
                <w:b/>
                <w:sz w:val="24"/>
                <w:szCs w:val="24"/>
                <w:highlight w:val="none"/>
                <w:lang w:val="zh-CN"/>
              </w:rPr>
              <w:t>（元）</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3F89BF8B">
            <w:pPr>
              <w:autoSpaceDE w:val="0"/>
              <w:autoSpaceDN w:val="0"/>
              <w:adjustRightInd w:val="0"/>
              <w:rPr>
                <w:rFonts w:hint="eastAsia" w:ascii="宋体" w:hAnsi="宋体" w:eastAsia="宋体" w:cs="宋体"/>
                <w:b/>
                <w:bCs/>
                <w:sz w:val="24"/>
                <w:szCs w:val="24"/>
                <w:highlight w:val="none"/>
                <w:lang w:val="zh-CN"/>
              </w:rPr>
            </w:pPr>
          </w:p>
        </w:tc>
      </w:tr>
      <w:tr w14:paraId="624C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17B45E98">
            <w:pPr>
              <w:widowControl/>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其中：</w:t>
            </w:r>
            <w:r>
              <w:rPr>
                <w:rFonts w:hint="eastAsia" w:ascii="宋体" w:hAnsi="宋体" w:eastAsia="宋体" w:cs="宋体"/>
                <w:b/>
                <w:sz w:val="24"/>
                <w:szCs w:val="24"/>
                <w:highlight w:val="none"/>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3D22E8A6">
            <w:pPr>
              <w:autoSpaceDE w:val="0"/>
              <w:autoSpaceDN w:val="0"/>
              <w:adjustRightInd w:val="0"/>
              <w:rPr>
                <w:rFonts w:hint="eastAsia" w:ascii="宋体" w:hAnsi="宋体" w:eastAsia="宋体" w:cs="宋体"/>
                <w:b/>
                <w:bCs/>
                <w:sz w:val="24"/>
                <w:szCs w:val="24"/>
                <w:highlight w:val="none"/>
                <w:lang w:val="zh-CN"/>
              </w:rPr>
            </w:pPr>
          </w:p>
        </w:tc>
      </w:tr>
      <w:tr w14:paraId="404C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3FBD3DB6">
            <w:pPr>
              <w:widowControl/>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u w:val="single"/>
                <w:lang w:val="en-US" w:eastAsia="zh-CN"/>
              </w:rPr>
              <w:t>其中：暂列金额（元）</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386FC62A">
            <w:pPr>
              <w:autoSpaceDE w:val="0"/>
              <w:autoSpaceDN w:val="0"/>
              <w:adjustRightInd w:val="0"/>
              <w:rPr>
                <w:rFonts w:hint="eastAsia" w:ascii="宋体" w:hAnsi="宋体" w:eastAsia="宋体" w:cs="宋体"/>
                <w:b/>
                <w:bCs/>
                <w:sz w:val="24"/>
                <w:szCs w:val="24"/>
                <w:highlight w:val="none"/>
                <w:lang w:val="zh-CN"/>
              </w:rPr>
            </w:pPr>
          </w:p>
        </w:tc>
      </w:tr>
      <w:tr w14:paraId="075A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0146ECF3">
            <w:pPr>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投标总工期</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5BE4D2CD">
            <w:pPr>
              <w:autoSpaceDE w:val="0"/>
              <w:autoSpaceDN w:val="0"/>
              <w:adjustRightInd w:val="0"/>
              <w:rPr>
                <w:rFonts w:hint="eastAsia" w:ascii="宋体" w:hAnsi="宋体" w:eastAsia="宋体" w:cs="宋体"/>
                <w:b/>
                <w:bCs/>
                <w:sz w:val="24"/>
                <w:szCs w:val="24"/>
                <w:highlight w:val="none"/>
                <w:lang w:val="zh-CN"/>
              </w:rPr>
            </w:pPr>
          </w:p>
        </w:tc>
      </w:tr>
      <w:tr w14:paraId="62B1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40018DA2">
            <w:pPr>
              <w:jc w:val="center"/>
              <w:rPr>
                <w:rFonts w:hint="eastAsia" w:ascii="宋体" w:hAnsi="宋体" w:eastAsia="宋体" w:cs="宋体"/>
                <w:b/>
                <w:sz w:val="24"/>
                <w:szCs w:val="24"/>
                <w:highlight w:val="none"/>
                <w:u w:val="single"/>
                <w:lang w:val="en-US" w:eastAsia="zh-CN"/>
              </w:rPr>
            </w:pPr>
            <w:r>
              <w:rPr>
                <w:rFonts w:hint="eastAsia" w:ascii="宋体" w:hAnsi="宋体" w:eastAsia="宋体" w:cs="宋体"/>
                <w:b/>
                <w:sz w:val="24"/>
                <w:szCs w:val="24"/>
                <w:highlight w:val="none"/>
                <w:u w:val="single"/>
                <w:lang w:val="en-US" w:eastAsia="zh-CN"/>
              </w:rPr>
              <w:t>项目负责人</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4BA40971">
            <w:pPr>
              <w:autoSpaceDE w:val="0"/>
              <w:autoSpaceDN w:val="0"/>
              <w:adjustRightInd w:val="0"/>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u w:val="single"/>
                <w:lang w:val="en-US" w:eastAsia="zh-CN"/>
              </w:rPr>
              <w:t>姓名：</w:t>
            </w:r>
          </w:p>
          <w:p w14:paraId="2B05ED9F">
            <w:pPr>
              <w:pStyle w:val="31"/>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u w:val="single"/>
                <w:lang w:val="en-US" w:eastAsia="zh-CN"/>
              </w:rPr>
              <w:t>证书编号：</w:t>
            </w:r>
          </w:p>
        </w:tc>
      </w:tr>
      <w:tr w14:paraId="1310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36E51709">
            <w:pPr>
              <w:jc w:val="center"/>
              <w:rPr>
                <w:rFonts w:hint="eastAsia" w:ascii="宋体" w:hAnsi="宋体" w:eastAsia="宋体" w:cs="宋体"/>
                <w:b/>
                <w:sz w:val="24"/>
                <w:szCs w:val="24"/>
                <w:highlight w:val="none"/>
                <w:u w:val="single"/>
                <w:lang w:val="en-US" w:eastAsia="zh-CN"/>
              </w:rPr>
            </w:pPr>
            <w:r>
              <w:rPr>
                <w:rFonts w:hint="eastAsia" w:ascii="宋体" w:hAnsi="宋体" w:eastAsia="宋体" w:cs="宋体"/>
                <w:b/>
                <w:sz w:val="24"/>
                <w:szCs w:val="24"/>
                <w:highlight w:val="none"/>
                <w:u w:val="single"/>
                <w:lang w:val="en-US" w:eastAsia="zh-CN"/>
              </w:rPr>
              <w:t>专职安全员</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6256E5B0">
            <w:pPr>
              <w:autoSpaceDE w:val="0"/>
              <w:autoSpaceDN w:val="0"/>
              <w:adjustRightInd w:val="0"/>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u w:val="single"/>
                <w:lang w:val="en-US" w:eastAsia="zh-CN"/>
              </w:rPr>
              <w:t>姓名：</w:t>
            </w:r>
          </w:p>
          <w:p w14:paraId="7BB43E78">
            <w:pPr>
              <w:autoSpaceDE w:val="0"/>
              <w:autoSpaceDN w:val="0"/>
              <w:adjustRightInd w:val="0"/>
              <w:rPr>
                <w:rFonts w:hint="eastAsia" w:ascii="宋体" w:hAnsi="宋体" w:eastAsia="宋体" w:cs="宋体"/>
                <w:b/>
                <w:bCs/>
                <w:sz w:val="24"/>
                <w:szCs w:val="24"/>
                <w:highlight w:val="none"/>
                <w:u w:val="single"/>
                <w:lang w:val="zh-CN"/>
              </w:rPr>
            </w:pPr>
            <w:r>
              <w:rPr>
                <w:rFonts w:hint="eastAsia" w:ascii="宋体" w:hAnsi="宋体" w:eastAsia="宋体" w:cs="宋体"/>
                <w:b/>
                <w:bCs/>
                <w:sz w:val="24"/>
                <w:szCs w:val="24"/>
                <w:highlight w:val="none"/>
                <w:u w:val="single"/>
                <w:lang w:val="en-US" w:eastAsia="zh-CN"/>
              </w:rPr>
              <w:t>证书编号：</w:t>
            </w:r>
          </w:p>
        </w:tc>
      </w:tr>
      <w:tr w14:paraId="48BE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7BAE2A50">
            <w:pPr>
              <w:jc w:val="center"/>
              <w:rPr>
                <w:rFonts w:hint="eastAsia" w:ascii="宋体" w:hAnsi="宋体" w:eastAsia="宋体" w:cs="宋体"/>
                <w:b/>
                <w:sz w:val="24"/>
                <w:szCs w:val="24"/>
                <w:highlight w:val="none"/>
                <w:u w:val="single"/>
                <w:lang w:val="en-US" w:eastAsia="zh-CN"/>
              </w:rPr>
            </w:pPr>
            <w:r>
              <w:rPr>
                <w:rFonts w:hint="eastAsia" w:ascii="宋体" w:hAnsi="宋体" w:eastAsia="宋体" w:cs="宋体"/>
                <w:b/>
                <w:sz w:val="24"/>
                <w:szCs w:val="24"/>
                <w:highlight w:val="none"/>
                <w:u w:val="single"/>
                <w:lang w:val="en-US" w:eastAsia="zh-CN"/>
              </w:rPr>
              <w:t>技术负责人</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668DA81F">
            <w:pPr>
              <w:autoSpaceDE w:val="0"/>
              <w:autoSpaceDN w:val="0"/>
              <w:adjustRightInd w:val="0"/>
              <w:rPr>
                <w:rFonts w:hint="eastAsia" w:ascii="宋体" w:hAnsi="宋体" w:eastAsia="宋体" w:cs="宋体"/>
                <w:b/>
                <w:bCs/>
                <w:sz w:val="24"/>
                <w:szCs w:val="24"/>
                <w:highlight w:val="none"/>
                <w:u w:val="single"/>
                <w:lang w:val="zh-CN"/>
              </w:rPr>
            </w:pPr>
            <w:r>
              <w:rPr>
                <w:rFonts w:hint="eastAsia" w:ascii="宋体" w:hAnsi="宋体" w:eastAsia="宋体" w:cs="宋体"/>
                <w:b/>
                <w:bCs/>
                <w:sz w:val="24"/>
                <w:szCs w:val="24"/>
                <w:highlight w:val="none"/>
                <w:u w:val="single"/>
                <w:lang w:val="en-US" w:eastAsia="zh-CN"/>
              </w:rPr>
              <w:t>姓名：</w:t>
            </w:r>
          </w:p>
        </w:tc>
      </w:tr>
      <w:tr w14:paraId="2B72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19522C2D">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zh-CN"/>
              </w:rPr>
              <w:t>工程质量标准</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5244D5C0">
            <w:pPr>
              <w:autoSpaceDE w:val="0"/>
              <w:autoSpaceDN w:val="0"/>
              <w:adjustRightInd w:val="0"/>
              <w:rPr>
                <w:rFonts w:hint="eastAsia" w:ascii="宋体" w:hAnsi="宋体" w:eastAsia="宋体" w:cs="宋体"/>
                <w:b/>
                <w:bCs/>
                <w:sz w:val="24"/>
                <w:szCs w:val="24"/>
                <w:highlight w:val="none"/>
                <w:lang w:val="zh-CN"/>
              </w:rPr>
            </w:pPr>
          </w:p>
        </w:tc>
      </w:tr>
      <w:tr w14:paraId="223E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14:paraId="3F48C4CC">
            <w:pPr>
              <w:jc w:val="center"/>
              <w:rPr>
                <w:rFonts w:hint="eastAsia" w:ascii="宋体" w:hAnsi="宋体" w:eastAsia="宋体" w:cs="宋体"/>
                <w:b/>
                <w:sz w:val="24"/>
                <w:szCs w:val="24"/>
                <w:highlight w:val="none"/>
                <w:lang w:val="zh-CN"/>
              </w:rPr>
            </w:pPr>
            <w:r>
              <w:rPr>
                <w:rFonts w:hint="eastAsia" w:ascii="宋体" w:hAnsi="宋体" w:eastAsia="宋体" w:cs="宋体"/>
                <w:b/>
                <w:bCs/>
                <w:sz w:val="24"/>
                <w:szCs w:val="24"/>
                <w:highlight w:val="none"/>
                <w:lang w:val="zh-CN"/>
              </w:rPr>
              <w:t>保修期限</w:t>
            </w:r>
          </w:p>
        </w:tc>
        <w:tc>
          <w:tcPr>
            <w:tcW w:w="4577" w:type="dxa"/>
            <w:tcBorders>
              <w:top w:val="single" w:color="auto" w:sz="4" w:space="0"/>
              <w:left w:val="single" w:color="auto" w:sz="4" w:space="0"/>
              <w:bottom w:val="single" w:color="auto" w:sz="4" w:space="0"/>
              <w:right w:val="single" w:color="auto" w:sz="4" w:space="0"/>
            </w:tcBorders>
            <w:noWrap w:val="0"/>
            <w:vAlign w:val="top"/>
          </w:tcPr>
          <w:p w14:paraId="18BC27DD">
            <w:pPr>
              <w:autoSpaceDE w:val="0"/>
              <w:autoSpaceDN w:val="0"/>
              <w:adjustRightInd w:val="0"/>
              <w:rPr>
                <w:rFonts w:hint="eastAsia" w:ascii="宋体" w:hAnsi="宋体" w:eastAsia="宋体" w:cs="宋体"/>
                <w:b/>
                <w:bCs/>
                <w:sz w:val="24"/>
                <w:szCs w:val="24"/>
                <w:highlight w:val="none"/>
                <w:lang w:val="zh-CN"/>
              </w:rPr>
            </w:pPr>
          </w:p>
        </w:tc>
      </w:tr>
    </w:tbl>
    <w:p w14:paraId="6EBEB61C">
      <w:pPr>
        <w:tabs>
          <w:tab w:val="left" w:pos="720"/>
        </w:tabs>
        <w:snapToGrid w:val="0"/>
        <w:spacing w:line="360" w:lineRule="auto"/>
        <w:jc w:val="center"/>
        <w:rPr>
          <w:rFonts w:hint="eastAsia" w:ascii="宋体" w:hAnsi="宋体" w:eastAsia="宋体" w:cs="宋体"/>
          <w:b/>
          <w:sz w:val="24"/>
          <w:szCs w:val="24"/>
          <w:highlight w:val="none"/>
        </w:rPr>
      </w:pPr>
    </w:p>
    <w:p w14:paraId="3DB83728">
      <w:pPr>
        <w:pStyle w:val="31"/>
        <w:rPr>
          <w:rFonts w:hint="eastAsia" w:ascii="宋体" w:hAnsi="宋体" w:eastAsia="宋体" w:cs="宋体"/>
          <w:sz w:val="24"/>
          <w:szCs w:val="24"/>
          <w:highlight w:val="none"/>
        </w:rPr>
      </w:pPr>
    </w:p>
    <w:p w14:paraId="59928C80">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A80F12E">
      <w:pPr>
        <w:autoSpaceDE w:val="0"/>
        <w:autoSpaceDN w:val="0"/>
        <w:adjustRightInd w:val="0"/>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技术投标文件（含资格审查文件）</w:t>
      </w:r>
      <w:r>
        <w:rPr>
          <w:rFonts w:hint="eastAsia" w:ascii="宋体" w:hAnsi="宋体" w:eastAsia="宋体" w:cs="宋体"/>
          <w:b/>
          <w:bCs/>
          <w:kern w:val="0"/>
          <w:sz w:val="24"/>
          <w:szCs w:val="24"/>
          <w:highlight w:val="none"/>
        </w:rPr>
        <w:t>格式三</w:t>
      </w:r>
    </w:p>
    <w:p w14:paraId="2E28CF81">
      <w:pPr>
        <w:tabs>
          <w:tab w:val="left" w:pos="720"/>
        </w:tabs>
        <w:snapToGrid w:val="0"/>
        <w:spacing w:line="360" w:lineRule="auto"/>
        <w:jc w:val="center"/>
        <w:rPr>
          <w:rFonts w:hint="eastAsia" w:ascii="宋体" w:hAnsi="宋体" w:eastAsia="宋体" w:cs="宋体"/>
          <w:b/>
          <w:bCs/>
          <w:sz w:val="24"/>
          <w:szCs w:val="24"/>
          <w:highlight w:val="none"/>
        </w:rPr>
      </w:pPr>
    </w:p>
    <w:p w14:paraId="38975412">
      <w:pPr>
        <w:tabs>
          <w:tab w:val="left" w:pos="720"/>
        </w:tabs>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参与编制技术标投标文件人员名单</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611"/>
        <w:gridCol w:w="2182"/>
        <w:gridCol w:w="2951"/>
        <w:gridCol w:w="1760"/>
      </w:tblGrid>
      <w:tr w14:paraId="6CAE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5"/>
            <w:tcBorders>
              <w:top w:val="single" w:color="auto" w:sz="4" w:space="0"/>
              <w:left w:val="single" w:color="auto" w:sz="4" w:space="0"/>
              <w:bottom w:val="single" w:color="auto" w:sz="4" w:space="0"/>
              <w:right w:val="single" w:color="auto" w:sz="4" w:space="0"/>
            </w:tcBorders>
            <w:noWrap w:val="0"/>
            <w:vAlign w:val="center"/>
          </w:tcPr>
          <w:p w14:paraId="17F33DF0">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r>
      <w:tr w14:paraId="4F9F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77AD6555">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9E37A98">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8F0C439">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所承担工作</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5C7428D9">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DAE71C0">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本人签名栏</w:t>
            </w:r>
          </w:p>
        </w:tc>
      </w:tr>
      <w:tr w14:paraId="38E5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7CDE9DED">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C62158">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A3CF80B">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1E668B3">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8C20863">
            <w:pPr>
              <w:tabs>
                <w:tab w:val="left" w:pos="720"/>
              </w:tabs>
              <w:snapToGrid w:val="0"/>
              <w:spacing w:line="360" w:lineRule="auto"/>
              <w:jc w:val="center"/>
              <w:rPr>
                <w:rFonts w:hint="eastAsia" w:ascii="宋体" w:hAnsi="宋体" w:eastAsia="宋体" w:cs="宋体"/>
                <w:sz w:val="24"/>
                <w:szCs w:val="24"/>
                <w:highlight w:val="none"/>
              </w:rPr>
            </w:pPr>
          </w:p>
        </w:tc>
      </w:tr>
      <w:tr w14:paraId="5CE7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498D43E5">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4C29667">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4BBE116E">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6B94B62F">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FFD4721">
            <w:pPr>
              <w:tabs>
                <w:tab w:val="left" w:pos="720"/>
              </w:tabs>
              <w:snapToGrid w:val="0"/>
              <w:spacing w:line="360" w:lineRule="auto"/>
              <w:jc w:val="center"/>
              <w:rPr>
                <w:rFonts w:hint="eastAsia" w:ascii="宋体" w:hAnsi="宋体" w:eastAsia="宋体" w:cs="宋体"/>
                <w:sz w:val="24"/>
                <w:szCs w:val="24"/>
                <w:highlight w:val="none"/>
              </w:rPr>
            </w:pPr>
          </w:p>
        </w:tc>
      </w:tr>
      <w:tr w14:paraId="7DAA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660B2640">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9A012F2">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8600E64">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27014B67">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D8326B5">
            <w:pPr>
              <w:tabs>
                <w:tab w:val="left" w:pos="720"/>
              </w:tabs>
              <w:snapToGrid w:val="0"/>
              <w:spacing w:line="360" w:lineRule="auto"/>
              <w:jc w:val="center"/>
              <w:rPr>
                <w:rFonts w:hint="eastAsia" w:ascii="宋体" w:hAnsi="宋体" w:eastAsia="宋体" w:cs="宋体"/>
                <w:sz w:val="24"/>
                <w:szCs w:val="24"/>
                <w:highlight w:val="none"/>
              </w:rPr>
            </w:pPr>
          </w:p>
        </w:tc>
      </w:tr>
      <w:tr w14:paraId="478A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40FAC891">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E897DD7">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2113934">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2DB5C22A">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98CE9F0">
            <w:pPr>
              <w:tabs>
                <w:tab w:val="left" w:pos="720"/>
              </w:tabs>
              <w:snapToGrid w:val="0"/>
              <w:spacing w:line="360" w:lineRule="auto"/>
              <w:jc w:val="center"/>
              <w:rPr>
                <w:rFonts w:hint="eastAsia" w:ascii="宋体" w:hAnsi="宋体" w:eastAsia="宋体" w:cs="宋体"/>
                <w:sz w:val="24"/>
                <w:szCs w:val="24"/>
                <w:highlight w:val="none"/>
              </w:rPr>
            </w:pPr>
          </w:p>
        </w:tc>
      </w:tr>
      <w:tr w14:paraId="216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12C2D40F">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3A5931">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44C3C68">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F115EE0">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3EF79CF">
            <w:pPr>
              <w:tabs>
                <w:tab w:val="left" w:pos="720"/>
              </w:tabs>
              <w:snapToGrid w:val="0"/>
              <w:spacing w:line="360" w:lineRule="auto"/>
              <w:jc w:val="center"/>
              <w:rPr>
                <w:rFonts w:hint="eastAsia" w:ascii="宋体" w:hAnsi="宋体" w:eastAsia="宋体" w:cs="宋体"/>
                <w:sz w:val="24"/>
                <w:szCs w:val="24"/>
                <w:highlight w:val="none"/>
              </w:rPr>
            </w:pPr>
          </w:p>
        </w:tc>
      </w:tr>
      <w:tr w14:paraId="69A8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5CD730AF">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55AFD27">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7D923BC">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4644C3C">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5C3D530">
            <w:pPr>
              <w:tabs>
                <w:tab w:val="left" w:pos="720"/>
              </w:tabs>
              <w:snapToGrid w:val="0"/>
              <w:spacing w:line="360" w:lineRule="auto"/>
              <w:jc w:val="center"/>
              <w:rPr>
                <w:rFonts w:hint="eastAsia" w:ascii="宋体" w:hAnsi="宋体" w:eastAsia="宋体" w:cs="宋体"/>
                <w:sz w:val="24"/>
                <w:szCs w:val="24"/>
                <w:highlight w:val="none"/>
              </w:rPr>
            </w:pPr>
          </w:p>
        </w:tc>
      </w:tr>
      <w:tr w14:paraId="1B63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2B823A66">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70C51FF">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862F228">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285EA602">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07CDD8E">
            <w:pPr>
              <w:tabs>
                <w:tab w:val="left" w:pos="720"/>
              </w:tabs>
              <w:snapToGrid w:val="0"/>
              <w:spacing w:line="360" w:lineRule="auto"/>
              <w:jc w:val="center"/>
              <w:rPr>
                <w:rFonts w:hint="eastAsia" w:ascii="宋体" w:hAnsi="宋体" w:eastAsia="宋体" w:cs="宋体"/>
                <w:sz w:val="24"/>
                <w:szCs w:val="24"/>
                <w:highlight w:val="none"/>
              </w:rPr>
            </w:pPr>
          </w:p>
        </w:tc>
      </w:tr>
      <w:tr w14:paraId="1027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349E">
            <w:pPr>
              <w:tabs>
                <w:tab w:val="left" w:pos="720"/>
              </w:tabs>
              <w:snapToGrid w:val="0"/>
              <w:spacing w:line="360" w:lineRule="auto"/>
              <w:jc w:val="center"/>
              <w:rPr>
                <w:rFonts w:hint="eastAsia" w:ascii="宋体" w:hAnsi="宋体" w:eastAsia="宋体" w:cs="宋体"/>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C247634">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2C613FA">
            <w:pPr>
              <w:tabs>
                <w:tab w:val="left" w:pos="720"/>
              </w:tabs>
              <w:snapToGrid w:val="0"/>
              <w:spacing w:line="360" w:lineRule="auto"/>
              <w:jc w:val="center"/>
              <w:rPr>
                <w:rFonts w:hint="eastAsia" w:ascii="宋体" w:hAnsi="宋体" w:eastAsia="宋体" w:cs="宋体"/>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FF9C952">
            <w:pPr>
              <w:tabs>
                <w:tab w:val="left" w:pos="720"/>
              </w:tabs>
              <w:snapToGrid w:val="0"/>
              <w:spacing w:line="360" w:lineRule="auto"/>
              <w:jc w:val="center"/>
              <w:rPr>
                <w:rFonts w:hint="eastAsia" w:ascii="宋体" w:hAnsi="宋体" w:eastAsia="宋体" w:cs="宋体"/>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98649E8">
            <w:pPr>
              <w:tabs>
                <w:tab w:val="left" w:pos="720"/>
              </w:tabs>
              <w:snapToGrid w:val="0"/>
              <w:spacing w:line="360" w:lineRule="auto"/>
              <w:jc w:val="center"/>
              <w:rPr>
                <w:rFonts w:hint="eastAsia" w:ascii="宋体" w:hAnsi="宋体" w:eastAsia="宋体" w:cs="宋体"/>
                <w:sz w:val="24"/>
                <w:szCs w:val="24"/>
                <w:highlight w:val="none"/>
              </w:rPr>
            </w:pPr>
          </w:p>
        </w:tc>
      </w:tr>
    </w:tbl>
    <w:p w14:paraId="6B2717D4">
      <w:pPr>
        <w:pStyle w:val="167"/>
        <w:ind w:firstLine="0" w:firstLineChars="0"/>
        <w:rPr>
          <w:rFonts w:hint="eastAsia" w:ascii="宋体" w:hAnsi="宋体" w:eastAsia="宋体" w:cs="宋体"/>
          <w:sz w:val="24"/>
          <w:szCs w:val="24"/>
          <w:highlight w:val="none"/>
        </w:rPr>
      </w:pPr>
    </w:p>
    <w:p w14:paraId="1F2F9FCC">
      <w:pPr>
        <w:tabs>
          <w:tab w:val="left" w:pos="720"/>
        </w:tabs>
        <w:snapToGrid w:val="0"/>
        <w:spacing w:line="360" w:lineRule="auto"/>
        <w:rPr>
          <w:rFonts w:hint="eastAsia" w:ascii="宋体" w:hAnsi="宋体" w:eastAsia="宋体" w:cs="宋体"/>
          <w:sz w:val="24"/>
          <w:szCs w:val="24"/>
          <w:highlight w:val="none"/>
        </w:rPr>
      </w:pPr>
    </w:p>
    <w:p w14:paraId="05661F53">
      <w:pPr>
        <w:tabs>
          <w:tab w:val="left" w:pos="720"/>
        </w:tabs>
        <w:snapToGrid w:val="0"/>
        <w:spacing w:line="360" w:lineRule="auto"/>
        <w:rPr>
          <w:rFonts w:hint="eastAsia" w:ascii="宋体" w:hAnsi="宋体" w:eastAsia="宋体" w:cs="宋体"/>
          <w:sz w:val="24"/>
          <w:szCs w:val="24"/>
          <w:highlight w:val="none"/>
        </w:rPr>
      </w:pPr>
    </w:p>
    <w:p w14:paraId="6035DC29">
      <w:pPr>
        <w:pStyle w:val="588"/>
        <w:rPr>
          <w:rFonts w:hint="eastAsia" w:ascii="宋体" w:hAnsi="宋体" w:eastAsia="宋体" w:cs="宋体"/>
          <w:sz w:val="24"/>
          <w:szCs w:val="24"/>
          <w:highlight w:val="none"/>
        </w:rPr>
      </w:pPr>
    </w:p>
    <w:p w14:paraId="728BAE23">
      <w:pPr>
        <w:tabs>
          <w:tab w:val="left" w:pos="720"/>
        </w:tabs>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技术投标文件（含资格审查文件）</w:t>
      </w:r>
      <w:r>
        <w:rPr>
          <w:rFonts w:hint="eastAsia" w:ascii="宋体" w:hAnsi="宋体" w:eastAsia="宋体" w:cs="宋体"/>
          <w:b/>
          <w:bCs/>
          <w:kern w:val="0"/>
          <w:sz w:val="24"/>
          <w:szCs w:val="24"/>
          <w:highlight w:val="none"/>
        </w:rPr>
        <w:t>格式四</w:t>
      </w:r>
    </w:p>
    <w:p w14:paraId="2BEF83BF">
      <w:pPr>
        <w:autoSpaceDE w:val="0"/>
        <w:autoSpaceDN w:val="0"/>
        <w:adjustRightIn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w:t>
      </w:r>
    </w:p>
    <w:p w14:paraId="052187FA">
      <w:pPr>
        <w:pStyle w:val="6"/>
        <w:rPr>
          <w:rFonts w:hint="eastAsia" w:ascii="宋体" w:hAnsi="宋体" w:eastAsia="宋体" w:cs="宋体"/>
          <w:sz w:val="24"/>
          <w:szCs w:val="24"/>
          <w:highlight w:val="none"/>
        </w:rPr>
      </w:pPr>
      <w:r>
        <w:rPr>
          <w:rFonts w:hint="eastAsia" w:ascii="宋体" w:hAnsi="宋体" w:eastAsia="宋体" w:cs="宋体"/>
          <w:snapToGrid w:val="0"/>
          <w:spacing w:val="4"/>
          <w:sz w:val="24"/>
          <w:szCs w:val="24"/>
          <w:highlight w:val="none"/>
        </w:rPr>
        <w:t>注：按投标须知修改表11.2.2条款及《资格审查表》要求提交，格式自拟。</w:t>
      </w:r>
    </w:p>
    <w:p w14:paraId="508771C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D60EA58">
      <w:pPr>
        <w:pStyle w:val="31"/>
        <w:rPr>
          <w:rFonts w:hint="eastAsia" w:ascii="宋体" w:hAnsi="宋体" w:eastAsia="宋体" w:cs="宋体"/>
          <w:sz w:val="24"/>
          <w:szCs w:val="24"/>
          <w:highlight w:val="none"/>
        </w:rPr>
      </w:pPr>
      <w:r>
        <w:rPr>
          <w:rFonts w:hint="eastAsia" w:ascii="宋体" w:hAnsi="宋体" w:eastAsia="宋体" w:cs="宋体"/>
          <w:b/>
          <w:bCs/>
          <w:sz w:val="24"/>
          <w:szCs w:val="24"/>
          <w:highlight w:val="none"/>
        </w:rPr>
        <w:t>技术投标文件（含资格审查文件）格式五</w:t>
      </w:r>
    </w:p>
    <w:p w14:paraId="25DE0DEA">
      <w:pPr>
        <w:autoSpaceDE w:val="0"/>
        <w:autoSpaceDN w:val="0"/>
        <w:adjustRightInd w:val="0"/>
        <w:jc w:val="center"/>
        <w:rPr>
          <w:rFonts w:hint="eastAsia" w:ascii="宋体" w:hAnsi="宋体" w:eastAsia="宋体" w:cs="宋体"/>
          <w:b/>
          <w:snapToGrid w:val="0"/>
          <w:spacing w:val="4"/>
          <w:kern w:val="0"/>
          <w:sz w:val="24"/>
          <w:szCs w:val="24"/>
          <w:highlight w:val="none"/>
        </w:rPr>
      </w:pPr>
    </w:p>
    <w:p w14:paraId="43617184">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b/>
          <w:snapToGrid w:val="0"/>
          <w:spacing w:val="4"/>
          <w:kern w:val="0"/>
          <w:sz w:val="24"/>
          <w:szCs w:val="24"/>
          <w:highlight w:val="none"/>
        </w:rPr>
        <w:t>技术评审资料</w:t>
      </w:r>
    </w:p>
    <w:p w14:paraId="42949F56">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napToGrid w:val="0"/>
          <w:spacing w:val="4"/>
          <w:kern w:val="0"/>
          <w:sz w:val="24"/>
          <w:szCs w:val="24"/>
          <w:highlight w:val="none"/>
        </w:rPr>
        <w:t>注：按《技术标有效性审查表》及《技术标详细审查评分表》要求提交</w:t>
      </w:r>
      <w:r>
        <w:rPr>
          <w:rFonts w:hint="eastAsia" w:ascii="宋体" w:hAnsi="宋体" w:eastAsia="宋体" w:cs="宋体"/>
          <w:snapToGrid w:val="0"/>
          <w:spacing w:val="4"/>
          <w:sz w:val="24"/>
          <w:szCs w:val="24"/>
          <w:highlight w:val="none"/>
        </w:rPr>
        <w:t>，格式如无要求可自拟。</w:t>
      </w:r>
    </w:p>
    <w:p w14:paraId="46D06044">
      <w:pPr>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br w:type="page"/>
      </w:r>
    </w:p>
    <w:p w14:paraId="42EF9014">
      <w:pPr>
        <w:tabs>
          <w:tab w:val="left" w:pos="720"/>
        </w:tabs>
        <w:snapToGrid w:val="0"/>
        <w:spacing w:line="360" w:lineRule="auto"/>
        <w:jc w:val="left"/>
        <w:rPr>
          <w:rFonts w:hint="eastAsia" w:ascii="宋体" w:hAnsi="宋体" w:eastAsia="宋体" w:cs="宋体"/>
          <w:bCs/>
          <w:kern w:val="44"/>
          <w:sz w:val="24"/>
          <w:szCs w:val="24"/>
          <w:highlight w:val="none"/>
        </w:rPr>
      </w:pPr>
      <w:r>
        <w:rPr>
          <w:rFonts w:hint="eastAsia" w:ascii="宋体" w:hAnsi="宋体" w:eastAsia="宋体" w:cs="宋体"/>
          <w:b/>
          <w:bCs/>
          <w:sz w:val="24"/>
          <w:szCs w:val="24"/>
          <w:highlight w:val="none"/>
        </w:rPr>
        <w:t>技术投标文件（含资格审查文件）</w:t>
      </w:r>
      <w:r>
        <w:rPr>
          <w:rFonts w:hint="eastAsia" w:ascii="宋体" w:hAnsi="宋体" w:eastAsia="宋体" w:cs="宋体"/>
          <w:b/>
          <w:bCs/>
          <w:kern w:val="0"/>
          <w:sz w:val="24"/>
          <w:szCs w:val="24"/>
          <w:highlight w:val="none"/>
        </w:rPr>
        <w:t>格式六</w:t>
      </w:r>
    </w:p>
    <w:p w14:paraId="425B6D66">
      <w:pPr>
        <w:pStyle w:val="36"/>
        <w:rPr>
          <w:rFonts w:hint="eastAsia" w:ascii="宋体" w:hAnsi="宋体" w:eastAsia="宋体" w:cs="宋体"/>
          <w:b/>
          <w:kern w:val="44"/>
          <w:sz w:val="24"/>
          <w:szCs w:val="24"/>
          <w:highlight w:val="none"/>
        </w:rPr>
      </w:pPr>
    </w:p>
    <w:tbl>
      <w:tblPr>
        <w:tblStyle w:val="52"/>
        <w:tblW w:w="0" w:type="auto"/>
        <w:tblInd w:w="0" w:type="dxa"/>
        <w:tblLayout w:type="fixed"/>
        <w:tblCellMar>
          <w:top w:w="0" w:type="dxa"/>
          <w:left w:w="0" w:type="dxa"/>
          <w:bottom w:w="0" w:type="dxa"/>
          <w:right w:w="0" w:type="dxa"/>
        </w:tblCellMar>
      </w:tblPr>
      <w:tblGrid>
        <w:gridCol w:w="810"/>
        <w:gridCol w:w="1620"/>
        <w:gridCol w:w="1875"/>
        <w:gridCol w:w="1690"/>
        <w:gridCol w:w="3100"/>
      </w:tblGrid>
      <w:tr w14:paraId="0D95E2B0">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14:paraId="74A1F931">
            <w:pPr>
              <w:widowControl/>
              <w:jc w:val="center"/>
              <w:textAlignment w:val="center"/>
              <w:rPr>
                <w:rFonts w:hint="eastAsia" w:ascii="宋体" w:hAnsi="宋体" w:cs="宋体"/>
                <w:b/>
                <w:szCs w:val="21"/>
                <w:highlight w:val="none"/>
              </w:rPr>
            </w:pPr>
            <w:r>
              <w:rPr>
                <w:rFonts w:hint="eastAsia" w:ascii="宋体" w:hAnsi="宋体" w:cs="宋体"/>
                <w:bCs/>
                <w:kern w:val="0"/>
                <w:szCs w:val="21"/>
                <w:highlight w:val="none"/>
              </w:rPr>
              <w:t>施工项目管理团队人员信息表</w:t>
            </w:r>
          </w:p>
        </w:tc>
      </w:tr>
      <w:tr w14:paraId="50B191F5">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19226">
            <w:pPr>
              <w:widowControl/>
              <w:jc w:val="center"/>
              <w:textAlignment w:val="center"/>
              <w:rPr>
                <w:rFonts w:hint="eastAsia" w:ascii="宋体" w:hAnsi="宋体" w:cs="宋体"/>
                <w:bCs/>
                <w:szCs w:val="21"/>
                <w:highlight w:val="none"/>
              </w:rPr>
            </w:pPr>
            <w:r>
              <w:rPr>
                <w:rFonts w:hint="eastAsia" w:ascii="宋体" w:hAnsi="宋体" w:cs="宋体"/>
                <w:bCs/>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BC272">
            <w:pPr>
              <w:widowControl/>
              <w:jc w:val="center"/>
              <w:textAlignment w:val="center"/>
              <w:rPr>
                <w:rFonts w:hint="eastAsia" w:ascii="宋体" w:hAnsi="宋体" w:cs="宋体"/>
                <w:bCs/>
                <w:szCs w:val="21"/>
                <w:highlight w:val="none"/>
              </w:rPr>
            </w:pPr>
            <w:r>
              <w:rPr>
                <w:rFonts w:hint="eastAsia" w:ascii="宋体" w:hAnsi="宋体" w:cs="宋体"/>
                <w:bCs/>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840D8">
            <w:pPr>
              <w:widowControl/>
              <w:jc w:val="center"/>
              <w:textAlignment w:val="center"/>
              <w:rPr>
                <w:rFonts w:hint="eastAsia" w:ascii="宋体" w:hAnsi="宋体" w:cs="宋体"/>
                <w:bCs/>
                <w:szCs w:val="21"/>
                <w:highlight w:val="none"/>
              </w:rPr>
            </w:pPr>
            <w:r>
              <w:rPr>
                <w:rFonts w:hint="eastAsia" w:ascii="宋体" w:hAnsi="宋体" w:cs="宋体"/>
                <w:bCs/>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A58F5">
            <w:pPr>
              <w:widowControl/>
              <w:jc w:val="center"/>
              <w:textAlignment w:val="center"/>
              <w:rPr>
                <w:rFonts w:hint="eastAsia" w:ascii="宋体" w:hAnsi="宋体" w:cs="宋体"/>
                <w:bCs/>
                <w:szCs w:val="21"/>
                <w:highlight w:val="none"/>
              </w:rPr>
            </w:pPr>
            <w:r>
              <w:rPr>
                <w:rFonts w:hint="eastAsia" w:ascii="宋体" w:hAnsi="宋体" w:cs="宋体"/>
                <w:bCs/>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82265">
            <w:pPr>
              <w:widowControl/>
              <w:jc w:val="center"/>
              <w:textAlignment w:val="center"/>
              <w:rPr>
                <w:rFonts w:hint="eastAsia" w:ascii="宋体" w:hAnsi="宋体" w:cs="宋体"/>
                <w:bCs/>
                <w:szCs w:val="21"/>
                <w:highlight w:val="none"/>
              </w:rPr>
            </w:pPr>
            <w:r>
              <w:rPr>
                <w:rFonts w:hint="eastAsia" w:ascii="宋体" w:hAnsi="宋体" w:cs="宋体"/>
                <w:bCs/>
                <w:kern w:val="0"/>
                <w:szCs w:val="21"/>
                <w:highlight w:val="none"/>
              </w:rPr>
              <w:t>职称证书或资格证书编号</w:t>
            </w:r>
          </w:p>
        </w:tc>
      </w:tr>
      <w:tr w14:paraId="70F9E95A">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68F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BFF98">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F9273">
            <w:pPr>
              <w:jc w:val="center"/>
              <w:rPr>
                <w:rFonts w:hint="eastAsia" w:ascii="宋体" w:hAnsi="宋体" w:cs="宋体"/>
                <w:szCs w:val="21"/>
                <w:highlight w:val="none"/>
              </w:rPr>
            </w:pPr>
            <w:r>
              <w:rPr>
                <w:rFonts w:hint="eastAsia" w:ascii="宋体" w:hAnsi="宋体" w:cs="宋体"/>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80950">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5DE95">
            <w:pPr>
              <w:jc w:val="center"/>
              <w:rPr>
                <w:rFonts w:hint="eastAsia" w:ascii="宋体" w:hAnsi="宋体" w:cs="宋体"/>
                <w:szCs w:val="21"/>
                <w:highlight w:val="none"/>
              </w:rPr>
            </w:pPr>
          </w:p>
        </w:tc>
      </w:tr>
      <w:tr w14:paraId="208DA0B7">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24A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A9770">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8977F">
            <w:pPr>
              <w:jc w:val="center"/>
              <w:rPr>
                <w:rFonts w:hint="eastAsia" w:ascii="宋体" w:hAnsi="宋体" w:cs="宋体"/>
                <w:szCs w:val="21"/>
                <w:highlight w:val="none"/>
              </w:rPr>
            </w:pPr>
            <w:r>
              <w:rPr>
                <w:rFonts w:hint="eastAsia" w:ascii="宋体" w:hAnsi="宋体" w:cs="宋体"/>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84C7F">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F705A">
            <w:pPr>
              <w:jc w:val="center"/>
              <w:rPr>
                <w:rFonts w:hint="eastAsia" w:ascii="宋体" w:hAnsi="宋体" w:cs="宋体"/>
                <w:szCs w:val="21"/>
                <w:highlight w:val="none"/>
              </w:rPr>
            </w:pPr>
          </w:p>
        </w:tc>
      </w:tr>
      <w:tr w14:paraId="192C6885">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44A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C222A">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191AA">
            <w:pPr>
              <w:jc w:val="center"/>
              <w:rPr>
                <w:rFonts w:hint="eastAsia" w:ascii="宋体" w:hAnsi="宋体" w:cs="宋体"/>
                <w:szCs w:val="21"/>
                <w:highlight w:val="none"/>
              </w:rPr>
            </w:pPr>
            <w:r>
              <w:rPr>
                <w:rFonts w:hint="eastAsia" w:ascii="宋体" w:hAnsi="宋体" w:cs="宋体"/>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92729">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65254">
            <w:pPr>
              <w:jc w:val="center"/>
              <w:rPr>
                <w:rFonts w:hint="eastAsia" w:ascii="宋体" w:hAnsi="宋体" w:cs="宋体"/>
                <w:szCs w:val="21"/>
                <w:highlight w:val="none"/>
              </w:rPr>
            </w:pPr>
          </w:p>
        </w:tc>
      </w:tr>
      <w:tr w14:paraId="7F7EED5F">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02B1C">
            <w:pPr>
              <w:widowControl/>
              <w:jc w:val="center"/>
              <w:textAlignment w:val="center"/>
              <w:rPr>
                <w:rFonts w:hint="eastAsia" w:ascii="宋体" w:hAnsi="宋体" w:cs="宋体"/>
                <w:szCs w:val="21"/>
                <w:highlight w:val="none"/>
              </w:rPr>
            </w:pPr>
            <w:r>
              <w:rPr>
                <w:rFonts w:hint="eastAsia" w:ascii="宋体" w:hAnsi="宋体" w:cs="宋体"/>
                <w:szCs w:val="21"/>
                <w:highlight w:val="none"/>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D9EE6">
            <w:pPr>
              <w:jc w:val="center"/>
              <w:rPr>
                <w:rFonts w:hint="eastAsia" w:ascii="宋体" w:hAnsi="宋体" w:cs="宋体"/>
                <w:szCs w:val="21"/>
                <w:highlight w:val="none"/>
              </w:rPr>
            </w:pPr>
            <w:r>
              <w:rPr>
                <w:rFonts w:hint="eastAsia" w:ascii="宋体" w:hAnsi="宋体" w:cs="宋体"/>
                <w:szCs w:val="21"/>
                <w:highlight w:val="none"/>
              </w:rPr>
              <w:t>...</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BDCF0">
            <w:pPr>
              <w:jc w:val="center"/>
              <w:rPr>
                <w:rFonts w:hint="eastAsia" w:ascii="宋体" w:hAnsi="宋体" w:cs="宋体"/>
                <w:szCs w:val="21"/>
                <w:highlight w:val="none"/>
              </w:rPr>
            </w:pPr>
            <w:r>
              <w:rPr>
                <w:rFonts w:hint="eastAsia" w:ascii="宋体" w:hAnsi="宋体" w:cs="宋体"/>
                <w:szCs w:val="21"/>
                <w:highlight w:val="none"/>
              </w:rPr>
              <w:t>...</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C1308">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BF8E2">
            <w:pPr>
              <w:jc w:val="center"/>
              <w:rPr>
                <w:rFonts w:hint="eastAsia" w:ascii="宋体" w:hAnsi="宋体" w:cs="宋体"/>
                <w:szCs w:val="21"/>
                <w:highlight w:val="none"/>
              </w:rPr>
            </w:pPr>
          </w:p>
        </w:tc>
      </w:tr>
      <w:tr w14:paraId="1885C9DC">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E2EF6">
            <w:pPr>
              <w:widowControl/>
              <w:jc w:val="center"/>
              <w:textAlignment w:val="center"/>
              <w:rPr>
                <w:rFonts w:hint="eastAsia" w:ascii="宋体" w:hAnsi="宋体" w:cs="宋体"/>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65705">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DE7AA">
            <w:pPr>
              <w:jc w:val="center"/>
              <w:rPr>
                <w:rFonts w:hint="eastAsia"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E96A6">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07368">
            <w:pPr>
              <w:jc w:val="center"/>
              <w:rPr>
                <w:rFonts w:hint="eastAsia" w:ascii="宋体" w:hAnsi="宋体" w:cs="宋体"/>
                <w:szCs w:val="21"/>
                <w:highlight w:val="none"/>
              </w:rPr>
            </w:pPr>
          </w:p>
        </w:tc>
      </w:tr>
      <w:tr w14:paraId="0F3BF365">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29AB8">
            <w:pPr>
              <w:widowControl/>
              <w:jc w:val="center"/>
              <w:textAlignment w:val="center"/>
              <w:rPr>
                <w:rFonts w:hint="eastAsia" w:ascii="宋体" w:hAnsi="宋体" w:cs="宋体"/>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27B1E">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8E531">
            <w:pPr>
              <w:jc w:val="center"/>
              <w:rPr>
                <w:rFonts w:hint="eastAsia"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097CD">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B4218">
            <w:pPr>
              <w:jc w:val="center"/>
              <w:rPr>
                <w:rFonts w:hint="eastAsia" w:ascii="宋体" w:hAnsi="宋体" w:cs="宋体"/>
                <w:szCs w:val="21"/>
                <w:highlight w:val="none"/>
              </w:rPr>
            </w:pPr>
          </w:p>
        </w:tc>
      </w:tr>
      <w:tr w14:paraId="1B2840C9">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0728D">
            <w:pPr>
              <w:widowControl/>
              <w:jc w:val="center"/>
              <w:textAlignment w:val="center"/>
              <w:rPr>
                <w:rFonts w:hint="eastAsia"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45E37">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700AB">
            <w:pPr>
              <w:jc w:val="center"/>
              <w:rPr>
                <w:rFonts w:hint="eastAsia"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689F6">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778D0">
            <w:pPr>
              <w:jc w:val="center"/>
              <w:rPr>
                <w:rFonts w:hint="eastAsia" w:ascii="宋体" w:hAnsi="宋体" w:cs="宋体"/>
                <w:szCs w:val="21"/>
                <w:highlight w:val="none"/>
              </w:rPr>
            </w:pPr>
          </w:p>
        </w:tc>
      </w:tr>
      <w:tr w14:paraId="6E6CE8C3">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8355E">
            <w:pPr>
              <w:widowControl/>
              <w:jc w:val="center"/>
              <w:textAlignment w:val="center"/>
              <w:rPr>
                <w:rFonts w:hint="eastAsia"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C49F0">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E6C6B">
            <w:pPr>
              <w:jc w:val="center"/>
              <w:rPr>
                <w:rFonts w:hint="eastAsia"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C7025">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E6D8A">
            <w:pPr>
              <w:jc w:val="center"/>
              <w:rPr>
                <w:rFonts w:hint="eastAsia" w:ascii="宋体" w:hAnsi="宋体" w:cs="宋体"/>
                <w:szCs w:val="21"/>
                <w:highlight w:val="none"/>
              </w:rPr>
            </w:pPr>
          </w:p>
        </w:tc>
      </w:tr>
      <w:tr w14:paraId="71B012A1">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106F3">
            <w:pPr>
              <w:widowControl/>
              <w:jc w:val="center"/>
              <w:textAlignment w:val="center"/>
              <w:rPr>
                <w:rFonts w:hint="eastAsia"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B0965">
            <w:pPr>
              <w:jc w:val="center"/>
              <w:rPr>
                <w:rFonts w:hint="eastAsia"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E0431">
            <w:pPr>
              <w:jc w:val="center"/>
              <w:rPr>
                <w:rFonts w:hint="eastAsia"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E4555">
            <w:pPr>
              <w:jc w:val="center"/>
              <w:rPr>
                <w:rFonts w:hint="eastAsia"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6EF03">
            <w:pPr>
              <w:jc w:val="center"/>
              <w:rPr>
                <w:rFonts w:hint="eastAsia" w:ascii="宋体" w:hAnsi="宋体" w:cs="宋体"/>
                <w:szCs w:val="21"/>
                <w:highlight w:val="none"/>
              </w:rPr>
            </w:pPr>
          </w:p>
        </w:tc>
      </w:tr>
      <w:tr w14:paraId="49200969">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669D">
            <w:pPr>
              <w:widowControl/>
              <w:jc w:val="left"/>
              <w:textAlignment w:val="center"/>
              <w:rPr>
                <w:rStyle w:val="180"/>
                <w:rFonts w:ascii="宋体" w:hAnsi="宋体" w:eastAsia="宋体" w:cs="宋体"/>
                <w:color w:val="auto"/>
                <w:sz w:val="21"/>
                <w:szCs w:val="21"/>
                <w:highlight w:val="none"/>
              </w:rPr>
            </w:pPr>
            <w:r>
              <w:rPr>
                <w:rStyle w:val="180"/>
                <w:rFonts w:ascii="宋体" w:hAnsi="宋体" w:eastAsia="宋体" w:cs="宋体"/>
                <w:color w:val="auto"/>
                <w:sz w:val="21"/>
                <w:szCs w:val="21"/>
                <w:highlight w:val="none"/>
              </w:rPr>
              <w:t>备注：</w:t>
            </w:r>
          </w:p>
          <w:p w14:paraId="1C34893E">
            <w:pPr>
              <w:widowControl/>
              <w:jc w:val="left"/>
              <w:textAlignment w:val="center"/>
              <w:rPr>
                <w:rStyle w:val="180"/>
                <w:rFonts w:ascii="宋体" w:hAnsi="宋体" w:eastAsia="宋体" w:cs="宋体"/>
                <w:color w:val="auto"/>
                <w:sz w:val="21"/>
                <w:szCs w:val="21"/>
                <w:highlight w:val="none"/>
              </w:rPr>
            </w:pPr>
            <w:r>
              <w:rPr>
                <w:rStyle w:val="180"/>
                <w:rFonts w:ascii="宋体" w:hAnsi="宋体" w:eastAsia="宋体" w:cs="宋体"/>
                <w:color w:val="auto"/>
                <w:sz w:val="21"/>
                <w:szCs w:val="21"/>
                <w:highlight w:val="none"/>
              </w:rPr>
              <w:t>1、“岗位”要求</w:t>
            </w:r>
            <w:r>
              <w:rPr>
                <w:rStyle w:val="589"/>
                <w:rFonts w:ascii="宋体" w:hAnsi="宋体" w:eastAsia="宋体" w:cs="宋体"/>
                <w:b w:val="0"/>
                <w:bCs/>
                <w:color w:val="auto"/>
                <w:sz w:val="21"/>
                <w:szCs w:val="21"/>
                <w:highlight w:val="none"/>
              </w:rPr>
              <w:t>（除项目负责人和专职安全员外）</w:t>
            </w:r>
            <w:r>
              <w:rPr>
                <w:rStyle w:val="180"/>
                <w:rFonts w:ascii="宋体" w:hAnsi="宋体" w:eastAsia="宋体" w:cs="宋体"/>
                <w:color w:val="auto"/>
                <w:sz w:val="21"/>
                <w:szCs w:val="21"/>
                <w:highlight w:val="none"/>
              </w:rPr>
              <w:t>由招标人根据项目管理需要在本表备注中明确提出。项目管理团队人员信息将由交易系统提取后供各相关单位在履约时比对、核查。</w:t>
            </w:r>
          </w:p>
          <w:p w14:paraId="3693BBB2">
            <w:pPr>
              <w:widowControl/>
              <w:jc w:val="left"/>
              <w:textAlignment w:val="center"/>
              <w:rPr>
                <w:rStyle w:val="180"/>
                <w:rFonts w:ascii="宋体" w:hAnsi="宋体" w:eastAsia="宋体" w:cs="宋体"/>
                <w:color w:val="auto"/>
                <w:sz w:val="21"/>
                <w:szCs w:val="21"/>
                <w:highlight w:val="none"/>
              </w:rPr>
            </w:pPr>
            <w:r>
              <w:rPr>
                <w:rStyle w:val="180"/>
                <w:rFonts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72465B1">
            <w:pPr>
              <w:widowControl/>
              <w:jc w:val="left"/>
              <w:textAlignment w:val="center"/>
              <w:rPr>
                <w:rFonts w:hint="eastAsia" w:ascii="宋体" w:hAnsi="宋体" w:eastAsia="宋体" w:cs="宋体"/>
                <w:szCs w:val="21"/>
                <w:highlight w:val="none"/>
                <w:lang w:val="en-US" w:eastAsia="zh-CN"/>
              </w:rPr>
            </w:pPr>
            <w:r>
              <w:rPr>
                <w:rStyle w:val="180"/>
                <w:rFonts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A3B4B1A">
      <w:pPr>
        <w:pStyle w:val="31"/>
        <w:rPr>
          <w:rFonts w:hint="eastAsia"/>
          <w:highlight w:val="none"/>
        </w:rPr>
      </w:pPr>
    </w:p>
    <w:p w14:paraId="5494BC70">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3A01CA0C">
      <w:pPr>
        <w:pStyle w:val="179"/>
        <w:spacing w:beforeLines="0" w:after="120" w:line="400" w:lineRule="exact"/>
        <w:rPr>
          <w:rStyle w:val="218"/>
          <w:rFonts w:hint="eastAsia" w:ascii="宋体" w:hAnsi="宋体" w:eastAsia="宋体" w:cs="宋体"/>
          <w:color w:val="auto"/>
          <w:sz w:val="24"/>
          <w:szCs w:val="24"/>
          <w:highlight w:val="none"/>
        </w:rPr>
      </w:pPr>
      <w:bookmarkStart w:id="100" w:name="_Toc5793"/>
      <w:r>
        <w:rPr>
          <w:rFonts w:hint="eastAsia" w:ascii="宋体" w:hAnsi="宋体" w:eastAsia="宋体" w:cs="宋体"/>
          <w:bCs/>
          <w:sz w:val="24"/>
          <w:szCs w:val="24"/>
          <w:highlight w:val="none"/>
        </w:rPr>
        <w:t>技术投标文件（含资格审查文件）格式七</w:t>
      </w:r>
      <w:r>
        <w:rPr>
          <w:rFonts w:hint="eastAsia" w:ascii="宋体" w:hAnsi="宋体" w:eastAsia="宋体" w:cs="宋体"/>
          <w:sz w:val="24"/>
          <w:szCs w:val="24"/>
          <w:highlight w:val="none"/>
        </w:rPr>
        <w:t>：</w:t>
      </w:r>
      <w:bookmarkEnd w:id="100"/>
    </w:p>
    <w:p w14:paraId="104CC579">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危险性较大的分部分项工程安全管理措施</w:t>
      </w:r>
    </w:p>
    <w:p w14:paraId="4045F303">
      <w:pPr>
        <w:numPr>
          <w:ilvl w:val="0"/>
          <w:numId w:val="11"/>
        </w:numPr>
        <w:autoSpaceDE w:val="0"/>
        <w:autoSpaceDN w:val="0"/>
        <w:adjustRightInd w:val="0"/>
        <w:spacing w:line="400" w:lineRule="exact"/>
        <w:ind w:left="0" w:firstLine="480" w:firstLineChars="200"/>
        <w:jc w:val="left"/>
        <w:rPr>
          <w:rFonts w:hint="eastAsia" w:ascii="宋体" w:hAnsi="宋体" w:eastAsia="宋体" w:cs="宋体"/>
          <w:b/>
          <w:spacing w:val="4"/>
          <w:kern w:val="0"/>
          <w:sz w:val="24"/>
          <w:szCs w:val="24"/>
          <w:highlight w:val="none"/>
        </w:rPr>
      </w:pPr>
      <w:r>
        <w:rPr>
          <w:rFonts w:hint="eastAsia" w:ascii="宋体" w:hAnsi="宋体" w:eastAsia="宋体" w:cs="宋体"/>
          <w:sz w:val="24"/>
          <w:szCs w:val="24"/>
          <w:highlight w:val="none"/>
        </w:rPr>
        <w:t>根据中华人民共和国住房和城乡建设部令第37号《危险性较大的分部分项工程安全管理规定》（以下简称“37号文”），</w:t>
      </w:r>
      <w:r>
        <w:rPr>
          <w:rFonts w:hint="eastAsia" w:ascii="宋体" w:hAnsi="宋体" w:eastAsia="宋体" w:cs="宋体"/>
          <w:b/>
          <w:sz w:val="24"/>
          <w:szCs w:val="24"/>
          <w:highlight w:val="none"/>
        </w:rPr>
        <w:t>投标人在投标时须补充完善危大工程清单并</w:t>
      </w:r>
      <w:r>
        <w:rPr>
          <w:rFonts w:hint="eastAsia" w:ascii="宋体" w:hAnsi="宋体" w:eastAsia="宋体" w:cs="宋体"/>
          <w:b/>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0889A811">
      <w:pPr>
        <w:numPr>
          <w:ilvl w:val="0"/>
          <w:numId w:val="11"/>
        </w:numPr>
        <w:autoSpaceDE w:val="0"/>
        <w:autoSpaceDN w:val="0"/>
        <w:adjustRightInd w:val="0"/>
        <w:spacing w:line="40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招标人根据设计文件的要求及37号文的规定列出“危险性较大的分部分项工程清单及超过一定规模的危险性较大的分部分项工程清单”中与本招标项目相关的清单项，具体详见第5点“打√”标识。</w:t>
      </w:r>
    </w:p>
    <w:p w14:paraId="52D246C6">
      <w:pPr>
        <w:numPr>
          <w:ilvl w:val="0"/>
          <w:numId w:val="12"/>
        </w:numPr>
        <w:autoSpaceDE w:val="0"/>
        <w:autoSpaceDN w:val="0"/>
        <w:adjustRightInd w:val="0"/>
        <w:spacing w:line="400" w:lineRule="exact"/>
        <w:ind w:left="0"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投标单位同意建设单位在清单中标识的该项请在对应项打“√”标识，并与投标文件中提供相应的安全管理措施。</w:t>
      </w:r>
    </w:p>
    <w:p w14:paraId="67AA06D6">
      <w:pPr>
        <w:numPr>
          <w:ilvl w:val="0"/>
          <w:numId w:val="12"/>
        </w:numPr>
        <w:autoSpaceDE w:val="0"/>
        <w:autoSpaceDN w:val="0"/>
        <w:adjustRightInd w:val="0"/>
        <w:spacing w:line="400" w:lineRule="exact"/>
        <w:ind w:left="0"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投标单位对清单中认为需要补充的该项请在对应项打“√”标识，并与投标文件中提供相应的安全管理措施。</w:t>
      </w:r>
    </w:p>
    <w:p w14:paraId="2382655C">
      <w:pPr>
        <w:numPr>
          <w:ilvl w:val="0"/>
          <w:numId w:val="12"/>
        </w:numPr>
        <w:autoSpaceDE w:val="0"/>
        <w:autoSpaceDN w:val="0"/>
        <w:adjustRightInd w:val="0"/>
        <w:spacing w:line="400" w:lineRule="exact"/>
        <w:ind w:left="0"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投标单位不同意建设单位在清单中标识的该项请在对应项打“×”标识，并在备注栏填上相关说明。</w:t>
      </w:r>
    </w:p>
    <w:p w14:paraId="49198AC4">
      <w:pPr>
        <w:numPr>
          <w:ilvl w:val="0"/>
          <w:numId w:val="11"/>
        </w:numPr>
        <w:autoSpaceDE w:val="0"/>
        <w:autoSpaceDN w:val="0"/>
        <w:adjustRightInd w:val="0"/>
        <w:spacing w:line="400" w:lineRule="exact"/>
        <w:ind w:left="0"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投标单位应当在投标时根据招标人提供的下述第5点清单，在投标文件中编制专项施工方案。</w:t>
      </w:r>
    </w:p>
    <w:p w14:paraId="4A1C2B87">
      <w:pPr>
        <w:numPr>
          <w:ilvl w:val="0"/>
          <w:numId w:val="11"/>
        </w:numPr>
        <w:autoSpaceDE w:val="0"/>
        <w:autoSpaceDN w:val="0"/>
        <w:adjustRightInd w:val="0"/>
        <w:spacing w:line="40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C730936">
      <w:pPr>
        <w:numPr>
          <w:ilvl w:val="0"/>
          <w:numId w:val="11"/>
        </w:numPr>
        <w:autoSpaceDE w:val="0"/>
        <w:autoSpaceDN w:val="0"/>
        <w:adjustRightInd w:val="0"/>
        <w:spacing w:line="40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危险性较大的分部分项工程清单及超过一定规模的危险性较大的分部分项工程清单（参考版）：</w:t>
      </w:r>
    </w:p>
    <w:tbl>
      <w:tblPr>
        <w:tblStyle w:val="5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8"/>
        <w:gridCol w:w="1200"/>
        <w:gridCol w:w="1305"/>
        <w:gridCol w:w="795"/>
      </w:tblGrid>
      <w:tr w14:paraId="17A2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center"/>
          </w:tcPr>
          <w:p w14:paraId="73A9B0BC">
            <w:p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一、危险性较大的分部分项工程清单</w:t>
            </w:r>
          </w:p>
        </w:tc>
        <w:tc>
          <w:tcPr>
            <w:tcW w:w="1200" w:type="dxa"/>
            <w:tcBorders>
              <w:top w:val="single" w:color="auto" w:sz="4" w:space="0"/>
              <w:left w:val="nil"/>
              <w:bottom w:val="single" w:color="auto" w:sz="4" w:space="0"/>
              <w:right w:val="single" w:color="auto" w:sz="4" w:space="0"/>
            </w:tcBorders>
            <w:noWrap w:val="0"/>
            <w:vAlign w:val="center"/>
          </w:tcPr>
          <w:p w14:paraId="2C61ACE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建设单位</w:t>
            </w:r>
          </w:p>
        </w:tc>
        <w:tc>
          <w:tcPr>
            <w:tcW w:w="1305" w:type="dxa"/>
            <w:tcBorders>
              <w:top w:val="single" w:color="auto" w:sz="4" w:space="0"/>
              <w:left w:val="nil"/>
              <w:bottom w:val="single" w:color="auto" w:sz="4" w:space="0"/>
              <w:right w:val="single" w:color="auto" w:sz="4" w:space="0"/>
            </w:tcBorders>
            <w:noWrap w:val="0"/>
            <w:vAlign w:val="center"/>
          </w:tcPr>
          <w:p w14:paraId="69A40A7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p>
        </w:tc>
        <w:tc>
          <w:tcPr>
            <w:tcW w:w="795" w:type="dxa"/>
            <w:tcBorders>
              <w:top w:val="single" w:color="auto" w:sz="4" w:space="0"/>
              <w:left w:val="nil"/>
              <w:bottom w:val="single" w:color="auto" w:sz="4" w:space="0"/>
              <w:right w:val="single" w:color="auto" w:sz="4" w:space="0"/>
            </w:tcBorders>
            <w:noWrap w:val="0"/>
            <w:vAlign w:val="center"/>
          </w:tcPr>
          <w:p w14:paraId="066A674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789D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1C1077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一、基坑支护</w:t>
            </w:r>
          </w:p>
        </w:tc>
        <w:tc>
          <w:tcPr>
            <w:tcW w:w="1200" w:type="dxa"/>
            <w:tcBorders>
              <w:top w:val="single" w:color="auto" w:sz="4" w:space="0"/>
              <w:left w:val="nil"/>
              <w:bottom w:val="single" w:color="auto" w:sz="4" w:space="0"/>
              <w:right w:val="single" w:color="auto" w:sz="4" w:space="0"/>
            </w:tcBorders>
            <w:noWrap w:val="0"/>
            <w:vAlign w:val="center"/>
          </w:tcPr>
          <w:p w14:paraId="558803B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36AEA20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1E21A629">
            <w:pPr>
              <w:jc w:val="left"/>
              <w:rPr>
                <w:rFonts w:hint="eastAsia" w:ascii="宋体" w:hAnsi="宋体" w:eastAsia="宋体" w:cs="宋体"/>
                <w:sz w:val="24"/>
                <w:szCs w:val="24"/>
                <w:highlight w:val="none"/>
              </w:rPr>
            </w:pPr>
          </w:p>
        </w:tc>
      </w:tr>
      <w:tr w14:paraId="723A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664D89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（一）开挖深度超过3m（含3m）的基坑（槽）的土方开挖、支护、降水工程。</w:t>
            </w:r>
          </w:p>
        </w:tc>
        <w:tc>
          <w:tcPr>
            <w:tcW w:w="1200" w:type="dxa"/>
            <w:tcBorders>
              <w:top w:val="single" w:color="auto" w:sz="4" w:space="0"/>
              <w:left w:val="nil"/>
              <w:bottom w:val="single" w:color="auto" w:sz="4" w:space="0"/>
              <w:right w:val="single" w:color="auto" w:sz="4" w:space="0"/>
            </w:tcBorders>
            <w:noWrap w:val="0"/>
            <w:vAlign w:val="center"/>
          </w:tcPr>
          <w:p w14:paraId="28C42C2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default" w:ascii="Arial" w:hAnsi="Arial" w:cs="Arial"/>
                <w:color w:val="000000"/>
                <w:szCs w:val="21"/>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872B5A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5F07CC1C">
            <w:pPr>
              <w:jc w:val="left"/>
              <w:rPr>
                <w:rFonts w:hint="eastAsia" w:ascii="宋体" w:hAnsi="宋体" w:eastAsia="宋体" w:cs="宋体"/>
                <w:sz w:val="24"/>
                <w:szCs w:val="24"/>
                <w:highlight w:val="none"/>
              </w:rPr>
            </w:pPr>
          </w:p>
        </w:tc>
      </w:tr>
      <w:tr w14:paraId="58F0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D5757D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（二）开挖深度虽未超过3m，但地质条件、周围环境和地下管线复杂，或影响毗邻建、构筑物安全的基坑（槽）的土方开挖、支护、降水工程。</w:t>
            </w:r>
          </w:p>
        </w:tc>
        <w:tc>
          <w:tcPr>
            <w:tcW w:w="1200" w:type="dxa"/>
            <w:tcBorders>
              <w:top w:val="single" w:color="auto" w:sz="4" w:space="0"/>
              <w:left w:val="nil"/>
              <w:bottom w:val="single" w:color="auto" w:sz="4" w:space="0"/>
              <w:right w:val="single" w:color="auto" w:sz="4" w:space="0"/>
            </w:tcBorders>
            <w:noWrap w:val="0"/>
            <w:vAlign w:val="center"/>
          </w:tcPr>
          <w:p w14:paraId="02C3722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7CBBE9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1DA3E5A">
            <w:pPr>
              <w:jc w:val="left"/>
              <w:rPr>
                <w:rFonts w:hint="eastAsia" w:ascii="宋体" w:hAnsi="宋体" w:eastAsia="宋体" w:cs="宋体"/>
                <w:sz w:val="24"/>
                <w:szCs w:val="24"/>
                <w:highlight w:val="none"/>
              </w:rPr>
            </w:pPr>
          </w:p>
        </w:tc>
      </w:tr>
      <w:tr w14:paraId="6357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3F7AB4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二、模板工程及支撑体系</w:t>
            </w:r>
          </w:p>
        </w:tc>
        <w:tc>
          <w:tcPr>
            <w:tcW w:w="1200" w:type="dxa"/>
            <w:tcBorders>
              <w:top w:val="single" w:color="auto" w:sz="4" w:space="0"/>
              <w:left w:val="nil"/>
              <w:bottom w:val="single" w:color="auto" w:sz="4" w:space="0"/>
              <w:right w:val="single" w:color="auto" w:sz="4" w:space="0"/>
            </w:tcBorders>
            <w:noWrap w:val="0"/>
            <w:vAlign w:val="center"/>
          </w:tcPr>
          <w:p w14:paraId="31261A2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0EF2D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29FB9F02">
            <w:pPr>
              <w:jc w:val="left"/>
              <w:rPr>
                <w:rFonts w:hint="eastAsia" w:ascii="宋体" w:hAnsi="宋体" w:eastAsia="宋体" w:cs="宋体"/>
                <w:sz w:val="24"/>
                <w:szCs w:val="24"/>
                <w:highlight w:val="none"/>
              </w:rPr>
            </w:pPr>
          </w:p>
        </w:tc>
      </w:tr>
      <w:tr w14:paraId="1EE3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21B83A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（一）各类工具式模板工程：包括滑模、爬模、飞模、隧道模等工程。</w:t>
            </w:r>
          </w:p>
        </w:tc>
        <w:tc>
          <w:tcPr>
            <w:tcW w:w="1200" w:type="dxa"/>
            <w:tcBorders>
              <w:top w:val="single" w:color="auto" w:sz="4" w:space="0"/>
              <w:left w:val="nil"/>
              <w:bottom w:val="single" w:color="auto" w:sz="4" w:space="0"/>
              <w:right w:val="single" w:color="auto" w:sz="4" w:space="0"/>
            </w:tcBorders>
            <w:noWrap w:val="0"/>
            <w:vAlign w:val="center"/>
          </w:tcPr>
          <w:p w14:paraId="226FA66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CA133C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E1C4306">
            <w:pPr>
              <w:jc w:val="left"/>
              <w:rPr>
                <w:rFonts w:hint="eastAsia" w:ascii="宋体" w:hAnsi="宋体" w:eastAsia="宋体" w:cs="宋体"/>
                <w:sz w:val="24"/>
                <w:szCs w:val="24"/>
                <w:highlight w:val="none"/>
              </w:rPr>
            </w:pPr>
          </w:p>
        </w:tc>
      </w:tr>
      <w:tr w14:paraId="4055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C9AEBA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tcBorders>
              <w:top w:val="single" w:color="auto" w:sz="4" w:space="0"/>
              <w:left w:val="nil"/>
              <w:bottom w:val="single" w:color="auto" w:sz="4" w:space="0"/>
              <w:right w:val="single" w:color="auto" w:sz="4" w:space="0"/>
            </w:tcBorders>
            <w:noWrap w:val="0"/>
            <w:vAlign w:val="center"/>
          </w:tcPr>
          <w:p w14:paraId="54DD674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C0C835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6FCA678C">
            <w:pPr>
              <w:jc w:val="left"/>
              <w:rPr>
                <w:rFonts w:hint="eastAsia" w:ascii="宋体" w:hAnsi="宋体" w:eastAsia="宋体" w:cs="宋体"/>
                <w:sz w:val="24"/>
                <w:szCs w:val="24"/>
                <w:highlight w:val="none"/>
              </w:rPr>
            </w:pPr>
          </w:p>
        </w:tc>
      </w:tr>
      <w:tr w14:paraId="160E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5D1D256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（三）承重支撑体系：用于钢结构安装等满堂支撑体系。</w:t>
            </w:r>
          </w:p>
        </w:tc>
        <w:tc>
          <w:tcPr>
            <w:tcW w:w="1200" w:type="dxa"/>
            <w:tcBorders>
              <w:top w:val="single" w:color="auto" w:sz="4" w:space="0"/>
              <w:left w:val="nil"/>
              <w:bottom w:val="single" w:color="auto" w:sz="4" w:space="0"/>
              <w:right w:val="single" w:color="auto" w:sz="4" w:space="0"/>
            </w:tcBorders>
            <w:noWrap w:val="0"/>
            <w:vAlign w:val="center"/>
          </w:tcPr>
          <w:p w14:paraId="5D87BC5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5A22EFE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264361B2">
            <w:pPr>
              <w:jc w:val="left"/>
              <w:rPr>
                <w:rFonts w:hint="eastAsia" w:ascii="宋体" w:hAnsi="宋体" w:eastAsia="宋体" w:cs="宋体"/>
                <w:sz w:val="24"/>
                <w:szCs w:val="24"/>
                <w:highlight w:val="none"/>
              </w:rPr>
            </w:pPr>
          </w:p>
        </w:tc>
      </w:tr>
      <w:tr w14:paraId="6CA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60069C86">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三、起重吊装及起重机械安装拆卸工程</w:t>
            </w:r>
          </w:p>
        </w:tc>
        <w:tc>
          <w:tcPr>
            <w:tcW w:w="1200" w:type="dxa"/>
            <w:tcBorders>
              <w:top w:val="single" w:color="auto" w:sz="4" w:space="0"/>
              <w:left w:val="nil"/>
              <w:bottom w:val="single" w:color="auto" w:sz="4" w:space="0"/>
              <w:right w:val="single" w:color="auto" w:sz="4" w:space="0"/>
            </w:tcBorders>
            <w:noWrap w:val="0"/>
            <w:vAlign w:val="center"/>
          </w:tcPr>
          <w:p w14:paraId="52B90EA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012EB7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2CC4E6EB">
            <w:pPr>
              <w:jc w:val="left"/>
              <w:rPr>
                <w:rFonts w:hint="eastAsia" w:ascii="宋体" w:hAnsi="宋体" w:eastAsia="宋体" w:cs="宋体"/>
                <w:sz w:val="24"/>
                <w:szCs w:val="24"/>
                <w:highlight w:val="none"/>
              </w:rPr>
            </w:pPr>
          </w:p>
        </w:tc>
      </w:tr>
      <w:tr w14:paraId="32B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63615CE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（一）采用非常规起重设备、方法，且单件起吊重量在10kN及以上的起重吊装工程。</w:t>
            </w:r>
          </w:p>
        </w:tc>
        <w:tc>
          <w:tcPr>
            <w:tcW w:w="1200" w:type="dxa"/>
            <w:tcBorders>
              <w:top w:val="single" w:color="auto" w:sz="4" w:space="0"/>
              <w:left w:val="nil"/>
              <w:bottom w:val="single" w:color="auto" w:sz="4" w:space="0"/>
              <w:right w:val="single" w:color="auto" w:sz="4" w:space="0"/>
            </w:tcBorders>
            <w:noWrap w:val="0"/>
            <w:vAlign w:val="center"/>
          </w:tcPr>
          <w:p w14:paraId="2E5DC03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1E34D4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30A454D">
            <w:pPr>
              <w:jc w:val="left"/>
              <w:rPr>
                <w:rFonts w:hint="eastAsia" w:ascii="宋体" w:hAnsi="宋体" w:eastAsia="宋体" w:cs="宋体"/>
                <w:sz w:val="24"/>
                <w:szCs w:val="24"/>
                <w:highlight w:val="none"/>
              </w:rPr>
            </w:pPr>
          </w:p>
        </w:tc>
      </w:tr>
      <w:tr w14:paraId="317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3C49204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（二）采用起重机械进行安装的工程。</w:t>
            </w:r>
          </w:p>
        </w:tc>
        <w:tc>
          <w:tcPr>
            <w:tcW w:w="1200" w:type="dxa"/>
            <w:tcBorders>
              <w:top w:val="single" w:color="auto" w:sz="4" w:space="0"/>
              <w:left w:val="nil"/>
              <w:bottom w:val="single" w:color="auto" w:sz="4" w:space="0"/>
              <w:right w:val="single" w:color="auto" w:sz="4" w:space="0"/>
            </w:tcBorders>
            <w:noWrap w:val="0"/>
            <w:vAlign w:val="center"/>
          </w:tcPr>
          <w:p w14:paraId="02944D4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0D9A4D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52FDCB1F">
            <w:pPr>
              <w:jc w:val="left"/>
              <w:rPr>
                <w:rFonts w:hint="eastAsia" w:ascii="宋体" w:hAnsi="宋体" w:eastAsia="宋体" w:cs="宋体"/>
                <w:sz w:val="24"/>
                <w:szCs w:val="24"/>
                <w:highlight w:val="none"/>
              </w:rPr>
            </w:pPr>
          </w:p>
        </w:tc>
      </w:tr>
      <w:tr w14:paraId="3B25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3EEEC9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（三）起重机械安装和拆卸工程。</w:t>
            </w:r>
          </w:p>
        </w:tc>
        <w:tc>
          <w:tcPr>
            <w:tcW w:w="1200" w:type="dxa"/>
            <w:tcBorders>
              <w:top w:val="single" w:color="auto" w:sz="4" w:space="0"/>
              <w:left w:val="nil"/>
              <w:bottom w:val="single" w:color="auto" w:sz="4" w:space="0"/>
              <w:right w:val="single" w:color="auto" w:sz="4" w:space="0"/>
            </w:tcBorders>
            <w:noWrap w:val="0"/>
            <w:vAlign w:val="center"/>
          </w:tcPr>
          <w:p w14:paraId="1BFA28D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1CAE04D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A3AB3F8">
            <w:pPr>
              <w:jc w:val="left"/>
              <w:rPr>
                <w:rFonts w:hint="eastAsia" w:ascii="宋体" w:hAnsi="宋体" w:eastAsia="宋体" w:cs="宋体"/>
                <w:sz w:val="24"/>
                <w:szCs w:val="24"/>
                <w:highlight w:val="none"/>
              </w:rPr>
            </w:pPr>
          </w:p>
        </w:tc>
      </w:tr>
      <w:tr w14:paraId="55BA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63849D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四、脚手架工程</w:t>
            </w:r>
          </w:p>
        </w:tc>
        <w:tc>
          <w:tcPr>
            <w:tcW w:w="1200" w:type="dxa"/>
            <w:tcBorders>
              <w:top w:val="single" w:color="auto" w:sz="4" w:space="0"/>
              <w:left w:val="nil"/>
              <w:bottom w:val="single" w:color="auto" w:sz="4" w:space="0"/>
              <w:right w:val="single" w:color="auto" w:sz="4" w:space="0"/>
            </w:tcBorders>
            <w:noWrap w:val="0"/>
            <w:vAlign w:val="center"/>
          </w:tcPr>
          <w:p w14:paraId="2227A6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7895C9C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02AD32E2">
            <w:pPr>
              <w:jc w:val="left"/>
              <w:rPr>
                <w:rFonts w:hint="eastAsia" w:ascii="宋体" w:hAnsi="宋体" w:eastAsia="宋体" w:cs="宋体"/>
                <w:sz w:val="24"/>
                <w:szCs w:val="24"/>
                <w:highlight w:val="none"/>
              </w:rPr>
            </w:pPr>
          </w:p>
        </w:tc>
      </w:tr>
      <w:tr w14:paraId="6931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68E683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（一）搭设高度24m及以上的落地式钢管脚手架工程（包括采光井、电梯井脚手架）。</w:t>
            </w:r>
          </w:p>
        </w:tc>
        <w:tc>
          <w:tcPr>
            <w:tcW w:w="1200" w:type="dxa"/>
            <w:tcBorders>
              <w:top w:val="single" w:color="auto" w:sz="4" w:space="0"/>
              <w:left w:val="nil"/>
              <w:bottom w:val="single" w:color="auto" w:sz="4" w:space="0"/>
              <w:right w:val="single" w:color="auto" w:sz="4" w:space="0"/>
            </w:tcBorders>
            <w:noWrap w:val="0"/>
            <w:vAlign w:val="center"/>
          </w:tcPr>
          <w:p w14:paraId="0A4B6C3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2745349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A056B6F">
            <w:pPr>
              <w:jc w:val="left"/>
              <w:rPr>
                <w:rFonts w:hint="eastAsia" w:ascii="宋体" w:hAnsi="宋体" w:eastAsia="宋体" w:cs="宋体"/>
                <w:sz w:val="24"/>
                <w:szCs w:val="24"/>
                <w:highlight w:val="none"/>
              </w:rPr>
            </w:pPr>
          </w:p>
        </w:tc>
      </w:tr>
      <w:tr w14:paraId="463C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7A00DA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（二）附着式升降脚手架工程。</w:t>
            </w:r>
          </w:p>
        </w:tc>
        <w:tc>
          <w:tcPr>
            <w:tcW w:w="1200" w:type="dxa"/>
            <w:tcBorders>
              <w:top w:val="single" w:color="auto" w:sz="4" w:space="0"/>
              <w:left w:val="nil"/>
              <w:bottom w:val="single" w:color="auto" w:sz="4" w:space="0"/>
              <w:right w:val="single" w:color="auto" w:sz="4" w:space="0"/>
            </w:tcBorders>
            <w:noWrap w:val="0"/>
            <w:vAlign w:val="center"/>
          </w:tcPr>
          <w:p w14:paraId="11F1192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7FE527F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D6FDF2F">
            <w:pPr>
              <w:jc w:val="left"/>
              <w:rPr>
                <w:rFonts w:hint="eastAsia" w:ascii="宋体" w:hAnsi="宋体" w:eastAsia="宋体" w:cs="宋体"/>
                <w:sz w:val="24"/>
                <w:szCs w:val="24"/>
                <w:highlight w:val="none"/>
              </w:rPr>
            </w:pPr>
          </w:p>
        </w:tc>
      </w:tr>
      <w:tr w14:paraId="44C7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6CB198C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（三）悬挑式脚手架工程。</w:t>
            </w:r>
          </w:p>
        </w:tc>
        <w:tc>
          <w:tcPr>
            <w:tcW w:w="1200" w:type="dxa"/>
            <w:tcBorders>
              <w:top w:val="single" w:color="auto" w:sz="4" w:space="0"/>
              <w:left w:val="nil"/>
              <w:bottom w:val="single" w:color="auto" w:sz="4" w:space="0"/>
              <w:right w:val="single" w:color="auto" w:sz="4" w:space="0"/>
            </w:tcBorders>
            <w:noWrap w:val="0"/>
            <w:vAlign w:val="center"/>
          </w:tcPr>
          <w:p w14:paraId="49880A7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33D4B37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CB44E77">
            <w:pPr>
              <w:jc w:val="left"/>
              <w:rPr>
                <w:rFonts w:hint="eastAsia" w:ascii="宋体" w:hAnsi="宋体" w:eastAsia="宋体" w:cs="宋体"/>
                <w:sz w:val="24"/>
                <w:szCs w:val="24"/>
                <w:highlight w:val="none"/>
              </w:rPr>
            </w:pPr>
          </w:p>
        </w:tc>
      </w:tr>
      <w:tr w14:paraId="6FCD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9C5333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（四）高处作业吊篮。</w:t>
            </w:r>
          </w:p>
        </w:tc>
        <w:tc>
          <w:tcPr>
            <w:tcW w:w="1200" w:type="dxa"/>
            <w:tcBorders>
              <w:top w:val="single" w:color="auto" w:sz="4" w:space="0"/>
              <w:left w:val="nil"/>
              <w:bottom w:val="single" w:color="auto" w:sz="4" w:space="0"/>
              <w:right w:val="single" w:color="auto" w:sz="4" w:space="0"/>
            </w:tcBorders>
            <w:noWrap w:val="0"/>
            <w:vAlign w:val="center"/>
          </w:tcPr>
          <w:p w14:paraId="62BF1B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6A0BF8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5A725244">
            <w:pPr>
              <w:jc w:val="left"/>
              <w:rPr>
                <w:rFonts w:hint="eastAsia" w:ascii="宋体" w:hAnsi="宋体" w:eastAsia="宋体" w:cs="宋体"/>
                <w:sz w:val="24"/>
                <w:szCs w:val="24"/>
                <w:highlight w:val="none"/>
              </w:rPr>
            </w:pPr>
          </w:p>
        </w:tc>
      </w:tr>
      <w:tr w14:paraId="6261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CC7433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（五）卸料平台、操作平台工程。</w:t>
            </w:r>
          </w:p>
        </w:tc>
        <w:tc>
          <w:tcPr>
            <w:tcW w:w="1200" w:type="dxa"/>
            <w:tcBorders>
              <w:top w:val="single" w:color="auto" w:sz="4" w:space="0"/>
              <w:left w:val="nil"/>
              <w:bottom w:val="single" w:color="auto" w:sz="4" w:space="0"/>
              <w:right w:val="single" w:color="auto" w:sz="4" w:space="0"/>
            </w:tcBorders>
            <w:noWrap w:val="0"/>
            <w:vAlign w:val="center"/>
          </w:tcPr>
          <w:p w14:paraId="275DC4F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2D3914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21631113">
            <w:pPr>
              <w:jc w:val="left"/>
              <w:rPr>
                <w:rFonts w:hint="eastAsia" w:ascii="宋体" w:hAnsi="宋体" w:eastAsia="宋体" w:cs="宋体"/>
                <w:sz w:val="24"/>
                <w:szCs w:val="24"/>
                <w:highlight w:val="none"/>
              </w:rPr>
            </w:pPr>
          </w:p>
        </w:tc>
      </w:tr>
      <w:tr w14:paraId="5E3B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C91C22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（六）异型脚手架工程。</w:t>
            </w:r>
          </w:p>
        </w:tc>
        <w:tc>
          <w:tcPr>
            <w:tcW w:w="1200" w:type="dxa"/>
            <w:tcBorders>
              <w:top w:val="single" w:color="auto" w:sz="4" w:space="0"/>
              <w:left w:val="nil"/>
              <w:bottom w:val="single" w:color="auto" w:sz="4" w:space="0"/>
              <w:right w:val="single" w:color="auto" w:sz="4" w:space="0"/>
            </w:tcBorders>
            <w:noWrap w:val="0"/>
            <w:vAlign w:val="center"/>
          </w:tcPr>
          <w:p w14:paraId="473E927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4E8E94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117271A6">
            <w:pPr>
              <w:jc w:val="left"/>
              <w:rPr>
                <w:rFonts w:hint="eastAsia" w:ascii="宋体" w:hAnsi="宋体" w:eastAsia="宋体" w:cs="宋体"/>
                <w:sz w:val="24"/>
                <w:szCs w:val="24"/>
                <w:highlight w:val="none"/>
              </w:rPr>
            </w:pPr>
          </w:p>
        </w:tc>
      </w:tr>
      <w:tr w14:paraId="5211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149B87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五、拆除工程</w:t>
            </w:r>
          </w:p>
        </w:tc>
        <w:tc>
          <w:tcPr>
            <w:tcW w:w="1200" w:type="dxa"/>
            <w:tcBorders>
              <w:top w:val="single" w:color="auto" w:sz="4" w:space="0"/>
              <w:left w:val="nil"/>
              <w:bottom w:val="single" w:color="auto" w:sz="4" w:space="0"/>
              <w:right w:val="single" w:color="auto" w:sz="4" w:space="0"/>
            </w:tcBorders>
            <w:noWrap w:val="0"/>
            <w:vAlign w:val="center"/>
          </w:tcPr>
          <w:p w14:paraId="7876632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363E9A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20E47FBA">
            <w:pPr>
              <w:jc w:val="left"/>
              <w:rPr>
                <w:rFonts w:hint="eastAsia" w:ascii="宋体" w:hAnsi="宋体" w:eastAsia="宋体" w:cs="宋体"/>
                <w:sz w:val="24"/>
                <w:szCs w:val="24"/>
                <w:highlight w:val="none"/>
              </w:rPr>
            </w:pPr>
          </w:p>
        </w:tc>
      </w:tr>
      <w:tr w14:paraId="33DC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1EA42E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可能影响行人、交通、电力设施、通讯设施或其它建、构筑物安全的拆除工程。</w:t>
            </w:r>
          </w:p>
        </w:tc>
        <w:tc>
          <w:tcPr>
            <w:tcW w:w="1200" w:type="dxa"/>
            <w:tcBorders>
              <w:top w:val="single" w:color="auto" w:sz="4" w:space="0"/>
              <w:left w:val="nil"/>
              <w:bottom w:val="single" w:color="auto" w:sz="4" w:space="0"/>
              <w:right w:val="single" w:color="auto" w:sz="4" w:space="0"/>
            </w:tcBorders>
            <w:noWrap w:val="0"/>
            <w:vAlign w:val="center"/>
          </w:tcPr>
          <w:p w14:paraId="65385E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554467B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1B925AC">
            <w:pPr>
              <w:jc w:val="left"/>
              <w:rPr>
                <w:rFonts w:hint="eastAsia" w:ascii="宋体" w:hAnsi="宋体" w:eastAsia="宋体" w:cs="宋体"/>
                <w:sz w:val="24"/>
                <w:szCs w:val="24"/>
                <w:highlight w:val="none"/>
              </w:rPr>
            </w:pPr>
          </w:p>
        </w:tc>
      </w:tr>
      <w:tr w14:paraId="0CBE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941B74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六、暗挖工程</w:t>
            </w:r>
          </w:p>
        </w:tc>
        <w:tc>
          <w:tcPr>
            <w:tcW w:w="1200" w:type="dxa"/>
            <w:tcBorders>
              <w:top w:val="single" w:color="auto" w:sz="4" w:space="0"/>
              <w:left w:val="nil"/>
              <w:bottom w:val="single" w:color="auto" w:sz="4" w:space="0"/>
              <w:right w:val="single" w:color="auto" w:sz="4" w:space="0"/>
            </w:tcBorders>
            <w:noWrap w:val="0"/>
            <w:vAlign w:val="center"/>
          </w:tcPr>
          <w:p w14:paraId="7BEC91A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AB1B0F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01032760">
            <w:pPr>
              <w:jc w:val="left"/>
              <w:rPr>
                <w:rFonts w:hint="eastAsia" w:ascii="宋体" w:hAnsi="宋体" w:eastAsia="宋体" w:cs="宋体"/>
                <w:sz w:val="24"/>
                <w:szCs w:val="24"/>
                <w:highlight w:val="none"/>
              </w:rPr>
            </w:pPr>
          </w:p>
        </w:tc>
      </w:tr>
      <w:tr w14:paraId="1349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77AD20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采用矿山法、盾构法、顶管法施工的隧道、洞室工程。</w:t>
            </w:r>
          </w:p>
        </w:tc>
        <w:tc>
          <w:tcPr>
            <w:tcW w:w="1200" w:type="dxa"/>
            <w:tcBorders>
              <w:top w:val="single" w:color="auto" w:sz="4" w:space="0"/>
              <w:left w:val="nil"/>
              <w:bottom w:val="single" w:color="auto" w:sz="4" w:space="0"/>
              <w:right w:val="single" w:color="auto" w:sz="4" w:space="0"/>
            </w:tcBorders>
            <w:noWrap w:val="0"/>
            <w:vAlign w:val="center"/>
          </w:tcPr>
          <w:p w14:paraId="755B493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358772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80A0719">
            <w:pPr>
              <w:jc w:val="left"/>
              <w:rPr>
                <w:rFonts w:hint="eastAsia" w:ascii="宋体" w:hAnsi="宋体" w:eastAsia="宋体" w:cs="宋体"/>
                <w:sz w:val="24"/>
                <w:szCs w:val="24"/>
                <w:highlight w:val="none"/>
              </w:rPr>
            </w:pPr>
          </w:p>
        </w:tc>
      </w:tr>
      <w:tr w14:paraId="6DF5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4B0C250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七、其它</w:t>
            </w:r>
          </w:p>
        </w:tc>
        <w:tc>
          <w:tcPr>
            <w:tcW w:w="1200" w:type="dxa"/>
            <w:tcBorders>
              <w:top w:val="single" w:color="auto" w:sz="4" w:space="0"/>
              <w:left w:val="nil"/>
              <w:bottom w:val="single" w:color="auto" w:sz="4" w:space="0"/>
              <w:right w:val="single" w:color="auto" w:sz="4" w:space="0"/>
            </w:tcBorders>
            <w:noWrap w:val="0"/>
            <w:vAlign w:val="center"/>
          </w:tcPr>
          <w:p w14:paraId="76DCA08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14F5111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F0CA97D">
            <w:pPr>
              <w:jc w:val="left"/>
              <w:rPr>
                <w:rFonts w:hint="eastAsia" w:ascii="宋体" w:hAnsi="宋体" w:eastAsia="宋体" w:cs="宋体"/>
                <w:sz w:val="24"/>
                <w:szCs w:val="24"/>
                <w:highlight w:val="none"/>
              </w:rPr>
            </w:pPr>
          </w:p>
        </w:tc>
      </w:tr>
      <w:tr w14:paraId="1267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44FC2D9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（一）建筑幕墙安装工程。</w:t>
            </w:r>
          </w:p>
        </w:tc>
        <w:tc>
          <w:tcPr>
            <w:tcW w:w="1200" w:type="dxa"/>
            <w:tcBorders>
              <w:top w:val="single" w:color="auto" w:sz="4" w:space="0"/>
              <w:left w:val="nil"/>
              <w:bottom w:val="single" w:color="auto" w:sz="4" w:space="0"/>
              <w:right w:val="single" w:color="auto" w:sz="4" w:space="0"/>
            </w:tcBorders>
            <w:noWrap w:val="0"/>
            <w:vAlign w:val="center"/>
          </w:tcPr>
          <w:p w14:paraId="1B3E0EE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default" w:ascii="Arial" w:hAnsi="Arial" w:cs="Arial"/>
                <w:color w:val="000000"/>
                <w:szCs w:val="21"/>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1ACB5C5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C2A1D6D">
            <w:pPr>
              <w:jc w:val="left"/>
              <w:rPr>
                <w:rFonts w:hint="eastAsia" w:ascii="宋体" w:hAnsi="宋体" w:eastAsia="宋体" w:cs="宋体"/>
                <w:sz w:val="24"/>
                <w:szCs w:val="24"/>
                <w:highlight w:val="none"/>
              </w:rPr>
            </w:pPr>
          </w:p>
        </w:tc>
      </w:tr>
      <w:tr w14:paraId="62C9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06738B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（二）钢结构、网架和索膜结构安装工程。</w:t>
            </w:r>
          </w:p>
        </w:tc>
        <w:tc>
          <w:tcPr>
            <w:tcW w:w="1200" w:type="dxa"/>
            <w:tcBorders>
              <w:top w:val="single" w:color="auto" w:sz="4" w:space="0"/>
              <w:left w:val="nil"/>
              <w:bottom w:val="single" w:color="auto" w:sz="4" w:space="0"/>
              <w:right w:val="single" w:color="auto" w:sz="4" w:space="0"/>
            </w:tcBorders>
            <w:noWrap w:val="0"/>
            <w:vAlign w:val="center"/>
          </w:tcPr>
          <w:p w14:paraId="3043CA4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7830D7E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0571EB9">
            <w:pPr>
              <w:jc w:val="left"/>
              <w:rPr>
                <w:rFonts w:hint="eastAsia" w:ascii="宋体" w:hAnsi="宋体" w:eastAsia="宋体" w:cs="宋体"/>
                <w:sz w:val="24"/>
                <w:szCs w:val="24"/>
                <w:highlight w:val="none"/>
              </w:rPr>
            </w:pPr>
          </w:p>
        </w:tc>
      </w:tr>
      <w:tr w14:paraId="734C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F3D5A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（三）人工挖孔桩工程。</w:t>
            </w:r>
          </w:p>
        </w:tc>
        <w:tc>
          <w:tcPr>
            <w:tcW w:w="1200" w:type="dxa"/>
            <w:tcBorders>
              <w:top w:val="single" w:color="auto" w:sz="4" w:space="0"/>
              <w:left w:val="nil"/>
              <w:bottom w:val="single" w:color="auto" w:sz="4" w:space="0"/>
              <w:right w:val="single" w:color="auto" w:sz="4" w:space="0"/>
            </w:tcBorders>
            <w:noWrap w:val="0"/>
            <w:vAlign w:val="center"/>
          </w:tcPr>
          <w:p w14:paraId="7E6D308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2DC2294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B403F4C">
            <w:pPr>
              <w:jc w:val="left"/>
              <w:rPr>
                <w:rFonts w:hint="eastAsia" w:ascii="宋体" w:hAnsi="宋体" w:eastAsia="宋体" w:cs="宋体"/>
                <w:sz w:val="24"/>
                <w:szCs w:val="24"/>
                <w:highlight w:val="none"/>
              </w:rPr>
            </w:pPr>
          </w:p>
        </w:tc>
      </w:tr>
      <w:tr w14:paraId="73D0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9A0A98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（四）水下作业工程。</w:t>
            </w:r>
          </w:p>
        </w:tc>
        <w:tc>
          <w:tcPr>
            <w:tcW w:w="1200" w:type="dxa"/>
            <w:tcBorders>
              <w:top w:val="single" w:color="auto" w:sz="4" w:space="0"/>
              <w:left w:val="nil"/>
              <w:bottom w:val="single" w:color="auto" w:sz="4" w:space="0"/>
              <w:right w:val="single" w:color="auto" w:sz="4" w:space="0"/>
            </w:tcBorders>
            <w:noWrap w:val="0"/>
            <w:vAlign w:val="center"/>
          </w:tcPr>
          <w:p w14:paraId="75ABEC7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FD5AA7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63B31E7F">
            <w:pPr>
              <w:jc w:val="left"/>
              <w:rPr>
                <w:rFonts w:hint="eastAsia" w:ascii="宋体" w:hAnsi="宋体" w:eastAsia="宋体" w:cs="宋体"/>
                <w:sz w:val="24"/>
                <w:szCs w:val="24"/>
                <w:highlight w:val="none"/>
              </w:rPr>
            </w:pPr>
          </w:p>
        </w:tc>
      </w:tr>
      <w:tr w14:paraId="244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9AC299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（五）装配式建筑混凝土预制构件安装工程。</w:t>
            </w:r>
          </w:p>
        </w:tc>
        <w:tc>
          <w:tcPr>
            <w:tcW w:w="1200" w:type="dxa"/>
            <w:tcBorders>
              <w:top w:val="single" w:color="auto" w:sz="4" w:space="0"/>
              <w:left w:val="nil"/>
              <w:bottom w:val="single" w:color="auto" w:sz="4" w:space="0"/>
              <w:right w:val="single" w:color="auto" w:sz="4" w:space="0"/>
            </w:tcBorders>
            <w:noWrap w:val="0"/>
            <w:vAlign w:val="center"/>
          </w:tcPr>
          <w:p w14:paraId="6B254B7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5DF7FAB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52FEE79">
            <w:pPr>
              <w:jc w:val="left"/>
              <w:rPr>
                <w:rFonts w:hint="eastAsia" w:ascii="宋体" w:hAnsi="宋体" w:eastAsia="宋体" w:cs="宋体"/>
                <w:sz w:val="24"/>
                <w:szCs w:val="24"/>
                <w:highlight w:val="none"/>
              </w:rPr>
            </w:pPr>
          </w:p>
        </w:tc>
      </w:tr>
      <w:tr w14:paraId="01C2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3F6C126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（六）采用新技术、新工艺、新材料、新设备可能影响工程施工安全，尚无国家、行业及地方技术标准的分部分项工程。</w:t>
            </w:r>
          </w:p>
        </w:tc>
        <w:tc>
          <w:tcPr>
            <w:tcW w:w="1200" w:type="dxa"/>
            <w:tcBorders>
              <w:top w:val="single" w:color="auto" w:sz="4" w:space="0"/>
              <w:left w:val="nil"/>
              <w:bottom w:val="single" w:color="auto" w:sz="4" w:space="0"/>
              <w:right w:val="single" w:color="auto" w:sz="4" w:space="0"/>
            </w:tcBorders>
            <w:noWrap w:val="0"/>
            <w:vAlign w:val="center"/>
          </w:tcPr>
          <w:p w14:paraId="73CFCEF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1D54ED0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994CD54">
            <w:pPr>
              <w:jc w:val="left"/>
              <w:rPr>
                <w:rFonts w:hint="eastAsia" w:ascii="宋体" w:hAnsi="宋体" w:eastAsia="宋体" w:cs="宋体"/>
                <w:sz w:val="24"/>
                <w:szCs w:val="24"/>
                <w:highlight w:val="none"/>
              </w:rPr>
            </w:pPr>
          </w:p>
        </w:tc>
      </w:tr>
      <w:tr w14:paraId="13CA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center"/>
          </w:tcPr>
          <w:p w14:paraId="5D2AC361">
            <w:pPr>
              <w:widowControl/>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二、超过一定规模的危险性较大的分部分项工程清单</w:t>
            </w:r>
          </w:p>
        </w:tc>
        <w:tc>
          <w:tcPr>
            <w:tcW w:w="1200" w:type="dxa"/>
            <w:tcBorders>
              <w:top w:val="single" w:color="auto" w:sz="4" w:space="0"/>
              <w:left w:val="nil"/>
              <w:bottom w:val="single" w:color="auto" w:sz="4" w:space="0"/>
              <w:right w:val="single" w:color="auto" w:sz="4" w:space="0"/>
            </w:tcBorders>
            <w:noWrap w:val="0"/>
            <w:vAlign w:val="center"/>
          </w:tcPr>
          <w:p w14:paraId="508CE0F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2404F61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196B1B64">
            <w:pPr>
              <w:jc w:val="left"/>
              <w:rPr>
                <w:rFonts w:hint="eastAsia" w:ascii="宋体" w:hAnsi="宋体" w:eastAsia="宋体" w:cs="宋体"/>
                <w:sz w:val="24"/>
                <w:szCs w:val="24"/>
                <w:highlight w:val="none"/>
              </w:rPr>
            </w:pPr>
          </w:p>
        </w:tc>
      </w:tr>
      <w:tr w14:paraId="0FBE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8CB1B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一、深基坑工程</w:t>
            </w:r>
          </w:p>
        </w:tc>
        <w:tc>
          <w:tcPr>
            <w:tcW w:w="1200" w:type="dxa"/>
            <w:tcBorders>
              <w:top w:val="single" w:color="auto" w:sz="4" w:space="0"/>
              <w:left w:val="nil"/>
              <w:bottom w:val="single" w:color="auto" w:sz="4" w:space="0"/>
              <w:right w:val="single" w:color="auto" w:sz="4" w:space="0"/>
            </w:tcBorders>
            <w:noWrap w:val="0"/>
            <w:vAlign w:val="center"/>
          </w:tcPr>
          <w:p w14:paraId="0A0F3A1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248CB3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1D906C4F">
            <w:pPr>
              <w:jc w:val="left"/>
              <w:rPr>
                <w:rFonts w:hint="eastAsia" w:ascii="宋体" w:hAnsi="宋体" w:eastAsia="宋体" w:cs="宋体"/>
                <w:sz w:val="24"/>
                <w:szCs w:val="24"/>
                <w:highlight w:val="none"/>
              </w:rPr>
            </w:pPr>
          </w:p>
        </w:tc>
      </w:tr>
      <w:tr w14:paraId="7530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6CC9AB2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开挖深度超过5m（含5m）的基坑（槽）的土方开挖、支护、降水工程。</w:t>
            </w:r>
          </w:p>
        </w:tc>
        <w:tc>
          <w:tcPr>
            <w:tcW w:w="1200" w:type="dxa"/>
            <w:tcBorders>
              <w:top w:val="single" w:color="auto" w:sz="4" w:space="0"/>
              <w:left w:val="nil"/>
              <w:bottom w:val="single" w:color="auto" w:sz="4" w:space="0"/>
              <w:right w:val="single" w:color="auto" w:sz="4" w:space="0"/>
            </w:tcBorders>
            <w:noWrap w:val="0"/>
            <w:vAlign w:val="center"/>
          </w:tcPr>
          <w:p w14:paraId="63BA594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4066EE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66F1DF66">
            <w:pPr>
              <w:jc w:val="left"/>
              <w:rPr>
                <w:rFonts w:hint="eastAsia" w:ascii="宋体" w:hAnsi="宋体" w:eastAsia="宋体" w:cs="宋体"/>
                <w:sz w:val="24"/>
                <w:szCs w:val="24"/>
                <w:highlight w:val="none"/>
              </w:rPr>
            </w:pPr>
          </w:p>
        </w:tc>
      </w:tr>
      <w:tr w14:paraId="506B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13626D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二、模板工程及支撑体系</w:t>
            </w:r>
          </w:p>
        </w:tc>
        <w:tc>
          <w:tcPr>
            <w:tcW w:w="1200" w:type="dxa"/>
            <w:tcBorders>
              <w:top w:val="single" w:color="auto" w:sz="4" w:space="0"/>
              <w:left w:val="nil"/>
              <w:bottom w:val="single" w:color="auto" w:sz="4" w:space="0"/>
              <w:right w:val="single" w:color="auto" w:sz="4" w:space="0"/>
            </w:tcBorders>
            <w:noWrap w:val="0"/>
            <w:vAlign w:val="center"/>
          </w:tcPr>
          <w:p w14:paraId="1762C9B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55AB830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56ED7179">
            <w:pPr>
              <w:jc w:val="left"/>
              <w:rPr>
                <w:rFonts w:hint="eastAsia" w:ascii="宋体" w:hAnsi="宋体" w:eastAsia="宋体" w:cs="宋体"/>
                <w:sz w:val="24"/>
                <w:szCs w:val="24"/>
                <w:highlight w:val="none"/>
              </w:rPr>
            </w:pPr>
          </w:p>
        </w:tc>
      </w:tr>
      <w:tr w14:paraId="54D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6D58C0B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（一）各类工具式模板工程：包括滑模、爬模、飞模、隧道模等工程。</w:t>
            </w:r>
          </w:p>
        </w:tc>
        <w:tc>
          <w:tcPr>
            <w:tcW w:w="1200" w:type="dxa"/>
            <w:tcBorders>
              <w:top w:val="single" w:color="auto" w:sz="4" w:space="0"/>
              <w:left w:val="nil"/>
              <w:bottom w:val="single" w:color="auto" w:sz="4" w:space="0"/>
              <w:right w:val="single" w:color="auto" w:sz="4" w:space="0"/>
            </w:tcBorders>
            <w:noWrap w:val="0"/>
            <w:vAlign w:val="center"/>
          </w:tcPr>
          <w:p w14:paraId="7F1FC50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0A1B28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4EF32D4">
            <w:pPr>
              <w:jc w:val="left"/>
              <w:rPr>
                <w:rFonts w:hint="eastAsia" w:ascii="宋体" w:hAnsi="宋体" w:eastAsia="宋体" w:cs="宋体"/>
                <w:sz w:val="24"/>
                <w:szCs w:val="24"/>
                <w:highlight w:val="none"/>
              </w:rPr>
            </w:pPr>
          </w:p>
        </w:tc>
      </w:tr>
      <w:tr w14:paraId="5FA2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9281B7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（二）混凝土模板支撑工程：搭设高度8m及以上，或搭设跨度18m及以上，或施工总荷载（设计值）15kN/m2及以上，或集中线荷载（设计值）20kN/m及以上。</w:t>
            </w:r>
          </w:p>
        </w:tc>
        <w:tc>
          <w:tcPr>
            <w:tcW w:w="1200" w:type="dxa"/>
            <w:tcBorders>
              <w:top w:val="single" w:color="auto" w:sz="4" w:space="0"/>
              <w:left w:val="nil"/>
              <w:bottom w:val="single" w:color="auto" w:sz="4" w:space="0"/>
              <w:right w:val="single" w:color="auto" w:sz="4" w:space="0"/>
            </w:tcBorders>
            <w:noWrap w:val="0"/>
            <w:vAlign w:val="center"/>
          </w:tcPr>
          <w:p w14:paraId="72ACE86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D03F06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D3E561A">
            <w:pPr>
              <w:jc w:val="left"/>
              <w:rPr>
                <w:rFonts w:hint="eastAsia" w:ascii="宋体" w:hAnsi="宋体" w:eastAsia="宋体" w:cs="宋体"/>
                <w:sz w:val="24"/>
                <w:szCs w:val="24"/>
                <w:highlight w:val="none"/>
              </w:rPr>
            </w:pPr>
          </w:p>
        </w:tc>
      </w:tr>
      <w:tr w14:paraId="1E0B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6C4551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（三）承重支撑体系：用于钢结构安装等满堂支撑体系，承受单点集中荷载7kN及以上。</w:t>
            </w:r>
          </w:p>
        </w:tc>
        <w:tc>
          <w:tcPr>
            <w:tcW w:w="1200" w:type="dxa"/>
            <w:tcBorders>
              <w:top w:val="single" w:color="auto" w:sz="4" w:space="0"/>
              <w:left w:val="nil"/>
              <w:bottom w:val="single" w:color="auto" w:sz="4" w:space="0"/>
              <w:right w:val="single" w:color="auto" w:sz="4" w:space="0"/>
            </w:tcBorders>
            <w:noWrap w:val="0"/>
            <w:vAlign w:val="center"/>
          </w:tcPr>
          <w:p w14:paraId="07868A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23D96C5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64B8BDD">
            <w:pPr>
              <w:jc w:val="left"/>
              <w:rPr>
                <w:rFonts w:hint="eastAsia" w:ascii="宋体" w:hAnsi="宋体" w:eastAsia="宋体" w:cs="宋体"/>
                <w:sz w:val="24"/>
                <w:szCs w:val="24"/>
                <w:highlight w:val="none"/>
              </w:rPr>
            </w:pPr>
          </w:p>
        </w:tc>
      </w:tr>
      <w:tr w14:paraId="4DB9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FDDEA6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三、起重吊装及起重机械安装拆卸工程</w:t>
            </w:r>
          </w:p>
        </w:tc>
        <w:tc>
          <w:tcPr>
            <w:tcW w:w="1200" w:type="dxa"/>
            <w:tcBorders>
              <w:top w:val="single" w:color="auto" w:sz="4" w:space="0"/>
              <w:left w:val="nil"/>
              <w:bottom w:val="single" w:color="auto" w:sz="4" w:space="0"/>
              <w:right w:val="single" w:color="auto" w:sz="4" w:space="0"/>
            </w:tcBorders>
            <w:noWrap w:val="0"/>
            <w:vAlign w:val="center"/>
          </w:tcPr>
          <w:p w14:paraId="76AA6C5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BE52F7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6BB2516C">
            <w:pPr>
              <w:jc w:val="left"/>
              <w:rPr>
                <w:rFonts w:hint="eastAsia" w:ascii="宋体" w:hAnsi="宋体" w:eastAsia="宋体" w:cs="宋体"/>
                <w:sz w:val="24"/>
                <w:szCs w:val="24"/>
                <w:highlight w:val="none"/>
              </w:rPr>
            </w:pPr>
          </w:p>
        </w:tc>
      </w:tr>
      <w:tr w14:paraId="2B1F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0069A1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（一）采用非常规起重设备、方法，且单件起吊重量在100kN及以上的起重吊装工程。</w:t>
            </w:r>
          </w:p>
        </w:tc>
        <w:tc>
          <w:tcPr>
            <w:tcW w:w="1200" w:type="dxa"/>
            <w:tcBorders>
              <w:top w:val="single" w:color="auto" w:sz="4" w:space="0"/>
              <w:left w:val="nil"/>
              <w:bottom w:val="single" w:color="auto" w:sz="4" w:space="0"/>
              <w:right w:val="single" w:color="auto" w:sz="4" w:space="0"/>
            </w:tcBorders>
            <w:noWrap w:val="0"/>
            <w:vAlign w:val="center"/>
          </w:tcPr>
          <w:p w14:paraId="33F442B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351BC4C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2BC8052E">
            <w:pPr>
              <w:jc w:val="left"/>
              <w:rPr>
                <w:rFonts w:hint="eastAsia" w:ascii="宋体" w:hAnsi="宋体" w:eastAsia="宋体" w:cs="宋体"/>
                <w:sz w:val="24"/>
                <w:szCs w:val="24"/>
                <w:highlight w:val="none"/>
              </w:rPr>
            </w:pPr>
          </w:p>
        </w:tc>
      </w:tr>
      <w:tr w14:paraId="607F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3DB2006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（二）起重量300kN及以上，或搭设总高度200m及以上，或搭设基础标高在200m及以上的起重机械安装和拆卸工程。</w:t>
            </w:r>
          </w:p>
        </w:tc>
        <w:tc>
          <w:tcPr>
            <w:tcW w:w="1200" w:type="dxa"/>
            <w:tcBorders>
              <w:top w:val="single" w:color="auto" w:sz="4" w:space="0"/>
              <w:left w:val="nil"/>
              <w:bottom w:val="single" w:color="auto" w:sz="4" w:space="0"/>
              <w:right w:val="single" w:color="auto" w:sz="4" w:space="0"/>
            </w:tcBorders>
            <w:noWrap w:val="0"/>
            <w:vAlign w:val="center"/>
          </w:tcPr>
          <w:p w14:paraId="4A306C1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6EBA78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18906C27">
            <w:pPr>
              <w:jc w:val="left"/>
              <w:rPr>
                <w:rFonts w:hint="eastAsia" w:ascii="宋体" w:hAnsi="宋体" w:eastAsia="宋体" w:cs="宋体"/>
                <w:sz w:val="24"/>
                <w:szCs w:val="24"/>
                <w:highlight w:val="none"/>
              </w:rPr>
            </w:pPr>
          </w:p>
        </w:tc>
      </w:tr>
      <w:tr w14:paraId="18F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94B69D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四、脚手架工程</w:t>
            </w:r>
          </w:p>
        </w:tc>
        <w:tc>
          <w:tcPr>
            <w:tcW w:w="1200" w:type="dxa"/>
            <w:tcBorders>
              <w:top w:val="single" w:color="auto" w:sz="4" w:space="0"/>
              <w:left w:val="nil"/>
              <w:bottom w:val="single" w:color="auto" w:sz="4" w:space="0"/>
              <w:right w:val="single" w:color="auto" w:sz="4" w:space="0"/>
            </w:tcBorders>
            <w:noWrap w:val="0"/>
            <w:vAlign w:val="center"/>
          </w:tcPr>
          <w:p w14:paraId="32A101E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534B2CB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0D02F0DC">
            <w:pPr>
              <w:jc w:val="left"/>
              <w:rPr>
                <w:rFonts w:hint="eastAsia" w:ascii="宋体" w:hAnsi="宋体" w:eastAsia="宋体" w:cs="宋体"/>
                <w:sz w:val="24"/>
                <w:szCs w:val="24"/>
                <w:highlight w:val="none"/>
              </w:rPr>
            </w:pPr>
          </w:p>
        </w:tc>
      </w:tr>
      <w:tr w14:paraId="6171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D44D28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（一）搭设高度50m及以上的落地式钢管脚手架工程。</w:t>
            </w:r>
          </w:p>
        </w:tc>
        <w:tc>
          <w:tcPr>
            <w:tcW w:w="1200" w:type="dxa"/>
            <w:tcBorders>
              <w:top w:val="single" w:color="auto" w:sz="4" w:space="0"/>
              <w:left w:val="nil"/>
              <w:bottom w:val="single" w:color="auto" w:sz="4" w:space="0"/>
              <w:right w:val="single" w:color="auto" w:sz="4" w:space="0"/>
            </w:tcBorders>
            <w:noWrap w:val="0"/>
            <w:vAlign w:val="center"/>
          </w:tcPr>
          <w:p w14:paraId="4C66A06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3805037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0F4EBCE4">
            <w:pPr>
              <w:jc w:val="left"/>
              <w:rPr>
                <w:rFonts w:hint="eastAsia" w:ascii="宋体" w:hAnsi="宋体" w:eastAsia="宋体" w:cs="宋体"/>
                <w:sz w:val="24"/>
                <w:szCs w:val="24"/>
                <w:highlight w:val="none"/>
              </w:rPr>
            </w:pPr>
          </w:p>
        </w:tc>
      </w:tr>
      <w:tr w14:paraId="75C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0F6F84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（二）提升高度在150m及以上的附着式升降脚手架工程或附着式升降操作平台工程。</w:t>
            </w:r>
          </w:p>
        </w:tc>
        <w:tc>
          <w:tcPr>
            <w:tcW w:w="1200" w:type="dxa"/>
            <w:tcBorders>
              <w:top w:val="single" w:color="auto" w:sz="4" w:space="0"/>
              <w:left w:val="nil"/>
              <w:bottom w:val="single" w:color="auto" w:sz="4" w:space="0"/>
              <w:right w:val="single" w:color="auto" w:sz="4" w:space="0"/>
            </w:tcBorders>
            <w:noWrap w:val="0"/>
            <w:vAlign w:val="center"/>
          </w:tcPr>
          <w:p w14:paraId="790607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1C5B29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07B8BC7">
            <w:pPr>
              <w:jc w:val="left"/>
              <w:rPr>
                <w:rFonts w:hint="eastAsia" w:ascii="宋体" w:hAnsi="宋体" w:eastAsia="宋体" w:cs="宋体"/>
                <w:sz w:val="24"/>
                <w:szCs w:val="24"/>
                <w:highlight w:val="none"/>
              </w:rPr>
            </w:pPr>
          </w:p>
        </w:tc>
      </w:tr>
      <w:tr w14:paraId="7BA8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600142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（三）分段架体搭设高度20m及以上的悬挑式脚手架工程。</w:t>
            </w:r>
          </w:p>
        </w:tc>
        <w:tc>
          <w:tcPr>
            <w:tcW w:w="1200" w:type="dxa"/>
            <w:tcBorders>
              <w:top w:val="single" w:color="auto" w:sz="4" w:space="0"/>
              <w:left w:val="nil"/>
              <w:bottom w:val="single" w:color="auto" w:sz="4" w:space="0"/>
              <w:right w:val="single" w:color="auto" w:sz="4" w:space="0"/>
            </w:tcBorders>
            <w:noWrap w:val="0"/>
            <w:vAlign w:val="center"/>
          </w:tcPr>
          <w:p w14:paraId="40A13F2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291BF91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DBF8F43">
            <w:pPr>
              <w:jc w:val="left"/>
              <w:rPr>
                <w:rFonts w:hint="eastAsia" w:ascii="宋体" w:hAnsi="宋体" w:eastAsia="宋体" w:cs="宋体"/>
                <w:sz w:val="24"/>
                <w:szCs w:val="24"/>
                <w:highlight w:val="none"/>
              </w:rPr>
            </w:pPr>
          </w:p>
        </w:tc>
      </w:tr>
      <w:tr w14:paraId="4F83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A2E467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五、拆除工程</w:t>
            </w:r>
          </w:p>
        </w:tc>
        <w:tc>
          <w:tcPr>
            <w:tcW w:w="1200" w:type="dxa"/>
            <w:tcBorders>
              <w:top w:val="single" w:color="auto" w:sz="4" w:space="0"/>
              <w:left w:val="nil"/>
              <w:bottom w:val="single" w:color="auto" w:sz="4" w:space="0"/>
              <w:right w:val="single" w:color="auto" w:sz="4" w:space="0"/>
            </w:tcBorders>
            <w:noWrap w:val="0"/>
            <w:vAlign w:val="center"/>
          </w:tcPr>
          <w:p w14:paraId="24B2B4E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26D8CC8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5AE5207">
            <w:pPr>
              <w:jc w:val="left"/>
              <w:rPr>
                <w:rFonts w:hint="eastAsia" w:ascii="宋体" w:hAnsi="宋体" w:eastAsia="宋体" w:cs="宋体"/>
                <w:sz w:val="24"/>
                <w:szCs w:val="24"/>
                <w:highlight w:val="none"/>
              </w:rPr>
            </w:pPr>
          </w:p>
        </w:tc>
      </w:tr>
      <w:tr w14:paraId="1152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3A2217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（一）码头、桥梁、高架、烟囱、水塔或拆除中容易引起有毒有害气（液）体或粉尘扩散、易燃易爆事故发生的特殊建、构筑物的拆除工程。</w:t>
            </w:r>
          </w:p>
        </w:tc>
        <w:tc>
          <w:tcPr>
            <w:tcW w:w="1200" w:type="dxa"/>
            <w:tcBorders>
              <w:top w:val="single" w:color="auto" w:sz="4" w:space="0"/>
              <w:left w:val="nil"/>
              <w:bottom w:val="single" w:color="auto" w:sz="4" w:space="0"/>
              <w:right w:val="single" w:color="auto" w:sz="4" w:space="0"/>
            </w:tcBorders>
            <w:noWrap w:val="0"/>
            <w:vAlign w:val="center"/>
          </w:tcPr>
          <w:p w14:paraId="7F3EB6A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7F7B29E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27832E6">
            <w:pPr>
              <w:jc w:val="left"/>
              <w:rPr>
                <w:rFonts w:hint="eastAsia" w:ascii="宋体" w:hAnsi="宋体" w:eastAsia="宋体" w:cs="宋体"/>
                <w:sz w:val="24"/>
                <w:szCs w:val="24"/>
                <w:highlight w:val="none"/>
              </w:rPr>
            </w:pPr>
          </w:p>
        </w:tc>
      </w:tr>
      <w:tr w14:paraId="22A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75B49FB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（二）文物保护建筑、优秀历史建筑或历史文化风貌区影响范围内的拆除工程。</w:t>
            </w:r>
          </w:p>
        </w:tc>
        <w:tc>
          <w:tcPr>
            <w:tcW w:w="1200" w:type="dxa"/>
            <w:tcBorders>
              <w:top w:val="single" w:color="auto" w:sz="4" w:space="0"/>
              <w:left w:val="nil"/>
              <w:bottom w:val="single" w:color="auto" w:sz="4" w:space="0"/>
              <w:right w:val="single" w:color="auto" w:sz="4" w:space="0"/>
            </w:tcBorders>
            <w:noWrap w:val="0"/>
            <w:vAlign w:val="center"/>
          </w:tcPr>
          <w:p w14:paraId="0D8CB96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40A89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38692D5">
            <w:pPr>
              <w:jc w:val="left"/>
              <w:rPr>
                <w:rFonts w:hint="eastAsia" w:ascii="宋体" w:hAnsi="宋体" w:eastAsia="宋体" w:cs="宋体"/>
                <w:sz w:val="24"/>
                <w:szCs w:val="24"/>
                <w:highlight w:val="none"/>
              </w:rPr>
            </w:pPr>
          </w:p>
        </w:tc>
      </w:tr>
      <w:tr w14:paraId="7BAE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D1E70B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六、暗挖工程</w:t>
            </w:r>
          </w:p>
        </w:tc>
        <w:tc>
          <w:tcPr>
            <w:tcW w:w="1200" w:type="dxa"/>
            <w:tcBorders>
              <w:top w:val="single" w:color="auto" w:sz="4" w:space="0"/>
              <w:left w:val="nil"/>
              <w:bottom w:val="single" w:color="auto" w:sz="4" w:space="0"/>
              <w:right w:val="single" w:color="auto" w:sz="4" w:space="0"/>
            </w:tcBorders>
            <w:noWrap w:val="0"/>
            <w:vAlign w:val="center"/>
          </w:tcPr>
          <w:p w14:paraId="72402C7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74A3A45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15887DE">
            <w:pPr>
              <w:jc w:val="left"/>
              <w:rPr>
                <w:rFonts w:hint="eastAsia" w:ascii="宋体" w:hAnsi="宋体" w:eastAsia="宋体" w:cs="宋体"/>
                <w:sz w:val="24"/>
                <w:szCs w:val="24"/>
                <w:highlight w:val="none"/>
              </w:rPr>
            </w:pPr>
          </w:p>
        </w:tc>
      </w:tr>
      <w:tr w14:paraId="0F22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5875C3B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采用矿山法、盾构法、顶管法施工的隧道、洞室工程。</w:t>
            </w:r>
          </w:p>
        </w:tc>
        <w:tc>
          <w:tcPr>
            <w:tcW w:w="1200" w:type="dxa"/>
            <w:tcBorders>
              <w:top w:val="single" w:color="auto" w:sz="4" w:space="0"/>
              <w:left w:val="nil"/>
              <w:bottom w:val="single" w:color="auto" w:sz="4" w:space="0"/>
              <w:right w:val="single" w:color="auto" w:sz="4" w:space="0"/>
            </w:tcBorders>
            <w:noWrap w:val="0"/>
            <w:vAlign w:val="center"/>
          </w:tcPr>
          <w:p w14:paraId="66FEB8A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685E65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DB05275">
            <w:pPr>
              <w:jc w:val="left"/>
              <w:rPr>
                <w:rFonts w:hint="eastAsia" w:ascii="宋体" w:hAnsi="宋体" w:eastAsia="宋体" w:cs="宋体"/>
                <w:sz w:val="24"/>
                <w:szCs w:val="24"/>
                <w:highlight w:val="none"/>
              </w:rPr>
            </w:pPr>
          </w:p>
        </w:tc>
      </w:tr>
      <w:tr w14:paraId="688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87192F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七、其它</w:t>
            </w:r>
          </w:p>
        </w:tc>
        <w:tc>
          <w:tcPr>
            <w:tcW w:w="1200" w:type="dxa"/>
            <w:tcBorders>
              <w:top w:val="single" w:color="auto" w:sz="4" w:space="0"/>
              <w:left w:val="nil"/>
              <w:bottom w:val="single" w:color="auto" w:sz="4" w:space="0"/>
              <w:right w:val="single" w:color="auto" w:sz="4" w:space="0"/>
            </w:tcBorders>
            <w:noWrap w:val="0"/>
            <w:vAlign w:val="center"/>
          </w:tcPr>
          <w:p w14:paraId="75D20D9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003DEB6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31BE4BD7">
            <w:pPr>
              <w:jc w:val="left"/>
              <w:rPr>
                <w:rFonts w:hint="eastAsia" w:ascii="宋体" w:hAnsi="宋体" w:eastAsia="宋体" w:cs="宋体"/>
                <w:sz w:val="24"/>
                <w:szCs w:val="24"/>
                <w:highlight w:val="none"/>
              </w:rPr>
            </w:pPr>
          </w:p>
        </w:tc>
      </w:tr>
      <w:tr w14:paraId="5A0F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39520F9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（一）施工高度50m及以上的建筑幕墙安装工程。</w:t>
            </w:r>
          </w:p>
        </w:tc>
        <w:tc>
          <w:tcPr>
            <w:tcW w:w="1200" w:type="dxa"/>
            <w:tcBorders>
              <w:top w:val="single" w:color="auto" w:sz="4" w:space="0"/>
              <w:left w:val="nil"/>
              <w:bottom w:val="single" w:color="auto" w:sz="4" w:space="0"/>
              <w:right w:val="single" w:color="auto" w:sz="4" w:space="0"/>
            </w:tcBorders>
            <w:noWrap w:val="0"/>
            <w:vAlign w:val="center"/>
          </w:tcPr>
          <w:p w14:paraId="31153F3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B8F8F5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0E197A60">
            <w:pPr>
              <w:jc w:val="left"/>
              <w:rPr>
                <w:rFonts w:hint="eastAsia" w:ascii="宋体" w:hAnsi="宋体" w:eastAsia="宋体" w:cs="宋体"/>
                <w:sz w:val="24"/>
                <w:szCs w:val="24"/>
                <w:highlight w:val="none"/>
              </w:rPr>
            </w:pPr>
          </w:p>
        </w:tc>
      </w:tr>
      <w:tr w14:paraId="451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0CDD3A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（二）跨度36m及以上的钢结构安装工程，或跨度60m及以上的网架和索膜结构安装工程。</w:t>
            </w:r>
          </w:p>
        </w:tc>
        <w:tc>
          <w:tcPr>
            <w:tcW w:w="1200" w:type="dxa"/>
            <w:tcBorders>
              <w:top w:val="single" w:color="auto" w:sz="4" w:space="0"/>
              <w:left w:val="nil"/>
              <w:bottom w:val="single" w:color="auto" w:sz="4" w:space="0"/>
              <w:right w:val="single" w:color="auto" w:sz="4" w:space="0"/>
            </w:tcBorders>
            <w:noWrap w:val="0"/>
            <w:vAlign w:val="center"/>
          </w:tcPr>
          <w:p w14:paraId="01EAB11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1ECF66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D7DEAE3">
            <w:pPr>
              <w:jc w:val="left"/>
              <w:rPr>
                <w:rFonts w:hint="eastAsia" w:ascii="宋体" w:hAnsi="宋体" w:eastAsia="宋体" w:cs="宋体"/>
                <w:sz w:val="24"/>
                <w:szCs w:val="24"/>
                <w:highlight w:val="none"/>
              </w:rPr>
            </w:pPr>
          </w:p>
        </w:tc>
      </w:tr>
      <w:tr w14:paraId="71FB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1666446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（三）开挖深度16m及以上的人工挖孔桩工程。</w:t>
            </w:r>
          </w:p>
        </w:tc>
        <w:tc>
          <w:tcPr>
            <w:tcW w:w="1200" w:type="dxa"/>
            <w:tcBorders>
              <w:top w:val="single" w:color="auto" w:sz="4" w:space="0"/>
              <w:left w:val="nil"/>
              <w:bottom w:val="single" w:color="auto" w:sz="4" w:space="0"/>
              <w:right w:val="single" w:color="auto" w:sz="4" w:space="0"/>
            </w:tcBorders>
            <w:noWrap w:val="0"/>
            <w:vAlign w:val="center"/>
          </w:tcPr>
          <w:p w14:paraId="6F7CC0F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622AA0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69A6A7CB">
            <w:pPr>
              <w:jc w:val="left"/>
              <w:rPr>
                <w:rFonts w:hint="eastAsia" w:ascii="宋体" w:hAnsi="宋体" w:eastAsia="宋体" w:cs="宋体"/>
                <w:sz w:val="24"/>
                <w:szCs w:val="24"/>
                <w:highlight w:val="none"/>
              </w:rPr>
            </w:pPr>
          </w:p>
        </w:tc>
      </w:tr>
      <w:tr w14:paraId="7476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0E28CFD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（四）水下作业工程。</w:t>
            </w:r>
          </w:p>
        </w:tc>
        <w:tc>
          <w:tcPr>
            <w:tcW w:w="1200" w:type="dxa"/>
            <w:tcBorders>
              <w:top w:val="single" w:color="auto" w:sz="4" w:space="0"/>
              <w:left w:val="nil"/>
              <w:bottom w:val="single" w:color="auto" w:sz="4" w:space="0"/>
              <w:right w:val="single" w:color="auto" w:sz="4" w:space="0"/>
            </w:tcBorders>
            <w:noWrap w:val="0"/>
            <w:vAlign w:val="center"/>
          </w:tcPr>
          <w:p w14:paraId="4B6FF9E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17DF32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7C2502FC">
            <w:pPr>
              <w:jc w:val="left"/>
              <w:rPr>
                <w:rFonts w:hint="eastAsia" w:ascii="宋体" w:hAnsi="宋体" w:eastAsia="宋体" w:cs="宋体"/>
                <w:sz w:val="24"/>
                <w:szCs w:val="24"/>
                <w:highlight w:val="none"/>
              </w:rPr>
            </w:pPr>
          </w:p>
        </w:tc>
      </w:tr>
      <w:tr w14:paraId="14C5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471AE50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（五）重量1000kN及以上的大型结构整体顶升、平移、转体等施工工艺。</w:t>
            </w:r>
          </w:p>
        </w:tc>
        <w:tc>
          <w:tcPr>
            <w:tcW w:w="1200" w:type="dxa"/>
            <w:tcBorders>
              <w:top w:val="single" w:color="auto" w:sz="4" w:space="0"/>
              <w:left w:val="nil"/>
              <w:bottom w:val="single" w:color="auto" w:sz="4" w:space="0"/>
              <w:right w:val="single" w:color="auto" w:sz="4" w:space="0"/>
            </w:tcBorders>
            <w:noWrap w:val="0"/>
            <w:vAlign w:val="center"/>
          </w:tcPr>
          <w:p w14:paraId="7678E0F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535B32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077F3CB7">
            <w:pPr>
              <w:jc w:val="left"/>
              <w:rPr>
                <w:rFonts w:hint="eastAsia" w:ascii="宋体" w:hAnsi="宋体" w:eastAsia="宋体" w:cs="宋体"/>
                <w:sz w:val="24"/>
                <w:szCs w:val="24"/>
                <w:highlight w:val="none"/>
              </w:rPr>
            </w:pPr>
          </w:p>
        </w:tc>
      </w:tr>
      <w:tr w14:paraId="13F9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14:paraId="2967745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（六）采用新技术、新工艺、新材料、新设备可能影响工程施工安全，尚无国家、行业及地方技术标准的分部分项工程。</w:t>
            </w:r>
          </w:p>
        </w:tc>
        <w:tc>
          <w:tcPr>
            <w:tcW w:w="1200" w:type="dxa"/>
            <w:tcBorders>
              <w:top w:val="single" w:color="auto" w:sz="4" w:space="0"/>
              <w:left w:val="nil"/>
              <w:bottom w:val="single" w:color="auto" w:sz="4" w:space="0"/>
              <w:right w:val="single" w:color="auto" w:sz="4" w:space="0"/>
            </w:tcBorders>
            <w:noWrap w:val="0"/>
            <w:vAlign w:val="center"/>
          </w:tcPr>
          <w:p w14:paraId="4ABCF8D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w:t>
            </w:r>
          </w:p>
        </w:tc>
        <w:tc>
          <w:tcPr>
            <w:tcW w:w="1305" w:type="dxa"/>
            <w:tcBorders>
              <w:top w:val="single" w:color="auto" w:sz="4" w:space="0"/>
              <w:left w:val="nil"/>
              <w:bottom w:val="single" w:color="auto" w:sz="4" w:space="0"/>
              <w:right w:val="single" w:color="auto" w:sz="4" w:space="0"/>
            </w:tcBorders>
            <w:noWrap w:val="0"/>
            <w:vAlign w:val="center"/>
          </w:tcPr>
          <w:p w14:paraId="458F53C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795" w:type="dxa"/>
            <w:tcBorders>
              <w:top w:val="single" w:color="auto" w:sz="4" w:space="0"/>
              <w:left w:val="nil"/>
              <w:bottom w:val="single" w:color="auto" w:sz="4" w:space="0"/>
              <w:right w:val="single" w:color="auto" w:sz="4" w:space="0"/>
            </w:tcBorders>
            <w:noWrap w:val="0"/>
            <w:vAlign w:val="center"/>
          </w:tcPr>
          <w:p w14:paraId="4729B982">
            <w:pPr>
              <w:jc w:val="left"/>
              <w:rPr>
                <w:rFonts w:hint="eastAsia" w:ascii="宋体" w:hAnsi="宋体" w:eastAsia="宋体" w:cs="宋体"/>
                <w:sz w:val="24"/>
                <w:szCs w:val="24"/>
                <w:highlight w:val="none"/>
              </w:rPr>
            </w:pPr>
          </w:p>
        </w:tc>
      </w:tr>
    </w:tbl>
    <w:p w14:paraId="27413F2E">
      <w:pPr>
        <w:spacing w:line="400" w:lineRule="exact"/>
        <w:ind w:firstLine="480" w:firstLineChars="200"/>
        <w:jc w:val="left"/>
        <w:rPr>
          <w:rFonts w:hint="eastAsia" w:ascii="宋体" w:hAnsi="宋体" w:eastAsia="宋体" w:cs="宋体"/>
          <w:sz w:val="24"/>
          <w:szCs w:val="24"/>
          <w:highlight w:val="none"/>
        </w:rPr>
      </w:pPr>
    </w:p>
    <w:p w14:paraId="0F2E0F63">
      <w:pPr>
        <w:topLinePunct/>
        <w:adjustRightInd w:val="0"/>
        <w:snapToGrid w:val="0"/>
        <w:spacing w:line="400" w:lineRule="exact"/>
        <w:jc w:val="right"/>
        <w:rPr>
          <w:rFonts w:hint="eastAsia" w:ascii="宋体" w:hAnsi="宋体" w:eastAsia="宋体" w:cs="宋体"/>
          <w:snapToGrid w:val="0"/>
          <w:spacing w:val="4"/>
          <w:kern w:val="0"/>
          <w:sz w:val="24"/>
          <w:szCs w:val="24"/>
          <w:highlight w:val="none"/>
        </w:rPr>
      </w:pPr>
      <w:r>
        <w:rPr>
          <w:rFonts w:hint="eastAsia" w:ascii="宋体" w:hAnsi="宋体" w:eastAsia="宋体" w:cs="宋体"/>
          <w:snapToGrid w:val="0"/>
          <w:spacing w:val="4"/>
          <w:kern w:val="0"/>
          <w:sz w:val="24"/>
          <w:szCs w:val="24"/>
          <w:highlight w:val="none"/>
        </w:rPr>
        <w:t>投 标 人：    （盖章）</w:t>
      </w:r>
    </w:p>
    <w:p w14:paraId="00100670">
      <w:pPr>
        <w:topLinePunct/>
        <w:adjustRightInd w:val="0"/>
        <w:snapToGrid w:val="0"/>
        <w:spacing w:line="400" w:lineRule="exact"/>
        <w:jc w:val="right"/>
        <w:rPr>
          <w:rFonts w:hint="eastAsia" w:ascii="宋体" w:hAnsi="宋体" w:eastAsia="宋体" w:cs="宋体"/>
          <w:snapToGrid w:val="0"/>
          <w:spacing w:val="4"/>
          <w:kern w:val="0"/>
          <w:sz w:val="24"/>
          <w:szCs w:val="24"/>
          <w:highlight w:val="none"/>
        </w:rPr>
      </w:pPr>
      <w:r>
        <w:rPr>
          <w:rFonts w:hint="eastAsia" w:ascii="宋体" w:hAnsi="宋体" w:eastAsia="宋体" w:cs="宋体"/>
          <w:snapToGrid w:val="0"/>
          <w:spacing w:val="4"/>
          <w:kern w:val="0"/>
          <w:sz w:val="24"/>
          <w:szCs w:val="24"/>
          <w:highlight w:val="none"/>
        </w:rPr>
        <w:t>法定代表人或授权代理人（签字或盖章）：</w:t>
      </w:r>
    </w:p>
    <w:p w14:paraId="5BC200AD">
      <w:pPr>
        <w:pStyle w:val="167"/>
        <w:ind w:firstLine="0" w:firstLineChars="0"/>
        <w:jc w:val="righ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日    期：    年    月    日</w:t>
      </w:r>
    </w:p>
    <w:p w14:paraId="47F26BE2">
      <w:pPr>
        <w:pStyle w:val="167"/>
        <w:ind w:firstLine="0" w:firstLineChars="0"/>
        <w:outlineLvl w:val="2"/>
        <w:rPr>
          <w:rFonts w:hint="eastAsia" w:ascii="宋体" w:hAnsi="宋体" w:eastAsia="宋体" w:cs="宋体"/>
          <w:b/>
          <w:sz w:val="24"/>
          <w:szCs w:val="24"/>
          <w:highlight w:val="none"/>
        </w:rPr>
      </w:pPr>
      <w:r>
        <w:rPr>
          <w:rFonts w:hint="eastAsia" w:ascii="宋体" w:hAnsi="宋体" w:eastAsia="宋体" w:cs="宋体"/>
          <w:snapToGrid w:val="0"/>
          <w:sz w:val="24"/>
          <w:szCs w:val="24"/>
          <w:highlight w:val="none"/>
        </w:rPr>
        <w:br w:type="page"/>
      </w:r>
      <w:bookmarkStart w:id="101" w:name="_Toc3678"/>
      <w:r>
        <w:rPr>
          <w:rFonts w:hint="eastAsia" w:ascii="宋体" w:hAnsi="宋体" w:eastAsia="宋体" w:cs="宋体"/>
          <w:b/>
          <w:bCs/>
          <w:sz w:val="24"/>
          <w:szCs w:val="24"/>
          <w:highlight w:val="none"/>
        </w:rPr>
        <w:t>技术投标文件（含资格审查文件）格式八</w:t>
      </w:r>
      <w:r>
        <w:rPr>
          <w:rFonts w:hint="eastAsia" w:ascii="宋体" w:hAnsi="宋体" w:eastAsia="宋体" w:cs="宋体"/>
          <w:sz w:val="24"/>
          <w:szCs w:val="24"/>
          <w:highlight w:val="none"/>
        </w:rPr>
        <w:t>：</w:t>
      </w:r>
      <w:bookmarkEnd w:id="101"/>
    </w:p>
    <w:p w14:paraId="3F571911">
      <w:pPr>
        <w:pStyle w:val="171"/>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承  诺  书</w:t>
      </w:r>
    </w:p>
    <w:p w14:paraId="70899A00">
      <w:pPr>
        <w:pStyle w:val="167"/>
        <w:ind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致：招标人</w:t>
      </w:r>
    </w:p>
    <w:p w14:paraId="3610AEF8">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经详细阅读本工程招标文件、招标答疑纪要和踏勘现场，我司已理解招标人对本招标项目要求，在此，我司郑重作出以下承诺：</w:t>
      </w:r>
    </w:p>
    <w:p w14:paraId="66A5EB35">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01C2228F">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5796EB5F">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21F20945">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四、经认真进行市场调查，我司承诺本招标项目材料、设备来源有保证，可按投标承诺及时组织到货，无需代换，图纸、资料和设计文件中所要求的条件我司全部能够满足。</w:t>
      </w:r>
    </w:p>
    <w:p w14:paraId="69017E12">
      <w:pPr>
        <w:pStyle w:val="167"/>
        <w:ind w:firstLine="436"/>
        <w:rPr>
          <w:rFonts w:hint="eastAsia" w:ascii="宋体" w:hAnsi="宋体" w:eastAsia="宋体" w:cs="宋体"/>
          <w:spacing w:val="2"/>
          <w:position w:val="2"/>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position w:val="2"/>
          <w:sz w:val="24"/>
          <w:szCs w:val="24"/>
          <w:highlight w:val="none"/>
        </w:rPr>
        <w:t>为确保按时、按质完成本工程的施工任务，我司经慎重考虑，承诺按招标文件的要求投入人员。否则，按合同约定处理，并承担违约责任。</w:t>
      </w:r>
    </w:p>
    <w:p w14:paraId="646E4192">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六、我司已充分阅读并理解招标文件第三章合同格式的所有内容，且对合同条款相关疑问已在投标阶段时提出。如果我司的投标被接受，将保证按招标文件规定的时间及合同条款与贵单位签订合同，且在办理合同签订手续时积极主动配合招标人，不提出任何违反招标文件合同条款精神的任何书面要求和疑问。</w:t>
      </w:r>
    </w:p>
    <w:p w14:paraId="5048989F">
      <w:pPr>
        <w:pStyle w:val="167"/>
        <w:ind w:firstLine="412"/>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七、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州市建设工程绿色施工围蔽指导图集（V2.0版）》</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《广州市提升建设工程安全文明施工管理水平的工作指引》（穗建质[2017]815号）</w:t>
      </w:r>
      <w:r>
        <w:rPr>
          <w:rFonts w:hint="eastAsia" w:ascii="宋体" w:hAnsi="宋体" w:eastAsia="宋体" w:cs="宋体"/>
          <w:spacing w:val="-2"/>
          <w:sz w:val="24"/>
          <w:szCs w:val="24"/>
          <w:highlight w:val="none"/>
        </w:rPr>
        <w:t>和《广州市建筑工程安全生产措施费管理办法》（穗建筑[2003]106号）各项规定和招标文件要求。否则，愿意无条件接受招标人的任何处罚，直至被清退出场，并为此承担相应的法律责任。</w:t>
      </w:r>
    </w:p>
    <w:p w14:paraId="4CA9CFE9">
      <w:pPr>
        <w:pStyle w:val="167"/>
        <w:ind w:firstLine="412"/>
        <w:rPr>
          <w:rFonts w:hint="eastAsia" w:ascii="宋体" w:hAnsi="宋体" w:eastAsia="宋体" w:cs="宋体"/>
          <w:bCs/>
          <w:spacing w:val="-2"/>
          <w:sz w:val="24"/>
          <w:szCs w:val="24"/>
          <w:highlight w:val="none"/>
        </w:rPr>
      </w:pPr>
      <w:r>
        <w:rPr>
          <w:rFonts w:hint="eastAsia" w:ascii="宋体" w:hAnsi="宋体" w:eastAsia="宋体" w:cs="宋体"/>
          <w:bCs/>
          <w:spacing w:val="-2"/>
          <w:sz w:val="24"/>
          <w:szCs w:val="24"/>
          <w:highlight w:val="none"/>
        </w:rPr>
        <w:t>八、</w:t>
      </w:r>
      <w:r>
        <w:rPr>
          <w:rFonts w:hint="eastAsia" w:ascii="宋体" w:hAnsi="宋体" w:eastAsia="宋体" w:cs="宋体"/>
          <w:spacing w:val="-2"/>
          <w:sz w:val="24"/>
          <w:szCs w:val="24"/>
          <w:highlight w:val="none"/>
        </w:rPr>
        <w:t>我司保证本工程竣工验收、竣工资料和竣工备案管理完全符合国家、省、市政府、主管部门颁布的竣工验收和档案管理各项规定及招标文件中提出的各项管理要求。</w:t>
      </w:r>
    </w:p>
    <w:p w14:paraId="44E1F27C">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九、我司保证在本项目投标中不存在围标、串标等违法、违规行为，如经招标监管部门查实存在上述行为，我司同意由招标人没收我司提交的投标保证金，并对由此造成的后果承担相应的法律责任。</w:t>
      </w:r>
    </w:p>
    <w:p w14:paraId="579CC839">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pacing w:val="-4"/>
          <w:sz w:val="24"/>
          <w:szCs w:val="24"/>
          <w:highlight w:val="none"/>
        </w:rPr>
        <w:t>如我司中标，我司承诺本项目的主要材料设备的选用严格按照发包人的规定执行，选用的材料设备的品牌、档次、技术参数需满足或优于投标文件要求，且不以任何理由调整中标的材料、设备价格</w:t>
      </w:r>
      <w:r>
        <w:rPr>
          <w:rFonts w:hint="eastAsia" w:ascii="宋体" w:hAnsi="宋体" w:eastAsia="宋体" w:cs="宋体"/>
          <w:sz w:val="24"/>
          <w:szCs w:val="24"/>
          <w:highlight w:val="none"/>
        </w:rPr>
        <w:t>。</w:t>
      </w:r>
    </w:p>
    <w:p w14:paraId="796439CB">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十一、如果我司中标，对招标人、监理人为确保工程质量管理和工程进度而下达的调整人员配备要求的指令、通知，我司承诺无条件地在限期内执行并调整到位。</w:t>
      </w:r>
    </w:p>
    <w:p w14:paraId="5CA4E2B2">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十二、我公司承诺选用绿色生产达标企业生产的混凝土。</w:t>
      </w:r>
    </w:p>
    <w:p w14:paraId="77FDD9F5">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十三、如果我司中标，我方承诺在中标后按招标文件所附的施工组织设计基础上编制详细的施工组织设计，承诺严格按照招标人提出的施工现场建筑垃圾源头减量的具体要求以及建筑垃圾综合利用产品的使用要求执行，提供相应切实可行的措施，并报经监理单位和建设单位审批后落实至本工程实际成效中。</w:t>
      </w:r>
    </w:p>
    <w:p w14:paraId="0A951732">
      <w:pPr>
        <w:pStyle w:val="167"/>
        <w:ind w:firstLine="3472" w:firstLineChars="1400"/>
        <w:rPr>
          <w:rFonts w:hint="eastAsia" w:ascii="宋体" w:hAnsi="宋体" w:eastAsia="宋体" w:cs="宋体"/>
          <w:sz w:val="24"/>
          <w:szCs w:val="24"/>
          <w:highlight w:val="none"/>
        </w:rPr>
      </w:pPr>
    </w:p>
    <w:p w14:paraId="11DC2E07">
      <w:pPr>
        <w:pStyle w:val="167"/>
        <w:ind w:firstLine="3472"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投标人：　　（盖章）</w:t>
      </w:r>
    </w:p>
    <w:p w14:paraId="67736428">
      <w:pPr>
        <w:pStyle w:val="167"/>
        <w:ind w:firstLine="3472"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法定代表人或授权代理人(签字或盖章)：</w:t>
      </w:r>
    </w:p>
    <w:p w14:paraId="5B28B1E4">
      <w:pPr>
        <w:pStyle w:val="167"/>
        <w:ind w:firstLine="0" w:firstLineChars="0"/>
        <w:jc w:val="righ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日期：    年    月    日</w:t>
      </w:r>
    </w:p>
    <w:p w14:paraId="75846968">
      <w:pPr>
        <w:pStyle w:val="179"/>
        <w:spacing w:beforeLines="0" w:after="120" w:line="400" w:lineRule="exact"/>
        <w:rPr>
          <w:rFonts w:hint="eastAsia" w:ascii="宋体" w:hAnsi="宋体" w:eastAsia="宋体" w:cs="宋体"/>
          <w:b w:val="0"/>
          <w:sz w:val="24"/>
          <w:szCs w:val="24"/>
          <w:highlight w:val="none"/>
        </w:rPr>
      </w:pPr>
      <w:r>
        <w:rPr>
          <w:rFonts w:hint="eastAsia" w:ascii="宋体" w:hAnsi="宋体" w:eastAsia="宋体" w:cs="宋体"/>
          <w:sz w:val="24"/>
          <w:szCs w:val="24"/>
          <w:highlight w:val="none"/>
        </w:rPr>
        <w:br w:type="page"/>
      </w:r>
      <w:bookmarkStart w:id="102" w:name="_Toc23919"/>
      <w:r>
        <w:rPr>
          <w:rFonts w:hint="eastAsia" w:ascii="宋体" w:hAnsi="宋体" w:eastAsia="宋体" w:cs="宋体"/>
          <w:bCs/>
          <w:sz w:val="24"/>
          <w:szCs w:val="24"/>
          <w:highlight w:val="none"/>
        </w:rPr>
        <w:t>第二部分</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经济标投标文件</w:t>
      </w:r>
      <w:bookmarkEnd w:id="102"/>
    </w:p>
    <w:p w14:paraId="3E2F9115">
      <w:pPr>
        <w:pStyle w:val="167"/>
        <w:ind w:firstLine="422"/>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经济标投标文件格式一：经济标投标文件封面</w:t>
      </w:r>
    </w:p>
    <w:p w14:paraId="4538B128">
      <w:pPr>
        <w:pStyle w:val="167"/>
        <w:ind w:firstLine="436"/>
        <w:rPr>
          <w:rFonts w:hint="eastAsia" w:ascii="宋体" w:hAnsi="宋体" w:eastAsia="宋体" w:cs="宋体"/>
          <w:sz w:val="24"/>
          <w:szCs w:val="24"/>
          <w:highlight w:val="none"/>
        </w:rPr>
      </w:pPr>
    </w:p>
    <w:p w14:paraId="0FED6987">
      <w:pPr>
        <w:pStyle w:val="167"/>
        <w:ind w:firstLine="436"/>
        <w:rPr>
          <w:rFonts w:hint="eastAsia" w:ascii="宋体" w:hAnsi="宋体" w:eastAsia="宋体" w:cs="宋体"/>
          <w:sz w:val="24"/>
          <w:szCs w:val="24"/>
          <w:highlight w:val="none"/>
        </w:rPr>
      </w:pPr>
    </w:p>
    <w:p w14:paraId="2233B3E6">
      <w:pPr>
        <w:pStyle w:val="167"/>
        <w:ind w:firstLine="436"/>
        <w:rPr>
          <w:rFonts w:hint="eastAsia" w:ascii="宋体" w:hAnsi="宋体" w:eastAsia="宋体" w:cs="宋体"/>
          <w:sz w:val="24"/>
          <w:szCs w:val="24"/>
          <w:highlight w:val="none"/>
        </w:rPr>
      </w:pPr>
    </w:p>
    <w:p w14:paraId="2448FABC">
      <w:pPr>
        <w:pStyle w:val="17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[工程名称] </w:t>
      </w:r>
    </w:p>
    <w:p w14:paraId="2C0809F3">
      <w:pPr>
        <w:pStyle w:val="167"/>
        <w:ind w:firstLine="436"/>
        <w:rPr>
          <w:rFonts w:hint="eastAsia" w:ascii="宋体" w:hAnsi="宋体" w:eastAsia="宋体" w:cs="宋体"/>
          <w:sz w:val="24"/>
          <w:szCs w:val="24"/>
          <w:highlight w:val="none"/>
        </w:rPr>
      </w:pPr>
    </w:p>
    <w:p w14:paraId="0F10FED9">
      <w:pPr>
        <w:pStyle w:val="167"/>
        <w:ind w:firstLine="436"/>
        <w:rPr>
          <w:rFonts w:hint="eastAsia" w:ascii="宋体" w:hAnsi="宋体" w:eastAsia="宋体" w:cs="宋体"/>
          <w:sz w:val="24"/>
          <w:szCs w:val="24"/>
          <w:highlight w:val="none"/>
        </w:rPr>
      </w:pPr>
    </w:p>
    <w:p w14:paraId="1E92CE70">
      <w:pPr>
        <w:pStyle w:val="167"/>
        <w:ind w:firstLine="436"/>
        <w:rPr>
          <w:rFonts w:hint="eastAsia" w:ascii="宋体" w:hAnsi="宋体" w:eastAsia="宋体" w:cs="宋体"/>
          <w:sz w:val="24"/>
          <w:szCs w:val="24"/>
          <w:highlight w:val="none"/>
        </w:rPr>
      </w:pPr>
    </w:p>
    <w:p w14:paraId="47EB8DC2">
      <w:pPr>
        <w:pStyle w:val="167"/>
        <w:ind w:firstLine="436"/>
        <w:rPr>
          <w:rFonts w:hint="eastAsia" w:ascii="宋体" w:hAnsi="宋体" w:eastAsia="宋体" w:cs="宋体"/>
          <w:sz w:val="24"/>
          <w:szCs w:val="24"/>
          <w:highlight w:val="none"/>
        </w:rPr>
      </w:pPr>
    </w:p>
    <w:p w14:paraId="2D623EB6">
      <w:pPr>
        <w:pStyle w:val="168"/>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p>
    <w:p w14:paraId="3BA2F7CB">
      <w:pPr>
        <w:pStyle w:val="170"/>
        <w:rPr>
          <w:rFonts w:hint="eastAsia" w:ascii="宋体" w:hAnsi="宋体" w:eastAsia="宋体" w:cs="宋体"/>
          <w:sz w:val="24"/>
          <w:szCs w:val="24"/>
          <w:highlight w:val="none"/>
        </w:rPr>
      </w:pPr>
      <w:r>
        <w:rPr>
          <w:rFonts w:hint="eastAsia" w:ascii="宋体" w:hAnsi="宋体" w:eastAsia="宋体" w:cs="宋体"/>
          <w:sz w:val="24"/>
          <w:szCs w:val="24"/>
          <w:highlight w:val="none"/>
        </w:rPr>
        <w:t>第二部分（经济标）</w:t>
      </w:r>
    </w:p>
    <w:p w14:paraId="2DF3497A">
      <w:pPr>
        <w:pStyle w:val="167"/>
        <w:ind w:firstLine="436"/>
        <w:rPr>
          <w:rFonts w:hint="eastAsia" w:ascii="宋体" w:hAnsi="宋体" w:eastAsia="宋体" w:cs="宋体"/>
          <w:sz w:val="24"/>
          <w:szCs w:val="24"/>
          <w:highlight w:val="none"/>
        </w:rPr>
      </w:pPr>
    </w:p>
    <w:p w14:paraId="209ACE77">
      <w:pPr>
        <w:pStyle w:val="167"/>
        <w:ind w:firstLine="436"/>
        <w:rPr>
          <w:rFonts w:hint="eastAsia" w:ascii="宋体" w:hAnsi="宋体" w:eastAsia="宋体" w:cs="宋体"/>
          <w:sz w:val="24"/>
          <w:szCs w:val="24"/>
          <w:highlight w:val="none"/>
        </w:rPr>
      </w:pPr>
    </w:p>
    <w:p w14:paraId="09A376A5">
      <w:pPr>
        <w:pStyle w:val="167"/>
        <w:ind w:firstLine="436"/>
        <w:rPr>
          <w:rFonts w:hint="eastAsia" w:ascii="宋体" w:hAnsi="宋体" w:eastAsia="宋体" w:cs="宋体"/>
          <w:sz w:val="24"/>
          <w:szCs w:val="24"/>
          <w:highlight w:val="none"/>
        </w:rPr>
      </w:pPr>
    </w:p>
    <w:p w14:paraId="6719C4D8">
      <w:pPr>
        <w:pStyle w:val="167"/>
        <w:ind w:firstLine="436"/>
        <w:rPr>
          <w:rFonts w:hint="eastAsia" w:ascii="宋体" w:hAnsi="宋体" w:eastAsia="宋体" w:cs="宋体"/>
          <w:sz w:val="24"/>
          <w:szCs w:val="24"/>
          <w:highlight w:val="none"/>
        </w:rPr>
      </w:pPr>
    </w:p>
    <w:p w14:paraId="295C51CE">
      <w:pPr>
        <w:pStyle w:val="167"/>
        <w:ind w:firstLine="436"/>
        <w:rPr>
          <w:rFonts w:hint="eastAsia" w:ascii="宋体" w:hAnsi="宋体" w:eastAsia="宋体" w:cs="宋体"/>
          <w:sz w:val="24"/>
          <w:szCs w:val="24"/>
          <w:highlight w:val="none"/>
        </w:rPr>
      </w:pPr>
    </w:p>
    <w:p w14:paraId="3291A033">
      <w:pPr>
        <w:pStyle w:val="167"/>
        <w:ind w:firstLine="436"/>
        <w:rPr>
          <w:rFonts w:hint="eastAsia" w:ascii="宋体" w:hAnsi="宋体" w:eastAsia="宋体" w:cs="宋体"/>
          <w:sz w:val="24"/>
          <w:szCs w:val="24"/>
          <w:highlight w:val="none"/>
        </w:rPr>
      </w:pPr>
    </w:p>
    <w:p w14:paraId="2E41D32E">
      <w:pPr>
        <w:pStyle w:val="167"/>
        <w:ind w:firstLine="436"/>
        <w:rPr>
          <w:rFonts w:hint="eastAsia" w:ascii="宋体" w:hAnsi="宋体" w:eastAsia="宋体" w:cs="宋体"/>
          <w:sz w:val="24"/>
          <w:szCs w:val="24"/>
          <w:highlight w:val="none"/>
        </w:rPr>
      </w:pPr>
    </w:p>
    <w:p w14:paraId="156CB1F5">
      <w:pPr>
        <w:pStyle w:val="169"/>
        <w:ind w:firstLine="1641" w:firstLineChars="66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w:t>
      </w:r>
    </w:p>
    <w:p w14:paraId="41B0AAF7">
      <w:pPr>
        <w:pStyle w:val="169"/>
        <w:ind w:firstLine="1641" w:firstLineChars="66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p>
    <w:p w14:paraId="659D15A0">
      <w:pPr>
        <w:tabs>
          <w:tab w:val="left" w:pos="720"/>
        </w:tabs>
        <w:snapToGrid w:val="0"/>
        <w:spacing w:line="360" w:lineRule="auto"/>
        <w:rPr>
          <w:rFonts w:hint="eastAsia" w:ascii="宋体" w:hAnsi="宋体" w:eastAsia="宋体" w:cs="宋体"/>
          <w:sz w:val="24"/>
          <w:szCs w:val="24"/>
          <w:highlight w:val="none"/>
        </w:rPr>
      </w:pPr>
    </w:p>
    <w:p w14:paraId="7E1E1C3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7DD47F7">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经济标投标文件格式二：</w:t>
      </w:r>
    </w:p>
    <w:p w14:paraId="0460BA0C">
      <w:pPr>
        <w:pStyle w:val="171"/>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工程量清单计价表</w:t>
      </w:r>
    </w:p>
    <w:p w14:paraId="2F373C83">
      <w:pPr>
        <w:pStyle w:val="167"/>
        <w:ind w:firstLine="436"/>
        <w:rPr>
          <w:rFonts w:hint="eastAsia" w:ascii="宋体" w:hAnsi="宋体" w:eastAsia="宋体" w:cs="宋体"/>
          <w:sz w:val="24"/>
          <w:szCs w:val="24"/>
          <w:highlight w:val="none"/>
        </w:rPr>
      </w:pPr>
    </w:p>
    <w:p w14:paraId="1A2E1B00">
      <w:pPr>
        <w:pStyle w:val="167"/>
        <w:ind w:firstLine="436"/>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napToGrid w:val="0"/>
          <w:sz w:val="24"/>
          <w:szCs w:val="24"/>
          <w:highlight w:val="none"/>
        </w:rPr>
        <w:t>按投标须知修改表11.3.2条款要求，</w:t>
      </w:r>
      <w:r>
        <w:rPr>
          <w:rFonts w:hint="eastAsia" w:ascii="宋体" w:hAnsi="宋体" w:eastAsia="宋体" w:cs="宋体"/>
          <w:sz w:val="24"/>
          <w:szCs w:val="24"/>
          <w:highlight w:val="none"/>
        </w:rPr>
        <w:t>详见工程量清单。</w:t>
      </w:r>
    </w:p>
    <w:p w14:paraId="03AFF71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7B8ED26">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经济标投标文件格式三：</w:t>
      </w:r>
    </w:p>
    <w:p w14:paraId="5DDD420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参与编制经济标投标文件人员名单</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556C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14:paraId="2D5B1E42">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r>
      <w:tr w14:paraId="7C23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9EC6208">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65C49B5">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F7A2DB4">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9C0DA69">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C2ECBFF">
            <w:pPr>
              <w:tabs>
                <w:tab w:val="left" w:pos="720"/>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本人签名栏</w:t>
            </w:r>
          </w:p>
        </w:tc>
      </w:tr>
      <w:tr w14:paraId="48FB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4BB89A1">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0DA0BE2">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B096697">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DF034FF">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207D0B5">
            <w:pPr>
              <w:tabs>
                <w:tab w:val="left" w:pos="720"/>
              </w:tabs>
              <w:snapToGrid w:val="0"/>
              <w:spacing w:line="360" w:lineRule="auto"/>
              <w:jc w:val="center"/>
              <w:rPr>
                <w:rFonts w:hint="eastAsia" w:ascii="宋体" w:hAnsi="宋体" w:eastAsia="宋体" w:cs="宋体"/>
                <w:sz w:val="24"/>
                <w:szCs w:val="24"/>
                <w:highlight w:val="none"/>
              </w:rPr>
            </w:pPr>
          </w:p>
        </w:tc>
      </w:tr>
      <w:tr w14:paraId="7796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44A95E6">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AF48E8F">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F572B91">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BA46E80">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250F4D0">
            <w:pPr>
              <w:tabs>
                <w:tab w:val="left" w:pos="720"/>
              </w:tabs>
              <w:snapToGrid w:val="0"/>
              <w:spacing w:line="360" w:lineRule="auto"/>
              <w:jc w:val="center"/>
              <w:rPr>
                <w:rFonts w:hint="eastAsia" w:ascii="宋体" w:hAnsi="宋体" w:eastAsia="宋体" w:cs="宋体"/>
                <w:sz w:val="24"/>
                <w:szCs w:val="24"/>
                <w:highlight w:val="none"/>
              </w:rPr>
            </w:pPr>
          </w:p>
        </w:tc>
      </w:tr>
      <w:tr w14:paraId="3D74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EC7FDC7">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900B128">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D8F7614">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DDBA156">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F306D98">
            <w:pPr>
              <w:tabs>
                <w:tab w:val="left" w:pos="720"/>
              </w:tabs>
              <w:snapToGrid w:val="0"/>
              <w:spacing w:line="360" w:lineRule="auto"/>
              <w:jc w:val="center"/>
              <w:rPr>
                <w:rFonts w:hint="eastAsia" w:ascii="宋体" w:hAnsi="宋体" w:eastAsia="宋体" w:cs="宋体"/>
                <w:sz w:val="24"/>
                <w:szCs w:val="24"/>
                <w:highlight w:val="none"/>
              </w:rPr>
            </w:pPr>
          </w:p>
        </w:tc>
      </w:tr>
      <w:tr w14:paraId="64E3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17F7820">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5383A26">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C41CFB9">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029092C">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305820">
            <w:pPr>
              <w:tabs>
                <w:tab w:val="left" w:pos="720"/>
              </w:tabs>
              <w:snapToGrid w:val="0"/>
              <w:spacing w:line="360" w:lineRule="auto"/>
              <w:jc w:val="center"/>
              <w:rPr>
                <w:rFonts w:hint="eastAsia" w:ascii="宋体" w:hAnsi="宋体" w:eastAsia="宋体" w:cs="宋体"/>
                <w:sz w:val="24"/>
                <w:szCs w:val="24"/>
                <w:highlight w:val="none"/>
              </w:rPr>
            </w:pPr>
          </w:p>
        </w:tc>
      </w:tr>
      <w:tr w14:paraId="6D4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D55E09C">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59816B5">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9D1C978">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20484E6">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94CA13F">
            <w:pPr>
              <w:tabs>
                <w:tab w:val="left" w:pos="720"/>
              </w:tabs>
              <w:snapToGrid w:val="0"/>
              <w:spacing w:line="360" w:lineRule="auto"/>
              <w:jc w:val="center"/>
              <w:rPr>
                <w:rFonts w:hint="eastAsia" w:ascii="宋体" w:hAnsi="宋体" w:eastAsia="宋体" w:cs="宋体"/>
                <w:sz w:val="24"/>
                <w:szCs w:val="24"/>
                <w:highlight w:val="none"/>
              </w:rPr>
            </w:pPr>
          </w:p>
        </w:tc>
      </w:tr>
      <w:tr w14:paraId="1F06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C26E40D">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E42FDDF">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FA0C8D2">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06AF166">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80D2071">
            <w:pPr>
              <w:tabs>
                <w:tab w:val="left" w:pos="720"/>
              </w:tabs>
              <w:snapToGrid w:val="0"/>
              <w:spacing w:line="360" w:lineRule="auto"/>
              <w:jc w:val="center"/>
              <w:rPr>
                <w:rFonts w:hint="eastAsia" w:ascii="宋体" w:hAnsi="宋体" w:eastAsia="宋体" w:cs="宋体"/>
                <w:sz w:val="24"/>
                <w:szCs w:val="24"/>
                <w:highlight w:val="none"/>
              </w:rPr>
            </w:pPr>
          </w:p>
        </w:tc>
      </w:tr>
      <w:tr w14:paraId="020B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53E8F8B">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9AA00BF">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F00AFC4">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1817B43">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EAB9156">
            <w:pPr>
              <w:tabs>
                <w:tab w:val="left" w:pos="720"/>
              </w:tabs>
              <w:snapToGrid w:val="0"/>
              <w:spacing w:line="360" w:lineRule="auto"/>
              <w:jc w:val="center"/>
              <w:rPr>
                <w:rFonts w:hint="eastAsia" w:ascii="宋体" w:hAnsi="宋体" w:eastAsia="宋体" w:cs="宋体"/>
                <w:sz w:val="24"/>
                <w:szCs w:val="24"/>
                <w:highlight w:val="none"/>
              </w:rPr>
            </w:pPr>
          </w:p>
        </w:tc>
      </w:tr>
      <w:tr w14:paraId="2F9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C6D2B5E">
            <w:pPr>
              <w:tabs>
                <w:tab w:val="left" w:pos="720"/>
              </w:tabs>
              <w:snapToGrid w:val="0"/>
              <w:spacing w:line="360" w:lineRule="auto"/>
              <w:jc w:val="center"/>
              <w:rPr>
                <w:rFonts w:hint="eastAsia" w:ascii="宋体" w:hAnsi="宋体" w:eastAsia="宋体" w:cs="宋体"/>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EB1DB66">
            <w:pPr>
              <w:tabs>
                <w:tab w:val="left" w:pos="720"/>
              </w:tabs>
              <w:snapToGrid w:val="0"/>
              <w:spacing w:line="360" w:lineRule="auto"/>
              <w:jc w:val="center"/>
              <w:rPr>
                <w:rFonts w:hint="eastAsia" w:ascii="宋体" w:hAnsi="宋体" w:eastAsia="宋体" w:cs="宋体"/>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3EE69BF">
            <w:pPr>
              <w:tabs>
                <w:tab w:val="left" w:pos="720"/>
              </w:tabs>
              <w:snapToGrid w:val="0"/>
              <w:spacing w:line="360" w:lineRule="auto"/>
              <w:jc w:val="center"/>
              <w:rPr>
                <w:rFonts w:hint="eastAsia" w:ascii="宋体" w:hAnsi="宋体" w:eastAsia="宋体" w:cs="宋体"/>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7125442">
            <w:pPr>
              <w:tabs>
                <w:tab w:val="left" w:pos="720"/>
              </w:tabs>
              <w:snapToGrid w:val="0"/>
              <w:spacing w:line="360" w:lineRule="auto"/>
              <w:jc w:val="center"/>
              <w:rPr>
                <w:rFonts w:hint="eastAsia" w:ascii="宋体" w:hAnsi="宋体" w:eastAsia="宋体" w:cs="宋体"/>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7036942">
            <w:pPr>
              <w:tabs>
                <w:tab w:val="left" w:pos="720"/>
              </w:tabs>
              <w:snapToGrid w:val="0"/>
              <w:spacing w:line="360" w:lineRule="auto"/>
              <w:jc w:val="center"/>
              <w:rPr>
                <w:rFonts w:hint="eastAsia" w:ascii="宋体" w:hAnsi="宋体" w:eastAsia="宋体" w:cs="宋体"/>
                <w:sz w:val="24"/>
                <w:szCs w:val="24"/>
                <w:highlight w:val="none"/>
              </w:rPr>
            </w:pPr>
          </w:p>
        </w:tc>
      </w:tr>
    </w:tbl>
    <w:p w14:paraId="6A185249">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注：参与编制投标文件所有人员名单应包括如编制各种专业工程量清单投标报价、负责清样校对、负责打印及复印等所有人员在内的人员名单。</w:t>
      </w:r>
    </w:p>
    <w:p w14:paraId="10F7E44E">
      <w:pPr>
        <w:autoSpaceDE w:val="0"/>
        <w:autoSpaceDN w:val="0"/>
        <w:adjustRightInd w:val="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kern w:val="0"/>
          <w:sz w:val="24"/>
          <w:szCs w:val="24"/>
          <w:highlight w:val="none"/>
        </w:rPr>
        <w:t>经济标投标文件格式四：</w:t>
      </w:r>
    </w:p>
    <w:p w14:paraId="7E6E2E2D">
      <w:pPr>
        <w:pStyle w:val="5"/>
        <w:spacing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对投标文件编制的承诺</w:t>
      </w:r>
    </w:p>
    <w:p w14:paraId="53EB23FE">
      <w:pPr>
        <w:pStyle w:val="5"/>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本公司授权</w:t>
      </w:r>
      <w:r>
        <w:rPr>
          <w:rFonts w:hint="eastAsia" w:ascii="宋体" w:hAnsi="宋体" w:eastAsia="宋体" w:cs="宋体"/>
          <w:sz w:val="24"/>
          <w:szCs w:val="24"/>
          <w:highlight w:val="none"/>
          <w:u w:val="single"/>
        </w:rPr>
        <w:t xml:space="preserve">         （身份证号：               ）</w:t>
      </w:r>
      <w:r>
        <w:rPr>
          <w:rFonts w:hint="eastAsia" w:ascii="宋体" w:hAnsi="宋体" w:eastAsia="宋体" w:cs="宋体"/>
          <w:sz w:val="24"/>
          <w:szCs w:val="24"/>
          <w:highlight w:val="none"/>
        </w:rPr>
        <w:t>负责对投标文件的编制及内容进行解释、说明，并承诺以下事项：</w:t>
      </w:r>
    </w:p>
    <w:p w14:paraId="71973324">
      <w:pPr>
        <w:pStyle w:val="5"/>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1.被授权人清楚投标文件编制的具体情况，包括技术方案文件、工程量清单、以及投标文件的加密打包的理解；</w:t>
      </w:r>
    </w:p>
    <w:p w14:paraId="08710EF6">
      <w:pPr>
        <w:pStyle w:val="5"/>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2.在本项目开标至评标结束前，努力确保被授权人在项目评标所在地附近；</w:t>
      </w:r>
    </w:p>
    <w:p w14:paraId="4348AEC1">
      <w:pPr>
        <w:pStyle w:val="5"/>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3.从评标委员会要求澄清起二小时内，被授权人应如实地书面澄清。</w:t>
      </w:r>
    </w:p>
    <w:p w14:paraId="768E1C4A">
      <w:pPr>
        <w:pStyle w:val="5"/>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如由于未遵守上述承诺内容之一导致无法进行澄清的，我公司认可和接受评标委员会作出的评审结论。                                 </w:t>
      </w:r>
    </w:p>
    <w:p w14:paraId="268F7A68">
      <w:pPr>
        <w:pStyle w:val="5"/>
        <w:spacing w:after="0" w:line="360" w:lineRule="auto"/>
        <w:ind w:firstLine="360" w:firstLineChars="150"/>
        <w:rPr>
          <w:rFonts w:hint="eastAsia" w:ascii="宋体" w:hAnsi="宋体" w:eastAsia="宋体" w:cs="宋体"/>
          <w:sz w:val="24"/>
          <w:szCs w:val="24"/>
          <w:highlight w:val="none"/>
        </w:rPr>
      </w:pPr>
    </w:p>
    <w:p w14:paraId="0F56232C">
      <w:pPr>
        <w:pStyle w:val="5"/>
        <w:spacing w:after="0" w:line="360" w:lineRule="auto"/>
        <w:ind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附件：《投标文件编制情况》</w:t>
      </w:r>
    </w:p>
    <w:p w14:paraId="4E16CCA1">
      <w:pPr>
        <w:spacing w:line="360" w:lineRule="auto"/>
        <w:ind w:right="90" w:firstLine="3240" w:firstLineChars="13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投标人名称（盖法人公章）：</w:t>
      </w:r>
    </w:p>
    <w:p w14:paraId="4723621C">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p>
    <w:p w14:paraId="76048808">
      <w:pPr>
        <w:spacing w:line="360" w:lineRule="auto"/>
        <w:ind w:firstLine="4440" w:firstLineChars="18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506AA096">
      <w:pPr>
        <w:pStyle w:val="5"/>
        <w:spacing w:after="0" w:line="360" w:lineRule="auto"/>
        <w:ind w:firstLine="0"/>
        <w:rPr>
          <w:rFonts w:hint="eastAsia" w:ascii="宋体" w:hAnsi="宋体" w:eastAsia="宋体" w:cs="宋体"/>
          <w:b/>
          <w:sz w:val="24"/>
          <w:szCs w:val="24"/>
          <w:highlight w:val="none"/>
        </w:rPr>
      </w:pPr>
    </w:p>
    <w:p w14:paraId="12960A2B">
      <w:pPr>
        <w:pStyle w:val="5"/>
        <w:spacing w:after="0" w:line="360" w:lineRule="auto"/>
        <w:ind w:firstLine="0"/>
        <w:rPr>
          <w:rFonts w:hint="eastAsia" w:ascii="宋体" w:hAnsi="宋体" w:eastAsia="宋体" w:cs="宋体"/>
          <w:b/>
          <w:sz w:val="24"/>
          <w:szCs w:val="24"/>
          <w:highlight w:val="none"/>
        </w:rPr>
      </w:pPr>
    </w:p>
    <w:p w14:paraId="4F742D6E">
      <w:pPr>
        <w:pStyle w:val="5"/>
        <w:spacing w:after="0" w:line="360" w:lineRule="auto"/>
        <w:ind w:firstLine="0"/>
        <w:rPr>
          <w:rFonts w:hint="eastAsia" w:ascii="宋体" w:hAnsi="宋体" w:eastAsia="宋体" w:cs="宋体"/>
          <w:b/>
          <w:sz w:val="24"/>
          <w:szCs w:val="24"/>
          <w:highlight w:val="none"/>
        </w:rPr>
      </w:pPr>
    </w:p>
    <w:p w14:paraId="1B9F1094">
      <w:pPr>
        <w:pStyle w:val="5"/>
        <w:spacing w:after="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投标文件编制情况</w:t>
      </w:r>
    </w:p>
    <w:p w14:paraId="58E1343F">
      <w:pPr>
        <w:pStyle w:val="5"/>
        <w:spacing w:after="0" w:line="360" w:lineRule="auto"/>
        <w:ind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1.投标文件报价编制方式: □自行编制的，编制的负责人：</w:t>
      </w:r>
      <w:r>
        <w:rPr>
          <w:rFonts w:hint="eastAsia" w:ascii="宋体" w:hAnsi="宋体" w:eastAsia="宋体" w:cs="宋体"/>
          <w:sz w:val="24"/>
          <w:szCs w:val="24"/>
          <w:highlight w:val="none"/>
          <w:u w:val="single"/>
        </w:rPr>
        <w:t xml:space="preserve"> （盖造价工程师执业专用章或全国建设工程造价员章，执业单位应与投标人一致） </w:t>
      </w:r>
      <w:r>
        <w:rPr>
          <w:rFonts w:hint="eastAsia" w:ascii="宋体" w:hAnsi="宋体" w:eastAsia="宋体" w:cs="宋体"/>
          <w:sz w:val="24"/>
          <w:szCs w:val="24"/>
          <w:highlight w:val="none"/>
        </w:rPr>
        <w:t>。□委托编制的，受委托单位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，编制的负责人：</w:t>
      </w:r>
      <w:r>
        <w:rPr>
          <w:rFonts w:hint="eastAsia" w:ascii="宋体" w:hAnsi="宋体" w:eastAsia="宋体" w:cs="宋体"/>
          <w:sz w:val="24"/>
          <w:szCs w:val="24"/>
          <w:highlight w:val="none"/>
          <w:u w:val="single"/>
        </w:rPr>
        <w:t xml:space="preserve"> （盖造价工程师执业专用章或全国建设工程造价员章，执业单位应与受委托单位一致） </w:t>
      </w:r>
      <w:r>
        <w:rPr>
          <w:rFonts w:hint="eastAsia" w:ascii="宋体" w:hAnsi="宋体" w:eastAsia="宋体" w:cs="宋体"/>
          <w:sz w:val="24"/>
          <w:szCs w:val="24"/>
          <w:highlight w:val="none"/>
        </w:rPr>
        <w:t>。</w:t>
      </w:r>
    </w:p>
    <w:p w14:paraId="41170EBC">
      <w:pPr>
        <w:pStyle w:val="5"/>
        <w:spacing w:after="0" w:line="360" w:lineRule="auto"/>
        <w:ind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2.投标文件加密打包的电脑情况</w:t>
      </w:r>
    </w:p>
    <w:tbl>
      <w:tblPr>
        <w:tblStyle w:val="52"/>
        <w:tblW w:w="0" w:type="auto"/>
        <w:tblInd w:w="0" w:type="dxa"/>
        <w:tblLayout w:type="fixed"/>
        <w:tblCellMar>
          <w:top w:w="0" w:type="dxa"/>
          <w:left w:w="108" w:type="dxa"/>
          <w:bottom w:w="0" w:type="dxa"/>
          <w:right w:w="108" w:type="dxa"/>
        </w:tblCellMar>
      </w:tblPr>
      <w:tblGrid>
        <w:gridCol w:w="8522"/>
      </w:tblGrid>
      <w:tr w14:paraId="40296A59">
        <w:tblPrEx>
          <w:tblCellMar>
            <w:top w:w="0" w:type="dxa"/>
            <w:left w:w="108" w:type="dxa"/>
            <w:bottom w:w="0" w:type="dxa"/>
            <w:right w:w="108" w:type="dxa"/>
          </w:tblCellMar>
        </w:tblPrEx>
        <w:trPr>
          <w:trHeight w:val="2819" w:hRule="atLeast"/>
        </w:trPr>
        <w:tc>
          <w:tcPr>
            <w:tcW w:w="8522" w:type="dxa"/>
            <w:noWrap w:val="0"/>
            <w:vAlign w:val="top"/>
          </w:tcPr>
          <w:p w14:paraId="0B7D3C64">
            <w:pPr>
              <w:pStyle w:val="5"/>
              <w:spacing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投标文件加密打包的电脑     自有    □      外包    □     其他    □</w:t>
            </w:r>
          </w:p>
          <w:p w14:paraId="0B5B4FB2">
            <w:pPr>
              <w:pStyle w:val="5"/>
              <w:spacing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电脑类型</w:t>
            </w:r>
          </w:p>
          <w:p w14:paraId="71169410">
            <w:pPr>
              <w:pStyle w:val="5"/>
              <w:spacing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电脑所属单位</w:t>
            </w:r>
          </w:p>
          <w:p w14:paraId="38961207">
            <w:pPr>
              <w:pStyle w:val="5"/>
              <w:spacing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电脑所在地址    （如××市××区(县) ××街（路）××号××大厦××房）</w:t>
            </w:r>
          </w:p>
        </w:tc>
      </w:tr>
    </w:tbl>
    <w:p w14:paraId="3584A673">
      <w:pPr>
        <w:pStyle w:val="3"/>
        <w:jc w:val="center"/>
        <w:rPr>
          <w:rFonts w:hint="eastAsia" w:ascii="宋体" w:hAnsi="宋体" w:eastAsia="宋体" w:cs="宋体"/>
          <w:b/>
          <w:bCs/>
          <w:highlight w:val="none"/>
        </w:rPr>
      </w:pPr>
      <w:bookmarkStart w:id="103" w:name="_Toc13969"/>
      <w:r>
        <w:rPr>
          <w:rFonts w:hint="eastAsia" w:ascii="宋体" w:hAnsi="宋体" w:eastAsia="宋体" w:cs="宋体"/>
          <w:b/>
          <w:bCs/>
          <w:highlight w:val="none"/>
        </w:rPr>
        <w:t>第五章  技术条件（工程建设标准）</w:t>
      </w:r>
      <w:bookmarkEnd w:id="103"/>
    </w:p>
    <w:p w14:paraId="502F9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1、具体按施工图纸、中华人民共和国现行技术和验收规范、图纸中规定的其它技术和验收标准、遵照招标人相关规定要求为准。</w:t>
      </w:r>
    </w:p>
    <w:p w14:paraId="08B21A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2、依据设计文件的要求，本招标工程项目的材料、设备、施工须达到中华人民共和国以及省、市或行业的工程建设标准、规范的要求。</w:t>
      </w:r>
    </w:p>
    <w:p w14:paraId="1E363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3、施工现场建筑垃圾源头减量的具体要求和建筑垃圾综合利用产品的使用要求须符合中华人民共和国以及省、市或行业的规范的要求。</w:t>
      </w:r>
    </w:p>
    <w:p w14:paraId="3AA2905B">
      <w:pPr>
        <w:rPr>
          <w:rFonts w:hint="eastAsia"/>
          <w:highlight w:val="none"/>
        </w:rPr>
      </w:pPr>
    </w:p>
    <w:p w14:paraId="3922CDAB">
      <w:pPr>
        <w:numPr>
          <w:ilvl w:val="0"/>
          <w:numId w:val="0"/>
        </w:numPr>
        <w:rPr>
          <w:rFonts w:hint="eastAsia"/>
          <w:highlight w:val="none"/>
        </w:rPr>
      </w:pPr>
    </w:p>
    <w:p w14:paraId="05E4BFE6">
      <w:pPr>
        <w:rPr>
          <w:rFonts w:hint="eastAsia" w:ascii="宋体" w:hAnsi="宋体" w:eastAsia="宋体" w:cs="宋体"/>
          <w:b/>
          <w:bCs/>
          <w:highlight w:val="none"/>
        </w:rPr>
      </w:pPr>
      <w:bookmarkStart w:id="104" w:name="_Toc15236"/>
      <w:bookmarkStart w:id="105" w:name="_Toc26916"/>
      <w:bookmarkStart w:id="106" w:name="_Toc10266"/>
      <w:bookmarkStart w:id="107" w:name="_Toc100130502"/>
      <w:bookmarkStart w:id="108" w:name="_Toc6490"/>
      <w:bookmarkStart w:id="109" w:name="_Toc32067"/>
      <w:r>
        <w:rPr>
          <w:rFonts w:hint="eastAsia" w:ascii="宋体" w:hAnsi="宋体" w:eastAsia="宋体" w:cs="宋体"/>
          <w:b/>
          <w:bCs/>
          <w:highlight w:val="none"/>
        </w:rPr>
        <w:br w:type="page"/>
      </w:r>
    </w:p>
    <w:p w14:paraId="6BEA2FC2">
      <w:pPr>
        <w:pStyle w:val="3"/>
        <w:jc w:val="center"/>
        <w:rPr>
          <w:rFonts w:hint="eastAsia" w:ascii="宋体" w:hAnsi="宋体" w:eastAsia="宋体" w:cs="宋体"/>
          <w:b/>
          <w:bCs/>
          <w:highlight w:val="none"/>
        </w:rPr>
      </w:pPr>
      <w:bookmarkStart w:id="110" w:name="_Toc23705"/>
      <w:r>
        <w:rPr>
          <w:rFonts w:hint="eastAsia" w:ascii="宋体" w:hAnsi="宋体" w:eastAsia="宋体" w:cs="宋体"/>
          <w:b/>
          <w:bCs/>
          <w:highlight w:val="none"/>
        </w:rPr>
        <w:t>第六章 图纸及勘察资料</w:t>
      </w:r>
      <w:bookmarkEnd w:id="104"/>
      <w:bookmarkEnd w:id="105"/>
      <w:bookmarkEnd w:id="106"/>
      <w:bookmarkEnd w:id="107"/>
      <w:bookmarkEnd w:id="108"/>
      <w:bookmarkEnd w:id="109"/>
      <w:bookmarkEnd w:id="110"/>
    </w:p>
    <w:p w14:paraId="1237126D">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注：本章由招标人自行制定，另册。</w:t>
      </w:r>
    </w:p>
    <w:p w14:paraId="65CA9744">
      <w:pPr>
        <w:pStyle w:val="3"/>
        <w:jc w:val="center"/>
        <w:rPr>
          <w:rFonts w:hint="eastAsia" w:ascii="宋体" w:hAnsi="宋体" w:eastAsia="宋体" w:cs="宋体"/>
          <w:highlight w:val="none"/>
        </w:rPr>
      </w:pPr>
      <w:r>
        <w:rPr>
          <w:rFonts w:hint="eastAsia" w:ascii="宋体" w:hAnsi="宋体" w:eastAsia="宋体" w:cs="宋体"/>
          <w:sz w:val="24"/>
          <w:szCs w:val="24"/>
          <w:highlight w:val="none"/>
        </w:rPr>
        <w:br w:type="page"/>
      </w:r>
      <w:bookmarkStart w:id="111" w:name="_Toc29736"/>
      <w:bookmarkStart w:id="112" w:name="_Toc29719"/>
      <w:bookmarkStart w:id="113" w:name="_Toc100130503"/>
      <w:bookmarkStart w:id="114" w:name="_Toc2283"/>
      <w:bookmarkStart w:id="115" w:name="_Toc2188"/>
      <w:bookmarkStart w:id="116" w:name="_Toc4916"/>
      <w:bookmarkStart w:id="117" w:name="_Toc24832"/>
      <w:r>
        <w:rPr>
          <w:rFonts w:hint="eastAsia" w:ascii="宋体" w:hAnsi="宋体" w:eastAsia="宋体" w:cs="宋体"/>
          <w:b/>
          <w:bCs/>
          <w:highlight w:val="none"/>
        </w:rPr>
        <w:t>第七章 工程量清单</w:t>
      </w:r>
      <w:bookmarkEnd w:id="111"/>
      <w:bookmarkEnd w:id="112"/>
      <w:bookmarkEnd w:id="113"/>
      <w:bookmarkEnd w:id="114"/>
      <w:bookmarkEnd w:id="115"/>
      <w:bookmarkEnd w:id="116"/>
      <w:bookmarkEnd w:id="117"/>
    </w:p>
    <w:p w14:paraId="281A0A55">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注：本章由招标人自行制定，另册。</w:t>
      </w:r>
    </w:p>
    <w:p w14:paraId="0A0B37AC">
      <w:pPr>
        <w:pStyle w:val="5"/>
        <w:spacing w:after="0" w:line="360" w:lineRule="auto"/>
        <w:ind w:left="-2" w:leftChars="-1" w:firstLine="960" w:firstLineChars="400"/>
        <w:rPr>
          <w:rFonts w:hint="eastAsia" w:ascii="宋体" w:hAnsi="宋体" w:eastAsia="宋体" w:cs="宋体"/>
          <w:sz w:val="24"/>
          <w:highlight w:val="none"/>
        </w:rPr>
      </w:pPr>
    </w:p>
    <w:p w14:paraId="6B637E53">
      <w:pPr>
        <w:pStyle w:val="3"/>
        <w:jc w:val="center"/>
        <w:rPr>
          <w:rFonts w:hint="eastAsia" w:ascii="宋体" w:hAnsi="宋体" w:eastAsia="宋体" w:cs="宋体"/>
          <w:highlight w:val="none"/>
        </w:rPr>
      </w:pPr>
      <w:r>
        <w:rPr>
          <w:rFonts w:hint="eastAsia" w:ascii="宋体" w:hAnsi="宋体" w:eastAsia="宋体" w:cs="宋体"/>
          <w:sz w:val="24"/>
          <w:szCs w:val="24"/>
          <w:highlight w:val="none"/>
        </w:rPr>
        <w:br w:type="page"/>
      </w:r>
      <w:bookmarkStart w:id="118" w:name="_Toc14822"/>
      <w:bookmarkStart w:id="119" w:name="_Toc28912"/>
      <w:bookmarkStart w:id="120" w:name="_Toc20649"/>
      <w:bookmarkStart w:id="121" w:name="_Toc14376"/>
      <w:bookmarkStart w:id="122" w:name="_Toc11586"/>
      <w:bookmarkStart w:id="123" w:name="_Toc12706"/>
      <w:bookmarkStart w:id="124" w:name="_Toc100130504"/>
      <w:r>
        <w:rPr>
          <w:rFonts w:hint="eastAsia" w:ascii="宋体" w:hAnsi="宋体" w:eastAsia="宋体" w:cs="宋体"/>
          <w:b/>
          <w:bCs/>
          <w:highlight w:val="none"/>
        </w:rPr>
        <w:t>第八章 最高投标限价</w:t>
      </w:r>
      <w:bookmarkEnd w:id="118"/>
      <w:bookmarkEnd w:id="119"/>
      <w:bookmarkEnd w:id="120"/>
      <w:bookmarkEnd w:id="121"/>
      <w:bookmarkEnd w:id="122"/>
      <w:bookmarkEnd w:id="123"/>
      <w:bookmarkEnd w:id="124"/>
    </w:p>
    <w:p w14:paraId="62F222DF">
      <w:pPr>
        <w:spacing w:line="240" w:lineRule="auto"/>
        <w:ind w:firstLine="0" w:firstLineChars="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（另册）</w:t>
      </w:r>
    </w:p>
    <w:p w14:paraId="7E30B46D">
      <w:pPr>
        <w:spacing w:line="360" w:lineRule="auto"/>
        <w:ind w:firstLine="480"/>
        <w:rPr>
          <w:rFonts w:hint="eastAsia" w:ascii="宋体" w:hAnsi="宋体" w:eastAsia="宋体" w:cs="宋体"/>
          <w:sz w:val="24"/>
          <w:szCs w:val="24"/>
          <w:highlight w:val="none"/>
          <w:u w:val="single"/>
        </w:rPr>
      </w:pPr>
    </w:p>
    <w:p w14:paraId="2D86BD9F">
      <w:pPr>
        <w:rPr>
          <w:rFonts w:hint="eastAsia" w:ascii="宋体" w:hAnsi="宋体" w:eastAsia="宋体" w:cs="宋体"/>
          <w:highlight w:val="none"/>
        </w:rPr>
      </w:pPr>
    </w:p>
    <w:sectPr>
      <w:footerReference r:id="rId11" w:type="default"/>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书宋简体">
    <w:altName w:val="宋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DejaVu Sans">
    <w:altName w:val="Times New Roman"/>
    <w:panose1 w:val="00000000000000000000"/>
    <w:charset w:val="00"/>
    <w:family w:val="swiss"/>
    <w:pitch w:val="default"/>
    <w:sig w:usb0="00000000" w:usb1="00000000" w:usb2="0A246029" w:usb3="00000000" w:csb0="000001FF" w:csb1="00000000"/>
  </w:font>
  <w:font w:name="Helvetica Neue">
    <w:altName w:val="宋体"/>
    <w:panose1 w:val="00000000000000000000"/>
    <w:charset w:val="86"/>
    <w:family w:val="roman"/>
    <w:pitch w:val="default"/>
    <w:sig w:usb0="00000000" w:usb1="00000000" w:usb2="00000000" w:usb3="00000000" w:csb0="00040001" w:csb1="00000000"/>
  </w:font>
  <w:font w:name="Century Schoolbook">
    <w:panose1 w:val="0204060405050502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169126"/>
    </w:sdtPr>
    <w:sdtContent>
      <w:p w14:paraId="4F6664F1">
        <w:pPr>
          <w:pStyle w:val="36"/>
          <w:jc w:val="center"/>
        </w:pPr>
        <w:r>
          <w:fldChar w:fldCharType="begin"/>
        </w:r>
        <w:r>
          <w:instrText xml:space="preserve">PAGE   \* MERGEFORMAT</w:instrText>
        </w:r>
        <w:r>
          <w:fldChar w:fldCharType="separate"/>
        </w:r>
        <w:r>
          <w:rPr>
            <w:lang w:val="zh-CN"/>
          </w:rPr>
          <w:t>7</w:t>
        </w:r>
        <w:r>
          <w:fldChar w:fldCharType="end"/>
        </w:r>
      </w:p>
    </w:sdtContent>
  </w:sdt>
  <w:p w14:paraId="263B4447">
    <w:pPr>
      <w:pStyle w:val="36"/>
      <w:ind w:firstLine="392"/>
      <w:jc w:val="right"/>
      <w:rPr>
        <w:rStyle w:val="5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A8EA">
    <w:pPr>
      <w:pStyle w:val="36"/>
      <w:ind w:firstLine="392"/>
      <w:rPr>
        <w:rStyle w:val="58"/>
      </w:rPr>
    </w:pPr>
    <w:r>
      <w:fldChar w:fldCharType="begin"/>
    </w:r>
    <w:r>
      <w:rPr>
        <w:rStyle w:val="58"/>
      </w:rPr>
      <w:instrText xml:space="preserve">PAGE  </w:instrText>
    </w:r>
    <w:r>
      <w:fldChar w:fldCharType="separate"/>
    </w:r>
    <w:r>
      <w:rPr>
        <w:rStyle w:val="58"/>
        <w:rFonts w:hint="eastAsia"/>
      </w:rPr>
      <w:t>一</w:t>
    </w:r>
    <w:r>
      <w:rPr>
        <w:rStyle w:val="58"/>
      </w:rPr>
      <w:t>–2</w:t>
    </w:r>
    <w:r>
      <w:fldChar w:fldCharType="end"/>
    </w:r>
  </w:p>
  <w:p w14:paraId="492DF3BF">
    <w:pPr>
      <w:pStyle w:val="3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3747">
    <w:pPr>
      <w:pStyle w:val="36"/>
      <w:framePr w:wrap="around" w:vAnchor="text" w:hAnchor="margin" w:xAlign="outside" w:y="1"/>
      <w:jc w:val="center"/>
      <w:rPr>
        <w:rStyle w:val="58"/>
      </w:rPr>
    </w:pPr>
    <w:r>
      <w:fldChar w:fldCharType="begin"/>
    </w:r>
    <w:r>
      <w:rPr>
        <w:rStyle w:val="58"/>
      </w:rPr>
      <w:instrText xml:space="preserve">PAGE  </w:instrText>
    </w:r>
    <w:r>
      <w:fldChar w:fldCharType="separate"/>
    </w:r>
    <w:r>
      <w:rPr>
        <w:rStyle w:val="58"/>
      </w:rPr>
      <w:t>63</w:t>
    </w:r>
    <w:r>
      <w:fldChar w:fldCharType="end"/>
    </w:r>
  </w:p>
  <w:p w14:paraId="076D5139">
    <w:pPr>
      <w:pStyle w:val="36"/>
      <w:framePr w:wrap="around" w:vAnchor="text" w:hAnchor="margin" w:xAlign="outside" w:y="1"/>
      <w:ind w:left="-4410" w:leftChars="-2100" w:right="-4439" w:rightChars="-2114"/>
      <w:rPr>
        <w:rStyle w:val="58"/>
      </w:rPr>
    </w:pPr>
  </w:p>
  <w:p w14:paraId="07D1B48E">
    <w:pPr>
      <w:pStyle w:val="3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929E">
    <w:pPr>
      <w:pStyle w:val="36"/>
      <w:framePr w:wrap="around" w:vAnchor="text" w:hAnchor="margin" w:xAlign="outside" w:y="1"/>
      <w:rPr>
        <w:rStyle w:val="58"/>
      </w:rPr>
    </w:pPr>
    <w:r>
      <w:fldChar w:fldCharType="begin"/>
    </w:r>
    <w:r>
      <w:rPr>
        <w:rStyle w:val="58"/>
      </w:rPr>
      <w:instrText xml:space="preserve">PAGE  </w:instrText>
    </w:r>
    <w:r>
      <w:fldChar w:fldCharType="separate"/>
    </w:r>
    <w:r>
      <w:rPr>
        <w:rStyle w:val="58"/>
        <w:rFonts w:hint="eastAsia"/>
      </w:rPr>
      <w:t>一</w:t>
    </w:r>
    <w:r>
      <w:rPr>
        <w:rStyle w:val="58"/>
      </w:rPr>
      <w:t>–2</w:t>
    </w:r>
    <w:r>
      <w:fldChar w:fldCharType="end"/>
    </w:r>
  </w:p>
  <w:p w14:paraId="3E227C55">
    <w:pPr>
      <w:pStyle w:val="36"/>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2267">
    <w:pPr>
      <w:pStyle w:val="36"/>
      <w:jc w:val="center"/>
    </w:pPr>
    <w:r>
      <w:fldChar w:fldCharType="begin"/>
    </w:r>
    <w:r>
      <w:rPr>
        <w:rStyle w:val="58"/>
      </w:rPr>
      <w:instrText xml:space="preserve"> PAGE </w:instrText>
    </w:r>
    <w:r>
      <w:fldChar w:fldCharType="separate"/>
    </w:r>
    <w:r>
      <w:rPr>
        <w:rStyle w:val="58"/>
      </w:rP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C115">
    <w:pPr>
      <w:pStyle w:val="36"/>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169199747"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CD52CC0">
                          <w:pPr>
                            <w:pStyle w:val="36"/>
                          </w:pPr>
                          <w:r>
                            <w:fldChar w:fldCharType="begin"/>
                          </w:r>
                          <w:r>
                            <w:instrText xml:space="preserve"> PAGE  \* MERGEFORMAT </w:instrText>
                          </w:r>
                          <w:r>
                            <w:fldChar w:fldCharType="separate"/>
                          </w:r>
                          <w:r>
                            <w:t>81</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YulhTQAAAAAwEAAA8AAAAAAAAAAQAgAAAA&#10;IgAAAGRycy9kb3ducmV2LnhtbFBLAQIUABQAAAAIAIdO4kB00o47EwIAAAwEAAAOAAAAAAAAAAEA&#10;IAAAAB8BAABkcnMvZTJvRG9jLnhtbFBLBQYAAAAABgAGAFkBAACkBQAAAAA=&#10;">
              <v:fill on="f" focussize="0,0"/>
              <v:stroke on="f"/>
              <v:imagedata o:title=""/>
              <o:lock v:ext="edit" aspectratio="f"/>
              <v:textbox inset="0mm,0mm,0mm,0mm" style="mso-fit-shape-to-text:t;">
                <w:txbxContent>
                  <w:p w14:paraId="0CD52CC0">
                    <w:pPr>
                      <w:pStyle w:val="36"/>
                    </w:pPr>
                    <w:r>
                      <w:fldChar w:fldCharType="begin"/>
                    </w:r>
                    <w:r>
                      <w:instrText xml:space="preserve"> PAGE  \* MERGEFORMAT </w:instrText>
                    </w:r>
                    <w:r>
                      <w:fldChar w:fldCharType="separate"/>
                    </w:r>
                    <w:r>
                      <w:t>81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0" b="0"/>
              <wp:wrapNone/>
              <wp:docPr id="162697325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14:paraId="69964823">
                          <w:pPr>
                            <w:pStyle w:val="36"/>
                          </w:pPr>
                        </w:p>
                        <w:p w14:paraId="455A5921"/>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7G5YnRAAAAAwEAAA8AAAAAAAAAAQAgAAAA&#10;IgAAAGRycy9kb3ducmV2LnhtbFBLAQIUABQAAAAIAIdO4kCQJmUDEgIAAAsEAAAOAAAAAAAAAAEA&#10;IAAAACABAABkcnMvZTJvRG9jLnhtbFBLBQYAAAAABgAGAFkBAACkBQAAAAA=&#10;">
              <v:fill on="f" focussize="0,0"/>
              <v:stroke on="f"/>
              <v:imagedata o:title=""/>
              <o:lock v:ext="edit" aspectratio="f"/>
              <v:textbox inset="0mm,0mm,0mm,0mm" style="mso-fit-shape-to-text:t;">
                <w:txbxContent>
                  <w:p w14:paraId="69964823">
                    <w:pPr>
                      <w:pStyle w:val="36"/>
                    </w:pPr>
                  </w:p>
                  <w:p w14:paraId="455A592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5989">
    <w:pPr>
      <w:pStyle w:val="3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BF12">
    <w:pPr>
      <w:pStyle w:val="37"/>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786C">
    <w:pPr>
      <w:pStyle w:val="3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FAB9D"/>
    <w:multiLevelType w:val="multilevel"/>
    <w:tmpl w:val="930FAB9D"/>
    <w:lvl w:ilvl="0" w:tentative="0">
      <w:start w:val="1"/>
      <w:numFmt w:val="decimal"/>
      <w:suff w:val="nothing"/>
      <w:lvlText w:val="（%1）"/>
      <w:lvlJc w:val="left"/>
      <w:pPr>
        <w:tabs>
          <w:tab w:val="left" w:pos="420"/>
        </w:tabs>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1">
    <w:nsid w:val="DF2C1052"/>
    <w:multiLevelType w:val="singleLevel"/>
    <w:tmpl w:val="DF2C1052"/>
    <w:lvl w:ilvl="0" w:tentative="0">
      <w:start w:val="1"/>
      <w:numFmt w:val="decimal"/>
      <w:pStyle w:val="211"/>
      <w:suff w:val="nothing"/>
      <w:lvlText w:val="%1）"/>
      <w:lvlJc w:val="left"/>
    </w:lvl>
  </w:abstractNum>
  <w:abstractNum w:abstractNumId="2">
    <w:nsid w:val="E9D2CB9F"/>
    <w:multiLevelType w:val="singleLevel"/>
    <w:tmpl w:val="E9D2CB9F"/>
    <w:lvl w:ilvl="0" w:tentative="0">
      <w:start w:val="2"/>
      <w:numFmt w:val="decimal"/>
      <w:suff w:val="nothing"/>
      <w:lvlText w:val="（%1）"/>
      <w:lvlJc w:val="left"/>
    </w:lvl>
  </w:abstractNum>
  <w:abstractNum w:abstractNumId="3">
    <w:nsid w:val="F3AF4680"/>
    <w:multiLevelType w:val="singleLevel"/>
    <w:tmpl w:val="F3AF4680"/>
    <w:lvl w:ilvl="0" w:tentative="0">
      <w:start w:val="4"/>
      <w:numFmt w:val="chineseCounting"/>
      <w:suff w:val="space"/>
      <w:lvlText w:val="第%1章"/>
      <w:lvlJc w:val="left"/>
      <w:rPr>
        <w:rFonts w:hint="eastAsia"/>
      </w:rPr>
    </w:lvl>
  </w:abstractNum>
  <w:abstractNum w:abstractNumId="4">
    <w:nsid w:val="FFFFFF88"/>
    <w:multiLevelType w:val="singleLevel"/>
    <w:tmpl w:val="FFFFFF88"/>
    <w:lvl w:ilvl="0" w:tentative="0">
      <w:start w:val="1"/>
      <w:numFmt w:val="decimal"/>
      <w:pStyle w:val="528"/>
      <w:lvlText w:val="%1."/>
      <w:lvlJc w:val="left"/>
      <w:pPr>
        <w:tabs>
          <w:tab w:val="left" w:pos="360"/>
        </w:tabs>
        <w:ind w:left="360" w:hanging="360"/>
      </w:pPr>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8"/>
    <w:multiLevelType w:val="multilevel"/>
    <w:tmpl w:val="00000008"/>
    <w:lvl w:ilvl="0" w:tentative="0">
      <w:start w:val="1"/>
      <w:numFmt w:val="none"/>
      <w:pStyle w:val="388"/>
      <w:suff w:val="nothing"/>
      <w:lvlText w:val=""/>
      <w:lvlJc w:val="left"/>
      <w:pPr>
        <w:ind w:left="0" w:firstLine="0"/>
      </w:pPr>
      <w:rPr>
        <w:rFonts w:hint="eastAsia" w:ascii="黑体" w:hAnsi="Times New Roman" w:eastAsia="黑体"/>
        <w:b/>
        <w:i w:val="0"/>
        <w:sz w:val="28"/>
      </w:rPr>
    </w:lvl>
    <w:lvl w:ilvl="1" w:tentative="0">
      <w:start w:val="1"/>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345"/>
      <w:lvlText w:val="%1%2.%3"/>
      <w:lvlJc w:val="left"/>
      <w:pPr>
        <w:tabs>
          <w:tab w:val="left" w:pos="720"/>
        </w:tabs>
        <w:ind w:left="0" w:firstLine="0"/>
      </w:pPr>
      <w:rPr>
        <w:rFonts w:hint="default" w:ascii="宋体" w:hAnsi="宋体" w:eastAsia="宋体"/>
        <w:b/>
        <w:i w:val="0"/>
        <w:color w:val="00000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7">
    <w:nsid w:val="0B0A3702"/>
    <w:multiLevelType w:val="multilevel"/>
    <w:tmpl w:val="0B0A3702"/>
    <w:lvl w:ilvl="0" w:tentative="0">
      <w:start w:val="5"/>
      <w:numFmt w:val="decimal"/>
      <w:pStyle w:val="335"/>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8">
    <w:nsid w:val="259905B5"/>
    <w:multiLevelType w:val="multilevel"/>
    <w:tmpl w:val="259905B5"/>
    <w:lvl w:ilvl="0" w:tentative="0">
      <w:start w:val="1"/>
      <w:numFmt w:val="chineseCountingThousand"/>
      <w:pStyle w:val="1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9">
    <w:nsid w:val="56A9543A"/>
    <w:multiLevelType w:val="multilevel"/>
    <w:tmpl w:val="56A9543A"/>
    <w:lvl w:ilvl="0" w:tentative="0">
      <w:start w:val="1"/>
      <w:numFmt w:val="decimal"/>
      <w:pStyle w:val="581"/>
      <w:suff w:val="space"/>
      <w:lvlText w:val="%1."/>
      <w:lvlJc w:val="left"/>
      <w:pPr>
        <w:ind w:left="0" w:firstLine="0"/>
      </w:pPr>
      <w:rPr>
        <w:rFonts w:hint="default" w:ascii="Arial" w:hAnsi="Arial" w:eastAsia="黑体" w:cs="Arial"/>
        <w:b/>
        <w:i w:val="0"/>
        <w:sz w:val="21"/>
        <w:szCs w:val="21"/>
      </w:rPr>
    </w:lvl>
    <w:lvl w:ilvl="1" w:tentative="0">
      <w:start w:val="1"/>
      <w:numFmt w:val="decimal"/>
      <w:lvlRestart w:val="0"/>
      <w:isLgl/>
      <w:suff w:val="space"/>
      <w:lvlText w:val="%1.%2 "/>
      <w:lvlJc w:val="left"/>
      <w:pPr>
        <w:ind w:left="0" w:firstLine="0"/>
      </w:pPr>
      <w:rPr>
        <w:rFonts w:hint="default" w:ascii="Arial" w:hAnsi="Arial" w:eastAsia="黑体" w:cs="Arial"/>
        <w:b/>
        <w:i w:val="0"/>
        <w:sz w:val="21"/>
        <w:szCs w:val="21"/>
      </w:rPr>
    </w:lvl>
    <w:lvl w:ilvl="2" w:tentative="0">
      <w:start w:val="1"/>
      <w:numFmt w:val="decimal"/>
      <w:isLgl/>
      <w:suff w:val="space"/>
      <w:lvlText w:val="%1.%2.%3 "/>
      <w:lvlJc w:val="left"/>
      <w:pPr>
        <w:ind w:left="0" w:firstLine="0"/>
      </w:pPr>
      <w:rPr>
        <w:rFonts w:hint="default" w:ascii="Arial" w:hAnsi="Arial" w:eastAsia="黑体" w:cs="Arial"/>
        <w:b/>
        <w:i w:val="0"/>
        <w:sz w:val="21"/>
        <w:szCs w:val="28"/>
      </w:rPr>
    </w:lvl>
    <w:lvl w:ilvl="3" w:tentative="0">
      <w:start w:val="1"/>
      <w:numFmt w:val="decimal"/>
      <w:isLgl/>
      <w:suff w:val="space"/>
      <w:lvlText w:val="%1.%2.%3.%4 "/>
      <w:lvlJc w:val="left"/>
      <w:pPr>
        <w:ind w:left="0" w:firstLine="0"/>
      </w:pPr>
      <w:rPr>
        <w:rFonts w:hint="default" w:ascii="Arial" w:hAnsi="Arial" w:eastAsia="黑体" w:cs="Arial"/>
        <w:b/>
        <w:i w:val="0"/>
        <w:sz w:val="21"/>
        <w:szCs w:val="21"/>
      </w:rPr>
    </w:lvl>
    <w:lvl w:ilvl="4" w:tentative="0">
      <w:start w:val="1"/>
      <w:numFmt w:val="decimal"/>
      <w:suff w:val="space"/>
      <w:lvlText w:val="%1.%2.%3.%4.%5 "/>
      <w:lvlJc w:val="left"/>
      <w:pPr>
        <w:ind w:left="0" w:firstLine="0"/>
      </w:pPr>
      <w:rPr>
        <w:rFonts w:hint="default" w:ascii="Verdana" w:hAnsi="Verdana" w:eastAsia="黑体"/>
        <w:b/>
        <w:i w:val="0"/>
        <w:sz w:val="21"/>
        <w:szCs w:val="21"/>
      </w:rPr>
    </w:lvl>
    <w:lvl w:ilvl="5" w:tentative="0">
      <w:start w:val="1"/>
      <w:numFmt w:val="decimal"/>
      <w:suff w:val="space"/>
      <w:lvlText w:val="%1.%2.%3.%4.%5.%6"/>
      <w:lvlJc w:val="left"/>
      <w:pPr>
        <w:ind w:left="930" w:firstLine="0"/>
      </w:pPr>
      <w:rPr>
        <w:rFonts w:hint="eastAsia"/>
      </w:rPr>
    </w:lvl>
    <w:lvl w:ilvl="6" w:tentative="0">
      <w:start w:val="1"/>
      <w:numFmt w:val="decimal"/>
      <w:suff w:val="space"/>
      <w:lvlText w:val="%1.%2.%3.%4.%5.%6.%7"/>
      <w:lvlJc w:val="left"/>
      <w:pPr>
        <w:ind w:left="930" w:firstLine="0"/>
      </w:pPr>
      <w:rPr>
        <w:rFonts w:hint="eastAsia"/>
      </w:rPr>
    </w:lvl>
    <w:lvl w:ilvl="7" w:tentative="0">
      <w:start w:val="1"/>
      <w:numFmt w:val="decimal"/>
      <w:suff w:val="space"/>
      <w:lvlText w:val="%1.%2.%3.%4.%5.%6.%7.%8"/>
      <w:lvlJc w:val="left"/>
      <w:pPr>
        <w:ind w:left="930" w:firstLine="0"/>
      </w:pPr>
      <w:rPr>
        <w:rFonts w:hint="eastAsia"/>
      </w:rPr>
    </w:lvl>
    <w:lvl w:ilvl="8" w:tentative="0">
      <w:start w:val="1"/>
      <w:numFmt w:val="decimal"/>
      <w:suff w:val="space"/>
      <w:lvlText w:val="%1.%2.%3.%4.%5.%6.%7.%8.%9"/>
      <w:lvlJc w:val="left"/>
      <w:pPr>
        <w:ind w:left="930" w:firstLine="0"/>
      </w:pPr>
      <w:rPr>
        <w:rFonts w:hint="eastAsia"/>
      </w:rPr>
    </w:lvl>
  </w:abstractNum>
  <w:abstractNum w:abstractNumId="10">
    <w:nsid w:val="64916458"/>
    <w:multiLevelType w:val="multilevel"/>
    <w:tmpl w:val="64916458"/>
    <w:lvl w:ilvl="0" w:tentative="0">
      <w:start w:val="1"/>
      <w:numFmt w:val="decimal"/>
      <w:suff w:val="nothing"/>
      <w:lvlText w:val="%1、"/>
      <w:lvlJc w:val="left"/>
      <w:pPr>
        <w:tabs>
          <w:tab w:val="left" w:pos="420"/>
        </w:tabs>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74FB0463"/>
    <w:multiLevelType w:val="multilevel"/>
    <w:tmpl w:val="74FB0463"/>
    <w:lvl w:ilvl="0" w:tentative="0">
      <w:start w:val="1"/>
      <w:numFmt w:val="decimal"/>
      <w:pStyle w:val="17"/>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8"/>
  </w:num>
  <w:num w:numId="2">
    <w:abstractNumId w:val="11"/>
  </w:num>
  <w:num w:numId="3">
    <w:abstractNumId w:val="1"/>
  </w:num>
  <w:num w:numId="4">
    <w:abstractNumId w:val="5"/>
  </w:num>
  <w:num w:numId="5">
    <w:abstractNumId w:val="7"/>
  </w:num>
  <w:num w:numId="6">
    <w:abstractNumId w:val="6"/>
  </w:num>
  <w:num w:numId="7">
    <w:abstractNumId w:val="2"/>
  </w:num>
  <w:num w:numId="8">
    <w:abstractNumId w:val="4"/>
  </w:num>
  <w:num w:numId="9">
    <w:abstractNumId w:val="9"/>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yZGYzMjhiNDFjYzNiYTAzYzU2MWQzMzQ4NDU2YjcifQ=="/>
  </w:docVars>
  <w:rsids>
    <w:rsidRoot w:val="001D1CDC"/>
    <w:rsid w:val="0000274C"/>
    <w:rsid w:val="00005600"/>
    <w:rsid w:val="00006FA4"/>
    <w:rsid w:val="00007CA4"/>
    <w:rsid w:val="000102E1"/>
    <w:rsid w:val="000175BE"/>
    <w:rsid w:val="000208F0"/>
    <w:rsid w:val="00023D7C"/>
    <w:rsid w:val="00027088"/>
    <w:rsid w:val="0003125D"/>
    <w:rsid w:val="000341F7"/>
    <w:rsid w:val="00034305"/>
    <w:rsid w:val="00036104"/>
    <w:rsid w:val="00036A78"/>
    <w:rsid w:val="00037885"/>
    <w:rsid w:val="00043DCD"/>
    <w:rsid w:val="000452AC"/>
    <w:rsid w:val="00046CB5"/>
    <w:rsid w:val="000478F3"/>
    <w:rsid w:val="000546D8"/>
    <w:rsid w:val="00055754"/>
    <w:rsid w:val="00057043"/>
    <w:rsid w:val="00057913"/>
    <w:rsid w:val="0006474B"/>
    <w:rsid w:val="000650C6"/>
    <w:rsid w:val="00066EEF"/>
    <w:rsid w:val="00073381"/>
    <w:rsid w:val="00073C44"/>
    <w:rsid w:val="00074565"/>
    <w:rsid w:val="0007574C"/>
    <w:rsid w:val="00083271"/>
    <w:rsid w:val="00083C33"/>
    <w:rsid w:val="00084F41"/>
    <w:rsid w:val="000853C1"/>
    <w:rsid w:val="000953E3"/>
    <w:rsid w:val="000964D8"/>
    <w:rsid w:val="00097566"/>
    <w:rsid w:val="000A4C89"/>
    <w:rsid w:val="000B2043"/>
    <w:rsid w:val="000B29D3"/>
    <w:rsid w:val="000B57DC"/>
    <w:rsid w:val="000C1F56"/>
    <w:rsid w:val="000C58DF"/>
    <w:rsid w:val="000D0010"/>
    <w:rsid w:val="000D13B4"/>
    <w:rsid w:val="000D14A5"/>
    <w:rsid w:val="000D3937"/>
    <w:rsid w:val="000D3F91"/>
    <w:rsid w:val="000E3530"/>
    <w:rsid w:val="000E4038"/>
    <w:rsid w:val="000E4E7C"/>
    <w:rsid w:val="000E6828"/>
    <w:rsid w:val="000F34C4"/>
    <w:rsid w:val="000F5B85"/>
    <w:rsid w:val="000F67E2"/>
    <w:rsid w:val="0010114C"/>
    <w:rsid w:val="00101F17"/>
    <w:rsid w:val="0010465D"/>
    <w:rsid w:val="001079F4"/>
    <w:rsid w:val="00107A32"/>
    <w:rsid w:val="00113890"/>
    <w:rsid w:val="001145B2"/>
    <w:rsid w:val="001153DD"/>
    <w:rsid w:val="00117A9E"/>
    <w:rsid w:val="001275CD"/>
    <w:rsid w:val="0013139F"/>
    <w:rsid w:val="00132646"/>
    <w:rsid w:val="00133A19"/>
    <w:rsid w:val="0014209C"/>
    <w:rsid w:val="001451CB"/>
    <w:rsid w:val="00150ADF"/>
    <w:rsid w:val="00153EDC"/>
    <w:rsid w:val="00154034"/>
    <w:rsid w:val="00154838"/>
    <w:rsid w:val="00154EAD"/>
    <w:rsid w:val="001628B1"/>
    <w:rsid w:val="00162DB1"/>
    <w:rsid w:val="00165931"/>
    <w:rsid w:val="00170302"/>
    <w:rsid w:val="001728D8"/>
    <w:rsid w:val="001745C4"/>
    <w:rsid w:val="00174EC1"/>
    <w:rsid w:val="00183F41"/>
    <w:rsid w:val="00183F44"/>
    <w:rsid w:val="0018440D"/>
    <w:rsid w:val="00186E71"/>
    <w:rsid w:val="001917B2"/>
    <w:rsid w:val="001965A1"/>
    <w:rsid w:val="00196922"/>
    <w:rsid w:val="001970E0"/>
    <w:rsid w:val="001A0402"/>
    <w:rsid w:val="001A140B"/>
    <w:rsid w:val="001A1F35"/>
    <w:rsid w:val="001A6562"/>
    <w:rsid w:val="001A67B0"/>
    <w:rsid w:val="001A772F"/>
    <w:rsid w:val="001B0611"/>
    <w:rsid w:val="001B2AF7"/>
    <w:rsid w:val="001C1EB9"/>
    <w:rsid w:val="001C279E"/>
    <w:rsid w:val="001C389F"/>
    <w:rsid w:val="001C6D66"/>
    <w:rsid w:val="001C710F"/>
    <w:rsid w:val="001C7A43"/>
    <w:rsid w:val="001D016B"/>
    <w:rsid w:val="001D1CDC"/>
    <w:rsid w:val="001D795D"/>
    <w:rsid w:val="001D7C1E"/>
    <w:rsid w:val="001E34BF"/>
    <w:rsid w:val="001E3B04"/>
    <w:rsid w:val="001E4DB4"/>
    <w:rsid w:val="001E75EA"/>
    <w:rsid w:val="001E77B1"/>
    <w:rsid w:val="001F30E1"/>
    <w:rsid w:val="001F798D"/>
    <w:rsid w:val="00204101"/>
    <w:rsid w:val="00204474"/>
    <w:rsid w:val="00206AA3"/>
    <w:rsid w:val="002113F1"/>
    <w:rsid w:val="00221075"/>
    <w:rsid w:val="00223C2A"/>
    <w:rsid w:val="00226775"/>
    <w:rsid w:val="00235004"/>
    <w:rsid w:val="002364BA"/>
    <w:rsid w:val="002423D5"/>
    <w:rsid w:val="002426B5"/>
    <w:rsid w:val="00243640"/>
    <w:rsid w:val="00246287"/>
    <w:rsid w:val="00247C3A"/>
    <w:rsid w:val="002544C8"/>
    <w:rsid w:val="00255B86"/>
    <w:rsid w:val="00255F33"/>
    <w:rsid w:val="00257B07"/>
    <w:rsid w:val="00260F0D"/>
    <w:rsid w:val="00261814"/>
    <w:rsid w:val="00261AB0"/>
    <w:rsid w:val="00262523"/>
    <w:rsid w:val="00263C6B"/>
    <w:rsid w:val="002647DE"/>
    <w:rsid w:val="00270AB6"/>
    <w:rsid w:val="00274718"/>
    <w:rsid w:val="00277E78"/>
    <w:rsid w:val="00281B59"/>
    <w:rsid w:val="00287A53"/>
    <w:rsid w:val="002900A6"/>
    <w:rsid w:val="002948C0"/>
    <w:rsid w:val="00295623"/>
    <w:rsid w:val="00297501"/>
    <w:rsid w:val="002A0F33"/>
    <w:rsid w:val="002A23F4"/>
    <w:rsid w:val="002A427C"/>
    <w:rsid w:val="002A4BE9"/>
    <w:rsid w:val="002A5A05"/>
    <w:rsid w:val="002A7324"/>
    <w:rsid w:val="002B08BA"/>
    <w:rsid w:val="002B6923"/>
    <w:rsid w:val="002C012C"/>
    <w:rsid w:val="002C1779"/>
    <w:rsid w:val="002C6603"/>
    <w:rsid w:val="002C7E88"/>
    <w:rsid w:val="002D1138"/>
    <w:rsid w:val="002D314E"/>
    <w:rsid w:val="002D5080"/>
    <w:rsid w:val="002D5AA7"/>
    <w:rsid w:val="002D68CA"/>
    <w:rsid w:val="002E2A93"/>
    <w:rsid w:val="002E2F78"/>
    <w:rsid w:val="002E4A58"/>
    <w:rsid w:val="002E6B06"/>
    <w:rsid w:val="002E78EB"/>
    <w:rsid w:val="002E7FAF"/>
    <w:rsid w:val="002F47C8"/>
    <w:rsid w:val="002F4951"/>
    <w:rsid w:val="002F4C91"/>
    <w:rsid w:val="002F6F2D"/>
    <w:rsid w:val="00305C4A"/>
    <w:rsid w:val="00306D75"/>
    <w:rsid w:val="0031154D"/>
    <w:rsid w:val="003142AA"/>
    <w:rsid w:val="003164C2"/>
    <w:rsid w:val="00316580"/>
    <w:rsid w:val="003220A2"/>
    <w:rsid w:val="00323760"/>
    <w:rsid w:val="00323787"/>
    <w:rsid w:val="00323A93"/>
    <w:rsid w:val="00325A09"/>
    <w:rsid w:val="003264F7"/>
    <w:rsid w:val="00331B65"/>
    <w:rsid w:val="00332735"/>
    <w:rsid w:val="00332C40"/>
    <w:rsid w:val="00335C72"/>
    <w:rsid w:val="003361CE"/>
    <w:rsid w:val="003474E1"/>
    <w:rsid w:val="00354C5D"/>
    <w:rsid w:val="00361F98"/>
    <w:rsid w:val="00362D31"/>
    <w:rsid w:val="00366B7F"/>
    <w:rsid w:val="003679B0"/>
    <w:rsid w:val="00370196"/>
    <w:rsid w:val="00370DE1"/>
    <w:rsid w:val="00371A3B"/>
    <w:rsid w:val="00371FD7"/>
    <w:rsid w:val="0037387D"/>
    <w:rsid w:val="00375886"/>
    <w:rsid w:val="003825B7"/>
    <w:rsid w:val="003829F7"/>
    <w:rsid w:val="0038361A"/>
    <w:rsid w:val="003864CF"/>
    <w:rsid w:val="003929CF"/>
    <w:rsid w:val="003932FD"/>
    <w:rsid w:val="00397F22"/>
    <w:rsid w:val="00397FA0"/>
    <w:rsid w:val="003A124B"/>
    <w:rsid w:val="003B73D3"/>
    <w:rsid w:val="003C2442"/>
    <w:rsid w:val="003C587D"/>
    <w:rsid w:val="003C60BE"/>
    <w:rsid w:val="003C63E1"/>
    <w:rsid w:val="003D5938"/>
    <w:rsid w:val="003E474E"/>
    <w:rsid w:val="003E64F6"/>
    <w:rsid w:val="003F6217"/>
    <w:rsid w:val="003F692F"/>
    <w:rsid w:val="003F6BFB"/>
    <w:rsid w:val="003F6CB5"/>
    <w:rsid w:val="003F7355"/>
    <w:rsid w:val="00400EFA"/>
    <w:rsid w:val="00401C9A"/>
    <w:rsid w:val="004042B2"/>
    <w:rsid w:val="00407D6E"/>
    <w:rsid w:val="00412C51"/>
    <w:rsid w:val="004151F4"/>
    <w:rsid w:val="004157F4"/>
    <w:rsid w:val="00416731"/>
    <w:rsid w:val="0042069B"/>
    <w:rsid w:val="004228C9"/>
    <w:rsid w:val="00440DCA"/>
    <w:rsid w:val="004426C5"/>
    <w:rsid w:val="00450D7C"/>
    <w:rsid w:val="004510EF"/>
    <w:rsid w:val="0045131D"/>
    <w:rsid w:val="00451FAE"/>
    <w:rsid w:val="0045271B"/>
    <w:rsid w:val="00453786"/>
    <w:rsid w:val="00455284"/>
    <w:rsid w:val="004644D3"/>
    <w:rsid w:val="00465C7A"/>
    <w:rsid w:val="004716C6"/>
    <w:rsid w:val="00471A13"/>
    <w:rsid w:val="0047236F"/>
    <w:rsid w:val="00473B87"/>
    <w:rsid w:val="00474164"/>
    <w:rsid w:val="00476D60"/>
    <w:rsid w:val="00483CFA"/>
    <w:rsid w:val="00484A26"/>
    <w:rsid w:val="00486706"/>
    <w:rsid w:val="00486DC4"/>
    <w:rsid w:val="00495078"/>
    <w:rsid w:val="00497202"/>
    <w:rsid w:val="004A7728"/>
    <w:rsid w:val="004B43FB"/>
    <w:rsid w:val="004B7046"/>
    <w:rsid w:val="004B7287"/>
    <w:rsid w:val="004B774A"/>
    <w:rsid w:val="004C4630"/>
    <w:rsid w:val="004C47E3"/>
    <w:rsid w:val="004C6027"/>
    <w:rsid w:val="004D3271"/>
    <w:rsid w:val="004D436A"/>
    <w:rsid w:val="004D6F75"/>
    <w:rsid w:val="004E0450"/>
    <w:rsid w:val="004E2584"/>
    <w:rsid w:val="004E29F0"/>
    <w:rsid w:val="004E2BEC"/>
    <w:rsid w:val="004E69A0"/>
    <w:rsid w:val="004E6FE2"/>
    <w:rsid w:val="004F32DF"/>
    <w:rsid w:val="004F42D6"/>
    <w:rsid w:val="004F59CC"/>
    <w:rsid w:val="004F693A"/>
    <w:rsid w:val="005007DF"/>
    <w:rsid w:val="0050194E"/>
    <w:rsid w:val="00504749"/>
    <w:rsid w:val="005079FD"/>
    <w:rsid w:val="005120A4"/>
    <w:rsid w:val="005140E2"/>
    <w:rsid w:val="005143DF"/>
    <w:rsid w:val="00514702"/>
    <w:rsid w:val="00516772"/>
    <w:rsid w:val="00520856"/>
    <w:rsid w:val="00526171"/>
    <w:rsid w:val="0053013B"/>
    <w:rsid w:val="00531160"/>
    <w:rsid w:val="00532EB6"/>
    <w:rsid w:val="0053477B"/>
    <w:rsid w:val="00543B3F"/>
    <w:rsid w:val="0054494D"/>
    <w:rsid w:val="00545F08"/>
    <w:rsid w:val="005500AB"/>
    <w:rsid w:val="00550791"/>
    <w:rsid w:val="00552515"/>
    <w:rsid w:val="00553E3B"/>
    <w:rsid w:val="00553F61"/>
    <w:rsid w:val="0056265C"/>
    <w:rsid w:val="0056396D"/>
    <w:rsid w:val="00567684"/>
    <w:rsid w:val="0056773D"/>
    <w:rsid w:val="005749D7"/>
    <w:rsid w:val="005759F9"/>
    <w:rsid w:val="00575CC1"/>
    <w:rsid w:val="00576794"/>
    <w:rsid w:val="00577482"/>
    <w:rsid w:val="00577E92"/>
    <w:rsid w:val="005864C5"/>
    <w:rsid w:val="00591F3A"/>
    <w:rsid w:val="00592E15"/>
    <w:rsid w:val="005A168A"/>
    <w:rsid w:val="005A173C"/>
    <w:rsid w:val="005A6811"/>
    <w:rsid w:val="005B1704"/>
    <w:rsid w:val="005B4A7E"/>
    <w:rsid w:val="005B5827"/>
    <w:rsid w:val="005C10E2"/>
    <w:rsid w:val="005C4D1B"/>
    <w:rsid w:val="005D0F2E"/>
    <w:rsid w:val="005D635D"/>
    <w:rsid w:val="005D75BF"/>
    <w:rsid w:val="005E38EA"/>
    <w:rsid w:val="005E7AC3"/>
    <w:rsid w:val="005F2B65"/>
    <w:rsid w:val="005F549D"/>
    <w:rsid w:val="005F5B3E"/>
    <w:rsid w:val="005F6CA8"/>
    <w:rsid w:val="0060011E"/>
    <w:rsid w:val="00600AC0"/>
    <w:rsid w:val="006012CA"/>
    <w:rsid w:val="00601DB9"/>
    <w:rsid w:val="00605F3C"/>
    <w:rsid w:val="00611C59"/>
    <w:rsid w:val="0061421A"/>
    <w:rsid w:val="00617A00"/>
    <w:rsid w:val="00617BF9"/>
    <w:rsid w:val="00622931"/>
    <w:rsid w:val="0062413B"/>
    <w:rsid w:val="006241E5"/>
    <w:rsid w:val="006251C8"/>
    <w:rsid w:val="00633785"/>
    <w:rsid w:val="00633E64"/>
    <w:rsid w:val="006378F2"/>
    <w:rsid w:val="00643264"/>
    <w:rsid w:val="00645886"/>
    <w:rsid w:val="006520A5"/>
    <w:rsid w:val="00652D35"/>
    <w:rsid w:val="00654806"/>
    <w:rsid w:val="00654992"/>
    <w:rsid w:val="006564C4"/>
    <w:rsid w:val="006565F6"/>
    <w:rsid w:val="0065665A"/>
    <w:rsid w:val="006606CE"/>
    <w:rsid w:val="006612CB"/>
    <w:rsid w:val="00661687"/>
    <w:rsid w:val="00664A1C"/>
    <w:rsid w:val="00666683"/>
    <w:rsid w:val="00670B54"/>
    <w:rsid w:val="00672D8C"/>
    <w:rsid w:val="006774D4"/>
    <w:rsid w:val="00682F9F"/>
    <w:rsid w:val="00686B9A"/>
    <w:rsid w:val="00687601"/>
    <w:rsid w:val="0069191F"/>
    <w:rsid w:val="006975D3"/>
    <w:rsid w:val="00697671"/>
    <w:rsid w:val="006A3BB6"/>
    <w:rsid w:val="006A455E"/>
    <w:rsid w:val="006A6B23"/>
    <w:rsid w:val="006A6F32"/>
    <w:rsid w:val="006B0E5D"/>
    <w:rsid w:val="006B4213"/>
    <w:rsid w:val="006B647B"/>
    <w:rsid w:val="006B6DA0"/>
    <w:rsid w:val="006C1F56"/>
    <w:rsid w:val="006C31AF"/>
    <w:rsid w:val="006C3E56"/>
    <w:rsid w:val="006C465F"/>
    <w:rsid w:val="006D2029"/>
    <w:rsid w:val="006D4DA3"/>
    <w:rsid w:val="006E10C8"/>
    <w:rsid w:val="006E195B"/>
    <w:rsid w:val="006E2758"/>
    <w:rsid w:val="006E5D80"/>
    <w:rsid w:val="006F1664"/>
    <w:rsid w:val="006F4DA8"/>
    <w:rsid w:val="006F7D1E"/>
    <w:rsid w:val="00714108"/>
    <w:rsid w:val="00717396"/>
    <w:rsid w:val="00717CD0"/>
    <w:rsid w:val="007277B9"/>
    <w:rsid w:val="00731AD4"/>
    <w:rsid w:val="00732B7B"/>
    <w:rsid w:val="00732F36"/>
    <w:rsid w:val="00733786"/>
    <w:rsid w:val="00734815"/>
    <w:rsid w:val="007442F9"/>
    <w:rsid w:val="00751E1C"/>
    <w:rsid w:val="007541BA"/>
    <w:rsid w:val="00757AD6"/>
    <w:rsid w:val="007611D0"/>
    <w:rsid w:val="00761647"/>
    <w:rsid w:val="0076514F"/>
    <w:rsid w:val="00767C55"/>
    <w:rsid w:val="0077053F"/>
    <w:rsid w:val="007846A9"/>
    <w:rsid w:val="00787DB4"/>
    <w:rsid w:val="00794692"/>
    <w:rsid w:val="00794B0B"/>
    <w:rsid w:val="00795AF3"/>
    <w:rsid w:val="007A0E68"/>
    <w:rsid w:val="007A134B"/>
    <w:rsid w:val="007A1AAF"/>
    <w:rsid w:val="007A24CC"/>
    <w:rsid w:val="007A2DFA"/>
    <w:rsid w:val="007B3048"/>
    <w:rsid w:val="007B6B56"/>
    <w:rsid w:val="007C0289"/>
    <w:rsid w:val="007D5055"/>
    <w:rsid w:val="007F2327"/>
    <w:rsid w:val="007F380B"/>
    <w:rsid w:val="007F5E4A"/>
    <w:rsid w:val="007F7773"/>
    <w:rsid w:val="00800D77"/>
    <w:rsid w:val="00804E2E"/>
    <w:rsid w:val="0080794D"/>
    <w:rsid w:val="00816169"/>
    <w:rsid w:val="00817C83"/>
    <w:rsid w:val="0082180E"/>
    <w:rsid w:val="00821E07"/>
    <w:rsid w:val="00822E80"/>
    <w:rsid w:val="00823307"/>
    <w:rsid w:val="00823F9F"/>
    <w:rsid w:val="008241E6"/>
    <w:rsid w:val="0082467D"/>
    <w:rsid w:val="00824779"/>
    <w:rsid w:val="008276CD"/>
    <w:rsid w:val="00831406"/>
    <w:rsid w:val="0083198C"/>
    <w:rsid w:val="0083275A"/>
    <w:rsid w:val="00833FFC"/>
    <w:rsid w:val="0083434E"/>
    <w:rsid w:val="00837EEB"/>
    <w:rsid w:val="008435B5"/>
    <w:rsid w:val="00843A21"/>
    <w:rsid w:val="00844880"/>
    <w:rsid w:val="00845C68"/>
    <w:rsid w:val="0084771D"/>
    <w:rsid w:val="008478A8"/>
    <w:rsid w:val="00847BC8"/>
    <w:rsid w:val="008528AC"/>
    <w:rsid w:val="00852D95"/>
    <w:rsid w:val="008546FF"/>
    <w:rsid w:val="0085768F"/>
    <w:rsid w:val="00862643"/>
    <w:rsid w:val="00862D9D"/>
    <w:rsid w:val="00862FFA"/>
    <w:rsid w:val="00864B34"/>
    <w:rsid w:val="0087118A"/>
    <w:rsid w:val="00871914"/>
    <w:rsid w:val="00873599"/>
    <w:rsid w:val="00876E8D"/>
    <w:rsid w:val="00885D12"/>
    <w:rsid w:val="0089025F"/>
    <w:rsid w:val="008906E7"/>
    <w:rsid w:val="0089275F"/>
    <w:rsid w:val="008A23E1"/>
    <w:rsid w:val="008A6D3B"/>
    <w:rsid w:val="008B2390"/>
    <w:rsid w:val="008B338B"/>
    <w:rsid w:val="008B752D"/>
    <w:rsid w:val="008C0640"/>
    <w:rsid w:val="008C2065"/>
    <w:rsid w:val="008C4160"/>
    <w:rsid w:val="008C475E"/>
    <w:rsid w:val="008D130F"/>
    <w:rsid w:val="008D2FB3"/>
    <w:rsid w:val="008D6858"/>
    <w:rsid w:val="008D73A6"/>
    <w:rsid w:val="008D7922"/>
    <w:rsid w:val="008E7028"/>
    <w:rsid w:val="008E734C"/>
    <w:rsid w:val="008F1402"/>
    <w:rsid w:val="008F273C"/>
    <w:rsid w:val="009041A2"/>
    <w:rsid w:val="00910FFA"/>
    <w:rsid w:val="00911F98"/>
    <w:rsid w:val="00913401"/>
    <w:rsid w:val="009135DA"/>
    <w:rsid w:val="00915EFA"/>
    <w:rsid w:val="00916541"/>
    <w:rsid w:val="00916659"/>
    <w:rsid w:val="00917288"/>
    <w:rsid w:val="009233AC"/>
    <w:rsid w:val="009234B7"/>
    <w:rsid w:val="009333BF"/>
    <w:rsid w:val="00936EA0"/>
    <w:rsid w:val="00937F59"/>
    <w:rsid w:val="00941379"/>
    <w:rsid w:val="00942586"/>
    <w:rsid w:val="0094498F"/>
    <w:rsid w:val="009540EB"/>
    <w:rsid w:val="0095417E"/>
    <w:rsid w:val="00956C80"/>
    <w:rsid w:val="0096026B"/>
    <w:rsid w:val="009702B8"/>
    <w:rsid w:val="00974C68"/>
    <w:rsid w:val="00976D46"/>
    <w:rsid w:val="00991022"/>
    <w:rsid w:val="009945BE"/>
    <w:rsid w:val="009946C7"/>
    <w:rsid w:val="009946EA"/>
    <w:rsid w:val="009954E1"/>
    <w:rsid w:val="009A2AAE"/>
    <w:rsid w:val="009A725B"/>
    <w:rsid w:val="009B10CF"/>
    <w:rsid w:val="009B27C4"/>
    <w:rsid w:val="009B5999"/>
    <w:rsid w:val="009C07B0"/>
    <w:rsid w:val="009C22EF"/>
    <w:rsid w:val="009C2BE5"/>
    <w:rsid w:val="009C33B5"/>
    <w:rsid w:val="009C590D"/>
    <w:rsid w:val="009D6366"/>
    <w:rsid w:val="009F046C"/>
    <w:rsid w:val="009F0DC7"/>
    <w:rsid w:val="009F1ABC"/>
    <w:rsid w:val="009F4F5E"/>
    <w:rsid w:val="009F65DA"/>
    <w:rsid w:val="009F66C9"/>
    <w:rsid w:val="009F7241"/>
    <w:rsid w:val="00A00374"/>
    <w:rsid w:val="00A01A52"/>
    <w:rsid w:val="00A043DF"/>
    <w:rsid w:val="00A06CB9"/>
    <w:rsid w:val="00A06DED"/>
    <w:rsid w:val="00A17AD5"/>
    <w:rsid w:val="00A2097B"/>
    <w:rsid w:val="00A21A4A"/>
    <w:rsid w:val="00A230D6"/>
    <w:rsid w:val="00A23C16"/>
    <w:rsid w:val="00A25D28"/>
    <w:rsid w:val="00A264AA"/>
    <w:rsid w:val="00A404FA"/>
    <w:rsid w:val="00A41346"/>
    <w:rsid w:val="00A42369"/>
    <w:rsid w:val="00A44615"/>
    <w:rsid w:val="00A5143C"/>
    <w:rsid w:val="00A51EBA"/>
    <w:rsid w:val="00A52368"/>
    <w:rsid w:val="00A52C7A"/>
    <w:rsid w:val="00A5738F"/>
    <w:rsid w:val="00A57CA8"/>
    <w:rsid w:val="00A60965"/>
    <w:rsid w:val="00A60969"/>
    <w:rsid w:val="00A61BF4"/>
    <w:rsid w:val="00A64F8B"/>
    <w:rsid w:val="00A66D40"/>
    <w:rsid w:val="00A70D58"/>
    <w:rsid w:val="00A7279F"/>
    <w:rsid w:val="00A72FB1"/>
    <w:rsid w:val="00A74FA5"/>
    <w:rsid w:val="00A77E5D"/>
    <w:rsid w:val="00A80F75"/>
    <w:rsid w:val="00A90260"/>
    <w:rsid w:val="00A93BB7"/>
    <w:rsid w:val="00A97916"/>
    <w:rsid w:val="00AA0B3F"/>
    <w:rsid w:val="00AA3187"/>
    <w:rsid w:val="00AA3786"/>
    <w:rsid w:val="00AA3C6F"/>
    <w:rsid w:val="00AA4230"/>
    <w:rsid w:val="00AA47C7"/>
    <w:rsid w:val="00AA4C54"/>
    <w:rsid w:val="00AB10A4"/>
    <w:rsid w:val="00AB25E6"/>
    <w:rsid w:val="00AC041F"/>
    <w:rsid w:val="00AC1226"/>
    <w:rsid w:val="00AC13CB"/>
    <w:rsid w:val="00AC176A"/>
    <w:rsid w:val="00AC7721"/>
    <w:rsid w:val="00AD1FAF"/>
    <w:rsid w:val="00AD238F"/>
    <w:rsid w:val="00AD3382"/>
    <w:rsid w:val="00AD3DAD"/>
    <w:rsid w:val="00AD5A7B"/>
    <w:rsid w:val="00AD7AEC"/>
    <w:rsid w:val="00AE0349"/>
    <w:rsid w:val="00AE0A5B"/>
    <w:rsid w:val="00AE360D"/>
    <w:rsid w:val="00AE62DF"/>
    <w:rsid w:val="00AE7533"/>
    <w:rsid w:val="00AF14E8"/>
    <w:rsid w:val="00AF27F3"/>
    <w:rsid w:val="00B014A9"/>
    <w:rsid w:val="00B108EB"/>
    <w:rsid w:val="00B11C04"/>
    <w:rsid w:val="00B12BEB"/>
    <w:rsid w:val="00B13D87"/>
    <w:rsid w:val="00B13DBE"/>
    <w:rsid w:val="00B14C26"/>
    <w:rsid w:val="00B21BCC"/>
    <w:rsid w:val="00B25D38"/>
    <w:rsid w:val="00B261F9"/>
    <w:rsid w:val="00B268B6"/>
    <w:rsid w:val="00B2728B"/>
    <w:rsid w:val="00B3034D"/>
    <w:rsid w:val="00B306EA"/>
    <w:rsid w:val="00B35DED"/>
    <w:rsid w:val="00B40678"/>
    <w:rsid w:val="00B422F3"/>
    <w:rsid w:val="00B42AEE"/>
    <w:rsid w:val="00B43316"/>
    <w:rsid w:val="00B43A0B"/>
    <w:rsid w:val="00B478C2"/>
    <w:rsid w:val="00B52457"/>
    <w:rsid w:val="00B555CB"/>
    <w:rsid w:val="00B57876"/>
    <w:rsid w:val="00B621F4"/>
    <w:rsid w:val="00B62B82"/>
    <w:rsid w:val="00B63731"/>
    <w:rsid w:val="00B66DDB"/>
    <w:rsid w:val="00B73AC9"/>
    <w:rsid w:val="00B756ED"/>
    <w:rsid w:val="00B80084"/>
    <w:rsid w:val="00B83068"/>
    <w:rsid w:val="00B911DC"/>
    <w:rsid w:val="00B91491"/>
    <w:rsid w:val="00B93EB4"/>
    <w:rsid w:val="00B94851"/>
    <w:rsid w:val="00B96467"/>
    <w:rsid w:val="00BA56DE"/>
    <w:rsid w:val="00BA7D63"/>
    <w:rsid w:val="00BB2A15"/>
    <w:rsid w:val="00BB3784"/>
    <w:rsid w:val="00BC212B"/>
    <w:rsid w:val="00BC29F8"/>
    <w:rsid w:val="00BC4382"/>
    <w:rsid w:val="00BC495E"/>
    <w:rsid w:val="00BC79C8"/>
    <w:rsid w:val="00BD4EBC"/>
    <w:rsid w:val="00BD7AB1"/>
    <w:rsid w:val="00BD7AFE"/>
    <w:rsid w:val="00BD7C90"/>
    <w:rsid w:val="00BE2051"/>
    <w:rsid w:val="00BE26EA"/>
    <w:rsid w:val="00BE26FB"/>
    <w:rsid w:val="00BE4D4B"/>
    <w:rsid w:val="00BF0ED5"/>
    <w:rsid w:val="00BF3EFF"/>
    <w:rsid w:val="00BF56CB"/>
    <w:rsid w:val="00BF5956"/>
    <w:rsid w:val="00C05DA9"/>
    <w:rsid w:val="00C105C0"/>
    <w:rsid w:val="00C158B5"/>
    <w:rsid w:val="00C16E00"/>
    <w:rsid w:val="00C20C44"/>
    <w:rsid w:val="00C22045"/>
    <w:rsid w:val="00C228E3"/>
    <w:rsid w:val="00C23332"/>
    <w:rsid w:val="00C24F16"/>
    <w:rsid w:val="00C26E21"/>
    <w:rsid w:val="00C30A6E"/>
    <w:rsid w:val="00C30BBE"/>
    <w:rsid w:val="00C360DE"/>
    <w:rsid w:val="00C4000C"/>
    <w:rsid w:val="00C442E1"/>
    <w:rsid w:val="00C46F85"/>
    <w:rsid w:val="00C47C2F"/>
    <w:rsid w:val="00C53ADD"/>
    <w:rsid w:val="00C54702"/>
    <w:rsid w:val="00C570D8"/>
    <w:rsid w:val="00C60CB5"/>
    <w:rsid w:val="00C62425"/>
    <w:rsid w:val="00C639C6"/>
    <w:rsid w:val="00C66785"/>
    <w:rsid w:val="00C70A08"/>
    <w:rsid w:val="00C70D07"/>
    <w:rsid w:val="00C81A7D"/>
    <w:rsid w:val="00C8519D"/>
    <w:rsid w:val="00C90993"/>
    <w:rsid w:val="00C90AB9"/>
    <w:rsid w:val="00CA1198"/>
    <w:rsid w:val="00CA2DDB"/>
    <w:rsid w:val="00CA6396"/>
    <w:rsid w:val="00CB20EE"/>
    <w:rsid w:val="00CB36AA"/>
    <w:rsid w:val="00CB4D59"/>
    <w:rsid w:val="00CB7167"/>
    <w:rsid w:val="00CC0621"/>
    <w:rsid w:val="00CC0790"/>
    <w:rsid w:val="00CC2B53"/>
    <w:rsid w:val="00CC63A6"/>
    <w:rsid w:val="00CC7991"/>
    <w:rsid w:val="00CD1F96"/>
    <w:rsid w:val="00CD2007"/>
    <w:rsid w:val="00CD6A60"/>
    <w:rsid w:val="00CD6A61"/>
    <w:rsid w:val="00CD768D"/>
    <w:rsid w:val="00CE035E"/>
    <w:rsid w:val="00CE2BFC"/>
    <w:rsid w:val="00CE54CB"/>
    <w:rsid w:val="00CF07CF"/>
    <w:rsid w:val="00CF78C5"/>
    <w:rsid w:val="00D009DD"/>
    <w:rsid w:val="00D018EE"/>
    <w:rsid w:val="00D068AF"/>
    <w:rsid w:val="00D07A04"/>
    <w:rsid w:val="00D07AA2"/>
    <w:rsid w:val="00D115E1"/>
    <w:rsid w:val="00D11BF2"/>
    <w:rsid w:val="00D13EB5"/>
    <w:rsid w:val="00D2379A"/>
    <w:rsid w:val="00D25F55"/>
    <w:rsid w:val="00D2753F"/>
    <w:rsid w:val="00D3079E"/>
    <w:rsid w:val="00D315C6"/>
    <w:rsid w:val="00D32156"/>
    <w:rsid w:val="00D3531B"/>
    <w:rsid w:val="00D41767"/>
    <w:rsid w:val="00D42C26"/>
    <w:rsid w:val="00D5061A"/>
    <w:rsid w:val="00D51B54"/>
    <w:rsid w:val="00D622F8"/>
    <w:rsid w:val="00D66FEA"/>
    <w:rsid w:val="00D67E24"/>
    <w:rsid w:val="00D70086"/>
    <w:rsid w:val="00D80F35"/>
    <w:rsid w:val="00D8406C"/>
    <w:rsid w:val="00D9029E"/>
    <w:rsid w:val="00D90337"/>
    <w:rsid w:val="00D90F2C"/>
    <w:rsid w:val="00DA2306"/>
    <w:rsid w:val="00DA3D60"/>
    <w:rsid w:val="00DB2004"/>
    <w:rsid w:val="00DB75F3"/>
    <w:rsid w:val="00DC5C39"/>
    <w:rsid w:val="00DC5FCF"/>
    <w:rsid w:val="00DC75BB"/>
    <w:rsid w:val="00DD245E"/>
    <w:rsid w:val="00DD24B0"/>
    <w:rsid w:val="00DD6D10"/>
    <w:rsid w:val="00DE0B53"/>
    <w:rsid w:val="00DE2F99"/>
    <w:rsid w:val="00DE3178"/>
    <w:rsid w:val="00DE3893"/>
    <w:rsid w:val="00DE5FBD"/>
    <w:rsid w:val="00DF015B"/>
    <w:rsid w:val="00DF186A"/>
    <w:rsid w:val="00DF309E"/>
    <w:rsid w:val="00DF6C67"/>
    <w:rsid w:val="00DF6D26"/>
    <w:rsid w:val="00E00863"/>
    <w:rsid w:val="00E027DE"/>
    <w:rsid w:val="00E02C3F"/>
    <w:rsid w:val="00E07388"/>
    <w:rsid w:val="00E10BBA"/>
    <w:rsid w:val="00E13540"/>
    <w:rsid w:val="00E1385F"/>
    <w:rsid w:val="00E1487F"/>
    <w:rsid w:val="00E16A7B"/>
    <w:rsid w:val="00E221CA"/>
    <w:rsid w:val="00E23054"/>
    <w:rsid w:val="00E2355D"/>
    <w:rsid w:val="00E23815"/>
    <w:rsid w:val="00E31CB9"/>
    <w:rsid w:val="00E339A5"/>
    <w:rsid w:val="00E37F60"/>
    <w:rsid w:val="00E42DB3"/>
    <w:rsid w:val="00E43CD3"/>
    <w:rsid w:val="00E45B93"/>
    <w:rsid w:val="00E45C81"/>
    <w:rsid w:val="00E53F09"/>
    <w:rsid w:val="00E57FA2"/>
    <w:rsid w:val="00E61FA5"/>
    <w:rsid w:val="00E671BB"/>
    <w:rsid w:val="00E678C1"/>
    <w:rsid w:val="00E67B60"/>
    <w:rsid w:val="00E7231F"/>
    <w:rsid w:val="00E748C7"/>
    <w:rsid w:val="00E74DFF"/>
    <w:rsid w:val="00E7575F"/>
    <w:rsid w:val="00E87530"/>
    <w:rsid w:val="00E877D8"/>
    <w:rsid w:val="00E8787D"/>
    <w:rsid w:val="00E87AF0"/>
    <w:rsid w:val="00E91BE6"/>
    <w:rsid w:val="00E97D8C"/>
    <w:rsid w:val="00EA16BA"/>
    <w:rsid w:val="00EA448A"/>
    <w:rsid w:val="00EA475D"/>
    <w:rsid w:val="00EA5861"/>
    <w:rsid w:val="00EB287D"/>
    <w:rsid w:val="00EB4231"/>
    <w:rsid w:val="00EB48E8"/>
    <w:rsid w:val="00EB4FA7"/>
    <w:rsid w:val="00EC261A"/>
    <w:rsid w:val="00EC3269"/>
    <w:rsid w:val="00EC6138"/>
    <w:rsid w:val="00ED2168"/>
    <w:rsid w:val="00ED2910"/>
    <w:rsid w:val="00ED41BF"/>
    <w:rsid w:val="00ED5A42"/>
    <w:rsid w:val="00ED5C73"/>
    <w:rsid w:val="00ED624F"/>
    <w:rsid w:val="00EF112E"/>
    <w:rsid w:val="00EF399A"/>
    <w:rsid w:val="00EF6DAF"/>
    <w:rsid w:val="00F00E65"/>
    <w:rsid w:val="00F0189B"/>
    <w:rsid w:val="00F04423"/>
    <w:rsid w:val="00F06FEB"/>
    <w:rsid w:val="00F07FA6"/>
    <w:rsid w:val="00F10043"/>
    <w:rsid w:val="00F10339"/>
    <w:rsid w:val="00F104B6"/>
    <w:rsid w:val="00F12EC9"/>
    <w:rsid w:val="00F14268"/>
    <w:rsid w:val="00F15B0B"/>
    <w:rsid w:val="00F16D2E"/>
    <w:rsid w:val="00F25487"/>
    <w:rsid w:val="00F25B9C"/>
    <w:rsid w:val="00F26397"/>
    <w:rsid w:val="00F30B1F"/>
    <w:rsid w:val="00F334D5"/>
    <w:rsid w:val="00F34430"/>
    <w:rsid w:val="00F34F47"/>
    <w:rsid w:val="00F522E3"/>
    <w:rsid w:val="00F57289"/>
    <w:rsid w:val="00F576D5"/>
    <w:rsid w:val="00F63E13"/>
    <w:rsid w:val="00F677ED"/>
    <w:rsid w:val="00F6786F"/>
    <w:rsid w:val="00F72465"/>
    <w:rsid w:val="00F73C3B"/>
    <w:rsid w:val="00F75829"/>
    <w:rsid w:val="00F82E3D"/>
    <w:rsid w:val="00F87110"/>
    <w:rsid w:val="00F920EE"/>
    <w:rsid w:val="00F94D16"/>
    <w:rsid w:val="00F95394"/>
    <w:rsid w:val="00FA050E"/>
    <w:rsid w:val="00FA30F4"/>
    <w:rsid w:val="00FA354E"/>
    <w:rsid w:val="00FB23A0"/>
    <w:rsid w:val="00FB267F"/>
    <w:rsid w:val="00FB50BF"/>
    <w:rsid w:val="00FB67CB"/>
    <w:rsid w:val="00FB6B6E"/>
    <w:rsid w:val="00FC14C0"/>
    <w:rsid w:val="00FC2787"/>
    <w:rsid w:val="00FC2F23"/>
    <w:rsid w:val="00FD0CFE"/>
    <w:rsid w:val="00FD121E"/>
    <w:rsid w:val="00FD20F6"/>
    <w:rsid w:val="00FD21AB"/>
    <w:rsid w:val="00FD234D"/>
    <w:rsid w:val="00FD64A2"/>
    <w:rsid w:val="00FE096C"/>
    <w:rsid w:val="00FE1AF5"/>
    <w:rsid w:val="00FE1B6B"/>
    <w:rsid w:val="00FE7B94"/>
    <w:rsid w:val="00FF1302"/>
    <w:rsid w:val="00FF1513"/>
    <w:rsid w:val="00FF3CCF"/>
    <w:rsid w:val="00FF64E7"/>
    <w:rsid w:val="00FF7992"/>
    <w:rsid w:val="0154523E"/>
    <w:rsid w:val="0156177E"/>
    <w:rsid w:val="018E7169"/>
    <w:rsid w:val="01C7201B"/>
    <w:rsid w:val="02184C85"/>
    <w:rsid w:val="02522AA9"/>
    <w:rsid w:val="02667A33"/>
    <w:rsid w:val="027C5214"/>
    <w:rsid w:val="02B51300"/>
    <w:rsid w:val="02C24CE7"/>
    <w:rsid w:val="02EE59E6"/>
    <w:rsid w:val="03195159"/>
    <w:rsid w:val="033E696D"/>
    <w:rsid w:val="035A410F"/>
    <w:rsid w:val="035C6226"/>
    <w:rsid w:val="037C3949"/>
    <w:rsid w:val="03830DAE"/>
    <w:rsid w:val="039A554E"/>
    <w:rsid w:val="03F7716A"/>
    <w:rsid w:val="040A1692"/>
    <w:rsid w:val="04161698"/>
    <w:rsid w:val="04294547"/>
    <w:rsid w:val="043B2474"/>
    <w:rsid w:val="044275AA"/>
    <w:rsid w:val="04A9469B"/>
    <w:rsid w:val="04AC47D9"/>
    <w:rsid w:val="04D70BF5"/>
    <w:rsid w:val="05B15295"/>
    <w:rsid w:val="05BE0876"/>
    <w:rsid w:val="05E207E4"/>
    <w:rsid w:val="05EC1EC0"/>
    <w:rsid w:val="05F31C91"/>
    <w:rsid w:val="0625496F"/>
    <w:rsid w:val="0635148D"/>
    <w:rsid w:val="0655774F"/>
    <w:rsid w:val="066043D6"/>
    <w:rsid w:val="068E037E"/>
    <w:rsid w:val="069A63D5"/>
    <w:rsid w:val="06EF31BF"/>
    <w:rsid w:val="071719AF"/>
    <w:rsid w:val="072D2F81"/>
    <w:rsid w:val="07473336"/>
    <w:rsid w:val="075A7AEE"/>
    <w:rsid w:val="0768338A"/>
    <w:rsid w:val="07794492"/>
    <w:rsid w:val="0780099C"/>
    <w:rsid w:val="07AA2823"/>
    <w:rsid w:val="07BE46C3"/>
    <w:rsid w:val="08143EC3"/>
    <w:rsid w:val="082E7591"/>
    <w:rsid w:val="08D95826"/>
    <w:rsid w:val="08E37DAC"/>
    <w:rsid w:val="094128A5"/>
    <w:rsid w:val="09A11979"/>
    <w:rsid w:val="09AF0C06"/>
    <w:rsid w:val="09E87C3C"/>
    <w:rsid w:val="0A1E006F"/>
    <w:rsid w:val="0A38348D"/>
    <w:rsid w:val="0A4830FE"/>
    <w:rsid w:val="0A54549E"/>
    <w:rsid w:val="0A546A76"/>
    <w:rsid w:val="0A5C592B"/>
    <w:rsid w:val="0A634F0B"/>
    <w:rsid w:val="0ABA458A"/>
    <w:rsid w:val="0AC110ED"/>
    <w:rsid w:val="0AD039A9"/>
    <w:rsid w:val="0B093D05"/>
    <w:rsid w:val="0B372620"/>
    <w:rsid w:val="0B53227B"/>
    <w:rsid w:val="0B8E420A"/>
    <w:rsid w:val="0BFC4FE6"/>
    <w:rsid w:val="0C000C64"/>
    <w:rsid w:val="0C2B1A59"/>
    <w:rsid w:val="0C5B40EC"/>
    <w:rsid w:val="0C661B6D"/>
    <w:rsid w:val="0CEF6FC1"/>
    <w:rsid w:val="0D077A2F"/>
    <w:rsid w:val="0D4076B0"/>
    <w:rsid w:val="0D9A546D"/>
    <w:rsid w:val="0DBB5D95"/>
    <w:rsid w:val="0E1276A3"/>
    <w:rsid w:val="0E44045A"/>
    <w:rsid w:val="0E590399"/>
    <w:rsid w:val="0E6036EB"/>
    <w:rsid w:val="0E7D7429"/>
    <w:rsid w:val="0E894388"/>
    <w:rsid w:val="0EE6313B"/>
    <w:rsid w:val="0EE778CF"/>
    <w:rsid w:val="0F1B54CF"/>
    <w:rsid w:val="0F516220"/>
    <w:rsid w:val="0F61687E"/>
    <w:rsid w:val="0F6E05DA"/>
    <w:rsid w:val="0F725D12"/>
    <w:rsid w:val="0F8F0A9D"/>
    <w:rsid w:val="10035202"/>
    <w:rsid w:val="103211D1"/>
    <w:rsid w:val="109E6C9D"/>
    <w:rsid w:val="10EA5A3E"/>
    <w:rsid w:val="1158509E"/>
    <w:rsid w:val="115B29C4"/>
    <w:rsid w:val="11626521"/>
    <w:rsid w:val="11705CF1"/>
    <w:rsid w:val="11A71B81"/>
    <w:rsid w:val="11BA1C5D"/>
    <w:rsid w:val="11BD7C4F"/>
    <w:rsid w:val="11C354C6"/>
    <w:rsid w:val="11CF5EC1"/>
    <w:rsid w:val="125D0315"/>
    <w:rsid w:val="12940450"/>
    <w:rsid w:val="12D72A4A"/>
    <w:rsid w:val="12D85F4A"/>
    <w:rsid w:val="12E32EDE"/>
    <w:rsid w:val="12E52961"/>
    <w:rsid w:val="12E666D9"/>
    <w:rsid w:val="130A061A"/>
    <w:rsid w:val="130C25E4"/>
    <w:rsid w:val="130F383E"/>
    <w:rsid w:val="13641842"/>
    <w:rsid w:val="13812877"/>
    <w:rsid w:val="13A520F1"/>
    <w:rsid w:val="13AD7822"/>
    <w:rsid w:val="13D701F6"/>
    <w:rsid w:val="13EC4094"/>
    <w:rsid w:val="13F82B68"/>
    <w:rsid w:val="14072434"/>
    <w:rsid w:val="1417554F"/>
    <w:rsid w:val="141E35B2"/>
    <w:rsid w:val="14645727"/>
    <w:rsid w:val="14B065F2"/>
    <w:rsid w:val="14BC4189"/>
    <w:rsid w:val="14F52FE3"/>
    <w:rsid w:val="15001CD4"/>
    <w:rsid w:val="15753C14"/>
    <w:rsid w:val="15E15FA1"/>
    <w:rsid w:val="15EC2259"/>
    <w:rsid w:val="15F8200D"/>
    <w:rsid w:val="15F829AC"/>
    <w:rsid w:val="161D68B6"/>
    <w:rsid w:val="16216549"/>
    <w:rsid w:val="16254A20"/>
    <w:rsid w:val="16280A64"/>
    <w:rsid w:val="165F5904"/>
    <w:rsid w:val="165F6ECF"/>
    <w:rsid w:val="168066E0"/>
    <w:rsid w:val="168D3A3C"/>
    <w:rsid w:val="175B58E8"/>
    <w:rsid w:val="178D3AF2"/>
    <w:rsid w:val="17B90FB6"/>
    <w:rsid w:val="17BC6B1D"/>
    <w:rsid w:val="17C57205"/>
    <w:rsid w:val="17D15490"/>
    <w:rsid w:val="17F07367"/>
    <w:rsid w:val="181141F9"/>
    <w:rsid w:val="182467A3"/>
    <w:rsid w:val="183F48C2"/>
    <w:rsid w:val="189338F4"/>
    <w:rsid w:val="189B3AC2"/>
    <w:rsid w:val="19170962"/>
    <w:rsid w:val="19433210"/>
    <w:rsid w:val="19466124"/>
    <w:rsid w:val="199246A1"/>
    <w:rsid w:val="19957CC6"/>
    <w:rsid w:val="199E386A"/>
    <w:rsid w:val="19B17A41"/>
    <w:rsid w:val="19DB686C"/>
    <w:rsid w:val="1A352420"/>
    <w:rsid w:val="1A533C4E"/>
    <w:rsid w:val="1A5C6953"/>
    <w:rsid w:val="1A8C400A"/>
    <w:rsid w:val="1AE45BF4"/>
    <w:rsid w:val="1AEF5176"/>
    <w:rsid w:val="1B0A4501"/>
    <w:rsid w:val="1B2D4344"/>
    <w:rsid w:val="1B55264E"/>
    <w:rsid w:val="1B5668D7"/>
    <w:rsid w:val="1B74751E"/>
    <w:rsid w:val="1B925650"/>
    <w:rsid w:val="1B965141"/>
    <w:rsid w:val="1BEE0F0A"/>
    <w:rsid w:val="1BEF65FF"/>
    <w:rsid w:val="1BFC1567"/>
    <w:rsid w:val="1C200697"/>
    <w:rsid w:val="1C4E71BE"/>
    <w:rsid w:val="1C4F709D"/>
    <w:rsid w:val="1C69100D"/>
    <w:rsid w:val="1C7A236C"/>
    <w:rsid w:val="1C8651B5"/>
    <w:rsid w:val="1CA54649"/>
    <w:rsid w:val="1CC22665"/>
    <w:rsid w:val="1D392B1E"/>
    <w:rsid w:val="1D4B0C90"/>
    <w:rsid w:val="1D4F555A"/>
    <w:rsid w:val="1D5675F2"/>
    <w:rsid w:val="1D6152DA"/>
    <w:rsid w:val="1D924DDC"/>
    <w:rsid w:val="1D954F84"/>
    <w:rsid w:val="1DA1131B"/>
    <w:rsid w:val="1DBD3162"/>
    <w:rsid w:val="1E2D340E"/>
    <w:rsid w:val="1E617AE2"/>
    <w:rsid w:val="1ED3391A"/>
    <w:rsid w:val="1F2E3706"/>
    <w:rsid w:val="1F691F3E"/>
    <w:rsid w:val="1FB230F0"/>
    <w:rsid w:val="1FCA1DF9"/>
    <w:rsid w:val="1FCD6C57"/>
    <w:rsid w:val="2007660D"/>
    <w:rsid w:val="202E6803"/>
    <w:rsid w:val="20320636"/>
    <w:rsid w:val="205D447F"/>
    <w:rsid w:val="205E1FA5"/>
    <w:rsid w:val="20621A95"/>
    <w:rsid w:val="20FC21BE"/>
    <w:rsid w:val="21095E9F"/>
    <w:rsid w:val="21100135"/>
    <w:rsid w:val="214B1B1B"/>
    <w:rsid w:val="21957C48"/>
    <w:rsid w:val="21A05B2D"/>
    <w:rsid w:val="21A72425"/>
    <w:rsid w:val="21AD06F5"/>
    <w:rsid w:val="21DF7F7B"/>
    <w:rsid w:val="2207532E"/>
    <w:rsid w:val="221D3F47"/>
    <w:rsid w:val="22383AD6"/>
    <w:rsid w:val="22765384"/>
    <w:rsid w:val="228A03F3"/>
    <w:rsid w:val="228B6AB8"/>
    <w:rsid w:val="22A16179"/>
    <w:rsid w:val="22DF5F10"/>
    <w:rsid w:val="231177A3"/>
    <w:rsid w:val="23377209"/>
    <w:rsid w:val="23621DAC"/>
    <w:rsid w:val="23B07E0C"/>
    <w:rsid w:val="23CF5BD7"/>
    <w:rsid w:val="23D507D0"/>
    <w:rsid w:val="23E10F23"/>
    <w:rsid w:val="23F25F10"/>
    <w:rsid w:val="23FF0B9F"/>
    <w:rsid w:val="2403533D"/>
    <w:rsid w:val="240D3AC6"/>
    <w:rsid w:val="2455546D"/>
    <w:rsid w:val="24557D63"/>
    <w:rsid w:val="249C4E4A"/>
    <w:rsid w:val="24D63E6E"/>
    <w:rsid w:val="25524E4A"/>
    <w:rsid w:val="25824926"/>
    <w:rsid w:val="25910727"/>
    <w:rsid w:val="25AE752B"/>
    <w:rsid w:val="25DF0408"/>
    <w:rsid w:val="25EC136D"/>
    <w:rsid w:val="25FF2FF9"/>
    <w:rsid w:val="26271FBF"/>
    <w:rsid w:val="263564F8"/>
    <w:rsid w:val="26404627"/>
    <w:rsid w:val="26610685"/>
    <w:rsid w:val="268748B1"/>
    <w:rsid w:val="26A821CC"/>
    <w:rsid w:val="26E86A6C"/>
    <w:rsid w:val="272707B4"/>
    <w:rsid w:val="275D2FB6"/>
    <w:rsid w:val="27716A62"/>
    <w:rsid w:val="27BA1A89"/>
    <w:rsid w:val="27DF346F"/>
    <w:rsid w:val="27E81187"/>
    <w:rsid w:val="28214F97"/>
    <w:rsid w:val="282D4E4D"/>
    <w:rsid w:val="286B3C98"/>
    <w:rsid w:val="287527E4"/>
    <w:rsid w:val="28932C71"/>
    <w:rsid w:val="28996270"/>
    <w:rsid w:val="28A31BC5"/>
    <w:rsid w:val="28A644E9"/>
    <w:rsid w:val="28B5297E"/>
    <w:rsid w:val="28D40DAF"/>
    <w:rsid w:val="28E73EE9"/>
    <w:rsid w:val="28F80E72"/>
    <w:rsid w:val="28F96D0F"/>
    <w:rsid w:val="290E75C0"/>
    <w:rsid w:val="294B700B"/>
    <w:rsid w:val="296C74E1"/>
    <w:rsid w:val="299A1C85"/>
    <w:rsid w:val="29BD5F8E"/>
    <w:rsid w:val="2A0A781D"/>
    <w:rsid w:val="2A0E3C57"/>
    <w:rsid w:val="2A133E00"/>
    <w:rsid w:val="2A1F6937"/>
    <w:rsid w:val="2A2B114A"/>
    <w:rsid w:val="2A4915D0"/>
    <w:rsid w:val="2A7414A6"/>
    <w:rsid w:val="2A781EB5"/>
    <w:rsid w:val="2A865EAB"/>
    <w:rsid w:val="2ACC4185"/>
    <w:rsid w:val="2B6C37C8"/>
    <w:rsid w:val="2BA80578"/>
    <w:rsid w:val="2BC53DE6"/>
    <w:rsid w:val="2BD450F9"/>
    <w:rsid w:val="2C0734F1"/>
    <w:rsid w:val="2C3A38C6"/>
    <w:rsid w:val="2C6B1A49"/>
    <w:rsid w:val="2D26688E"/>
    <w:rsid w:val="2DA74A47"/>
    <w:rsid w:val="2DAB612A"/>
    <w:rsid w:val="2DC73C08"/>
    <w:rsid w:val="2E3F3416"/>
    <w:rsid w:val="2E4751D8"/>
    <w:rsid w:val="2E785B1F"/>
    <w:rsid w:val="2E9C2F73"/>
    <w:rsid w:val="2EAC650D"/>
    <w:rsid w:val="2EC04104"/>
    <w:rsid w:val="2EE63ECB"/>
    <w:rsid w:val="2F0568D7"/>
    <w:rsid w:val="2F0A3A24"/>
    <w:rsid w:val="2F676293"/>
    <w:rsid w:val="2F6F0031"/>
    <w:rsid w:val="2F907421"/>
    <w:rsid w:val="2F99598A"/>
    <w:rsid w:val="30FA7111"/>
    <w:rsid w:val="30FB6210"/>
    <w:rsid w:val="3105492A"/>
    <w:rsid w:val="310B5831"/>
    <w:rsid w:val="31140EFF"/>
    <w:rsid w:val="31927D00"/>
    <w:rsid w:val="323963CE"/>
    <w:rsid w:val="32405FA6"/>
    <w:rsid w:val="32566604"/>
    <w:rsid w:val="327D0129"/>
    <w:rsid w:val="32911D66"/>
    <w:rsid w:val="329539DE"/>
    <w:rsid w:val="32BC5FBE"/>
    <w:rsid w:val="32EE0F67"/>
    <w:rsid w:val="32EE540A"/>
    <w:rsid w:val="3355548A"/>
    <w:rsid w:val="33650763"/>
    <w:rsid w:val="336B25B7"/>
    <w:rsid w:val="339913F6"/>
    <w:rsid w:val="339935C8"/>
    <w:rsid w:val="33A3606F"/>
    <w:rsid w:val="33D612FD"/>
    <w:rsid w:val="34037BBA"/>
    <w:rsid w:val="341D7D55"/>
    <w:rsid w:val="343B467F"/>
    <w:rsid w:val="344640AC"/>
    <w:rsid w:val="346408E5"/>
    <w:rsid w:val="346E30D8"/>
    <w:rsid w:val="347C1DBE"/>
    <w:rsid w:val="349C6CFD"/>
    <w:rsid w:val="34ED0058"/>
    <w:rsid w:val="34FA62E8"/>
    <w:rsid w:val="34FB796B"/>
    <w:rsid w:val="35150A2C"/>
    <w:rsid w:val="35204032"/>
    <w:rsid w:val="358D5119"/>
    <w:rsid w:val="358E431C"/>
    <w:rsid w:val="35D46008"/>
    <w:rsid w:val="36054433"/>
    <w:rsid w:val="362F2828"/>
    <w:rsid w:val="36412D29"/>
    <w:rsid w:val="36413AA3"/>
    <w:rsid w:val="36B0782A"/>
    <w:rsid w:val="36C941C4"/>
    <w:rsid w:val="36D541A5"/>
    <w:rsid w:val="373171D8"/>
    <w:rsid w:val="374D7C8A"/>
    <w:rsid w:val="375B21A0"/>
    <w:rsid w:val="37A91900"/>
    <w:rsid w:val="37B207B5"/>
    <w:rsid w:val="37D97E65"/>
    <w:rsid w:val="37DA55D3"/>
    <w:rsid w:val="37E47740"/>
    <w:rsid w:val="37E663D8"/>
    <w:rsid w:val="3825367C"/>
    <w:rsid w:val="38467792"/>
    <w:rsid w:val="385E0352"/>
    <w:rsid w:val="38AA60B4"/>
    <w:rsid w:val="39206BA7"/>
    <w:rsid w:val="392B4CC2"/>
    <w:rsid w:val="39301A51"/>
    <w:rsid w:val="393F251C"/>
    <w:rsid w:val="39704AE4"/>
    <w:rsid w:val="39796BE2"/>
    <w:rsid w:val="398C6B89"/>
    <w:rsid w:val="39AE76A2"/>
    <w:rsid w:val="39CF53E0"/>
    <w:rsid w:val="39D231BA"/>
    <w:rsid w:val="3A646326"/>
    <w:rsid w:val="3A97019E"/>
    <w:rsid w:val="3ABE1B66"/>
    <w:rsid w:val="3BA23236"/>
    <w:rsid w:val="3BA54333"/>
    <w:rsid w:val="3BE42917"/>
    <w:rsid w:val="3BF910A8"/>
    <w:rsid w:val="3C0043A9"/>
    <w:rsid w:val="3C047489"/>
    <w:rsid w:val="3C094AB8"/>
    <w:rsid w:val="3C576957"/>
    <w:rsid w:val="3C976B3F"/>
    <w:rsid w:val="3CB03ED4"/>
    <w:rsid w:val="3CC92D44"/>
    <w:rsid w:val="3CCE6B14"/>
    <w:rsid w:val="3D0D2931"/>
    <w:rsid w:val="3D3B2FFA"/>
    <w:rsid w:val="3D510043"/>
    <w:rsid w:val="3D9D1F07"/>
    <w:rsid w:val="3DC42160"/>
    <w:rsid w:val="3E2148E6"/>
    <w:rsid w:val="3E4951EA"/>
    <w:rsid w:val="3E772758"/>
    <w:rsid w:val="3EBD6E28"/>
    <w:rsid w:val="3F2A73B9"/>
    <w:rsid w:val="3F3C150F"/>
    <w:rsid w:val="3F3F22A4"/>
    <w:rsid w:val="3F485EA2"/>
    <w:rsid w:val="3F632CDC"/>
    <w:rsid w:val="3F77757A"/>
    <w:rsid w:val="3F7D5B4C"/>
    <w:rsid w:val="3F9A4869"/>
    <w:rsid w:val="3FAC4683"/>
    <w:rsid w:val="3FC76B74"/>
    <w:rsid w:val="400934B9"/>
    <w:rsid w:val="40206E0D"/>
    <w:rsid w:val="404D3498"/>
    <w:rsid w:val="406720DC"/>
    <w:rsid w:val="406F4DA3"/>
    <w:rsid w:val="40AE63CA"/>
    <w:rsid w:val="40F13A78"/>
    <w:rsid w:val="410B1776"/>
    <w:rsid w:val="41491C49"/>
    <w:rsid w:val="41B07571"/>
    <w:rsid w:val="41C91AB7"/>
    <w:rsid w:val="42521512"/>
    <w:rsid w:val="427753D6"/>
    <w:rsid w:val="427B44B7"/>
    <w:rsid w:val="429C336E"/>
    <w:rsid w:val="42D00689"/>
    <w:rsid w:val="42DC7417"/>
    <w:rsid w:val="43037BE8"/>
    <w:rsid w:val="4345330C"/>
    <w:rsid w:val="434A459E"/>
    <w:rsid w:val="43715E3D"/>
    <w:rsid w:val="4383232B"/>
    <w:rsid w:val="43B143C6"/>
    <w:rsid w:val="43C7383A"/>
    <w:rsid w:val="43FB7987"/>
    <w:rsid w:val="4462173F"/>
    <w:rsid w:val="447339C1"/>
    <w:rsid w:val="448C6831"/>
    <w:rsid w:val="44AE3131"/>
    <w:rsid w:val="44B33DBE"/>
    <w:rsid w:val="45B15AC3"/>
    <w:rsid w:val="45EE26F2"/>
    <w:rsid w:val="46024FFD"/>
    <w:rsid w:val="46135147"/>
    <w:rsid w:val="46205483"/>
    <w:rsid w:val="464078D3"/>
    <w:rsid w:val="46496ECF"/>
    <w:rsid w:val="467C2391"/>
    <w:rsid w:val="467E0395"/>
    <w:rsid w:val="46CB7D89"/>
    <w:rsid w:val="46D30747"/>
    <w:rsid w:val="46EB3CE3"/>
    <w:rsid w:val="47064312"/>
    <w:rsid w:val="47327C30"/>
    <w:rsid w:val="47571378"/>
    <w:rsid w:val="47E56984"/>
    <w:rsid w:val="481427FD"/>
    <w:rsid w:val="4831454F"/>
    <w:rsid w:val="48367D18"/>
    <w:rsid w:val="48767174"/>
    <w:rsid w:val="487675DC"/>
    <w:rsid w:val="488578C1"/>
    <w:rsid w:val="488C6CCD"/>
    <w:rsid w:val="48BB76E5"/>
    <w:rsid w:val="49070C54"/>
    <w:rsid w:val="4977360C"/>
    <w:rsid w:val="498265D4"/>
    <w:rsid w:val="49CB1CA8"/>
    <w:rsid w:val="49F2635D"/>
    <w:rsid w:val="4A236E50"/>
    <w:rsid w:val="4A444BE9"/>
    <w:rsid w:val="4A5D0A54"/>
    <w:rsid w:val="4AFA2747"/>
    <w:rsid w:val="4AFF1B0B"/>
    <w:rsid w:val="4B193C7E"/>
    <w:rsid w:val="4B2E419E"/>
    <w:rsid w:val="4B34241F"/>
    <w:rsid w:val="4B906339"/>
    <w:rsid w:val="4BCD54BC"/>
    <w:rsid w:val="4C1C001E"/>
    <w:rsid w:val="4C453CFD"/>
    <w:rsid w:val="4C687B84"/>
    <w:rsid w:val="4C6A064B"/>
    <w:rsid w:val="4D935454"/>
    <w:rsid w:val="4DFB6EF7"/>
    <w:rsid w:val="4DFF6B04"/>
    <w:rsid w:val="4E473EF5"/>
    <w:rsid w:val="4E5E123E"/>
    <w:rsid w:val="4E8B2B3C"/>
    <w:rsid w:val="4ECC5399"/>
    <w:rsid w:val="4ED84B4D"/>
    <w:rsid w:val="4EDA1156"/>
    <w:rsid w:val="4EFF657E"/>
    <w:rsid w:val="4F35568B"/>
    <w:rsid w:val="4F383A0D"/>
    <w:rsid w:val="4F4026F2"/>
    <w:rsid w:val="4F444F75"/>
    <w:rsid w:val="4F642884"/>
    <w:rsid w:val="4F895E47"/>
    <w:rsid w:val="4F8C5808"/>
    <w:rsid w:val="4FB84F3A"/>
    <w:rsid w:val="4FC96B8B"/>
    <w:rsid w:val="4FE433C6"/>
    <w:rsid w:val="501A73E7"/>
    <w:rsid w:val="50642410"/>
    <w:rsid w:val="506A08C5"/>
    <w:rsid w:val="507379AE"/>
    <w:rsid w:val="508129B8"/>
    <w:rsid w:val="509D6459"/>
    <w:rsid w:val="50BE7D72"/>
    <w:rsid w:val="511D255E"/>
    <w:rsid w:val="51273B6A"/>
    <w:rsid w:val="513040CB"/>
    <w:rsid w:val="513B5282"/>
    <w:rsid w:val="51630116"/>
    <w:rsid w:val="51732F99"/>
    <w:rsid w:val="51825230"/>
    <w:rsid w:val="51830E87"/>
    <w:rsid w:val="520D1AF1"/>
    <w:rsid w:val="52597920"/>
    <w:rsid w:val="5265433E"/>
    <w:rsid w:val="52EA4E4F"/>
    <w:rsid w:val="53A2796A"/>
    <w:rsid w:val="54471223"/>
    <w:rsid w:val="545428EA"/>
    <w:rsid w:val="54A32561"/>
    <w:rsid w:val="54A34230"/>
    <w:rsid w:val="54C33C51"/>
    <w:rsid w:val="54C42CFF"/>
    <w:rsid w:val="55523F9C"/>
    <w:rsid w:val="55CC7C7D"/>
    <w:rsid w:val="56163A1A"/>
    <w:rsid w:val="563B270E"/>
    <w:rsid w:val="568C4DCB"/>
    <w:rsid w:val="5737262D"/>
    <w:rsid w:val="575F482D"/>
    <w:rsid w:val="57707A2A"/>
    <w:rsid w:val="577709F7"/>
    <w:rsid w:val="57947A7F"/>
    <w:rsid w:val="57B55E38"/>
    <w:rsid w:val="57DB28FB"/>
    <w:rsid w:val="57DE37BF"/>
    <w:rsid w:val="580410D4"/>
    <w:rsid w:val="58242BB1"/>
    <w:rsid w:val="58313520"/>
    <w:rsid w:val="58CF09EC"/>
    <w:rsid w:val="590D5D3B"/>
    <w:rsid w:val="590F5946"/>
    <w:rsid w:val="593844FF"/>
    <w:rsid w:val="593D6572"/>
    <w:rsid w:val="594160F8"/>
    <w:rsid w:val="5987789B"/>
    <w:rsid w:val="59997785"/>
    <w:rsid w:val="59A46182"/>
    <w:rsid w:val="59BD32BD"/>
    <w:rsid w:val="59D86349"/>
    <w:rsid w:val="59ED2407"/>
    <w:rsid w:val="5A232AB7"/>
    <w:rsid w:val="5A4F3AC1"/>
    <w:rsid w:val="5A53777D"/>
    <w:rsid w:val="5A5C31CC"/>
    <w:rsid w:val="5A924D04"/>
    <w:rsid w:val="5AA004E9"/>
    <w:rsid w:val="5AD05272"/>
    <w:rsid w:val="5B01367D"/>
    <w:rsid w:val="5B1D043B"/>
    <w:rsid w:val="5B48305A"/>
    <w:rsid w:val="5B5B0FE0"/>
    <w:rsid w:val="5B637E94"/>
    <w:rsid w:val="5B7B51DE"/>
    <w:rsid w:val="5B8816A9"/>
    <w:rsid w:val="5BB95D06"/>
    <w:rsid w:val="5BC86CB5"/>
    <w:rsid w:val="5BE014E5"/>
    <w:rsid w:val="5BFE7BBD"/>
    <w:rsid w:val="5C0D7E00"/>
    <w:rsid w:val="5C1D2FF9"/>
    <w:rsid w:val="5C533A65"/>
    <w:rsid w:val="5CB14C2F"/>
    <w:rsid w:val="5CBA122E"/>
    <w:rsid w:val="5D1A6C78"/>
    <w:rsid w:val="5D823194"/>
    <w:rsid w:val="5D825803"/>
    <w:rsid w:val="5D964551"/>
    <w:rsid w:val="5DC718DD"/>
    <w:rsid w:val="5E042199"/>
    <w:rsid w:val="5E2D5140"/>
    <w:rsid w:val="5E6F096E"/>
    <w:rsid w:val="5E802B0B"/>
    <w:rsid w:val="5ECE1AC8"/>
    <w:rsid w:val="5ED237E3"/>
    <w:rsid w:val="5ED70990"/>
    <w:rsid w:val="5EE017FC"/>
    <w:rsid w:val="5EFC6636"/>
    <w:rsid w:val="5F294F51"/>
    <w:rsid w:val="5F4D50E3"/>
    <w:rsid w:val="5F591086"/>
    <w:rsid w:val="5F5D3849"/>
    <w:rsid w:val="5F8E3006"/>
    <w:rsid w:val="5FA16C3A"/>
    <w:rsid w:val="5FB94527"/>
    <w:rsid w:val="60033159"/>
    <w:rsid w:val="600D75AD"/>
    <w:rsid w:val="60107564"/>
    <w:rsid w:val="60154ECC"/>
    <w:rsid w:val="60242A8A"/>
    <w:rsid w:val="603B7C2C"/>
    <w:rsid w:val="603D6F06"/>
    <w:rsid w:val="603E1F35"/>
    <w:rsid w:val="60416F59"/>
    <w:rsid w:val="60675D31"/>
    <w:rsid w:val="609F0D7A"/>
    <w:rsid w:val="613110A5"/>
    <w:rsid w:val="61662281"/>
    <w:rsid w:val="621E4EBB"/>
    <w:rsid w:val="622B0714"/>
    <w:rsid w:val="623600B0"/>
    <w:rsid w:val="6243457B"/>
    <w:rsid w:val="62683FE2"/>
    <w:rsid w:val="62726C0F"/>
    <w:rsid w:val="62786B8F"/>
    <w:rsid w:val="62A44DCC"/>
    <w:rsid w:val="62AB5710"/>
    <w:rsid w:val="62D97CD4"/>
    <w:rsid w:val="62F82757"/>
    <w:rsid w:val="62FD0BCE"/>
    <w:rsid w:val="635F7193"/>
    <w:rsid w:val="637878FF"/>
    <w:rsid w:val="638E62C7"/>
    <w:rsid w:val="639A641D"/>
    <w:rsid w:val="643417B1"/>
    <w:rsid w:val="64433A80"/>
    <w:rsid w:val="64460353"/>
    <w:rsid w:val="64855A5A"/>
    <w:rsid w:val="64B14D77"/>
    <w:rsid w:val="64C76080"/>
    <w:rsid w:val="65586F51"/>
    <w:rsid w:val="65B73B2E"/>
    <w:rsid w:val="65C23A09"/>
    <w:rsid w:val="65C3252A"/>
    <w:rsid w:val="66091638"/>
    <w:rsid w:val="66163BC8"/>
    <w:rsid w:val="6629467C"/>
    <w:rsid w:val="662A41AB"/>
    <w:rsid w:val="66372649"/>
    <w:rsid w:val="665C77CC"/>
    <w:rsid w:val="66EB7F2E"/>
    <w:rsid w:val="66F2031E"/>
    <w:rsid w:val="674B6EBA"/>
    <w:rsid w:val="676707F0"/>
    <w:rsid w:val="67BD4A4C"/>
    <w:rsid w:val="67D35AA5"/>
    <w:rsid w:val="68817BAC"/>
    <w:rsid w:val="689E2462"/>
    <w:rsid w:val="68A7633C"/>
    <w:rsid w:val="68A93906"/>
    <w:rsid w:val="68FD0674"/>
    <w:rsid w:val="69012A9A"/>
    <w:rsid w:val="692D5111"/>
    <w:rsid w:val="694F4849"/>
    <w:rsid w:val="69506A0B"/>
    <w:rsid w:val="69756DFF"/>
    <w:rsid w:val="698931BC"/>
    <w:rsid w:val="69AF4AE9"/>
    <w:rsid w:val="69BF51B1"/>
    <w:rsid w:val="69C75E1E"/>
    <w:rsid w:val="69D44AD2"/>
    <w:rsid w:val="69E306B1"/>
    <w:rsid w:val="69E93C5A"/>
    <w:rsid w:val="6A7949AA"/>
    <w:rsid w:val="6A7A2B04"/>
    <w:rsid w:val="6A8D5406"/>
    <w:rsid w:val="6ACF10A2"/>
    <w:rsid w:val="6AF02DC7"/>
    <w:rsid w:val="6B15621D"/>
    <w:rsid w:val="6B975E12"/>
    <w:rsid w:val="6BAD30F8"/>
    <w:rsid w:val="6BB61C61"/>
    <w:rsid w:val="6C0E79A8"/>
    <w:rsid w:val="6C3A5A44"/>
    <w:rsid w:val="6C90037B"/>
    <w:rsid w:val="6CC4450B"/>
    <w:rsid w:val="6CCB7647"/>
    <w:rsid w:val="6CD74895"/>
    <w:rsid w:val="6D0E5786"/>
    <w:rsid w:val="6D3B3907"/>
    <w:rsid w:val="6D4D4500"/>
    <w:rsid w:val="6D577369"/>
    <w:rsid w:val="6D7E5F0A"/>
    <w:rsid w:val="6DB10880"/>
    <w:rsid w:val="6E1A0886"/>
    <w:rsid w:val="6E2C680B"/>
    <w:rsid w:val="6E5805C6"/>
    <w:rsid w:val="6E875F07"/>
    <w:rsid w:val="6E8D33E2"/>
    <w:rsid w:val="6EEB2267"/>
    <w:rsid w:val="6EEB4246"/>
    <w:rsid w:val="6EF80478"/>
    <w:rsid w:val="6F0A75C7"/>
    <w:rsid w:val="6F2916DE"/>
    <w:rsid w:val="6F45570E"/>
    <w:rsid w:val="6F4D7E70"/>
    <w:rsid w:val="6F6B1FFA"/>
    <w:rsid w:val="6F854425"/>
    <w:rsid w:val="6F972386"/>
    <w:rsid w:val="6FAD74D8"/>
    <w:rsid w:val="6FAE323D"/>
    <w:rsid w:val="6FB24AEE"/>
    <w:rsid w:val="6FB2689C"/>
    <w:rsid w:val="6FE85078"/>
    <w:rsid w:val="702770F9"/>
    <w:rsid w:val="70743C37"/>
    <w:rsid w:val="707B7987"/>
    <w:rsid w:val="709E0994"/>
    <w:rsid w:val="710650F2"/>
    <w:rsid w:val="710870BC"/>
    <w:rsid w:val="71110CB5"/>
    <w:rsid w:val="71754661"/>
    <w:rsid w:val="7199500A"/>
    <w:rsid w:val="71AE3BC2"/>
    <w:rsid w:val="71C12F3C"/>
    <w:rsid w:val="71E350CB"/>
    <w:rsid w:val="71EC253A"/>
    <w:rsid w:val="71FB7F64"/>
    <w:rsid w:val="727E3F90"/>
    <w:rsid w:val="72D60AF4"/>
    <w:rsid w:val="72F2040C"/>
    <w:rsid w:val="73176A85"/>
    <w:rsid w:val="73510803"/>
    <w:rsid w:val="737308E6"/>
    <w:rsid w:val="739A566B"/>
    <w:rsid w:val="73A429A0"/>
    <w:rsid w:val="73D377B1"/>
    <w:rsid w:val="73F36EC7"/>
    <w:rsid w:val="74192AEF"/>
    <w:rsid w:val="7420296E"/>
    <w:rsid w:val="74243D55"/>
    <w:rsid w:val="74363F40"/>
    <w:rsid w:val="748B4329"/>
    <w:rsid w:val="7491561A"/>
    <w:rsid w:val="74EE4DD7"/>
    <w:rsid w:val="75320D4F"/>
    <w:rsid w:val="75F956C4"/>
    <w:rsid w:val="76293E52"/>
    <w:rsid w:val="763C3364"/>
    <w:rsid w:val="7640140B"/>
    <w:rsid w:val="764D731F"/>
    <w:rsid w:val="76D35BCD"/>
    <w:rsid w:val="76EC2FDC"/>
    <w:rsid w:val="76F855E9"/>
    <w:rsid w:val="772207AC"/>
    <w:rsid w:val="77626189"/>
    <w:rsid w:val="777360A5"/>
    <w:rsid w:val="779C7F0C"/>
    <w:rsid w:val="77B96D29"/>
    <w:rsid w:val="77BE2F29"/>
    <w:rsid w:val="77C655DB"/>
    <w:rsid w:val="78105F48"/>
    <w:rsid w:val="78D36E99"/>
    <w:rsid w:val="78F568B0"/>
    <w:rsid w:val="79237BCF"/>
    <w:rsid w:val="79A33E26"/>
    <w:rsid w:val="79B529F3"/>
    <w:rsid w:val="79CF2B63"/>
    <w:rsid w:val="79E363F3"/>
    <w:rsid w:val="7A780594"/>
    <w:rsid w:val="7A923E9A"/>
    <w:rsid w:val="7AE5221C"/>
    <w:rsid w:val="7B315461"/>
    <w:rsid w:val="7B3B4DBC"/>
    <w:rsid w:val="7B3C6599"/>
    <w:rsid w:val="7B3D7962"/>
    <w:rsid w:val="7B4A02D1"/>
    <w:rsid w:val="7BBC3EC2"/>
    <w:rsid w:val="7BBC5BD0"/>
    <w:rsid w:val="7BD75A22"/>
    <w:rsid w:val="7C034102"/>
    <w:rsid w:val="7C6B49A3"/>
    <w:rsid w:val="7CA11025"/>
    <w:rsid w:val="7CB445F0"/>
    <w:rsid w:val="7CEF2EDE"/>
    <w:rsid w:val="7CFA4CEF"/>
    <w:rsid w:val="7CFB37F7"/>
    <w:rsid w:val="7D832DEC"/>
    <w:rsid w:val="7D98638B"/>
    <w:rsid w:val="7DB12205"/>
    <w:rsid w:val="7DFB58B2"/>
    <w:rsid w:val="7E2B3F60"/>
    <w:rsid w:val="7E5248BA"/>
    <w:rsid w:val="7E6A67FA"/>
    <w:rsid w:val="7E927FC5"/>
    <w:rsid w:val="7ECA59B1"/>
    <w:rsid w:val="7EEF6BA4"/>
    <w:rsid w:val="7F115666"/>
    <w:rsid w:val="7F492E42"/>
    <w:rsid w:val="7F7137B8"/>
    <w:rsid w:val="7FA1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qFormat="1" w:unhideWhenUsed="0" w:uiPriority="0" w:semiHidden="0"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05"/>
    <w:qFormat/>
    <w:uiPriority w:val="0"/>
    <w:pPr>
      <w:keepNext/>
      <w:keepLines/>
      <w:spacing w:after="120" w:line="360" w:lineRule="auto"/>
      <w:jc w:val="left"/>
      <w:outlineLvl w:val="0"/>
    </w:pPr>
    <w:rPr>
      <w:kern w:val="44"/>
      <w:sz w:val="28"/>
      <w:szCs w:val="28"/>
    </w:rPr>
  </w:style>
  <w:style w:type="paragraph" w:styleId="2">
    <w:name w:val="heading 2"/>
    <w:basedOn w:val="1"/>
    <w:next w:val="1"/>
    <w:link w:val="11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108"/>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117"/>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107"/>
    <w:qFormat/>
    <w:uiPriority w:val="0"/>
    <w:pPr>
      <w:numPr>
        <w:ilvl w:val="4"/>
      </w:numPr>
      <w:spacing w:line="240" w:lineRule="exact"/>
      <w:outlineLvl w:val="4"/>
    </w:pPr>
  </w:style>
  <w:style w:type="paragraph" w:styleId="11">
    <w:name w:val="heading 6"/>
    <w:basedOn w:val="1"/>
    <w:next w:val="1"/>
    <w:link w:val="9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119"/>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8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9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87"/>
    <w:qFormat/>
    <w:uiPriority w:val="0"/>
    <w:pPr>
      <w:spacing w:before="120" w:after="60"/>
      <w:jc w:val="center"/>
    </w:pPr>
    <w:rPr>
      <w:rFonts w:ascii="Arial" w:hAnsi="Arial"/>
      <w:b/>
      <w:sz w:val="44"/>
      <w:szCs w:val="20"/>
    </w:rPr>
  </w:style>
  <w:style w:type="paragraph" w:styleId="5">
    <w:name w:val="Body Text First Indent"/>
    <w:basedOn w:val="6"/>
    <w:link w:val="109"/>
    <w:qFormat/>
    <w:uiPriority w:val="0"/>
    <w:pPr>
      <w:ind w:firstLine="420"/>
    </w:pPr>
    <w:rPr>
      <w:rFonts w:asciiTheme="minorHAnsi" w:hAnsiTheme="minorHAnsi" w:eastAsiaTheme="minorEastAsia" w:cstheme="minorBidi"/>
      <w:szCs w:val="22"/>
    </w:rPr>
  </w:style>
  <w:style w:type="paragraph" w:styleId="6">
    <w:name w:val="Body Text"/>
    <w:basedOn w:val="1"/>
    <w:next w:val="1"/>
    <w:link w:val="103"/>
    <w:qFormat/>
    <w:uiPriority w:val="0"/>
    <w:pPr>
      <w:spacing w:after="120"/>
    </w:pPr>
    <w:rPr>
      <w:rFonts w:ascii="Times New Roman" w:hAnsi="Times New Roman"/>
      <w:szCs w:val="20"/>
    </w:rPr>
  </w:style>
  <w:style w:type="paragraph" w:styleId="9">
    <w:name w:val="Normal Indent"/>
    <w:basedOn w:val="1"/>
    <w:next w:val="1"/>
    <w:link w:val="176"/>
    <w:qFormat/>
    <w:uiPriority w:val="0"/>
    <w:pPr>
      <w:ind w:firstLine="420"/>
    </w:pPr>
    <w:rPr>
      <w:rFonts w:ascii="Times New Roman" w:hAnsi="Times New Roman"/>
      <w:szCs w:val="20"/>
    </w:rPr>
  </w:style>
  <w:style w:type="paragraph" w:styleId="15">
    <w:name w:val="List Number 2"/>
    <w:basedOn w:val="1"/>
    <w:qFormat/>
    <w:uiPriority w:val="0"/>
    <w:pPr>
      <w:numPr>
        <w:ilvl w:val="0"/>
        <w:numId w:val="1"/>
      </w:numPr>
      <w:tabs>
        <w:tab w:val="left" w:pos="780"/>
      </w:tabs>
    </w:pPr>
    <w:rPr>
      <w:rFonts w:ascii="Times New Roman" w:hAnsi="Times New Roman"/>
      <w:szCs w:val="24"/>
    </w:rPr>
  </w:style>
  <w:style w:type="paragraph" w:styleId="16">
    <w:name w:val="List Bullet 4"/>
    <w:basedOn w:val="1"/>
    <w:qFormat/>
    <w:uiPriority w:val="0"/>
    <w:pPr>
      <w:widowControl/>
      <w:tabs>
        <w:tab w:val="left" w:pos="432"/>
        <w:tab w:val="left" w:pos="2160"/>
      </w:tabs>
      <w:ind w:left="2160" w:hanging="432"/>
    </w:pPr>
    <w:rPr>
      <w:rFonts w:ascii="Times New Roman" w:hAnsi="Times New Roman"/>
      <w:kern w:val="0"/>
      <w:sz w:val="24"/>
      <w:szCs w:val="20"/>
      <w:lang w:eastAsia="en-US"/>
    </w:rPr>
  </w:style>
  <w:style w:type="paragraph" w:styleId="17">
    <w:name w:val="List Number"/>
    <w:basedOn w:val="1"/>
    <w:qFormat/>
    <w:uiPriority w:val="0"/>
    <w:pPr>
      <w:numPr>
        <w:ilvl w:val="0"/>
        <w:numId w:val="2"/>
      </w:numPr>
      <w:tabs>
        <w:tab w:val="left" w:pos="360"/>
      </w:tabs>
    </w:pPr>
    <w:rPr>
      <w:rFonts w:ascii="Times New Roman" w:hAnsi="Times New Roman"/>
      <w:szCs w:val="24"/>
    </w:rPr>
  </w:style>
  <w:style w:type="paragraph" w:styleId="18">
    <w:name w:val="caption"/>
    <w:basedOn w:val="1"/>
    <w:next w:val="1"/>
    <w:qFormat/>
    <w:uiPriority w:val="0"/>
    <w:rPr>
      <w:rFonts w:ascii="Arial" w:hAnsi="Arial" w:eastAsia="黑体" w:cs="Arial"/>
      <w:sz w:val="20"/>
      <w:szCs w:val="20"/>
    </w:rPr>
  </w:style>
  <w:style w:type="paragraph" w:styleId="19">
    <w:name w:val="List Bullet"/>
    <w:basedOn w:val="1"/>
    <w:qFormat/>
    <w:uiPriority w:val="0"/>
    <w:pPr>
      <w:tabs>
        <w:tab w:val="left" w:pos="360"/>
      </w:tabs>
      <w:ind w:left="360" w:hanging="360"/>
    </w:pPr>
    <w:rPr>
      <w:rFonts w:ascii="Times New Roman" w:hAnsi="Times New Roman"/>
      <w:szCs w:val="24"/>
    </w:rPr>
  </w:style>
  <w:style w:type="paragraph" w:styleId="20">
    <w:name w:val="Document Map"/>
    <w:basedOn w:val="1"/>
    <w:link w:val="91"/>
    <w:qFormat/>
    <w:uiPriority w:val="0"/>
    <w:pPr>
      <w:shd w:val="clear" w:color="auto" w:fill="000080"/>
    </w:pPr>
    <w:rPr>
      <w:rFonts w:ascii="Times New Roman" w:hAnsi="Times New Roman"/>
      <w:szCs w:val="20"/>
    </w:rPr>
  </w:style>
  <w:style w:type="paragraph" w:styleId="21">
    <w:name w:val="annotation text"/>
    <w:basedOn w:val="1"/>
    <w:next w:val="1"/>
    <w:link w:val="133"/>
    <w:unhideWhenUsed/>
    <w:qFormat/>
    <w:uiPriority w:val="0"/>
    <w:pPr>
      <w:jc w:val="left"/>
    </w:pPr>
  </w:style>
  <w:style w:type="paragraph" w:styleId="22">
    <w:name w:val="Body Text 3"/>
    <w:basedOn w:val="1"/>
    <w:link w:val="181"/>
    <w:unhideWhenUsed/>
    <w:qFormat/>
    <w:uiPriority w:val="0"/>
    <w:pPr>
      <w:spacing w:after="120"/>
    </w:pPr>
    <w:rPr>
      <w:sz w:val="16"/>
      <w:szCs w:val="16"/>
    </w:rPr>
  </w:style>
  <w:style w:type="paragraph" w:styleId="23">
    <w:name w:val="Body Text Indent"/>
    <w:basedOn w:val="1"/>
    <w:next w:val="24"/>
    <w:link w:val="96"/>
    <w:qFormat/>
    <w:uiPriority w:val="0"/>
    <w:pPr>
      <w:ind w:firstLine="570"/>
    </w:pPr>
    <w:rPr>
      <w:rFonts w:ascii="Times New Roman" w:hAnsi="Times New Roman"/>
      <w:sz w:val="28"/>
      <w:szCs w:val="20"/>
    </w:rPr>
  </w:style>
  <w:style w:type="paragraph" w:styleId="24">
    <w:name w:val="envelope return"/>
    <w:basedOn w:val="1"/>
    <w:qFormat/>
    <w:uiPriority w:val="0"/>
    <w:pPr>
      <w:snapToGrid w:val="0"/>
    </w:pPr>
    <w:rPr>
      <w:rFonts w:ascii="Arial" w:hAnsi="Arial"/>
      <w:szCs w:val="24"/>
    </w:rPr>
  </w:style>
  <w:style w:type="paragraph" w:styleId="25">
    <w:name w:val="List 2"/>
    <w:basedOn w:val="1"/>
    <w:qFormat/>
    <w:uiPriority w:val="0"/>
    <w:pPr>
      <w:ind w:left="200" w:leftChars="200" w:hanging="200" w:hangingChars="200"/>
    </w:pPr>
    <w:rPr>
      <w:rFonts w:ascii="Times New Roman" w:hAnsi="Times New Roman" w:eastAsia="楷体_GB2312"/>
      <w:szCs w:val="20"/>
    </w:rPr>
  </w:style>
  <w:style w:type="paragraph" w:styleId="26">
    <w:name w:val="List Bullet 2"/>
    <w:basedOn w:val="19"/>
    <w:qFormat/>
    <w:uiPriority w:val="0"/>
    <w:pPr>
      <w:widowControl/>
      <w:tabs>
        <w:tab w:val="left" w:pos="432"/>
        <w:tab w:val="clear" w:pos="360"/>
      </w:tabs>
      <w:spacing w:after="220" w:line="220" w:lineRule="atLeast"/>
      <w:ind w:left="2160" w:right="720" w:hanging="432"/>
      <w:jc w:val="left"/>
    </w:pPr>
    <w:rPr>
      <w:kern w:val="0"/>
      <w:szCs w:val="20"/>
    </w:rPr>
  </w:style>
  <w:style w:type="paragraph" w:styleId="27">
    <w:name w:val="HTML Address"/>
    <w:basedOn w:val="1"/>
    <w:link w:val="182"/>
    <w:qFormat/>
    <w:uiPriority w:val="0"/>
    <w:rPr>
      <w:rFonts w:ascii="Times New Roman" w:hAnsi="Times New Roman"/>
      <w:i/>
      <w:szCs w:val="20"/>
    </w:rPr>
  </w:style>
  <w:style w:type="paragraph" w:styleId="28">
    <w:name w:val="index 4"/>
    <w:basedOn w:val="1"/>
    <w:next w:val="1"/>
    <w:qFormat/>
    <w:uiPriority w:val="0"/>
    <w:pPr>
      <w:ind w:left="600" w:leftChars="600"/>
    </w:pPr>
    <w:rPr>
      <w:rFonts w:ascii="Times New Roman" w:hAnsi="Times New Roman"/>
      <w:szCs w:val="24"/>
    </w:rPr>
  </w:style>
  <w:style w:type="paragraph" w:styleId="29">
    <w:name w:val="toc 5"/>
    <w:basedOn w:val="1"/>
    <w:next w:val="1"/>
    <w:semiHidden/>
    <w:unhideWhenUsed/>
    <w:qFormat/>
    <w:uiPriority w:val="39"/>
    <w:pPr>
      <w:ind w:left="1680" w:leftChars="800"/>
    </w:pPr>
  </w:style>
  <w:style w:type="paragraph" w:styleId="3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31">
    <w:name w:val="Plain Text"/>
    <w:basedOn w:val="1"/>
    <w:link w:val="99"/>
    <w:qFormat/>
    <w:uiPriority w:val="99"/>
    <w:rPr>
      <w:rFonts w:ascii="宋体" w:hAnsi="Courier New"/>
      <w:szCs w:val="20"/>
    </w:rPr>
  </w:style>
  <w:style w:type="paragraph" w:styleId="32">
    <w:name w:val="Date"/>
    <w:basedOn w:val="1"/>
    <w:next w:val="1"/>
    <w:link w:val="106"/>
    <w:qFormat/>
    <w:uiPriority w:val="0"/>
    <w:rPr>
      <w:rFonts w:ascii="Times New Roman" w:hAnsi="Times New Roman"/>
      <w:szCs w:val="20"/>
    </w:rPr>
  </w:style>
  <w:style w:type="paragraph" w:styleId="33">
    <w:name w:val="Body Text Indent 2"/>
    <w:basedOn w:val="1"/>
    <w:link w:val="111"/>
    <w:qFormat/>
    <w:uiPriority w:val="0"/>
    <w:pPr>
      <w:spacing w:line="400" w:lineRule="exact"/>
      <w:ind w:left="425"/>
    </w:pPr>
    <w:rPr>
      <w:rFonts w:ascii="Times New Roman" w:hAnsi="Times New Roman"/>
      <w:color w:val="000000"/>
      <w:sz w:val="24"/>
      <w:szCs w:val="20"/>
    </w:rPr>
  </w:style>
  <w:style w:type="paragraph" w:styleId="34">
    <w:name w:val="endnote text"/>
    <w:basedOn w:val="1"/>
    <w:link w:val="125"/>
    <w:qFormat/>
    <w:uiPriority w:val="0"/>
    <w:pPr>
      <w:snapToGrid w:val="0"/>
      <w:jc w:val="left"/>
    </w:pPr>
    <w:rPr>
      <w:rFonts w:ascii="Times New Roman" w:hAnsi="Times New Roman"/>
      <w:szCs w:val="20"/>
    </w:rPr>
  </w:style>
  <w:style w:type="paragraph" w:styleId="35">
    <w:name w:val="Balloon Text"/>
    <w:basedOn w:val="1"/>
    <w:link w:val="85"/>
    <w:qFormat/>
    <w:uiPriority w:val="0"/>
    <w:rPr>
      <w:rFonts w:ascii="Times New Roman" w:hAnsi="Times New Roman"/>
      <w:sz w:val="18"/>
      <w:szCs w:val="18"/>
    </w:rPr>
  </w:style>
  <w:style w:type="paragraph" w:styleId="36">
    <w:name w:val="footer"/>
    <w:basedOn w:val="1"/>
    <w:link w:val="100"/>
    <w:unhideWhenUsed/>
    <w:qFormat/>
    <w:uiPriority w:val="99"/>
    <w:pPr>
      <w:tabs>
        <w:tab w:val="center" w:pos="4153"/>
        <w:tab w:val="right" w:pos="8306"/>
      </w:tabs>
      <w:snapToGrid w:val="0"/>
      <w:jc w:val="left"/>
    </w:pPr>
    <w:rPr>
      <w:sz w:val="18"/>
      <w:szCs w:val="18"/>
    </w:rPr>
  </w:style>
  <w:style w:type="paragraph" w:styleId="37">
    <w:name w:val="header"/>
    <w:basedOn w:val="1"/>
    <w:link w:val="110"/>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9">
    <w:name w:val="toc 4"/>
    <w:basedOn w:val="1"/>
    <w:next w:val="1"/>
    <w:semiHidden/>
    <w:unhideWhenUsed/>
    <w:qFormat/>
    <w:uiPriority w:val="39"/>
    <w:pPr>
      <w:ind w:left="1260" w:leftChars="600"/>
    </w:pPr>
  </w:style>
  <w:style w:type="paragraph" w:styleId="40">
    <w:name w:val="Subtitle"/>
    <w:basedOn w:val="1"/>
    <w:next w:val="1"/>
    <w:link w:val="183"/>
    <w:qFormat/>
    <w:uiPriority w:val="0"/>
    <w:pPr>
      <w:widowControl/>
      <w:spacing w:after="60"/>
      <w:jc w:val="center"/>
      <w:outlineLvl w:val="1"/>
    </w:pPr>
    <w:rPr>
      <w:rFonts w:ascii="Arial" w:hAnsi="Arial" w:eastAsia="黑体"/>
      <w:b/>
      <w:bCs/>
      <w:sz w:val="32"/>
      <w:szCs w:val="32"/>
    </w:rPr>
  </w:style>
  <w:style w:type="paragraph" w:styleId="41">
    <w:name w:val="List"/>
    <w:basedOn w:val="6"/>
    <w:qFormat/>
    <w:uiPriority w:val="0"/>
    <w:pPr>
      <w:suppressAutoHyphens/>
      <w:spacing w:after="0"/>
    </w:pPr>
    <w:rPr>
      <w:rFonts w:hAnsi="Calibri" w:eastAsia="黑体"/>
      <w:sz w:val="24"/>
      <w:lang w:eastAsia="ar-SA"/>
    </w:rPr>
  </w:style>
  <w:style w:type="paragraph" w:styleId="42">
    <w:name w:val="footnote text"/>
    <w:basedOn w:val="1"/>
    <w:link w:val="89"/>
    <w:qFormat/>
    <w:uiPriority w:val="0"/>
    <w:pPr>
      <w:snapToGrid w:val="0"/>
      <w:spacing w:line="360" w:lineRule="auto"/>
      <w:ind w:firstLine="523" w:firstLineChars="218"/>
      <w:jc w:val="left"/>
    </w:pPr>
    <w:rPr>
      <w:rFonts w:ascii="宋体" w:hAnsi="宋体"/>
      <w:sz w:val="18"/>
      <w:szCs w:val="18"/>
    </w:rPr>
  </w:style>
  <w:style w:type="paragraph" w:styleId="43">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4">
    <w:name w:val="table of figures"/>
    <w:basedOn w:val="1"/>
    <w:next w:val="1"/>
    <w:qFormat/>
    <w:uiPriority w:val="0"/>
    <w:pPr>
      <w:ind w:left="200" w:leftChars="200" w:hanging="200" w:hangingChars="200"/>
    </w:pPr>
    <w:rPr>
      <w:rFonts w:ascii="Times New Roman" w:hAnsi="Times New Roman"/>
    </w:rPr>
  </w:style>
  <w:style w:type="paragraph" w:styleId="45">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6">
    <w:name w:val="Body Text 2"/>
    <w:basedOn w:val="1"/>
    <w:link w:val="102"/>
    <w:qFormat/>
    <w:uiPriority w:val="0"/>
    <w:rPr>
      <w:rFonts w:ascii="宋体" w:hAnsi="宋体"/>
      <w:szCs w:val="24"/>
      <w:u w:val="single"/>
    </w:rPr>
  </w:style>
  <w:style w:type="paragraph" w:styleId="47">
    <w:name w:val="HTML Preformatted"/>
    <w:basedOn w:val="1"/>
    <w:link w:val="184"/>
    <w:qFormat/>
    <w:uiPriority w:val="0"/>
    <w:rPr>
      <w:rFonts w:ascii="Courier New" w:hAnsi="Courier New"/>
      <w:sz w:val="20"/>
      <w:szCs w:val="20"/>
    </w:rPr>
  </w:style>
  <w:style w:type="paragraph" w:styleId="48">
    <w:name w:val="Normal (Web)"/>
    <w:basedOn w:val="1"/>
    <w:unhideWhenUsed/>
    <w:qFormat/>
    <w:uiPriority w:val="99"/>
    <w:rPr>
      <w:rFonts w:ascii="等线" w:hAnsi="等线" w:eastAsia="等线"/>
      <w:sz w:val="24"/>
      <w:szCs w:val="24"/>
    </w:rPr>
  </w:style>
  <w:style w:type="paragraph" w:styleId="49">
    <w:name w:val="index 1"/>
    <w:basedOn w:val="1"/>
    <w:next w:val="1"/>
    <w:qFormat/>
    <w:uiPriority w:val="0"/>
    <w:rPr>
      <w:rFonts w:ascii="Times New Roman" w:hAnsi="Times New Roman" w:eastAsia="仿宋_GB2312"/>
      <w:sz w:val="28"/>
      <w:szCs w:val="20"/>
    </w:rPr>
  </w:style>
  <w:style w:type="paragraph" w:styleId="50">
    <w:name w:val="annotation subject"/>
    <w:basedOn w:val="21"/>
    <w:next w:val="21"/>
    <w:link w:val="127"/>
    <w:qFormat/>
    <w:uiPriority w:val="0"/>
    <w:pPr>
      <w:spacing w:line="360" w:lineRule="auto"/>
      <w:ind w:firstLine="523" w:firstLineChars="218"/>
    </w:pPr>
    <w:rPr>
      <w:rFonts w:ascii="宋体" w:hAnsi="宋体"/>
      <w:b/>
      <w:bCs/>
      <w:sz w:val="24"/>
      <w:szCs w:val="24"/>
    </w:rPr>
  </w:style>
  <w:style w:type="paragraph" w:styleId="51">
    <w:name w:val="Body Text First Indent 2"/>
    <w:basedOn w:val="23"/>
    <w:link w:val="185"/>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Grid 3"/>
    <w:basedOn w:val="5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56">
    <w:name w:val="Strong"/>
    <w:basedOn w:val="55"/>
    <w:qFormat/>
    <w:uiPriority w:val="22"/>
    <w:rPr>
      <w:b/>
    </w:rPr>
  </w:style>
  <w:style w:type="character" w:styleId="57">
    <w:name w:val="endnote reference"/>
    <w:qFormat/>
    <w:uiPriority w:val="0"/>
    <w:rPr>
      <w:vertAlign w:val="superscript"/>
    </w:rPr>
  </w:style>
  <w:style w:type="character" w:styleId="58">
    <w:name w:val="page number"/>
    <w:qFormat/>
    <w:uiPriority w:val="0"/>
    <w:rPr>
      <w:rFonts w:cs="Times New Roman"/>
    </w:rPr>
  </w:style>
  <w:style w:type="character" w:styleId="59">
    <w:name w:val="FollowedHyperlink"/>
    <w:unhideWhenUsed/>
    <w:qFormat/>
    <w:uiPriority w:val="99"/>
    <w:rPr>
      <w:color w:val="954F72"/>
      <w:u w:val="single"/>
    </w:rPr>
  </w:style>
  <w:style w:type="character" w:styleId="60">
    <w:name w:val="Emphasis"/>
    <w:qFormat/>
    <w:uiPriority w:val="0"/>
    <w:rPr>
      <w:i/>
      <w:iCs/>
    </w:rPr>
  </w:style>
  <w:style w:type="character" w:styleId="61">
    <w:name w:val="HTML Definition"/>
    <w:qFormat/>
    <w:uiPriority w:val="0"/>
    <w:rPr>
      <w:i/>
    </w:rPr>
  </w:style>
  <w:style w:type="character" w:styleId="62">
    <w:name w:val="HTML Typewriter"/>
    <w:qFormat/>
    <w:uiPriority w:val="0"/>
    <w:rPr>
      <w:rFonts w:ascii="Courier New" w:hAnsi="Courier New"/>
      <w:sz w:val="20"/>
    </w:rPr>
  </w:style>
  <w:style w:type="character" w:styleId="63">
    <w:name w:val="HTML Acronym"/>
    <w:qFormat/>
    <w:uiPriority w:val="0"/>
  </w:style>
  <w:style w:type="character" w:styleId="64">
    <w:name w:val="HTML Variable"/>
    <w:qFormat/>
    <w:uiPriority w:val="0"/>
    <w:rPr>
      <w:i/>
    </w:rPr>
  </w:style>
  <w:style w:type="character" w:styleId="65">
    <w:name w:val="Hyperlink"/>
    <w:qFormat/>
    <w:uiPriority w:val="0"/>
    <w:rPr>
      <w:color w:val="0000FF"/>
      <w:u w:val="single"/>
    </w:rPr>
  </w:style>
  <w:style w:type="character" w:styleId="66">
    <w:name w:val="HTML Code"/>
    <w:qFormat/>
    <w:uiPriority w:val="0"/>
    <w:rPr>
      <w:rFonts w:ascii="Courier New" w:hAnsi="Courier New"/>
      <w:sz w:val="20"/>
    </w:rPr>
  </w:style>
  <w:style w:type="character" w:styleId="67">
    <w:name w:val="annotation reference"/>
    <w:qFormat/>
    <w:uiPriority w:val="0"/>
    <w:rPr>
      <w:sz w:val="21"/>
      <w:szCs w:val="21"/>
    </w:rPr>
  </w:style>
  <w:style w:type="character" w:styleId="68">
    <w:name w:val="HTML Cite"/>
    <w:qFormat/>
    <w:uiPriority w:val="0"/>
    <w:rPr>
      <w:i/>
    </w:rPr>
  </w:style>
  <w:style w:type="character" w:styleId="69">
    <w:name w:val="footnote reference"/>
    <w:qFormat/>
    <w:uiPriority w:val="0"/>
    <w:rPr>
      <w:vertAlign w:val="superscript"/>
    </w:rPr>
  </w:style>
  <w:style w:type="character" w:styleId="70">
    <w:name w:val="HTML Keyboard"/>
    <w:qFormat/>
    <w:uiPriority w:val="0"/>
    <w:rPr>
      <w:rFonts w:ascii="Courier New" w:hAnsi="Courier New"/>
      <w:sz w:val="20"/>
    </w:rPr>
  </w:style>
  <w:style w:type="character" w:styleId="71">
    <w:name w:val="HTML Sample"/>
    <w:qFormat/>
    <w:uiPriority w:val="0"/>
    <w:rPr>
      <w:rFonts w:ascii="Courier New" w:hAnsi="Courier New"/>
    </w:rPr>
  </w:style>
  <w:style w:type="paragraph" w:customStyle="1" w:styleId="72">
    <w:name w:val="样式 小四 行距: 1.5 倍行距"/>
    <w:basedOn w:val="1"/>
    <w:qFormat/>
    <w:uiPriority w:val="0"/>
    <w:pPr>
      <w:ind w:firstLine="480"/>
    </w:pPr>
  </w:style>
  <w:style w:type="paragraph" w:customStyle="1" w:styleId="73">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74">
    <w:name w:val="PlainText"/>
    <w:basedOn w:val="1"/>
    <w:qFormat/>
    <w:uiPriority w:val="0"/>
    <w:rPr>
      <w:rFonts w:ascii="宋体" w:hAnsi="Courier New"/>
      <w:kern w:val="0"/>
      <w:sz w:val="20"/>
      <w:szCs w:val="20"/>
    </w:rPr>
  </w:style>
  <w:style w:type="paragraph" w:customStyle="1" w:styleId="75">
    <w:name w:val="_Style 3"/>
    <w:basedOn w:val="1"/>
    <w:unhideWhenUsed/>
    <w:qFormat/>
    <w:uiPriority w:val="1"/>
    <w:pPr>
      <w:ind w:firstLine="420" w:firstLineChars="200"/>
    </w:pPr>
    <w:rPr>
      <w:rFonts w:ascii="Times New Roman" w:hAnsi="Times New Roman"/>
      <w:sz w:val="20"/>
    </w:rPr>
  </w:style>
  <w:style w:type="character" w:customStyle="1" w:styleId="76">
    <w:name w:val="标题 1 字符"/>
    <w:basedOn w:val="55"/>
    <w:qFormat/>
    <w:uiPriority w:val="0"/>
    <w:rPr>
      <w:rFonts w:ascii="Calibri" w:hAnsi="Calibri" w:eastAsia="宋体" w:cs="Times New Roman"/>
      <w:b/>
      <w:bCs/>
      <w:kern w:val="44"/>
      <w:sz w:val="44"/>
      <w:szCs w:val="44"/>
    </w:rPr>
  </w:style>
  <w:style w:type="character" w:customStyle="1" w:styleId="77">
    <w:name w:val="标题 2 字符"/>
    <w:basedOn w:val="55"/>
    <w:qFormat/>
    <w:uiPriority w:val="0"/>
    <w:rPr>
      <w:rFonts w:asciiTheme="majorHAnsi" w:hAnsiTheme="majorHAnsi" w:eastAsiaTheme="majorEastAsia" w:cstheme="majorBidi"/>
      <w:b/>
      <w:bCs/>
      <w:sz w:val="32"/>
      <w:szCs w:val="32"/>
    </w:rPr>
  </w:style>
  <w:style w:type="character" w:customStyle="1" w:styleId="78">
    <w:name w:val="标题 3 字符"/>
    <w:basedOn w:val="55"/>
    <w:qFormat/>
    <w:uiPriority w:val="0"/>
    <w:rPr>
      <w:rFonts w:ascii="Calibri" w:hAnsi="Calibri" w:eastAsia="宋体" w:cs="Times New Roman"/>
      <w:b/>
      <w:bCs/>
      <w:sz w:val="32"/>
      <w:szCs w:val="32"/>
    </w:rPr>
  </w:style>
  <w:style w:type="character" w:customStyle="1" w:styleId="79">
    <w:name w:val="标题 4 字符"/>
    <w:basedOn w:val="55"/>
    <w:qFormat/>
    <w:uiPriority w:val="0"/>
    <w:rPr>
      <w:rFonts w:asciiTheme="majorHAnsi" w:hAnsiTheme="majorHAnsi" w:eastAsiaTheme="majorEastAsia" w:cstheme="majorBidi"/>
      <w:b/>
      <w:bCs/>
      <w:sz w:val="28"/>
      <w:szCs w:val="28"/>
    </w:rPr>
  </w:style>
  <w:style w:type="character" w:customStyle="1" w:styleId="80">
    <w:name w:val="标题 5 字符"/>
    <w:basedOn w:val="55"/>
    <w:qFormat/>
    <w:uiPriority w:val="0"/>
    <w:rPr>
      <w:rFonts w:ascii="Calibri" w:hAnsi="Calibri" w:eastAsia="宋体" w:cs="Times New Roman"/>
      <w:b/>
      <w:bCs/>
      <w:sz w:val="28"/>
      <w:szCs w:val="28"/>
    </w:rPr>
  </w:style>
  <w:style w:type="character" w:customStyle="1" w:styleId="81">
    <w:name w:val="标题 6 字符"/>
    <w:basedOn w:val="55"/>
    <w:qFormat/>
    <w:uiPriority w:val="0"/>
    <w:rPr>
      <w:rFonts w:asciiTheme="majorHAnsi" w:hAnsiTheme="majorHAnsi" w:eastAsiaTheme="majorEastAsia" w:cstheme="majorBidi"/>
      <w:b/>
      <w:bCs/>
      <w:sz w:val="24"/>
      <w:szCs w:val="24"/>
    </w:rPr>
  </w:style>
  <w:style w:type="character" w:customStyle="1" w:styleId="82">
    <w:name w:val="标题 7 字符"/>
    <w:basedOn w:val="55"/>
    <w:qFormat/>
    <w:uiPriority w:val="0"/>
    <w:rPr>
      <w:rFonts w:ascii="Calibri" w:hAnsi="Calibri" w:eastAsia="宋体" w:cs="Times New Roman"/>
      <w:b/>
      <w:bCs/>
      <w:sz w:val="24"/>
      <w:szCs w:val="24"/>
    </w:rPr>
  </w:style>
  <w:style w:type="character" w:customStyle="1" w:styleId="83">
    <w:name w:val="标题 8 字符"/>
    <w:basedOn w:val="55"/>
    <w:qFormat/>
    <w:uiPriority w:val="0"/>
    <w:rPr>
      <w:rFonts w:asciiTheme="majorHAnsi" w:hAnsiTheme="majorHAnsi" w:eastAsiaTheme="majorEastAsia" w:cstheme="majorBidi"/>
      <w:sz w:val="24"/>
      <w:szCs w:val="24"/>
    </w:rPr>
  </w:style>
  <w:style w:type="character" w:customStyle="1" w:styleId="84">
    <w:name w:val="标题 9 字符"/>
    <w:basedOn w:val="55"/>
    <w:qFormat/>
    <w:uiPriority w:val="0"/>
    <w:rPr>
      <w:rFonts w:asciiTheme="majorHAnsi" w:hAnsiTheme="majorHAnsi" w:eastAsiaTheme="majorEastAsia" w:cstheme="majorBidi"/>
      <w:szCs w:val="21"/>
    </w:rPr>
  </w:style>
  <w:style w:type="character" w:customStyle="1" w:styleId="85">
    <w:name w:val="批注框文本 字符1"/>
    <w:link w:val="35"/>
    <w:qFormat/>
    <w:uiPriority w:val="0"/>
    <w:rPr>
      <w:rFonts w:ascii="Times New Roman" w:hAnsi="Times New Roman" w:eastAsia="宋体" w:cs="Times New Roman"/>
      <w:sz w:val="18"/>
      <w:szCs w:val="18"/>
    </w:rPr>
  </w:style>
  <w:style w:type="character" w:customStyle="1" w:styleId="86">
    <w:name w:val="正文文本缩进 3 字符1"/>
    <w:link w:val="43"/>
    <w:qFormat/>
    <w:uiPriority w:val="0"/>
    <w:rPr>
      <w:rFonts w:ascii="Times New Roman" w:hAnsi="Times New Roman" w:eastAsia="宋体" w:cs="Times New Roman"/>
      <w:color w:val="000000"/>
      <w:sz w:val="24"/>
      <w:szCs w:val="20"/>
    </w:rPr>
  </w:style>
  <w:style w:type="character" w:customStyle="1" w:styleId="87">
    <w:name w:val="标题 字符1"/>
    <w:link w:val="4"/>
    <w:qFormat/>
    <w:uiPriority w:val="0"/>
    <w:rPr>
      <w:rFonts w:ascii="Arial" w:hAnsi="Arial" w:eastAsia="宋体" w:cs="Times New Roman"/>
      <w:b/>
      <w:sz w:val="44"/>
      <w:szCs w:val="20"/>
    </w:rPr>
  </w:style>
  <w:style w:type="character" w:customStyle="1" w:styleId="88">
    <w:name w:val="标题 8 字符1"/>
    <w:link w:val="13"/>
    <w:qFormat/>
    <w:uiPriority w:val="0"/>
    <w:rPr>
      <w:rFonts w:ascii="Arial" w:hAnsi="Arial" w:eastAsia="黑体" w:cs="Times New Roman"/>
      <w:sz w:val="24"/>
      <w:szCs w:val="20"/>
    </w:rPr>
  </w:style>
  <w:style w:type="character" w:customStyle="1" w:styleId="89">
    <w:name w:val="脚注文本 字符1"/>
    <w:link w:val="42"/>
    <w:qFormat/>
    <w:uiPriority w:val="0"/>
    <w:rPr>
      <w:rFonts w:ascii="宋体" w:hAnsi="宋体" w:eastAsia="宋体" w:cs="Times New Roman"/>
      <w:sz w:val="18"/>
      <w:szCs w:val="18"/>
    </w:rPr>
  </w:style>
  <w:style w:type="character" w:customStyle="1" w:styleId="90">
    <w:name w:val="批注框文本 字符"/>
    <w:qFormat/>
    <w:uiPriority w:val="0"/>
    <w:rPr>
      <w:rFonts w:ascii="Calibri" w:hAnsi="Calibri" w:eastAsia="宋体" w:cs="Times New Roman"/>
      <w:sz w:val="18"/>
      <w:szCs w:val="18"/>
    </w:rPr>
  </w:style>
  <w:style w:type="character" w:customStyle="1" w:styleId="91">
    <w:name w:val="文档结构图 字符1"/>
    <w:link w:val="20"/>
    <w:qFormat/>
    <w:uiPriority w:val="0"/>
    <w:rPr>
      <w:rFonts w:ascii="Times New Roman" w:hAnsi="Times New Roman" w:eastAsia="宋体" w:cs="Times New Roman"/>
      <w:szCs w:val="20"/>
      <w:shd w:val="clear" w:color="auto" w:fill="000080"/>
    </w:rPr>
  </w:style>
  <w:style w:type="character" w:customStyle="1" w:styleId="92">
    <w:name w:val="正文文本缩进 2 字符"/>
    <w:qFormat/>
    <w:uiPriority w:val="0"/>
    <w:rPr>
      <w:rFonts w:ascii="Calibri" w:hAnsi="Calibri" w:eastAsia="宋体" w:cs="Times New Roman"/>
    </w:rPr>
  </w:style>
  <w:style w:type="character" w:customStyle="1" w:styleId="93">
    <w:name w:val="正文文本缩进 3 字符"/>
    <w:qFormat/>
    <w:uiPriority w:val="0"/>
    <w:rPr>
      <w:rFonts w:ascii="Calibri" w:hAnsi="Calibri" w:eastAsia="宋体" w:cs="Times New Roman"/>
      <w:sz w:val="16"/>
      <w:szCs w:val="16"/>
    </w:rPr>
  </w:style>
  <w:style w:type="character" w:customStyle="1" w:styleId="94">
    <w:name w:val="文档结构图 字符"/>
    <w:qFormat/>
    <w:uiPriority w:val="0"/>
    <w:rPr>
      <w:rFonts w:ascii="Microsoft YaHei UI" w:hAnsi="Calibri" w:eastAsia="Microsoft YaHei UI" w:cs="Times New Roman"/>
      <w:sz w:val="18"/>
      <w:szCs w:val="18"/>
    </w:rPr>
  </w:style>
  <w:style w:type="character" w:customStyle="1" w:styleId="95">
    <w:name w:val="标题 6 字符1"/>
    <w:link w:val="11"/>
    <w:qFormat/>
    <w:uiPriority w:val="0"/>
    <w:rPr>
      <w:rFonts w:ascii="Arial" w:hAnsi="Arial" w:eastAsia="黑体" w:cs="Times New Roman"/>
      <w:b/>
      <w:bCs/>
      <w:sz w:val="24"/>
      <w:szCs w:val="24"/>
    </w:rPr>
  </w:style>
  <w:style w:type="character" w:customStyle="1" w:styleId="96">
    <w:name w:val="正文文本缩进 字符1"/>
    <w:link w:val="23"/>
    <w:qFormat/>
    <w:uiPriority w:val="0"/>
    <w:rPr>
      <w:rFonts w:ascii="Times New Roman" w:hAnsi="Times New Roman" w:eastAsia="宋体" w:cs="Times New Roman"/>
      <w:sz w:val="28"/>
      <w:szCs w:val="20"/>
    </w:rPr>
  </w:style>
  <w:style w:type="character" w:customStyle="1" w:styleId="97">
    <w:name w:val="标题 9 字符1"/>
    <w:link w:val="14"/>
    <w:qFormat/>
    <w:uiPriority w:val="0"/>
    <w:rPr>
      <w:rFonts w:ascii="Arial" w:hAnsi="Arial" w:eastAsia="黑体" w:cs="Times New Roman"/>
      <w:szCs w:val="20"/>
    </w:rPr>
  </w:style>
  <w:style w:type="character" w:customStyle="1" w:styleId="98">
    <w:name w:val="批注文字 字符"/>
    <w:qFormat/>
    <w:uiPriority w:val="0"/>
    <w:rPr>
      <w:rFonts w:ascii="Calibri" w:hAnsi="Calibri" w:eastAsia="宋体" w:cs="Times New Roman"/>
    </w:rPr>
  </w:style>
  <w:style w:type="character" w:customStyle="1" w:styleId="99">
    <w:name w:val="纯文本 字符1"/>
    <w:link w:val="31"/>
    <w:qFormat/>
    <w:uiPriority w:val="0"/>
    <w:rPr>
      <w:rFonts w:ascii="宋体" w:hAnsi="Courier New" w:eastAsia="宋体" w:cs="Times New Roman"/>
      <w:szCs w:val="20"/>
    </w:rPr>
  </w:style>
  <w:style w:type="character" w:customStyle="1" w:styleId="100">
    <w:name w:val="页脚 字符1"/>
    <w:link w:val="36"/>
    <w:qFormat/>
    <w:uiPriority w:val="0"/>
    <w:rPr>
      <w:rFonts w:ascii="Calibri" w:hAnsi="Calibri" w:eastAsia="宋体" w:cs="Times New Roman"/>
      <w:sz w:val="18"/>
      <w:szCs w:val="18"/>
    </w:rPr>
  </w:style>
  <w:style w:type="character" w:customStyle="1" w:styleId="101">
    <w:name w:val="页眉 字符"/>
    <w:qFormat/>
    <w:uiPriority w:val="99"/>
    <w:rPr>
      <w:rFonts w:ascii="Calibri" w:hAnsi="Calibri" w:eastAsia="宋体" w:cs="Times New Roman"/>
      <w:sz w:val="18"/>
      <w:szCs w:val="18"/>
    </w:rPr>
  </w:style>
  <w:style w:type="character" w:customStyle="1" w:styleId="102">
    <w:name w:val="正文文本 2 字符1"/>
    <w:link w:val="46"/>
    <w:qFormat/>
    <w:uiPriority w:val="0"/>
    <w:rPr>
      <w:rFonts w:ascii="宋体" w:hAnsi="宋体" w:eastAsia="宋体" w:cs="Times New Roman"/>
      <w:szCs w:val="24"/>
      <w:u w:val="single"/>
    </w:rPr>
  </w:style>
  <w:style w:type="character" w:customStyle="1" w:styleId="103">
    <w:name w:val="正文文本 字符1"/>
    <w:link w:val="6"/>
    <w:qFormat/>
    <w:uiPriority w:val="0"/>
    <w:rPr>
      <w:rFonts w:ascii="Times New Roman" w:hAnsi="Times New Roman" w:eastAsia="宋体" w:cs="Times New Roman"/>
      <w:szCs w:val="20"/>
    </w:rPr>
  </w:style>
  <w:style w:type="character" w:customStyle="1" w:styleId="104">
    <w:name w:val="批注文字 字符1"/>
    <w:qFormat/>
    <w:uiPriority w:val="0"/>
    <w:rPr>
      <w:rFonts w:ascii="宋体" w:hAnsi="宋体" w:eastAsia="宋体" w:cs="Times New Roman"/>
      <w:sz w:val="24"/>
      <w:szCs w:val="24"/>
    </w:rPr>
  </w:style>
  <w:style w:type="character" w:customStyle="1" w:styleId="105">
    <w:name w:val="标题 1 字符1"/>
    <w:link w:val="3"/>
    <w:qFormat/>
    <w:uiPriority w:val="0"/>
    <w:rPr>
      <w:rFonts w:ascii="Arial" w:hAnsi="Arial" w:eastAsia="宋体" w:cs="Times New Roman"/>
      <w:b/>
      <w:kern w:val="44"/>
      <w:sz w:val="28"/>
      <w:szCs w:val="28"/>
    </w:rPr>
  </w:style>
  <w:style w:type="character" w:customStyle="1" w:styleId="106">
    <w:name w:val="日期 字符1"/>
    <w:link w:val="32"/>
    <w:qFormat/>
    <w:uiPriority w:val="0"/>
    <w:rPr>
      <w:rFonts w:ascii="Times New Roman" w:hAnsi="Times New Roman" w:eastAsia="宋体" w:cs="Times New Roman"/>
      <w:szCs w:val="20"/>
    </w:rPr>
  </w:style>
  <w:style w:type="character" w:customStyle="1" w:styleId="107">
    <w:name w:val="标题 5 字符1"/>
    <w:link w:val="10"/>
    <w:qFormat/>
    <w:uiPriority w:val="0"/>
    <w:rPr>
      <w:rFonts w:ascii="Arial" w:hAnsi="Arial" w:eastAsia="宋体" w:cs="Times New Roman"/>
      <w:color w:val="000000"/>
      <w:szCs w:val="21"/>
    </w:rPr>
  </w:style>
  <w:style w:type="character" w:customStyle="1" w:styleId="108">
    <w:name w:val="标题 3 字符1"/>
    <w:link w:val="7"/>
    <w:qFormat/>
    <w:uiPriority w:val="0"/>
    <w:rPr>
      <w:rFonts w:ascii="宋体" w:hAnsi="宋体" w:eastAsia="宋体" w:cs="宋体"/>
      <w:kern w:val="0"/>
      <w:sz w:val="27"/>
      <w:szCs w:val="27"/>
    </w:rPr>
  </w:style>
  <w:style w:type="character" w:customStyle="1" w:styleId="109">
    <w:name w:val="正文文本首行缩进 字符2"/>
    <w:link w:val="5"/>
    <w:qFormat/>
    <w:uiPriority w:val="0"/>
  </w:style>
  <w:style w:type="character" w:customStyle="1" w:styleId="110">
    <w:name w:val="页眉 字符1"/>
    <w:link w:val="37"/>
    <w:qFormat/>
    <w:uiPriority w:val="0"/>
    <w:rPr>
      <w:rFonts w:ascii="Calibri" w:hAnsi="Calibri" w:eastAsia="宋体" w:cs="Times New Roman"/>
      <w:sz w:val="18"/>
      <w:szCs w:val="18"/>
    </w:rPr>
  </w:style>
  <w:style w:type="character" w:customStyle="1" w:styleId="111">
    <w:name w:val="正文文本缩进 2 字符1"/>
    <w:link w:val="33"/>
    <w:qFormat/>
    <w:uiPriority w:val="0"/>
    <w:rPr>
      <w:rFonts w:ascii="Times New Roman" w:hAnsi="Times New Roman" w:eastAsia="宋体" w:cs="Times New Roman"/>
      <w:color w:val="000000"/>
      <w:sz w:val="24"/>
      <w:szCs w:val="20"/>
    </w:rPr>
  </w:style>
  <w:style w:type="character" w:customStyle="1" w:styleId="112">
    <w:name w:val="页脚 字符"/>
    <w:qFormat/>
    <w:uiPriority w:val="99"/>
    <w:rPr>
      <w:rFonts w:ascii="Calibri" w:hAnsi="Calibri" w:eastAsia="宋体" w:cs="Times New Roman"/>
      <w:sz w:val="18"/>
      <w:szCs w:val="18"/>
    </w:rPr>
  </w:style>
  <w:style w:type="character" w:customStyle="1" w:styleId="113">
    <w:name w:val="尾注文本 字符"/>
    <w:qFormat/>
    <w:uiPriority w:val="99"/>
    <w:rPr>
      <w:rFonts w:ascii="Calibri" w:hAnsi="Calibri" w:eastAsia="宋体" w:cs="Times New Roman"/>
    </w:rPr>
  </w:style>
  <w:style w:type="character" w:customStyle="1" w:styleId="114">
    <w:name w:val="标题 2 字符1"/>
    <w:link w:val="2"/>
    <w:qFormat/>
    <w:uiPriority w:val="0"/>
    <w:rPr>
      <w:rFonts w:ascii="Arial" w:hAnsi="Arial" w:eastAsia="宋体" w:cs="Times New Roman"/>
      <w:b/>
      <w:color w:val="000000"/>
      <w:sz w:val="24"/>
      <w:szCs w:val="24"/>
    </w:rPr>
  </w:style>
  <w:style w:type="character" w:customStyle="1" w:styleId="115">
    <w:name w:val="正文首行缩进 字符"/>
    <w:basedOn w:val="116"/>
    <w:qFormat/>
    <w:uiPriority w:val="0"/>
    <w:rPr>
      <w:rFonts w:ascii="Calibri" w:hAnsi="Calibri" w:eastAsia="宋体" w:cs="Times New Roman"/>
    </w:rPr>
  </w:style>
  <w:style w:type="character" w:customStyle="1" w:styleId="116">
    <w:name w:val="正文文本 字符"/>
    <w:qFormat/>
    <w:uiPriority w:val="0"/>
    <w:rPr>
      <w:rFonts w:ascii="Calibri" w:hAnsi="Calibri" w:eastAsia="宋体" w:cs="Times New Roman"/>
    </w:rPr>
  </w:style>
  <w:style w:type="character" w:customStyle="1" w:styleId="117">
    <w:name w:val="标题 4 字符1"/>
    <w:link w:val="8"/>
    <w:qFormat/>
    <w:uiPriority w:val="0"/>
    <w:rPr>
      <w:rFonts w:ascii="Arial" w:hAnsi="Arial" w:eastAsia="宋体" w:cs="Times New Roman"/>
      <w:color w:val="000000"/>
      <w:szCs w:val="21"/>
    </w:rPr>
  </w:style>
  <w:style w:type="character" w:customStyle="1" w:styleId="118">
    <w:name w:val="脚注文本 字符"/>
    <w:qFormat/>
    <w:uiPriority w:val="0"/>
    <w:rPr>
      <w:rFonts w:ascii="Calibri" w:hAnsi="Calibri" w:eastAsia="宋体" w:cs="Times New Roman"/>
      <w:sz w:val="18"/>
      <w:szCs w:val="18"/>
    </w:rPr>
  </w:style>
  <w:style w:type="character" w:customStyle="1" w:styleId="119">
    <w:name w:val="标题 7 字符1"/>
    <w:link w:val="12"/>
    <w:qFormat/>
    <w:uiPriority w:val="0"/>
    <w:rPr>
      <w:rFonts w:ascii="Times New Roman" w:hAnsi="Times New Roman" w:eastAsia="宋体" w:cs="Times New Roman"/>
      <w:b/>
      <w:sz w:val="24"/>
      <w:szCs w:val="20"/>
    </w:rPr>
  </w:style>
  <w:style w:type="character" w:customStyle="1" w:styleId="120">
    <w:name w:val="标题 字符"/>
    <w:qFormat/>
    <w:uiPriority w:val="0"/>
    <w:rPr>
      <w:rFonts w:ascii="等线 Light" w:hAnsi="等线 Light" w:eastAsia="等线 Light" w:cs="Times New Roman"/>
      <w:b/>
      <w:bCs/>
      <w:sz w:val="32"/>
      <w:szCs w:val="32"/>
    </w:rPr>
  </w:style>
  <w:style w:type="character" w:customStyle="1" w:styleId="121">
    <w:name w:val="日期 字符"/>
    <w:qFormat/>
    <w:uiPriority w:val="0"/>
    <w:rPr>
      <w:rFonts w:ascii="Calibri" w:hAnsi="Calibri" w:eastAsia="宋体" w:cs="Times New Roman"/>
    </w:rPr>
  </w:style>
  <w:style w:type="character" w:customStyle="1" w:styleId="122">
    <w:name w:val="正文文本缩进 字符"/>
    <w:qFormat/>
    <w:uiPriority w:val="0"/>
    <w:rPr>
      <w:rFonts w:ascii="Calibri" w:hAnsi="Calibri" w:eastAsia="宋体" w:cs="Times New Roman"/>
    </w:rPr>
  </w:style>
  <w:style w:type="character" w:customStyle="1" w:styleId="123">
    <w:name w:val="纯文本 字符"/>
    <w:qFormat/>
    <w:uiPriority w:val="99"/>
    <w:rPr>
      <w:rFonts w:ascii="等线" w:hAnsi="Courier New" w:cs="Courier New"/>
    </w:rPr>
  </w:style>
  <w:style w:type="character" w:customStyle="1" w:styleId="124">
    <w:name w:val="正文文本 2 字符"/>
    <w:qFormat/>
    <w:uiPriority w:val="0"/>
    <w:rPr>
      <w:rFonts w:ascii="Calibri" w:hAnsi="Calibri" w:eastAsia="宋体" w:cs="Times New Roman"/>
    </w:rPr>
  </w:style>
  <w:style w:type="character" w:customStyle="1" w:styleId="125">
    <w:name w:val="尾注文本 字符1"/>
    <w:link w:val="34"/>
    <w:qFormat/>
    <w:uiPriority w:val="0"/>
    <w:rPr>
      <w:rFonts w:ascii="Times New Roman" w:hAnsi="Times New Roman" w:eastAsia="宋体" w:cs="Times New Roman"/>
      <w:szCs w:val="20"/>
    </w:rPr>
  </w:style>
  <w:style w:type="character" w:customStyle="1" w:styleId="126">
    <w:name w:val="批注主题 字符"/>
    <w:qFormat/>
    <w:uiPriority w:val="0"/>
    <w:rPr>
      <w:rFonts w:ascii="Calibri" w:hAnsi="Calibri" w:eastAsia="宋体" w:cs="Times New Roman"/>
      <w:b/>
      <w:bCs/>
    </w:rPr>
  </w:style>
  <w:style w:type="character" w:customStyle="1" w:styleId="127">
    <w:name w:val="批注主题 字符1"/>
    <w:link w:val="50"/>
    <w:qFormat/>
    <w:uiPriority w:val="0"/>
    <w:rPr>
      <w:rFonts w:ascii="宋体" w:hAnsi="宋体" w:eastAsia="宋体" w:cs="Times New Roman"/>
      <w:b/>
      <w:bCs/>
      <w:sz w:val="24"/>
      <w:szCs w:val="24"/>
    </w:rPr>
  </w:style>
  <w:style w:type="character" w:customStyle="1" w:styleId="128">
    <w:name w:val="页脚 字符2"/>
    <w:basedOn w:val="55"/>
    <w:semiHidden/>
    <w:qFormat/>
    <w:uiPriority w:val="99"/>
    <w:rPr>
      <w:rFonts w:ascii="Calibri" w:hAnsi="Calibri" w:eastAsia="宋体" w:cs="Times New Roman"/>
      <w:sz w:val="18"/>
      <w:szCs w:val="18"/>
    </w:rPr>
  </w:style>
  <w:style w:type="character" w:customStyle="1" w:styleId="129">
    <w:name w:val="正文文本缩进 2 字符2"/>
    <w:basedOn w:val="55"/>
    <w:semiHidden/>
    <w:qFormat/>
    <w:uiPriority w:val="99"/>
    <w:rPr>
      <w:rFonts w:ascii="Calibri" w:hAnsi="Calibri" w:eastAsia="宋体" w:cs="Times New Roman"/>
    </w:rPr>
  </w:style>
  <w:style w:type="character" w:customStyle="1" w:styleId="130">
    <w:name w:val="正文文本缩进 字符2"/>
    <w:basedOn w:val="55"/>
    <w:semiHidden/>
    <w:qFormat/>
    <w:uiPriority w:val="99"/>
    <w:rPr>
      <w:rFonts w:ascii="Calibri" w:hAnsi="Calibri" w:eastAsia="宋体" w:cs="Times New Roman"/>
    </w:rPr>
  </w:style>
  <w:style w:type="character" w:customStyle="1" w:styleId="131">
    <w:name w:val="脚注文本 字符2"/>
    <w:basedOn w:val="55"/>
    <w:semiHidden/>
    <w:qFormat/>
    <w:uiPriority w:val="99"/>
    <w:rPr>
      <w:rFonts w:ascii="Calibri" w:hAnsi="Calibri" w:eastAsia="宋体" w:cs="Times New Roman"/>
      <w:sz w:val="18"/>
      <w:szCs w:val="18"/>
    </w:rPr>
  </w:style>
  <w:style w:type="character" w:customStyle="1" w:styleId="132">
    <w:name w:val="批注框文本 字符2"/>
    <w:basedOn w:val="55"/>
    <w:semiHidden/>
    <w:qFormat/>
    <w:uiPriority w:val="99"/>
    <w:rPr>
      <w:rFonts w:ascii="Calibri" w:hAnsi="Calibri" w:eastAsia="宋体" w:cs="Times New Roman"/>
      <w:sz w:val="18"/>
      <w:szCs w:val="18"/>
    </w:rPr>
  </w:style>
  <w:style w:type="character" w:customStyle="1" w:styleId="133">
    <w:name w:val="批注文字 字符2"/>
    <w:basedOn w:val="55"/>
    <w:link w:val="21"/>
    <w:qFormat/>
    <w:uiPriority w:val="99"/>
    <w:rPr>
      <w:rFonts w:ascii="Calibri" w:hAnsi="Calibri" w:eastAsia="宋体" w:cs="Times New Roman"/>
    </w:rPr>
  </w:style>
  <w:style w:type="character" w:customStyle="1" w:styleId="134">
    <w:name w:val="批注主题 字符2"/>
    <w:basedOn w:val="133"/>
    <w:semiHidden/>
    <w:qFormat/>
    <w:uiPriority w:val="99"/>
    <w:rPr>
      <w:rFonts w:ascii="Calibri" w:hAnsi="Calibri" w:eastAsia="宋体" w:cs="Times New Roman"/>
      <w:b/>
      <w:bCs/>
    </w:rPr>
  </w:style>
  <w:style w:type="character" w:customStyle="1" w:styleId="135">
    <w:name w:val="正文文本缩进 3 字符2"/>
    <w:basedOn w:val="55"/>
    <w:semiHidden/>
    <w:qFormat/>
    <w:uiPriority w:val="99"/>
    <w:rPr>
      <w:rFonts w:ascii="Calibri" w:hAnsi="Calibri" w:eastAsia="宋体" w:cs="Times New Roman"/>
      <w:sz w:val="16"/>
      <w:szCs w:val="16"/>
    </w:rPr>
  </w:style>
  <w:style w:type="character" w:customStyle="1" w:styleId="136">
    <w:name w:val="文档结构图 字符2"/>
    <w:basedOn w:val="55"/>
    <w:semiHidden/>
    <w:qFormat/>
    <w:uiPriority w:val="99"/>
    <w:rPr>
      <w:rFonts w:ascii="Microsoft YaHei UI" w:hAnsi="Calibri" w:eastAsia="Microsoft YaHei UI" w:cs="Times New Roman"/>
      <w:sz w:val="18"/>
      <w:szCs w:val="18"/>
    </w:rPr>
  </w:style>
  <w:style w:type="character" w:customStyle="1" w:styleId="137">
    <w:name w:val="页眉 字符2"/>
    <w:basedOn w:val="55"/>
    <w:semiHidden/>
    <w:qFormat/>
    <w:uiPriority w:val="99"/>
    <w:rPr>
      <w:rFonts w:ascii="Calibri" w:hAnsi="Calibri" w:eastAsia="宋体" w:cs="Times New Roman"/>
      <w:sz w:val="18"/>
      <w:szCs w:val="18"/>
    </w:rPr>
  </w:style>
  <w:style w:type="character" w:customStyle="1" w:styleId="138">
    <w:name w:val="日期 字符2"/>
    <w:basedOn w:val="55"/>
    <w:semiHidden/>
    <w:qFormat/>
    <w:uiPriority w:val="99"/>
    <w:rPr>
      <w:rFonts w:ascii="Calibri" w:hAnsi="Calibri" w:eastAsia="宋体" w:cs="Times New Roman"/>
    </w:rPr>
  </w:style>
  <w:style w:type="character" w:customStyle="1" w:styleId="139">
    <w:name w:val="正文文本 字符2"/>
    <w:basedOn w:val="55"/>
    <w:semiHidden/>
    <w:qFormat/>
    <w:uiPriority w:val="99"/>
    <w:rPr>
      <w:rFonts w:ascii="Calibri" w:hAnsi="Calibri" w:eastAsia="宋体" w:cs="Times New Roman"/>
    </w:rPr>
  </w:style>
  <w:style w:type="character" w:customStyle="1" w:styleId="140">
    <w:name w:val="纯文本 字符2"/>
    <w:basedOn w:val="55"/>
    <w:semiHidden/>
    <w:qFormat/>
    <w:uiPriority w:val="99"/>
    <w:rPr>
      <w:rFonts w:hAnsi="Courier New" w:cs="Courier New" w:asciiTheme="minorEastAsia"/>
    </w:rPr>
  </w:style>
  <w:style w:type="character" w:customStyle="1" w:styleId="141">
    <w:name w:val="标题 字符2"/>
    <w:basedOn w:val="55"/>
    <w:qFormat/>
    <w:uiPriority w:val="10"/>
    <w:rPr>
      <w:rFonts w:asciiTheme="majorHAnsi" w:hAnsiTheme="majorHAnsi" w:eastAsiaTheme="majorEastAsia" w:cstheme="majorBidi"/>
      <w:b/>
      <w:bCs/>
      <w:sz w:val="32"/>
      <w:szCs w:val="32"/>
    </w:rPr>
  </w:style>
  <w:style w:type="character" w:customStyle="1" w:styleId="142">
    <w:name w:val="正文文本首行缩进 字符1"/>
    <w:basedOn w:val="139"/>
    <w:link w:val="143"/>
    <w:qFormat/>
    <w:uiPriority w:val="0"/>
    <w:rPr>
      <w:rFonts w:ascii="Calibri" w:hAnsi="Calibri" w:eastAsia="宋体" w:cs="Times New Roman"/>
    </w:rPr>
  </w:style>
  <w:style w:type="paragraph" w:customStyle="1" w:styleId="143">
    <w:name w:val="_Style 125"/>
    <w:basedOn w:val="1"/>
    <w:next w:val="144"/>
    <w:link w:val="142"/>
    <w:qFormat/>
    <w:uiPriority w:val="0"/>
    <w:pPr>
      <w:ind w:firstLine="420" w:firstLineChars="200"/>
    </w:pPr>
    <w:rPr>
      <w:kern w:val="0"/>
      <w:sz w:val="20"/>
      <w:szCs w:val="20"/>
    </w:rPr>
  </w:style>
  <w:style w:type="paragraph" w:styleId="144">
    <w:name w:val="List Paragraph"/>
    <w:basedOn w:val="1"/>
    <w:qFormat/>
    <w:uiPriority w:val="34"/>
    <w:pPr>
      <w:ind w:firstLine="420" w:firstLineChars="200"/>
    </w:pPr>
  </w:style>
  <w:style w:type="character" w:customStyle="1" w:styleId="145">
    <w:name w:val="正文文本 2 字符2"/>
    <w:basedOn w:val="55"/>
    <w:semiHidden/>
    <w:qFormat/>
    <w:uiPriority w:val="99"/>
    <w:rPr>
      <w:rFonts w:ascii="Calibri" w:hAnsi="Calibri" w:eastAsia="宋体" w:cs="Times New Roman"/>
    </w:rPr>
  </w:style>
  <w:style w:type="character" w:customStyle="1" w:styleId="146">
    <w:name w:val="尾注文本 字符2"/>
    <w:basedOn w:val="55"/>
    <w:semiHidden/>
    <w:qFormat/>
    <w:uiPriority w:val="99"/>
    <w:rPr>
      <w:rFonts w:ascii="Calibri" w:hAnsi="Calibri" w:eastAsia="宋体" w:cs="Times New Roman"/>
    </w:rPr>
  </w:style>
  <w:style w:type="paragraph" w:customStyle="1" w:styleId="1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8">
    <w:name w:val="表头"/>
    <w:basedOn w:val="1"/>
    <w:qFormat/>
    <w:uiPriority w:val="0"/>
    <w:pPr>
      <w:spacing w:line="360" w:lineRule="auto"/>
      <w:jc w:val="center"/>
    </w:pPr>
    <w:rPr>
      <w:rFonts w:ascii="黑体" w:hAnsi="Times New Roman" w:eastAsia="黑体"/>
      <w:kern w:val="0"/>
      <w:sz w:val="24"/>
      <w:szCs w:val="20"/>
    </w:rPr>
  </w:style>
  <w:style w:type="paragraph" w:customStyle="1" w:styleId="149">
    <w:name w:val="_Style 25"/>
    <w:basedOn w:val="1"/>
    <w:next w:val="1"/>
    <w:qFormat/>
    <w:uiPriority w:val="0"/>
  </w:style>
  <w:style w:type="paragraph" w:customStyle="1" w:styleId="15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51">
    <w:name w:val="Char Char Char Char"/>
    <w:basedOn w:val="1"/>
    <w:qFormat/>
    <w:uiPriority w:val="0"/>
    <w:rPr>
      <w:rFonts w:ascii="Times New Roman" w:hAnsi="Times New Roman"/>
      <w:sz w:val="30"/>
      <w:szCs w:val="24"/>
    </w:rPr>
  </w:style>
  <w:style w:type="paragraph" w:customStyle="1" w:styleId="152">
    <w:name w:val="公文抬头"/>
    <w:basedOn w:val="9"/>
    <w:qFormat/>
    <w:uiPriority w:val="0"/>
    <w:pPr>
      <w:ind w:firstLine="0"/>
    </w:pPr>
    <w:rPr>
      <w:rFonts w:ascii="仿宋_GB2312" w:eastAsia="仿宋_GB2312"/>
      <w:sz w:val="30"/>
      <w:szCs w:val="24"/>
    </w:rPr>
  </w:style>
  <w:style w:type="paragraph" w:customStyle="1" w:styleId="153">
    <w:name w:val="列出段落1"/>
    <w:basedOn w:val="1"/>
    <w:link w:val="234"/>
    <w:qFormat/>
    <w:uiPriority w:val="0"/>
    <w:pPr>
      <w:ind w:firstLine="420" w:firstLineChars="200"/>
    </w:pPr>
    <w:rPr>
      <w:rFonts w:ascii="Times New Roman" w:hAnsi="Times New Roman"/>
      <w:szCs w:val="20"/>
    </w:rPr>
  </w:style>
  <w:style w:type="paragraph" w:customStyle="1" w:styleId="154">
    <w:name w:val="修订1"/>
    <w:qFormat/>
    <w:uiPriority w:val="0"/>
    <w:rPr>
      <w:rFonts w:ascii="Times New Roman" w:hAnsi="Times New Roman" w:eastAsia="宋体" w:cs="Times New Roman"/>
      <w:kern w:val="2"/>
      <w:sz w:val="21"/>
      <w:lang w:val="en-US" w:eastAsia="zh-CN" w:bidi="ar-SA"/>
    </w:rPr>
  </w:style>
  <w:style w:type="paragraph" w:customStyle="1" w:styleId="155">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56">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157">
    <w:name w:val="Char Char Char1 Char"/>
    <w:basedOn w:val="20"/>
    <w:qFormat/>
    <w:uiPriority w:val="0"/>
    <w:rPr>
      <w:rFonts w:ascii="Tahoma" w:hAnsi="Tahoma"/>
      <w:sz w:val="24"/>
      <w:szCs w:val="24"/>
    </w:rPr>
  </w:style>
  <w:style w:type="paragraph" w:customStyle="1" w:styleId="158">
    <w:name w:val="Char1"/>
    <w:basedOn w:val="1"/>
    <w:qFormat/>
    <w:uiPriority w:val="0"/>
    <w:pPr>
      <w:ind w:left="567" w:hanging="279"/>
    </w:pPr>
    <w:rPr>
      <w:rFonts w:ascii="Times New Roman" w:hAnsi="Times New Roman"/>
      <w:sz w:val="24"/>
      <w:szCs w:val="24"/>
    </w:rPr>
  </w:style>
  <w:style w:type="paragraph" w:customStyle="1" w:styleId="159">
    <w:name w:val="Char"/>
    <w:basedOn w:val="1"/>
    <w:link w:val="204"/>
    <w:qFormat/>
    <w:uiPriority w:val="0"/>
    <w:rPr>
      <w:rFonts w:ascii="Tahoma" w:hAnsi="Tahoma"/>
      <w:sz w:val="24"/>
      <w:szCs w:val="20"/>
    </w:rPr>
  </w:style>
  <w:style w:type="paragraph" w:customStyle="1" w:styleId="160">
    <w:name w:val="发文落款"/>
    <w:basedOn w:val="147"/>
    <w:qFormat/>
    <w:uiPriority w:val="0"/>
    <w:pPr>
      <w:ind w:left="4094" w:right="607" w:firstLine="0"/>
      <w:jc w:val="center"/>
    </w:pPr>
  </w:style>
  <w:style w:type="character" w:customStyle="1" w:styleId="161">
    <w:name w:val="s2"/>
    <w:qFormat/>
    <w:uiPriority w:val="0"/>
  </w:style>
  <w:style w:type="character" w:customStyle="1" w:styleId="162">
    <w:name w:val="NormalCharacter"/>
    <w:qFormat/>
    <w:uiPriority w:val="0"/>
  </w:style>
  <w:style w:type="character" w:customStyle="1" w:styleId="163">
    <w:name w:val="s3"/>
    <w:qFormat/>
    <w:uiPriority w:val="0"/>
  </w:style>
  <w:style w:type="character" w:customStyle="1" w:styleId="164">
    <w:name w:val="s15"/>
    <w:qFormat/>
    <w:uiPriority w:val="0"/>
    <w:rPr>
      <w:color w:val="2131A1"/>
    </w:rPr>
  </w:style>
  <w:style w:type="paragraph" w:customStyle="1" w:styleId="165">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66">
    <w:name w:val="文一 Char"/>
    <w:link w:val="167"/>
    <w:qFormat/>
    <w:uiPriority w:val="0"/>
    <w:rPr>
      <w:rFonts w:eastAsia="宋体"/>
      <w:spacing w:val="4"/>
      <w:sz w:val="24"/>
      <w:szCs w:val="24"/>
    </w:rPr>
  </w:style>
  <w:style w:type="paragraph" w:customStyle="1" w:styleId="167">
    <w:name w:val="文一"/>
    <w:basedOn w:val="1"/>
    <w:next w:val="1"/>
    <w:link w:val="166"/>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68">
    <w:name w:val="封一"/>
    <w:basedOn w:val="167"/>
    <w:next w:val="167"/>
    <w:qFormat/>
    <w:uiPriority w:val="0"/>
    <w:pPr>
      <w:ind w:firstLine="0" w:firstLineChars="0"/>
      <w:jc w:val="center"/>
    </w:pPr>
    <w:rPr>
      <w:rFonts w:eastAsia="黑体"/>
      <w:b/>
      <w:sz w:val="84"/>
      <w:szCs w:val="84"/>
    </w:rPr>
  </w:style>
  <w:style w:type="paragraph" w:customStyle="1" w:styleId="169">
    <w:name w:val="封四"/>
    <w:basedOn w:val="167"/>
    <w:next w:val="167"/>
    <w:qFormat/>
    <w:uiPriority w:val="0"/>
    <w:pPr>
      <w:jc w:val="left"/>
    </w:pPr>
    <w:rPr>
      <w:sz w:val="30"/>
      <w:szCs w:val="30"/>
    </w:rPr>
  </w:style>
  <w:style w:type="paragraph" w:customStyle="1" w:styleId="170">
    <w:name w:val="封二"/>
    <w:basedOn w:val="167"/>
    <w:next w:val="167"/>
    <w:qFormat/>
    <w:uiPriority w:val="0"/>
    <w:pPr>
      <w:ind w:firstLine="0" w:firstLineChars="0"/>
      <w:jc w:val="center"/>
    </w:pPr>
    <w:rPr>
      <w:rFonts w:eastAsia="黑体"/>
      <w:b/>
      <w:sz w:val="36"/>
      <w:szCs w:val="36"/>
    </w:rPr>
  </w:style>
  <w:style w:type="paragraph" w:customStyle="1" w:styleId="171">
    <w:name w:val="正题"/>
    <w:basedOn w:val="167"/>
    <w:next w:val="167"/>
    <w:qFormat/>
    <w:uiPriority w:val="0"/>
    <w:pPr>
      <w:ind w:firstLine="0" w:firstLineChars="0"/>
      <w:jc w:val="center"/>
    </w:pPr>
    <w:rPr>
      <w:rFonts w:eastAsia="黑体"/>
      <w:b/>
      <w:sz w:val="36"/>
      <w:szCs w:val="36"/>
    </w:rPr>
  </w:style>
  <w:style w:type="paragraph" w:customStyle="1" w:styleId="17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3">
    <w:name w:val="BodyText"/>
    <w:basedOn w:val="1"/>
    <w:qFormat/>
    <w:uiPriority w:val="0"/>
    <w:pPr>
      <w:spacing w:after="120"/>
    </w:pPr>
    <w:rPr>
      <w:rFonts w:ascii="Times New Roman" w:hAnsi="Times New Roman"/>
      <w:kern w:val="0"/>
      <w:sz w:val="20"/>
      <w:szCs w:val="20"/>
    </w:rPr>
  </w:style>
  <w:style w:type="paragraph" w:customStyle="1" w:styleId="174">
    <w:name w:val="修订2"/>
    <w:hidden/>
    <w:semiHidden/>
    <w:qFormat/>
    <w:uiPriority w:val="99"/>
    <w:rPr>
      <w:rFonts w:ascii="Calibri" w:hAnsi="Calibri" w:eastAsia="宋体" w:cs="Times New Roman"/>
      <w:kern w:val="2"/>
      <w:sz w:val="21"/>
      <w:szCs w:val="22"/>
      <w:lang w:val="en-US" w:eastAsia="zh-CN" w:bidi="ar-SA"/>
    </w:rPr>
  </w:style>
  <w:style w:type="paragraph" w:customStyle="1" w:styleId="175">
    <w:name w:val="纯文本1"/>
    <w:basedOn w:val="1"/>
    <w:qFormat/>
    <w:uiPriority w:val="0"/>
    <w:rPr>
      <w:rFonts w:ascii="宋体" w:hAnsi="Courier New" w:cs="Calibri"/>
      <w:kern w:val="0"/>
      <w:sz w:val="20"/>
      <w:szCs w:val="20"/>
    </w:rPr>
  </w:style>
  <w:style w:type="character" w:customStyle="1" w:styleId="176">
    <w:name w:val="正文缩进 字符"/>
    <w:link w:val="9"/>
    <w:qFormat/>
    <w:uiPriority w:val="0"/>
    <w:rPr>
      <w:kern w:val="2"/>
      <w:sz w:val="21"/>
    </w:rPr>
  </w:style>
  <w:style w:type="paragraph" w:customStyle="1" w:styleId="177">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Other|1"/>
    <w:basedOn w:val="1"/>
    <w:qFormat/>
    <w:uiPriority w:val="0"/>
    <w:pPr>
      <w:jc w:val="center"/>
    </w:pPr>
    <w:rPr>
      <w:rFonts w:ascii="宋体" w:hAnsi="宋体" w:cs="宋体"/>
      <w:kern w:val="0"/>
      <w:sz w:val="22"/>
      <w:lang w:val="zh-TW" w:eastAsia="zh-TW" w:bidi="zh-TW"/>
    </w:rPr>
  </w:style>
  <w:style w:type="paragraph" w:customStyle="1" w:styleId="179">
    <w:name w:val="章节三"/>
    <w:basedOn w:val="167"/>
    <w:next w:val="167"/>
    <w:qFormat/>
    <w:uiPriority w:val="0"/>
    <w:pPr>
      <w:topLinePunct/>
      <w:adjustRightInd w:val="0"/>
      <w:snapToGrid w:val="0"/>
      <w:spacing w:beforeLines="50" w:afterLines="50"/>
      <w:jc w:val="left"/>
      <w:outlineLvl w:val="2"/>
    </w:pPr>
    <w:rPr>
      <w:rFonts w:ascii="黑体" w:hAnsi="宋体" w:eastAsia="黑体"/>
      <w:b/>
      <w:spacing w:val="4"/>
      <w:sz w:val="24"/>
    </w:rPr>
  </w:style>
  <w:style w:type="character" w:customStyle="1" w:styleId="180">
    <w:name w:val="font21"/>
    <w:qFormat/>
    <w:uiPriority w:val="0"/>
    <w:rPr>
      <w:rFonts w:hint="eastAsia" w:ascii="宋体" w:hAnsi="宋体" w:eastAsia="宋体" w:cs="宋体"/>
      <w:color w:val="000000"/>
      <w:sz w:val="22"/>
      <w:szCs w:val="22"/>
      <w:u w:val="none"/>
    </w:rPr>
  </w:style>
  <w:style w:type="character" w:customStyle="1" w:styleId="181">
    <w:name w:val="正文文本 3 字符"/>
    <w:basedOn w:val="55"/>
    <w:link w:val="22"/>
    <w:qFormat/>
    <w:uiPriority w:val="0"/>
    <w:rPr>
      <w:rFonts w:ascii="Calibri" w:hAnsi="Calibri"/>
      <w:kern w:val="2"/>
      <w:sz w:val="16"/>
      <w:szCs w:val="16"/>
    </w:rPr>
  </w:style>
  <w:style w:type="character" w:customStyle="1" w:styleId="182">
    <w:name w:val="HTML 地址 字符"/>
    <w:basedOn w:val="55"/>
    <w:link w:val="27"/>
    <w:qFormat/>
    <w:uiPriority w:val="0"/>
    <w:rPr>
      <w:i/>
      <w:kern w:val="2"/>
      <w:sz w:val="21"/>
    </w:rPr>
  </w:style>
  <w:style w:type="character" w:customStyle="1" w:styleId="183">
    <w:name w:val="副标题 字符"/>
    <w:basedOn w:val="55"/>
    <w:link w:val="40"/>
    <w:qFormat/>
    <w:uiPriority w:val="0"/>
    <w:rPr>
      <w:rFonts w:ascii="Arial" w:hAnsi="Arial" w:eastAsia="黑体"/>
      <w:b/>
      <w:bCs/>
      <w:kern w:val="2"/>
      <w:sz w:val="32"/>
      <w:szCs w:val="32"/>
    </w:rPr>
  </w:style>
  <w:style w:type="character" w:customStyle="1" w:styleId="184">
    <w:name w:val="HTML 预设格式 字符"/>
    <w:basedOn w:val="55"/>
    <w:link w:val="47"/>
    <w:qFormat/>
    <w:uiPriority w:val="0"/>
    <w:rPr>
      <w:rFonts w:ascii="Courier New" w:hAnsi="Courier New"/>
      <w:kern w:val="2"/>
    </w:rPr>
  </w:style>
  <w:style w:type="character" w:customStyle="1" w:styleId="185">
    <w:name w:val="正文文本首行缩进 2 字符"/>
    <w:link w:val="51"/>
    <w:qFormat/>
    <w:uiPriority w:val="99"/>
    <w:rPr>
      <w:kern w:val="2"/>
      <w:sz w:val="28"/>
    </w:rPr>
  </w:style>
  <w:style w:type="character" w:customStyle="1" w:styleId="186">
    <w:name w:val="正文文本_"/>
    <w:link w:val="187"/>
    <w:qFormat/>
    <w:uiPriority w:val="0"/>
    <w:rPr>
      <w:rFonts w:ascii="MingLiU" w:hAnsi="MingLiU" w:eastAsia="MingLiU"/>
      <w:spacing w:val="20"/>
      <w:shd w:val="clear" w:color="auto" w:fill="FFFFFF"/>
    </w:rPr>
  </w:style>
  <w:style w:type="paragraph" w:customStyle="1" w:styleId="187">
    <w:name w:val="正文文本1"/>
    <w:basedOn w:val="1"/>
    <w:link w:val="186"/>
    <w:qFormat/>
    <w:uiPriority w:val="0"/>
    <w:pPr>
      <w:shd w:val="clear" w:color="auto" w:fill="FFFFFF"/>
      <w:spacing w:before="300" w:line="0" w:lineRule="atLeast"/>
      <w:ind w:hanging="580"/>
      <w:jc w:val="left"/>
    </w:pPr>
    <w:rPr>
      <w:rFonts w:ascii="MingLiU" w:hAnsi="MingLiU" w:eastAsia="MingLiU"/>
      <w:spacing w:val="20"/>
      <w:kern w:val="0"/>
      <w:sz w:val="20"/>
      <w:szCs w:val="20"/>
      <w:shd w:val="clear" w:color="auto" w:fill="FFFFFF"/>
    </w:rPr>
  </w:style>
  <w:style w:type="character" w:customStyle="1" w:styleId="188">
    <w:name w:val="font51"/>
    <w:qFormat/>
    <w:uiPriority w:val="0"/>
    <w:rPr>
      <w:rFonts w:hint="eastAsia" w:ascii="宋体" w:hAnsi="宋体" w:eastAsia="宋体"/>
      <w:color w:val="000000"/>
      <w:sz w:val="24"/>
      <w:szCs w:val="24"/>
      <w:u w:val="none"/>
    </w:rPr>
  </w:style>
  <w:style w:type="character" w:customStyle="1" w:styleId="189">
    <w:name w:val="批注文字 Char1"/>
    <w:semiHidden/>
    <w:qFormat/>
    <w:uiPriority w:val="99"/>
    <w:rPr>
      <w:rFonts w:ascii="Calibri" w:hAnsi="Calibri" w:eastAsia="宋体" w:cs="Times New Roman"/>
    </w:rPr>
  </w:style>
  <w:style w:type="character" w:customStyle="1" w:styleId="190">
    <w:name w:val="标题 Char1"/>
    <w:qFormat/>
    <w:uiPriority w:val="10"/>
    <w:rPr>
      <w:rFonts w:ascii="等线 Light" w:hAnsi="等线 Light" w:eastAsia="宋体" w:cs="Times New Roman"/>
      <w:b/>
      <w:bCs/>
      <w:sz w:val="32"/>
      <w:szCs w:val="32"/>
    </w:rPr>
  </w:style>
  <w:style w:type="character" w:customStyle="1" w:styleId="191">
    <w:name w:val="正文文本 Char1"/>
    <w:qFormat/>
    <w:uiPriority w:val="0"/>
    <w:rPr>
      <w:rFonts w:ascii="Calibri" w:hAnsi="Calibri" w:eastAsia="宋体" w:cs="Times New Roman"/>
    </w:rPr>
  </w:style>
  <w:style w:type="character" w:customStyle="1" w:styleId="192">
    <w:name w:val="首行缩进 Char"/>
    <w:link w:val="193"/>
    <w:qFormat/>
    <w:uiPriority w:val="0"/>
    <w:rPr>
      <w:rFonts w:eastAsia="方正书宋简体" w:cs="宋体"/>
    </w:rPr>
  </w:style>
  <w:style w:type="paragraph" w:customStyle="1" w:styleId="193">
    <w:name w:val="首行缩进"/>
    <w:basedOn w:val="1"/>
    <w:link w:val="192"/>
    <w:qFormat/>
    <w:uiPriority w:val="0"/>
    <w:pPr>
      <w:spacing w:line="300" w:lineRule="auto"/>
      <w:ind w:firstLine="420" w:firstLineChars="200"/>
    </w:pPr>
    <w:rPr>
      <w:rFonts w:ascii="Times New Roman" w:hAnsi="Times New Roman" w:eastAsia="方正书宋简体" w:cs="宋体"/>
      <w:kern w:val="0"/>
      <w:sz w:val="20"/>
      <w:szCs w:val="20"/>
    </w:rPr>
  </w:style>
  <w:style w:type="character" w:customStyle="1" w:styleId="194">
    <w:name w:val="正文文本缩进 3 Char1"/>
    <w:semiHidden/>
    <w:qFormat/>
    <w:uiPriority w:val="99"/>
    <w:rPr>
      <w:rFonts w:ascii="Calibri" w:hAnsi="Calibri" w:eastAsia="宋体" w:cs="Times New Roman"/>
      <w:sz w:val="16"/>
      <w:szCs w:val="16"/>
    </w:rPr>
  </w:style>
  <w:style w:type="character" w:customStyle="1" w:styleId="195">
    <w:name w:val="文一 Char Char"/>
    <w:qFormat/>
    <w:uiPriority w:val="0"/>
    <w:rPr>
      <w:rFonts w:ascii="宋体" w:hAnsi="宋体"/>
      <w:spacing w:val="4"/>
      <w:sz w:val="24"/>
      <w:szCs w:val="24"/>
    </w:rPr>
  </w:style>
  <w:style w:type="character" w:customStyle="1" w:styleId="196">
    <w:name w:val="样式 标题 3h3section:3Level 3 HeadH3level_3PIM 33rd level3H... Char Char"/>
    <w:link w:val="197"/>
    <w:qFormat/>
    <w:uiPriority w:val="0"/>
    <w:rPr>
      <w:rFonts w:ascii="Arial" w:hAnsi="Arial"/>
      <w:b/>
      <w:sz w:val="24"/>
      <w:szCs w:val="28"/>
    </w:rPr>
  </w:style>
  <w:style w:type="paragraph" w:customStyle="1" w:styleId="197">
    <w:name w:val="样式 标题 3h3section:3Level 3 HeadH3level_3PIM 33rd level3H..."/>
    <w:basedOn w:val="7"/>
    <w:link w:val="196"/>
    <w:qFormat/>
    <w:uiPriority w:val="0"/>
    <w:pPr>
      <w:keepNext/>
      <w:tabs>
        <w:tab w:val="left" w:pos="1680"/>
        <w:tab w:val="left" w:pos="2310"/>
      </w:tabs>
      <w:adjustRightInd w:val="0"/>
      <w:spacing w:before="240" w:beforeAutospacing="0" w:after="60" w:afterAutospacing="0" w:line="416" w:lineRule="atLeast"/>
      <w:ind w:left="2310" w:hanging="420"/>
    </w:pPr>
    <w:rPr>
      <w:rFonts w:ascii="Arial" w:hAnsi="Arial" w:cs="Times New Roman"/>
      <w:b/>
      <w:sz w:val="24"/>
      <w:szCs w:val="28"/>
    </w:rPr>
  </w:style>
  <w:style w:type="character" w:customStyle="1" w:styleId="198">
    <w:name w:val="t_tag"/>
    <w:qFormat/>
    <w:uiPriority w:val="0"/>
  </w:style>
  <w:style w:type="character" w:customStyle="1" w:styleId="199">
    <w:name w:val="正文文本 (3)_"/>
    <w:link w:val="200"/>
    <w:qFormat/>
    <w:uiPriority w:val="0"/>
    <w:rPr>
      <w:rFonts w:ascii="Arial Unicode MS" w:hAnsi="Arial Unicode MS" w:eastAsia="Arial Unicode MS"/>
      <w:spacing w:val="10"/>
      <w:sz w:val="17"/>
      <w:szCs w:val="17"/>
      <w:shd w:val="clear" w:color="auto" w:fill="FFFFFF"/>
    </w:rPr>
  </w:style>
  <w:style w:type="paragraph" w:customStyle="1" w:styleId="200">
    <w:name w:val="正文文本 (3)"/>
    <w:basedOn w:val="1"/>
    <w:link w:val="199"/>
    <w:qFormat/>
    <w:uiPriority w:val="0"/>
    <w:pPr>
      <w:shd w:val="clear" w:color="auto" w:fill="FFFFFF"/>
      <w:spacing w:after="60" w:line="0" w:lineRule="atLeast"/>
      <w:ind w:hanging="940"/>
      <w:jc w:val="left"/>
    </w:pPr>
    <w:rPr>
      <w:rFonts w:ascii="Arial Unicode MS" w:hAnsi="Arial Unicode MS" w:eastAsia="Arial Unicode MS"/>
      <w:spacing w:val="10"/>
      <w:kern w:val="0"/>
      <w:sz w:val="17"/>
      <w:szCs w:val="17"/>
      <w:shd w:val="clear" w:color="auto" w:fill="FFFFFF"/>
    </w:rPr>
  </w:style>
  <w:style w:type="character" w:customStyle="1" w:styleId="201">
    <w:name w:val="正文文本 2 Char1"/>
    <w:semiHidden/>
    <w:qFormat/>
    <w:uiPriority w:val="99"/>
    <w:rPr>
      <w:rFonts w:ascii="Calibri" w:hAnsi="Calibri" w:eastAsia="宋体" w:cs="Times New Roman"/>
    </w:rPr>
  </w:style>
  <w:style w:type="character" w:customStyle="1" w:styleId="202">
    <w:name w:val="批注框文本 Char1"/>
    <w:qFormat/>
    <w:uiPriority w:val="0"/>
    <w:rPr>
      <w:rFonts w:ascii="Calibri" w:hAnsi="Calibri" w:eastAsia="宋体" w:cs="Times New Roman"/>
      <w:sz w:val="18"/>
      <w:szCs w:val="18"/>
    </w:rPr>
  </w:style>
  <w:style w:type="character" w:customStyle="1" w:styleId="203">
    <w:name w:val="页眉 Char1"/>
    <w:semiHidden/>
    <w:qFormat/>
    <w:uiPriority w:val="99"/>
    <w:rPr>
      <w:rFonts w:ascii="Calibri" w:hAnsi="Calibri"/>
      <w:kern w:val="2"/>
      <w:sz w:val="18"/>
      <w:szCs w:val="18"/>
    </w:rPr>
  </w:style>
  <w:style w:type="character" w:customStyle="1" w:styleId="204">
    <w:name w:val="Char Char4"/>
    <w:link w:val="159"/>
    <w:qFormat/>
    <w:uiPriority w:val="0"/>
    <w:rPr>
      <w:rFonts w:ascii="Tahoma" w:hAnsi="Tahoma"/>
      <w:kern w:val="2"/>
      <w:sz w:val="24"/>
    </w:rPr>
  </w:style>
  <w:style w:type="character" w:styleId="205">
    <w:name w:val="Placeholder Text"/>
    <w:semiHidden/>
    <w:qFormat/>
    <w:uiPriority w:val="99"/>
    <w:rPr>
      <w:color w:val="808080"/>
    </w:rPr>
  </w:style>
  <w:style w:type="character" w:customStyle="1" w:styleId="206">
    <w:name w:val="正文文本缩进 Char1"/>
    <w:semiHidden/>
    <w:qFormat/>
    <w:uiPriority w:val="99"/>
    <w:rPr>
      <w:rFonts w:ascii="Calibri" w:hAnsi="Calibri" w:eastAsia="宋体" w:cs="Times New Roman"/>
    </w:rPr>
  </w:style>
  <w:style w:type="character" w:customStyle="1" w:styleId="207">
    <w:name w:val="Normal1 Char"/>
    <w:link w:val="208"/>
    <w:qFormat/>
    <w:uiPriority w:val="0"/>
    <w:rPr>
      <w:rFonts w:ascii="宋体"/>
      <w:sz w:val="24"/>
    </w:rPr>
  </w:style>
  <w:style w:type="paragraph" w:customStyle="1" w:styleId="208">
    <w:name w:val="Normal1"/>
    <w:link w:val="207"/>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209">
    <w:name w:val="明显引用 字符1"/>
    <w:qFormat/>
    <w:uiPriority w:val="30"/>
    <w:rPr>
      <w:rFonts w:ascii="Calibri" w:hAnsi="Calibri"/>
      <w:i/>
      <w:iCs/>
      <w:color w:val="5B9BD5"/>
      <w:kern w:val="2"/>
      <w:sz w:val="21"/>
      <w:szCs w:val="22"/>
    </w:rPr>
  </w:style>
  <w:style w:type="character" w:customStyle="1" w:styleId="210">
    <w:name w:val="园点 Char"/>
    <w:link w:val="211"/>
    <w:qFormat/>
    <w:uiPriority w:val="0"/>
    <w:rPr>
      <w:kern w:val="2"/>
      <w:sz w:val="21"/>
      <w:szCs w:val="24"/>
    </w:rPr>
  </w:style>
  <w:style w:type="paragraph" w:customStyle="1" w:styleId="211">
    <w:name w:val="园点"/>
    <w:basedOn w:val="1"/>
    <w:link w:val="210"/>
    <w:qFormat/>
    <w:uiPriority w:val="0"/>
    <w:pPr>
      <w:numPr>
        <w:ilvl w:val="0"/>
        <w:numId w:val="3"/>
      </w:numPr>
      <w:spacing w:line="300" w:lineRule="auto"/>
    </w:pPr>
    <w:rPr>
      <w:rFonts w:ascii="Times New Roman" w:hAnsi="Times New Roman"/>
      <w:szCs w:val="24"/>
    </w:rPr>
  </w:style>
  <w:style w:type="character" w:customStyle="1" w:styleId="212">
    <w:name w:val="标题6 Char Char"/>
    <w:link w:val="213"/>
    <w:qFormat/>
    <w:uiPriority w:val="0"/>
    <w:rPr>
      <w:rFonts w:ascii="宋体" w:hAnsi="宋体" w:eastAsia="黑体"/>
      <w:sz w:val="32"/>
      <w:szCs w:val="32"/>
    </w:rPr>
  </w:style>
  <w:style w:type="paragraph" w:customStyle="1" w:styleId="213">
    <w:name w:val="标题6"/>
    <w:basedOn w:val="1"/>
    <w:link w:val="212"/>
    <w:qFormat/>
    <w:uiPriority w:val="0"/>
    <w:pPr>
      <w:keepNext/>
      <w:keepLines/>
      <w:spacing w:line="400" w:lineRule="exact"/>
      <w:jc w:val="center"/>
      <w:outlineLvl w:val="2"/>
    </w:pPr>
    <w:rPr>
      <w:rFonts w:ascii="宋体" w:hAnsi="宋体" w:eastAsia="黑体"/>
      <w:kern w:val="0"/>
      <w:sz w:val="32"/>
      <w:szCs w:val="32"/>
    </w:rPr>
  </w:style>
  <w:style w:type="character" w:customStyle="1" w:styleId="214">
    <w:name w:val="!我的正文 Ctr+Q Char Char"/>
    <w:link w:val="215"/>
    <w:qFormat/>
    <w:uiPriority w:val="0"/>
    <w:rPr>
      <w:rFonts w:ascii="Arial" w:hAnsi="Arial"/>
      <w:sz w:val="24"/>
      <w:szCs w:val="21"/>
    </w:rPr>
  </w:style>
  <w:style w:type="paragraph" w:customStyle="1" w:styleId="215">
    <w:name w:val="!我的正文 Ctr+Q"/>
    <w:basedOn w:val="1"/>
    <w:link w:val="214"/>
    <w:qFormat/>
    <w:uiPriority w:val="0"/>
    <w:pPr>
      <w:adjustRightInd w:val="0"/>
      <w:snapToGrid w:val="0"/>
      <w:spacing w:line="360" w:lineRule="auto"/>
      <w:ind w:firstLine="480" w:firstLineChars="200"/>
    </w:pPr>
    <w:rPr>
      <w:rFonts w:ascii="Arial" w:hAnsi="Arial"/>
      <w:kern w:val="0"/>
      <w:sz w:val="24"/>
      <w:szCs w:val="21"/>
    </w:rPr>
  </w:style>
  <w:style w:type="character" w:customStyle="1" w:styleId="216">
    <w:name w:val="apple-style-span"/>
    <w:qFormat/>
    <w:uiPriority w:val="0"/>
  </w:style>
  <w:style w:type="character" w:customStyle="1" w:styleId="217">
    <w:name w:val="不明显强调1"/>
    <w:qFormat/>
    <w:uiPriority w:val="0"/>
    <w:rPr>
      <w:i/>
      <w:iCs/>
      <w:color w:val="808080"/>
    </w:rPr>
  </w:style>
  <w:style w:type="character" w:customStyle="1" w:styleId="218">
    <w:name w:val="font11"/>
    <w:qFormat/>
    <w:uiPriority w:val="0"/>
    <w:rPr>
      <w:rFonts w:hint="eastAsia" w:ascii="宋体" w:hAnsi="宋体" w:eastAsia="宋体"/>
      <w:color w:val="000000"/>
      <w:sz w:val="24"/>
      <w:szCs w:val="24"/>
      <w:u w:val="single"/>
    </w:rPr>
  </w:style>
  <w:style w:type="character" w:customStyle="1" w:styleId="219">
    <w:name w:val="明显引用 字符"/>
    <w:link w:val="220"/>
    <w:qFormat/>
    <w:uiPriority w:val="0"/>
    <w:rPr>
      <w:b/>
      <w:i/>
      <w:sz w:val="24"/>
    </w:rPr>
  </w:style>
  <w:style w:type="paragraph" w:styleId="220">
    <w:name w:val="Intense Quote"/>
    <w:basedOn w:val="1"/>
    <w:link w:val="219"/>
    <w:qFormat/>
    <w:uiPriority w:val="0"/>
    <w:rPr>
      <w:rFonts w:ascii="Times New Roman" w:hAnsi="Times New Roman"/>
      <w:b/>
      <w:i/>
      <w:kern w:val="0"/>
      <w:sz w:val="24"/>
      <w:szCs w:val="20"/>
    </w:rPr>
  </w:style>
  <w:style w:type="character" w:customStyle="1" w:styleId="221">
    <w:name w:val="明显引用 字符2"/>
    <w:basedOn w:val="55"/>
    <w:qFormat/>
    <w:uiPriority w:val="99"/>
    <w:rPr>
      <w:rFonts w:ascii="Calibri" w:hAnsi="Calibri"/>
      <w:i/>
      <w:iCs/>
      <w:color w:val="4472C4" w:themeColor="accent1"/>
      <w:kern w:val="2"/>
      <w:sz w:val="21"/>
      <w:szCs w:val="22"/>
      <w14:textFill>
        <w14:solidFill>
          <w14:schemeClr w14:val="accent1"/>
        </w14:solidFill>
      </w14:textFill>
    </w:rPr>
  </w:style>
  <w:style w:type="character" w:customStyle="1" w:styleId="222">
    <w:name w:val="标题5 Char Char"/>
    <w:link w:val="223"/>
    <w:qFormat/>
    <w:uiPriority w:val="0"/>
    <w:rPr>
      <w:rFonts w:ascii="Arial" w:hAnsi="Arial" w:eastAsia="黑体"/>
      <w:bCs/>
      <w:kern w:val="2"/>
      <w:sz w:val="24"/>
      <w:szCs w:val="32"/>
    </w:rPr>
  </w:style>
  <w:style w:type="paragraph" w:customStyle="1" w:styleId="223">
    <w:name w:val="标题5"/>
    <w:basedOn w:val="10"/>
    <w:link w:val="222"/>
    <w:qFormat/>
    <w:uiPriority w:val="0"/>
    <w:pPr>
      <w:keepNext w:val="0"/>
      <w:keepLines w:val="0"/>
      <w:widowControl/>
      <w:numPr>
        <w:ilvl w:val="0"/>
        <w:numId w:val="0"/>
      </w:numPr>
      <w:tabs>
        <w:tab w:val="left" w:pos="2310"/>
      </w:tabs>
      <w:spacing w:beforeLines="0" w:afterLines="0" w:line="240" w:lineRule="auto"/>
      <w:jc w:val="center"/>
    </w:pPr>
    <w:rPr>
      <w:rFonts w:eastAsia="黑体"/>
      <w:bCs/>
      <w:color w:val="auto"/>
      <w:sz w:val="24"/>
      <w:szCs w:val="32"/>
    </w:rPr>
  </w:style>
  <w:style w:type="character" w:customStyle="1" w:styleId="224">
    <w:name w:val="无间隔 字符"/>
    <w:link w:val="225"/>
    <w:qFormat/>
    <w:uiPriority w:val="0"/>
    <w:rPr>
      <w:sz w:val="22"/>
    </w:rPr>
  </w:style>
  <w:style w:type="paragraph" w:styleId="225">
    <w:name w:val="No Spacing"/>
    <w:basedOn w:val="1"/>
    <w:link w:val="224"/>
    <w:qFormat/>
    <w:uiPriority w:val="0"/>
    <w:rPr>
      <w:rFonts w:ascii="Times New Roman" w:hAnsi="Times New Roman"/>
      <w:kern w:val="0"/>
      <w:sz w:val="22"/>
      <w:szCs w:val="20"/>
    </w:rPr>
  </w:style>
  <w:style w:type="character" w:customStyle="1" w:styleId="226">
    <w:name w:val="正文缩进2格 Char Char"/>
    <w:link w:val="227"/>
    <w:qFormat/>
    <w:uiPriority w:val="0"/>
    <w:rPr>
      <w:rFonts w:ascii="仿宋_GB2312" w:hAnsi="宋体" w:eastAsia="仿宋_GB2312"/>
      <w:sz w:val="31"/>
      <w:szCs w:val="31"/>
    </w:rPr>
  </w:style>
  <w:style w:type="paragraph" w:customStyle="1" w:styleId="227">
    <w:name w:val="正文缩进2格"/>
    <w:basedOn w:val="1"/>
    <w:link w:val="226"/>
    <w:qFormat/>
    <w:uiPriority w:val="0"/>
    <w:pPr>
      <w:widowControl/>
      <w:spacing w:line="600" w:lineRule="exact"/>
      <w:ind w:firstLine="639" w:firstLineChars="206"/>
      <w:jc w:val="left"/>
    </w:pPr>
    <w:rPr>
      <w:rFonts w:ascii="仿宋_GB2312" w:hAnsi="宋体" w:eastAsia="仿宋_GB2312"/>
      <w:kern w:val="0"/>
      <w:sz w:val="31"/>
      <w:szCs w:val="31"/>
    </w:rPr>
  </w:style>
  <w:style w:type="character" w:customStyle="1" w:styleId="228">
    <w:name w:val="标提1 Char Char"/>
    <w:link w:val="229"/>
    <w:qFormat/>
    <w:uiPriority w:val="0"/>
    <w:rPr>
      <w:rFonts w:ascii="黑体" w:hAnsi="黑体" w:eastAsia="黑体"/>
      <w:b/>
      <w:kern w:val="44"/>
      <w:sz w:val="24"/>
      <w:szCs w:val="24"/>
    </w:rPr>
  </w:style>
  <w:style w:type="paragraph" w:customStyle="1" w:styleId="229">
    <w:name w:val="标提1"/>
    <w:basedOn w:val="3"/>
    <w:next w:val="1"/>
    <w:link w:val="228"/>
    <w:qFormat/>
    <w:uiPriority w:val="0"/>
    <w:pPr>
      <w:spacing w:after="0" w:line="240" w:lineRule="auto"/>
      <w:jc w:val="both"/>
    </w:pPr>
    <w:rPr>
      <w:rFonts w:ascii="黑体" w:hAnsi="黑体" w:eastAsia="黑体"/>
      <w:sz w:val="24"/>
      <w:szCs w:val="24"/>
    </w:rPr>
  </w:style>
  <w:style w:type="character" w:customStyle="1" w:styleId="230">
    <w:name w:val="引用 字符"/>
    <w:link w:val="231"/>
    <w:qFormat/>
    <w:uiPriority w:val="0"/>
    <w:rPr>
      <w:i/>
      <w:sz w:val="24"/>
    </w:rPr>
  </w:style>
  <w:style w:type="paragraph" w:styleId="231">
    <w:name w:val="Quote"/>
    <w:basedOn w:val="1"/>
    <w:link w:val="230"/>
    <w:qFormat/>
    <w:uiPriority w:val="0"/>
    <w:rPr>
      <w:rFonts w:ascii="Times New Roman" w:hAnsi="Times New Roman"/>
      <w:i/>
      <w:kern w:val="0"/>
      <w:sz w:val="24"/>
      <w:szCs w:val="20"/>
    </w:rPr>
  </w:style>
  <w:style w:type="character" w:customStyle="1" w:styleId="232">
    <w:name w:val="引用 字符1"/>
    <w:basedOn w:val="55"/>
    <w:qFormat/>
    <w:uiPriority w:val="2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233">
    <w:name w:val="书籍标题1"/>
    <w:qFormat/>
    <w:uiPriority w:val="0"/>
    <w:rPr>
      <w:b/>
      <w:bCs/>
      <w:smallCaps/>
      <w:spacing w:val="5"/>
    </w:rPr>
  </w:style>
  <w:style w:type="character" w:customStyle="1" w:styleId="234">
    <w:name w:val="列出段落 Char Char"/>
    <w:link w:val="153"/>
    <w:qFormat/>
    <w:uiPriority w:val="0"/>
    <w:rPr>
      <w:kern w:val="2"/>
      <w:sz w:val="21"/>
    </w:rPr>
  </w:style>
  <w:style w:type="character" w:customStyle="1" w:styleId="235">
    <w:name w:val="样式 Char Char"/>
    <w:link w:val="236"/>
    <w:qFormat/>
    <w:uiPriority w:val="0"/>
    <w:rPr>
      <w:rFonts w:ascii="Arial" w:hAnsi="Arial" w:eastAsia="黑体"/>
      <w:bCs/>
      <w:sz w:val="24"/>
      <w:szCs w:val="32"/>
    </w:rPr>
  </w:style>
  <w:style w:type="paragraph" w:customStyle="1" w:styleId="236">
    <w:name w:val="样式"/>
    <w:basedOn w:val="223"/>
    <w:link w:val="235"/>
    <w:qFormat/>
    <w:uiPriority w:val="0"/>
    <w:pPr>
      <w:tabs>
        <w:tab w:val="left" w:pos="2730"/>
      </w:tabs>
      <w:outlineLvl w:val="9"/>
    </w:pPr>
    <w:rPr>
      <w:kern w:val="0"/>
    </w:rPr>
  </w:style>
  <w:style w:type="character" w:customStyle="1" w:styleId="237">
    <w:name w:val="日期 Char1"/>
    <w:qFormat/>
    <w:uiPriority w:val="0"/>
    <w:rPr>
      <w:rFonts w:ascii="Calibri" w:hAnsi="Calibri" w:eastAsia="宋体" w:cs="Times New Roman"/>
    </w:rPr>
  </w:style>
  <w:style w:type="character" w:customStyle="1" w:styleId="238">
    <w:name w:val="文档结构图 Char1"/>
    <w:qFormat/>
    <w:uiPriority w:val="0"/>
    <w:rPr>
      <w:rFonts w:ascii="宋体" w:hAnsi="Calibri" w:eastAsia="宋体" w:cs="Times New Roman"/>
      <w:sz w:val="18"/>
      <w:szCs w:val="18"/>
    </w:rPr>
  </w:style>
  <w:style w:type="character" w:customStyle="1" w:styleId="239">
    <w:name w:val="尾注文本 Char1"/>
    <w:semiHidden/>
    <w:qFormat/>
    <w:uiPriority w:val="99"/>
    <w:rPr>
      <w:rFonts w:ascii="Calibri" w:hAnsi="Calibri" w:eastAsia="宋体" w:cs="Times New Roman"/>
    </w:rPr>
  </w:style>
  <w:style w:type="character" w:customStyle="1" w:styleId="240">
    <w:name w:val="正文首行缩进 字符2"/>
    <w:semiHidden/>
    <w:qFormat/>
    <w:uiPriority w:val="99"/>
    <w:rPr>
      <w:rFonts w:ascii="Calibri" w:hAnsi="Calibri" w:eastAsia="宋体" w:cs="Times New Roman"/>
    </w:rPr>
  </w:style>
  <w:style w:type="character" w:customStyle="1" w:styleId="241">
    <w:name w:val="正文首行缩进 Char1"/>
    <w:semiHidden/>
    <w:qFormat/>
    <w:uiPriority w:val="99"/>
    <w:rPr>
      <w:rFonts w:ascii="Calibri" w:hAnsi="Calibri" w:eastAsia="宋体" w:cs="Times New Roman"/>
    </w:rPr>
  </w:style>
  <w:style w:type="character" w:customStyle="1" w:styleId="242">
    <w:name w:val="脚注文本 Char1"/>
    <w:semiHidden/>
    <w:qFormat/>
    <w:uiPriority w:val="99"/>
    <w:rPr>
      <w:rFonts w:ascii="Calibri" w:hAnsi="Calibri" w:eastAsia="宋体" w:cs="Times New Roman"/>
      <w:sz w:val="18"/>
      <w:szCs w:val="18"/>
    </w:rPr>
  </w:style>
  <w:style w:type="character" w:customStyle="1" w:styleId="243">
    <w:name w:val="批注主题 Char1"/>
    <w:qFormat/>
    <w:uiPriority w:val="0"/>
    <w:rPr>
      <w:rFonts w:ascii="Calibri" w:hAnsi="Calibri" w:eastAsia="宋体" w:cs="Times New Roman"/>
      <w:b/>
      <w:bCs/>
    </w:rPr>
  </w:style>
  <w:style w:type="character" w:customStyle="1" w:styleId="244">
    <w:name w:val="纯文本 Char1"/>
    <w:qFormat/>
    <w:uiPriority w:val="0"/>
    <w:rPr>
      <w:rFonts w:ascii="宋体" w:hAnsi="Courier New" w:eastAsia="宋体" w:cs="Courier New"/>
      <w:szCs w:val="21"/>
    </w:rPr>
  </w:style>
  <w:style w:type="character" w:customStyle="1" w:styleId="245">
    <w:name w:val="正文文本缩进 2 Char1"/>
    <w:semiHidden/>
    <w:qFormat/>
    <w:uiPriority w:val="99"/>
    <w:rPr>
      <w:rFonts w:ascii="Calibri" w:hAnsi="Calibri" w:eastAsia="宋体" w:cs="Times New Roman"/>
    </w:rPr>
  </w:style>
  <w:style w:type="character" w:customStyle="1" w:styleId="246">
    <w:name w:val="明显引用 Char1"/>
    <w:qFormat/>
    <w:uiPriority w:val="30"/>
    <w:rPr>
      <w:rFonts w:ascii="Calibri" w:hAnsi="Calibri" w:eastAsia="宋体" w:cs="Times New Roman"/>
      <w:b/>
      <w:bCs/>
      <w:i/>
      <w:iCs/>
      <w:color w:val="5B9BD5"/>
    </w:rPr>
  </w:style>
  <w:style w:type="character" w:customStyle="1" w:styleId="247">
    <w:name w:val="引用 Char1"/>
    <w:qFormat/>
    <w:uiPriority w:val="29"/>
    <w:rPr>
      <w:rFonts w:ascii="Calibri" w:hAnsi="Calibri" w:eastAsia="宋体" w:cs="Times New Roman"/>
      <w:i/>
      <w:iCs/>
      <w:color w:val="000000"/>
    </w:rPr>
  </w:style>
  <w:style w:type="character" w:customStyle="1" w:styleId="248">
    <w:name w:val="正文文本首行缩进 字符"/>
    <w:qFormat/>
    <w:locked/>
    <w:uiPriority w:val="0"/>
    <w:rPr>
      <w:rFonts w:ascii="Times New Roman" w:hAnsi="Times New Roman" w:eastAsia="宋体" w:cs="Times New Roman"/>
      <w:sz w:val="20"/>
    </w:rPr>
  </w:style>
  <w:style w:type="character" w:customStyle="1" w:styleId="249">
    <w:name w:val="页码1"/>
    <w:qFormat/>
    <w:uiPriority w:val="0"/>
  </w:style>
  <w:style w:type="character" w:customStyle="1" w:styleId="250">
    <w:name w:val="标题 3 Char Char"/>
    <w:qFormat/>
    <w:uiPriority w:val="0"/>
    <w:rPr>
      <w:rFonts w:ascii="宋体" w:hAnsi="宋体" w:eastAsia="宋体"/>
      <w:b/>
      <w:bCs/>
      <w:color w:val="FF0000"/>
      <w:kern w:val="2"/>
      <w:sz w:val="24"/>
      <w:szCs w:val="24"/>
      <w:lang w:val="zh-CN" w:eastAsia="zh-CN" w:bidi="ar-SA"/>
    </w:rPr>
  </w:style>
  <w:style w:type="character" w:customStyle="1" w:styleId="251">
    <w:name w:val="页脚 Char1"/>
    <w:semiHidden/>
    <w:qFormat/>
    <w:uiPriority w:val="99"/>
    <w:rPr>
      <w:rFonts w:ascii="Calibri" w:hAnsi="Calibri"/>
      <w:kern w:val="2"/>
      <w:sz w:val="18"/>
      <w:szCs w:val="18"/>
    </w:rPr>
  </w:style>
  <w:style w:type="character" w:customStyle="1" w:styleId="252">
    <w:name w:val="页码2"/>
    <w:qFormat/>
    <w:uiPriority w:val="0"/>
  </w:style>
  <w:style w:type="character" w:customStyle="1" w:styleId="253">
    <w:name w:val="批注文字 Char Char"/>
    <w:qFormat/>
    <w:uiPriority w:val="0"/>
    <w:rPr>
      <w:rFonts w:ascii="宋体" w:hAnsi="Times New Roman" w:eastAsia="宋体" w:cs="Times New Roman"/>
      <w:sz w:val="28"/>
      <w:szCs w:val="20"/>
    </w:rPr>
  </w:style>
  <w:style w:type="character" w:customStyle="1" w:styleId="254">
    <w:name w:val="不明显参考1"/>
    <w:qFormat/>
    <w:uiPriority w:val="0"/>
    <w:rPr>
      <w:smallCaps/>
      <w:color w:val="C0504D"/>
      <w:u w:val="single"/>
    </w:rPr>
  </w:style>
  <w:style w:type="character" w:customStyle="1" w:styleId="255">
    <w:name w:val="明显参考1"/>
    <w:qFormat/>
    <w:uiPriority w:val="0"/>
    <w:rPr>
      <w:b/>
      <w:bCs/>
      <w:smallCaps/>
      <w:color w:val="C0504D"/>
      <w:spacing w:val="5"/>
      <w:u w:val="single"/>
    </w:rPr>
  </w:style>
  <w:style w:type="character" w:customStyle="1" w:styleId="256">
    <w:name w:val="标题4 Char Char"/>
    <w:link w:val="257"/>
    <w:qFormat/>
    <w:uiPriority w:val="0"/>
    <w:rPr>
      <w:rFonts w:ascii="Arial" w:hAnsi="Arial"/>
      <w:b/>
      <w:bCs/>
      <w:sz w:val="24"/>
      <w:szCs w:val="32"/>
    </w:rPr>
  </w:style>
  <w:style w:type="paragraph" w:customStyle="1" w:styleId="257">
    <w:name w:val="标题4"/>
    <w:basedOn w:val="2"/>
    <w:next w:val="28"/>
    <w:link w:val="256"/>
    <w:qFormat/>
    <w:uiPriority w:val="0"/>
    <w:pPr>
      <w:spacing w:before="260" w:after="260" w:line="413" w:lineRule="auto"/>
      <w:ind w:left="0"/>
      <w:jc w:val="both"/>
    </w:pPr>
    <w:rPr>
      <w:bCs/>
      <w:color w:val="auto"/>
      <w:kern w:val="0"/>
      <w:szCs w:val="32"/>
    </w:rPr>
  </w:style>
  <w:style w:type="character" w:customStyle="1" w:styleId="258">
    <w:name w:val="明显强调1"/>
    <w:qFormat/>
    <w:uiPriority w:val="0"/>
    <w:rPr>
      <w:b/>
      <w:bCs/>
      <w:i/>
      <w:iCs/>
      <w:color w:val="4F81BD"/>
    </w:rPr>
  </w:style>
  <w:style w:type="character" w:customStyle="1" w:styleId="259">
    <w:name w:val="textcontents"/>
    <w:qFormat/>
    <w:uiPriority w:val="0"/>
    <w:rPr>
      <w:rFonts w:cs="Times New Roman"/>
    </w:rPr>
  </w:style>
  <w:style w:type="character" w:customStyle="1" w:styleId="260">
    <w:name w:val="Balloon Text Char"/>
    <w:semiHidden/>
    <w:qFormat/>
    <w:uiPriority w:val="99"/>
    <w:rPr>
      <w:sz w:val="16"/>
      <w:szCs w:val="0"/>
    </w:rPr>
  </w:style>
  <w:style w:type="character" w:customStyle="1" w:styleId="261">
    <w:name w:val="标题 2 Char1"/>
    <w:qFormat/>
    <w:uiPriority w:val="9"/>
    <w:rPr>
      <w:rFonts w:ascii="Cambria" w:hAnsi="Cambria" w:eastAsia="宋体" w:cs="Times New Roman"/>
      <w:b/>
      <w:bCs/>
      <w:sz w:val="32"/>
      <w:szCs w:val="32"/>
    </w:rPr>
  </w:style>
  <w:style w:type="character" w:customStyle="1" w:styleId="262">
    <w:name w:val="书籍标题2"/>
    <w:qFormat/>
    <w:uiPriority w:val="33"/>
    <w:rPr>
      <w:b/>
      <w:bCs/>
      <w:smallCaps/>
      <w:spacing w:val="5"/>
    </w:rPr>
  </w:style>
  <w:style w:type="character" w:customStyle="1" w:styleId="263">
    <w:name w:val="black0001"/>
    <w:qFormat/>
    <w:uiPriority w:val="0"/>
    <w:rPr>
      <w:b/>
      <w:bCs/>
      <w:color w:val="000000"/>
      <w:sz w:val="20"/>
      <w:szCs w:val="20"/>
    </w:rPr>
  </w:style>
  <w:style w:type="character" w:customStyle="1" w:styleId="264">
    <w:name w:val="large"/>
    <w:qFormat/>
    <w:uiPriority w:val="0"/>
  </w:style>
  <w:style w:type="character" w:customStyle="1" w:styleId="265">
    <w:name w:val="个人撰写风格"/>
    <w:qFormat/>
    <w:uiPriority w:val="0"/>
    <w:rPr>
      <w:rFonts w:ascii="Arial" w:hAnsi="Arial" w:eastAsia="宋体"/>
      <w:color w:val="auto"/>
      <w:sz w:val="20"/>
    </w:rPr>
  </w:style>
  <w:style w:type="character" w:customStyle="1" w:styleId="266">
    <w:name w:val="个人答复风格"/>
    <w:qFormat/>
    <w:uiPriority w:val="0"/>
    <w:rPr>
      <w:rFonts w:ascii="Arial" w:hAnsi="Arial" w:eastAsia="宋体"/>
      <w:color w:val="auto"/>
      <w:sz w:val="20"/>
    </w:rPr>
  </w:style>
  <w:style w:type="character" w:customStyle="1" w:styleId="267">
    <w:name w:val="发布"/>
    <w:qFormat/>
    <w:uiPriority w:val="0"/>
    <w:rPr>
      <w:rFonts w:ascii="黑体" w:eastAsia="黑体"/>
      <w:spacing w:val="22"/>
      <w:w w:val="100"/>
      <w:position w:val="3"/>
      <w:sz w:val="28"/>
    </w:rPr>
  </w:style>
  <w:style w:type="character" w:customStyle="1" w:styleId="268">
    <w:name w:val="段 Char"/>
    <w:link w:val="269"/>
    <w:qFormat/>
    <w:uiPriority w:val="0"/>
    <w:rPr>
      <w:rFonts w:ascii="宋体"/>
      <w:sz w:val="21"/>
    </w:rPr>
  </w:style>
  <w:style w:type="paragraph" w:customStyle="1" w:styleId="269">
    <w:name w:val="段"/>
    <w:link w:val="268"/>
    <w:qFormat/>
    <w:uiPriority w:val="0"/>
    <w:pPr>
      <w:ind w:firstLine="200" w:firstLineChars="200"/>
      <w:jc w:val="both"/>
    </w:pPr>
    <w:rPr>
      <w:rFonts w:ascii="宋体" w:hAnsi="Times New Roman" w:eastAsia="宋体" w:cs="Times New Roman"/>
      <w:sz w:val="21"/>
      <w:lang w:val="en-US" w:eastAsia="zh-CN" w:bidi="ar-SA"/>
    </w:rPr>
  </w:style>
  <w:style w:type="character" w:customStyle="1" w:styleId="270">
    <w:name w:val="二级条标题 Char"/>
    <w:link w:val="271"/>
    <w:qFormat/>
    <w:uiPriority w:val="0"/>
    <w:rPr>
      <w:rFonts w:ascii="黑体" w:eastAsia="黑体"/>
      <w:b/>
      <w:sz w:val="21"/>
    </w:rPr>
  </w:style>
  <w:style w:type="paragraph" w:customStyle="1" w:styleId="271">
    <w:name w:val="二级条标题"/>
    <w:basedOn w:val="272"/>
    <w:next w:val="269"/>
    <w:link w:val="270"/>
    <w:qFormat/>
    <w:uiPriority w:val="0"/>
    <w:pPr>
      <w:tabs>
        <w:tab w:val="left" w:pos="360"/>
        <w:tab w:val="left" w:pos="420"/>
        <w:tab w:val="left" w:pos="525"/>
        <w:tab w:val="left" w:pos="720"/>
      </w:tabs>
      <w:outlineLvl w:val="3"/>
    </w:pPr>
  </w:style>
  <w:style w:type="paragraph" w:customStyle="1" w:styleId="272">
    <w:name w:val="一级条标题"/>
    <w:basedOn w:val="273"/>
    <w:next w:val="269"/>
    <w:qFormat/>
    <w:uiPriority w:val="0"/>
    <w:pPr>
      <w:numPr>
        <w:ilvl w:val="0"/>
        <w:numId w:val="0"/>
      </w:numPr>
      <w:tabs>
        <w:tab w:val="left" w:pos="360"/>
        <w:tab w:val="left" w:pos="420"/>
        <w:tab w:val="left" w:pos="525"/>
      </w:tabs>
      <w:spacing w:beforeLines="0" w:afterLines="0"/>
      <w:outlineLvl w:val="2"/>
    </w:pPr>
  </w:style>
  <w:style w:type="paragraph" w:customStyle="1" w:styleId="273">
    <w:name w:val="章标题"/>
    <w:next w:val="269"/>
    <w:qFormat/>
    <w:uiPriority w:val="0"/>
    <w:pPr>
      <w:numPr>
        <w:ilvl w:val="1"/>
        <w:numId w:val="4"/>
      </w:numPr>
      <w:tabs>
        <w:tab w:val="left" w:pos="360"/>
        <w:tab w:val="left" w:pos="420"/>
      </w:tabs>
      <w:spacing w:beforeLines="50" w:afterLines="50"/>
      <w:jc w:val="both"/>
      <w:outlineLvl w:val="1"/>
    </w:pPr>
    <w:rPr>
      <w:rFonts w:ascii="黑体" w:hAnsi="Times New Roman" w:eastAsia="黑体" w:cs="Times New Roman"/>
      <w:b/>
      <w:sz w:val="21"/>
      <w:lang w:val="en-US" w:eastAsia="zh-CN" w:bidi="ar-SA"/>
    </w:rPr>
  </w:style>
  <w:style w:type="character" w:customStyle="1" w:styleId="274">
    <w:name w:val="px14"/>
    <w:qFormat/>
    <w:uiPriority w:val="0"/>
  </w:style>
  <w:style w:type="character" w:customStyle="1" w:styleId="275">
    <w:name w:val="样式 样式 样式 标题 2 + 段前: 0.5 行 段后: 0.5 行 + 段前: 0.5 行 段后: 0.5 行 + (西文)... Char"/>
    <w:link w:val="276"/>
    <w:qFormat/>
    <w:uiPriority w:val="0"/>
    <w:rPr>
      <w:rFonts w:ascii="宋体" w:hAnsi="宋体" w:cs="宋体"/>
      <w:b/>
      <w:bCs/>
      <w:kern w:val="2"/>
      <w:sz w:val="28"/>
    </w:rPr>
  </w:style>
  <w:style w:type="paragraph" w:customStyle="1" w:styleId="276">
    <w:name w:val="样式 样式 样式 标题 2 + 段前: 0.5 行 段后: 0.5 行 + 段前: 0.5 行 段后: 0.5 行 + (西文)..."/>
    <w:basedOn w:val="1"/>
    <w:link w:val="275"/>
    <w:qFormat/>
    <w:uiPriority w:val="0"/>
    <w:pPr>
      <w:keepNext/>
      <w:keepLines/>
      <w:tabs>
        <w:tab w:val="left" w:pos="0"/>
      </w:tabs>
      <w:spacing w:beforeLines="50" w:afterLines="50"/>
      <w:jc w:val="left"/>
      <w:outlineLvl w:val="1"/>
    </w:pPr>
    <w:rPr>
      <w:rFonts w:ascii="宋体" w:hAnsi="宋体" w:cs="宋体"/>
      <w:b/>
      <w:bCs/>
      <w:sz w:val="28"/>
      <w:szCs w:val="20"/>
    </w:rPr>
  </w:style>
  <w:style w:type="character" w:customStyle="1" w:styleId="277">
    <w:name w:val="style15"/>
    <w:qFormat/>
    <w:uiPriority w:val="0"/>
  </w:style>
  <w:style w:type="character" w:customStyle="1" w:styleId="278">
    <w:name w:val="·段落 Char"/>
    <w:link w:val="279"/>
    <w:qFormat/>
    <w:uiPriority w:val="0"/>
  </w:style>
  <w:style w:type="paragraph" w:customStyle="1" w:styleId="279">
    <w:name w:val="·段落"/>
    <w:basedOn w:val="1"/>
    <w:link w:val="278"/>
    <w:qFormat/>
    <w:uiPriority w:val="0"/>
    <w:pPr>
      <w:ind w:firstLine="420" w:firstLineChars="200"/>
    </w:pPr>
    <w:rPr>
      <w:rFonts w:ascii="Times New Roman" w:hAnsi="Times New Roman"/>
      <w:kern w:val="0"/>
      <w:sz w:val="20"/>
      <w:szCs w:val="20"/>
    </w:rPr>
  </w:style>
  <w:style w:type="character" w:customStyle="1" w:styleId="280">
    <w:name w:val="正文格式 Char"/>
    <w:link w:val="281"/>
    <w:qFormat/>
    <w:locked/>
    <w:uiPriority w:val="0"/>
    <w:rPr>
      <w:rFonts w:ascii="宋体" w:hAnsi="宋体"/>
      <w:bCs/>
      <w:szCs w:val="21"/>
    </w:rPr>
  </w:style>
  <w:style w:type="paragraph" w:customStyle="1" w:styleId="281">
    <w:name w:val="正文格式"/>
    <w:basedOn w:val="1"/>
    <w:link w:val="280"/>
    <w:qFormat/>
    <w:uiPriority w:val="0"/>
    <w:pPr>
      <w:topLinePunct/>
      <w:ind w:firstLine="420" w:firstLineChars="200"/>
    </w:pPr>
    <w:rPr>
      <w:rFonts w:ascii="宋体" w:hAnsi="宋体"/>
      <w:bCs/>
      <w:kern w:val="0"/>
      <w:sz w:val="20"/>
      <w:szCs w:val="21"/>
    </w:rPr>
  </w:style>
  <w:style w:type="character" w:customStyle="1" w:styleId="282">
    <w:name w:val="navtiao"/>
    <w:qFormat/>
    <w:uiPriority w:val="0"/>
    <w:rPr>
      <w:b/>
      <w:bCs/>
    </w:rPr>
  </w:style>
  <w:style w:type="paragraph" w:customStyle="1" w:styleId="283">
    <w:name w:val="样式 宋体 行距: 1.5 倍行距"/>
    <w:basedOn w:val="1"/>
    <w:qFormat/>
    <w:uiPriority w:val="0"/>
    <w:pPr>
      <w:jc w:val="center"/>
    </w:pPr>
    <w:rPr>
      <w:rFonts w:ascii="Times New Roman" w:hAnsi="Times New Roman"/>
      <w:b/>
    </w:rPr>
  </w:style>
  <w:style w:type="paragraph" w:customStyle="1" w:styleId="284">
    <w:name w:val="WPSOffice手动目录 1"/>
    <w:qFormat/>
    <w:uiPriority w:val="0"/>
    <w:rPr>
      <w:rFonts w:ascii="Times New Roman" w:hAnsi="Times New Roman" w:eastAsia="宋体" w:cs="Times New Roman"/>
      <w:lang w:val="en-US" w:eastAsia="zh-CN" w:bidi="ar-SA"/>
    </w:rPr>
  </w:style>
  <w:style w:type="paragraph" w:customStyle="1" w:styleId="2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87">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288">
    <w:name w:val="标准书眉_偶数页"/>
    <w:basedOn w:val="289"/>
    <w:next w:val="1"/>
    <w:qFormat/>
    <w:uiPriority w:val="0"/>
    <w:pPr>
      <w:tabs>
        <w:tab w:val="center" w:pos="4154"/>
        <w:tab w:val="right" w:pos="8306"/>
      </w:tabs>
    </w:pPr>
  </w:style>
  <w:style w:type="paragraph" w:customStyle="1" w:styleId="2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90">
    <w:name w:val="批注文字1"/>
    <w:basedOn w:val="1"/>
    <w:qFormat/>
    <w:uiPriority w:val="0"/>
    <w:pPr>
      <w:suppressAutoHyphens/>
      <w:jc w:val="left"/>
    </w:pPr>
    <w:rPr>
      <w:rFonts w:ascii="Times New Roman" w:hAnsi="Times New Roman"/>
      <w:szCs w:val="20"/>
      <w:lang w:eastAsia="ar-SA"/>
    </w:rPr>
  </w:style>
  <w:style w:type="paragraph" w:customStyle="1" w:styleId="291">
    <w:name w:val="文档结构图1"/>
    <w:basedOn w:val="1"/>
    <w:qFormat/>
    <w:uiPriority w:val="0"/>
    <w:pPr>
      <w:shd w:val="clear" w:color="auto" w:fill="000080"/>
      <w:suppressAutoHyphens/>
    </w:pPr>
    <w:rPr>
      <w:rFonts w:ascii="Times New Roman" w:hAnsi="Times New Roman"/>
      <w:szCs w:val="20"/>
      <w:lang w:eastAsia="ar-SA"/>
    </w:rPr>
  </w:style>
  <w:style w:type="paragraph" w:customStyle="1" w:styleId="292">
    <w:name w:val="11 样式"/>
    <w:basedOn w:val="1"/>
    <w:qFormat/>
    <w:uiPriority w:val="0"/>
    <w:pPr>
      <w:keepNext/>
      <w:widowControl/>
      <w:spacing w:before="240" w:after="240" w:line="360" w:lineRule="auto"/>
      <w:jc w:val="left"/>
      <w:outlineLvl w:val="2"/>
    </w:pPr>
    <w:rPr>
      <w:rFonts w:ascii="Cambria" w:hAnsi="Cambria" w:eastAsia="黑体" w:cs="宋体"/>
      <w:b/>
      <w:bCs/>
      <w:kern w:val="0"/>
      <w:sz w:val="30"/>
      <w:szCs w:val="20"/>
      <w:lang w:eastAsia="en-US" w:bidi="en-US"/>
    </w:rPr>
  </w:style>
  <w:style w:type="paragraph" w:customStyle="1" w:styleId="293">
    <w:name w:val="附录二级条标题"/>
    <w:basedOn w:val="294"/>
    <w:next w:val="269"/>
    <w:qFormat/>
    <w:uiPriority w:val="0"/>
    <w:pPr>
      <w:outlineLvl w:val="3"/>
    </w:pPr>
  </w:style>
  <w:style w:type="paragraph" w:customStyle="1" w:styleId="294">
    <w:name w:val="附录一级条标题"/>
    <w:basedOn w:val="295"/>
    <w:next w:val="269"/>
    <w:qFormat/>
    <w:uiPriority w:val="0"/>
    <w:pPr>
      <w:autoSpaceDN w:val="0"/>
      <w:spacing w:beforeLines="0" w:afterLines="0"/>
      <w:outlineLvl w:val="2"/>
    </w:pPr>
  </w:style>
  <w:style w:type="paragraph" w:customStyle="1" w:styleId="295">
    <w:name w:val="附录章标题"/>
    <w:next w:val="269"/>
    <w:qFormat/>
    <w:uiPriority w:val="0"/>
    <w:pPr>
      <w:wordWrap w:val="0"/>
      <w:overflowPunct w:val="0"/>
      <w:autoSpaceDE w:val="0"/>
      <w:spacing w:beforeLines="50" w:afterLines="50"/>
      <w:jc w:val="both"/>
      <w:textAlignment w:val="baseline"/>
      <w:outlineLvl w:val="1"/>
    </w:pPr>
    <w:rPr>
      <w:rFonts w:ascii="黑体" w:hAnsi="Times New Roman" w:eastAsia="黑体" w:cs="Times New Roman"/>
      <w:b/>
      <w:kern w:val="21"/>
      <w:sz w:val="21"/>
      <w:lang w:val="en-US" w:eastAsia="zh-CN" w:bidi="ar-SA"/>
    </w:rPr>
  </w:style>
  <w:style w:type="paragraph" w:customStyle="1" w:styleId="296">
    <w:name w:val="日期1"/>
    <w:basedOn w:val="1"/>
    <w:next w:val="1"/>
    <w:qFormat/>
    <w:uiPriority w:val="0"/>
    <w:pPr>
      <w:suppressAutoHyphens/>
      <w:ind w:left="100"/>
    </w:pPr>
    <w:rPr>
      <w:rFonts w:ascii="Times New Roman" w:hAnsi="Times New Roman"/>
      <w:szCs w:val="20"/>
      <w:lang w:eastAsia="ar-SA"/>
    </w:rPr>
  </w:style>
  <w:style w:type="paragraph" w:customStyle="1" w:styleId="297">
    <w:name w:val="样式 正文缩进正文（首行缩进两字）特点ALT+Z表正文正文非缩进四号段1Normal Indent Char2...2"/>
    <w:basedOn w:val="7"/>
    <w:qFormat/>
    <w:uiPriority w:val="0"/>
    <w:pPr>
      <w:keepNext/>
      <w:keepLines/>
      <w:widowControl w:val="0"/>
      <w:tabs>
        <w:tab w:val="left" w:pos="1680"/>
      </w:tabs>
      <w:spacing w:before="360" w:beforeAutospacing="0" w:after="120" w:afterAutospacing="0" w:line="360" w:lineRule="auto"/>
      <w:ind w:left="1680" w:hanging="420"/>
      <w:jc w:val="center"/>
    </w:pPr>
    <w:rPr>
      <w:rFonts w:cs="Times New Roman"/>
      <w:color w:val="FF0000"/>
      <w:kern w:val="2"/>
      <w:sz w:val="28"/>
      <w:szCs w:val="20"/>
      <w:lang w:val="zh-CN"/>
    </w:rPr>
  </w:style>
  <w:style w:type="paragraph" w:customStyle="1" w:styleId="298">
    <w:name w:val="样式 标题 1 + 黑体 三号 非加粗 居中 段前: 6 磅 段后: 6 磅 行距: 固定值 20 磅"/>
    <w:basedOn w:val="3"/>
    <w:qFormat/>
    <w:uiPriority w:val="0"/>
    <w:pPr>
      <w:spacing w:line="400" w:lineRule="exact"/>
      <w:jc w:val="both"/>
    </w:pPr>
    <w:rPr>
      <w:rFonts w:hint="eastAsia" w:ascii="黑体" w:hAnsi="黑体" w:eastAsia="黑体" w:cs="宋体"/>
      <w:sz w:val="32"/>
      <w:szCs w:val="20"/>
    </w:rPr>
  </w:style>
  <w:style w:type="paragraph" w:customStyle="1" w:styleId="299">
    <w:name w:val="Char14"/>
    <w:basedOn w:val="20"/>
    <w:qFormat/>
    <w:uiPriority w:val="0"/>
    <w:rPr>
      <w:rFonts w:ascii="Tahoma" w:hAnsi="Tahoma"/>
      <w:sz w:val="24"/>
      <w:szCs w:val="24"/>
      <w:shd w:val="clear" w:color="auto" w:fill="000080"/>
    </w:rPr>
  </w:style>
  <w:style w:type="paragraph" w:customStyle="1" w:styleId="300">
    <w:name w:val="正文横线悬挂缩进"/>
    <w:basedOn w:val="1"/>
    <w:qFormat/>
    <w:uiPriority w:val="0"/>
    <w:pPr>
      <w:adjustRightInd w:val="0"/>
      <w:spacing w:line="312" w:lineRule="atLeast"/>
      <w:ind w:left="1162" w:hanging="255"/>
      <w:textAlignment w:val="baseline"/>
    </w:pPr>
    <w:rPr>
      <w:rFonts w:ascii="宋体" w:hAnsi="Arial"/>
      <w:kern w:val="0"/>
      <w:sz w:val="24"/>
      <w:szCs w:val="20"/>
    </w:rPr>
  </w:style>
  <w:style w:type="paragraph" w:customStyle="1" w:styleId="301">
    <w:name w:val="文提"/>
    <w:basedOn w:val="167"/>
    <w:qFormat/>
    <w:uiPriority w:val="0"/>
    <w:pPr>
      <w:ind w:firstLine="0" w:firstLineChars="0"/>
    </w:pPr>
    <w:rPr>
      <w:rFonts w:ascii="宋体" w:hAnsi="宋体" w:eastAsia="黑体" w:cs="宋体"/>
      <w:b/>
      <w:kern w:val="0"/>
    </w:rPr>
  </w:style>
  <w:style w:type="paragraph" w:customStyle="1" w:styleId="302">
    <w:name w:val="简单回函地址"/>
    <w:basedOn w:val="1"/>
    <w:qFormat/>
    <w:uiPriority w:val="0"/>
    <w:rPr>
      <w:rFonts w:ascii="Times New Roman" w:hAnsi="Times New Roman"/>
      <w:sz w:val="24"/>
      <w:szCs w:val="24"/>
    </w:rPr>
  </w:style>
  <w:style w:type="paragraph" w:customStyle="1" w:styleId="303">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304">
    <w:name w:val="默认段落字体 Para Char Char Char Char Char Char Char"/>
    <w:basedOn w:val="1"/>
    <w:qFormat/>
    <w:uiPriority w:val="0"/>
    <w:pPr>
      <w:spacing w:line="360" w:lineRule="auto"/>
    </w:pPr>
    <w:rPr>
      <w:rFonts w:ascii="Tahoma" w:hAnsi="Tahoma"/>
      <w:sz w:val="24"/>
      <w:szCs w:val="20"/>
    </w:rPr>
  </w:style>
  <w:style w:type="paragraph" w:customStyle="1" w:styleId="30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6">
    <w:name w:val="表格标题"/>
    <w:basedOn w:val="307"/>
    <w:qFormat/>
    <w:uiPriority w:val="0"/>
    <w:pPr>
      <w:jc w:val="center"/>
    </w:pPr>
    <w:rPr>
      <w:b/>
      <w:bCs/>
    </w:rPr>
  </w:style>
  <w:style w:type="paragraph" w:customStyle="1" w:styleId="307">
    <w:name w:val="表格内容"/>
    <w:basedOn w:val="1"/>
    <w:qFormat/>
    <w:uiPriority w:val="0"/>
    <w:pPr>
      <w:suppressLineNumbers/>
      <w:suppressAutoHyphens/>
    </w:pPr>
    <w:rPr>
      <w:rFonts w:ascii="Times New Roman" w:hAnsi="Times New Roman"/>
      <w:szCs w:val="20"/>
      <w:lang w:eastAsia="ar-SA"/>
    </w:rPr>
  </w:style>
  <w:style w:type="paragraph" w:customStyle="1" w:styleId="308">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9">
    <w:name w:val="文档结构图3"/>
    <w:basedOn w:val="1"/>
    <w:qFormat/>
    <w:uiPriority w:val="0"/>
    <w:pPr>
      <w:shd w:val="clear" w:color="auto" w:fill="000080"/>
    </w:pPr>
    <w:rPr>
      <w:rFonts w:ascii="Times New Roman" w:hAnsi="Times New Roman"/>
      <w:sz w:val="30"/>
      <w:szCs w:val="24"/>
    </w:rPr>
  </w:style>
  <w:style w:type="paragraph" w:customStyle="1" w:styleId="310">
    <w:name w:val="工程建设条标题"/>
    <w:basedOn w:val="311"/>
    <w:next w:val="269"/>
    <w:qFormat/>
    <w:uiPriority w:val="0"/>
  </w:style>
  <w:style w:type="paragraph" w:customStyle="1" w:styleId="311">
    <w:name w:val="工程建设节标题"/>
    <w:basedOn w:val="312"/>
    <w:next w:val="269"/>
    <w:qFormat/>
    <w:uiPriority w:val="0"/>
    <w:pPr>
      <w:spacing w:before="400" w:after="400" w:line="240" w:lineRule="auto"/>
      <w:outlineLvl w:val="2"/>
    </w:pPr>
    <w:rPr>
      <w:sz w:val="21"/>
    </w:rPr>
  </w:style>
  <w:style w:type="paragraph" w:customStyle="1" w:styleId="312">
    <w:name w:val="工程建设章标题"/>
    <w:next w:val="269"/>
    <w:qFormat/>
    <w:uiPriority w:val="0"/>
    <w:p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3">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14">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31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6">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7">
    <w:name w:val="样式3"/>
    <w:basedOn w:val="7"/>
    <w:qFormat/>
    <w:uiPriority w:val="0"/>
    <w:pPr>
      <w:keepNext/>
      <w:keepLines/>
      <w:widowControl w:val="0"/>
      <w:spacing w:before="260" w:beforeAutospacing="0" w:after="260" w:afterAutospacing="0" w:line="412" w:lineRule="auto"/>
      <w:jc w:val="both"/>
    </w:pPr>
    <w:rPr>
      <w:rFonts w:ascii="Calibri" w:hAnsi="Calibri" w:eastAsia="Arial" w:cs="Times New Roman"/>
      <w:bCs/>
      <w:color w:val="FF0000"/>
      <w:kern w:val="2"/>
      <w:sz w:val="32"/>
      <w:szCs w:val="22"/>
      <w:lang w:val="zh-CN"/>
    </w:rPr>
  </w:style>
  <w:style w:type="paragraph" w:customStyle="1" w:styleId="318">
    <w:name w:val="标题 22"/>
    <w:basedOn w:val="1"/>
    <w:qFormat/>
    <w:uiPriority w:val="0"/>
    <w:rPr>
      <w:rFonts w:ascii="Times New Roman" w:hAnsi="Times New Roman"/>
      <w:szCs w:val="24"/>
    </w:rPr>
  </w:style>
  <w:style w:type="paragraph" w:customStyle="1" w:styleId="319">
    <w:name w:val="Char Char Char"/>
    <w:basedOn w:val="1"/>
    <w:qFormat/>
    <w:uiPriority w:val="0"/>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320">
    <w:name w:val="图表文字"/>
    <w:basedOn w:val="1"/>
    <w:qFormat/>
    <w:uiPriority w:val="99"/>
    <w:pPr>
      <w:widowControl/>
      <w:tabs>
        <w:tab w:val="left" w:pos="720"/>
      </w:tabs>
      <w:adjustRightInd w:val="0"/>
      <w:spacing w:before="120" w:after="120"/>
      <w:ind w:left="996" w:hanging="420"/>
      <w:jc w:val="center"/>
    </w:pPr>
    <w:rPr>
      <w:rFonts w:ascii="黑体" w:hAnsi="Times New Roman" w:eastAsia="黑体"/>
      <w:sz w:val="28"/>
      <w:szCs w:val="20"/>
    </w:rPr>
  </w:style>
  <w:style w:type="paragraph" w:customStyle="1" w:styleId="32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22">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3">
    <w:name w:val="名称"/>
    <w:basedOn w:val="324"/>
    <w:next w:val="269"/>
    <w:qFormat/>
    <w:uiPriority w:val="0"/>
    <w:pPr>
      <w:spacing w:line="460" w:lineRule="exact"/>
      <w:outlineLvl w:val="9"/>
    </w:pPr>
  </w:style>
  <w:style w:type="paragraph" w:customStyle="1" w:styleId="324">
    <w:name w:val="前言、引言标题"/>
    <w:next w:val="1"/>
    <w:qFormat/>
    <w:uiPriority w:val="0"/>
    <w:pPr>
      <w:shd w:val="clear" w:color="FFFFFF" w:fill="FFFFFF"/>
      <w:spacing w:before="640" w:after="560"/>
      <w:jc w:val="center"/>
      <w:outlineLvl w:val="0"/>
    </w:pPr>
    <w:rPr>
      <w:rFonts w:ascii="黑体" w:hAnsi="Times New Roman" w:eastAsia="黑体" w:cs="Times New Roman"/>
      <w:b/>
      <w:sz w:val="32"/>
      <w:lang w:val="en-US" w:eastAsia="zh-CN" w:bidi="ar-SA"/>
    </w:rPr>
  </w:style>
  <w:style w:type="paragraph" w:customStyle="1" w:styleId="325">
    <w:name w:val="1 Char"/>
    <w:basedOn w:val="1"/>
    <w:qFormat/>
    <w:uiPriority w:val="0"/>
    <w:pPr>
      <w:widowControl/>
      <w:spacing w:before="100" w:beforeAutospacing="1" w:after="100" w:afterAutospacing="1" w:line="330" w:lineRule="atLeast"/>
      <w:ind w:left="360"/>
      <w:jc w:val="left"/>
    </w:pPr>
    <w:rPr>
      <w:rFonts w:ascii="Times New Roman" w:hAnsi="Times New Roman"/>
      <w:szCs w:val="20"/>
    </w:rPr>
  </w:style>
  <w:style w:type="paragraph" w:customStyle="1" w:styleId="326">
    <w:name w:val="附录三级条标题"/>
    <w:basedOn w:val="293"/>
    <w:next w:val="269"/>
    <w:qFormat/>
    <w:uiPriority w:val="0"/>
    <w:pPr>
      <w:outlineLvl w:val="4"/>
    </w:pPr>
  </w:style>
  <w:style w:type="paragraph" w:customStyle="1" w:styleId="327">
    <w:name w:val="正文2"/>
    <w:qFormat/>
    <w:uiPriority w:val="0"/>
    <w:rPr>
      <w:rFonts w:ascii="Times New Roman" w:hAnsi="Times New Roman" w:eastAsia="Times New Roman" w:cs="Times New Roman"/>
      <w:sz w:val="24"/>
      <w:szCs w:val="24"/>
      <w:lang w:val="en-US" w:eastAsia="zh-CN" w:bidi="ar-SA"/>
    </w:rPr>
  </w:style>
  <w:style w:type="paragraph" w:customStyle="1" w:styleId="328">
    <w:name w:val="工程建设图标题"/>
    <w:basedOn w:val="310"/>
    <w:qFormat/>
    <w:uiPriority w:val="0"/>
    <w:pPr>
      <w:spacing w:before="0" w:after="0"/>
      <w:outlineLvl w:val="5"/>
    </w:pPr>
    <w:rPr>
      <w:b w:val="0"/>
    </w:rPr>
  </w:style>
  <w:style w:type="paragraph" w:customStyle="1" w:styleId="329">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330">
    <w:name w:val="Normal_1"/>
    <w:qFormat/>
    <w:uiPriority w:val="0"/>
    <w:rPr>
      <w:rFonts w:ascii="Times New Roman" w:hAnsi="Times New Roman" w:eastAsia="Times New Roman" w:cs="Times New Roman"/>
      <w:sz w:val="24"/>
      <w:szCs w:val="24"/>
      <w:lang w:val="en-US" w:eastAsia="zh-CN" w:bidi="ar-SA"/>
    </w:rPr>
  </w:style>
  <w:style w:type="paragraph" w:customStyle="1" w:styleId="3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2">
    <w:name w:val="默认段落字体 Para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333">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34">
    <w:name w:val="Char5 Char Char"/>
    <w:basedOn w:val="1"/>
    <w:qFormat/>
    <w:uiPriority w:val="0"/>
    <w:pPr>
      <w:ind w:left="567" w:hanging="279"/>
    </w:pPr>
    <w:rPr>
      <w:rFonts w:ascii="Times New Roman" w:hAnsi="Times New Roman"/>
      <w:sz w:val="24"/>
      <w:szCs w:val="24"/>
    </w:rPr>
  </w:style>
  <w:style w:type="paragraph" w:customStyle="1" w:styleId="335">
    <w:name w:val="二级类别"/>
    <w:basedOn w:val="1"/>
    <w:qFormat/>
    <w:uiPriority w:val="0"/>
    <w:pPr>
      <w:numPr>
        <w:ilvl w:val="0"/>
        <w:numId w:val="5"/>
      </w:numPr>
      <w:tabs>
        <w:tab w:val="left" w:pos="360"/>
        <w:tab w:val="left" w:pos="840"/>
      </w:tabs>
    </w:pPr>
    <w:rPr>
      <w:rFonts w:ascii="Times New Roman" w:hAnsi="Times New Roman"/>
      <w:szCs w:val="24"/>
    </w:rPr>
  </w:style>
  <w:style w:type="paragraph" w:customStyle="1" w:styleId="336">
    <w:name w:val="示例"/>
    <w:next w:val="269"/>
    <w:qFormat/>
    <w:uiPriority w:val="0"/>
    <w:pPr>
      <w:ind w:firstLine="200" w:firstLineChars="200"/>
      <w:jc w:val="both"/>
    </w:pPr>
    <w:rPr>
      <w:rFonts w:ascii="宋体" w:hAnsi="Times New Roman" w:eastAsia="宋体" w:cs="Times New Roman"/>
      <w:sz w:val="18"/>
      <w:lang w:val="en-US" w:eastAsia="zh-CN" w:bidi="ar-SA"/>
    </w:rPr>
  </w:style>
  <w:style w:type="paragraph" w:customStyle="1" w:styleId="337">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38">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339">
    <w:name w:val="样式 正文缩进正文（首行缩进两字）特点ALT+Z表正文正文非缩进四号段1Normal Indent Char2...1"/>
    <w:basedOn w:val="2"/>
    <w:qFormat/>
    <w:uiPriority w:val="0"/>
    <w:pPr>
      <w:tabs>
        <w:tab w:val="left" w:pos="1260"/>
      </w:tabs>
      <w:spacing w:before="1320" w:after="240" w:line="300" w:lineRule="auto"/>
      <w:ind w:left="1260" w:hanging="420"/>
    </w:pPr>
    <w:rPr>
      <w:rFonts w:hint="eastAsia" w:ascii="黑体" w:hAnsi="黑体" w:eastAsia="黑体" w:cs="宋体"/>
      <w:b w:val="0"/>
      <w:color w:val="auto"/>
      <w:kern w:val="0"/>
      <w:szCs w:val="20"/>
    </w:rPr>
  </w:style>
  <w:style w:type="paragraph" w:customStyle="1" w:styleId="340">
    <w:name w:val="标题 21"/>
    <w:basedOn w:val="1"/>
    <w:qFormat/>
    <w:uiPriority w:val="0"/>
    <w:rPr>
      <w:rFonts w:ascii="Times New Roman" w:hAnsi="Times New Roman"/>
      <w:szCs w:val="24"/>
    </w:rPr>
  </w:style>
  <w:style w:type="paragraph" w:customStyle="1" w:styleId="341">
    <w:name w:val="工程建设表标题"/>
    <w:basedOn w:val="310"/>
    <w:qFormat/>
    <w:uiPriority w:val="0"/>
    <w:pPr>
      <w:spacing w:before="0" w:after="0"/>
      <w:outlineLvl w:val="4"/>
    </w:pPr>
    <w:rPr>
      <w:b w:val="0"/>
    </w:rPr>
  </w:style>
  <w:style w:type="paragraph" w:customStyle="1" w:styleId="34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3">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4">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345">
    <w:name w:val="lemo3"/>
    <w:basedOn w:val="1"/>
    <w:qFormat/>
    <w:uiPriority w:val="0"/>
    <w:pPr>
      <w:numPr>
        <w:ilvl w:val="2"/>
        <w:numId w:val="6"/>
      </w:numPr>
    </w:pPr>
    <w:rPr>
      <w:rFonts w:ascii="Times New Roman" w:hAnsi="Times New Roman"/>
      <w:szCs w:val="24"/>
    </w:rPr>
  </w:style>
  <w:style w:type="paragraph" w:customStyle="1" w:styleId="346">
    <w:name w:val="7"/>
    <w:basedOn w:val="1"/>
    <w:qFormat/>
    <w:uiPriority w:val="0"/>
    <w:pPr>
      <w:spacing w:line="360" w:lineRule="auto"/>
    </w:pPr>
    <w:rPr>
      <w:rFonts w:ascii="Tahoma" w:hAnsi="Tahoma"/>
      <w:sz w:val="24"/>
      <w:szCs w:val="20"/>
    </w:rPr>
  </w:style>
  <w:style w:type="paragraph" w:customStyle="1" w:styleId="347">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8">
    <w:name w:val="样式 标题 2节标题一级节名Heading 2 HiddenHeading 2 CCBSheading 2第一章 标..."/>
    <w:basedOn w:val="2"/>
    <w:qFormat/>
    <w:uiPriority w:val="0"/>
    <w:pPr>
      <w:spacing w:line="300" w:lineRule="auto"/>
      <w:ind w:left="57" w:hanging="57"/>
      <w:jc w:val="both"/>
    </w:pPr>
    <w:rPr>
      <w:rFonts w:eastAsia="黑体"/>
      <w:bCs/>
      <w:color w:val="auto"/>
      <w:sz w:val="32"/>
      <w:szCs w:val="20"/>
    </w:rPr>
  </w:style>
  <w:style w:type="paragraph" w:customStyle="1" w:styleId="349">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0">
    <w:name w:val="页眉 New New"/>
    <w:basedOn w:val="308"/>
    <w:qFormat/>
    <w:uiPriority w:val="0"/>
    <w:pPr>
      <w:pBdr>
        <w:bottom w:val="single" w:color="auto" w:sz="6" w:space="1"/>
      </w:pBdr>
      <w:tabs>
        <w:tab w:val="center" w:pos="4153"/>
        <w:tab w:val="right" w:pos="8306"/>
      </w:tabs>
      <w:snapToGrid w:val="0"/>
      <w:jc w:val="center"/>
    </w:pPr>
    <w:rPr>
      <w:sz w:val="18"/>
    </w:rPr>
  </w:style>
  <w:style w:type="paragraph" w:customStyle="1" w:styleId="351">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352">
    <w:name w:val="样式 标题 3节标题，三级节名二级节名h3Heading 3 - oldlevel_3PIM 3H3Level ...2"/>
    <w:basedOn w:val="7"/>
    <w:qFormat/>
    <w:uiPriority w:val="0"/>
    <w:pPr>
      <w:keepNext/>
      <w:keepLines/>
      <w:widowControl w:val="0"/>
      <w:spacing w:before="120" w:beforeAutospacing="0" w:after="0" w:afterAutospacing="0" w:line="300" w:lineRule="auto"/>
      <w:ind w:left="57" w:hanging="57"/>
      <w:jc w:val="both"/>
    </w:pPr>
    <w:rPr>
      <w:rFonts w:ascii="Arial" w:hAnsi="Arial" w:eastAsia="黑体" w:cs="Times New Roman"/>
      <w:b/>
      <w:bCs/>
      <w:kern w:val="2"/>
      <w:sz w:val="30"/>
      <w:szCs w:val="20"/>
    </w:rPr>
  </w:style>
  <w:style w:type="paragraph" w:customStyle="1" w:styleId="353">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4">
    <w:name w:val="正文文本缩进 22"/>
    <w:basedOn w:val="1"/>
    <w:qFormat/>
    <w:uiPriority w:val="0"/>
    <w:pPr>
      <w:spacing w:line="420" w:lineRule="exact"/>
      <w:ind w:firstLine="480"/>
    </w:pPr>
    <w:rPr>
      <w:rFonts w:ascii="Times New Roman" w:hAnsi="Times New Roman"/>
      <w:b/>
      <w:sz w:val="24"/>
      <w:szCs w:val="20"/>
    </w:rPr>
  </w:style>
  <w:style w:type="paragraph" w:customStyle="1" w:styleId="355">
    <w:name w:val="列表项目符号 21"/>
    <w:basedOn w:val="356"/>
    <w:qFormat/>
    <w:uiPriority w:val="0"/>
    <w:pPr>
      <w:widowControl/>
      <w:tabs>
        <w:tab w:val="left" w:pos="360"/>
      </w:tabs>
      <w:spacing w:after="220" w:line="220" w:lineRule="atLeast"/>
      <w:ind w:left="360" w:right="720"/>
      <w:jc w:val="left"/>
    </w:pPr>
  </w:style>
  <w:style w:type="paragraph" w:customStyle="1" w:styleId="356">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357">
    <w:name w:val="msolistparagraph"/>
    <w:basedOn w:val="1"/>
    <w:qFormat/>
    <w:uiPriority w:val="0"/>
    <w:pPr>
      <w:ind w:firstLine="420" w:firstLineChars="200"/>
    </w:pPr>
    <w:rPr>
      <w:rFonts w:ascii="Times New Roman" w:hAnsi="Times New Roman"/>
    </w:rPr>
  </w:style>
  <w:style w:type="paragraph" w:customStyle="1" w:styleId="358">
    <w:name w:val="Char Char Char Char Char Char Char"/>
    <w:basedOn w:val="1"/>
    <w:qFormat/>
    <w:uiPriority w:val="0"/>
    <w:pPr>
      <w:spacing w:line="360" w:lineRule="auto"/>
    </w:pPr>
    <w:rPr>
      <w:rFonts w:ascii="Tahoma" w:hAnsi="Tahoma"/>
      <w:sz w:val="24"/>
      <w:szCs w:val="20"/>
    </w:rPr>
  </w:style>
  <w:style w:type="paragraph" w:customStyle="1" w:styleId="359">
    <w:name w:val="条文脚注"/>
    <w:basedOn w:val="42"/>
    <w:qFormat/>
    <w:uiPriority w:val="0"/>
    <w:pPr>
      <w:tabs>
        <w:tab w:val="left" w:pos="360"/>
      </w:tabs>
      <w:spacing w:line="240" w:lineRule="auto"/>
      <w:ind w:left="200" w:leftChars="200" w:firstLine="0" w:firstLineChars="0"/>
      <w:jc w:val="both"/>
    </w:pPr>
    <w:rPr>
      <w:rFonts w:hAnsi="Times New Roman"/>
      <w:szCs w:val="20"/>
    </w:rPr>
  </w:style>
  <w:style w:type="paragraph" w:customStyle="1" w:styleId="360">
    <w:name w:val="四级条标题"/>
    <w:basedOn w:val="361"/>
    <w:next w:val="269"/>
    <w:qFormat/>
    <w:uiPriority w:val="0"/>
    <w:pPr>
      <w:tabs>
        <w:tab w:val="left" w:pos="360"/>
        <w:tab w:val="left" w:pos="420"/>
        <w:tab w:val="left" w:pos="525"/>
        <w:tab w:val="left" w:pos="945"/>
        <w:tab w:val="left" w:pos="1155"/>
      </w:tabs>
      <w:ind w:left="1021" w:hanging="1021"/>
      <w:outlineLvl w:val="5"/>
    </w:pPr>
  </w:style>
  <w:style w:type="paragraph" w:customStyle="1" w:styleId="361">
    <w:name w:val="三级条标题"/>
    <w:basedOn w:val="271"/>
    <w:next w:val="269"/>
    <w:qFormat/>
    <w:uiPriority w:val="0"/>
    <w:pPr>
      <w:tabs>
        <w:tab w:val="left" w:pos="945"/>
        <w:tab w:val="clear" w:pos="720"/>
      </w:tabs>
      <w:outlineLvl w:val="4"/>
    </w:pPr>
  </w:style>
  <w:style w:type="paragraph" w:customStyle="1" w:styleId="362">
    <w:name w:val="正文文字样式"/>
    <w:basedOn w:val="1"/>
    <w:qFormat/>
    <w:uiPriority w:val="0"/>
    <w:pPr>
      <w:spacing w:line="480" w:lineRule="exact"/>
      <w:ind w:firstLine="480" w:firstLineChars="200"/>
    </w:pPr>
    <w:rPr>
      <w:rFonts w:ascii="Times New Roman" w:hAnsi="Times New Roman"/>
      <w:sz w:val="24"/>
      <w:szCs w:val="24"/>
    </w:rPr>
  </w:style>
  <w:style w:type="paragraph" w:customStyle="1" w:styleId="363">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64">
    <w:name w:val="五级条标题"/>
    <w:basedOn w:val="360"/>
    <w:next w:val="269"/>
    <w:qFormat/>
    <w:uiPriority w:val="0"/>
    <w:pPr>
      <w:tabs>
        <w:tab w:val="left" w:pos="1407"/>
        <w:tab w:val="clear" w:pos="1155"/>
      </w:tabs>
      <w:ind w:left="0" w:firstLine="0"/>
      <w:outlineLvl w:val="6"/>
    </w:pPr>
  </w:style>
  <w:style w:type="paragraph" w:customStyle="1" w:styleId="365">
    <w:name w:val="_Style 69"/>
    <w:qFormat/>
    <w:uiPriority w:val="0"/>
    <w:rPr>
      <w:rFonts w:ascii="等线" w:hAnsi="等线" w:eastAsia="等线" w:cs="Times New Roman"/>
      <w:lang w:val="en-US" w:eastAsia="zh-CN" w:bidi="ar-SA"/>
    </w:rPr>
  </w:style>
  <w:style w:type="paragraph" w:customStyle="1" w:styleId="366">
    <w:name w:val="样式 小四"/>
    <w:qFormat/>
    <w:uiPriority w:val="0"/>
    <w:pPr>
      <w:widowControl w:val="0"/>
    </w:pPr>
    <w:rPr>
      <w:rFonts w:ascii="宋体" w:hAnsi="Times New Roman" w:eastAsia="宋体" w:cs="Times New Roman"/>
      <w:kern w:val="2"/>
      <w:sz w:val="24"/>
      <w:szCs w:val="21"/>
      <w:lang w:val="en-US" w:eastAsia="zh-CN" w:bidi="ar-SA"/>
    </w:rPr>
  </w:style>
  <w:style w:type="paragraph" w:customStyle="1" w:styleId="367">
    <w:name w:val="Char Char Char Char1"/>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368">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369">
    <w:name w:val="标题3"/>
    <w:basedOn w:val="1"/>
    <w:qFormat/>
    <w:uiPriority w:val="0"/>
    <w:pPr>
      <w:spacing w:beforeLines="50" w:afterLines="50" w:line="300" w:lineRule="exact"/>
    </w:pPr>
    <w:rPr>
      <w:rFonts w:ascii="Times New Roman" w:hAnsi="Times New Roman"/>
      <w:b/>
      <w:bCs/>
      <w:szCs w:val="24"/>
    </w:rPr>
  </w:style>
  <w:style w:type="paragraph" w:customStyle="1" w:styleId="370">
    <w:name w:val="样式 正文首行缩进 + 段前: 0.5 行 段后: 0.5 行"/>
    <w:basedOn w:val="5"/>
    <w:qFormat/>
    <w:uiPriority w:val="0"/>
    <w:pPr>
      <w:spacing w:beforeLines="50" w:afterLines="50" w:line="480" w:lineRule="exact"/>
      <w:ind w:firstLine="0"/>
    </w:pPr>
    <w:rPr>
      <w:rFonts w:ascii="Times New Roman" w:hAnsi="Times New Roman" w:eastAsia="宋体" w:cs="宋体"/>
      <w:sz w:val="24"/>
      <w:szCs w:val="20"/>
    </w:rPr>
  </w:style>
  <w:style w:type="paragraph" w:customStyle="1" w:styleId="371">
    <w:name w:val="四级无标题条"/>
    <w:basedOn w:val="1"/>
    <w:qFormat/>
    <w:uiPriority w:val="0"/>
    <w:rPr>
      <w:rFonts w:ascii="Times New Roman" w:hAnsi="Times New Roman" w:eastAsia="黑体"/>
      <w:b/>
      <w:szCs w:val="20"/>
    </w:rPr>
  </w:style>
  <w:style w:type="paragraph" w:customStyle="1" w:styleId="372">
    <w:name w:val="发布部门"/>
    <w:next w:val="269"/>
    <w:qFormat/>
    <w:uiPriority w:val="0"/>
    <w:pPr>
      <w:jc w:val="center"/>
    </w:pPr>
    <w:rPr>
      <w:rFonts w:ascii="宋体" w:hAnsi="Times New Roman" w:eastAsia="宋体" w:cs="Times New Roman"/>
      <w:b/>
      <w:spacing w:val="20"/>
      <w:w w:val="135"/>
      <w:sz w:val="36"/>
      <w:lang w:val="en-US" w:eastAsia="zh-CN" w:bidi="ar-SA"/>
    </w:rPr>
  </w:style>
  <w:style w:type="paragraph" w:customStyle="1" w:styleId="37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4">
    <w:name w:val="·居中"/>
    <w:basedOn w:val="1"/>
    <w:next w:val="279"/>
    <w:qFormat/>
    <w:uiPriority w:val="0"/>
    <w:pPr>
      <w:jc w:val="center"/>
    </w:pPr>
    <w:rPr>
      <w:rFonts w:ascii="Times New Roman" w:hAnsi="Times New Roman"/>
      <w:szCs w:val="20"/>
    </w:rPr>
  </w:style>
  <w:style w:type="paragraph" w:customStyle="1" w:styleId="375">
    <w:name w:val="Char Char1 Char"/>
    <w:basedOn w:val="1"/>
    <w:qFormat/>
    <w:uiPriority w:val="0"/>
    <w:pPr>
      <w:spacing w:line="360" w:lineRule="auto"/>
    </w:pPr>
    <w:rPr>
      <w:rFonts w:ascii="Tahoma" w:hAnsi="Tahoma"/>
      <w:sz w:val="24"/>
      <w:szCs w:val="20"/>
    </w:rPr>
  </w:style>
  <w:style w:type="paragraph" w:customStyle="1" w:styleId="376">
    <w:name w:val="标题 3_0"/>
    <w:basedOn w:val="377"/>
    <w:next w:val="378"/>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377">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8">
    <w:name w:val="正文缩进_0"/>
    <w:basedOn w:val="377"/>
    <w:qFormat/>
    <w:uiPriority w:val="0"/>
    <w:pPr>
      <w:ind w:firstLine="420"/>
    </w:pPr>
  </w:style>
  <w:style w:type="paragraph" w:customStyle="1" w:styleId="379">
    <w:name w:val="注："/>
    <w:next w:val="269"/>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80">
    <w:name w:val="正文文本缩进2"/>
    <w:basedOn w:val="1"/>
    <w:qFormat/>
    <w:uiPriority w:val="0"/>
    <w:pPr>
      <w:ind w:firstLine="480"/>
    </w:pPr>
    <w:rPr>
      <w:rFonts w:ascii="Times New Roman" w:hAnsi="Times New Roman"/>
      <w:sz w:val="24"/>
      <w:szCs w:val="20"/>
    </w:rPr>
  </w:style>
  <w:style w:type="paragraph" w:customStyle="1" w:styleId="381">
    <w:name w:val="章节二"/>
    <w:basedOn w:val="167"/>
    <w:next w:val="167"/>
    <w:qFormat/>
    <w:uiPriority w:val="0"/>
    <w:pPr>
      <w:spacing w:beforeLines="50" w:line="240" w:lineRule="auto"/>
      <w:ind w:firstLine="0" w:firstLineChars="0"/>
      <w:jc w:val="center"/>
      <w:outlineLvl w:val="1"/>
    </w:pPr>
    <w:rPr>
      <w:rFonts w:ascii="宋体" w:hAnsi="宋体" w:eastAsia="黑体" w:cs="Times New Roman"/>
      <w:b/>
      <w:kern w:val="0"/>
      <w:sz w:val="30"/>
      <w:szCs w:val="30"/>
    </w:rPr>
  </w:style>
  <w:style w:type="paragraph" w:customStyle="1" w:styleId="382">
    <w:name w:val="封面标准号2"/>
    <w:basedOn w:val="305"/>
    <w:qFormat/>
    <w:uiPriority w:val="0"/>
    <w:pPr>
      <w:adjustRightInd w:val="0"/>
      <w:spacing w:before="357" w:line="280" w:lineRule="exact"/>
    </w:pPr>
  </w:style>
  <w:style w:type="paragraph" w:customStyle="1" w:styleId="383">
    <w:name w:val="目次、标准名称标题"/>
    <w:basedOn w:val="324"/>
    <w:next w:val="269"/>
    <w:qFormat/>
    <w:uiPriority w:val="0"/>
    <w:pPr>
      <w:spacing w:line="460" w:lineRule="exact"/>
      <w:outlineLvl w:val="9"/>
    </w:pPr>
  </w:style>
  <w:style w:type="paragraph" w:customStyle="1" w:styleId="384">
    <w:name w:val="正文缩进3"/>
    <w:basedOn w:val="1"/>
    <w:qFormat/>
    <w:uiPriority w:val="0"/>
    <w:pPr>
      <w:ind w:firstLine="420" w:firstLineChars="200"/>
    </w:pPr>
    <w:rPr>
      <w:rFonts w:ascii="Times New Roman" w:hAnsi="Times New Roman"/>
      <w:sz w:val="30"/>
      <w:szCs w:val="24"/>
    </w:rPr>
  </w:style>
  <w:style w:type="paragraph" w:customStyle="1" w:styleId="385">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6">
    <w:name w:val="文档结构图2"/>
    <w:basedOn w:val="1"/>
    <w:qFormat/>
    <w:uiPriority w:val="0"/>
    <w:pPr>
      <w:shd w:val="clear" w:color="auto" w:fill="000080"/>
    </w:pPr>
    <w:rPr>
      <w:rFonts w:ascii="Times New Roman" w:hAnsi="Times New Roman"/>
      <w:sz w:val="30"/>
      <w:szCs w:val="24"/>
    </w:rPr>
  </w:style>
  <w:style w:type="paragraph" w:customStyle="1" w:styleId="387">
    <w:name w:val="目录"/>
    <w:basedOn w:val="1"/>
    <w:qFormat/>
    <w:uiPriority w:val="0"/>
    <w:pPr>
      <w:suppressLineNumbers/>
      <w:suppressAutoHyphens/>
    </w:pPr>
    <w:rPr>
      <w:rFonts w:ascii="Times New Roman" w:hAnsi="Times New Roman"/>
      <w:szCs w:val="20"/>
      <w:lang w:eastAsia="ar-SA"/>
    </w:rPr>
  </w:style>
  <w:style w:type="paragraph" w:customStyle="1" w:styleId="388">
    <w:name w:val="样式 标题 1h1H1Title1Normal + Font: HelveticaBoldSpace Before ..."/>
    <w:basedOn w:val="1"/>
    <w:qFormat/>
    <w:uiPriority w:val="0"/>
    <w:pPr>
      <w:numPr>
        <w:ilvl w:val="0"/>
        <w:numId w:val="6"/>
      </w:numPr>
    </w:pPr>
    <w:rPr>
      <w:rFonts w:ascii="Times New Roman" w:hAnsi="Times New Roman"/>
      <w:szCs w:val="24"/>
    </w:rPr>
  </w:style>
  <w:style w:type="paragraph" w:customStyle="1" w:styleId="389">
    <w:name w:val="访问过的超链接1"/>
    <w:basedOn w:val="1"/>
    <w:qFormat/>
    <w:uiPriority w:val="0"/>
    <w:rPr>
      <w:rFonts w:ascii="仿宋_GB2312" w:hAnsi="Times New Roman"/>
      <w:szCs w:val="32"/>
    </w:rPr>
  </w:style>
  <w:style w:type="paragraph" w:customStyle="1" w:styleId="390">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391">
    <w:name w:val="2 Char Char Char Char Char Char Char Char Char Char"/>
    <w:basedOn w:val="20"/>
    <w:qFormat/>
    <w:uiPriority w:val="0"/>
    <w:rPr>
      <w:rFonts w:ascii="Tahoma" w:hAnsi="Tahoma"/>
      <w:sz w:val="24"/>
      <w:szCs w:val="24"/>
    </w:rPr>
  </w:style>
  <w:style w:type="paragraph" w:customStyle="1" w:styleId="392">
    <w:name w:val="条文说明"/>
    <w:basedOn w:val="323"/>
    <w:qFormat/>
    <w:uiPriority w:val="0"/>
  </w:style>
  <w:style w:type="paragraph" w:customStyle="1" w:styleId="393">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4">
    <w:name w:val="Char13 Char Char Char Char Char"/>
    <w:basedOn w:val="1"/>
    <w:qFormat/>
    <w:uiPriority w:val="0"/>
    <w:pPr>
      <w:ind w:left="567" w:hanging="279"/>
    </w:pPr>
    <w:rPr>
      <w:rFonts w:ascii="Times New Roman" w:hAnsi="Times New Roman"/>
      <w:kern w:val="0"/>
      <w:sz w:val="20"/>
      <w:szCs w:val="20"/>
    </w:rPr>
  </w:style>
  <w:style w:type="paragraph" w:customStyle="1" w:styleId="395">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396">
    <w:name w:val="文二"/>
    <w:basedOn w:val="1"/>
    <w:qFormat/>
    <w:uiPriority w:val="0"/>
    <w:pPr>
      <w:jc w:val="left"/>
    </w:pPr>
    <w:rPr>
      <w:rFonts w:ascii="宋体" w:hAnsi="宋体"/>
      <w:szCs w:val="21"/>
    </w:rPr>
  </w:style>
  <w:style w:type="paragraph" w:customStyle="1" w:styleId="397">
    <w:name w:val="标题 23"/>
    <w:basedOn w:val="1"/>
    <w:qFormat/>
    <w:uiPriority w:val="0"/>
    <w:rPr>
      <w:rFonts w:ascii="Times New Roman" w:hAnsi="Times New Roman"/>
      <w:szCs w:val="24"/>
    </w:rPr>
  </w:style>
  <w:style w:type="paragraph" w:customStyle="1" w:styleId="398">
    <w:name w:val="目录 1_0"/>
    <w:basedOn w:val="377"/>
    <w:next w:val="377"/>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399">
    <w:name w:val="样式 标题 3节标题，三级节名二级节名h3Heading 3 - oldlevel_3PIM 3H3Level ..."/>
    <w:basedOn w:val="7"/>
    <w:qFormat/>
    <w:uiPriority w:val="0"/>
    <w:pPr>
      <w:keepNext/>
      <w:keepLines/>
      <w:widowControl w:val="0"/>
      <w:spacing w:before="120" w:beforeAutospacing="0" w:after="120" w:afterAutospacing="0"/>
      <w:ind w:left="57" w:hanging="57"/>
      <w:jc w:val="both"/>
    </w:pPr>
    <w:rPr>
      <w:rFonts w:ascii="Arial" w:hAnsi="Arial" w:eastAsia="黑体" w:cs="Times New Roman"/>
      <w:b/>
      <w:bCs/>
      <w:kern w:val="2"/>
      <w:sz w:val="30"/>
      <w:szCs w:val="20"/>
    </w:rPr>
  </w:style>
  <w:style w:type="paragraph" w:customStyle="1" w:styleId="400">
    <w:name w:val="附录标识"/>
    <w:basedOn w:val="324"/>
    <w:next w:val="269"/>
    <w:qFormat/>
    <w:uiPriority w:val="0"/>
    <w:pPr>
      <w:spacing w:after="200"/>
    </w:pPr>
    <w:rPr>
      <w:sz w:val="21"/>
    </w:rPr>
  </w:style>
  <w:style w:type="paragraph" w:customStyle="1" w:styleId="401">
    <w:name w:val="内容目录 10"/>
    <w:basedOn w:val="387"/>
    <w:qFormat/>
    <w:uiPriority w:val="0"/>
    <w:pPr>
      <w:tabs>
        <w:tab w:val="right" w:leader="dot" w:pos="9637"/>
      </w:tabs>
      <w:ind w:left="2547"/>
    </w:pPr>
  </w:style>
  <w:style w:type="paragraph" w:customStyle="1" w:styleId="402">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03">
    <w:name w:val="msoquote"/>
    <w:basedOn w:val="1"/>
    <w:next w:val="1"/>
    <w:qFormat/>
    <w:uiPriority w:val="0"/>
    <w:pPr>
      <w:widowControl/>
      <w:jc w:val="left"/>
    </w:pPr>
    <w:rPr>
      <w:rFonts w:ascii="Times New Roman" w:hAnsi="Times New Roman"/>
      <w:i/>
      <w:kern w:val="0"/>
      <w:sz w:val="24"/>
    </w:rPr>
  </w:style>
  <w:style w:type="paragraph" w:customStyle="1" w:styleId="404">
    <w:name w:val="文档结构图4"/>
    <w:basedOn w:val="1"/>
    <w:qFormat/>
    <w:uiPriority w:val="0"/>
    <w:pPr>
      <w:shd w:val="clear" w:color="auto" w:fill="000080"/>
    </w:pPr>
    <w:rPr>
      <w:rFonts w:ascii="Times New Roman" w:hAnsi="Times New Roman"/>
      <w:sz w:val="30"/>
      <w:szCs w:val="24"/>
    </w:rPr>
  </w:style>
  <w:style w:type="paragraph" w:customStyle="1" w:styleId="405">
    <w:name w:val="封面正文"/>
    <w:qFormat/>
    <w:uiPriority w:val="0"/>
    <w:pPr>
      <w:jc w:val="both"/>
    </w:pPr>
    <w:rPr>
      <w:rFonts w:ascii="Times New Roman" w:hAnsi="Times New Roman" w:eastAsia="宋体" w:cs="Times New Roman"/>
      <w:lang w:val="en-US" w:eastAsia="zh-CN" w:bidi="ar-SA"/>
    </w:rPr>
  </w:style>
  <w:style w:type="paragraph" w:customStyle="1" w:styleId="406">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0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08">
    <w:name w:val="Char1 Char Char Char"/>
    <w:basedOn w:val="1"/>
    <w:qFormat/>
    <w:uiPriority w:val="0"/>
    <w:pPr>
      <w:adjustRightInd w:val="0"/>
      <w:spacing w:line="312" w:lineRule="atLeast"/>
      <w:textAlignment w:val="baseline"/>
    </w:pPr>
    <w:rPr>
      <w:rFonts w:ascii="Times New Roman" w:hAnsi="Times New Roman"/>
      <w:kern w:val="0"/>
      <w:szCs w:val="20"/>
    </w:rPr>
  </w:style>
  <w:style w:type="paragraph" w:customStyle="1" w:styleId="409">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10">
    <w:name w:val="正文缩进（首行缩进两字）"/>
    <w:qFormat/>
    <w:uiPriority w:val="0"/>
    <w:pPr>
      <w:spacing w:line="360" w:lineRule="auto"/>
      <w:ind w:firstLine="70" w:firstLineChars="25"/>
      <w:jc w:val="both"/>
    </w:pPr>
    <w:rPr>
      <w:rFonts w:ascii="仿宋_GB2312" w:hAnsi="Times New Roman" w:eastAsia="仿宋_GB2312" w:cs="宋体"/>
      <w:kern w:val="2"/>
      <w:sz w:val="28"/>
      <w:lang w:val="en-US" w:eastAsia="zh-CN" w:bidi="ar-SA"/>
    </w:rPr>
  </w:style>
  <w:style w:type="paragraph" w:customStyle="1" w:styleId="411">
    <w:name w:val="Char Char Char Char Char Char Char Char Char Char Char Char Char"/>
    <w:basedOn w:val="20"/>
    <w:qFormat/>
    <w:uiPriority w:val="0"/>
    <w:rPr>
      <w:rFonts w:ascii="Tahoma" w:hAnsi="Tahoma"/>
      <w:sz w:val="24"/>
      <w:szCs w:val="24"/>
      <w:shd w:val="clear" w:color="auto" w:fill="000080"/>
    </w:rPr>
  </w:style>
  <w:style w:type="paragraph" w:customStyle="1" w:styleId="412">
    <w:name w:val="纯文本2"/>
    <w:basedOn w:val="1"/>
    <w:qFormat/>
    <w:uiPriority w:val="0"/>
    <w:rPr>
      <w:rFonts w:ascii="宋体" w:hAnsi="Courier New"/>
      <w:sz w:val="24"/>
      <w:szCs w:val="20"/>
    </w:rPr>
  </w:style>
  <w:style w:type="paragraph" w:customStyle="1" w:styleId="413">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14">
    <w:name w:val="页脚 New New New"/>
    <w:basedOn w:val="415"/>
    <w:qFormat/>
    <w:uiPriority w:val="0"/>
    <w:pPr>
      <w:tabs>
        <w:tab w:val="center" w:pos="4153"/>
        <w:tab w:val="right" w:pos="8306"/>
      </w:tabs>
      <w:snapToGrid w:val="0"/>
      <w:jc w:val="left"/>
    </w:pPr>
    <w:rPr>
      <w:sz w:val="18"/>
      <w:szCs w:val="18"/>
    </w:rPr>
  </w:style>
  <w:style w:type="paragraph" w:customStyle="1" w:styleId="41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6">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7">
    <w:name w:val="标题2"/>
    <w:basedOn w:val="1"/>
    <w:qFormat/>
    <w:uiPriority w:val="0"/>
    <w:pPr>
      <w:spacing w:beforeLines="50" w:afterLines="50" w:line="300" w:lineRule="exact"/>
    </w:pPr>
    <w:rPr>
      <w:rFonts w:ascii="Times New Roman" w:hAnsi="Times New Roman"/>
      <w:b/>
      <w:bCs/>
      <w:szCs w:val="24"/>
    </w:rPr>
  </w:style>
  <w:style w:type="paragraph" w:customStyle="1" w:styleId="418">
    <w:name w:val="表格文字缩进"/>
    <w:basedOn w:val="351"/>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paragraph" w:customStyle="1" w:styleId="419">
    <w:name w:val="正文文本缩进1"/>
    <w:basedOn w:val="1"/>
    <w:qFormat/>
    <w:uiPriority w:val="0"/>
    <w:pPr>
      <w:ind w:firstLine="480"/>
    </w:pPr>
    <w:rPr>
      <w:rFonts w:ascii="Times New Roman" w:hAnsi="Times New Roman"/>
      <w:sz w:val="24"/>
      <w:szCs w:val="20"/>
    </w:rPr>
  </w:style>
  <w:style w:type="paragraph" w:customStyle="1" w:styleId="42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1">
    <w:name w:val="二级无标题条"/>
    <w:basedOn w:val="1"/>
    <w:qFormat/>
    <w:uiPriority w:val="0"/>
    <w:rPr>
      <w:rFonts w:ascii="Times New Roman" w:hAnsi="Times New Roman"/>
      <w:b/>
      <w:szCs w:val="20"/>
    </w:rPr>
  </w:style>
  <w:style w:type="paragraph" w:customStyle="1" w:styleId="422">
    <w:name w:val="正文文本缩进3"/>
    <w:basedOn w:val="1"/>
    <w:qFormat/>
    <w:uiPriority w:val="0"/>
    <w:pPr>
      <w:ind w:firstLine="480"/>
    </w:pPr>
    <w:rPr>
      <w:rFonts w:ascii="Times New Roman" w:hAnsi="Times New Roman"/>
      <w:sz w:val="24"/>
      <w:szCs w:val="20"/>
    </w:rPr>
  </w:style>
  <w:style w:type="paragraph" w:customStyle="1" w:styleId="423">
    <w:name w:val="引言一级条标题"/>
    <w:basedOn w:val="1"/>
    <w:next w:val="269"/>
    <w:qFormat/>
    <w:uiPriority w:val="0"/>
    <w:pPr>
      <w:widowControl/>
    </w:pPr>
    <w:rPr>
      <w:rFonts w:ascii="Times New Roman" w:hAnsi="Times New Roman" w:eastAsia="黑体"/>
      <w:b/>
      <w:szCs w:val="20"/>
    </w:rPr>
  </w:style>
  <w:style w:type="paragraph" w:customStyle="1" w:styleId="424">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5">
    <w:name w:val="2"/>
    <w:next w:val="389"/>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42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7">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428">
    <w:name w:val="数字编号列项（二级）"/>
    <w:qFormat/>
    <w:uiPriority w:val="0"/>
    <w:pPr>
      <w:ind w:left="400" w:leftChars="400" w:hanging="200" w:hangingChars="200"/>
      <w:jc w:val="both"/>
    </w:pPr>
    <w:rPr>
      <w:rFonts w:ascii="宋体" w:hAnsi="Times New Roman" w:eastAsia="宋体" w:cs="Times New Roman"/>
      <w:sz w:val="21"/>
      <w:lang w:val="en-US" w:eastAsia="zh-CN" w:bidi="ar-SA"/>
    </w:rPr>
  </w:style>
  <w:style w:type="paragraph" w:customStyle="1" w:styleId="42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1">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4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4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5">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436">
    <w:name w:val="正文缩进2"/>
    <w:basedOn w:val="1"/>
    <w:qFormat/>
    <w:uiPriority w:val="0"/>
    <w:pPr>
      <w:ind w:firstLine="420" w:firstLineChars="200"/>
    </w:pPr>
    <w:rPr>
      <w:rFonts w:ascii="Times New Roman" w:hAnsi="Times New Roman"/>
      <w:sz w:val="30"/>
      <w:szCs w:val="24"/>
    </w:rPr>
  </w:style>
  <w:style w:type="paragraph" w:customStyle="1" w:styleId="437">
    <w:name w:val="正文表标题续表"/>
    <w:basedOn w:val="438"/>
    <w:next w:val="269"/>
    <w:qFormat/>
    <w:uiPriority w:val="0"/>
    <w:pPr>
      <w:tabs>
        <w:tab w:val="left" w:pos="420"/>
      </w:tabs>
    </w:pPr>
    <w:rPr>
      <w:b w:val="0"/>
    </w:rPr>
  </w:style>
  <w:style w:type="paragraph" w:customStyle="1" w:styleId="438">
    <w:name w:val="正文表标题"/>
    <w:next w:val="269"/>
    <w:qFormat/>
    <w:uiPriority w:val="0"/>
    <w:pPr>
      <w:tabs>
        <w:tab w:val="left" w:pos="420"/>
      </w:tabs>
      <w:jc w:val="center"/>
    </w:pPr>
    <w:rPr>
      <w:rFonts w:ascii="黑体" w:hAnsi="Times New Roman" w:eastAsia="黑体" w:cs="Times New Roman"/>
      <w:b/>
      <w:sz w:val="21"/>
      <w:lang w:val="en-US" w:eastAsia="zh-CN" w:bidi="ar-SA"/>
    </w:rPr>
  </w:style>
  <w:style w:type="paragraph" w:customStyle="1" w:styleId="439">
    <w:name w:val="正文文本 21"/>
    <w:basedOn w:val="1"/>
    <w:qFormat/>
    <w:uiPriority w:val="0"/>
    <w:pPr>
      <w:suppressAutoHyphens/>
    </w:pPr>
    <w:rPr>
      <w:rFonts w:ascii="Times New Roman" w:hAnsi="Times New Roman" w:eastAsia="楷体_GB2312"/>
      <w:b/>
      <w:szCs w:val="20"/>
      <w:lang w:eastAsia="ar-SA"/>
    </w:rPr>
  </w:style>
  <w:style w:type="paragraph" w:customStyle="1" w:styleId="440">
    <w:name w:val="页脚 New New"/>
    <w:basedOn w:val="308"/>
    <w:qFormat/>
    <w:uiPriority w:val="0"/>
    <w:pPr>
      <w:tabs>
        <w:tab w:val="center" w:pos="4153"/>
        <w:tab w:val="right" w:pos="8306"/>
      </w:tabs>
      <w:snapToGrid w:val="0"/>
      <w:jc w:val="left"/>
    </w:pPr>
    <w:rPr>
      <w:sz w:val="18"/>
    </w:rPr>
  </w:style>
  <w:style w:type="paragraph" w:customStyle="1" w:styleId="441">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44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443">
    <w:name w:val="无标题条"/>
    <w:next w:val="269"/>
    <w:qFormat/>
    <w:uiPriority w:val="0"/>
    <w:pPr>
      <w:jc w:val="both"/>
    </w:pPr>
    <w:rPr>
      <w:rFonts w:ascii="Times New Roman" w:hAnsi="Times New Roman" w:eastAsia="宋体" w:cs="Times New Roman"/>
      <w:sz w:val="21"/>
      <w:lang w:val="en-US" w:eastAsia="zh-CN" w:bidi="ar-SA"/>
    </w:rPr>
  </w:style>
  <w:style w:type="paragraph" w:customStyle="1" w:styleId="444">
    <w:name w:val="_Style 251"/>
    <w:basedOn w:val="1"/>
    <w:next w:val="1"/>
    <w:qFormat/>
    <w:uiPriority w:val="0"/>
    <w:rPr>
      <w:rFonts w:ascii="Times New Roman" w:hAnsi="Times New Roman"/>
    </w:rPr>
  </w:style>
  <w:style w:type="paragraph" w:customStyle="1" w:styleId="445">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6">
    <w:name w:val="样式 正文缩进正文（首行缩进两字）特点ALT+Z表正文正文非缩进四号段1Normal Indent Char2...4"/>
    <w:basedOn w:val="23"/>
    <w:qFormat/>
    <w:uiPriority w:val="0"/>
    <w:pPr>
      <w:tabs>
        <w:tab w:val="left" w:pos="510"/>
        <w:tab w:val="left" w:pos="2520"/>
      </w:tabs>
      <w:spacing w:line="300" w:lineRule="auto"/>
      <w:ind w:left="2520" w:hanging="420"/>
    </w:pPr>
    <w:rPr>
      <w:rFonts w:ascii="Calibri" w:hAnsi="宋体"/>
      <w:sz w:val="24"/>
      <w:szCs w:val="22"/>
    </w:rPr>
  </w:style>
  <w:style w:type="paragraph" w:customStyle="1" w:styleId="447">
    <w:name w:val="字母编号列项（一级）"/>
    <w:qFormat/>
    <w:uiPriority w:val="0"/>
    <w:pPr>
      <w:ind w:left="420" w:leftChars="200" w:hanging="420" w:hangingChars="200"/>
      <w:jc w:val="both"/>
    </w:pPr>
    <w:rPr>
      <w:rFonts w:ascii="宋体" w:hAnsi="Times New Roman" w:eastAsia="宋体" w:cs="Times New Roman"/>
      <w:sz w:val="21"/>
      <w:lang w:val="en-US" w:eastAsia="zh-CN" w:bidi="ar-SA"/>
    </w:rPr>
  </w:style>
  <w:style w:type="paragraph" w:customStyle="1" w:styleId="448">
    <w:name w:val="样式 正文缩进正文（首行缩进两字）特点ALT+Z表正文正文非缩进四号段1Normal Indent Char2..."/>
    <w:basedOn w:val="2"/>
    <w:next w:val="7"/>
    <w:qFormat/>
    <w:uiPriority w:val="0"/>
    <w:pPr>
      <w:tabs>
        <w:tab w:val="left" w:pos="840"/>
      </w:tabs>
      <w:spacing w:before="240" w:line="400" w:lineRule="exact"/>
      <w:ind w:left="840" w:hanging="420"/>
    </w:pPr>
    <w:rPr>
      <w:rFonts w:hint="eastAsia" w:ascii="宋体" w:hAnsi="宋体" w:eastAsia="黑体" w:cs="宋体"/>
      <w:b w:val="0"/>
      <w:color w:val="auto"/>
      <w:kern w:val="0"/>
      <w:szCs w:val="20"/>
    </w:rPr>
  </w:style>
  <w:style w:type="paragraph" w:customStyle="1" w:styleId="449">
    <w:name w:val="正文缩进 New"/>
    <w:basedOn w:val="450"/>
    <w:qFormat/>
    <w:uiPriority w:val="0"/>
    <w:pPr>
      <w:ind w:firstLine="420"/>
    </w:pPr>
    <w:rPr>
      <w:rFonts w:ascii="Times New Roman" w:hAnsi="Times New Roman" w:cs="Times New Roman"/>
      <w:snapToGrid/>
      <w:kern w:val="2"/>
      <w:szCs w:val="20"/>
    </w:rPr>
  </w:style>
  <w:style w:type="paragraph" w:customStyle="1" w:styleId="45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51">
    <w:name w:val="Char1 Char Char Char Char Char Char1"/>
    <w:basedOn w:val="452"/>
    <w:qFormat/>
    <w:uiPriority w:val="0"/>
  </w:style>
  <w:style w:type="paragraph" w:customStyle="1" w:styleId="452">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53">
    <w:name w:val="msotocheading"/>
    <w:basedOn w:val="3"/>
    <w:next w:val="1"/>
    <w:qFormat/>
    <w:uiPriority w:val="0"/>
    <w:pPr>
      <w:widowControl/>
      <w:spacing w:before="480" w:after="0" w:line="276" w:lineRule="auto"/>
      <w:outlineLvl w:val="9"/>
    </w:pPr>
    <w:rPr>
      <w:rFonts w:hint="eastAsia" w:ascii="Cambria" w:hAnsi="Cambria" w:eastAsia="仿宋_GB2312" w:cs="宋体"/>
      <w:color w:val="365F91"/>
      <w:kern w:val="0"/>
      <w:sz w:val="44"/>
      <w:szCs w:val="44"/>
    </w:rPr>
  </w:style>
  <w:style w:type="paragraph" w:customStyle="1" w:styleId="454">
    <w:name w:val="样式 标题 3 + 段前: 0.5 行 段后: 0.5 行2"/>
    <w:basedOn w:val="7"/>
    <w:qFormat/>
    <w:uiPriority w:val="0"/>
    <w:pPr>
      <w:keepNext/>
      <w:keepLines/>
      <w:widowControl w:val="0"/>
      <w:tabs>
        <w:tab w:val="left" w:pos="0"/>
      </w:tabs>
      <w:spacing w:before="260" w:beforeLines="50" w:beforeAutospacing="0" w:after="260" w:afterLines="50" w:afterAutospacing="0" w:line="480" w:lineRule="exact"/>
      <w:jc w:val="both"/>
    </w:pPr>
    <w:rPr>
      <w:rFonts w:ascii="Times New Roman" w:hAnsi="Times New Roman"/>
      <w:b/>
      <w:bCs/>
      <w:kern w:val="2"/>
      <w:sz w:val="28"/>
      <w:szCs w:val="20"/>
    </w:rPr>
  </w:style>
  <w:style w:type="paragraph" w:customStyle="1" w:styleId="455">
    <w:name w:val="正文缩进1"/>
    <w:basedOn w:val="1"/>
    <w:qFormat/>
    <w:uiPriority w:val="0"/>
    <w:pPr>
      <w:ind w:firstLine="420" w:firstLineChars="200"/>
    </w:pPr>
    <w:rPr>
      <w:rFonts w:ascii="Times New Roman" w:hAnsi="Times New Roman"/>
      <w:sz w:val="30"/>
      <w:szCs w:val="24"/>
    </w:rPr>
  </w:style>
  <w:style w:type="paragraph" w:customStyle="1" w:styleId="456">
    <w:name w:val="附录表标题续表"/>
    <w:basedOn w:val="457"/>
    <w:next w:val="269"/>
    <w:qFormat/>
    <w:uiPriority w:val="0"/>
    <w:pPr>
      <w:tabs>
        <w:tab w:val="left" w:pos="210"/>
        <w:tab w:val="left" w:pos="360"/>
      </w:tabs>
    </w:pPr>
    <w:rPr>
      <w:b w:val="0"/>
    </w:rPr>
  </w:style>
  <w:style w:type="paragraph" w:customStyle="1" w:styleId="457">
    <w:name w:val="附录表标题"/>
    <w:basedOn w:val="438"/>
    <w:next w:val="269"/>
    <w:qFormat/>
    <w:uiPriority w:val="0"/>
    <w:pPr>
      <w:tabs>
        <w:tab w:val="left" w:pos="210"/>
        <w:tab w:val="clear" w:pos="420"/>
      </w:tabs>
      <w:textAlignment w:val="baseline"/>
    </w:pPr>
    <w:rPr>
      <w:rFonts w:ascii="宋体" w:eastAsia="宋体"/>
      <w:kern w:val="21"/>
    </w:rPr>
  </w:style>
  <w:style w:type="paragraph" w:customStyle="1" w:styleId="458">
    <w:name w:val="术语定义四级条标题"/>
    <w:basedOn w:val="459"/>
    <w:next w:val="269"/>
    <w:qFormat/>
    <w:uiPriority w:val="0"/>
    <w:pPr>
      <w:tabs>
        <w:tab w:val="left" w:pos="357"/>
        <w:tab w:val="left" w:pos="1077"/>
      </w:tabs>
    </w:pPr>
  </w:style>
  <w:style w:type="paragraph" w:customStyle="1" w:styleId="459">
    <w:name w:val="术语定义条标题"/>
    <w:basedOn w:val="273"/>
    <w:next w:val="269"/>
    <w:qFormat/>
    <w:uiPriority w:val="0"/>
    <w:pPr>
      <w:numPr>
        <w:ilvl w:val="0"/>
        <w:numId w:val="0"/>
      </w:numPr>
      <w:tabs>
        <w:tab w:val="left" w:pos="357"/>
        <w:tab w:val="clear" w:pos="360"/>
        <w:tab w:val="clear" w:pos="420"/>
      </w:tabs>
      <w:spacing w:beforeLines="0" w:afterLines="0"/>
      <w:jc w:val="left"/>
      <w:outlineLvl w:val="9"/>
    </w:pPr>
  </w:style>
  <w:style w:type="paragraph" w:customStyle="1" w:styleId="460">
    <w:name w:val="Normal_0"/>
    <w:qFormat/>
    <w:uiPriority w:val="0"/>
    <w:rPr>
      <w:rFonts w:ascii="Times New Roman" w:hAnsi="Times New Roman" w:eastAsia="Times New Roman" w:cs="Times New Roman"/>
      <w:sz w:val="24"/>
      <w:szCs w:val="24"/>
      <w:lang w:val="en-US" w:eastAsia="zh-CN" w:bidi="ar-SA"/>
    </w:rPr>
  </w:style>
  <w:style w:type="paragraph" w:customStyle="1" w:styleId="461">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6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正文文本缩进 23"/>
    <w:basedOn w:val="1"/>
    <w:qFormat/>
    <w:uiPriority w:val="0"/>
    <w:pPr>
      <w:spacing w:line="420" w:lineRule="exact"/>
      <w:ind w:firstLine="480"/>
    </w:pPr>
    <w:rPr>
      <w:rFonts w:ascii="Times New Roman" w:hAnsi="Times New Roman"/>
      <w:b/>
      <w:sz w:val="24"/>
      <w:szCs w:val="20"/>
    </w:rPr>
  </w:style>
  <w:style w:type="paragraph" w:customStyle="1" w:styleId="46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65">
    <w:name w:val="正文首行缩进1"/>
    <w:basedOn w:val="6"/>
    <w:qFormat/>
    <w:uiPriority w:val="0"/>
    <w:pPr>
      <w:ind w:firstLine="420" w:firstLineChars="100"/>
    </w:pPr>
    <w:rPr>
      <w:rFonts w:hAnsi="Calibri"/>
      <w:sz w:val="30"/>
      <w:szCs w:val="24"/>
    </w:rPr>
  </w:style>
  <w:style w:type="paragraph" w:customStyle="1" w:styleId="466">
    <w:name w:val="标题 2 New"/>
    <w:basedOn w:val="450"/>
    <w:next w:val="450"/>
    <w:qFormat/>
    <w:uiPriority w:val="0"/>
    <w:pPr>
      <w:keepNext/>
      <w:keepLines/>
      <w:spacing w:before="260" w:after="260" w:line="416" w:lineRule="auto"/>
      <w:outlineLvl w:val="1"/>
    </w:pPr>
    <w:rPr>
      <w:rFonts w:ascii="Arial" w:hAnsi="Arial" w:eastAsia="仿宋_GB2312"/>
      <w:b/>
      <w:bCs/>
      <w:sz w:val="32"/>
    </w:rPr>
  </w:style>
  <w:style w:type="paragraph" w:customStyle="1" w:styleId="467">
    <w:name w:val="Char Char Char Char Char Char Char Char Char Char"/>
    <w:basedOn w:val="1"/>
    <w:qFormat/>
    <w:uiPriority w:val="0"/>
    <w:rPr>
      <w:rFonts w:ascii="Times New Roman" w:hAnsi="Times New Roman"/>
      <w:szCs w:val="20"/>
    </w:rPr>
  </w:style>
  <w:style w:type="paragraph" w:customStyle="1" w:styleId="46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7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4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473">
    <w:name w:val="样式 标题 3 + (中文) 黑体 小四 非加粗 段前: 7.8 磅 段后: 0 磅 行距: 固定值 20 磅"/>
    <w:basedOn w:val="7"/>
    <w:qFormat/>
    <w:uiPriority w:val="0"/>
    <w:pPr>
      <w:keepNext/>
      <w:keepLines/>
      <w:widowControl w:val="0"/>
      <w:spacing w:before="0" w:beforeLines="50" w:beforeAutospacing="0" w:after="0" w:afterAutospacing="0" w:line="400" w:lineRule="exact"/>
      <w:jc w:val="both"/>
    </w:pPr>
    <w:rPr>
      <w:rFonts w:ascii="Calibri" w:hAnsi="Calibri" w:eastAsia="黑体" w:cs="Times New Roman"/>
      <w:b/>
      <w:color w:val="FF0000"/>
      <w:kern w:val="2"/>
      <w:sz w:val="24"/>
      <w:szCs w:val="20"/>
      <w:lang w:val="zh-CN"/>
    </w:rPr>
  </w:style>
  <w:style w:type="paragraph" w:customStyle="1" w:styleId="474">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475">
    <w:name w:val="页眉 New"/>
    <w:basedOn w:val="373"/>
    <w:qFormat/>
    <w:uiPriority w:val="0"/>
    <w:pPr>
      <w:pBdr>
        <w:bottom w:val="single" w:color="auto" w:sz="6" w:space="1"/>
      </w:pBdr>
      <w:tabs>
        <w:tab w:val="center" w:pos="4153"/>
        <w:tab w:val="right" w:pos="8306"/>
      </w:tabs>
      <w:snapToGrid w:val="0"/>
      <w:jc w:val="center"/>
    </w:pPr>
    <w:rPr>
      <w:sz w:val="18"/>
    </w:rPr>
  </w:style>
  <w:style w:type="paragraph" w:customStyle="1" w:styleId="476">
    <w:name w:val="默认段落字体 Para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477">
    <w:name w:val="纯文本3"/>
    <w:basedOn w:val="1"/>
    <w:qFormat/>
    <w:uiPriority w:val="0"/>
    <w:rPr>
      <w:rFonts w:ascii="宋体" w:hAnsi="Courier New"/>
      <w:sz w:val="24"/>
      <w:szCs w:val="20"/>
    </w:rPr>
  </w:style>
  <w:style w:type="paragraph" w:customStyle="1" w:styleId="478">
    <w:name w:val="纯文本 New"/>
    <w:basedOn w:val="165"/>
    <w:qFormat/>
    <w:uiPriority w:val="0"/>
    <w:rPr>
      <w:rFonts w:ascii="宋体" w:hAnsi="Courier New" w:eastAsia="宋体"/>
      <w:kern w:val="2"/>
      <w:sz w:val="24"/>
    </w:rPr>
  </w:style>
  <w:style w:type="paragraph" w:customStyle="1" w:styleId="479">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0">
    <w:name w:val="Char4 Char Char Char"/>
    <w:basedOn w:val="1"/>
    <w:qFormat/>
    <w:uiPriority w:val="0"/>
    <w:pPr>
      <w:ind w:left="567" w:hanging="279"/>
    </w:pPr>
    <w:rPr>
      <w:rFonts w:ascii="Times New Roman" w:hAnsi="Times New Roman"/>
      <w:sz w:val="24"/>
      <w:szCs w:val="24"/>
    </w:rPr>
  </w:style>
  <w:style w:type="paragraph" w:customStyle="1" w:styleId="481">
    <w:name w:val="方框图"/>
    <w:basedOn w:val="1"/>
    <w:qFormat/>
    <w:uiPriority w:val="0"/>
    <w:pPr>
      <w:jc w:val="center"/>
    </w:pPr>
    <w:rPr>
      <w:rFonts w:ascii="Times New Roman" w:hAnsi="Times New Roman"/>
      <w:bCs/>
      <w:szCs w:val="24"/>
    </w:rPr>
  </w:style>
  <w:style w:type="paragraph" w:customStyle="1" w:styleId="48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3">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484">
    <w:name w:val="UCI List"/>
    <w:basedOn w:val="41"/>
    <w:qFormat/>
    <w:uiPriority w:val="0"/>
    <w:pPr>
      <w:widowControl/>
      <w:tabs>
        <w:tab w:val="left" w:pos="720"/>
      </w:tabs>
      <w:suppressAutoHyphens w:val="0"/>
      <w:spacing w:before="120"/>
      <w:ind w:left="720" w:hanging="360"/>
    </w:pPr>
    <w:rPr>
      <w:rFonts w:hAnsi="Times New Roman" w:eastAsia="宋体"/>
      <w:kern w:val="0"/>
      <w:lang w:eastAsia="en-US"/>
    </w:rPr>
  </w:style>
  <w:style w:type="paragraph" w:customStyle="1" w:styleId="485">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486">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87">
    <w:name w:val="标题1"/>
    <w:basedOn w:val="1"/>
    <w:next w:val="6"/>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488">
    <w:name w:val="正文1"/>
    <w:qFormat/>
    <w:uiPriority w:val="0"/>
    <w:rPr>
      <w:rFonts w:ascii="Times New Roman" w:hAnsi="Times New Roman" w:eastAsia="Times New Roman" w:cs="Times New Roman"/>
      <w:sz w:val="24"/>
      <w:szCs w:val="24"/>
      <w:lang w:val="en-US" w:eastAsia="zh-CN" w:bidi="ar-SA"/>
    </w:rPr>
  </w:style>
  <w:style w:type="paragraph" w:customStyle="1" w:styleId="489">
    <w:name w:val="正文圆点编号"/>
    <w:basedOn w:val="1"/>
    <w:qFormat/>
    <w:uiPriority w:val="0"/>
    <w:pPr>
      <w:adjustRightInd w:val="0"/>
      <w:spacing w:line="312" w:lineRule="atLeast"/>
      <w:ind w:left="907" w:hanging="425"/>
      <w:textAlignment w:val="baseline"/>
    </w:pPr>
    <w:rPr>
      <w:rFonts w:ascii="宋体" w:hAnsi="Arial"/>
      <w:kern w:val="0"/>
      <w:sz w:val="24"/>
      <w:szCs w:val="20"/>
    </w:rPr>
  </w:style>
  <w:style w:type="paragraph" w:customStyle="1" w:styleId="490">
    <w:name w:val="5"/>
    <w:basedOn w:val="1"/>
    <w:next w:val="9"/>
    <w:qFormat/>
    <w:uiPriority w:val="0"/>
    <w:pPr>
      <w:numPr>
        <w:ilvl w:val="4"/>
        <w:numId w:val="7"/>
      </w:numPr>
      <w:tabs>
        <w:tab w:val="left" w:pos="780"/>
      </w:tabs>
      <w:spacing w:line="300" w:lineRule="auto"/>
    </w:pPr>
    <w:rPr>
      <w:rFonts w:ascii="Times New Roman" w:hAnsi="Times New Roman"/>
      <w:sz w:val="24"/>
      <w:szCs w:val="20"/>
    </w:rPr>
  </w:style>
  <w:style w:type="paragraph" w:customStyle="1" w:styleId="491">
    <w:name w:val="术语定义三级条标题"/>
    <w:basedOn w:val="459"/>
    <w:next w:val="269"/>
    <w:qFormat/>
    <w:uiPriority w:val="0"/>
    <w:pPr>
      <w:tabs>
        <w:tab w:val="left" w:pos="720"/>
        <w:tab w:val="clear" w:pos="357"/>
      </w:tabs>
    </w:pPr>
  </w:style>
  <w:style w:type="paragraph" w:customStyle="1" w:styleId="492">
    <w:name w:val="批注框文本1"/>
    <w:basedOn w:val="1"/>
    <w:semiHidden/>
    <w:qFormat/>
    <w:uiPriority w:val="0"/>
    <w:rPr>
      <w:rFonts w:ascii="Times New Roman" w:hAnsi="Times New Roman"/>
      <w:sz w:val="18"/>
      <w:szCs w:val="18"/>
    </w:rPr>
  </w:style>
  <w:style w:type="paragraph" w:customStyle="1" w:styleId="493">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94">
    <w:name w:val="6"/>
    <w:basedOn w:val="1"/>
    <w:next w:val="9"/>
    <w:qFormat/>
    <w:uiPriority w:val="0"/>
    <w:pPr>
      <w:ind w:firstLine="420"/>
    </w:pPr>
    <w:rPr>
      <w:rFonts w:ascii="Times New Roman" w:hAnsi="Times New Roman"/>
      <w:szCs w:val="20"/>
    </w:rPr>
  </w:style>
  <w:style w:type="paragraph" w:customStyle="1" w:styleId="495">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496">
    <w:name w:val="Anstrich1"/>
    <w:basedOn w:val="1"/>
    <w:qFormat/>
    <w:uiPriority w:val="0"/>
    <w:pPr>
      <w:widowControl/>
      <w:tabs>
        <w:tab w:val="left" w:pos="960"/>
        <w:tab w:val="left" w:pos="1418"/>
      </w:tabs>
      <w:ind w:left="960" w:hanging="420"/>
      <w:jc w:val="left"/>
    </w:pPr>
    <w:rPr>
      <w:rFonts w:ascii="Arial" w:hAnsi="Arial"/>
      <w:kern w:val="0"/>
      <w:sz w:val="24"/>
      <w:szCs w:val="20"/>
      <w:lang w:val="de-DE" w:eastAsia="de-DE"/>
    </w:rPr>
  </w:style>
  <w:style w:type="paragraph" w:customStyle="1" w:styleId="497">
    <w:name w:val="工程建设公式标题"/>
    <w:basedOn w:val="310"/>
    <w:qFormat/>
    <w:uiPriority w:val="0"/>
    <w:pPr>
      <w:spacing w:before="0" w:after="0"/>
      <w:ind w:left="288" w:firstLine="288"/>
      <w:outlineLvl w:val="6"/>
    </w:pPr>
    <w:rPr>
      <w:b w:val="0"/>
    </w:rPr>
  </w:style>
  <w:style w:type="paragraph" w:customStyle="1" w:styleId="498">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99">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0">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501">
    <w:name w:val="批注框文本2"/>
    <w:basedOn w:val="1"/>
    <w:semiHidden/>
    <w:qFormat/>
    <w:uiPriority w:val="0"/>
    <w:rPr>
      <w:rFonts w:ascii="Times New Roman" w:hAnsi="Times New Roman"/>
      <w:sz w:val="18"/>
      <w:szCs w:val="18"/>
    </w:rPr>
  </w:style>
  <w:style w:type="paragraph" w:customStyle="1" w:styleId="502">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03">
    <w:name w:val="引言二级条标题"/>
    <w:basedOn w:val="423"/>
    <w:next w:val="269"/>
    <w:qFormat/>
    <w:uiPriority w:val="0"/>
  </w:style>
  <w:style w:type="paragraph" w:customStyle="1" w:styleId="504">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7">
    <w:name w:val="样式2"/>
    <w:basedOn w:val="7"/>
    <w:qFormat/>
    <w:uiPriority w:val="0"/>
    <w:pPr>
      <w:keepNext/>
      <w:keepLines/>
      <w:widowControl w:val="0"/>
      <w:spacing w:before="260" w:beforeAutospacing="0" w:after="260" w:afterAutospacing="0" w:line="412" w:lineRule="auto"/>
      <w:jc w:val="both"/>
    </w:pPr>
    <w:rPr>
      <w:rFonts w:ascii="Calibri" w:hAnsi="Calibri" w:cs="Times New Roman"/>
      <w:bCs/>
      <w:color w:val="FF0000"/>
      <w:kern w:val="2"/>
      <w:sz w:val="32"/>
      <w:szCs w:val="22"/>
      <w:lang w:val="zh-CN"/>
    </w:rPr>
  </w:style>
  <w:style w:type="paragraph" w:customStyle="1" w:styleId="508">
    <w:name w:val="Char Char Char Char Char Char Char Char Char Char Char Char Char Char Char Char"/>
    <w:basedOn w:val="1"/>
    <w:qFormat/>
    <w:uiPriority w:val="0"/>
    <w:rPr>
      <w:rFonts w:ascii="Times New Roman" w:hAnsi="Times New Roman"/>
      <w:sz w:val="24"/>
      <w:szCs w:val="24"/>
    </w:rPr>
  </w:style>
  <w:style w:type="paragraph" w:customStyle="1" w:styleId="509">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10">
    <w:name w:val="附录图标题"/>
    <w:basedOn w:val="511"/>
    <w:next w:val="269"/>
    <w:qFormat/>
    <w:uiPriority w:val="0"/>
    <w:pPr>
      <w:tabs>
        <w:tab w:val="left" w:pos="210"/>
      </w:tabs>
    </w:pPr>
  </w:style>
  <w:style w:type="paragraph" w:customStyle="1" w:styleId="511">
    <w:name w:val="正文图标题"/>
    <w:basedOn w:val="438"/>
    <w:next w:val="269"/>
    <w:qFormat/>
    <w:uiPriority w:val="0"/>
    <w:pPr>
      <w:tabs>
        <w:tab w:val="clear" w:pos="420"/>
      </w:tabs>
    </w:pPr>
  </w:style>
  <w:style w:type="paragraph" w:customStyle="1" w:styleId="51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13">
    <w:name w:val="正文首行缩进3"/>
    <w:basedOn w:val="6"/>
    <w:qFormat/>
    <w:uiPriority w:val="0"/>
    <w:pPr>
      <w:ind w:firstLine="420" w:firstLineChars="100"/>
    </w:pPr>
    <w:rPr>
      <w:sz w:val="30"/>
      <w:szCs w:val="24"/>
    </w:rPr>
  </w:style>
  <w:style w:type="paragraph" w:customStyle="1" w:styleId="514">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5">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16">
    <w:name w:val="Normal_2"/>
    <w:qFormat/>
    <w:uiPriority w:val="0"/>
    <w:rPr>
      <w:rFonts w:ascii="Times New Roman" w:hAnsi="Times New Roman" w:eastAsia="Times New Roman" w:cs="Times New Roman"/>
      <w:sz w:val="24"/>
      <w:szCs w:val="24"/>
      <w:lang w:val="en-US" w:eastAsia="zh-CN" w:bidi="ar-SA"/>
    </w:rPr>
  </w:style>
  <w:style w:type="paragraph" w:customStyle="1" w:styleId="517">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18">
    <w:name w:val="术语定义五级条标题"/>
    <w:basedOn w:val="273"/>
    <w:next w:val="269"/>
    <w:qFormat/>
    <w:uiPriority w:val="0"/>
    <w:pPr>
      <w:numPr>
        <w:ilvl w:val="0"/>
        <w:numId w:val="0"/>
      </w:numPr>
      <w:tabs>
        <w:tab w:val="left" w:pos="1440"/>
        <w:tab w:val="clear" w:pos="360"/>
        <w:tab w:val="clear" w:pos="420"/>
      </w:tabs>
      <w:spacing w:beforeLines="0" w:afterLines="0"/>
      <w:outlineLvl w:val="9"/>
    </w:pPr>
  </w:style>
  <w:style w:type="paragraph" w:customStyle="1" w:styleId="519">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0">
    <w:name w:val="Char Char Char Char Char Char Char Char Char Char Char Char"/>
    <w:basedOn w:val="1"/>
    <w:qFormat/>
    <w:uiPriority w:val="0"/>
    <w:pPr>
      <w:spacing w:line="360" w:lineRule="auto"/>
    </w:pPr>
    <w:rPr>
      <w:rFonts w:ascii="Tahoma" w:hAnsi="Tahoma"/>
      <w:sz w:val="24"/>
      <w:szCs w:val="20"/>
    </w:rPr>
  </w:style>
  <w:style w:type="paragraph" w:customStyle="1" w:styleId="521">
    <w:name w:val="样式 样式 标题 4 + Times New Roman + 段前: 0.5 行 段后: 0.5 行1"/>
    <w:basedOn w:val="1"/>
    <w:qFormat/>
    <w:uiPriority w:val="0"/>
    <w:pPr>
      <w:keepNext/>
      <w:keepLines/>
      <w:tabs>
        <w:tab w:val="left" w:pos="0"/>
      </w:tabs>
      <w:spacing w:beforeLines="50" w:afterLines="50" w:line="480" w:lineRule="exact"/>
      <w:outlineLvl w:val="3"/>
    </w:pPr>
    <w:rPr>
      <w:rFonts w:ascii="Times New Roman" w:hAnsi="Times New Roman" w:cs="宋体"/>
      <w:b/>
      <w:bCs/>
      <w:sz w:val="24"/>
      <w:szCs w:val="20"/>
    </w:rPr>
  </w:style>
  <w:style w:type="paragraph" w:customStyle="1" w:styleId="522">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523">
    <w:name w:val="三级无标题条"/>
    <w:basedOn w:val="1"/>
    <w:qFormat/>
    <w:uiPriority w:val="0"/>
    <w:rPr>
      <w:rFonts w:ascii="Times New Roman" w:hAnsi="Times New Roman"/>
      <w:b/>
      <w:szCs w:val="20"/>
    </w:rPr>
  </w:style>
  <w:style w:type="paragraph" w:customStyle="1" w:styleId="524">
    <w:name w:val="标准书眉一"/>
    <w:qFormat/>
    <w:uiPriority w:val="0"/>
    <w:pPr>
      <w:jc w:val="both"/>
    </w:pPr>
    <w:rPr>
      <w:rFonts w:ascii="Times New Roman" w:hAnsi="Times New Roman" w:eastAsia="宋体" w:cs="Times New Roman"/>
      <w:lang w:val="en-US" w:eastAsia="zh-CN" w:bidi="ar-SA"/>
    </w:rPr>
  </w:style>
  <w:style w:type="paragraph" w:customStyle="1" w:styleId="525">
    <w:name w:val="目录文字"/>
    <w:basedOn w:val="1"/>
    <w:qFormat/>
    <w:uiPriority w:val="0"/>
    <w:pPr>
      <w:widowControl/>
      <w:spacing w:line="480" w:lineRule="auto"/>
      <w:jc w:val="left"/>
    </w:pPr>
    <w:rPr>
      <w:rFonts w:ascii="宋体" w:hAnsi="宋体"/>
      <w:kern w:val="0"/>
      <w:sz w:val="24"/>
      <w:szCs w:val="20"/>
    </w:rPr>
  </w:style>
  <w:style w:type="paragraph" w:customStyle="1" w:styleId="526">
    <w:name w:val="样式 标题 1 + 宋体 居中 段前: 48 磅 段后: 12 磅 行距: 1.5 倍行距"/>
    <w:basedOn w:val="3"/>
    <w:qFormat/>
    <w:uiPriority w:val="0"/>
    <w:pPr>
      <w:snapToGrid w:val="0"/>
      <w:spacing w:before="1560" w:after="240"/>
      <w:jc w:val="both"/>
    </w:pPr>
    <w:rPr>
      <w:rFonts w:hint="eastAsia" w:ascii="宋体" w:hAnsi="宋体" w:eastAsia="仿宋_GB2312" w:cs="宋体"/>
      <w:kern w:val="2"/>
      <w:sz w:val="36"/>
      <w:szCs w:val="20"/>
    </w:rPr>
  </w:style>
  <w:style w:type="paragraph" w:customStyle="1" w:styleId="527">
    <w:name w:val="Char1 Char Char Char Char Char Char1 Char Char Char"/>
    <w:basedOn w:val="1"/>
    <w:qFormat/>
    <w:uiPriority w:val="0"/>
    <w:rPr>
      <w:rFonts w:ascii="Times New Roman" w:hAnsi="Times New Roman"/>
      <w:sz w:val="30"/>
      <w:szCs w:val="24"/>
    </w:rPr>
  </w:style>
  <w:style w:type="paragraph" w:customStyle="1" w:styleId="528">
    <w:name w:val="1级列项"/>
    <w:basedOn w:val="1"/>
    <w:qFormat/>
    <w:uiPriority w:val="0"/>
    <w:pPr>
      <w:numPr>
        <w:ilvl w:val="0"/>
        <w:numId w:val="8"/>
      </w:numPr>
      <w:tabs>
        <w:tab w:val="left" w:pos="839"/>
        <w:tab w:val="left" w:pos="927"/>
      </w:tabs>
      <w:spacing w:line="480" w:lineRule="exact"/>
    </w:pPr>
    <w:rPr>
      <w:rFonts w:ascii="Times New Roman" w:hAnsi="Times New Roman"/>
      <w:sz w:val="24"/>
      <w:szCs w:val="24"/>
    </w:rPr>
  </w:style>
  <w:style w:type="paragraph" w:customStyle="1" w:styleId="529">
    <w:name w:val="Body Text Bold"/>
    <w:basedOn w:val="6"/>
    <w:next w:val="6"/>
    <w:qFormat/>
    <w:uiPriority w:val="0"/>
    <w:pPr>
      <w:keepNext/>
      <w:widowControl/>
      <w:tabs>
        <w:tab w:val="left" w:pos="360"/>
        <w:tab w:val="left" w:pos="1440"/>
      </w:tabs>
      <w:spacing w:before="360" w:after="0" w:line="360" w:lineRule="auto"/>
      <w:jc w:val="left"/>
    </w:pPr>
    <w:rPr>
      <w:b/>
      <w:i/>
      <w:color w:val="0000FF"/>
      <w:kern w:val="0"/>
      <w:sz w:val="24"/>
      <w:u w:val="single"/>
      <w:lang w:eastAsia="en-US"/>
    </w:rPr>
  </w:style>
  <w:style w:type="paragraph" w:customStyle="1" w:styleId="530">
    <w:name w:val="工程建设无节条标题"/>
    <w:basedOn w:val="1"/>
    <w:next w:val="269"/>
    <w:qFormat/>
    <w:uiPriority w:val="0"/>
    <w:pPr>
      <w:outlineLvl w:val="3"/>
    </w:pPr>
    <w:rPr>
      <w:rFonts w:ascii="Times New Roman" w:hAnsi="Times New Roman"/>
      <w:szCs w:val="20"/>
    </w:rPr>
  </w:style>
  <w:style w:type="paragraph" w:customStyle="1" w:styleId="531">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32">
    <w:name w:val="正文文本 New"/>
    <w:basedOn w:val="165"/>
    <w:qFormat/>
    <w:uiPriority w:val="0"/>
    <w:pPr>
      <w:spacing w:after="120"/>
    </w:pPr>
    <w:rPr>
      <w:rFonts w:eastAsia="宋体"/>
      <w:kern w:val="2"/>
      <w:sz w:val="30"/>
      <w:szCs w:val="24"/>
    </w:rPr>
  </w:style>
  <w:style w:type="paragraph" w:customStyle="1" w:styleId="533">
    <w:name w:val="默认段落字体 Para Char Char Char Char"/>
    <w:basedOn w:val="1"/>
    <w:qFormat/>
    <w:uiPriority w:val="0"/>
    <w:pPr>
      <w:spacing w:line="360" w:lineRule="auto"/>
    </w:pPr>
    <w:rPr>
      <w:rFonts w:ascii="Tahoma" w:hAnsi="Tahoma"/>
      <w:sz w:val="24"/>
      <w:szCs w:val="20"/>
    </w:rPr>
  </w:style>
  <w:style w:type="paragraph" w:customStyle="1" w:styleId="534">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535">
    <w:name w:val="正文文本缩进 24"/>
    <w:basedOn w:val="1"/>
    <w:qFormat/>
    <w:uiPriority w:val="0"/>
    <w:pPr>
      <w:spacing w:line="420" w:lineRule="exact"/>
      <w:ind w:firstLine="480"/>
    </w:pPr>
    <w:rPr>
      <w:rFonts w:ascii="Times New Roman" w:hAnsi="Times New Roman"/>
      <w:b/>
      <w:sz w:val="24"/>
      <w:szCs w:val="20"/>
    </w:rPr>
  </w:style>
  <w:style w:type="paragraph" w:customStyle="1" w:styleId="53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537">
    <w:name w:val="发布日期"/>
    <w:qFormat/>
    <w:uiPriority w:val="0"/>
    <w:rPr>
      <w:rFonts w:ascii="Times New Roman" w:hAnsi="Times New Roman" w:eastAsia="黑体" w:cs="Times New Roman"/>
      <w:sz w:val="28"/>
      <w:lang w:val="en-US" w:eastAsia="zh-CN" w:bidi="ar-SA"/>
    </w:rPr>
  </w:style>
  <w:style w:type="paragraph" w:customStyle="1" w:styleId="538">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39">
    <w:name w:val="表格"/>
    <w:basedOn w:val="1"/>
    <w:qFormat/>
    <w:uiPriority w:val="0"/>
    <w:pPr>
      <w:jc w:val="center"/>
    </w:pPr>
    <w:rPr>
      <w:rFonts w:ascii="华文细黑" w:hAnsi="华文细黑"/>
      <w:kern w:val="0"/>
      <w:szCs w:val="20"/>
    </w:rPr>
  </w:style>
  <w:style w:type="paragraph" w:customStyle="1" w:styleId="540">
    <w:name w:val="Formatvorlage1"/>
    <w:basedOn w:val="1"/>
    <w:qFormat/>
    <w:uiPriority w:val="0"/>
    <w:pPr>
      <w:widowControl/>
      <w:tabs>
        <w:tab w:val="left" w:pos="708"/>
        <w:tab w:val="left" w:pos="960"/>
        <w:tab w:val="left" w:pos="1416"/>
        <w:tab w:val="left" w:pos="2124"/>
        <w:tab w:val="left" w:pos="2832"/>
        <w:tab w:val="left" w:pos="3540"/>
        <w:tab w:val="left" w:pos="4248"/>
        <w:tab w:val="left" w:pos="4956"/>
        <w:tab w:val="left" w:pos="5664"/>
        <w:tab w:val="left" w:pos="6372"/>
        <w:tab w:val="left" w:pos="7080"/>
        <w:tab w:val="left" w:pos="7788"/>
      </w:tabs>
      <w:ind w:left="960" w:hanging="420"/>
      <w:jc w:val="left"/>
    </w:pPr>
    <w:rPr>
      <w:rFonts w:ascii="Arial" w:hAnsi="Arial"/>
      <w:kern w:val="0"/>
      <w:sz w:val="20"/>
      <w:szCs w:val="20"/>
      <w:lang w:val="de-DE" w:eastAsia="de-DE"/>
    </w:rPr>
  </w:style>
  <w:style w:type="paragraph" w:customStyle="1" w:styleId="541">
    <w:name w:val="msonospacing"/>
    <w:qFormat/>
    <w:uiPriority w:val="0"/>
    <w:rPr>
      <w:rFonts w:ascii="Times New Roman" w:hAnsi="Times New Roman" w:eastAsia="Times New Roman" w:cs="Times New Roman"/>
      <w:kern w:val="2"/>
      <w:sz w:val="22"/>
      <w:lang w:val="en-US" w:eastAsia="zh-CN" w:bidi="ar-SA"/>
    </w:rPr>
  </w:style>
  <w:style w:type="paragraph" w:customStyle="1" w:styleId="542">
    <w:name w:val="修订3"/>
    <w:semiHidden/>
    <w:qFormat/>
    <w:uiPriority w:val="99"/>
    <w:rPr>
      <w:rFonts w:ascii="Calibri" w:hAnsi="Calibri" w:eastAsia="宋体" w:cs="Times New Roman"/>
      <w:kern w:val="2"/>
      <w:sz w:val="21"/>
      <w:szCs w:val="22"/>
      <w:lang w:val="en-US" w:eastAsia="zh-CN" w:bidi="ar-SA"/>
    </w:rPr>
  </w:style>
  <w:style w:type="paragraph" w:customStyle="1" w:styleId="543">
    <w:name w:val="封面标准代替信息"/>
    <w:basedOn w:val="382"/>
    <w:qFormat/>
    <w:uiPriority w:val="0"/>
    <w:pPr>
      <w:spacing w:before="57"/>
    </w:pPr>
    <w:rPr>
      <w:rFonts w:ascii="宋体"/>
      <w:sz w:val="21"/>
    </w:rPr>
  </w:style>
  <w:style w:type="paragraph" w:customStyle="1" w:styleId="544">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45">
    <w:name w:val="实施日期"/>
    <w:basedOn w:val="537"/>
    <w:qFormat/>
    <w:uiPriority w:val="0"/>
    <w:pPr>
      <w:jc w:val="right"/>
    </w:pPr>
  </w:style>
  <w:style w:type="paragraph" w:customStyle="1" w:styleId="546">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547">
    <w:name w:val="五级无标题条"/>
    <w:basedOn w:val="1"/>
    <w:qFormat/>
    <w:uiPriority w:val="0"/>
    <w:rPr>
      <w:rFonts w:ascii="黑体" w:hAnsi="Times New Roman" w:eastAsia="黑体"/>
      <w:b/>
      <w:szCs w:val="20"/>
    </w:rPr>
  </w:style>
  <w:style w:type="paragraph" w:customStyle="1" w:styleId="548">
    <w:name w:val="列出段落2"/>
    <w:basedOn w:val="1"/>
    <w:qFormat/>
    <w:uiPriority w:val="0"/>
    <w:pPr>
      <w:ind w:firstLine="420" w:firstLineChars="200"/>
    </w:pPr>
    <w:rPr>
      <w:rFonts w:ascii="Times New Roman" w:hAnsi="Times New Roman"/>
      <w:szCs w:val="24"/>
    </w:rPr>
  </w:style>
  <w:style w:type="paragraph" w:customStyle="1" w:styleId="549">
    <w:name w:val="纯文本4"/>
    <w:basedOn w:val="1"/>
    <w:qFormat/>
    <w:uiPriority w:val="0"/>
    <w:rPr>
      <w:rFonts w:ascii="宋体" w:hAnsi="Courier New"/>
      <w:sz w:val="24"/>
      <w:szCs w:val="20"/>
    </w:rPr>
  </w:style>
  <w:style w:type="paragraph" w:customStyle="1" w:styleId="550">
    <w:name w:val="正文文本缩进 New New"/>
    <w:basedOn w:val="1"/>
    <w:qFormat/>
    <w:uiPriority w:val="0"/>
    <w:pPr>
      <w:spacing w:after="120"/>
      <w:ind w:left="420" w:leftChars="200"/>
    </w:pPr>
    <w:rPr>
      <w:rFonts w:ascii="Times New Roman" w:eastAsia="楷体_GB2312"/>
      <w:szCs w:val="20"/>
    </w:rPr>
  </w:style>
  <w:style w:type="paragraph" w:customStyle="1" w:styleId="551">
    <w:name w:val="Char Char"/>
    <w:basedOn w:val="1"/>
    <w:qFormat/>
    <w:uiPriority w:val="0"/>
    <w:pPr>
      <w:spacing w:line="360" w:lineRule="auto"/>
    </w:pPr>
    <w:rPr>
      <w:rFonts w:ascii="Tahoma" w:hAnsi="Tahoma"/>
      <w:sz w:val="24"/>
      <w:szCs w:val="20"/>
    </w:rPr>
  </w:style>
  <w:style w:type="paragraph" w:customStyle="1" w:styleId="552">
    <w:name w:val="样式1"/>
    <w:basedOn w:val="7"/>
    <w:qFormat/>
    <w:uiPriority w:val="0"/>
    <w:pPr>
      <w:keepNext/>
      <w:keepLines/>
      <w:widowControl w:val="0"/>
      <w:spacing w:before="260" w:beforeAutospacing="0" w:after="260" w:afterAutospacing="0" w:line="412" w:lineRule="auto"/>
      <w:jc w:val="both"/>
    </w:pPr>
    <w:rPr>
      <w:rFonts w:ascii="Calibri" w:hAnsi="Calibri" w:eastAsia="Arial" w:cs="Times New Roman"/>
      <w:bCs/>
      <w:color w:val="FF0000"/>
      <w:kern w:val="2"/>
      <w:sz w:val="32"/>
      <w:szCs w:val="22"/>
      <w:lang w:val="zh-CN"/>
    </w:rPr>
  </w:style>
  <w:style w:type="paragraph" w:customStyle="1" w:styleId="553">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5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5">
    <w:name w:val="正文首行缩进 New"/>
    <w:basedOn w:val="532"/>
    <w:qFormat/>
    <w:uiPriority w:val="0"/>
    <w:pPr>
      <w:ind w:firstLine="420" w:firstLineChars="100"/>
    </w:pPr>
  </w:style>
  <w:style w:type="paragraph" w:customStyle="1" w:styleId="556">
    <w:name w:val="Normal_3"/>
    <w:qFormat/>
    <w:uiPriority w:val="0"/>
    <w:rPr>
      <w:rFonts w:ascii="Times New Roman" w:hAnsi="Times New Roman" w:eastAsia="Times New Roman" w:cs="Times New Roman"/>
      <w:sz w:val="24"/>
      <w:szCs w:val="24"/>
      <w:lang w:val="en-US" w:eastAsia="zh-CN" w:bidi="ar-SA"/>
    </w:rPr>
  </w:style>
  <w:style w:type="paragraph" w:customStyle="1" w:styleId="557">
    <w:name w:val="Char Char1 Char 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558">
    <w:name w:val="尾注文本 New"/>
    <w:basedOn w:val="413"/>
    <w:qFormat/>
    <w:uiPriority w:val="0"/>
    <w:pPr>
      <w:snapToGrid w:val="0"/>
      <w:jc w:val="left"/>
    </w:pPr>
    <w:rPr>
      <w:rFonts w:ascii="宋体" w:hAnsi="宋体" w:eastAsia="宋体"/>
      <w:szCs w:val="24"/>
    </w:rPr>
  </w:style>
  <w:style w:type="paragraph" w:customStyle="1" w:styleId="559">
    <w:name w:val="样式 111"/>
    <w:basedOn w:val="1"/>
    <w:qFormat/>
    <w:uiPriority w:val="0"/>
    <w:pPr>
      <w:keepNext/>
      <w:widowControl/>
      <w:spacing w:before="120" w:after="120" w:line="360" w:lineRule="auto"/>
      <w:jc w:val="left"/>
      <w:outlineLvl w:val="2"/>
    </w:pPr>
    <w:rPr>
      <w:rFonts w:ascii="Cambria" w:hAnsi="Cambria" w:eastAsia="黑体" w:cs="宋体"/>
      <w:b/>
      <w:bCs/>
      <w:kern w:val="0"/>
      <w:sz w:val="28"/>
      <w:szCs w:val="20"/>
      <w:lang w:eastAsia="en-US" w:bidi="en-US"/>
    </w:rPr>
  </w:style>
  <w:style w:type="paragraph" w:customStyle="1" w:styleId="560">
    <w:name w:val="一级无标题条"/>
    <w:basedOn w:val="1"/>
    <w:qFormat/>
    <w:uiPriority w:val="0"/>
    <w:pPr>
      <w:tabs>
        <w:tab w:val="left" w:pos="420"/>
      </w:tabs>
    </w:pPr>
    <w:rPr>
      <w:rFonts w:ascii="Times New Roman" w:hAnsi="Times New Roman"/>
      <w:b/>
      <w:szCs w:val="20"/>
    </w:rPr>
  </w:style>
  <w:style w:type="paragraph" w:customStyle="1" w:styleId="561">
    <w:name w:val="标准"/>
    <w:basedOn w:val="1"/>
    <w:qFormat/>
    <w:uiPriority w:val="0"/>
    <w:pPr>
      <w:adjustRightInd w:val="0"/>
      <w:spacing w:line="312" w:lineRule="atLeast"/>
      <w:textAlignment w:val="baseline"/>
    </w:pPr>
    <w:rPr>
      <w:rFonts w:ascii="Times New Roman" w:hAnsi="Times New Roman"/>
      <w:kern w:val="0"/>
      <w:szCs w:val="20"/>
    </w:rPr>
  </w:style>
  <w:style w:type="paragraph" w:customStyle="1" w:styleId="562">
    <w:name w:val="样式4"/>
    <w:basedOn w:val="7"/>
    <w:qFormat/>
    <w:uiPriority w:val="0"/>
    <w:pPr>
      <w:keepNext/>
      <w:keepLines/>
      <w:widowControl w:val="0"/>
      <w:spacing w:before="260" w:beforeAutospacing="0" w:after="260" w:afterAutospacing="0" w:line="412" w:lineRule="auto"/>
      <w:jc w:val="both"/>
    </w:pPr>
    <w:rPr>
      <w:rFonts w:ascii="Calibri" w:hAnsi="Calibri" w:eastAsia="Arial" w:cs="Times New Roman"/>
      <w:bCs/>
      <w:color w:val="FF0000"/>
      <w:kern w:val="2"/>
      <w:sz w:val="32"/>
      <w:szCs w:val="22"/>
      <w:lang w:val="zh-CN"/>
    </w:rPr>
  </w:style>
  <w:style w:type="paragraph" w:customStyle="1" w:styleId="563">
    <w:name w:val="样式 楷体_GB2312"/>
    <w:basedOn w:val="1"/>
    <w:qFormat/>
    <w:uiPriority w:val="0"/>
    <w:pPr>
      <w:spacing w:beforeLines="50" w:afterLines="50" w:line="360" w:lineRule="auto"/>
      <w:jc w:val="center"/>
    </w:pPr>
    <w:rPr>
      <w:rFonts w:ascii="楷体_GB2312" w:hAnsi="Times New Roman" w:eastAsia="楷体_GB2312" w:cs="宋体"/>
      <w:sz w:val="24"/>
      <w:szCs w:val="20"/>
    </w:rPr>
  </w:style>
  <w:style w:type="paragraph" w:customStyle="1" w:styleId="564">
    <w:name w:val="附录四级条标题"/>
    <w:basedOn w:val="326"/>
    <w:next w:val="269"/>
    <w:qFormat/>
    <w:uiPriority w:val="0"/>
    <w:pPr>
      <w:outlineLvl w:val="5"/>
    </w:pPr>
  </w:style>
  <w:style w:type="paragraph" w:customStyle="1" w:styleId="565">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66">
    <w:name w:val="式中"/>
    <w:next w:val="269"/>
    <w:qFormat/>
    <w:uiPriority w:val="0"/>
    <w:pPr>
      <w:tabs>
        <w:tab w:val="left" w:pos="210"/>
      </w:tabs>
      <w:ind w:firstLine="198"/>
    </w:pPr>
    <w:rPr>
      <w:rFonts w:ascii="宋体" w:hAnsi="Times New Roman" w:eastAsia="宋体" w:cs="Times New Roman"/>
      <w:sz w:val="18"/>
      <w:lang w:val="en-US" w:eastAsia="zh-CN" w:bidi="ar-SA"/>
    </w:rPr>
  </w:style>
  <w:style w:type="paragraph" w:customStyle="1" w:styleId="567">
    <w:name w:val="样式 标题 2 + Times New Roman 四号 非加粗 段前: 5 磅 段后: 0 磅 行距: 固定值 20..."/>
    <w:basedOn w:val="2"/>
    <w:qFormat/>
    <w:uiPriority w:val="0"/>
    <w:pPr>
      <w:spacing w:before="100" w:after="0" w:line="400" w:lineRule="exact"/>
      <w:ind w:left="0"/>
      <w:jc w:val="both"/>
    </w:pPr>
    <w:rPr>
      <w:rFonts w:hint="eastAsia" w:ascii="Times New Roman" w:hAnsi="Times New Roman" w:eastAsia="黑体" w:cs="宋体"/>
      <w:color w:val="auto"/>
      <w:kern w:val="0"/>
      <w:sz w:val="28"/>
      <w:szCs w:val="20"/>
    </w:rPr>
  </w:style>
  <w:style w:type="paragraph" w:customStyle="1" w:styleId="568">
    <w:name w:val="附录五级条标题"/>
    <w:basedOn w:val="564"/>
    <w:next w:val="269"/>
    <w:qFormat/>
    <w:uiPriority w:val="0"/>
    <w:pPr>
      <w:outlineLvl w:val="6"/>
    </w:pPr>
  </w:style>
  <w:style w:type="paragraph" w:customStyle="1" w:styleId="569">
    <w:name w:val="正文首行缩进2"/>
    <w:basedOn w:val="6"/>
    <w:qFormat/>
    <w:uiPriority w:val="0"/>
    <w:pPr>
      <w:ind w:firstLine="420" w:firstLineChars="100"/>
    </w:pPr>
    <w:rPr>
      <w:rFonts w:hAnsi="Calibri"/>
      <w:kern w:val="0"/>
      <w:sz w:val="30"/>
      <w:szCs w:val="24"/>
    </w:rPr>
  </w:style>
  <w:style w:type="paragraph" w:customStyle="1" w:styleId="570">
    <w:name w:val="Char Char1 Char Char Char Char"/>
    <w:basedOn w:val="1"/>
    <w:qFormat/>
    <w:uiPriority w:val="0"/>
    <w:pPr>
      <w:widowControl/>
      <w:jc w:val="left"/>
    </w:pPr>
    <w:rPr>
      <w:rFonts w:ascii="Times New Roman" w:hAnsi="Times New Roman"/>
      <w:kern w:val="0"/>
      <w:sz w:val="20"/>
      <w:szCs w:val="20"/>
    </w:rPr>
  </w:style>
  <w:style w:type="paragraph" w:customStyle="1" w:styleId="571">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572">
    <w:name w:val="图表脚注"/>
    <w:next w:val="26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73">
    <w:name w:val="工程建设款标题"/>
    <w:basedOn w:val="310"/>
    <w:qFormat/>
    <w:uiPriority w:val="0"/>
    <w:pPr>
      <w:spacing w:before="0" w:after="0"/>
      <w:jc w:val="left"/>
      <w:outlineLvl w:val="9"/>
    </w:pPr>
    <w:rPr>
      <w:b w:val="0"/>
    </w:rPr>
  </w:style>
  <w:style w:type="paragraph" w:customStyle="1" w:styleId="574">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75">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76">
    <w:name w:val="页脚 New"/>
    <w:basedOn w:val="373"/>
    <w:qFormat/>
    <w:uiPriority w:val="0"/>
    <w:pPr>
      <w:tabs>
        <w:tab w:val="center" w:pos="4153"/>
        <w:tab w:val="right" w:pos="8306"/>
      </w:tabs>
      <w:snapToGrid w:val="0"/>
      <w:jc w:val="left"/>
    </w:pPr>
    <w:rPr>
      <w:sz w:val="18"/>
    </w:rPr>
  </w:style>
  <w:style w:type="paragraph" w:customStyle="1" w:styleId="577">
    <w:name w:val="参考文献、索引标题"/>
    <w:basedOn w:val="324"/>
    <w:next w:val="1"/>
    <w:qFormat/>
    <w:uiPriority w:val="0"/>
    <w:pPr>
      <w:spacing w:after="200"/>
    </w:pPr>
    <w:rPr>
      <w:sz w:val="21"/>
    </w:rPr>
  </w:style>
  <w:style w:type="paragraph" w:customStyle="1" w:styleId="578">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79">
    <w:name w:val="其他发布部门"/>
    <w:basedOn w:val="372"/>
    <w:qFormat/>
    <w:uiPriority w:val="0"/>
    <w:pPr>
      <w:spacing w:line="0" w:lineRule="atLeast"/>
    </w:pPr>
    <w:rPr>
      <w:rFonts w:ascii="黑体" w:eastAsia="黑体"/>
      <w:b w:val="0"/>
    </w:rPr>
  </w:style>
  <w:style w:type="paragraph" w:customStyle="1" w:styleId="580">
    <w:name w:val="1"/>
    <w:basedOn w:val="1"/>
    <w:next w:val="1"/>
    <w:qFormat/>
    <w:uiPriority w:val="0"/>
    <w:rPr>
      <w:rFonts w:ascii="Times New Roman" w:hAnsi="Times New Roman"/>
    </w:rPr>
  </w:style>
  <w:style w:type="paragraph" w:customStyle="1" w:styleId="581">
    <w:name w:val="序号"/>
    <w:basedOn w:val="1"/>
    <w:qFormat/>
    <w:uiPriority w:val="0"/>
    <w:pPr>
      <w:numPr>
        <w:ilvl w:val="0"/>
        <w:numId w:val="9"/>
      </w:numPr>
      <w:tabs>
        <w:tab w:val="left" w:pos="927"/>
      </w:tabs>
      <w:spacing w:line="300" w:lineRule="auto"/>
      <w:ind w:firstLine="284"/>
    </w:pPr>
    <w:rPr>
      <w:rFonts w:ascii="宋体" w:hAnsi="宋体"/>
      <w:sz w:val="24"/>
      <w:szCs w:val="20"/>
    </w:rPr>
  </w:style>
  <w:style w:type="paragraph" w:customStyle="1" w:styleId="582">
    <w:name w:val="术语定义二级条标题"/>
    <w:basedOn w:val="459"/>
    <w:next w:val="269"/>
    <w:qFormat/>
    <w:uiPriority w:val="0"/>
    <w:pPr>
      <w:tabs>
        <w:tab w:val="left" w:pos="720"/>
        <w:tab w:val="clear" w:pos="357"/>
      </w:tabs>
    </w:pPr>
  </w:style>
  <w:style w:type="paragraph" w:customStyle="1" w:styleId="583">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584">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character" w:customStyle="1" w:styleId="585">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586">
    <w:name w:val="修订4"/>
    <w:hidden/>
    <w:unhideWhenUsed/>
    <w:qFormat/>
    <w:uiPriority w:val="99"/>
    <w:rPr>
      <w:rFonts w:ascii="Calibri" w:hAnsi="Calibri" w:eastAsia="宋体" w:cs="Times New Roman"/>
      <w:kern w:val="2"/>
      <w:sz w:val="21"/>
      <w:szCs w:val="22"/>
      <w:lang w:val="en-US" w:eastAsia="zh-CN" w:bidi="ar-SA"/>
    </w:rPr>
  </w:style>
  <w:style w:type="paragraph" w:customStyle="1" w:styleId="587">
    <w:name w:val="Table Paragraph"/>
    <w:basedOn w:val="1"/>
    <w:unhideWhenUsed/>
    <w:qFormat/>
    <w:uiPriority w:val="1"/>
    <w:rPr>
      <w:sz w:val="24"/>
      <w:szCs w:val="24"/>
    </w:rPr>
  </w:style>
  <w:style w:type="paragraph" w:customStyle="1" w:styleId="588">
    <w:name w:val="Heading2"/>
    <w:basedOn w:val="1"/>
    <w:next w:val="1"/>
    <w:qFormat/>
    <w:uiPriority w:val="0"/>
    <w:pPr>
      <w:keepNext/>
      <w:keepLines/>
      <w:spacing w:before="260" w:after="260" w:line="415" w:lineRule="auto"/>
    </w:pPr>
    <w:rPr>
      <w:rFonts w:ascii="Arial" w:hAnsi="Arial" w:eastAsia="黑体"/>
      <w:b/>
      <w:bCs/>
      <w:sz w:val="32"/>
      <w:szCs w:val="32"/>
    </w:rPr>
  </w:style>
  <w:style w:type="character" w:customStyle="1" w:styleId="589">
    <w:name w:val="font3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395</Words>
  <Characters>420</Characters>
  <Lines>375</Lines>
  <Paragraphs>105</Paragraphs>
  <TotalTime>17</TotalTime>
  <ScaleCrop>false</ScaleCrop>
  <LinksUpToDate>false</LinksUpToDate>
  <CharactersWithSpaces>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2025-01-22T07:46:00Z</dcterms:created>
  <dc:creator>Administrator</dc:creator>
  <cp:lastModifiedBy>枫之痕1426125361</cp:lastModifiedBy>
  <cp:lastPrinted>2023-07-14T08:19:00Z</cp:lastPrinted>
  <dcterms:modified xsi:type="dcterms:W3CDTF">2025-08-06T01:33:50Z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0D1B888F32EB480A94D9C36551AE630C_13</vt:lpwstr>
  </property>
  <property fmtid="{D5CDD505-2E9C-101B-9397-08002B2CF9AE}" pid="4" name="KSOTemplateDocerSaveRecord">
    <vt:lpwstr>eyJoZGlkIjoiNGNiZmQ1ZTFjMTBlNTNiNzhkNjczODI2NDRlMGY4YWMiLCJ1c2VySWQiOiIzMTA1NzY1OSJ9</vt:lpwstr>
  </property>
</Properties>
</file>