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Ansi="Courier New" w:asciiTheme="minorEastAsia"/>
          <w:color w:val="auto"/>
          <w:sz w:val="24"/>
          <w:szCs w:val="28"/>
          <w:highlight w:val="none"/>
        </w:rPr>
      </w:pPr>
    </w:p>
    <w:p>
      <w:pPr>
        <w:rPr>
          <w:color w:val="auto"/>
          <w:highlight w:val="none"/>
        </w:rPr>
      </w:pPr>
    </w:p>
    <w:p>
      <w:pPr>
        <w:spacing w:line="360" w:lineRule="auto"/>
        <w:ind w:left="-630" w:leftChars="-472" w:right="-380" w:rightChars="-181" w:hanging="361" w:hangingChars="75"/>
        <w:jc w:val="center"/>
        <w:rPr>
          <w:rFonts w:hint="eastAsia" w:hAnsi="Courier New" w:eastAsia="宋体" w:asciiTheme="minorEastAsia"/>
          <w:color w:val="auto"/>
          <w:sz w:val="21"/>
          <w:szCs w:val="22"/>
          <w:highlight w:val="none"/>
          <w:lang w:eastAsia="zh-CN"/>
        </w:rPr>
      </w:pPr>
      <w:r>
        <w:rPr>
          <w:rFonts w:hint="eastAsia" w:ascii="宋体" w:hAnsi="宋体" w:cs="宋体"/>
          <w:b/>
          <w:color w:val="auto"/>
          <w:kern w:val="2"/>
          <w:sz w:val="48"/>
          <w:szCs w:val="40"/>
          <w:highlight w:val="none"/>
          <w:lang w:eastAsia="zh-CN"/>
        </w:rPr>
        <w:t>广州市白云区潭村城中村改造项目二期安置地块及安置区配套道路项目勘察设计施工总承包（EPC）（房建）</w:t>
      </w:r>
    </w:p>
    <w:p>
      <w:pPr>
        <w:pStyle w:val="6"/>
        <w:spacing w:line="360" w:lineRule="auto"/>
        <w:rPr>
          <w:rFonts w:hint="eastAsia"/>
          <w:color w:val="auto"/>
          <w:highlight w:val="none"/>
        </w:rPr>
      </w:pPr>
    </w:p>
    <w:p>
      <w:pPr>
        <w:pStyle w:val="6"/>
        <w:spacing w:line="360" w:lineRule="auto"/>
        <w:rPr>
          <w:rFonts w:hint="eastAsia"/>
          <w:color w:val="auto"/>
          <w:highlight w:val="none"/>
        </w:rPr>
      </w:pPr>
    </w:p>
    <w:p>
      <w:pPr>
        <w:spacing w:line="360" w:lineRule="auto"/>
        <w:jc w:val="center"/>
        <w:rPr>
          <w:rFonts w:hint="eastAsia" w:ascii="宋体" w:hAnsi="宋体" w:cs="宋体"/>
          <w:color w:val="auto"/>
          <w:kern w:val="2"/>
          <w:sz w:val="72"/>
          <w:szCs w:val="72"/>
          <w:highlight w:val="none"/>
        </w:rPr>
      </w:pPr>
    </w:p>
    <w:p>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pPr>
        <w:spacing w:line="360" w:lineRule="auto"/>
        <w:jc w:val="center"/>
        <w:rPr>
          <w:rFonts w:hint="eastAsia" w:ascii="宋体" w:hAnsi="宋体" w:cs="宋体"/>
          <w:color w:val="auto"/>
          <w:kern w:val="2"/>
          <w:sz w:val="48"/>
          <w:szCs w:val="21"/>
          <w:highlight w:val="none"/>
        </w:rPr>
      </w:pPr>
    </w:p>
    <w:p>
      <w:pPr>
        <w:spacing w:line="360" w:lineRule="auto"/>
        <w:jc w:val="center"/>
        <w:rPr>
          <w:rFonts w:hint="eastAsia" w:ascii="宋体" w:hAnsi="宋体" w:cs="宋体"/>
          <w:color w:val="auto"/>
          <w:kern w:val="2"/>
          <w:sz w:val="32"/>
          <w:szCs w:val="32"/>
          <w:highlight w:val="none"/>
        </w:rPr>
      </w:pPr>
    </w:p>
    <w:p>
      <w:pPr>
        <w:pStyle w:val="6"/>
        <w:spacing w:line="360" w:lineRule="auto"/>
        <w:rPr>
          <w:rFonts w:hAnsi="Courier New" w:asciiTheme="minorEastAsia"/>
          <w:color w:val="auto"/>
          <w:sz w:val="21"/>
          <w:szCs w:val="22"/>
          <w:highlight w:val="none"/>
        </w:rPr>
      </w:pPr>
    </w:p>
    <w:p>
      <w:pPr>
        <w:spacing w:line="360" w:lineRule="auto"/>
        <w:rPr>
          <w:rFonts w:hint="eastAsia" w:ascii="宋体" w:hAnsi="宋体" w:cs="宋体"/>
          <w:color w:val="auto"/>
          <w:kern w:val="2"/>
          <w:highlight w:val="none"/>
        </w:rPr>
      </w:pPr>
    </w:p>
    <w:p>
      <w:pPr>
        <w:pStyle w:val="6"/>
        <w:rPr>
          <w:rFonts w:hAnsi="Courier New" w:asciiTheme="minor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spacing w:line="360" w:lineRule="auto"/>
        <w:ind w:left="283" w:leftChars="135"/>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广州白云潭村置地有限公司</w:t>
      </w:r>
    </w:p>
    <w:p>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期：2025年0</w:t>
      </w:r>
      <w:r>
        <w:rPr>
          <w:rFonts w:hint="eastAsia" w:ascii="宋体" w:hAnsi="宋体" w:cs="宋体"/>
          <w:b/>
          <w:color w:val="auto"/>
          <w:kern w:val="2"/>
          <w:sz w:val="32"/>
          <w:szCs w:val="32"/>
          <w:highlight w:val="none"/>
          <w:lang w:val="en-US" w:eastAsia="zh-CN"/>
        </w:rPr>
        <w:t>8</w:t>
      </w:r>
      <w:r>
        <w:rPr>
          <w:rFonts w:hint="eastAsia" w:ascii="宋体" w:hAnsi="宋体" w:cs="宋体"/>
          <w:b/>
          <w:color w:val="auto"/>
          <w:kern w:val="2"/>
          <w:sz w:val="32"/>
          <w:szCs w:val="32"/>
          <w:highlight w:val="none"/>
        </w:rPr>
        <w:t>月</w:t>
      </w:r>
      <w:bookmarkStart w:id="1" w:name="_Toc367729707"/>
      <w:bookmarkEnd w:id="1"/>
      <w:bookmarkStart w:id="2" w:name="_Toc300834926"/>
      <w:bookmarkEnd w:id="2"/>
      <w:bookmarkStart w:id="3" w:name="_Toc152042286"/>
      <w:bookmarkEnd w:id="3"/>
      <w:bookmarkStart w:id="4" w:name="_Toc247527532"/>
      <w:bookmarkEnd w:id="4"/>
      <w:bookmarkStart w:id="5" w:name="_Toc144974478"/>
      <w:bookmarkEnd w:id="5"/>
    </w:p>
    <w:p>
      <w:pPr>
        <w:widowControl/>
        <w:jc w:val="left"/>
        <w:rPr>
          <w:rFonts w:hint="eastAsia" w:ascii="宋体" w:hAnsi="宋体" w:cs="宋体"/>
          <w:b/>
          <w:color w:val="auto"/>
          <w:sz w:val="32"/>
          <w:szCs w:val="32"/>
          <w:highlight w:val="none"/>
        </w:rPr>
      </w:pPr>
      <w:bookmarkStart w:id="6" w:name="_Hlk116483058"/>
      <w:r>
        <w:rPr>
          <w:rFonts w:ascii="宋体" w:hAnsi="宋体" w:cs="宋体"/>
          <w:b/>
          <w:color w:val="auto"/>
          <w:sz w:val="32"/>
          <w:szCs w:val="32"/>
          <w:highlight w:val="none"/>
        </w:rPr>
        <w:br w:type="page"/>
      </w:r>
    </w:p>
    <w:bookmarkEnd w:id="6"/>
    <w:p>
      <w:pPr>
        <w:pStyle w:val="11"/>
        <w:adjustRightInd w:val="0"/>
        <w:snapToGrid w:val="0"/>
        <w:spacing w:after="0"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广州市白云区潭村城中村改造项目二期安置地块及安置区配套道路项目勘察设计施工总承包（EPC）（房建）</w:t>
      </w:r>
    </w:p>
    <w:p>
      <w:pPr>
        <w:pStyle w:val="11"/>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招标公告</w:t>
      </w:r>
    </w:p>
    <w:p>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default" w:ascii="宋体" w:hAnsi="宋体" w:cs="宋体"/>
          <w:color w:val="auto"/>
          <w:sz w:val="24"/>
          <w:highlight w:val="none"/>
          <w:u w:val="single"/>
          <w:lang w:eastAsia="zh-CN"/>
        </w:rPr>
        <w:t>广州市白云区潭村城中村改造项目二期安置地块及安置区配套道路项目</w:t>
      </w:r>
      <w:r>
        <w:rPr>
          <w:rFonts w:hint="eastAsia" w:ascii="宋体" w:hAnsi="宋体" w:cs="宋体"/>
          <w:color w:val="auto"/>
          <w:sz w:val="24"/>
          <w:highlight w:val="none"/>
        </w:rPr>
        <w:t>已由已由</w:t>
      </w:r>
      <w:r>
        <w:rPr>
          <w:rFonts w:hint="default" w:ascii="宋体" w:hAnsi="宋体" w:cs="宋体"/>
          <w:color w:val="auto"/>
          <w:sz w:val="24"/>
          <w:highlight w:val="none"/>
          <w:u w:val="single"/>
          <w:lang w:val="en-US"/>
        </w:rPr>
        <w:t xml:space="preserve">穗白发改投批〔2025〕49号 </w:t>
      </w:r>
      <w:r>
        <w:rPr>
          <w:rFonts w:hint="eastAsia" w:ascii="宋体" w:hAnsi="宋体" w:cs="宋体"/>
          <w:color w:val="auto"/>
          <w:sz w:val="24"/>
          <w:highlight w:val="none"/>
        </w:rPr>
        <w:t>批准实施建设，项目业主为：</w:t>
      </w:r>
      <w:r>
        <w:rPr>
          <w:rFonts w:hint="default" w:ascii="宋体" w:hAnsi="宋体" w:cs="宋体"/>
          <w:color w:val="auto"/>
          <w:sz w:val="24"/>
          <w:highlight w:val="none"/>
          <w:u w:val="single"/>
          <w:lang w:eastAsia="zh-CN"/>
        </w:rPr>
        <w:t>广州白云潭村置地有限公司</w:t>
      </w:r>
      <w:r>
        <w:rPr>
          <w:rFonts w:hint="eastAsia" w:ascii="宋体" w:hAnsi="宋体" w:cs="宋体"/>
          <w:color w:val="auto"/>
          <w:sz w:val="24"/>
          <w:highlight w:val="none"/>
        </w:rPr>
        <w:t>，建设资金来自</w:t>
      </w:r>
      <w:r>
        <w:rPr>
          <w:rFonts w:hint="default" w:ascii="宋体" w:hAnsi="宋体" w:cs="宋体"/>
          <w:color w:val="auto"/>
          <w:sz w:val="24"/>
          <w:highlight w:val="none"/>
          <w:u w:val="single"/>
          <w:lang w:val="en-US" w:eastAsia="zh-CN"/>
        </w:rPr>
        <w:t>财政资金和</w:t>
      </w:r>
      <w:r>
        <w:rPr>
          <w:rFonts w:hint="eastAsia" w:ascii="宋体" w:hAnsi="宋体" w:cs="宋体"/>
          <w:color w:val="auto"/>
          <w:sz w:val="24"/>
          <w:highlight w:val="none"/>
          <w:u w:val="single"/>
        </w:rPr>
        <w:t>企业自筹</w:t>
      </w:r>
      <w:r>
        <w:rPr>
          <w:rFonts w:hint="default" w:ascii="宋体" w:hAnsi="宋体" w:cs="宋体"/>
          <w:color w:val="auto"/>
          <w:sz w:val="24"/>
          <w:highlight w:val="none"/>
          <w:u w:val="single"/>
          <w:lang w:val="en-US" w:eastAsia="zh-CN"/>
        </w:rPr>
        <w:t>资金</w:t>
      </w:r>
      <w:r>
        <w:rPr>
          <w:rFonts w:hint="eastAsia" w:ascii="宋体" w:hAnsi="宋体" w:cs="宋体"/>
          <w:color w:val="auto"/>
          <w:sz w:val="24"/>
          <w:highlight w:val="none"/>
        </w:rPr>
        <w:t>，招标人为</w:t>
      </w:r>
      <w:r>
        <w:rPr>
          <w:rFonts w:hint="default" w:ascii="宋体" w:hAnsi="宋体" w:cs="宋体"/>
          <w:color w:val="auto"/>
          <w:sz w:val="24"/>
          <w:highlight w:val="none"/>
          <w:u w:val="single"/>
          <w:lang w:eastAsia="zh-CN"/>
        </w:rPr>
        <w:t>广州白云潭村置地有限公司</w:t>
      </w:r>
      <w:r>
        <w:rPr>
          <w:rFonts w:hint="eastAsia" w:ascii="宋体" w:hAnsi="宋体" w:cs="宋体"/>
          <w:color w:val="auto"/>
          <w:sz w:val="24"/>
          <w:highlight w:val="none"/>
        </w:rPr>
        <w:t>，项目已具备招标条件，现对该项目</w:t>
      </w:r>
      <w:r>
        <w:rPr>
          <w:rFonts w:hint="eastAsia" w:ascii="宋体" w:hAnsi="宋体" w:cs="宋体"/>
          <w:color w:val="auto"/>
          <w:sz w:val="24"/>
          <w:highlight w:val="none"/>
          <w:u w:val="single"/>
        </w:rPr>
        <w:t>勘察设计施工总承包</w:t>
      </w:r>
      <w:r>
        <w:rPr>
          <w:rFonts w:hint="eastAsia" w:ascii="宋体" w:hAnsi="宋体" w:cs="宋体"/>
          <w:color w:val="auto"/>
          <w:sz w:val="24"/>
          <w:highlight w:val="none"/>
        </w:rPr>
        <w:t>进行公开招标。</w:t>
      </w:r>
    </w:p>
    <w:p>
      <w:pPr>
        <w:adjustRightInd w:val="0"/>
        <w:snapToGrid w:val="0"/>
        <w:spacing w:line="360" w:lineRule="auto"/>
        <w:ind w:firstLine="424" w:firstLineChars="132"/>
        <w:rPr>
          <w:rFonts w:hint="eastAsia"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pPr>
        <w:adjustRightInd/>
        <w:snapToGrid/>
        <w:spacing w:line="360" w:lineRule="auto"/>
        <w:ind w:firstLine="480" w:firstLineChars="0"/>
        <w:rPr>
          <w:rFonts w:hint="eastAsia"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color w:val="auto"/>
          <w:sz w:val="24"/>
          <w:highlight w:val="none"/>
          <w:u w:val="single"/>
        </w:rPr>
        <w:t>广州市白云区石井街道潭溪路以南，石井河以东，水牛路以北，石槎路以西</w:t>
      </w:r>
      <w:r>
        <w:rPr>
          <w:rFonts w:hint="eastAsia" w:ascii="宋体" w:hAnsi="宋体" w:cs="宋体"/>
          <w:color w:val="auto"/>
          <w:sz w:val="24"/>
          <w:highlight w:val="none"/>
          <w:u w:val="single"/>
          <w:lang w:val="en-US" w:eastAsia="zh-CN"/>
        </w:rPr>
        <w:t>。</w:t>
      </w:r>
    </w:p>
    <w:p>
      <w:pPr>
        <w:spacing w:line="360" w:lineRule="auto"/>
        <w:ind w:firstLine="566" w:firstLineChars="236"/>
        <w:jc w:val="left"/>
        <w:rPr>
          <w:rFonts w:hint="eastAsia" w:ascii="宋体" w:hAnsi="宋体" w:cs="宋体"/>
          <w:color w:val="auto"/>
          <w:sz w:val="24"/>
          <w:highlight w:val="none"/>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r>
        <w:rPr>
          <w:rFonts w:hint="eastAsia" w:ascii="宋体" w:hAnsi="宋体" w:cs="宋体"/>
          <w:color w:val="auto"/>
          <w:sz w:val="24"/>
          <w:szCs w:val="20"/>
          <w:highlight w:val="none"/>
          <w:u w:val="single"/>
          <w:lang w:val="zh-CN"/>
        </w:rPr>
        <w:t>建设总用地面积约42166平方米，总建筑面积约297616平方米。地块1（AB2716005地块）规划用地面积为14903.0㎡，总建筑面积98416 ㎡；计容面积为67061㎡，不计容面积为31355 ㎡，容积率为4.5；建筑密度28%，绿地率35%；建筑高度80~120米。地下为二层，地上为3栋25~39层高层住宅（首层架空）、1栋15班幼儿园、托儿所及配套公建。地块2（AB2716006地块）规划用地面积为27263.0㎡，总建筑面积193072㎡；计容面积为134501㎡，不计容面积为58571㎡，容积率为4.93；建筑密度35%，绿地率35%；建筑高度100～120米。地上为6栋31~39层高层住宅（首层架空）和配套公建。地块3（AB2716031地块）用地性质为防护绿地（G2），用地面积约为1305㎡。地块4（AB2716007地块）用地性质为防护绿地（G2），用地面积约为2109㎡。</w:t>
      </w:r>
      <w:r>
        <w:rPr>
          <w:rFonts w:hint="eastAsia" w:ascii="宋体" w:hAnsi="宋体" w:eastAsia="宋体" w:cs="宋体"/>
          <w:color w:val="auto"/>
          <w:sz w:val="24"/>
          <w:szCs w:val="20"/>
          <w:highlight w:val="none"/>
          <w:u w:val="single"/>
          <w:lang w:val="zh-CN" w:eastAsia="zh-CN"/>
        </w:rPr>
        <w:t>小区</w:t>
      </w:r>
      <w:r>
        <w:rPr>
          <w:rFonts w:hint="eastAsia" w:ascii="宋体" w:hAnsi="宋体" w:eastAsia="宋体" w:cs="宋体"/>
          <w:color w:val="auto"/>
          <w:sz w:val="24"/>
          <w:szCs w:val="20"/>
          <w:highlight w:val="none"/>
          <w:u w:val="single"/>
          <w:lang w:val="zh-CN"/>
        </w:rPr>
        <w:t>道路：</w:t>
      </w:r>
      <w:r>
        <w:rPr>
          <w:rFonts w:hint="eastAsia" w:ascii="宋体" w:hAnsi="宋体" w:eastAsia="宋体" w:cs="宋体"/>
          <w:color w:val="auto"/>
          <w:sz w:val="24"/>
          <w:szCs w:val="20"/>
          <w:highlight w:val="none"/>
          <w:u w:val="single"/>
          <w:lang w:val="zh-CN" w:eastAsia="zh-CN"/>
        </w:rPr>
        <w:t>约468</w:t>
      </w:r>
      <w:r>
        <w:rPr>
          <w:rFonts w:hint="eastAsia" w:ascii="宋体" w:hAnsi="宋体" w:eastAsia="宋体" w:cs="宋体"/>
          <w:color w:val="auto"/>
          <w:sz w:val="24"/>
          <w:szCs w:val="20"/>
          <w:highlight w:val="none"/>
          <w:u w:val="single"/>
          <w:lang w:val="zh-CN"/>
        </w:rPr>
        <w:t>米，</w:t>
      </w:r>
      <w:r>
        <w:rPr>
          <w:rFonts w:hint="eastAsia" w:ascii="宋体" w:hAnsi="宋体" w:eastAsia="宋体" w:cs="宋体"/>
          <w:color w:val="auto"/>
          <w:sz w:val="24"/>
          <w:szCs w:val="20"/>
          <w:highlight w:val="none"/>
          <w:u w:val="single"/>
          <w:lang w:val="zh-CN" w:eastAsia="zh-CN"/>
        </w:rPr>
        <w:t>面积约5797.5</w:t>
      </w:r>
      <w:r>
        <w:rPr>
          <w:rFonts w:hint="eastAsia" w:ascii="宋体" w:hAnsi="宋体" w:eastAsia="宋体" w:cs="宋体"/>
          <w:color w:val="auto"/>
          <w:sz w:val="24"/>
          <w:szCs w:val="20"/>
          <w:highlight w:val="none"/>
          <w:u w:val="single"/>
          <w:lang w:val="zh-CN"/>
        </w:rPr>
        <w:t>㎡。本项目利用两地块中间的</w:t>
      </w:r>
      <w:r>
        <w:rPr>
          <w:rFonts w:hint="eastAsia" w:ascii="宋体" w:hAnsi="宋体" w:eastAsia="宋体" w:cs="宋体"/>
          <w:color w:val="auto"/>
          <w:sz w:val="24"/>
          <w:szCs w:val="20"/>
          <w:highlight w:val="none"/>
          <w:u w:val="single"/>
          <w:lang w:val="zh-CN" w:eastAsia="zh-CN"/>
        </w:rPr>
        <w:t>小区</w:t>
      </w:r>
      <w:r>
        <w:rPr>
          <w:rFonts w:hint="eastAsia" w:ascii="宋体" w:hAnsi="宋体" w:cs="宋体"/>
          <w:color w:val="auto"/>
          <w:sz w:val="24"/>
          <w:szCs w:val="20"/>
          <w:highlight w:val="none"/>
          <w:u w:val="single"/>
          <w:lang w:val="zh-CN"/>
        </w:rPr>
        <w:t>道路地下空间建设地下停车库，与两地块相连通，地下建筑面积6128㎡。（最终建设规模及指标以批复方案为准）</w:t>
      </w:r>
    </w:p>
    <w:p>
      <w:pP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lang w:val="en-US" w:eastAsia="zh-CN"/>
        </w:rPr>
        <w:t>700</w:t>
      </w:r>
      <w:r>
        <w:rPr>
          <w:rFonts w:hint="eastAsia" w:ascii="宋体" w:hAnsi="宋体" w:cs="宋体"/>
          <w:color w:val="auto"/>
          <w:sz w:val="24"/>
          <w:szCs w:val="24"/>
          <w:highlight w:val="none"/>
          <w:u w:val="single"/>
        </w:rPr>
        <w:t>个日历天。</w:t>
      </w:r>
    </w:p>
    <w:p>
      <w:pPr>
        <w:adjustRightInd w:val="0"/>
        <w:snapToGrid w:val="0"/>
        <w:spacing w:line="360" w:lineRule="auto"/>
        <w:ind w:firstLine="566" w:firstLineChars="236"/>
        <w:rPr>
          <w:rFonts w:hint="eastAsia"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pPr>
        <w:adjustRightInd w:val="0"/>
        <w:snapToGrid w:val="0"/>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pPr>
        <w:adjustRightInd w:val="0"/>
        <w:snapToGrid w:val="0"/>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pPr>
        <w:spacing w:line="360" w:lineRule="auto"/>
        <w:ind w:firstLine="566" w:firstLineChars="236"/>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（1）勘察部分：</w:t>
      </w:r>
      <w:r>
        <w:rPr>
          <w:rFonts w:hint="eastAsia" w:ascii="宋体" w:hAnsi="宋体" w:cs="宋体"/>
          <w:color w:val="auto"/>
          <w:sz w:val="24"/>
          <w:highlight w:val="none"/>
          <w:u w:val="single"/>
        </w:rPr>
        <w:t>内容包括但不限于如下内容：</w:t>
      </w:r>
      <w:r>
        <w:rPr>
          <w:rFonts w:hint="eastAsia" w:ascii="宋体" w:hAnsi="宋体" w:cs="宋体"/>
          <w:color w:val="auto"/>
          <w:sz w:val="24"/>
          <w:szCs w:val="24"/>
          <w:highlight w:val="none"/>
          <w:u w:val="single"/>
          <w:lang w:bidi="ar"/>
        </w:rPr>
        <w:t>岩土工程勘察（初勘、详勘）、超前钻、工程物探〔管线探测、工程桩管波探测〕、地形测绘及工程测量（IV等水准测量）、剪切波速、抽水试验、土壤氡浓度检测及噪声测试，包括但不限于勘察大纲、岩土工程勘察、详细勘察等其他工作。</w:t>
      </w:r>
      <w:r>
        <w:rPr>
          <w:rFonts w:hint="eastAsia" w:ascii="宋体" w:hAnsi="宋体" w:cs="宋体"/>
          <w:color w:val="auto"/>
          <w:sz w:val="24"/>
          <w:highlight w:val="none"/>
          <w:u w:val="single"/>
        </w:rPr>
        <w:t>（具体详见勘察设计任务书和合同约定条款）。</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）设计部分：</w:t>
      </w:r>
      <w:r>
        <w:rPr>
          <w:rFonts w:hint="eastAsia" w:ascii="宋体" w:hAnsi="宋体" w:cs="宋体"/>
          <w:color w:val="auto"/>
          <w:sz w:val="24"/>
          <w:highlight w:val="none"/>
          <w:u w:val="single"/>
        </w:rPr>
        <w:t>包括但不限于房建工程全部专业的方案设计、初步设计及施工图阶段设计图纸，设计深度需满足政府主管部门方案设计、初步设计及施工图报批深度的要求，包括场地的基坑支护设计、地基及软基处理设计、建筑方案设计、概算编制、因政策变化或相应外部条件改变带来的相应设计工作、总控协调工作（如有）、与本项目各设计阶段相关的设计等工作。（具体详见勘察设计任务书和合同约定条款）。</w:t>
      </w:r>
    </w:p>
    <w:p>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）施工部分：</w:t>
      </w:r>
      <w:r>
        <w:rPr>
          <w:rFonts w:hint="eastAsia" w:ascii="宋体" w:hAnsi="宋体" w:cs="宋体"/>
          <w:color w:val="auto"/>
          <w:sz w:val="24"/>
          <w:highlight w:val="none"/>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勘察设计任务书和合同约定条款）。</w:t>
      </w:r>
    </w:p>
    <w:p>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pPr>
        <w:adjustRightInd/>
        <w:snapToGrid/>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2.4.3.3绿色建筑等级要求：</w:t>
      </w:r>
      <w:r>
        <w:rPr>
          <w:rFonts w:hint="eastAsia" w:ascii="宋体" w:hAnsi="宋体" w:eastAsia="宋体"/>
          <w:color w:val="auto"/>
          <w:kern w:val="2"/>
          <w:sz w:val="24"/>
          <w:szCs w:val="24"/>
          <w:highlight w:val="none"/>
          <w:u w:val="single"/>
          <w:lang w:bidi="ar"/>
        </w:rPr>
        <w:t>本项目按国家绿色建筑评价标准</w:t>
      </w:r>
      <w:r>
        <w:rPr>
          <w:rFonts w:hint="eastAsia" w:ascii="宋体" w:hAnsi="宋体" w:eastAsia="宋体"/>
          <w:color w:val="auto"/>
          <w:kern w:val="2"/>
          <w:sz w:val="24"/>
          <w:szCs w:val="24"/>
          <w:highlight w:val="none"/>
          <w:u w:val="single"/>
          <w:lang w:val="en-US" w:eastAsia="zh-CN" w:bidi="ar"/>
        </w:rPr>
        <w:t>二、三</w:t>
      </w:r>
      <w:r>
        <w:rPr>
          <w:rFonts w:hint="eastAsia" w:ascii="宋体" w:hAnsi="宋体" w:eastAsia="宋体"/>
          <w:color w:val="auto"/>
          <w:kern w:val="2"/>
          <w:sz w:val="24"/>
          <w:szCs w:val="24"/>
          <w:highlight w:val="none"/>
          <w:u w:val="single"/>
          <w:lang w:bidi="ar"/>
        </w:rPr>
        <w:t>星绿色建筑标准规划设计</w:t>
      </w:r>
      <w:r>
        <w:rPr>
          <w:rFonts w:hint="eastAsia" w:ascii="宋体" w:hAnsi="宋体" w:eastAsia="宋体"/>
          <w:color w:val="auto"/>
          <w:kern w:val="2"/>
          <w:sz w:val="24"/>
          <w:szCs w:val="24"/>
          <w:highlight w:val="none"/>
          <w:u w:val="single"/>
          <w:lang w:eastAsia="zh-CN" w:bidi="ar"/>
        </w:rPr>
        <w:t>，</w:t>
      </w:r>
      <w:r>
        <w:rPr>
          <w:rFonts w:hint="eastAsia" w:ascii="宋体" w:hAnsi="宋体" w:cs="宋体"/>
          <w:color w:val="auto"/>
          <w:sz w:val="24"/>
          <w:highlight w:val="none"/>
          <w:u w:val="single"/>
        </w:rPr>
        <w:t>具体详见勘察设计任务书。</w:t>
      </w:r>
    </w:p>
    <w:p>
      <w:pPr>
        <w:spacing w:line="360" w:lineRule="auto"/>
        <w:ind w:firstLine="566" w:firstLineChars="236"/>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2.4.4.质量要求：</w:t>
      </w:r>
    </w:p>
    <w:p>
      <w:pPr>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2.4.4.1勘察设计部分：</w:t>
      </w:r>
      <w:r>
        <w:rPr>
          <w:rFonts w:hint="eastAsia" w:ascii="宋体" w:hAnsi="宋体" w:cs="宋体"/>
          <w:color w:val="auto"/>
          <w:sz w:val="24"/>
          <w:highlight w:val="none"/>
          <w:u w:val="single"/>
        </w:rPr>
        <w:t>符合国家、行业、地方相关强制性标准及勘察、设计任务书等的要求。</w:t>
      </w:r>
    </w:p>
    <w:p>
      <w:pPr>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p>
      <w:pPr>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确保取得市级安全文明绿色施工样板工地，争创省级安全文明示范工地或国家级施工安全生产标准化工地。</w:t>
      </w:r>
    </w:p>
    <w:p>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rPr>
        <w:t>广州市白云工程咨询管理有限公司（可行性研究报告编制单位）</w:t>
      </w:r>
      <w:r>
        <w:rPr>
          <w:rFonts w:hint="eastAsia" w:ascii="宋体" w:hAnsi="宋体" w:cs="宋体"/>
          <w:color w:val="auto"/>
          <w:sz w:val="24"/>
          <w:highlight w:val="none"/>
        </w:rPr>
        <w:t>。</w:t>
      </w:r>
    </w:p>
    <w:p>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投标时是否需要提交设计模型：否。</w:t>
      </w:r>
    </w:p>
    <w:p>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pPr>
        <w:spacing w:line="360" w:lineRule="auto"/>
        <w:ind w:firstLine="566" w:firstLineChars="236"/>
        <w:rPr>
          <w:rFonts w:hint="eastAsia"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pPr>
        <w:widowControl/>
        <w:tabs>
          <w:tab w:val="left" w:pos="105"/>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本次招标最高投标限价为</w:t>
      </w:r>
      <w:r>
        <w:rPr>
          <w:rFonts w:hint="eastAsia" w:ascii="宋体" w:hAnsi="宋体" w:cs="宋体"/>
          <w:color w:val="auto"/>
          <w:sz w:val="24"/>
          <w:highlight w:val="none"/>
          <w:u w:val="single"/>
        </w:rPr>
        <w:t>147287.48</w:t>
      </w:r>
      <w:r>
        <w:rPr>
          <w:rFonts w:hint="eastAsia" w:ascii="宋体" w:hAnsi="宋体" w:cs="宋体"/>
          <w:color w:val="auto"/>
          <w:sz w:val="24"/>
          <w:highlight w:val="none"/>
        </w:rPr>
        <w:t>万元，其中：勘察费最高投标限价为</w:t>
      </w:r>
      <w:r>
        <w:rPr>
          <w:rFonts w:hint="eastAsia" w:ascii="宋体" w:hAnsi="宋体" w:cs="宋体"/>
          <w:color w:val="auto"/>
          <w:sz w:val="24"/>
          <w:highlight w:val="none"/>
          <w:u w:val="single"/>
          <w:lang w:val="en-US" w:eastAsia="zh-CN"/>
        </w:rPr>
        <w:t>1124.99</w:t>
      </w:r>
      <w:r>
        <w:rPr>
          <w:rFonts w:hint="eastAsia" w:ascii="宋体" w:hAnsi="宋体" w:cs="宋体"/>
          <w:color w:val="auto"/>
          <w:sz w:val="24"/>
          <w:highlight w:val="none"/>
        </w:rPr>
        <w:t>万元；设计费最高投标限价为</w:t>
      </w:r>
      <w:r>
        <w:rPr>
          <w:rFonts w:hint="eastAsia" w:ascii="宋体" w:hAnsi="宋体" w:cs="宋体"/>
          <w:color w:val="auto"/>
          <w:sz w:val="24"/>
          <w:highlight w:val="none"/>
          <w:u w:val="single"/>
          <w:lang w:val="en-US" w:eastAsia="zh-CN"/>
        </w:rPr>
        <w:t>2196.24</w:t>
      </w:r>
      <w:r>
        <w:rPr>
          <w:rFonts w:hint="eastAsia" w:ascii="宋体" w:hAnsi="宋体" w:cs="宋体"/>
          <w:color w:val="auto"/>
          <w:sz w:val="24"/>
          <w:highlight w:val="none"/>
        </w:rPr>
        <w:t>万元；工程费最高投标限价为人民币</w:t>
      </w:r>
      <w:r>
        <w:rPr>
          <w:rFonts w:hint="eastAsia" w:ascii="宋体" w:hAnsi="宋体" w:cs="宋体"/>
          <w:color w:val="auto"/>
          <w:sz w:val="24"/>
          <w:highlight w:val="none"/>
          <w:u w:val="single"/>
        </w:rPr>
        <w:t>143966.25</w:t>
      </w:r>
      <w:r>
        <w:rPr>
          <w:rFonts w:hint="eastAsia" w:ascii="宋体" w:hAnsi="宋体" w:cs="宋体"/>
          <w:color w:val="auto"/>
          <w:sz w:val="24"/>
          <w:highlight w:val="none"/>
        </w:rPr>
        <w:t>万元。</w:t>
      </w:r>
    </w:p>
    <w:p>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pPr>
        <w:pStyle w:val="21"/>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pPr>
        <w:pStyle w:val="21"/>
        <w:adjustRightInd w:val="0"/>
        <w:snapToGrid w:val="0"/>
        <w:ind w:firstLine="566" w:firstLineChars="23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工程勘察资质：</w:t>
      </w:r>
      <w:r>
        <w:rPr>
          <w:rFonts w:hint="eastAsia" w:ascii="宋体" w:hAnsi="宋体" w:eastAsia="宋体" w:cs="宋体"/>
          <w:color w:val="auto"/>
          <w:sz w:val="24"/>
          <w:szCs w:val="24"/>
          <w:highlight w:val="none"/>
          <w:u w:val="single"/>
        </w:rPr>
        <w:t>工程勘察综合甲级资质，或同时具有工程勘察专业类(岩土工程）甲级资质和工程勘察专业类（工程测量）乙级（或以上）资质</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p>
    <w:p>
      <w:pPr>
        <w:pStyle w:val="21"/>
        <w:adjustRightInd w:val="0"/>
        <w:snapToGrid w:val="0"/>
        <w:ind w:firstLine="566" w:firstLineChars="236"/>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1.2</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工程设计综合甲级资质，或建筑工程设计资质【建筑行业设计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资质，或建筑行业（建筑工程）专业设计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资质】，或建筑设计事务所资质证书。</w:t>
      </w:r>
    </w:p>
    <w:p>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号）的规定，香港企业参加勘察、设计投标的，须在广东省住房和城乡建设主管部门备案且备案业务满足招标资格要求的。</w:t>
      </w:r>
    </w:p>
    <w:p>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pPr>
        <w:pStyle w:val="21"/>
        <w:adjustRightInd w:val="0"/>
        <w:snapToGrid w:val="0"/>
        <w:ind w:firstLine="540"/>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3.1.3</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Cs/>
          <w:color w:val="auto"/>
          <w:sz w:val="24"/>
          <w:szCs w:val="24"/>
          <w:highlight w:val="none"/>
          <w:u w:val="single"/>
        </w:rPr>
        <w:t>建筑工程施工总承包</w:t>
      </w:r>
      <w:r>
        <w:rPr>
          <w:rFonts w:hint="eastAsia" w:ascii="宋体" w:hAnsi="宋体" w:eastAsia="宋体" w:cs="宋体"/>
          <w:bCs/>
          <w:color w:val="auto"/>
          <w:sz w:val="24"/>
          <w:szCs w:val="24"/>
          <w:highlight w:val="none"/>
          <w:u w:val="single"/>
          <w:lang w:val="en-US" w:eastAsia="zh-CN"/>
        </w:rPr>
        <w:t>壹</w:t>
      </w:r>
      <w:r>
        <w:rPr>
          <w:rFonts w:hint="eastAsia" w:ascii="宋体" w:hAnsi="宋体" w:eastAsia="宋体" w:cs="宋体"/>
          <w:bCs/>
          <w:color w:val="auto"/>
          <w:sz w:val="24"/>
          <w:szCs w:val="24"/>
          <w:highlight w:val="none"/>
          <w:u w:val="single"/>
        </w:rPr>
        <w:t>级（或以上）资质，并具有建设行政主管部门颁发的安全生产许可证。</w:t>
      </w:r>
    </w:p>
    <w:p>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3.2.1允许联合体投标，但只接受最多由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家单位</w:t>
      </w:r>
      <w:r>
        <w:rPr>
          <w:rFonts w:ascii="宋体" w:hAnsi="宋体" w:cs="宋体"/>
          <w:color w:val="auto"/>
          <w:sz w:val="24"/>
          <w:highlight w:val="none"/>
        </w:rPr>
        <w:t>组成的联合体,应以承接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w:t>
      </w:r>
      <w:r>
        <w:rPr>
          <w:rFonts w:hint="eastAsia" w:ascii="宋体" w:hAnsi="宋体" w:cs="宋体"/>
          <w:color w:val="auto"/>
          <w:sz w:val="24"/>
          <w:highlight w:val="none"/>
          <w:lang w:val="en-US" w:eastAsia="zh-CN"/>
        </w:rPr>
        <w:t>一家</w:t>
      </w:r>
      <w:r>
        <w:rPr>
          <w:rFonts w:hint="eastAsia" w:ascii="宋体" w:hAnsi="宋体" w:cs="宋体"/>
          <w:color w:val="auto"/>
          <w:sz w:val="24"/>
          <w:highlight w:val="none"/>
        </w:rPr>
        <w:t>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w:t>
      </w:r>
      <w:r>
        <w:rPr>
          <w:rFonts w:hint="eastAsia" w:ascii="宋体" w:hAnsi="宋体" w:cs="宋体"/>
          <w:color w:val="auto"/>
          <w:sz w:val="24"/>
          <w:highlight w:val="none"/>
          <w:lang w:eastAsia="zh-CN"/>
        </w:rPr>
        <w:t>，若为多家设计单位，设计负责人仅由其中一家设计单位提供即可</w:t>
      </w:r>
      <w:r>
        <w:rPr>
          <w:rFonts w:hint="eastAsia" w:ascii="宋体" w:hAnsi="宋体" w:cs="宋体"/>
          <w:color w:val="auto"/>
          <w:sz w:val="24"/>
          <w:highlight w:val="none"/>
        </w:rPr>
        <w:t>；工程勘察资质以承担勘察任务的一方为准。</w:t>
      </w:r>
    </w:p>
    <w:p>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pPr>
        <w:pStyle w:val="21"/>
        <w:adjustRightInd w:val="0"/>
        <w:snapToGrid w:val="0"/>
        <w:ind w:firstLine="54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strike/>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highlight w:val="none"/>
        </w:rPr>
        <w:t>项目负责人在任职期间不得担任专职安全员，项目专职安全员在任职期间也不得担任项目负责人，项目负责人和专职安全员不为同一人。</w:t>
      </w:r>
    </w:p>
    <w:p>
      <w:pPr>
        <w:shd w:val="clear" w:color="auto"/>
        <w:adjustRightInd w:val="0"/>
        <w:snapToGrid w:val="0"/>
        <w:spacing w:line="360" w:lineRule="auto"/>
        <w:ind w:firstLine="538"/>
        <w:rPr>
          <w:rFonts w:hint="eastAsia"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建筑工程相关专业高级（或以上）工程师</w:t>
      </w:r>
      <w:r>
        <w:rPr>
          <w:rFonts w:ascii="宋体" w:hAnsi="宋体" w:cs="宋体"/>
          <w:color w:val="auto"/>
          <w:sz w:val="24"/>
          <w:highlight w:val="none"/>
          <w:u w:val="single"/>
        </w:rPr>
        <w:t>技术职称</w:t>
      </w:r>
      <w:r>
        <w:rPr>
          <w:rFonts w:hint="eastAsia" w:ascii="宋体" w:hAnsi="宋体" w:cs="宋体"/>
          <w:color w:val="auto"/>
          <w:sz w:val="24"/>
          <w:highlight w:val="none"/>
        </w:rPr>
        <w:t>。</w:t>
      </w:r>
    </w:p>
    <w:p>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highlight w:val="none"/>
          <w:lang w:eastAsia="zh-CN"/>
        </w:rPr>
        <w:t>，若为多家设计单位，由任意一家设计单位提供即可</w:t>
      </w:r>
      <w:r>
        <w:rPr>
          <w:rFonts w:hint="eastAsia" w:ascii="宋体" w:hAnsi="宋体" w:cs="宋体"/>
          <w:color w:val="auto"/>
          <w:sz w:val="24"/>
          <w:highlight w:val="none"/>
        </w:rPr>
        <w:t>）</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pPr>
        <w:adjustRightInd w:val="0"/>
        <w:snapToGrid w:val="0"/>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pPr>
        <w:adjustRightInd w:val="0"/>
        <w:snapToGrid w:val="0"/>
        <w:spacing w:line="360" w:lineRule="auto"/>
        <w:ind w:firstLine="537" w:firstLineChars="224"/>
        <w:rPr>
          <w:rFonts w:hint="eastAsia" w:ascii="宋体" w:hAnsi="宋体" w:cs="Calibri"/>
          <w:color w:val="auto"/>
          <w:sz w:val="24"/>
          <w:szCs w:val="22"/>
          <w:highlight w:val="none"/>
          <w:lang w:val="zh-CN"/>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eastAsia="宋体" w:cs="Calibri"/>
          <w:b w:val="0"/>
          <w:color w:val="auto"/>
          <w:kern w:val="0"/>
          <w:sz w:val="24"/>
          <w:szCs w:val="22"/>
          <w:highlight w:val="none"/>
        </w:rPr>
        <w:t>未被列入拖欠农民工工资失信联合惩戒对象名单</w:t>
      </w:r>
      <w:r>
        <w:rPr>
          <w:rFonts w:hint="eastAsia" w:ascii="宋体" w:hAnsi="宋体" w:eastAsia="宋体" w:cs="Calibri"/>
          <w:bCs w:val="0"/>
          <w:color w:val="auto"/>
          <w:kern w:val="0"/>
          <w:sz w:val="24"/>
          <w:szCs w:val="22"/>
          <w:highlight w:val="none"/>
        </w:rPr>
        <w:t>和失信被执行人。</w:t>
      </w:r>
    </w:p>
    <w:p>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pPr>
        <w:adjustRightInd w:val="0"/>
        <w:snapToGrid w:val="0"/>
        <w:spacing w:line="360" w:lineRule="auto"/>
        <w:ind w:firstLine="556" w:firstLineChars="232"/>
        <w:rPr>
          <w:rFonts w:hint="eastAsia"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pPr>
        <w:snapToGrid w:val="0"/>
        <w:spacing w:line="360" w:lineRule="auto"/>
        <w:ind w:firstLine="480" w:firstLineChars="200"/>
        <w:rPr>
          <w:rFonts w:hint="eastAsia"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widowControl/>
        <w:shd w:val="clear" w:color="auto"/>
        <w:snapToGrid w:val="0"/>
        <w:spacing w:line="360" w:lineRule="auto"/>
        <w:ind w:left="764" w:leftChars="364" w:firstLine="1742" w:firstLineChars="72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widowControl/>
        <w:shd w:val="clear" w:color="auto"/>
        <w:snapToGrid w:val="0"/>
        <w:spacing w:line="360" w:lineRule="auto"/>
        <w:ind w:left="480" w:hanging="480" w:hangingChars="200"/>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widowControl/>
        <w:shd w:val="clear" w:color="auto"/>
        <w:snapToGrid w:val="0"/>
        <w:spacing w:line="360" w:lineRule="auto"/>
        <w:ind w:firstLine="424" w:firstLineChars="177"/>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pPr>
        <w:widowControl/>
        <w:shd w:val="clear" w:color="auto"/>
        <w:snapToGrid w:val="0"/>
        <w:spacing w:line="360" w:lineRule="auto"/>
        <w:ind w:firstLine="480" w:firstLineChars="20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pPr>
        <w:widowControl/>
        <w:shd w:val="clear" w:color="auto"/>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pPr>
        <w:adjustRightInd w:val="0"/>
        <w:snapToGrid w:val="0"/>
        <w:spacing w:line="360" w:lineRule="auto"/>
        <w:ind w:firstLine="424" w:firstLineChars="132"/>
        <w:rPr>
          <w:rFonts w:hint="eastAsia" w:ascii="宋体" w:hAnsi="宋体" w:cs="宋体"/>
          <w:b/>
          <w:color w:val="auto"/>
          <w:sz w:val="32"/>
          <w:szCs w:val="32"/>
          <w:highlight w:val="none"/>
        </w:rPr>
      </w:pPr>
      <w:bookmarkStart w:id="7" w:name="_Toc249846224"/>
      <w:bookmarkStart w:id="8" w:name="_Toc439245991"/>
      <w:bookmarkStart w:id="9" w:name="_Toc309311443"/>
      <w:bookmarkStart w:id="10" w:name="_Toc249845969"/>
      <w:bookmarkStart w:id="11" w:name="_Toc266093546"/>
      <w:bookmarkStart w:id="12" w:name="_Toc253143217"/>
      <w:bookmarkStart w:id="13" w:name="_Toc266881398"/>
      <w:bookmarkStart w:id="14" w:name="_Toc245023998"/>
      <w:bookmarkStart w:id="15" w:name="_Toc302982757"/>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http://www.gzggzy.cn</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http://www.cebpubservice.com/</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5"/>
          <w:rFonts w:hint="eastAsia" w:ascii="宋体" w:hAnsi="宋体" w:cs="宋体"/>
          <w:color w:val="auto"/>
          <w:sz w:val="24"/>
          <w:highlight w:val="none"/>
          <w:shd w:val="clear" w:color="auto" w:fill="FFFFFF"/>
        </w:rPr>
        <w:t>http://zbtb.gd.gov.cn/</w:t>
      </w:r>
      <w:r>
        <w:rPr>
          <w:rStyle w:val="15"/>
          <w:rFonts w:hint="eastAsia" w:ascii="宋体" w:hAnsi="宋体" w:cs="宋体"/>
          <w:color w:val="auto"/>
          <w:sz w:val="24"/>
          <w:highlight w:val="none"/>
          <w:shd w:val="clear" w:color="auto" w:fill="FFFFFF"/>
        </w:rPr>
        <w:fldChar w:fldCharType="end"/>
      </w:r>
      <w:r>
        <w:rPr>
          <w:rStyle w:val="15"/>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w:t>
      </w:r>
      <w:r>
        <w:rPr>
          <w:rFonts w:hint="eastAsia" w:ascii="宋体" w:hAnsi="宋体" w:cs="宋体"/>
          <w:color w:val="auto"/>
          <w:sz w:val="24"/>
          <w:highlight w:val="none"/>
          <w:shd w:val="clear" w:color="auto" w:fill="FFFFFF"/>
          <w:lang w:val="en-US" w:eastAsia="zh-CN"/>
        </w:rPr>
        <w:t>和广东省招标投标监管网</w:t>
      </w:r>
      <w:r>
        <w:rPr>
          <w:rFonts w:hint="eastAsia" w:ascii="宋体" w:hAnsi="宋体" w:cs="宋体"/>
          <w:color w:val="auto"/>
          <w:sz w:val="24"/>
          <w:highlight w:val="none"/>
          <w:shd w:val="clear" w:color="auto" w:fill="FFFFFF"/>
        </w:rPr>
        <w:t>网站发布。本公告在各媒体发布的文本如有不同之处，以在广州交易集团有限公司（广州公共资源交易中心）网发布的文本为准。</w:t>
      </w:r>
    </w:p>
    <w:p>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pPr>
        <w:pStyle w:val="6"/>
        <w:spacing w:line="360" w:lineRule="auto"/>
        <w:ind w:firstLine="480" w:firstLineChars="200"/>
        <w:rPr>
          <w:rFonts w:hint="eastAsia"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6"/>
        <w:spacing w:line="360" w:lineRule="auto"/>
        <w:ind w:firstLine="480" w:firstLineChars="200"/>
        <w:rPr>
          <w:rFonts w:hint="eastAsia"/>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广州白云潭村置地有限公司</w:t>
      </w:r>
    </w:p>
    <w:p>
      <w:pPr>
        <w:widowControl/>
        <w:adjustRightInd w:val="0"/>
        <w:snapToGrid w:val="0"/>
        <w:spacing w:line="360" w:lineRule="auto"/>
        <w:ind w:firstLine="566" w:firstLineChars="236"/>
        <w:rPr>
          <w:rFonts w:hint="default" w:ascii="宋体" w:hAnsi="宋体" w:eastAsia="宋体"/>
          <w:color w:val="auto"/>
          <w:sz w:val="24"/>
          <w:highlight w:val="none"/>
          <w:u w:val="singl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何</w:t>
      </w:r>
      <w:r>
        <w:rPr>
          <w:rFonts w:hint="eastAsia" w:ascii="宋体" w:hAnsi="宋体" w:cs="宋体"/>
          <w:color w:val="auto"/>
          <w:sz w:val="24"/>
          <w:highlight w:val="none"/>
          <w:u w:val="single"/>
          <w:lang w:eastAsia="zh-CN"/>
        </w:rPr>
        <w:t>工</w:t>
      </w:r>
      <w:r>
        <w:rPr>
          <w:rFonts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19927525591</w:t>
      </w:r>
    </w:p>
    <w:p>
      <w:pPr>
        <w:widowControl/>
        <w:adjustRightInd w:val="0"/>
        <w:snapToGrid w:val="0"/>
        <w:spacing w:line="360" w:lineRule="auto"/>
        <w:ind w:firstLine="566" w:firstLineChars="236"/>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广州市白云区齐富路88号11层</w:t>
      </w:r>
    </w:p>
    <w:p>
      <w:pPr>
        <w:adjustRightInd w:val="0"/>
        <w:snapToGrid w:val="0"/>
        <w:spacing w:line="360" w:lineRule="auto"/>
        <w:ind w:firstLine="566" w:firstLineChars="236"/>
        <w:rPr>
          <w:rFonts w:hint="eastAsia" w:ascii="宋体" w:hAnsi="宋体" w:cs="宋体"/>
          <w:color w:val="auto"/>
          <w:sz w:val="24"/>
          <w:highlight w:val="none"/>
        </w:rPr>
      </w:pPr>
    </w:p>
    <w:p>
      <w:pPr>
        <w:adjustRightInd w:val="0"/>
        <w:snapToGrid w:val="0"/>
        <w:spacing w:line="360" w:lineRule="auto"/>
        <w:ind w:firstLine="566" w:firstLineChars="236"/>
        <w:rPr>
          <w:rFonts w:hint="eastAsia"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张</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pPr>
        <w:adjustRightInd w:val="0"/>
        <w:snapToGrid w:val="0"/>
        <w:spacing w:line="360" w:lineRule="auto"/>
        <w:ind w:firstLine="566" w:firstLineChars="236"/>
        <w:rPr>
          <w:rFonts w:hint="eastAsia" w:ascii="宋体" w:hAnsi="宋体" w:cs="宋体"/>
          <w:color w:val="auto"/>
          <w:sz w:val="24"/>
          <w:highlight w:val="none"/>
        </w:rPr>
      </w:pPr>
    </w:p>
    <w:p>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广州白云潭村置地有限公司</w:t>
      </w:r>
      <w:r>
        <w:rPr>
          <w:rFonts w:hint="eastAsia" w:ascii="宋体" w:hAnsi="宋体" w:cs="宋体"/>
          <w:color w:val="auto"/>
          <w:sz w:val="24"/>
          <w:highlight w:val="none"/>
        </w:rPr>
        <w:t>；</w:t>
      </w:r>
    </w:p>
    <w:p>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电话：</w:t>
      </w:r>
      <w:r>
        <w:rPr>
          <w:rFonts w:hint="default" w:ascii="宋体" w:hAnsi="宋体" w:cs="宋体"/>
          <w:color w:val="auto"/>
          <w:sz w:val="24"/>
          <w:highlight w:val="none"/>
          <w:u w:val="single"/>
          <w:lang w:val="en-US"/>
        </w:rPr>
        <w:t>19927525591</w:t>
      </w:r>
    </w:p>
    <w:p>
      <w:pPr>
        <w:adjustRightInd w:val="0"/>
        <w:snapToGrid w:val="0"/>
        <w:spacing w:line="360" w:lineRule="auto"/>
        <w:ind w:firstLine="494" w:firstLineChars="20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广州市白云区齐富路88号11层</w:t>
      </w:r>
    </w:p>
    <w:p>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pPr>
        <w:adjustRightInd w:val="0"/>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（7）存在行贿情形的；</w:t>
      </w:r>
    </w:p>
    <w:p>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（8）拖欠农民工工资的；</w:t>
      </w:r>
    </w:p>
    <w:p>
      <w:pPr>
        <w:pStyle w:val="6"/>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pPr>
        <w:pStyle w:val="6"/>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p>
      <w:pPr>
        <w:spacing w:line="360" w:lineRule="auto"/>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（11）本项目投标时拟派的专职安全员在其他项目中有任职且在本项目开工前未完成更换确保专职安全员只在本项目上任职的;</w:t>
      </w:r>
    </w:p>
    <w:p>
      <w:pPr>
        <w:rPr>
          <w:rFonts w:hint="eastAsia"/>
          <w:color w:val="auto"/>
          <w:highlight w:val="none"/>
          <w:lang w:val="en-US"/>
        </w:rPr>
      </w:pPr>
    </w:p>
    <w:bookmarkEnd w:id="7"/>
    <w:bookmarkEnd w:id="8"/>
    <w:bookmarkEnd w:id="9"/>
    <w:bookmarkEnd w:id="10"/>
    <w:bookmarkEnd w:id="11"/>
    <w:bookmarkEnd w:id="12"/>
    <w:bookmarkEnd w:id="13"/>
    <w:bookmarkEnd w:id="14"/>
    <w:bookmarkEnd w:id="15"/>
    <w:p>
      <w:pPr>
        <w:pStyle w:val="6"/>
        <w:spacing w:line="360" w:lineRule="auto"/>
        <w:jc w:val="right"/>
        <w:rPr>
          <w:rFonts w:hint="eastAsia" w:cs="宋体"/>
          <w:color w:val="auto"/>
          <w:sz w:val="24"/>
          <w:highlight w:val="none"/>
        </w:rPr>
      </w:pPr>
      <w:bookmarkStart w:id="19" w:name="_GoBack"/>
      <w:bookmarkEnd w:id="19"/>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ascii="宋体" w:hAnsi="宋体" w:cs="宋体"/>
                <w:color w:val="auto"/>
                <w:szCs w:val="21"/>
                <w:highlight w:val="none"/>
              </w:rPr>
              <w:t>1</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列明牵头方的联合体共同投标协议书（联合体投标的）</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ascii="宋体" w:hAnsi="宋体" w:cs="宋体"/>
                <w:color w:val="auto"/>
                <w:szCs w:val="21"/>
                <w:highlight w:val="none"/>
              </w:rPr>
              <w:t>3</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施工部分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企业法定代表人证明书（若为联合体，由联合体牵头方出具）</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投标人代表的法定代表人授权委托书（若为联合体，由联合体牵头方出具）</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pPr>
              <w:rPr>
                <w:color w:val="auto"/>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ascii="宋体" w:hAnsi="宋体" w:cs="宋体"/>
                <w:color w:val="auto"/>
                <w:szCs w:val="21"/>
                <w:highlight w:val="none"/>
              </w:rPr>
              <w:t>13</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勘察、设计部分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ascii="宋体" w:hAnsi="宋体" w:cs="宋体"/>
                <w:color w:val="auto"/>
                <w:szCs w:val="21"/>
                <w:highlight w:val="none"/>
              </w:rPr>
              <w:t>14</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企业营业执照（勘察、设计单位）</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ascii="宋体" w:hAnsi="宋体" w:cs="宋体"/>
                <w:color w:val="auto"/>
                <w:szCs w:val="21"/>
                <w:highlight w:val="none"/>
              </w:rPr>
              <w:t>15</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企业资质证书（勘察、设计单位）</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ascii="宋体" w:hAnsi="宋体" w:cs="宋体"/>
                <w:color w:val="auto"/>
                <w:szCs w:val="21"/>
                <w:highlight w:val="none"/>
              </w:rPr>
              <w:t>16</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color w:val="auto"/>
                <w:highlight w:val="none"/>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jc w:val="center"/>
              <w:rPr>
                <w:rFonts w:hint="eastAsia" w:ascii="宋体" w:hAnsi="宋体" w:cs="宋体"/>
                <w:color w:val="auto"/>
                <w:szCs w:val="21"/>
                <w:highlight w:val="none"/>
              </w:rPr>
            </w:pPr>
            <w:r>
              <w:rPr>
                <w:rFonts w:ascii="宋体" w:hAnsi="宋体" w:cs="宋体"/>
                <w:color w:val="auto"/>
                <w:szCs w:val="21"/>
                <w:highlight w:val="none"/>
              </w:rPr>
              <w:t>17</w:t>
            </w:r>
          </w:p>
        </w:tc>
        <w:tc>
          <w:tcPr>
            <w:tcW w:w="4665"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pPr>
        <w:pStyle w:val="6"/>
        <w:spacing w:line="360" w:lineRule="auto"/>
        <w:ind w:firstLine="140" w:firstLineChars="67"/>
        <w:jc w:val="left"/>
        <w:rPr>
          <w:rFonts w:hint="eastAsia"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pPr>
        <w:spacing w:line="360" w:lineRule="auto"/>
        <w:jc w:val="center"/>
        <w:rPr>
          <w:rFonts w:hint="eastAsia" w:ascii="宋体" w:hAnsi="宋体"/>
          <w:b/>
          <w:color w:val="auto"/>
          <w:sz w:val="44"/>
          <w:szCs w:val="44"/>
          <w:highlight w:val="none"/>
        </w:rPr>
      </w:pPr>
      <w:bookmarkStart w:id="17" w:name="_Toc416358163"/>
      <w:bookmarkStart w:id="18" w:name="_Toc416357992"/>
      <w:r>
        <w:rPr>
          <w:rFonts w:hint="eastAsia" w:ascii="宋体" w:hAnsi="宋体"/>
          <w:b/>
          <w:color w:val="auto"/>
          <w:sz w:val="44"/>
          <w:szCs w:val="44"/>
          <w:highlight w:val="none"/>
        </w:rPr>
        <w:t>投标人声明</w:t>
      </w:r>
      <w:bookmarkEnd w:id="17"/>
      <w:bookmarkEnd w:id="18"/>
    </w:p>
    <w:p>
      <w:pPr>
        <w:pStyle w:val="21"/>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广州白云潭村置地有限公司</w:t>
      </w:r>
      <w:r>
        <w:rPr>
          <w:rFonts w:hint="eastAsia" w:ascii="宋体" w:hAnsi="宋体" w:eastAsia="宋体"/>
          <w:color w:val="auto"/>
          <w:sz w:val="24"/>
          <w:szCs w:val="24"/>
          <w:highlight w:val="none"/>
        </w:rPr>
        <w:t>：</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pPr>
        <w:pStyle w:val="21"/>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22"/>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pPr>
        <w:pStyle w:val="21"/>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pPr>
        <w:pStyle w:val="21"/>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（企业公章）</w:t>
      </w:r>
    </w:p>
    <w:p>
      <w:pPr>
        <w:spacing w:line="360" w:lineRule="auto"/>
        <w:rPr>
          <w:rFonts w:hint="eastAsia"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若为联合体投标，指联合体牵头方</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附件三：</w:t>
      </w:r>
    </w:p>
    <w:p>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pPr>
        <w:spacing w:line="380" w:lineRule="exact"/>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pPr>
        <w:pStyle w:val="6"/>
        <w:spacing w:line="380" w:lineRule="exact"/>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pPr>
        <w:spacing w:line="380" w:lineRule="exact"/>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rPr>
        <w:t>牵头方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pPr>
        <w:spacing w:line="380" w:lineRule="exact"/>
        <w:ind w:firstLine="482"/>
        <w:rPr>
          <w:rFonts w:hint="eastAsia" w:ascii="宋体" w:hAnsi="宋体"/>
          <w:color w:val="auto"/>
          <w:sz w:val="24"/>
          <w:highlight w:val="none"/>
        </w:rPr>
      </w:pPr>
      <w:r>
        <w:rPr>
          <w:rFonts w:hint="eastAsia" w:ascii="宋体" w:hAnsi="宋体"/>
          <w:color w:val="auto"/>
          <w:sz w:val="24"/>
          <w:highlight w:val="none"/>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80" w:lineRule="exact"/>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pPr>
        <w:pStyle w:val="6"/>
        <w:spacing w:line="380" w:lineRule="exact"/>
        <w:rPr>
          <w:rFonts w:hint="eastAsia"/>
          <w:color w:val="auto"/>
          <w:sz w:val="24"/>
          <w:highlight w:val="none"/>
        </w:rPr>
      </w:pPr>
      <w:r>
        <w:rPr>
          <w:rFonts w:hint="eastAsia"/>
          <w:color w:val="auto"/>
          <w:sz w:val="24"/>
          <w:highlight w:val="none"/>
        </w:rPr>
        <w:t xml:space="preserve">    联合体牵头方：（盖章）</w:t>
      </w:r>
      <w:r>
        <w:rPr>
          <w:rFonts w:hint="eastAsia" w:ascii="楷体_GB2312" w:eastAsia="楷体_GB2312"/>
          <w:b/>
          <w:bCs/>
          <w:color w:val="auto"/>
          <w:sz w:val="24"/>
          <w:highlight w:val="none"/>
          <w:u w:val="single"/>
        </w:rPr>
        <w:t xml:space="preserve">                        </w:t>
      </w:r>
    </w:p>
    <w:p>
      <w:pPr>
        <w:pStyle w:val="6"/>
        <w:spacing w:line="380" w:lineRule="exact"/>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pPr>
        <w:pStyle w:val="6"/>
        <w:spacing w:line="380" w:lineRule="exact"/>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pPr>
        <w:pStyle w:val="6"/>
        <w:spacing w:line="380" w:lineRule="exact"/>
        <w:ind w:firstLine="420"/>
        <w:rPr>
          <w:rFonts w:hint="eastAsia"/>
          <w:color w:val="auto"/>
          <w:sz w:val="24"/>
          <w:highlight w:val="none"/>
        </w:rPr>
      </w:pPr>
    </w:p>
    <w:p>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pPr>
        <w:pStyle w:val="6"/>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pPr>
        <w:pStyle w:val="6"/>
        <w:spacing w:line="380" w:lineRule="exact"/>
        <w:ind w:firstLine="420"/>
        <w:rPr>
          <w:rFonts w:hint="eastAsia"/>
          <w:color w:val="auto"/>
          <w:sz w:val="24"/>
          <w:highlight w:val="none"/>
        </w:rPr>
      </w:pPr>
    </w:p>
    <w:p>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pPr>
        <w:pStyle w:val="6"/>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pPr>
        <w:spacing w:line="380" w:lineRule="exact"/>
        <w:rPr>
          <w:color w:val="auto"/>
          <w:highlight w:val="none"/>
        </w:rPr>
      </w:pPr>
    </w:p>
    <w:p>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pPr>
        <w:pStyle w:val="6"/>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pPr>
        <w:pStyle w:val="6"/>
        <w:spacing w:line="380" w:lineRule="exact"/>
        <w:ind w:firstLine="420"/>
        <w:rPr>
          <w:rFonts w:hint="eastAsia"/>
          <w:color w:val="auto"/>
          <w:sz w:val="24"/>
          <w:highlight w:val="none"/>
        </w:rPr>
      </w:pPr>
    </w:p>
    <w:p>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pPr>
        <w:pStyle w:val="6"/>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pPr>
        <w:spacing w:line="380" w:lineRule="exact"/>
        <w:rPr>
          <w:color w:val="auto"/>
          <w:highlight w:val="none"/>
          <w:lang w:val="zh-CN"/>
        </w:rPr>
      </w:pPr>
    </w:p>
    <w:p>
      <w:pPr>
        <w:spacing w:line="380" w:lineRule="exact"/>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pPr>
        <w:spacing w:line="380" w:lineRule="exact"/>
        <w:rPr>
          <w:rFonts w:hint="eastAsia" w:ascii="宋体" w:hAnsi="宋体" w:cs="宋体"/>
          <w:color w:val="auto"/>
          <w:sz w:val="22"/>
          <w:szCs w:val="21"/>
          <w:highlight w:val="none"/>
          <w:lang w:bidi="ar"/>
        </w:rPr>
      </w:pPr>
    </w:p>
    <w:p>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pPr>
        <w:ind w:firstLine="440" w:firstLineChars="200"/>
        <w:rPr>
          <w:rFonts w:hint="eastAsia"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pPr>
        <w:pStyle w:val="6"/>
        <w:rPr>
          <w:rFonts w:hint="eastAsia"/>
          <w:color w:val="auto"/>
          <w:highlight w:val="none"/>
          <w:lang w:val="en-US"/>
        </w:rPr>
      </w:pPr>
      <w:r>
        <w:rPr>
          <w:rFonts w:hint="eastAsia"/>
          <w:color w:val="auto"/>
          <w:highlight w:val="none"/>
          <w:lang w:val="en-US"/>
        </w:rPr>
        <w:t>附件四：</w:t>
      </w:r>
    </w:p>
    <w:p>
      <w:pPr>
        <w:jc w:val="center"/>
        <w:rPr>
          <w:b/>
          <w:bCs/>
          <w:color w:val="auto"/>
          <w:sz w:val="24"/>
          <w:szCs w:val="28"/>
          <w:highlight w:val="none"/>
        </w:rPr>
      </w:pPr>
      <w:r>
        <w:rPr>
          <w:rFonts w:hint="eastAsia"/>
          <w:b/>
          <w:bCs/>
          <w:color w:val="auto"/>
          <w:sz w:val="24"/>
          <w:szCs w:val="28"/>
          <w:highlight w:val="none"/>
        </w:rPr>
        <w:t>招标人声明（另册）</w:t>
      </w:r>
    </w:p>
    <w:p>
      <w:pPr>
        <w:rPr>
          <w:color w:val="auto"/>
          <w:highlight w:val="none"/>
        </w:rPr>
      </w:pPr>
    </w:p>
    <w:p>
      <w:pPr>
        <w:rPr>
          <w:color w:val="auto"/>
          <w:highlight w:val="none"/>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pPr>
          <w:pStyle w:val="9"/>
          <w:jc w:val="center"/>
        </w:pPr>
        <w:r>
          <w:fldChar w:fldCharType="begin"/>
        </w:r>
        <w:r>
          <w:instrText xml:space="preserve">PAGE   \* MERGEFORMAT</w:instrText>
        </w:r>
        <w:r>
          <w:fldChar w:fldCharType="separate"/>
        </w:r>
        <w:r>
          <w:rPr>
            <w:lang w:val="zh-CN"/>
          </w:rPr>
          <w:t>17</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7224"/>
    <w:rsid w:val="00190882"/>
    <w:rsid w:val="00191172"/>
    <w:rsid w:val="00197B9F"/>
    <w:rsid w:val="001C205E"/>
    <w:rsid w:val="001C34B0"/>
    <w:rsid w:val="001C4E95"/>
    <w:rsid w:val="001C53A8"/>
    <w:rsid w:val="001C7B8E"/>
    <w:rsid w:val="001D67DE"/>
    <w:rsid w:val="001E040B"/>
    <w:rsid w:val="001E1006"/>
    <w:rsid w:val="001E1B22"/>
    <w:rsid w:val="001E4728"/>
    <w:rsid w:val="001E56B0"/>
    <w:rsid w:val="001E579A"/>
    <w:rsid w:val="001E6555"/>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7F4E"/>
    <w:rsid w:val="009F69A4"/>
    <w:rsid w:val="00A02299"/>
    <w:rsid w:val="00A02530"/>
    <w:rsid w:val="00A04E84"/>
    <w:rsid w:val="00A07D68"/>
    <w:rsid w:val="00A2107A"/>
    <w:rsid w:val="00A21C19"/>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64C3"/>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57530"/>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4A35"/>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BBB"/>
    <w:rsid w:val="00E56842"/>
    <w:rsid w:val="00E56C89"/>
    <w:rsid w:val="00E5752C"/>
    <w:rsid w:val="00E60BC8"/>
    <w:rsid w:val="00E60E22"/>
    <w:rsid w:val="00E717E4"/>
    <w:rsid w:val="00E7193F"/>
    <w:rsid w:val="00E81BEC"/>
    <w:rsid w:val="00E85848"/>
    <w:rsid w:val="00E906C6"/>
    <w:rsid w:val="00E9160B"/>
    <w:rsid w:val="00E96055"/>
    <w:rsid w:val="00EA69BB"/>
    <w:rsid w:val="00EA75DA"/>
    <w:rsid w:val="00EA7E09"/>
    <w:rsid w:val="00EB1E48"/>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629D"/>
    <w:rsid w:val="00FC6009"/>
    <w:rsid w:val="00FD2695"/>
    <w:rsid w:val="00FE585C"/>
    <w:rsid w:val="00FE613E"/>
    <w:rsid w:val="00FF22B3"/>
    <w:rsid w:val="00FF785B"/>
    <w:rsid w:val="01A6215B"/>
    <w:rsid w:val="023A2E4D"/>
    <w:rsid w:val="029A3A24"/>
    <w:rsid w:val="04010720"/>
    <w:rsid w:val="049302DC"/>
    <w:rsid w:val="056B1570"/>
    <w:rsid w:val="05792E4B"/>
    <w:rsid w:val="064C1252"/>
    <w:rsid w:val="068E19BA"/>
    <w:rsid w:val="06B17D4E"/>
    <w:rsid w:val="081A1F72"/>
    <w:rsid w:val="08422A5C"/>
    <w:rsid w:val="0849203C"/>
    <w:rsid w:val="08544BA5"/>
    <w:rsid w:val="08920B45"/>
    <w:rsid w:val="08B922D1"/>
    <w:rsid w:val="090348F9"/>
    <w:rsid w:val="093252B1"/>
    <w:rsid w:val="09B73E1A"/>
    <w:rsid w:val="0A7D7D7B"/>
    <w:rsid w:val="0B59207D"/>
    <w:rsid w:val="0CF11F6D"/>
    <w:rsid w:val="0D323C54"/>
    <w:rsid w:val="0E68183E"/>
    <w:rsid w:val="0E707BF7"/>
    <w:rsid w:val="0EA76391"/>
    <w:rsid w:val="0EF00CEF"/>
    <w:rsid w:val="0F2C6214"/>
    <w:rsid w:val="0F824086"/>
    <w:rsid w:val="0FF13609"/>
    <w:rsid w:val="12534878"/>
    <w:rsid w:val="13561AB1"/>
    <w:rsid w:val="13843763"/>
    <w:rsid w:val="14822E33"/>
    <w:rsid w:val="15313C29"/>
    <w:rsid w:val="155D0ED5"/>
    <w:rsid w:val="159001CB"/>
    <w:rsid w:val="15D14DE8"/>
    <w:rsid w:val="16D57191"/>
    <w:rsid w:val="171A4BA4"/>
    <w:rsid w:val="176C53FF"/>
    <w:rsid w:val="17CF598E"/>
    <w:rsid w:val="18206A7C"/>
    <w:rsid w:val="18C41FB0"/>
    <w:rsid w:val="18F953B8"/>
    <w:rsid w:val="1901601B"/>
    <w:rsid w:val="19DE008F"/>
    <w:rsid w:val="1A0D279E"/>
    <w:rsid w:val="1A800D64"/>
    <w:rsid w:val="1AAE5BD8"/>
    <w:rsid w:val="1AC15ADF"/>
    <w:rsid w:val="1AE608DB"/>
    <w:rsid w:val="1B6603B7"/>
    <w:rsid w:val="1B746F78"/>
    <w:rsid w:val="1CFC0FD3"/>
    <w:rsid w:val="1DD97567"/>
    <w:rsid w:val="1E05210A"/>
    <w:rsid w:val="1E28738C"/>
    <w:rsid w:val="1E6A04B7"/>
    <w:rsid w:val="1EAC4C7B"/>
    <w:rsid w:val="1F583BAF"/>
    <w:rsid w:val="1F5C603D"/>
    <w:rsid w:val="1F707B20"/>
    <w:rsid w:val="1FCF792A"/>
    <w:rsid w:val="1FED554B"/>
    <w:rsid w:val="202C7560"/>
    <w:rsid w:val="206C74F6"/>
    <w:rsid w:val="22BF31CF"/>
    <w:rsid w:val="22E026E2"/>
    <w:rsid w:val="22E449E3"/>
    <w:rsid w:val="22F76A45"/>
    <w:rsid w:val="24E24B3C"/>
    <w:rsid w:val="252201A4"/>
    <w:rsid w:val="25BF09D7"/>
    <w:rsid w:val="26860917"/>
    <w:rsid w:val="26C46336"/>
    <w:rsid w:val="26F471BF"/>
    <w:rsid w:val="270E7812"/>
    <w:rsid w:val="27AB61D6"/>
    <w:rsid w:val="280E2503"/>
    <w:rsid w:val="28212236"/>
    <w:rsid w:val="2838407F"/>
    <w:rsid w:val="29200F7C"/>
    <w:rsid w:val="296E14AB"/>
    <w:rsid w:val="2ABD4249"/>
    <w:rsid w:val="2B144DFE"/>
    <w:rsid w:val="2B662D13"/>
    <w:rsid w:val="2B711FE6"/>
    <w:rsid w:val="2B7E34FB"/>
    <w:rsid w:val="2BD46ECE"/>
    <w:rsid w:val="2C8B2374"/>
    <w:rsid w:val="2CDE0C8A"/>
    <w:rsid w:val="2CE5696E"/>
    <w:rsid w:val="2D6B6A5D"/>
    <w:rsid w:val="2DAB34A1"/>
    <w:rsid w:val="2E271C28"/>
    <w:rsid w:val="2E8039FF"/>
    <w:rsid w:val="2F126434"/>
    <w:rsid w:val="2F4A02C4"/>
    <w:rsid w:val="2F892700"/>
    <w:rsid w:val="2FAD0853"/>
    <w:rsid w:val="30B520A4"/>
    <w:rsid w:val="31230DCD"/>
    <w:rsid w:val="317D0677"/>
    <w:rsid w:val="319B0997"/>
    <w:rsid w:val="31CA1C8C"/>
    <w:rsid w:val="32546D64"/>
    <w:rsid w:val="326A2A2B"/>
    <w:rsid w:val="33E91C8B"/>
    <w:rsid w:val="3406324F"/>
    <w:rsid w:val="342C61EA"/>
    <w:rsid w:val="345319C9"/>
    <w:rsid w:val="35613C72"/>
    <w:rsid w:val="35787830"/>
    <w:rsid w:val="35F45B26"/>
    <w:rsid w:val="361B6516"/>
    <w:rsid w:val="3643781B"/>
    <w:rsid w:val="369B4BEC"/>
    <w:rsid w:val="36DA3DC2"/>
    <w:rsid w:val="37135CB2"/>
    <w:rsid w:val="38C36F94"/>
    <w:rsid w:val="392E47B3"/>
    <w:rsid w:val="3A316180"/>
    <w:rsid w:val="3A7B36BC"/>
    <w:rsid w:val="3A887EF3"/>
    <w:rsid w:val="3A8D375B"/>
    <w:rsid w:val="3A9E6377"/>
    <w:rsid w:val="3B246063"/>
    <w:rsid w:val="3C371BD0"/>
    <w:rsid w:val="3CFC24D2"/>
    <w:rsid w:val="3D12664F"/>
    <w:rsid w:val="3E3944AF"/>
    <w:rsid w:val="3EA9130C"/>
    <w:rsid w:val="3F2226C4"/>
    <w:rsid w:val="3F477AA5"/>
    <w:rsid w:val="3F88629F"/>
    <w:rsid w:val="3FA331A6"/>
    <w:rsid w:val="3FE52169"/>
    <w:rsid w:val="40822A1E"/>
    <w:rsid w:val="408C4738"/>
    <w:rsid w:val="41FA689E"/>
    <w:rsid w:val="42772D26"/>
    <w:rsid w:val="42860430"/>
    <w:rsid w:val="43091CC8"/>
    <w:rsid w:val="431247FD"/>
    <w:rsid w:val="441F5664"/>
    <w:rsid w:val="45545F62"/>
    <w:rsid w:val="45D00555"/>
    <w:rsid w:val="461C4059"/>
    <w:rsid w:val="46FF778E"/>
    <w:rsid w:val="489B5F59"/>
    <w:rsid w:val="492746C4"/>
    <w:rsid w:val="49811DE9"/>
    <w:rsid w:val="49AC01CB"/>
    <w:rsid w:val="49C75424"/>
    <w:rsid w:val="4A346EF9"/>
    <w:rsid w:val="4AAA7A11"/>
    <w:rsid w:val="4B820380"/>
    <w:rsid w:val="4BBC4527"/>
    <w:rsid w:val="4CAC181F"/>
    <w:rsid w:val="4D572089"/>
    <w:rsid w:val="4D58000A"/>
    <w:rsid w:val="4E4D5283"/>
    <w:rsid w:val="4E5263F6"/>
    <w:rsid w:val="4E7E2ADA"/>
    <w:rsid w:val="4EAA7FE0"/>
    <w:rsid w:val="4EB64BD7"/>
    <w:rsid w:val="504601DC"/>
    <w:rsid w:val="50706A49"/>
    <w:rsid w:val="507E3121"/>
    <w:rsid w:val="512C2F2E"/>
    <w:rsid w:val="523F1387"/>
    <w:rsid w:val="52880638"/>
    <w:rsid w:val="52C33D66"/>
    <w:rsid w:val="52F50A61"/>
    <w:rsid w:val="53261E58"/>
    <w:rsid w:val="53B93617"/>
    <w:rsid w:val="53EA0E7E"/>
    <w:rsid w:val="545A4D2F"/>
    <w:rsid w:val="562E4597"/>
    <w:rsid w:val="576C5C41"/>
    <w:rsid w:val="580B61B0"/>
    <w:rsid w:val="580F002F"/>
    <w:rsid w:val="58511B64"/>
    <w:rsid w:val="59871EB0"/>
    <w:rsid w:val="59CF2FF0"/>
    <w:rsid w:val="5AAE01B7"/>
    <w:rsid w:val="5B1C2265"/>
    <w:rsid w:val="5B6305B0"/>
    <w:rsid w:val="5BC621DD"/>
    <w:rsid w:val="5BEA2363"/>
    <w:rsid w:val="5CB14C2F"/>
    <w:rsid w:val="5CC5380A"/>
    <w:rsid w:val="5D302934"/>
    <w:rsid w:val="5E37645F"/>
    <w:rsid w:val="5E722C62"/>
    <w:rsid w:val="5ECA4115"/>
    <w:rsid w:val="5F5776B8"/>
    <w:rsid w:val="5F920D48"/>
    <w:rsid w:val="5F97635E"/>
    <w:rsid w:val="60EF4F3D"/>
    <w:rsid w:val="610A4876"/>
    <w:rsid w:val="625D6DE7"/>
    <w:rsid w:val="62D57C58"/>
    <w:rsid w:val="62D91955"/>
    <w:rsid w:val="63B82D47"/>
    <w:rsid w:val="63FF44D2"/>
    <w:rsid w:val="64A22BCF"/>
    <w:rsid w:val="64EA0B03"/>
    <w:rsid w:val="64FB738F"/>
    <w:rsid w:val="65083310"/>
    <w:rsid w:val="65102E3B"/>
    <w:rsid w:val="656566E5"/>
    <w:rsid w:val="65DB68B9"/>
    <w:rsid w:val="661A250E"/>
    <w:rsid w:val="66E266D8"/>
    <w:rsid w:val="67696832"/>
    <w:rsid w:val="688976F1"/>
    <w:rsid w:val="69067FFE"/>
    <w:rsid w:val="697274F4"/>
    <w:rsid w:val="6A0D7387"/>
    <w:rsid w:val="6A86594D"/>
    <w:rsid w:val="6B9F6CC6"/>
    <w:rsid w:val="6BB97828"/>
    <w:rsid w:val="6BD5370D"/>
    <w:rsid w:val="6D350F65"/>
    <w:rsid w:val="6D8B249D"/>
    <w:rsid w:val="6EFF182A"/>
    <w:rsid w:val="6F4168AA"/>
    <w:rsid w:val="6F590786"/>
    <w:rsid w:val="6F6F4C02"/>
    <w:rsid w:val="6FD173BC"/>
    <w:rsid w:val="6FE33998"/>
    <w:rsid w:val="70DD2F4B"/>
    <w:rsid w:val="71461992"/>
    <w:rsid w:val="71F96A05"/>
    <w:rsid w:val="721F1882"/>
    <w:rsid w:val="726C2D06"/>
    <w:rsid w:val="72A7186E"/>
    <w:rsid w:val="73DC1BB7"/>
    <w:rsid w:val="740718AD"/>
    <w:rsid w:val="747A7B49"/>
    <w:rsid w:val="74FA4F6E"/>
    <w:rsid w:val="752245AB"/>
    <w:rsid w:val="760F75E6"/>
    <w:rsid w:val="766C59F7"/>
    <w:rsid w:val="76B37ACA"/>
    <w:rsid w:val="77A56195"/>
    <w:rsid w:val="783E7253"/>
    <w:rsid w:val="784529A4"/>
    <w:rsid w:val="78AC2A23"/>
    <w:rsid w:val="78FB3062"/>
    <w:rsid w:val="79967B68"/>
    <w:rsid w:val="799A102C"/>
    <w:rsid w:val="7A784413"/>
    <w:rsid w:val="7B5B603A"/>
    <w:rsid w:val="7B8F1E3B"/>
    <w:rsid w:val="7C6453C2"/>
    <w:rsid w:val="7CF93D5D"/>
    <w:rsid w:val="7D140B97"/>
    <w:rsid w:val="7ECB1EA2"/>
    <w:rsid w:val="7F4C292B"/>
    <w:rsid w:val="7F963AE5"/>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2"/>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0"/>
    <w:rPr>
      <w:rFonts w:ascii="宋体" w:hAnsi="宋体" w:eastAsia="宋体" w:cs="Courier New"/>
      <w:color w:val="000000"/>
      <w:kern w:val="0"/>
      <w:sz w:val="20"/>
      <w:szCs w:val="20"/>
      <w:lang w:val="zh-CN"/>
    </w:rPr>
  </w:style>
  <w:style w:type="character" w:customStyle="1" w:styleId="19">
    <w:name w:val="正文文本 字符"/>
    <w:basedOn w:val="14"/>
    <w:link w:val="5"/>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4"/>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75AD1-686B-4F9D-8FE9-D22F0F932878}">
  <ds:schemaRefs/>
</ds:datastoreItem>
</file>

<file path=docProps/app.xml><?xml version="1.0" encoding="utf-8"?>
<Properties xmlns="http://schemas.openxmlformats.org/officeDocument/2006/extended-properties" xmlns:vt="http://schemas.openxmlformats.org/officeDocument/2006/docPropsVTypes">
  <Template>Normal</Template>
  <Pages>20</Pages>
  <Words>12005</Words>
  <Characters>12878</Characters>
  <Lines>97</Lines>
  <Paragraphs>27</Paragraphs>
  <TotalTime>11</TotalTime>
  <ScaleCrop>false</ScaleCrop>
  <LinksUpToDate>false</LinksUpToDate>
  <CharactersWithSpaces>13855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admin</cp:lastModifiedBy>
  <cp:lastPrinted>2025-07-25T03:34:00Z</cp:lastPrinted>
  <dcterms:modified xsi:type="dcterms:W3CDTF">2025-08-08T07:46:39Z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96DE9B2AB2B841B2B69EFC5E83B0139D</vt:lpwstr>
  </property>
  <property fmtid="{D5CDD505-2E9C-101B-9397-08002B2CF9AE}" pid="4" name="KSOTemplateDocerSaveRecord">
    <vt:lpwstr>eyJoZGlkIjoiODlmMDQyMmFjOGI1ZDMwZjE4NjcxMTFhYjMxMjdhMWMiLCJ1c2VySWQiOiI0MDgzNDc5OTYifQ==</vt:lpwstr>
  </property>
</Properties>
</file>