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797A2">
      <w:pPr>
        <w:pStyle w:val="17"/>
        <w:spacing w:line="360" w:lineRule="auto"/>
        <w:ind w:right="25" w:rightChars="12"/>
        <w:jc w:val="center"/>
        <w:rPr>
          <w:rFonts w:hint="eastAsia" w:cs="宋体"/>
          <w:b/>
          <w:color w:val="auto"/>
          <w:sz w:val="48"/>
          <w:szCs w:val="48"/>
          <w:highlight w:val="none"/>
        </w:rPr>
      </w:pPr>
      <w:bookmarkStart w:id="30" w:name="_GoBack"/>
      <w:bookmarkEnd w:id="30"/>
    </w:p>
    <w:p w14:paraId="00E08302">
      <w:pPr>
        <w:spacing w:line="360" w:lineRule="auto"/>
        <w:jc w:val="center"/>
        <w:rPr>
          <w:rFonts w:hint="eastAsia" w:ascii="宋体" w:hAnsi="宋体" w:eastAsia="宋体" w:cs="宋体"/>
          <w:color w:val="auto"/>
          <w:sz w:val="52"/>
          <w:szCs w:val="52"/>
          <w:highlight w:val="none"/>
          <w:u w:val="single"/>
          <w:lang w:eastAsia="zh-CN"/>
        </w:rPr>
      </w:pPr>
      <w:r>
        <w:rPr>
          <w:rFonts w:hint="eastAsia" w:ascii="宋体" w:hAnsi="宋体" w:cs="宋体"/>
          <w:b/>
          <w:bCs/>
          <w:color w:val="auto"/>
          <w:sz w:val="52"/>
          <w:szCs w:val="52"/>
          <w:highlight w:val="none"/>
          <w:lang w:eastAsia="zh-CN"/>
        </w:rPr>
        <w:t>天河区柯木塱村城中村改造项目-首开区凤凰汇西侧地块复建安置房及配套设施工程造价咨询服务</w:t>
      </w:r>
    </w:p>
    <w:p w14:paraId="259CBF61">
      <w:pPr>
        <w:spacing w:line="360" w:lineRule="auto"/>
        <w:jc w:val="center"/>
        <w:rPr>
          <w:rFonts w:hint="eastAsia" w:ascii="宋体" w:hAnsi="宋体" w:cs="宋体"/>
          <w:color w:val="auto"/>
          <w:sz w:val="36"/>
          <w:szCs w:val="36"/>
          <w:highlight w:val="none"/>
          <w:u w:val="single"/>
        </w:rPr>
      </w:pPr>
    </w:p>
    <w:p w14:paraId="2AC2DFDD">
      <w:pPr>
        <w:spacing w:line="360" w:lineRule="auto"/>
        <w:jc w:val="center"/>
        <w:rPr>
          <w:rFonts w:hint="eastAsia" w:ascii="宋体" w:hAnsi="宋体" w:cs="宋体"/>
          <w:color w:val="auto"/>
          <w:sz w:val="36"/>
          <w:szCs w:val="36"/>
          <w:highlight w:val="none"/>
          <w:u w:val="single"/>
        </w:rPr>
      </w:pPr>
    </w:p>
    <w:p w14:paraId="4189F9AC">
      <w:pPr>
        <w:spacing w:line="360" w:lineRule="auto"/>
        <w:jc w:val="center"/>
        <w:rPr>
          <w:rFonts w:hint="eastAsia" w:ascii="宋体" w:hAnsi="宋体" w:cs="宋体"/>
          <w:color w:val="auto"/>
          <w:sz w:val="36"/>
          <w:szCs w:val="36"/>
          <w:highlight w:val="none"/>
          <w:u w:val="single"/>
        </w:rPr>
      </w:pPr>
    </w:p>
    <w:p w14:paraId="41CEC90D">
      <w:pPr>
        <w:spacing w:line="360" w:lineRule="auto"/>
        <w:jc w:val="cente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14:paraId="6266A78E">
      <w:pPr>
        <w:spacing w:line="360" w:lineRule="auto"/>
        <w:jc w:val="center"/>
        <w:rPr>
          <w:rFonts w:hint="eastAsia" w:ascii="宋体" w:hAnsi="宋体" w:cs="宋体"/>
          <w:color w:val="auto"/>
          <w:sz w:val="32"/>
          <w:szCs w:val="32"/>
          <w:highlight w:val="none"/>
        </w:rPr>
      </w:pPr>
    </w:p>
    <w:p w14:paraId="216F89A4">
      <w:pPr>
        <w:spacing w:line="360" w:lineRule="auto"/>
        <w:ind w:firstLine="2560" w:firstLineChars="800"/>
        <w:rPr>
          <w:rFonts w:hint="eastAsia" w:ascii="宋体" w:hAnsi="宋体" w:cs="宋体"/>
          <w:color w:val="auto"/>
          <w:sz w:val="32"/>
          <w:szCs w:val="32"/>
          <w:highlight w:val="none"/>
        </w:rPr>
      </w:pPr>
    </w:p>
    <w:p w14:paraId="23905C69">
      <w:pPr>
        <w:spacing w:line="360" w:lineRule="auto"/>
        <w:ind w:firstLine="2560" w:firstLineChars="800"/>
        <w:rPr>
          <w:rFonts w:hint="eastAsia" w:ascii="宋体" w:hAnsi="宋体" w:cs="宋体"/>
          <w:color w:val="auto"/>
          <w:sz w:val="32"/>
          <w:szCs w:val="32"/>
          <w:highlight w:val="none"/>
        </w:rPr>
      </w:pPr>
    </w:p>
    <w:p w14:paraId="01F586C4">
      <w:pPr>
        <w:pStyle w:val="5"/>
        <w:rPr>
          <w:rFonts w:hint="eastAsia" w:ascii="宋体" w:hAnsi="宋体" w:cs="宋体"/>
          <w:color w:val="auto"/>
          <w:sz w:val="32"/>
          <w:szCs w:val="32"/>
          <w:highlight w:val="none"/>
        </w:rPr>
      </w:pPr>
    </w:p>
    <w:p w14:paraId="461C3942">
      <w:pPr>
        <w:rPr>
          <w:rFonts w:hint="eastAsia" w:ascii="宋体" w:hAnsi="宋体" w:cs="宋体"/>
          <w:color w:val="auto"/>
          <w:sz w:val="32"/>
          <w:szCs w:val="32"/>
          <w:highlight w:val="none"/>
        </w:rPr>
      </w:pPr>
    </w:p>
    <w:p w14:paraId="6F7D4DA3">
      <w:pPr>
        <w:pStyle w:val="5"/>
        <w:rPr>
          <w:rFonts w:hint="eastAsia"/>
          <w:color w:val="auto"/>
          <w:highlight w:val="none"/>
        </w:rPr>
      </w:pPr>
    </w:p>
    <w:p w14:paraId="00552D46">
      <w:pPr>
        <w:pStyle w:val="5"/>
        <w:rPr>
          <w:rFonts w:hint="eastAsia"/>
          <w:color w:val="auto"/>
          <w:highlight w:val="none"/>
        </w:rPr>
      </w:pPr>
    </w:p>
    <w:p w14:paraId="4401C638">
      <w:pPr>
        <w:spacing w:line="360" w:lineRule="auto"/>
        <w:rPr>
          <w:rFonts w:hint="eastAsia" w:ascii="宋体" w:hAnsi="宋体" w:cs="宋体"/>
          <w:color w:val="auto"/>
          <w:highlight w:val="none"/>
        </w:rPr>
      </w:pPr>
    </w:p>
    <w:p w14:paraId="79AAC22A">
      <w:pPr>
        <w:spacing w:line="360" w:lineRule="auto"/>
        <w:ind w:firstLine="1346" w:firstLineChars="419"/>
        <w:jc w:val="left"/>
        <w:rPr>
          <w:rFonts w:hint="eastAsia" w:ascii="宋体" w:hAnsi="Times New Roman" w:eastAsia="宋体" w:cs="黑体"/>
          <w:b/>
          <w:bCs/>
          <w:color w:val="auto"/>
          <w:sz w:val="32"/>
          <w:szCs w:val="32"/>
          <w:highlight w:val="none"/>
          <w:lang w:val="en-US" w:eastAsia="zh-CN" w:bidi="ar-SA"/>
        </w:rPr>
      </w:pPr>
      <w:r>
        <w:rPr>
          <w:rFonts w:hint="eastAsia" w:ascii="宋体" w:hAnsi="Times New Roman" w:eastAsia="宋体" w:cs="黑体"/>
          <w:b/>
          <w:bCs/>
          <w:color w:val="auto"/>
          <w:sz w:val="32"/>
          <w:szCs w:val="32"/>
          <w:highlight w:val="none"/>
          <w:lang w:val="en-US" w:eastAsia="zh-CN" w:bidi="ar-SA"/>
        </w:rPr>
        <w:t>招标人：广州市天投城市更新有限公司</w:t>
      </w:r>
    </w:p>
    <w:p w14:paraId="05CED977">
      <w:pPr>
        <w:spacing w:line="360" w:lineRule="auto"/>
        <w:ind w:firstLine="1346" w:firstLineChars="419"/>
        <w:jc w:val="left"/>
        <w:rPr>
          <w:rFonts w:hint="eastAsia" w:ascii="宋体" w:hAnsi="宋体" w:cs="宋体"/>
          <w:b/>
          <w:bCs/>
          <w:color w:val="auto"/>
          <w:sz w:val="30"/>
          <w:szCs w:val="30"/>
          <w:highlight w:val="none"/>
        </w:rPr>
      </w:pPr>
      <w:r>
        <w:rPr>
          <w:rFonts w:hint="eastAsia" w:ascii="宋体" w:hAnsi="Times New Roman" w:eastAsia="宋体" w:cs="黑体"/>
          <w:b/>
          <w:bCs/>
          <w:color w:val="auto"/>
          <w:sz w:val="32"/>
          <w:szCs w:val="32"/>
          <w:highlight w:val="none"/>
          <w:lang w:val="en-US" w:eastAsia="zh-CN" w:bidi="ar-SA"/>
        </w:rPr>
        <w:t>招标代理机构：建成工程咨询股份有限公司</w:t>
      </w:r>
    </w:p>
    <w:p w14:paraId="48BC35B5">
      <w:pPr>
        <w:spacing w:line="360" w:lineRule="auto"/>
        <w:ind w:firstLine="1346" w:firstLineChars="419"/>
        <w:jc w:val="left"/>
        <w:rPr>
          <w:rFonts w:hint="eastAsia" w:ascii="宋体" w:hAnsi="Times New Roman" w:eastAsia="宋体" w:cs="黑体"/>
          <w:b/>
          <w:bCs/>
          <w:color w:val="auto"/>
          <w:sz w:val="32"/>
          <w:szCs w:val="32"/>
          <w:highlight w:val="none"/>
          <w:lang w:val="en-US" w:eastAsia="zh-CN" w:bidi="ar-SA"/>
        </w:rPr>
      </w:pPr>
      <w:r>
        <w:rPr>
          <w:rFonts w:hint="eastAsia" w:ascii="宋体" w:hAnsi="Times New Roman" w:eastAsia="宋体" w:cs="黑体"/>
          <w:b/>
          <w:bCs/>
          <w:color w:val="auto"/>
          <w:sz w:val="32"/>
          <w:szCs w:val="32"/>
          <w:highlight w:val="none"/>
          <w:lang w:val="en-US" w:eastAsia="zh-CN" w:bidi="ar-SA"/>
        </w:rPr>
        <w:t>日        期：2025年8月</w:t>
      </w:r>
    </w:p>
    <w:p w14:paraId="1BAD7BC4">
      <w:pPr>
        <w:pStyle w:val="20"/>
        <w:spacing w:line="360" w:lineRule="auto"/>
        <w:ind w:left="0" w:leftChars="0" w:firstLine="0" w:firstLineChars="0"/>
        <w:rPr>
          <w:rFonts w:hint="eastAsia" w:ascii="宋体" w:hAnsi="宋体" w:cs="宋体"/>
          <w:b/>
          <w:color w:val="auto"/>
          <w:sz w:val="48"/>
          <w:szCs w:val="48"/>
          <w:highlight w:val="none"/>
        </w:rPr>
      </w:pPr>
    </w:p>
    <w:p w14:paraId="6ACFB367">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天河区柯木塱村城中村改造项目-首开区凤凰汇西侧地块复建安置房及配套设施工程造价咨询服务</w:t>
      </w:r>
    </w:p>
    <w:p w14:paraId="46283767">
      <w:pPr>
        <w:spacing w:line="360" w:lineRule="auto"/>
        <w:jc w:val="center"/>
        <w:rPr>
          <w:rFonts w:hint="eastAsia" w:ascii="宋体" w:hAnsi="宋体" w:cs="宋体"/>
          <w:color w:val="auto"/>
          <w:highlight w:val="none"/>
        </w:rPr>
      </w:pPr>
      <w:r>
        <w:rPr>
          <w:rFonts w:hint="eastAsia" w:ascii="宋体" w:hAnsi="宋体" w:cs="宋体"/>
          <w:b/>
          <w:color w:val="auto"/>
          <w:sz w:val="32"/>
          <w:szCs w:val="32"/>
          <w:highlight w:val="none"/>
        </w:rPr>
        <w:t>招标公告</w:t>
      </w:r>
    </w:p>
    <w:p w14:paraId="776159E3">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bookmarkStart w:id="0" w:name="_Toc514099623"/>
      <w:bookmarkStart w:id="1" w:name="_Toc511557025"/>
      <w:r>
        <w:rPr>
          <w:rFonts w:hint="eastAsia" w:ascii="宋体" w:hAnsi="宋体" w:eastAsia="宋体" w:cs="宋体"/>
          <w:color w:val="auto"/>
          <w:highlight w:val="none"/>
        </w:rPr>
        <w:t>1. 招标条件</w:t>
      </w:r>
      <w:bookmarkEnd w:id="0"/>
      <w:bookmarkEnd w:id="1"/>
    </w:p>
    <w:p w14:paraId="2A1F5D0E">
      <w:pPr>
        <w:keepNext w:val="0"/>
        <w:keepLines w:val="0"/>
        <w:pageBreakBefore w:val="0"/>
        <w:kinsoku/>
        <w:wordWrap w:val="0"/>
        <w:overflowPunct/>
        <w:autoSpaceDE/>
        <w:autoSpaceDN/>
        <w:bidi w:val="0"/>
        <w:spacing w:line="360" w:lineRule="auto"/>
        <w:ind w:firstLine="480" w:firstLineChars="200"/>
        <w:jc w:val="left"/>
        <w:textAlignment w:val="auto"/>
        <w:rPr>
          <w:rFonts w:hint="eastAsia" w:ascii="宋体" w:hAnsi="宋体" w:cs="宋体"/>
          <w:color w:val="auto"/>
          <w:sz w:val="24"/>
          <w:highlight w:val="none"/>
        </w:rPr>
      </w:pPr>
      <w:bookmarkStart w:id="2" w:name="_Toc511557026"/>
      <w:bookmarkStart w:id="3" w:name="_Toc514099624"/>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天河区柯木塱村城中村改造项目-首开区凤凰汇西侧地块复建安置房及配套设施工程造价咨询服务</w:t>
      </w:r>
      <w:r>
        <w:rPr>
          <w:rFonts w:hint="eastAsia" w:ascii="宋体" w:hAnsi="宋体" w:cs="宋体"/>
          <w:color w:val="auto"/>
          <w:sz w:val="24"/>
          <w:highlight w:val="none"/>
          <w:u w:val="single"/>
          <w:lang w:val="en-US" w:eastAsia="zh-CN"/>
        </w:rPr>
        <w:t>的投资</w:t>
      </w:r>
      <w:r>
        <w:rPr>
          <w:rFonts w:hint="eastAsia" w:ascii="宋体" w:hAnsi="宋体" w:cs="宋体"/>
          <w:color w:val="auto"/>
          <w:sz w:val="24"/>
          <w:highlight w:val="none"/>
          <w:u w:val="single"/>
        </w:rPr>
        <w:t>项目代码：</w:t>
      </w:r>
      <w:r>
        <w:rPr>
          <w:rFonts w:hint="eastAsia" w:ascii="宋体" w:hAnsi="宋体" w:eastAsia="宋体" w:cs="宋体"/>
          <w:color w:val="auto"/>
          <w:kern w:val="2"/>
          <w:sz w:val="24"/>
          <w:szCs w:val="22"/>
          <w:highlight w:val="none"/>
          <w:u w:val="single"/>
          <w:lang w:bidi="ar"/>
        </w:rPr>
        <w:t>2406-440106-04-01-554447</w:t>
      </w:r>
      <w:r>
        <w:rPr>
          <w:rFonts w:hint="eastAsia" w:ascii="宋体" w:hAnsi="宋体" w:cs="宋体"/>
          <w:color w:val="auto"/>
          <w:sz w:val="24"/>
          <w:highlight w:val="none"/>
        </w:rPr>
        <w:t>，项目业主为</w:t>
      </w:r>
      <w:r>
        <w:rPr>
          <w:rFonts w:hint="eastAsia" w:ascii="宋体" w:hAnsi="宋体" w:eastAsia="宋体" w:cs="宋体"/>
          <w:color w:val="auto"/>
          <w:sz w:val="24"/>
          <w:highlight w:val="none"/>
          <w:u w:val="single"/>
          <w:lang w:val="en-US" w:eastAsia="zh-CN"/>
        </w:rPr>
        <w:t>广州市天投城市更新有限公司</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企业自</w:t>
      </w:r>
      <w:r>
        <w:rPr>
          <w:rFonts w:hint="eastAsia" w:ascii="宋体" w:hAnsi="宋体" w:eastAsia="宋体" w:cs="宋体"/>
          <w:color w:val="auto"/>
          <w:sz w:val="24"/>
          <w:highlight w:val="none"/>
          <w:u w:val="single"/>
        </w:rPr>
        <w:t>筹</w:t>
      </w:r>
      <w:r>
        <w:rPr>
          <w:rFonts w:hint="eastAsia" w:ascii="宋体" w:hAnsi="宋体" w:eastAsia="宋体" w:cs="宋体"/>
          <w:color w:val="auto"/>
          <w:sz w:val="24"/>
          <w:szCs w:val="22"/>
          <w:highlight w:val="none"/>
          <w:u w:val="single"/>
        </w:rPr>
        <w:t>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eastAsia="宋体" w:cs="宋体"/>
          <w:color w:val="auto"/>
          <w:sz w:val="24"/>
          <w:highlight w:val="none"/>
          <w:u w:val="single"/>
          <w:lang w:val="en-US" w:eastAsia="zh-CN"/>
        </w:rPr>
        <w:t>广州市天投城市更新有限公司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lang w:eastAsia="zh-CN"/>
        </w:rPr>
        <w:t>造价咨询服务</w:t>
      </w:r>
      <w:r>
        <w:rPr>
          <w:rFonts w:hint="eastAsia" w:ascii="宋体" w:hAnsi="宋体" w:cs="宋体"/>
          <w:color w:val="auto"/>
          <w:sz w:val="24"/>
          <w:highlight w:val="none"/>
        </w:rPr>
        <w:t>进行公开招标。</w:t>
      </w:r>
    </w:p>
    <w:p w14:paraId="2E1202B0">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 项目概况与招标范围</w:t>
      </w:r>
      <w:bookmarkEnd w:id="2"/>
      <w:bookmarkEnd w:id="3"/>
    </w:p>
    <w:p w14:paraId="75DD33B0">
      <w:pPr>
        <w:keepNext w:val="0"/>
        <w:keepLines w:val="0"/>
        <w:pageBreakBefore w:val="0"/>
        <w:tabs>
          <w:tab w:val="left" w:pos="7513"/>
        </w:tabs>
        <w:kinsoku/>
        <w:overflowPunct/>
        <w:autoSpaceDE/>
        <w:autoSpaceDN/>
        <w:bidi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413D6CBB">
      <w:pPr>
        <w:keepNext w:val="0"/>
        <w:keepLines w:val="0"/>
        <w:pageBreakBefore w:val="0"/>
        <w:tabs>
          <w:tab w:val="left" w:pos="7513"/>
        </w:tabs>
        <w:kinsoku/>
        <w:overflowPunct/>
        <w:autoSpaceDE/>
        <w:autoSpaceDN/>
        <w:bidi w:val="0"/>
        <w:spacing w:line="360" w:lineRule="auto"/>
        <w:ind w:firstLine="482" w:firstLineChars="200"/>
        <w:textAlignment w:val="auto"/>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2.1.1</w:t>
      </w:r>
      <w:r>
        <w:rPr>
          <w:rFonts w:hint="eastAsia" w:ascii="宋体" w:hAnsi="宋体" w:cs="宋体"/>
          <w:color w:val="auto"/>
          <w:sz w:val="24"/>
          <w:szCs w:val="24"/>
          <w:highlight w:val="none"/>
        </w:rPr>
        <w:t>招标项目名称：</w:t>
      </w:r>
      <w:r>
        <w:rPr>
          <w:rFonts w:hint="eastAsia" w:ascii="宋体" w:hAnsi="宋体" w:eastAsia="宋体" w:cs="宋体"/>
          <w:color w:val="auto"/>
          <w:sz w:val="24"/>
          <w:highlight w:val="none"/>
          <w:u w:val="single"/>
          <w:lang w:eastAsia="zh-CN"/>
        </w:rPr>
        <w:t>天河区柯木塱村城中村改造项目-首开区凤凰汇西侧地块复建安置房及配套设施工程造价咨询服务</w:t>
      </w:r>
    </w:p>
    <w:p w14:paraId="33E1831D">
      <w:pPr>
        <w:keepNext w:val="0"/>
        <w:keepLines w:val="0"/>
        <w:pageBreakBefore w:val="0"/>
        <w:tabs>
          <w:tab w:val="left" w:pos="7513"/>
        </w:tabs>
        <w:kinsoku/>
        <w:overflowPunct/>
        <w:autoSpaceDE/>
        <w:autoSpaceDN/>
        <w:bidi w:val="0"/>
        <w:spacing w:line="360" w:lineRule="auto"/>
        <w:ind w:firstLine="482" w:firstLineChars="200"/>
        <w:textAlignment w:val="auto"/>
        <w:rPr>
          <w:rFonts w:hint="eastAsia" w:ascii="宋体" w:hAnsi="宋体" w:eastAsia="宋体" w:cs="宋体"/>
          <w:color w:val="auto"/>
          <w:sz w:val="24"/>
          <w:szCs w:val="22"/>
          <w:highlight w:val="none"/>
          <w:u w:val="single"/>
          <w:lang w:eastAsia="zh-CN"/>
        </w:rPr>
      </w:pPr>
      <w:r>
        <w:rPr>
          <w:rFonts w:hint="eastAsia" w:ascii="宋体" w:hAnsi="宋体" w:cs="宋体"/>
          <w:b/>
          <w:color w:val="auto"/>
          <w:sz w:val="24"/>
          <w:szCs w:val="24"/>
          <w:highlight w:val="none"/>
        </w:rPr>
        <w:t>2.1.2</w:t>
      </w:r>
      <w:r>
        <w:rPr>
          <w:rFonts w:hint="eastAsia" w:ascii="宋体" w:hAnsi="宋体" w:cs="宋体"/>
          <w:color w:val="auto"/>
          <w:sz w:val="24"/>
          <w:szCs w:val="24"/>
          <w:highlight w:val="none"/>
        </w:rPr>
        <w:t>建设地点：</w:t>
      </w:r>
      <w:r>
        <w:rPr>
          <w:rFonts w:hint="eastAsia" w:ascii="宋体" w:hAnsi="宋体" w:cs="宋体"/>
          <w:color w:val="auto"/>
          <w:sz w:val="24"/>
          <w:szCs w:val="24"/>
          <w:highlight w:val="none"/>
          <w:u w:val="single"/>
          <w:lang w:val="en-US" w:eastAsia="zh-CN"/>
        </w:rPr>
        <w:t>位于</w:t>
      </w:r>
      <w:r>
        <w:rPr>
          <w:rFonts w:hint="eastAsia" w:ascii="宋体" w:hAnsi="宋体" w:cs="宋体"/>
          <w:color w:val="auto"/>
          <w:sz w:val="24"/>
          <w:szCs w:val="24"/>
          <w:highlight w:val="none"/>
          <w:u w:val="single"/>
        </w:rPr>
        <w:t>广汕路以南，凤凰汇商业中心以西。</w:t>
      </w:r>
    </w:p>
    <w:p w14:paraId="7A9027EB">
      <w:pPr>
        <w:keepNext w:val="0"/>
        <w:keepLines w:val="0"/>
        <w:pageBreakBefore w:val="0"/>
        <w:tabs>
          <w:tab w:val="left" w:pos="7513"/>
        </w:tabs>
        <w:kinsoku/>
        <w:overflowPunct/>
        <w:autoSpaceDE/>
        <w:autoSpaceDN/>
        <w:bidi w:val="0"/>
        <w:spacing w:line="360" w:lineRule="auto"/>
        <w:ind w:firstLine="482" w:firstLineChars="200"/>
        <w:textAlignment w:val="auto"/>
        <w:rPr>
          <w:rFonts w:hint="default" w:ascii="宋体" w:hAnsi="宋体" w:cs="宋体"/>
          <w:color w:val="auto"/>
          <w:sz w:val="24"/>
          <w:szCs w:val="24"/>
          <w:highlight w:val="none"/>
        </w:rPr>
      </w:pPr>
      <w:r>
        <w:rPr>
          <w:rFonts w:hint="eastAsia" w:ascii="宋体" w:hAnsi="宋体" w:cs="宋体"/>
          <w:b/>
          <w:color w:val="auto"/>
          <w:sz w:val="24"/>
          <w:szCs w:val="24"/>
          <w:highlight w:val="none"/>
        </w:rPr>
        <w:t>2.1.3</w:t>
      </w:r>
      <w:r>
        <w:rPr>
          <w:rFonts w:hint="eastAsia" w:ascii="宋体" w:hAnsi="宋体" w:cs="宋体"/>
          <w:color w:val="auto"/>
          <w:sz w:val="24"/>
          <w:szCs w:val="24"/>
          <w:highlight w:val="none"/>
        </w:rPr>
        <w:t>项目建设规模：</w:t>
      </w:r>
      <w:r>
        <w:rPr>
          <w:rFonts w:hint="eastAsia" w:ascii="宋体" w:hAnsi="宋体" w:cs="宋体"/>
          <w:color w:val="auto"/>
          <w:sz w:val="24"/>
          <w:szCs w:val="24"/>
          <w:highlight w:val="none"/>
          <w:u w:val="single"/>
        </w:rPr>
        <w:t>项目规划用地面积44441.7平方米，其中净建设用地36554.96平方米</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绿化用地面积7886.74平方米。总建筑面积约16.5万平方米（复建物业的地上及地下建筑不在本次招标范围)。地块容积率≤4.2，建筑密度≤40%，绿地率≥30%，建筑限高 85-100米。项目主要建设内容包括安置房、小区内道路绿地、公共服务配套设施等，最终以建设工程规划许可证为准。</w:t>
      </w:r>
      <w:r>
        <w:rPr>
          <w:rFonts w:hint="eastAsia" w:ascii="宋体" w:hAnsi="宋体" w:eastAsia="宋体" w:cs="宋体"/>
          <w:color w:val="auto"/>
          <w:sz w:val="24"/>
          <w:szCs w:val="24"/>
          <w:highlight w:val="none"/>
          <w:u w:val="single"/>
          <w:lang w:val="en-US" w:eastAsia="zh-CN"/>
        </w:rPr>
        <w:t>估算总投资约12亿</w:t>
      </w:r>
      <w:r>
        <w:rPr>
          <w:rFonts w:hint="eastAsia" w:ascii="宋体" w:hAnsi="宋体" w:eastAsia="宋体" w:cs="宋体"/>
          <w:color w:val="auto"/>
          <w:sz w:val="24"/>
          <w:szCs w:val="24"/>
          <w:highlight w:val="none"/>
          <w:u w:val="single"/>
          <w:lang w:val="en-US" w:eastAsia="zh-CN" w:bidi="ar"/>
        </w:rPr>
        <w:t>元，其中</w:t>
      </w:r>
      <w:r>
        <w:rPr>
          <w:rFonts w:hint="eastAsia" w:ascii="宋体" w:hAnsi="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val="en-US" w:eastAsia="zh-CN" w:bidi="ar"/>
        </w:rPr>
        <w:t>建安工程费约79200万元。</w:t>
      </w:r>
    </w:p>
    <w:p w14:paraId="4C9C059F">
      <w:pPr>
        <w:keepNext w:val="0"/>
        <w:keepLines w:val="0"/>
        <w:pageBreakBefore w:val="0"/>
        <w:tabs>
          <w:tab w:val="left" w:pos="7513"/>
        </w:tabs>
        <w:kinsoku/>
        <w:overflowPunct/>
        <w:autoSpaceDE/>
        <w:autoSpaceDN/>
        <w:bidi w:val="0"/>
        <w:spacing w:line="351" w:lineRule="auto"/>
        <w:ind w:firstLine="426" w:firstLineChars="177"/>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0536CBE9">
      <w:pPr>
        <w:keepNext w:val="0"/>
        <w:keepLines w:val="0"/>
        <w:pageBreakBefore w:val="0"/>
        <w:shd w:val="clear" w:color="auto" w:fill="FFFFFF"/>
        <w:kinsoku/>
        <w:overflowPunct/>
        <w:autoSpaceDE/>
        <w:autoSpaceDN/>
        <w:bidi w:val="0"/>
        <w:adjustRightInd w:val="0"/>
        <w:spacing w:line="360" w:lineRule="auto"/>
        <w:ind w:firstLine="422"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rPr>
        <w:t>2.2.1</w:t>
      </w:r>
      <w:r>
        <w:rPr>
          <w:rFonts w:hint="eastAsia" w:ascii="宋体" w:hAnsi="宋体" w:cs="宋体"/>
          <w:color w:val="auto"/>
          <w:sz w:val="24"/>
          <w:szCs w:val="24"/>
          <w:highlight w:val="none"/>
        </w:rPr>
        <w:t>标段划分：</w:t>
      </w:r>
      <w:r>
        <w:rPr>
          <w:rFonts w:hint="eastAsia" w:ascii="宋体" w:hAnsi="宋体" w:cs="宋体"/>
          <w:color w:val="auto"/>
          <w:sz w:val="24"/>
          <w:szCs w:val="24"/>
          <w:highlight w:val="none"/>
          <w:u w:val="single"/>
        </w:rPr>
        <w:t>本项目共划分1个标段</w:t>
      </w:r>
      <w:r>
        <w:rPr>
          <w:rFonts w:hint="eastAsia" w:ascii="宋体" w:hAnsi="宋体" w:cs="宋体"/>
          <w:color w:val="auto"/>
          <w:sz w:val="24"/>
          <w:szCs w:val="24"/>
          <w:highlight w:val="none"/>
          <w:u w:val="single"/>
          <w:lang w:eastAsia="zh-CN"/>
        </w:rPr>
        <w:t>。</w:t>
      </w:r>
    </w:p>
    <w:p w14:paraId="05273209">
      <w:pPr>
        <w:keepNext w:val="0"/>
        <w:keepLines w:val="0"/>
        <w:pageBreakBefore w:val="0"/>
        <w:widowControl/>
        <w:shd w:val="clear" w:color="auto" w:fill="auto"/>
        <w:tabs>
          <w:tab w:val="left" w:pos="7513"/>
        </w:tabs>
        <w:kinsoku/>
        <w:overflowPunct/>
        <w:autoSpaceDE/>
        <w:autoSpaceDN/>
        <w:bidi w:val="0"/>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cs="宋体"/>
          <w:b/>
          <w:color w:val="auto"/>
          <w:sz w:val="24"/>
          <w:szCs w:val="24"/>
          <w:highlight w:val="none"/>
        </w:rPr>
        <w:t>2.2.2</w:t>
      </w:r>
      <w:r>
        <w:rPr>
          <w:rFonts w:hint="eastAsia" w:ascii="宋体" w:hAnsi="宋体" w:cs="宋体"/>
          <w:color w:val="auto"/>
          <w:sz w:val="24"/>
          <w:szCs w:val="24"/>
          <w:highlight w:val="none"/>
        </w:rPr>
        <w:t>服务范围：</w:t>
      </w:r>
      <w:bookmarkStart w:id="4" w:name="_Hlk512442190"/>
      <w:r>
        <w:rPr>
          <w:rFonts w:hint="eastAsia" w:ascii="宋体" w:hAnsi="宋体" w:eastAsia="宋体" w:cs="宋体"/>
          <w:color w:val="auto"/>
          <w:sz w:val="24"/>
          <w:highlight w:val="none"/>
        </w:rPr>
        <w:t>☑造价咨询服务包括：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前期</w:t>
      </w:r>
      <w:r>
        <w:rPr>
          <w:rFonts w:hint="eastAsia" w:ascii="宋体" w:hAnsi="宋体" w:eastAsia="宋体" w:cs="宋体"/>
          <w:color w:val="auto"/>
          <w:sz w:val="24"/>
          <w:highlight w:val="none"/>
        </w:rPr>
        <w:t>阶段、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施工图预算</w:t>
      </w:r>
      <w:r>
        <w:rPr>
          <w:rFonts w:hint="eastAsia" w:ascii="宋体" w:hAnsi="宋体" w:eastAsia="宋体" w:cs="宋体"/>
          <w:color w:val="auto"/>
          <w:sz w:val="24"/>
          <w:highlight w:val="none"/>
        </w:rPr>
        <w:t xml:space="preserve">阶段、☑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 xml:space="preserve">阶段、☑ </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阶段、☑ 竣工阶段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工程量清单、招标控制价的编制/审核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工程结算的编制/审核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其他造价咨询服务。</w:t>
      </w:r>
    </w:p>
    <w:p w14:paraId="23A2B969">
      <w:pPr>
        <w:keepNext w:val="0"/>
        <w:keepLines w:val="0"/>
        <w:pageBreakBefore w:val="0"/>
        <w:widowControl/>
        <w:numPr>
          <w:ilvl w:val="0"/>
          <w:numId w:val="0"/>
        </w:numPr>
        <w:kinsoku/>
        <w:wordWrap/>
        <w:overflowPunct/>
        <w:topLinePunct w:val="0"/>
        <w:bidi w:val="0"/>
        <w:snapToGrid/>
        <w:spacing w:line="360" w:lineRule="auto"/>
        <w:ind w:right="32" w:firstLine="480" w:firstLineChars="200"/>
        <w:jc w:val="left"/>
        <w:outlineLvl w:val="9"/>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highlight w:val="none"/>
          <w:lang w:val="en-US" w:eastAsia="zh-CN"/>
        </w:rPr>
        <w:t>造价咨询服务，包括但不限于以下内容：</w:t>
      </w:r>
      <w:r>
        <w:rPr>
          <w:rFonts w:hint="eastAsia" w:ascii="宋体" w:hAnsi="宋体" w:eastAsia="宋体" w:cs="宋体"/>
          <w:color w:val="auto"/>
          <w:sz w:val="24"/>
          <w:szCs w:val="22"/>
          <w:highlight w:val="none"/>
          <w:lang w:val="en-US" w:eastAsia="zh-CN"/>
        </w:rPr>
        <w:t>本项目的工程范围所述的一切工程从工程概算内审、审核施工图预算、EPC项目补充合同价格清单、编制招标清单及招标控制价、审核计量付款、变更签证及索赔、竣工结算及保修阶段尾款支付工作等造价咨询服务；具体可分为以下阶段服务内容：</w:t>
      </w:r>
      <w:r>
        <w:rPr>
          <w:rFonts w:hint="eastAsia" w:ascii="宋体" w:hAnsi="宋体" w:eastAsia="宋体" w:cs="宋体"/>
          <w:color w:val="auto"/>
          <w:kern w:val="0"/>
          <w:sz w:val="24"/>
          <w:szCs w:val="24"/>
          <w:highlight w:val="none"/>
          <w:lang w:val="en-US" w:eastAsia="zh-CN"/>
        </w:rPr>
        <w:t>前期阶段、</w:t>
      </w:r>
      <w:r>
        <w:rPr>
          <w:rFonts w:hint="eastAsia" w:ascii="宋体" w:hAnsi="宋体" w:eastAsia="宋体" w:cs="宋体"/>
          <w:color w:val="auto"/>
          <w:sz w:val="24"/>
          <w:szCs w:val="22"/>
          <w:highlight w:val="none"/>
          <w:lang w:val="en-US" w:eastAsia="zh-CN"/>
        </w:rPr>
        <w:t>施工图预算阶段、招标阶段、施工阶段、结算阶段等造价咨询服务及招标人要求的本工程其他成本控制服务事项。服务范围及工作内容详见合同约定。</w:t>
      </w:r>
    </w:p>
    <w:bookmarkEnd w:id="4"/>
    <w:tbl>
      <w:tblPr>
        <w:tblStyle w:val="21"/>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03"/>
        <w:gridCol w:w="7527"/>
      </w:tblGrid>
      <w:tr w14:paraId="2129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3" w:type="dxa"/>
            <w:shd w:val="clear" w:color="000000" w:fill="FFFFFF"/>
            <w:noWrap w:val="0"/>
            <w:vAlign w:val="center"/>
          </w:tcPr>
          <w:p w14:paraId="7686EF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03" w:type="dxa"/>
            <w:shd w:val="clear" w:color="000000" w:fill="FFFFFF"/>
            <w:noWrap w:val="0"/>
            <w:vAlign w:val="center"/>
          </w:tcPr>
          <w:p w14:paraId="4D757D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阶段</w:t>
            </w:r>
          </w:p>
        </w:tc>
        <w:tc>
          <w:tcPr>
            <w:tcW w:w="7527" w:type="dxa"/>
            <w:shd w:val="clear" w:color="000000" w:fill="FFFFFF"/>
            <w:noWrap w:val="0"/>
            <w:vAlign w:val="center"/>
          </w:tcPr>
          <w:p w14:paraId="1BC810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工作内容</w:t>
            </w:r>
          </w:p>
        </w:tc>
      </w:tr>
      <w:tr w14:paraId="4D05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436A7739">
            <w:pPr>
              <w:keepNext w:val="0"/>
              <w:keepLines w:val="0"/>
              <w:widowControl/>
              <w:suppressLineNumbers w:val="0"/>
              <w:spacing w:before="0" w:beforeAutospacing="0" w:after="0" w:afterAutospacing="0" w:line="351"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03" w:type="dxa"/>
            <w:vMerge w:val="restart"/>
            <w:shd w:val="clear" w:color="000000" w:fill="FFFFFF"/>
            <w:noWrap w:val="0"/>
            <w:vAlign w:val="center"/>
          </w:tcPr>
          <w:p w14:paraId="26E0EEC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前期阶段</w:t>
            </w:r>
          </w:p>
        </w:tc>
        <w:tc>
          <w:tcPr>
            <w:tcW w:w="7527" w:type="dxa"/>
            <w:shd w:val="clear" w:color="000000" w:fill="FFFFFF"/>
            <w:noWrap w:val="0"/>
            <w:vAlign w:val="center"/>
          </w:tcPr>
          <w:p w14:paraId="41474B4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（1）协助</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对工程概算文件进行内审，并出具审核意见书。</w:t>
            </w:r>
          </w:p>
        </w:tc>
      </w:tr>
      <w:tr w14:paraId="7F5D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009DDC15">
            <w:pPr>
              <w:keepNext w:val="0"/>
              <w:keepLines w:val="0"/>
              <w:widowControl/>
              <w:suppressLineNumbers w:val="0"/>
              <w:spacing w:before="0" w:beforeAutospacing="0" w:after="0" w:afterAutospacing="0" w:line="351" w:lineRule="auto"/>
              <w:ind w:left="0" w:right="0" w:firstLine="0" w:firstLineChars="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0A52DAA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748B287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）负责参加概算评审会议</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，提出造价专业意见。</w:t>
            </w:r>
          </w:p>
        </w:tc>
      </w:tr>
      <w:tr w14:paraId="2CB1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6C614A7A">
            <w:pPr>
              <w:keepNext w:val="0"/>
              <w:keepLines w:val="0"/>
              <w:widowControl/>
              <w:suppressLineNumbers w:val="0"/>
              <w:spacing w:before="0" w:beforeAutospacing="0" w:after="0" w:afterAutospacing="0" w:line="351" w:lineRule="auto"/>
              <w:ind w:left="0" w:right="0" w:firstLine="0" w:firstLineChars="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7CAD8E3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1D232FD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）协助</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参与政府相关部门对工程概算审核的对数等工作</w:t>
            </w:r>
            <w:r>
              <w:rPr>
                <w:rFonts w:hint="eastAsia" w:ascii="宋体" w:hAnsi="宋体" w:eastAsia="宋体" w:cs="宋体"/>
                <w:color w:val="auto"/>
                <w:kern w:val="0"/>
                <w:sz w:val="24"/>
                <w:szCs w:val="24"/>
                <w:highlight w:val="none"/>
                <w:lang w:eastAsia="zh-CN"/>
              </w:rPr>
              <w:t>。</w:t>
            </w:r>
          </w:p>
        </w:tc>
      </w:tr>
      <w:tr w14:paraId="52CC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404C10EA">
            <w:pPr>
              <w:keepNext w:val="0"/>
              <w:keepLines w:val="0"/>
              <w:widowControl/>
              <w:suppressLineNumbers w:val="0"/>
              <w:spacing w:before="0" w:beforeAutospacing="0" w:after="0" w:afterAutospacing="0" w:line="351"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803" w:type="dxa"/>
            <w:vMerge w:val="restart"/>
            <w:shd w:val="clear" w:color="000000" w:fill="FFFFFF"/>
            <w:noWrap w:val="0"/>
            <w:vAlign w:val="center"/>
          </w:tcPr>
          <w:p w14:paraId="48021E8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施工图预算阶段</w:t>
            </w:r>
          </w:p>
        </w:tc>
        <w:tc>
          <w:tcPr>
            <w:tcW w:w="7527" w:type="dxa"/>
            <w:shd w:val="clear" w:color="000000" w:fill="FFFFFF"/>
            <w:noWrap w:val="0"/>
            <w:vAlign w:val="center"/>
          </w:tcPr>
          <w:p w14:paraId="4AB587B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（1）负责审核施工图预算（含设计图纸修改后调整相应预算），按</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要求提交审核报告；如施工图预算需经政府相关部门审核，则协助</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进行对数工作。</w:t>
            </w:r>
          </w:p>
        </w:tc>
      </w:tr>
      <w:tr w14:paraId="45E1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2D0DE67F">
            <w:pPr>
              <w:keepNext w:val="0"/>
              <w:keepLines w:val="0"/>
              <w:widowControl/>
              <w:suppressLineNumbers w:val="0"/>
              <w:spacing w:before="0" w:beforeAutospacing="0" w:after="0" w:afterAutospacing="0" w:line="351" w:lineRule="auto"/>
              <w:ind w:left="0" w:right="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552A88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527" w:type="dxa"/>
            <w:shd w:val="clear" w:color="000000" w:fill="FFFFFF"/>
            <w:noWrap w:val="0"/>
            <w:vAlign w:val="center"/>
          </w:tcPr>
          <w:p w14:paraId="6B1E693F">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（2）负责提交材料设备汇总表，对设计中采用的主材、设备等提供市场信息，提出优化建议。</w:t>
            </w:r>
          </w:p>
        </w:tc>
      </w:tr>
      <w:tr w14:paraId="7BEA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488AEE16">
            <w:pPr>
              <w:keepNext w:val="0"/>
              <w:keepLines w:val="0"/>
              <w:widowControl/>
              <w:suppressLineNumbers w:val="0"/>
              <w:spacing w:before="0" w:beforeAutospacing="0" w:after="0" w:afterAutospacing="0" w:line="351" w:lineRule="auto"/>
              <w:ind w:left="0" w:right="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5261D0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527" w:type="dxa"/>
            <w:shd w:val="clear" w:color="000000" w:fill="FFFFFF"/>
            <w:noWrap w:val="0"/>
            <w:vAlign w:val="center"/>
          </w:tcPr>
          <w:p w14:paraId="33B03440">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批准的施工图预算，审核设计施工总承包项目（以下简称EPC项目）的合同价格清单，并协助完成EPC项目补充合同的签订工作</w:t>
            </w:r>
            <w:r>
              <w:rPr>
                <w:rFonts w:hint="eastAsia" w:ascii="宋体" w:hAnsi="宋体" w:eastAsia="宋体" w:cs="宋体"/>
                <w:color w:val="auto"/>
                <w:kern w:val="0"/>
                <w:sz w:val="24"/>
                <w:szCs w:val="24"/>
                <w:highlight w:val="none"/>
                <w:lang w:eastAsia="zh-CN"/>
              </w:rPr>
              <w:t>。</w:t>
            </w:r>
          </w:p>
        </w:tc>
      </w:tr>
      <w:tr w14:paraId="7702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4966E67C">
            <w:pPr>
              <w:keepNext w:val="0"/>
              <w:keepLines w:val="0"/>
              <w:widowControl/>
              <w:suppressLineNumbers w:val="0"/>
              <w:spacing w:before="0" w:beforeAutospacing="0" w:after="0" w:afterAutospacing="0" w:line="351" w:lineRule="auto"/>
              <w:ind w:left="0" w:right="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7B7BD1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527" w:type="dxa"/>
            <w:shd w:val="clear" w:color="000000" w:fill="FFFFFF"/>
            <w:noWrap w:val="0"/>
            <w:vAlign w:val="center"/>
          </w:tcPr>
          <w:p w14:paraId="496E3021">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（4）跟进预算审核的各阶段工作，及时反馈意见，对审核工作进行分解分析，给出专业意见及合理化建议。</w:t>
            </w:r>
          </w:p>
        </w:tc>
      </w:tr>
      <w:tr w14:paraId="3FE7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000000" w:fill="FFFFFF"/>
            <w:noWrap w:val="0"/>
            <w:vAlign w:val="center"/>
          </w:tcPr>
          <w:p w14:paraId="5B7285F3">
            <w:pPr>
              <w:keepNext w:val="0"/>
              <w:keepLines w:val="0"/>
              <w:widowControl/>
              <w:suppressLineNumbers w:val="0"/>
              <w:spacing w:before="0" w:beforeAutospacing="0" w:after="0" w:afterAutospacing="0" w:line="351" w:lineRule="auto"/>
              <w:ind w:left="0" w:right="0"/>
              <w:jc w:val="center"/>
              <w:rPr>
                <w:rFonts w:hint="eastAsia" w:ascii="宋体" w:hAnsi="宋体" w:eastAsia="宋体" w:cs="宋体"/>
                <w:color w:val="auto"/>
                <w:kern w:val="0"/>
                <w:sz w:val="24"/>
                <w:szCs w:val="24"/>
                <w:highlight w:val="none"/>
                <w:lang w:val="en-US" w:eastAsia="zh-CN"/>
              </w:rPr>
            </w:pPr>
          </w:p>
        </w:tc>
        <w:tc>
          <w:tcPr>
            <w:tcW w:w="803" w:type="dxa"/>
            <w:vMerge w:val="continue"/>
            <w:shd w:val="clear" w:color="000000" w:fill="FFFFFF"/>
            <w:noWrap w:val="0"/>
            <w:vAlign w:val="center"/>
          </w:tcPr>
          <w:p w14:paraId="0313FE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527" w:type="dxa"/>
            <w:shd w:val="clear" w:color="000000" w:fill="FFFFFF"/>
            <w:noWrap w:val="0"/>
            <w:vAlign w:val="center"/>
          </w:tcPr>
          <w:p w14:paraId="2C700F8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）负责为BIM信息模型提供造价信息数据。</w:t>
            </w:r>
          </w:p>
        </w:tc>
      </w:tr>
      <w:tr w14:paraId="38D8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13AC85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803" w:type="dxa"/>
            <w:vMerge w:val="restart"/>
            <w:shd w:val="clear" w:color="000000" w:fill="FFFFFF"/>
            <w:noWrap w:val="0"/>
            <w:vAlign w:val="center"/>
          </w:tcPr>
          <w:p w14:paraId="2F2F27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p w14:paraId="67E3F2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招标阶段</w:t>
            </w:r>
          </w:p>
        </w:tc>
        <w:tc>
          <w:tcPr>
            <w:tcW w:w="7527" w:type="dxa"/>
            <w:shd w:val="clear" w:color="000000" w:fill="FFFFFF"/>
            <w:noWrap w:val="0"/>
            <w:vAlign w:val="center"/>
          </w:tcPr>
          <w:p w14:paraId="0C8AF2A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（1）负责按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要求编制招标工程量清单及招标控制价；负责进行市场调查、询价，在</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指定地点进行工程量、定额、主材的对数等。</w:t>
            </w:r>
          </w:p>
        </w:tc>
      </w:tr>
      <w:tr w14:paraId="7A87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63EF4D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26EB44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6493674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（2）负责根据设计单位的图纸及技术规范、用户需求书，编制设备、材料询价或采购清单。</w:t>
            </w:r>
          </w:p>
        </w:tc>
      </w:tr>
      <w:tr w14:paraId="7D18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5463CF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604DFF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5D235EF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（3）负责答疑阶段造价问题的解答。按广州市建设工程造价管理站招标控制价备案要求提供造价文件（含编制说明、招标控制价公布函、招标控制价软件版、EXCEL版、XML版、</w:t>
            </w:r>
            <w:r>
              <w:rPr>
                <w:rFonts w:hint="eastAsia" w:ascii="宋体" w:hAnsi="宋体" w:eastAsia="宋体" w:cs="宋体"/>
                <w:color w:val="auto"/>
                <w:kern w:val="0"/>
                <w:sz w:val="24"/>
                <w:szCs w:val="24"/>
                <w:highlight w:val="none"/>
                <w:lang w:val="en-US" w:eastAsia="zh-CN"/>
              </w:rPr>
              <w:t>COS版、</w:t>
            </w:r>
            <w:r>
              <w:rPr>
                <w:rFonts w:hint="eastAsia" w:ascii="宋体" w:hAnsi="宋体" w:eastAsia="宋体" w:cs="宋体"/>
                <w:color w:val="auto"/>
                <w:kern w:val="0"/>
                <w:sz w:val="24"/>
                <w:szCs w:val="24"/>
                <w:highlight w:val="none"/>
              </w:rPr>
              <w:t>指标分析表等），负责对投标人提出的工程量清单问题进行回复，并完成招标控制价备案工作。</w:t>
            </w:r>
          </w:p>
        </w:tc>
      </w:tr>
      <w:tr w14:paraId="047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1741D0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4E7512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778AC39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（4）负责对</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的经济标文件或报价书等进行分析和汇总，提出造价控制建议。</w:t>
            </w:r>
          </w:p>
        </w:tc>
      </w:tr>
      <w:tr w14:paraId="2A82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6E3C38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6A640A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5587F4A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（5）负责对合同方式和可能存在的风险因素及解决办法等提出合理化建议，以供</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参考。</w:t>
            </w:r>
          </w:p>
        </w:tc>
      </w:tr>
      <w:tr w14:paraId="32A0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061B2C5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803" w:type="dxa"/>
            <w:vMerge w:val="restart"/>
            <w:shd w:val="clear" w:color="000000" w:fill="FFFFFF"/>
            <w:noWrap w:val="0"/>
            <w:vAlign w:val="center"/>
          </w:tcPr>
          <w:p w14:paraId="543B6B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施工阶段</w:t>
            </w:r>
          </w:p>
        </w:tc>
        <w:tc>
          <w:tcPr>
            <w:tcW w:w="7527" w:type="dxa"/>
            <w:shd w:val="clear" w:color="000000" w:fill="FFFFFF"/>
            <w:noWrap w:val="0"/>
            <w:vAlign w:val="center"/>
          </w:tcPr>
          <w:p w14:paraId="681CD8F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（1）负责主材单价、综合单价、变更签证等合同变更费用审核；检测监测费用编制或审核；图纸设计变更会签、材料设备看样定板会签。</w:t>
            </w:r>
          </w:p>
        </w:tc>
      </w:tr>
      <w:tr w14:paraId="787F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349CD8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0619BA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1106E0B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（2）负责施工过程造价控制（含编制方案及实施计划），审核工程量与进度款。</w:t>
            </w:r>
          </w:p>
        </w:tc>
      </w:tr>
      <w:tr w14:paraId="4DE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760530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035E44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24CBACA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）负责建立合同台账、支付台账、变更台账（按变更原因分类）、签证台账、动态</w:t>
            </w:r>
            <w:r>
              <w:rPr>
                <w:rFonts w:hint="eastAsia" w:ascii="宋体" w:hAnsi="宋体" w:eastAsia="宋体" w:cs="宋体"/>
                <w:color w:val="auto"/>
                <w:kern w:val="0"/>
                <w:sz w:val="24"/>
                <w:szCs w:val="24"/>
                <w:highlight w:val="none"/>
                <w:lang w:val="en-US" w:eastAsia="zh-CN"/>
              </w:rPr>
              <w:t>成本</w:t>
            </w:r>
            <w:r>
              <w:rPr>
                <w:rFonts w:hint="eastAsia" w:ascii="宋体" w:hAnsi="宋体" w:eastAsia="宋体" w:cs="宋体"/>
                <w:color w:val="auto"/>
                <w:kern w:val="0"/>
                <w:sz w:val="24"/>
                <w:szCs w:val="24"/>
                <w:highlight w:val="none"/>
              </w:rPr>
              <w:t>台账；负责按要求提交</w:t>
            </w:r>
            <w:r>
              <w:rPr>
                <w:rFonts w:hint="eastAsia" w:ascii="宋体" w:hAnsi="宋体" w:eastAsia="宋体" w:cs="宋体"/>
                <w:color w:val="auto"/>
                <w:kern w:val="0"/>
                <w:sz w:val="24"/>
                <w:szCs w:val="24"/>
                <w:highlight w:val="none"/>
                <w:lang w:val="en-US" w:eastAsia="zh-CN"/>
              </w:rPr>
              <w:t>成本</w:t>
            </w:r>
            <w:r>
              <w:rPr>
                <w:rFonts w:hint="eastAsia" w:ascii="宋体" w:hAnsi="宋体" w:eastAsia="宋体" w:cs="宋体"/>
                <w:color w:val="auto"/>
                <w:kern w:val="0"/>
                <w:sz w:val="24"/>
                <w:szCs w:val="24"/>
                <w:highlight w:val="none"/>
              </w:rPr>
              <w:t>控制报告，含项目整体结算价预估分析、动态成本（须与</w:t>
            </w:r>
            <w:r>
              <w:rPr>
                <w:rFonts w:hint="eastAsia" w:ascii="宋体" w:hAnsi="宋体" w:eastAsia="宋体" w:cs="宋体"/>
                <w:color w:val="auto"/>
                <w:kern w:val="0"/>
                <w:sz w:val="24"/>
                <w:szCs w:val="24"/>
                <w:highlight w:val="none"/>
                <w:lang w:val="en-US" w:eastAsia="zh-CN"/>
              </w:rPr>
              <w:t>批复概算</w:t>
            </w:r>
            <w:r>
              <w:rPr>
                <w:rFonts w:hint="eastAsia" w:ascii="宋体" w:hAnsi="宋体" w:eastAsia="宋体" w:cs="宋体"/>
                <w:color w:val="auto"/>
                <w:kern w:val="0"/>
                <w:sz w:val="24"/>
                <w:szCs w:val="24"/>
                <w:highlight w:val="none"/>
              </w:rPr>
              <w:t>对比分析偏差原因及解决方案建议）等。</w:t>
            </w:r>
          </w:p>
        </w:tc>
      </w:tr>
      <w:tr w14:paraId="3BD6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3" w:type="dxa"/>
            <w:vMerge w:val="continue"/>
            <w:shd w:val="clear" w:color="auto" w:fill="auto"/>
            <w:noWrap w:val="0"/>
            <w:vAlign w:val="center"/>
          </w:tcPr>
          <w:p w14:paraId="11DB6A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18F84B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552D177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）负责定期收集和整理有关设备材料的市场价格动态信息，对施工方案、材料选用提供成本控制建议。按要求提交人工机械主材设备价格造价影响分析。</w:t>
            </w:r>
          </w:p>
        </w:tc>
      </w:tr>
      <w:tr w14:paraId="0C3C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3" w:type="dxa"/>
            <w:vMerge w:val="continue"/>
            <w:tcBorders>
              <w:bottom w:val="single" w:color="auto" w:sz="4" w:space="0"/>
            </w:tcBorders>
            <w:shd w:val="clear" w:color="auto" w:fill="auto"/>
            <w:noWrap w:val="0"/>
            <w:vAlign w:val="center"/>
          </w:tcPr>
          <w:p w14:paraId="629765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tcBorders>
              <w:bottom w:val="single" w:color="auto" w:sz="4" w:space="0"/>
            </w:tcBorders>
            <w:shd w:val="clear" w:color="auto" w:fill="auto"/>
            <w:noWrap w:val="0"/>
            <w:vAlign w:val="center"/>
          </w:tcPr>
          <w:p w14:paraId="0F9F3C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tcBorders>
              <w:bottom w:val="single" w:color="auto" w:sz="4" w:space="0"/>
            </w:tcBorders>
            <w:shd w:val="clear" w:color="000000" w:fill="FFFFFF"/>
            <w:noWrap w:val="0"/>
            <w:vAlign w:val="center"/>
          </w:tcPr>
          <w:p w14:paraId="210902D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）负责协助第三方的合同索赔处理，参加合同变更谈判、处理合同变更，维护</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的合法权益。</w:t>
            </w:r>
          </w:p>
        </w:tc>
      </w:tr>
      <w:tr w14:paraId="0461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119F0C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803" w:type="dxa"/>
            <w:vMerge w:val="restart"/>
            <w:shd w:val="clear" w:color="000000" w:fill="FFFFFF"/>
            <w:noWrap w:val="0"/>
            <w:vAlign w:val="center"/>
          </w:tcPr>
          <w:p w14:paraId="154B85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结算阶段</w:t>
            </w:r>
          </w:p>
        </w:tc>
        <w:tc>
          <w:tcPr>
            <w:tcW w:w="7527" w:type="dxa"/>
            <w:shd w:val="clear" w:color="000000" w:fill="FFFFFF"/>
            <w:noWrap w:val="0"/>
            <w:vAlign w:val="center"/>
          </w:tcPr>
          <w:p w14:paraId="4B5A8AA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（1）负责编制结算计划，建立结算台账</w:t>
            </w:r>
            <w:r>
              <w:rPr>
                <w:rFonts w:hint="eastAsia" w:ascii="宋体" w:hAnsi="宋体" w:eastAsia="宋体" w:cs="宋体"/>
                <w:color w:val="auto"/>
                <w:kern w:val="0"/>
                <w:sz w:val="24"/>
                <w:szCs w:val="24"/>
                <w:highlight w:val="none"/>
                <w:lang w:eastAsia="zh-CN"/>
              </w:rPr>
              <w:t>。</w:t>
            </w:r>
          </w:p>
        </w:tc>
      </w:tr>
      <w:tr w14:paraId="0D5D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773D26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5F6452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48FED70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）负责审核各类合同结算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并出具结算审核报告</w:t>
            </w:r>
            <w:r>
              <w:rPr>
                <w:rFonts w:hint="eastAsia" w:ascii="宋体" w:hAnsi="宋体" w:eastAsia="宋体" w:cs="宋体"/>
                <w:color w:val="auto"/>
                <w:kern w:val="0"/>
                <w:sz w:val="24"/>
                <w:szCs w:val="24"/>
                <w:highlight w:val="none"/>
                <w:lang w:eastAsia="zh-CN"/>
              </w:rPr>
              <w:t>。</w:t>
            </w:r>
          </w:p>
        </w:tc>
      </w:tr>
      <w:tr w14:paraId="3582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3952C3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263CFD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042C70C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）配合结算评审工作。</w:t>
            </w:r>
          </w:p>
        </w:tc>
      </w:tr>
      <w:tr w14:paraId="7ADC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restart"/>
            <w:shd w:val="clear" w:color="000000" w:fill="FFFFFF"/>
            <w:noWrap w:val="0"/>
            <w:vAlign w:val="center"/>
          </w:tcPr>
          <w:p w14:paraId="6A1D00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803" w:type="dxa"/>
            <w:vMerge w:val="restart"/>
            <w:shd w:val="clear" w:color="000000" w:fill="FFFFFF"/>
            <w:noWrap w:val="0"/>
            <w:vAlign w:val="center"/>
          </w:tcPr>
          <w:p w14:paraId="612017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7527" w:type="dxa"/>
            <w:shd w:val="clear" w:color="000000" w:fill="FFFFFF"/>
            <w:noWrap w:val="0"/>
            <w:vAlign w:val="center"/>
          </w:tcPr>
          <w:p w14:paraId="427459A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（1）负责按</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要求编制各类造价管理文件</w:t>
            </w:r>
            <w:r>
              <w:rPr>
                <w:rFonts w:hint="eastAsia" w:ascii="宋体" w:hAnsi="宋体" w:eastAsia="宋体" w:cs="宋体"/>
                <w:color w:val="auto"/>
                <w:kern w:val="0"/>
                <w:sz w:val="24"/>
                <w:szCs w:val="24"/>
                <w:highlight w:val="none"/>
                <w:lang w:eastAsia="zh-CN"/>
              </w:rPr>
              <w:t>。</w:t>
            </w:r>
          </w:p>
        </w:tc>
      </w:tr>
      <w:tr w14:paraId="191C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3728B9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7DC055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7382029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（2）负责</w:t>
            </w:r>
            <w:r>
              <w:rPr>
                <w:rFonts w:hint="eastAsia" w:ascii="宋体" w:hAnsi="宋体" w:eastAsia="宋体" w:cs="宋体"/>
                <w:color w:val="auto"/>
                <w:kern w:val="0"/>
                <w:sz w:val="24"/>
                <w:szCs w:val="24"/>
                <w:highlight w:val="none"/>
                <w:lang w:val="en-US" w:eastAsia="zh-CN"/>
              </w:rPr>
              <w:t>根据招标人要求完成本项目其他</w:t>
            </w:r>
            <w:r>
              <w:rPr>
                <w:rFonts w:hint="eastAsia" w:ascii="宋体" w:hAnsi="宋体" w:eastAsia="宋体" w:cs="宋体"/>
                <w:color w:val="auto"/>
                <w:kern w:val="0"/>
                <w:sz w:val="24"/>
                <w:szCs w:val="24"/>
                <w:highlight w:val="none"/>
              </w:rPr>
              <w:t>委托</w:t>
            </w:r>
            <w:r>
              <w:rPr>
                <w:rFonts w:hint="eastAsia" w:ascii="宋体" w:hAnsi="宋体" w:eastAsia="宋体" w:cs="宋体"/>
                <w:color w:val="auto"/>
                <w:kern w:val="0"/>
                <w:sz w:val="24"/>
                <w:szCs w:val="24"/>
                <w:highlight w:val="none"/>
                <w:lang w:val="en-US" w:eastAsia="zh-CN"/>
              </w:rPr>
              <w:t>事项</w:t>
            </w:r>
            <w:r>
              <w:rPr>
                <w:rFonts w:hint="eastAsia" w:ascii="宋体" w:hAnsi="宋体" w:eastAsia="宋体" w:cs="宋体"/>
                <w:color w:val="auto"/>
                <w:kern w:val="0"/>
                <w:sz w:val="24"/>
                <w:szCs w:val="24"/>
                <w:highlight w:val="none"/>
              </w:rPr>
              <w:t>的价格审核</w:t>
            </w:r>
            <w:r>
              <w:rPr>
                <w:rFonts w:hint="eastAsia" w:ascii="宋体" w:hAnsi="宋体" w:eastAsia="宋体" w:cs="宋体"/>
                <w:color w:val="auto"/>
                <w:kern w:val="0"/>
                <w:sz w:val="24"/>
                <w:szCs w:val="24"/>
                <w:highlight w:val="none"/>
                <w:lang w:eastAsia="zh-CN"/>
              </w:rPr>
              <w:t>。</w:t>
            </w:r>
          </w:p>
        </w:tc>
      </w:tr>
      <w:tr w14:paraId="73DF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2B0076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51E56B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7856A13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（3）参与设计方案论证会议、技术经济方案比选、工程图纸会审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变更论证等专题会，提出造价专业意见；督促落实各阶段、各专业工程造价限额设计量化指标</w:t>
            </w:r>
            <w:r>
              <w:rPr>
                <w:rFonts w:hint="eastAsia" w:ascii="宋体" w:hAnsi="宋体" w:eastAsia="宋体" w:cs="宋体"/>
                <w:color w:val="auto"/>
                <w:kern w:val="0"/>
                <w:sz w:val="24"/>
                <w:szCs w:val="24"/>
                <w:highlight w:val="none"/>
                <w:lang w:eastAsia="zh-CN"/>
              </w:rPr>
              <w:t>。</w:t>
            </w:r>
          </w:p>
        </w:tc>
      </w:tr>
      <w:tr w14:paraId="54A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3A47F0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644332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36D8416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根据招标人需求</w:t>
            </w:r>
            <w:r>
              <w:rPr>
                <w:rFonts w:hint="eastAsia" w:ascii="宋体" w:hAnsi="宋体" w:eastAsia="宋体" w:cs="宋体"/>
                <w:color w:val="auto"/>
                <w:kern w:val="0"/>
                <w:sz w:val="24"/>
                <w:szCs w:val="24"/>
                <w:highlight w:val="none"/>
              </w:rPr>
              <w:t>负责组织相关造价控制评审会议，包括邀请相应的经济专家，视情况邀请高级经济顾问对造价问题进行咨询把关</w:t>
            </w:r>
            <w:r>
              <w:rPr>
                <w:rFonts w:hint="eastAsia" w:ascii="宋体" w:hAnsi="宋体" w:eastAsia="宋体" w:cs="宋体"/>
                <w:color w:val="auto"/>
                <w:kern w:val="0"/>
                <w:sz w:val="24"/>
                <w:szCs w:val="24"/>
                <w:highlight w:val="none"/>
                <w:lang w:eastAsia="zh-CN"/>
              </w:rPr>
              <w:t>。</w:t>
            </w:r>
          </w:p>
        </w:tc>
      </w:tr>
      <w:tr w14:paraId="2315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5AD742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2F871F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60407F9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（5）配合</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编制详细的工程成本预测，以作为进度和成本控制的目标；随设计的深入分析工程成本</w:t>
            </w:r>
            <w:r>
              <w:rPr>
                <w:rFonts w:hint="eastAsia" w:ascii="宋体" w:hAnsi="宋体" w:eastAsia="宋体" w:cs="宋体"/>
                <w:color w:val="auto"/>
                <w:kern w:val="0"/>
                <w:sz w:val="24"/>
                <w:szCs w:val="24"/>
                <w:highlight w:val="none"/>
                <w:lang w:eastAsia="zh-CN"/>
              </w:rPr>
              <w:t>。</w:t>
            </w:r>
          </w:p>
        </w:tc>
      </w:tr>
      <w:tr w14:paraId="0FB7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Merge w:val="continue"/>
            <w:shd w:val="clear" w:color="auto" w:fill="auto"/>
            <w:noWrap w:val="0"/>
            <w:vAlign w:val="center"/>
          </w:tcPr>
          <w:p w14:paraId="022B66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03" w:type="dxa"/>
            <w:vMerge w:val="continue"/>
            <w:shd w:val="clear" w:color="auto" w:fill="auto"/>
            <w:noWrap w:val="0"/>
            <w:vAlign w:val="center"/>
          </w:tcPr>
          <w:p w14:paraId="666249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7527" w:type="dxa"/>
            <w:shd w:val="clear" w:color="000000" w:fill="FFFFFF"/>
            <w:noWrap w:val="0"/>
            <w:vAlign w:val="center"/>
          </w:tcPr>
          <w:p w14:paraId="70623AD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安排的其他造价管理工作。</w:t>
            </w:r>
          </w:p>
        </w:tc>
      </w:tr>
    </w:tbl>
    <w:p w14:paraId="5E2BFC4A">
      <w:pPr>
        <w:pStyle w:val="44"/>
        <w:keepNext w:val="0"/>
        <w:keepLines w:val="0"/>
        <w:pageBreakBefore w:val="0"/>
        <w:kinsoku/>
        <w:overflowPunct/>
        <w:autoSpaceDE/>
        <w:autoSpaceDN/>
        <w:bidi w:val="0"/>
        <w:spacing w:line="351" w:lineRule="auto"/>
        <w:ind w:firstLine="480"/>
        <w:textAlignment w:val="auto"/>
        <w:rPr>
          <w:rFonts w:hint="eastAsia" w:ascii="宋体" w:hAnsi="宋体" w:cs="宋体"/>
          <w:color w:val="auto"/>
          <w:sz w:val="24"/>
          <w:szCs w:val="24"/>
          <w:highlight w:val="none"/>
          <w:u w:val="single"/>
        </w:rPr>
      </w:pPr>
      <w:r>
        <w:rPr>
          <w:rFonts w:hint="eastAsia" w:ascii="宋体" w:hAnsi="宋体" w:cs="宋体"/>
          <w:b/>
          <w:color w:val="auto"/>
          <w:kern w:val="2"/>
          <w:sz w:val="24"/>
          <w:szCs w:val="24"/>
          <w:highlight w:val="none"/>
        </w:rPr>
        <w:t>2.2.3</w:t>
      </w:r>
      <w:r>
        <w:rPr>
          <w:rFonts w:hint="eastAsia" w:ascii="宋体" w:hAnsi="宋体" w:cs="宋体"/>
          <w:color w:val="auto"/>
          <w:sz w:val="24"/>
          <w:szCs w:val="24"/>
          <w:highlight w:val="none"/>
        </w:rPr>
        <w:t>质量标准：</w:t>
      </w:r>
      <w:bookmarkStart w:id="5" w:name="_Hlk54344889"/>
      <w:r>
        <w:rPr>
          <w:rFonts w:hint="eastAsia" w:ascii="宋体" w:hAnsi="宋体" w:eastAsia="宋体" w:cs="宋体"/>
          <w:color w:val="auto"/>
          <w:spacing w:val="-2"/>
          <w:kern w:val="2"/>
          <w:sz w:val="24"/>
          <w:szCs w:val="24"/>
          <w:highlight w:val="none"/>
          <w:u w:val="single"/>
          <w:lang w:val="en-US"/>
        </w:rPr>
        <w:t>具体以造价咨询合同条款约定为准</w:t>
      </w:r>
      <w:r>
        <w:rPr>
          <w:rFonts w:hint="eastAsia" w:ascii="宋体" w:hAnsi="宋体" w:cs="宋体"/>
          <w:color w:val="auto"/>
          <w:sz w:val="24"/>
          <w:highlight w:val="none"/>
          <w:u w:val="single"/>
        </w:rPr>
        <w:t>。</w:t>
      </w:r>
      <w:bookmarkEnd w:id="5"/>
    </w:p>
    <w:p w14:paraId="7E746509">
      <w:pPr>
        <w:keepNext w:val="0"/>
        <w:keepLines w:val="0"/>
        <w:pageBreakBefore w:val="0"/>
        <w:widowControl/>
        <w:kinsoku/>
        <w:overflowPunct/>
        <w:autoSpaceDE/>
        <w:autoSpaceDN/>
        <w:bidi w:val="0"/>
        <w:snapToGrid w:val="0"/>
        <w:spacing w:line="351" w:lineRule="auto"/>
        <w:ind w:firstLine="482" w:firstLineChars="200"/>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cs="宋体"/>
          <w:b/>
          <w:color w:val="auto"/>
          <w:sz w:val="24"/>
          <w:szCs w:val="24"/>
          <w:highlight w:val="none"/>
        </w:rPr>
        <w:t>2.2.4</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u w:val="single"/>
        </w:rPr>
        <w:t>本合同服务期限自本合同生效之日起至本合同约定造价咨询服务内容全部完成止。</w:t>
      </w:r>
    </w:p>
    <w:p w14:paraId="5B25ADD6">
      <w:pPr>
        <w:keepNext w:val="0"/>
        <w:keepLines w:val="0"/>
        <w:pageBreakBefore w:val="0"/>
        <w:tabs>
          <w:tab w:val="left" w:pos="7513"/>
        </w:tabs>
        <w:kinsoku/>
        <w:overflowPunct/>
        <w:autoSpaceDE/>
        <w:autoSpaceDN/>
        <w:bidi w:val="0"/>
        <w:spacing w:line="351" w:lineRule="auto"/>
        <w:ind w:firstLine="482"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color w:val="auto"/>
          <w:sz w:val="24"/>
          <w:szCs w:val="24"/>
          <w:highlight w:val="none"/>
        </w:rPr>
        <w:t>2.2.5</w:t>
      </w:r>
      <w:r>
        <w:rPr>
          <w:rFonts w:hint="eastAsia" w:ascii="宋体" w:hAnsi="宋体" w:cs="宋体"/>
          <w:color w:val="auto"/>
          <w:sz w:val="24"/>
          <w:szCs w:val="24"/>
          <w:highlight w:val="none"/>
        </w:rPr>
        <w:t>最高投标限价：</w:t>
      </w:r>
      <w:bookmarkStart w:id="6" w:name="_Toc514099625"/>
      <w:bookmarkStart w:id="7" w:name="_Toc511557027"/>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3997</w:t>
      </w:r>
      <w:r>
        <w:rPr>
          <w:rFonts w:hint="eastAsia" w:ascii="宋体" w:hAnsi="宋体" w:eastAsia="宋体" w:cs="宋体"/>
          <w:color w:val="auto"/>
          <w:sz w:val="24"/>
          <w:szCs w:val="24"/>
          <w:highlight w:val="none"/>
          <w:u w:val="single"/>
          <w:lang w:val="en-US" w:eastAsia="zh-CN"/>
        </w:rPr>
        <w:t>000.00</w:t>
      </w:r>
      <w:r>
        <w:rPr>
          <w:rFonts w:hint="eastAsia" w:ascii="宋体" w:hAnsi="宋体" w:eastAsia="宋体" w:cs="宋体"/>
          <w:b w:val="0"/>
          <w:color w:val="auto"/>
          <w:spacing w:val="-2"/>
          <w:sz w:val="24"/>
          <w:szCs w:val="24"/>
          <w:highlight w:val="none"/>
          <w:u w:val="single"/>
          <w:lang w:val="en-US" w:eastAsia="zh-CN"/>
        </w:rPr>
        <w:t>元</w:t>
      </w:r>
      <w:r>
        <w:rPr>
          <w:rFonts w:hint="eastAsia" w:ascii="宋体" w:hAnsi="宋体" w:cs="宋体"/>
          <w:color w:val="auto"/>
          <w:spacing w:val="-2"/>
          <w:sz w:val="24"/>
          <w:szCs w:val="24"/>
          <w:highlight w:val="none"/>
          <w:u w:val="single"/>
        </w:rPr>
        <w:t>。</w:t>
      </w:r>
    </w:p>
    <w:p w14:paraId="77BEF981">
      <w:pPr>
        <w:keepNext w:val="0"/>
        <w:keepLines w:val="0"/>
        <w:pageBreakBefore w:val="0"/>
        <w:tabs>
          <w:tab w:val="left" w:pos="7513"/>
        </w:tabs>
        <w:kinsoku/>
        <w:overflowPunct/>
        <w:autoSpaceDE/>
        <w:autoSpaceDN/>
        <w:bidi w:val="0"/>
        <w:spacing w:line="351" w:lineRule="auto"/>
        <w:textAlignment w:val="auto"/>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3. 投标人资格要求</w:t>
      </w:r>
      <w:bookmarkEnd w:id="6"/>
      <w:bookmarkEnd w:id="7"/>
    </w:p>
    <w:p w14:paraId="619BD8BA">
      <w:pPr>
        <w:keepNext w:val="0"/>
        <w:keepLines w:val="0"/>
        <w:pageBreakBefore w:val="0"/>
        <w:tabs>
          <w:tab w:val="left" w:pos="7513"/>
        </w:tabs>
        <w:kinsoku/>
        <w:overflowPunct/>
        <w:autoSpaceDE/>
        <w:autoSpaceDN/>
        <w:bidi w:val="0"/>
        <w:spacing w:line="351" w:lineRule="auto"/>
        <w:ind w:firstLine="480" w:firstLineChars="200"/>
        <w:textAlignment w:val="auto"/>
        <w:rPr>
          <w:rFonts w:hint="eastAsia" w:ascii="宋体" w:hAnsi="宋体" w:cs="宋体"/>
          <w:color w:val="auto"/>
          <w:sz w:val="24"/>
          <w:highlight w:val="none"/>
          <w:u w:val="single"/>
        </w:rPr>
      </w:pPr>
      <w:bookmarkStart w:id="8" w:name="_Toc514099626"/>
      <w:bookmarkStart w:id="9" w:name="_Toc511557028"/>
      <w:r>
        <w:rPr>
          <w:rFonts w:hint="eastAsia" w:ascii="宋体" w:hAnsi="宋体" w:cs="宋体"/>
          <w:color w:val="auto"/>
          <w:sz w:val="24"/>
          <w:highlight w:val="none"/>
        </w:rPr>
        <w:t>3.1</w:t>
      </w:r>
      <w:r>
        <w:rPr>
          <w:rFonts w:hint="eastAsia" w:ascii="宋体" w:hAnsi="宋体" w:cs="宋体"/>
          <w:color w:val="auto"/>
          <w:sz w:val="24"/>
          <w:highlight w:val="none"/>
          <w:u w:val="single"/>
        </w:rPr>
        <w:t>投标人具有独立法人资格，持有工商行政管理部门核发的法人营业执照或事业单位登记管理部门核发的事业单位法人证书，按国家法律经营。</w:t>
      </w:r>
    </w:p>
    <w:p w14:paraId="68A8EB3A">
      <w:pPr>
        <w:keepNext w:val="0"/>
        <w:keepLines w:val="0"/>
        <w:pageBreakBefore w:val="0"/>
        <w:tabs>
          <w:tab w:val="left" w:pos="7513"/>
        </w:tabs>
        <w:kinsoku/>
        <w:overflowPunct/>
        <w:autoSpaceDE/>
        <w:autoSpaceDN/>
        <w:bidi w:val="0"/>
        <w:spacing w:line="351"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注：</w:t>
      </w:r>
      <w:r>
        <w:rPr>
          <w:rFonts w:hint="eastAsia" w:ascii="宋体" w:hAnsi="宋体" w:cs="宋体"/>
          <w:color w:val="auto"/>
          <w:sz w:val="24"/>
          <w:highlight w:val="none"/>
          <w:u w:val="single"/>
        </w:rPr>
        <w:t>香港企业参加投标的，须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r>
        <w:rPr>
          <w:rFonts w:hint="eastAsia" w:ascii="宋体" w:hAnsi="宋体" w:eastAsia="宋体" w:cs="宋体"/>
          <w:color w:val="auto"/>
          <w:sz w:val="24"/>
          <w:szCs w:val="22"/>
          <w:highlight w:val="none"/>
          <w:u w:val="single"/>
        </w:rPr>
        <w:t>香港企业</w:t>
      </w:r>
      <w:r>
        <w:rPr>
          <w:rFonts w:hint="eastAsia" w:ascii="宋体" w:hAnsi="宋体" w:eastAsia="宋体" w:cs="宋体"/>
          <w:color w:val="auto"/>
          <w:sz w:val="24"/>
          <w:szCs w:val="22"/>
          <w:highlight w:val="none"/>
          <w:u w:val="single"/>
          <w:lang w:val="en-US" w:eastAsia="zh-CN"/>
        </w:rPr>
        <w:t>参与本次投标的，</w:t>
      </w:r>
      <w:r>
        <w:rPr>
          <w:rFonts w:hint="eastAsia" w:ascii="宋体" w:hAnsi="宋体" w:eastAsia="宋体" w:cs="宋体"/>
          <w:color w:val="auto"/>
          <w:sz w:val="24"/>
          <w:szCs w:val="22"/>
          <w:highlight w:val="none"/>
          <w:u w:val="single"/>
          <w:lang w:bidi="ar-SA"/>
        </w:rPr>
        <w:t>应按招标文件要求</w:t>
      </w:r>
      <w:r>
        <w:rPr>
          <w:rFonts w:hint="eastAsia" w:ascii="宋体" w:hAnsi="宋体" w:eastAsia="宋体" w:cs="宋体"/>
          <w:color w:val="auto"/>
          <w:sz w:val="24"/>
          <w:szCs w:val="22"/>
          <w:highlight w:val="none"/>
          <w:u w:val="single"/>
        </w:rPr>
        <w:t>提供</w:t>
      </w:r>
      <w:r>
        <w:rPr>
          <w:rFonts w:hint="eastAsia" w:ascii="宋体" w:hAnsi="宋体" w:eastAsia="宋体" w:cs="宋体"/>
          <w:color w:val="auto"/>
          <w:sz w:val="24"/>
          <w:szCs w:val="22"/>
          <w:highlight w:val="none"/>
          <w:u w:val="single"/>
          <w:lang w:val="en-US" w:eastAsia="zh-CN"/>
        </w:rPr>
        <w:t>满足上述要求的</w:t>
      </w:r>
      <w:r>
        <w:rPr>
          <w:rFonts w:hint="eastAsia" w:ascii="宋体" w:hAnsi="宋体" w:eastAsia="宋体" w:cs="宋体"/>
          <w:color w:val="auto"/>
          <w:sz w:val="24"/>
          <w:szCs w:val="22"/>
          <w:highlight w:val="none"/>
          <w:u w:val="single"/>
        </w:rPr>
        <w:t>证明资料扫描件。</w:t>
      </w:r>
    </w:p>
    <w:p w14:paraId="68642E79">
      <w:pPr>
        <w:keepNext w:val="0"/>
        <w:keepLines w:val="0"/>
        <w:pageBreakBefore w:val="0"/>
        <w:kinsoku/>
        <w:overflowPunct/>
        <w:autoSpaceDE/>
        <w:autoSpaceDN/>
        <w:bidi w:val="0"/>
        <w:spacing w:line="351" w:lineRule="auto"/>
        <w:ind w:firstLine="480" w:firstLineChars="20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w:t>
      </w:r>
      <w:r>
        <w:rPr>
          <w:rFonts w:hint="eastAsia" w:ascii="宋体" w:hAnsi="宋体" w:eastAsia="宋体" w:cs="宋体"/>
          <w:bCs/>
          <w:color w:val="auto"/>
          <w:sz w:val="24"/>
          <w:szCs w:val="24"/>
          <w:highlight w:val="none"/>
          <w:u w:val="single"/>
        </w:rPr>
        <w:t>投标人</w:t>
      </w:r>
      <w:r>
        <w:rPr>
          <w:rFonts w:hint="eastAsia" w:ascii="宋体" w:hAnsi="宋体" w:cs="宋体"/>
          <w:bCs/>
          <w:color w:val="auto"/>
          <w:sz w:val="24"/>
          <w:szCs w:val="24"/>
          <w:highlight w:val="none"/>
          <w:u w:val="single"/>
        </w:rPr>
        <w:t>拟委派的项目负责人须具</w:t>
      </w:r>
      <w:r>
        <w:rPr>
          <w:rFonts w:hint="eastAsia" w:ascii="宋体" w:hAnsi="宋体" w:cs="宋体"/>
          <w:bCs/>
          <w:color w:val="auto"/>
          <w:sz w:val="24"/>
          <w:szCs w:val="24"/>
          <w:highlight w:val="none"/>
          <w:u w:val="single"/>
          <w:lang w:eastAsia="zh-CN"/>
        </w:rPr>
        <w:t>备</w:t>
      </w:r>
      <w:r>
        <w:rPr>
          <w:rFonts w:hint="eastAsia" w:ascii="宋体" w:hAnsi="宋体" w:cs="宋体"/>
          <w:bCs/>
          <w:color w:val="auto"/>
          <w:sz w:val="24"/>
          <w:szCs w:val="24"/>
          <w:highlight w:val="none"/>
          <w:u w:val="single"/>
        </w:rPr>
        <w:t>有效的注册造价工程师</w:t>
      </w:r>
      <w:r>
        <w:rPr>
          <w:rFonts w:hint="eastAsia" w:ascii="宋体" w:hAnsi="宋体" w:cs="宋体"/>
          <w:bCs/>
          <w:color w:val="auto"/>
          <w:sz w:val="24"/>
          <w:szCs w:val="24"/>
          <w:highlight w:val="none"/>
          <w:u w:val="single"/>
          <w:lang w:val="en-US" w:eastAsia="zh-CN"/>
        </w:rPr>
        <w:t>注册证</w:t>
      </w:r>
      <w:r>
        <w:rPr>
          <w:rFonts w:hint="eastAsia" w:ascii="宋体" w:hAnsi="宋体" w:cs="宋体"/>
          <w:bCs/>
          <w:color w:val="auto"/>
          <w:sz w:val="24"/>
          <w:szCs w:val="24"/>
          <w:highlight w:val="none"/>
          <w:u w:val="single"/>
        </w:rPr>
        <w:t>或注册一级造价工程师（土木建筑工程专业或安装工程专业）</w:t>
      </w:r>
      <w:r>
        <w:rPr>
          <w:rFonts w:hint="eastAsia" w:ascii="宋体" w:hAnsi="宋体" w:cs="宋体"/>
          <w:bCs/>
          <w:color w:val="auto"/>
          <w:sz w:val="24"/>
          <w:szCs w:val="24"/>
          <w:highlight w:val="none"/>
          <w:u w:val="single"/>
          <w:lang w:val="en-US" w:eastAsia="zh-CN"/>
        </w:rPr>
        <w:t>注册证</w:t>
      </w:r>
      <w:r>
        <w:rPr>
          <w:rFonts w:hint="eastAsia" w:ascii="宋体" w:hAnsi="宋体" w:cs="宋体"/>
          <w:bCs/>
          <w:color w:val="auto"/>
          <w:sz w:val="24"/>
          <w:szCs w:val="24"/>
          <w:highlight w:val="none"/>
          <w:u w:val="single"/>
        </w:rPr>
        <w:t>（注册执业单位须与投标单位一致）。若拟委派的项目负责人为香港专业人士，则需已在广东省住房和城乡建设主管部门备案且备案的业务范围相当于注册造价工程师或注册一级造价工程师的香港专业人士。</w:t>
      </w:r>
    </w:p>
    <w:p w14:paraId="29E72ACC">
      <w:pPr>
        <w:keepNext w:val="0"/>
        <w:keepLines w:val="0"/>
        <w:pageBreakBefore w:val="0"/>
        <w:kinsoku/>
        <w:overflowPunct/>
        <w:autoSpaceDE/>
        <w:autoSpaceDN/>
        <w:bidi w:val="0"/>
        <w:spacing w:line="351" w:lineRule="auto"/>
        <w:ind w:firstLine="480" w:firstLineChars="20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香港专业人士的备案业务范围依据《广东省住房和城乡建设厅关于印发香港工程建设咨询企业和专业人士在粤港澳大湾区内地城市开业执业试点管理暂行办法的通知》（粤建规范〔2020〕1号）确定。</w:t>
      </w:r>
    </w:p>
    <w:p w14:paraId="7F76C276">
      <w:pPr>
        <w:keepNext w:val="0"/>
        <w:keepLines w:val="0"/>
        <w:pageBreakBefore w:val="0"/>
        <w:kinsoku/>
        <w:overflowPunct/>
        <w:autoSpaceDE/>
        <w:autoSpaceDN/>
        <w:bidi w:val="0"/>
        <w:spacing w:line="351" w:lineRule="auto"/>
        <w:ind w:firstLine="42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本次招标不接受联合体投标。</w:t>
      </w:r>
    </w:p>
    <w:p w14:paraId="63DA14E7">
      <w:pPr>
        <w:keepNext w:val="0"/>
        <w:keepLines w:val="0"/>
        <w:pageBreakBefore w:val="0"/>
        <w:kinsoku/>
        <w:overflowPunct/>
        <w:autoSpaceDE/>
        <w:autoSpaceDN/>
        <w:bidi w:val="0"/>
        <w:spacing w:line="351" w:lineRule="auto"/>
        <w:ind w:firstLine="42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u w:val="single"/>
        </w:rPr>
        <w:t xml:space="preserve"> 其他要求：</w:t>
      </w:r>
    </w:p>
    <w:p w14:paraId="1FCCF092">
      <w:pPr>
        <w:keepNext w:val="0"/>
        <w:keepLines w:val="0"/>
        <w:pageBreakBefore w:val="0"/>
        <w:kinsoku/>
        <w:overflowPunct/>
        <w:autoSpaceDE/>
        <w:autoSpaceDN/>
        <w:bidi w:val="0"/>
        <w:spacing w:line="351" w:lineRule="auto"/>
        <w:ind w:firstLine="42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u w:val="single"/>
        </w:rPr>
        <w:t>投标人已按规定格式签名盖章《投标人声明》（格式见招标公告附件一）；</w:t>
      </w:r>
    </w:p>
    <w:p w14:paraId="69CEFBE6">
      <w:pPr>
        <w:keepNext w:val="0"/>
        <w:keepLines w:val="0"/>
        <w:pageBreakBefore w:val="0"/>
        <w:kinsoku/>
        <w:overflowPunct/>
        <w:autoSpaceDE/>
        <w:autoSpaceDN/>
        <w:bidi w:val="0"/>
        <w:spacing w:line="351" w:lineRule="auto"/>
        <w:ind w:firstLine="420"/>
        <w:textAlignment w:val="auto"/>
        <w:rPr>
          <w:rFonts w:hint="eastAsia" w:ascii="宋体" w:hAnsi="宋体" w:eastAsia="宋体" w:cs="宋体"/>
          <w:bCs/>
          <w:color w:val="auto"/>
          <w:sz w:val="24"/>
          <w:szCs w:val="24"/>
          <w:highlight w:val="none"/>
          <w:u w:val="singl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.2</w:t>
      </w:r>
      <w:r>
        <w:rPr>
          <w:rFonts w:hint="eastAsia" w:ascii="宋体" w:hAnsi="宋体" w:cs="宋体"/>
          <w:bCs/>
          <w:color w:val="auto"/>
          <w:sz w:val="24"/>
          <w:szCs w:val="24"/>
          <w:highlight w:val="none"/>
          <w:u w:val="single"/>
        </w:rPr>
        <w:t>投标登记前，投标人须已在广州市住建行业信用管理平台建立了企业信用档案，拟委派的项目负责人为本企业信用档案在册人员。</w:t>
      </w:r>
      <w:r>
        <w:rPr>
          <w:rFonts w:hint="eastAsia" w:ascii="宋体" w:hAnsi="宋体" w:eastAsia="宋体" w:cs="宋体"/>
          <w:b/>
          <w:bCs/>
          <w:color w:val="auto"/>
          <w:sz w:val="24"/>
          <w:szCs w:val="24"/>
          <w:highlight w:val="none"/>
          <w:u w:val="single"/>
        </w:rPr>
        <w:t>（须提供网页截图）</w:t>
      </w:r>
      <w:r>
        <w:rPr>
          <w:rFonts w:hint="eastAsia" w:ascii="宋体" w:hAnsi="宋体" w:eastAsia="宋体" w:cs="宋体"/>
          <w:color w:val="auto"/>
          <w:sz w:val="24"/>
          <w:szCs w:val="24"/>
          <w:highlight w:val="none"/>
          <w:u w:val="single"/>
        </w:rPr>
        <w:t>（信用档案办理详见《广州市住建行业信用管理平台工程造价咨询企业信息录入指引》</w:t>
      </w:r>
      <w:r>
        <w:rPr>
          <w:color w:val="auto"/>
          <w:sz w:val="24"/>
          <w:szCs w:val="24"/>
          <w:highlight w:val="none"/>
          <w:u w:val="single"/>
        </w:rPr>
        <w:fldChar w:fldCharType="begin"/>
      </w:r>
      <w:r>
        <w:rPr>
          <w:color w:val="auto"/>
          <w:sz w:val="24"/>
          <w:szCs w:val="24"/>
          <w:highlight w:val="none"/>
          <w:u w:val="single"/>
        </w:rPr>
        <w:instrText xml:space="preserve"> HYPERLINK "http://zfcj.gz.gov.cn/zwgk/zsdwxxgkzl/gzsjzyglfwzx/bszy/content/post_8073925.html" </w:instrText>
      </w:r>
      <w:r>
        <w:rPr>
          <w:color w:val="auto"/>
          <w:sz w:val="24"/>
          <w:szCs w:val="24"/>
          <w:highlight w:val="none"/>
          <w:u w:val="single"/>
        </w:rPr>
        <w:fldChar w:fldCharType="separate"/>
      </w:r>
      <w:r>
        <w:rPr>
          <w:rStyle w:val="25"/>
          <w:rFonts w:hint="eastAsia" w:ascii="宋体" w:hAnsi="宋体" w:eastAsia="宋体" w:cs="宋体"/>
          <w:color w:val="auto"/>
          <w:sz w:val="24"/>
          <w:szCs w:val="24"/>
          <w:highlight w:val="none"/>
          <w:u w:val="single"/>
        </w:rPr>
        <w:t>http://zfcj.gz.gov.cn/zwgk/zsdwxxgkzl/gzsjzyglfwzx/bszy/content/post_8073925.html</w:t>
      </w:r>
      <w:r>
        <w:rPr>
          <w:rStyle w:val="25"/>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p w14:paraId="3AB40061">
      <w:pPr>
        <w:shd w:val="clear" w:color="auto" w:fill="FFFFFF"/>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Times New Roman"/>
          <w:bCs/>
          <w:color w:val="auto"/>
          <w:sz w:val="24"/>
          <w:szCs w:val="24"/>
          <w:highlight w:val="none"/>
        </w:rPr>
        <w:t>3.</w:t>
      </w:r>
      <w:r>
        <w:rPr>
          <w:rFonts w:hint="eastAsia" w:ascii="宋体" w:hAnsi="宋体" w:eastAsia="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3</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宋体"/>
          <w:color w:val="auto"/>
          <w:sz w:val="24"/>
          <w:highlight w:val="none"/>
          <w:u w:val="single"/>
        </w:rPr>
        <w:t>投标人未出现以下情形：与本项目其它投标人的单位负责人为同一人或者存在控股、管理关系的（按投标人提供的《投标人声明》第</w:t>
      </w:r>
      <w:r>
        <w:rPr>
          <w:rFonts w:hint="eastAsia" w:ascii="宋体" w:hAnsi="宋体" w:eastAsia="宋体" w:cs="宋体"/>
          <w:color w:val="auto"/>
          <w:sz w:val="24"/>
          <w:highlight w:val="none"/>
          <w:u w:val="single"/>
          <w:lang w:val="en-US" w:eastAsia="zh-CN"/>
        </w:rPr>
        <w:t>六</w:t>
      </w:r>
      <w:r>
        <w:rPr>
          <w:rFonts w:hint="eastAsia" w:ascii="宋体" w:hAnsi="宋体" w:eastAsia="宋体" w:cs="宋体"/>
          <w:color w:val="auto"/>
          <w:sz w:val="24"/>
          <w:highlight w:val="none"/>
          <w:u w:val="single"/>
        </w:rPr>
        <w:t>条内容进行评审）。如不同投标申请人出现单位负责人为同一人或者存在控股、管理关系的情形，则相关投标均无效。</w:t>
      </w:r>
    </w:p>
    <w:p w14:paraId="45223D6A">
      <w:pPr>
        <w:widowControl/>
        <w:spacing w:after="0" w:line="360" w:lineRule="auto"/>
        <w:ind w:firstLine="420"/>
        <w:jc w:val="left"/>
        <w:rPr>
          <w:rFonts w:hint="eastAsia"/>
          <w:color w:val="auto"/>
          <w:highlight w:val="none"/>
        </w:rPr>
      </w:pPr>
      <w:r>
        <w:rPr>
          <w:rFonts w:hint="eastAsia" w:ascii="宋体" w:hAnsi="宋体" w:eastAsia="宋体" w:cs="宋体"/>
          <w:color w:val="auto"/>
          <w:kern w:val="0"/>
          <w:sz w:val="24"/>
          <w:szCs w:val="24"/>
          <w:highlight w:val="none"/>
          <w:lang w:val="en-US" w:eastAsia="zh-CN" w:bidi="ar-SA"/>
        </w:rPr>
        <w:t xml:space="preserve">3.4.4 </w:t>
      </w:r>
      <w:r>
        <w:rPr>
          <w:rFonts w:hint="eastAsia" w:ascii="宋体" w:hAnsi="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u w:val="single"/>
          <w:lang w:val="en-US" w:eastAsia="zh-CN" w:bidi="ar-SA"/>
        </w:rPr>
        <w:t>未被列入拖欠农民工工资失信联合惩戒对象名单（</w:t>
      </w:r>
      <w:r>
        <w:rPr>
          <w:rFonts w:hint="eastAsia" w:ascii="宋体" w:hAnsi="宋体" w:cs="宋体"/>
          <w:color w:val="auto"/>
          <w:sz w:val="24"/>
          <w:highlight w:val="none"/>
          <w:u w:val="single"/>
        </w:rPr>
        <w:t>本项评审投标人无需提供资料，</w:t>
      </w:r>
      <w:r>
        <w:rPr>
          <w:rFonts w:hint="eastAsia" w:ascii="宋体" w:hAnsi="宋体" w:eastAsia="宋体" w:cs="宋体"/>
          <w:color w:val="auto"/>
          <w:spacing w:val="7"/>
          <w:kern w:val="0"/>
          <w:sz w:val="24"/>
          <w:szCs w:val="24"/>
          <w:highlight w:val="none"/>
          <w:u w:val="single"/>
        </w:rPr>
        <w:t>按</w:t>
      </w:r>
      <w:r>
        <w:rPr>
          <w:rFonts w:hint="eastAsia" w:ascii="宋体" w:hAnsi="宋体" w:eastAsia="宋体" w:cs="宋体"/>
          <w:color w:val="auto"/>
          <w:spacing w:val="7"/>
          <w:sz w:val="24"/>
          <w:highlight w:val="none"/>
          <w:u w:val="single"/>
          <w:lang w:eastAsia="zh-CN"/>
        </w:rPr>
        <w:t>投标截止时间</w:t>
      </w:r>
      <w:r>
        <w:rPr>
          <w:rFonts w:hint="eastAsia" w:ascii="宋体" w:hAnsi="宋体" w:cs="宋体"/>
          <w:color w:val="auto"/>
          <w:sz w:val="24"/>
          <w:highlight w:val="none"/>
          <w:u w:val="single"/>
        </w:rPr>
        <w:t>广州交易集团有限公司（广州公共资源交易中心）交易系统比对的结果进行评审</w:t>
      </w:r>
      <w:r>
        <w:rPr>
          <w:rFonts w:hint="eastAsia" w:ascii="宋体" w:hAnsi="宋体" w:eastAsia="宋体" w:cs="宋体"/>
          <w:color w:val="auto"/>
          <w:kern w:val="0"/>
          <w:sz w:val="24"/>
          <w:szCs w:val="24"/>
          <w:highlight w:val="none"/>
          <w:u w:val="single"/>
          <w:lang w:val="en-US" w:eastAsia="zh-CN" w:bidi="ar-SA"/>
        </w:rPr>
        <w:t>）。</w:t>
      </w:r>
    </w:p>
    <w:p w14:paraId="0E86B5A5">
      <w:pPr>
        <w:keepNext w:val="0"/>
        <w:keepLines w:val="0"/>
        <w:pageBreakBefore w:val="0"/>
        <w:kinsoku/>
        <w:overflowPunct/>
        <w:autoSpaceDE/>
        <w:autoSpaceDN/>
        <w:bidi w:val="0"/>
        <w:spacing w:line="351" w:lineRule="auto"/>
        <w:ind w:firstLine="420"/>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cs="宋体"/>
          <w:color w:val="auto"/>
          <w:sz w:val="24"/>
          <w:highlight w:val="none"/>
          <w:u w:val="single"/>
        </w:rPr>
        <w:t>投标人参加投标的意思表达清楚，投标人代表被授权有效</w:t>
      </w:r>
      <w:r>
        <w:rPr>
          <w:rFonts w:hint="eastAsia" w:ascii="宋体" w:hAnsi="宋体" w:cs="宋体"/>
          <w:bCs/>
          <w:color w:val="auto"/>
          <w:sz w:val="24"/>
          <w:szCs w:val="24"/>
          <w:highlight w:val="none"/>
          <w:u w:val="single"/>
        </w:rPr>
        <w:t>。</w:t>
      </w:r>
    </w:p>
    <w:p w14:paraId="046832B3">
      <w:pPr>
        <w:keepNext w:val="0"/>
        <w:keepLines w:val="0"/>
        <w:pageBreakBefore w:val="0"/>
        <w:kinsoku/>
        <w:overflowPunct/>
        <w:autoSpaceDE/>
        <w:autoSpaceDN/>
        <w:bidi w:val="0"/>
        <w:spacing w:line="351" w:lineRule="auto"/>
        <w:ind w:firstLine="420"/>
        <w:textAlignment w:val="auto"/>
        <w:rPr>
          <w:rFonts w:hint="eastAsia" w:ascii="宋体" w:hAnsi="宋体" w:cs="宋体"/>
          <w:b/>
          <w:strike/>
          <w:color w:val="auto"/>
          <w:sz w:val="24"/>
          <w:szCs w:val="24"/>
          <w:highlight w:val="none"/>
          <w:u w:val="single"/>
        </w:rPr>
      </w:pPr>
      <w:r>
        <w:rPr>
          <w:rFonts w:hint="eastAsia" w:ascii="宋体" w:hAnsi="宋体" w:cs="宋体"/>
          <w:color w:val="auto"/>
          <w:sz w:val="24"/>
          <w:highlight w:val="none"/>
        </w:rPr>
        <w:t>注：未在招标公告第3条单列的投标人资格要求，不作为资审不合格的依据。</w:t>
      </w:r>
    </w:p>
    <w:p w14:paraId="3D8B7290">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 招标文件的获取</w:t>
      </w:r>
      <w:bookmarkEnd w:id="8"/>
      <w:bookmarkEnd w:id="9"/>
    </w:p>
    <w:p w14:paraId="72F0A0EF">
      <w:pPr>
        <w:keepNext w:val="0"/>
        <w:keepLines w:val="0"/>
        <w:pageBreakBefore w:val="0"/>
        <w:widowControl/>
        <w:kinsoku/>
        <w:wordWrap w:val="0"/>
        <w:overflowPunct/>
        <w:autoSpaceDE/>
        <w:autoSpaceDN/>
        <w:bidi w:val="0"/>
        <w:spacing w:line="351" w:lineRule="auto"/>
        <w:ind w:left="0" w:firstLine="458" w:firstLineChars="191"/>
        <w:jc w:val="left"/>
        <w:textAlignment w:val="auto"/>
        <w:rPr>
          <w:rFonts w:hint="eastAsia" w:ascii="宋体" w:hAnsi="宋体" w:cs="宋体"/>
          <w:color w:val="auto"/>
          <w:kern w:val="0"/>
          <w:sz w:val="24"/>
          <w:szCs w:val="24"/>
          <w:highlight w:val="none"/>
          <w:shd w:val="clear" w:color="auto" w:fill="FFFFFF"/>
          <w:lang w:bidi="ar"/>
        </w:rPr>
      </w:pPr>
      <w:bookmarkStart w:id="10" w:name="_Toc511557029"/>
      <w:bookmarkStart w:id="11" w:name="_Toc514099627"/>
      <w:r>
        <w:rPr>
          <w:rFonts w:hint="eastAsia" w:ascii="宋体" w:hAnsi="宋体" w:cs="宋体"/>
          <w:color w:val="auto"/>
          <w:kern w:val="0"/>
          <w:sz w:val="24"/>
          <w:szCs w:val="24"/>
          <w:highlight w:val="none"/>
          <w:shd w:val="clear" w:color="auto" w:fill="FFFFFF"/>
          <w:lang w:bidi="ar"/>
        </w:rPr>
        <w:t>4.1凡有意参加投标者，请于</w:t>
      </w:r>
      <w:r>
        <w:rPr>
          <w:rFonts w:hint="eastAsia" w:ascii="宋体" w:hAnsi="宋体" w:cs="宋体"/>
          <w:color w:val="auto"/>
          <w:kern w:val="0"/>
          <w:sz w:val="24"/>
          <w:szCs w:val="24"/>
          <w:highlight w:val="none"/>
          <w:u w:val="single"/>
          <w:shd w:val="clear" w:color="auto" w:fill="FFFFFF"/>
          <w:lang w:eastAsia="zh-CN" w:bidi="ar"/>
        </w:rPr>
        <w:t>2025</w:t>
      </w:r>
      <w:r>
        <w:rPr>
          <w:rFonts w:hint="eastAsia" w:ascii="宋体" w:hAnsi="宋体" w:cs="宋体"/>
          <w:color w:val="auto"/>
          <w:kern w:val="0"/>
          <w:sz w:val="24"/>
          <w:szCs w:val="24"/>
          <w:highlight w:val="none"/>
          <w:u w:val="none"/>
          <w:shd w:val="clear" w:color="auto" w:fill="FFFFFF"/>
          <w:lang w:eastAsia="zh-CN" w:bidi="ar"/>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分至</w:t>
      </w:r>
      <w:r>
        <w:rPr>
          <w:rFonts w:hint="eastAsia" w:ascii="宋体" w:hAnsi="宋体" w:cs="宋体"/>
          <w:color w:val="auto"/>
          <w:kern w:val="0"/>
          <w:sz w:val="24"/>
          <w:szCs w:val="24"/>
          <w:highlight w:val="none"/>
          <w:u w:val="single"/>
          <w:shd w:val="clear" w:color="auto" w:fill="FFFFFF"/>
          <w:lang w:eastAsia="zh-CN" w:bidi="ar"/>
        </w:rPr>
        <w:t>2025</w:t>
      </w:r>
      <w:r>
        <w:rPr>
          <w:rFonts w:hint="eastAsia" w:ascii="宋体" w:hAnsi="宋体" w:cs="宋体"/>
          <w:color w:val="auto"/>
          <w:kern w:val="0"/>
          <w:sz w:val="24"/>
          <w:szCs w:val="24"/>
          <w:highlight w:val="none"/>
          <w:u w:val="none"/>
          <w:shd w:val="clear" w:color="auto" w:fill="FFFFFF"/>
          <w:lang w:eastAsia="zh-CN" w:bidi="ar"/>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分(北京时间，下同)，登录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kern w:val="0"/>
          <w:sz w:val="24"/>
          <w:szCs w:val="24"/>
          <w:highlight w:val="none"/>
          <w:shd w:val="clear" w:color="auto" w:fill="FFFFFF"/>
          <w:lang w:bidi="ar"/>
        </w:rPr>
        <w:t>网站（http://www.gzggzy.cn）下载电子招标文件。</w:t>
      </w:r>
    </w:p>
    <w:p w14:paraId="14D77313">
      <w:pPr>
        <w:keepNext w:val="0"/>
        <w:keepLines w:val="0"/>
        <w:pageBreakBefore w:val="0"/>
        <w:widowControl/>
        <w:kinsoku/>
        <w:overflowPunct/>
        <w:autoSpaceDE/>
        <w:autoSpaceDN/>
        <w:bidi w:val="0"/>
        <w:spacing w:line="351" w:lineRule="auto"/>
        <w:ind w:left="0" w:leftChars="0" w:firstLine="458" w:firstLineChars="191"/>
        <w:jc w:val="left"/>
        <w:textAlignment w:val="auto"/>
        <w:rPr>
          <w:rFonts w:hint="eastAsia" w:ascii="宋体" w:hAnsi="宋体" w:cs="宋体"/>
          <w:color w:val="auto"/>
          <w:highlight w:val="none"/>
          <w:shd w:val="clear" w:color="auto" w:fill="FFFFFF"/>
        </w:rPr>
      </w:pPr>
      <w:r>
        <w:rPr>
          <w:rFonts w:hint="eastAsia" w:ascii="宋体" w:hAnsi="宋体" w:cs="宋体"/>
          <w:color w:val="auto"/>
          <w:kern w:val="0"/>
          <w:sz w:val="24"/>
          <w:szCs w:val="24"/>
          <w:highlight w:val="none"/>
          <w:shd w:val="clear" w:color="auto" w:fill="FFFFFF"/>
          <w:lang w:bidi="ar"/>
        </w:rPr>
        <w:t>4.2 发布招标公告时间(含本日):请于</w:t>
      </w:r>
      <w:r>
        <w:rPr>
          <w:rFonts w:hint="eastAsia" w:ascii="宋体" w:hAnsi="宋体" w:cs="宋体"/>
          <w:color w:val="auto"/>
          <w:kern w:val="0"/>
          <w:sz w:val="24"/>
          <w:szCs w:val="24"/>
          <w:highlight w:val="none"/>
          <w:u w:val="single"/>
          <w:shd w:val="clear" w:color="auto" w:fill="FFFFFF"/>
          <w:lang w:eastAsia="zh-CN" w:bidi="ar"/>
        </w:rPr>
        <w:t>2025</w:t>
      </w:r>
      <w:r>
        <w:rPr>
          <w:rFonts w:hint="eastAsia" w:ascii="宋体" w:hAnsi="宋体" w:cs="宋体"/>
          <w:color w:val="auto"/>
          <w:kern w:val="0"/>
          <w:sz w:val="24"/>
          <w:szCs w:val="24"/>
          <w:highlight w:val="none"/>
          <w:u w:val="none"/>
          <w:shd w:val="clear" w:color="auto" w:fill="FFFFFF"/>
          <w:lang w:eastAsia="zh-CN" w:bidi="ar"/>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分至</w:t>
      </w:r>
      <w:r>
        <w:rPr>
          <w:rFonts w:hint="eastAsia" w:ascii="宋体" w:hAnsi="宋体" w:cs="宋体"/>
          <w:color w:val="auto"/>
          <w:kern w:val="0"/>
          <w:sz w:val="24"/>
          <w:szCs w:val="24"/>
          <w:highlight w:val="none"/>
          <w:u w:val="single"/>
          <w:shd w:val="clear" w:color="auto" w:fill="FFFFFF"/>
          <w:lang w:eastAsia="zh-CN" w:bidi="ar"/>
        </w:rPr>
        <w:t>2025</w:t>
      </w:r>
      <w:r>
        <w:rPr>
          <w:rFonts w:hint="eastAsia" w:ascii="宋体" w:hAnsi="宋体" w:cs="宋体"/>
          <w:color w:val="auto"/>
          <w:kern w:val="0"/>
          <w:sz w:val="24"/>
          <w:szCs w:val="24"/>
          <w:highlight w:val="none"/>
          <w:u w:val="none"/>
          <w:shd w:val="clear" w:color="auto" w:fill="FFFFFF"/>
          <w:lang w:eastAsia="zh-CN" w:bidi="ar"/>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w:t>
      </w:r>
    </w:p>
    <w:p w14:paraId="6FBDE870">
      <w:pPr>
        <w:keepNext w:val="0"/>
        <w:keepLines w:val="0"/>
        <w:pageBreakBefore w:val="0"/>
        <w:widowControl/>
        <w:kinsoku/>
        <w:overflowPunct/>
        <w:autoSpaceDE/>
        <w:autoSpaceDN/>
        <w:bidi w:val="0"/>
        <w:spacing w:line="351" w:lineRule="auto"/>
        <w:ind w:firstLine="458" w:firstLineChars="191"/>
        <w:jc w:val="left"/>
        <w:textAlignment w:val="auto"/>
        <w:rPr>
          <w:rFonts w:hint="eastAsia" w:ascii="宋体" w:hAnsi="宋体" w:cs="宋体"/>
          <w:color w:val="auto"/>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注：发布招标公告的时间为招标公告发出之日起至递交投标文件截止时间止。</w:t>
      </w:r>
    </w:p>
    <w:p w14:paraId="6D7AC458">
      <w:pPr>
        <w:keepNext w:val="0"/>
        <w:keepLines w:val="0"/>
        <w:pageBreakBefore w:val="0"/>
        <w:widowControl/>
        <w:kinsoku/>
        <w:overflowPunct/>
        <w:autoSpaceDE/>
        <w:autoSpaceDN/>
        <w:bidi w:val="0"/>
        <w:spacing w:line="351" w:lineRule="auto"/>
        <w:ind w:firstLine="458" w:firstLineChars="191"/>
        <w:jc w:val="left"/>
        <w:textAlignment w:val="auto"/>
        <w:rPr>
          <w:rFonts w:hint="eastAsia" w:ascii="宋体" w:hAnsi="宋体" w:cs="宋体"/>
          <w:color w:val="auto"/>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4.3 本项目采用资格后审方式。</w:t>
      </w:r>
    </w:p>
    <w:p w14:paraId="7C7113DE">
      <w:pPr>
        <w:keepNext w:val="0"/>
        <w:keepLines w:val="0"/>
        <w:pageBreakBefore w:val="0"/>
        <w:widowControl/>
        <w:kinsoku/>
        <w:overflowPunct/>
        <w:autoSpaceDE/>
        <w:autoSpaceDN/>
        <w:bidi w:val="0"/>
        <w:spacing w:line="351" w:lineRule="auto"/>
        <w:ind w:firstLine="458" w:firstLineChars="191"/>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注：（1）</w:t>
      </w:r>
      <w:r>
        <w:rPr>
          <w:rFonts w:hint="eastAsia" w:ascii="宋体" w:hAnsi="宋体" w:eastAsia="宋体" w:cs="宋体"/>
          <w:color w:val="auto"/>
          <w:sz w:val="24"/>
          <w:szCs w:val="24"/>
          <w:highlight w:val="none"/>
          <w:shd w:val="clear" w:color="auto" w:fill="FFFFFF"/>
        </w:rPr>
        <w:t>投标人应在递交投标文件截止时间前，登录</w:t>
      </w:r>
      <w:r>
        <w:rPr>
          <w:rFonts w:hint="eastAsia" w:ascii="宋体" w:hAnsi="宋体" w:eastAsia="宋体" w:cs="宋体"/>
          <w:color w:val="auto"/>
          <w:sz w:val="24"/>
          <w:szCs w:val="24"/>
          <w:highlight w:val="none"/>
          <w:u w:val="single"/>
          <w:shd w:val="clear" w:color="auto" w:fill="FFFFFF"/>
        </w:rPr>
        <w:t>广州交易集团有限公司（广州公共资源交易中心）</w:t>
      </w:r>
      <w:r>
        <w:rPr>
          <w:rFonts w:hint="eastAsia" w:ascii="宋体" w:hAnsi="宋体" w:eastAsia="宋体" w:cs="宋体"/>
          <w:color w:val="auto"/>
          <w:sz w:val="24"/>
          <w:szCs w:val="24"/>
          <w:highlight w:val="none"/>
          <w:shd w:val="clear" w:color="auto" w:fill="FFFFFF"/>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shd w:val="clear" w:color="auto" w:fill="FFFFFF"/>
        </w:rPr>
        <w:t>广州交易集团有限公司（广州公共资源交易中心）</w:t>
      </w:r>
      <w:r>
        <w:rPr>
          <w:rFonts w:hint="eastAsia" w:ascii="宋体" w:hAnsi="宋体" w:eastAsia="宋体" w:cs="宋体"/>
          <w:color w:val="auto"/>
          <w:sz w:val="24"/>
          <w:szCs w:val="24"/>
          <w:highlight w:val="none"/>
          <w:shd w:val="clear" w:color="auto" w:fill="FFFFFF"/>
        </w:rPr>
        <w:t>网站（网址：http://www.gzggzy.cn）</w:t>
      </w:r>
      <w:r>
        <w:rPr>
          <w:rFonts w:hint="eastAsia" w:ascii="宋体" w:hAnsi="宋体" w:eastAsia="宋体" w:cs="宋体"/>
          <w:color w:val="auto"/>
          <w:kern w:val="2"/>
          <w:sz w:val="24"/>
          <w:szCs w:val="24"/>
          <w:highlight w:val="none"/>
          <w:shd w:val="clear" w:color="auto" w:fill="FFFFFF"/>
          <w:lang w:bidi="ar"/>
        </w:rPr>
        <w:t>。</w:t>
      </w:r>
    </w:p>
    <w:p w14:paraId="1C79310E">
      <w:pPr>
        <w:keepNext w:val="0"/>
        <w:keepLines w:val="0"/>
        <w:pageBreakBefore w:val="0"/>
        <w:widowControl/>
        <w:kinsoku/>
        <w:overflowPunct/>
        <w:autoSpaceDE/>
        <w:autoSpaceDN/>
        <w:bidi w:val="0"/>
        <w:spacing w:line="351" w:lineRule="auto"/>
        <w:ind w:firstLine="458" w:firstLineChars="191"/>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（2）</w:t>
      </w:r>
      <w:r>
        <w:rPr>
          <w:rFonts w:hint="eastAsia" w:ascii="宋体" w:hAnsi="宋体" w:eastAsia="宋体" w:cs="宋体"/>
          <w:color w:val="auto"/>
          <w:sz w:val="24"/>
          <w:szCs w:val="24"/>
          <w:highlight w:val="none"/>
          <w:shd w:val="clear" w:color="auto" w:fill="FFFFFF"/>
        </w:rPr>
        <w:t>本公告发布之日起发布招标文件，并从招标公告发布之日起开始计算备标时间。招标文件一经在电子招标投标交易平台发布，视为送达给所有投标人</w:t>
      </w:r>
      <w:r>
        <w:rPr>
          <w:rFonts w:hint="eastAsia" w:ascii="宋体" w:hAnsi="宋体" w:eastAsia="宋体" w:cs="宋体"/>
          <w:color w:val="auto"/>
          <w:kern w:val="2"/>
          <w:sz w:val="24"/>
          <w:szCs w:val="24"/>
          <w:highlight w:val="none"/>
          <w:shd w:val="clear" w:color="auto" w:fill="FFFFFF"/>
          <w:lang w:bidi="ar"/>
        </w:rPr>
        <w:t>。</w:t>
      </w:r>
    </w:p>
    <w:p w14:paraId="07AE847F">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 投标文件的递交</w:t>
      </w:r>
      <w:bookmarkEnd w:id="10"/>
      <w:bookmarkEnd w:id="11"/>
    </w:p>
    <w:p w14:paraId="52F06944">
      <w:pPr>
        <w:keepNext w:val="0"/>
        <w:keepLines w:val="0"/>
        <w:pageBreakBefore w:val="0"/>
        <w:kinsoku/>
        <w:wordWrap w:val="0"/>
        <w:overflowPunct/>
        <w:autoSpaceDE/>
        <w:autoSpaceDN/>
        <w:bidi w:val="0"/>
        <w:spacing w:line="351" w:lineRule="auto"/>
        <w:ind w:left="19" w:leftChars="9" w:firstLine="458" w:firstLineChars="191"/>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5.1投标文件递交的截止时间（投标截止时间，下同）为</w:t>
      </w:r>
      <w:r>
        <w:rPr>
          <w:rFonts w:hint="eastAsia" w:ascii="宋体" w:hAnsi="宋体" w:cs="宋体"/>
          <w:color w:val="auto"/>
          <w:sz w:val="24"/>
          <w:szCs w:val="24"/>
          <w:highlight w:val="none"/>
          <w:u w:val="single"/>
          <w:lang w:eastAsia="zh-CN"/>
        </w:rPr>
        <w:t>2025</w:t>
      </w:r>
      <w:r>
        <w:rPr>
          <w:rFonts w:hint="eastAsia" w:ascii="宋体" w:hAnsi="宋体" w:cs="宋体"/>
          <w:color w:val="auto"/>
          <w:sz w:val="24"/>
          <w:szCs w:val="24"/>
          <w:highlight w:val="none"/>
          <w:u w:val="none"/>
          <w:lang w:eastAsia="zh-CN"/>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广州交易集团有限公司（广州公共资源交易中心）数字交易平台（网址：</w:t>
      </w:r>
      <w:r>
        <w:rPr>
          <w:rFonts w:hint="eastAsia" w:ascii="宋体" w:hAnsi="宋体" w:cs="宋体"/>
          <w:color w:val="auto"/>
          <w:sz w:val="24"/>
          <w:szCs w:val="24"/>
          <w:highlight w:val="none"/>
          <w:u w:val="single"/>
        </w:rPr>
        <w:fldChar w:fldCharType="begin"/>
      </w:r>
      <w:r>
        <w:rPr>
          <w:rFonts w:hint="eastAsia" w:ascii="宋体" w:hAnsi="宋体" w:cs="宋体"/>
          <w:color w:val="auto"/>
          <w:sz w:val="24"/>
          <w:szCs w:val="24"/>
          <w:highlight w:val="none"/>
          <w:u w:val="single"/>
        </w:rPr>
        <w:instrText xml:space="preserve"> HYPERLINK "http://www.gzggzy.cn）递交电子投标文件。" </w:instrText>
      </w:r>
      <w:r>
        <w:rPr>
          <w:rFonts w:hint="eastAsia" w:ascii="宋体" w:hAnsi="宋体" w:cs="宋体"/>
          <w:color w:val="auto"/>
          <w:sz w:val="24"/>
          <w:szCs w:val="24"/>
          <w:highlight w:val="none"/>
          <w:u w:val="single"/>
        </w:rPr>
        <w:fldChar w:fldCharType="separate"/>
      </w:r>
      <w:r>
        <w:rPr>
          <w:rStyle w:val="25"/>
          <w:rFonts w:hint="eastAsia" w:ascii="宋体" w:hAnsi="宋体" w:cs="宋体"/>
          <w:color w:val="auto"/>
          <w:sz w:val="24"/>
          <w:szCs w:val="24"/>
          <w:highlight w:val="none"/>
        </w:rPr>
        <w:t>http://www.gzggzy.cn）递交电子投标文件。</w:t>
      </w:r>
      <w:r>
        <w:rPr>
          <w:rFonts w:hint="eastAsia" w:ascii="宋体" w:hAnsi="宋体" w:cs="宋体"/>
          <w:color w:val="auto"/>
          <w:sz w:val="24"/>
          <w:szCs w:val="24"/>
          <w:highlight w:val="none"/>
          <w:u w:val="single"/>
        </w:rPr>
        <w:fldChar w:fldCharType="end"/>
      </w:r>
    </w:p>
    <w:p w14:paraId="2DE01DA0">
      <w:pPr>
        <w:keepNext w:val="0"/>
        <w:keepLines w:val="0"/>
        <w:pageBreakBefore w:val="0"/>
        <w:kinsoku/>
        <w:wordWrap w:val="0"/>
        <w:overflowPunct/>
        <w:autoSpaceDE/>
        <w:autoSpaceDN/>
        <w:bidi w:val="0"/>
        <w:spacing w:line="351" w:lineRule="auto"/>
        <w:ind w:left="19" w:leftChars="9" w:firstLine="458" w:firstLineChars="191"/>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5.2递交备用投标文件电子光盘</w:t>
      </w:r>
      <w:r>
        <w:rPr>
          <w:rFonts w:hint="eastAsia" w:ascii="宋体" w:hAnsi="宋体" w:eastAsia="宋体" w:cs="宋体"/>
          <w:color w:val="auto"/>
          <w:sz w:val="24"/>
          <w:szCs w:val="24"/>
          <w:highlight w:val="none"/>
          <w:u w:val="none"/>
        </w:rPr>
        <w:t>（或U盘）</w:t>
      </w:r>
      <w:r>
        <w:rPr>
          <w:rFonts w:hint="eastAsia" w:ascii="宋体" w:hAnsi="宋体" w:cs="宋体"/>
          <w:color w:val="auto"/>
          <w:sz w:val="24"/>
          <w:szCs w:val="24"/>
          <w:highlight w:val="none"/>
        </w:rPr>
        <w:t>时间为：</w:t>
      </w:r>
      <w:r>
        <w:rPr>
          <w:rFonts w:hint="eastAsia" w:ascii="宋体" w:hAnsi="宋体" w:cs="宋体"/>
          <w:color w:val="auto"/>
          <w:sz w:val="24"/>
          <w:szCs w:val="24"/>
          <w:highlight w:val="none"/>
          <w:u w:val="single"/>
          <w:lang w:eastAsia="zh-CN"/>
        </w:rPr>
        <w:t>2025</w:t>
      </w:r>
      <w:r>
        <w:rPr>
          <w:rFonts w:hint="eastAsia" w:ascii="宋体" w:hAnsi="宋体" w:cs="宋体"/>
          <w:color w:val="auto"/>
          <w:sz w:val="24"/>
          <w:szCs w:val="24"/>
          <w:highlight w:val="none"/>
          <w:u w:val="none"/>
          <w:lang w:eastAsia="zh-CN"/>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eastAsia="zh-CN"/>
        </w:rPr>
        <w:t>2025</w:t>
      </w:r>
      <w:r>
        <w:rPr>
          <w:rFonts w:hint="eastAsia" w:ascii="宋体" w:hAnsi="宋体" w:cs="宋体"/>
          <w:color w:val="auto"/>
          <w:sz w:val="24"/>
          <w:szCs w:val="24"/>
          <w:highlight w:val="none"/>
          <w:u w:val="none"/>
          <w:lang w:eastAsia="zh-CN"/>
        </w:rPr>
        <w:t>年</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日</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时</w:t>
      </w:r>
      <w:r>
        <w:rPr>
          <w:rFonts w:hint="eastAsia" w:ascii="宋体" w:hAnsi="宋体" w:cs="宋体"/>
          <w:color w:val="auto"/>
          <w:kern w:val="0"/>
          <w:sz w:val="24"/>
          <w:szCs w:val="24"/>
          <w:highlight w:val="none"/>
          <w:u w:val="single"/>
          <w:shd w:val="clear" w:color="auto" w:fill="FFFFFF"/>
          <w:lang w:val="en-US" w:eastAsia="zh-CN" w:bidi="ar"/>
        </w:rPr>
        <w:t xml:space="preserve">   </w:t>
      </w:r>
      <w:r>
        <w:rPr>
          <w:rFonts w:hint="eastAsia" w:ascii="宋体" w:hAnsi="宋体" w:cs="宋体"/>
          <w:color w:val="auto"/>
          <w:kern w:val="0"/>
          <w:sz w:val="24"/>
          <w:szCs w:val="24"/>
          <w:highlight w:val="none"/>
          <w:shd w:val="clear" w:color="auto" w:fill="FFFFFF"/>
          <w:lang w:bidi="ar"/>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地点：广州交易集团有限公司（广州公共资源交易中心）</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开标室</w:t>
      </w:r>
      <w:r>
        <w:rPr>
          <w:rFonts w:hint="eastAsia" w:ascii="宋体" w:hAnsi="宋体" w:eastAsia="宋体" w:cs="宋体"/>
          <w:color w:val="auto"/>
          <w:sz w:val="24"/>
          <w:szCs w:val="24"/>
          <w:highlight w:val="none"/>
        </w:rPr>
        <w:t>。（注：投标人应凭法定代表人证明书及法定代表人授权委托书（如适用）递交投标文件备用光盘</w:t>
      </w:r>
      <w:r>
        <w:rPr>
          <w:rFonts w:hint="eastAsia" w:ascii="宋体" w:hAnsi="宋体" w:eastAsia="宋体" w:cs="宋体"/>
          <w:color w:val="auto"/>
          <w:sz w:val="24"/>
          <w:szCs w:val="24"/>
          <w:highlight w:val="none"/>
          <w:u w:val="none"/>
        </w:rPr>
        <w:t>（或U盘）</w:t>
      </w:r>
      <w:r>
        <w:rPr>
          <w:rFonts w:hint="eastAsia" w:ascii="宋体" w:hAnsi="宋体" w:eastAsia="宋体" w:cs="宋体"/>
          <w:color w:val="auto"/>
          <w:sz w:val="24"/>
          <w:szCs w:val="24"/>
          <w:highlight w:val="none"/>
        </w:rPr>
        <w:t>。电子光盘</w:t>
      </w:r>
      <w:r>
        <w:rPr>
          <w:rFonts w:hint="eastAsia" w:ascii="宋体" w:hAnsi="宋体" w:eastAsia="宋体" w:cs="宋体"/>
          <w:color w:val="auto"/>
          <w:sz w:val="24"/>
          <w:szCs w:val="24"/>
          <w:highlight w:val="none"/>
          <w:u w:val="none"/>
        </w:rPr>
        <w:t>（或U盘）</w:t>
      </w:r>
      <w:r>
        <w:rPr>
          <w:rFonts w:hint="eastAsia" w:ascii="宋体" w:hAnsi="宋体" w:eastAsia="宋体" w:cs="宋体"/>
          <w:color w:val="auto"/>
          <w:sz w:val="24"/>
          <w:szCs w:val="24"/>
          <w:highlight w:val="none"/>
        </w:rPr>
        <w:t>需按规定封装。投标人在将数据刻录到光盘</w:t>
      </w:r>
      <w:r>
        <w:rPr>
          <w:rFonts w:hint="eastAsia" w:ascii="宋体" w:hAnsi="宋体" w:eastAsia="宋体" w:cs="宋体"/>
          <w:color w:val="auto"/>
          <w:sz w:val="24"/>
          <w:szCs w:val="24"/>
          <w:highlight w:val="none"/>
          <w:u w:val="none"/>
        </w:rPr>
        <w:t>（或U盘）</w:t>
      </w:r>
      <w:r>
        <w:rPr>
          <w:rFonts w:hint="eastAsia" w:ascii="宋体" w:hAnsi="宋体" w:eastAsia="宋体" w:cs="宋体"/>
          <w:color w:val="auto"/>
          <w:sz w:val="24"/>
          <w:szCs w:val="24"/>
          <w:highlight w:val="none"/>
        </w:rPr>
        <w:t>之后，投标前自行检查文件是否可以读取）</w:t>
      </w:r>
    </w:p>
    <w:p w14:paraId="2B436D52">
      <w:pPr>
        <w:keepNext w:val="0"/>
        <w:keepLines w:val="0"/>
        <w:pageBreakBefore w:val="0"/>
        <w:kinsoku/>
        <w:overflowPunct/>
        <w:autoSpaceDE/>
        <w:autoSpaceDN/>
        <w:bidi w:val="0"/>
        <w:spacing w:line="351"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5.3 逾期送达的投标文件，电子招标投标交易平台将予以拒收。</w:t>
      </w:r>
      <w:bookmarkStart w:id="12" w:name="_Hlk54719242"/>
    </w:p>
    <w:bookmarkEnd w:id="12"/>
    <w:p w14:paraId="1FC563D7">
      <w:pPr>
        <w:keepNext w:val="0"/>
        <w:keepLines w:val="0"/>
        <w:pageBreakBefore w:val="0"/>
        <w:kinsoku/>
        <w:overflowPunct/>
        <w:autoSpaceDE/>
        <w:autoSpaceDN/>
        <w:bidi w:val="0"/>
        <w:spacing w:line="351"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5.4投标人完成电子投标上传后，电子招标投标交易平台即时向投标人发出递交回执通知。递交时间以递交回执通知载明的传输时间为准。</w:t>
      </w:r>
    </w:p>
    <w:p w14:paraId="58483A77">
      <w:pPr>
        <w:keepNext w:val="0"/>
        <w:keepLines w:val="0"/>
        <w:pageBreakBefore w:val="0"/>
        <w:kinsoku/>
        <w:overflowPunct/>
        <w:autoSpaceDE/>
        <w:autoSpaceDN/>
        <w:bidi w:val="0"/>
        <w:spacing w:line="351"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5.5本项目各项投标活动具体可通过广州交易集团有限公司（广州公共资源交易中心）网站查询具体的时间和场地安排。</w:t>
      </w:r>
    </w:p>
    <w:p w14:paraId="298FDCEF">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bookmarkStart w:id="13" w:name="_Toc514099628"/>
      <w:bookmarkStart w:id="14" w:name="_Toc511557030"/>
      <w:r>
        <w:rPr>
          <w:rFonts w:hint="eastAsia" w:ascii="宋体" w:hAnsi="宋体" w:eastAsia="宋体" w:cs="宋体"/>
          <w:color w:val="auto"/>
          <w:highlight w:val="none"/>
        </w:rPr>
        <w:t>6. 发布公告的媒介</w:t>
      </w:r>
      <w:bookmarkEnd w:id="13"/>
      <w:bookmarkEnd w:id="14"/>
    </w:p>
    <w:p w14:paraId="0DADA04E">
      <w:pPr>
        <w:keepNext w:val="0"/>
        <w:keepLines w:val="0"/>
        <w:pageBreakBefore w:val="0"/>
        <w:kinsoku/>
        <w:overflowPunct/>
        <w:autoSpaceDE/>
        <w:autoSpaceDN/>
        <w:bidi w:val="0"/>
        <w:spacing w:line="351" w:lineRule="auto"/>
        <w:ind w:firstLine="480" w:firstLineChars="200"/>
        <w:textAlignment w:val="auto"/>
        <w:rPr>
          <w:rFonts w:hint="eastAsia" w:ascii="宋体" w:hAnsi="宋体" w:cs="宋体"/>
          <w:color w:val="auto"/>
          <w:sz w:val="24"/>
          <w:szCs w:val="24"/>
          <w:highlight w:val="none"/>
        </w:rPr>
      </w:pPr>
      <w:bookmarkStart w:id="15" w:name="_Toc511557031"/>
      <w:bookmarkStart w:id="16" w:name="_Toc514099629"/>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广州交易集团有限公司（广州公共资源交易中心）网（网址：http://www.gzggzy.cn）、广东省招标投标监管网（网址：http://zbtb.gd.gov.cn ）</w:t>
      </w:r>
      <w:r>
        <w:rPr>
          <w:rFonts w:hint="eastAsia" w:ascii="宋体" w:hAnsi="宋体" w:cs="宋体"/>
          <w:color w:val="auto"/>
          <w:sz w:val="24"/>
          <w:szCs w:val="24"/>
          <w:highlight w:val="none"/>
          <w:u w:val="single"/>
          <w:lang w:eastAsia="zh-CN"/>
        </w:rPr>
        <w:t>、广州国企阳光采购信息发布平台（https://ygcg.gzggzy.cn/p92/index.html）</w:t>
      </w:r>
      <w:r>
        <w:rPr>
          <w:rFonts w:hint="eastAsia" w:ascii="宋体" w:hAnsi="宋体" w:cs="宋体"/>
          <w:color w:val="auto"/>
          <w:sz w:val="24"/>
          <w:szCs w:val="24"/>
          <w:highlight w:val="none"/>
          <w:u w:val="single"/>
        </w:rPr>
        <w:t>和中国招标投标公共服务平台（网址：http://cebpubservice.com）发布，本公告的修改、补充，在广州交易集团有限公司（广州公共资源交易中心）网站</w:t>
      </w:r>
      <w:r>
        <w:rPr>
          <w:rFonts w:hint="eastAsia" w:ascii="宋体" w:hAnsi="宋体" w:cs="宋体"/>
          <w:color w:val="auto"/>
          <w:sz w:val="24"/>
          <w:szCs w:val="24"/>
          <w:highlight w:val="none"/>
        </w:rPr>
        <w:t>上发布。</w:t>
      </w:r>
    </w:p>
    <w:p w14:paraId="04DCEBC2">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bookmarkStart w:id="17" w:name="_Hlk54719669"/>
      <w:r>
        <w:rPr>
          <w:rFonts w:hint="eastAsia" w:ascii="宋体" w:hAnsi="宋体" w:eastAsia="宋体" w:cs="宋体"/>
          <w:color w:val="auto"/>
          <w:highlight w:val="none"/>
        </w:rPr>
        <w:t>7. 异议受理</w:t>
      </w:r>
    </w:p>
    <w:p w14:paraId="2565539F">
      <w:pPr>
        <w:keepNext w:val="0"/>
        <w:keepLines w:val="0"/>
        <w:pageBreakBefore w:val="0"/>
        <w:widowControl w:val="0"/>
        <w:shd w:val="clear" w:color="auto" w:fill="FFFFFF"/>
        <w:kinsoku/>
        <w:wordWrap/>
        <w:overflowPunct/>
        <w:autoSpaceDE/>
        <w:autoSpaceDN/>
        <w:bidi w:val="0"/>
        <w:adjustRightInd/>
        <w:snapToGrid/>
        <w:spacing w:line="351"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潜在投标人或利害关系人对本招标公告及招标</w:t>
      </w:r>
      <w:r>
        <w:rPr>
          <w:rFonts w:hint="eastAsia" w:ascii="宋体" w:hAnsi="宋体" w:cs="宋体"/>
          <w:color w:val="auto"/>
          <w:sz w:val="24"/>
          <w:highlight w:val="none"/>
          <w:lang w:val="en-US" w:eastAsia="zh-CN"/>
        </w:rPr>
        <w:t>文件有</w:t>
      </w:r>
      <w:r>
        <w:rPr>
          <w:rFonts w:hint="eastAsia" w:ascii="宋体" w:hAnsi="宋体" w:cs="宋体"/>
          <w:color w:val="auto"/>
          <w:sz w:val="24"/>
          <w:highlight w:val="none"/>
        </w:rPr>
        <w:t>异议的，</w:t>
      </w:r>
      <w:r>
        <w:rPr>
          <w:rFonts w:hint="eastAsia" w:ascii="宋体" w:hAnsi="宋体" w:eastAsia="宋体" w:cs="宋体"/>
          <w:color w:val="auto"/>
          <w:sz w:val="24"/>
          <w:szCs w:val="24"/>
          <w:highlight w:val="none"/>
          <w:shd w:val="clear" w:color="auto" w:fill="FFFFFF"/>
        </w:rPr>
        <w:t>应当在投标截止时间10日前</w:t>
      </w:r>
      <w:r>
        <w:rPr>
          <w:rFonts w:hint="eastAsia" w:ascii="宋体" w:hAnsi="宋体" w:cs="宋体"/>
          <w:color w:val="auto"/>
          <w:sz w:val="24"/>
          <w:highlight w:val="none"/>
        </w:rPr>
        <w:t>向招标人书面提出。</w:t>
      </w:r>
    </w:p>
    <w:p w14:paraId="6116440D">
      <w:pPr>
        <w:keepNext w:val="0"/>
        <w:keepLines w:val="0"/>
        <w:pageBreakBefore w:val="0"/>
        <w:widowControl w:val="0"/>
        <w:kinsoku/>
        <w:wordWrap/>
        <w:overflowPunct/>
        <w:topLinePunct/>
        <w:autoSpaceDE/>
        <w:autoSpaceDN/>
        <w:bidi w:val="0"/>
        <w:adjustRightInd/>
        <w:snapToGrid/>
        <w:spacing w:line="351" w:lineRule="auto"/>
        <w:ind w:firstLine="480" w:firstLineChars="200"/>
        <w:textAlignment w:val="auto"/>
        <w:rPr>
          <w:rFonts w:hint="eastAsia" w:ascii="宋体" w:hAnsi="宋体" w:cs="宋体"/>
          <w:color w:val="auto"/>
          <w:sz w:val="24"/>
          <w:szCs w:val="24"/>
          <w:highlight w:val="none"/>
        </w:rPr>
      </w:pPr>
      <w:bookmarkStart w:id="18" w:name="_Hlk54720437"/>
      <w:r>
        <w:rPr>
          <w:rFonts w:hint="eastAsia" w:ascii="宋体" w:hAnsi="宋体" w:cs="宋体"/>
          <w:color w:val="auto"/>
          <w:sz w:val="24"/>
          <w:szCs w:val="24"/>
          <w:highlight w:val="none"/>
        </w:rPr>
        <w:t>异议受理部门：</w:t>
      </w:r>
      <w:r>
        <w:rPr>
          <w:rFonts w:hint="eastAsia" w:ascii="宋体" w:hAnsi="宋体" w:eastAsia="宋体" w:cs="宋体"/>
          <w:color w:val="auto"/>
          <w:sz w:val="24"/>
          <w:szCs w:val="24"/>
          <w:highlight w:val="none"/>
          <w:u w:val="single"/>
          <w:lang w:val="en-US" w:eastAsia="zh-CN"/>
        </w:rPr>
        <w:t>广州市天投城市更新有限公司</w:t>
      </w:r>
      <w:r>
        <w:rPr>
          <w:rFonts w:hint="eastAsia" w:ascii="宋体" w:hAnsi="宋体" w:cs="宋体"/>
          <w:color w:val="auto"/>
          <w:sz w:val="24"/>
          <w:szCs w:val="24"/>
          <w:highlight w:val="none"/>
        </w:rPr>
        <w:t xml:space="preserve">  </w:t>
      </w:r>
    </w:p>
    <w:p w14:paraId="5CD67977">
      <w:pPr>
        <w:keepNext w:val="0"/>
        <w:keepLines w:val="0"/>
        <w:pageBreakBefore w:val="0"/>
        <w:widowControl w:val="0"/>
        <w:kinsoku/>
        <w:wordWrap/>
        <w:overflowPunct/>
        <w:topLinePunct/>
        <w:autoSpaceDE/>
        <w:autoSpaceDN/>
        <w:bidi w:val="0"/>
        <w:adjustRightInd/>
        <w:snapToGrid/>
        <w:spacing w:line="351" w:lineRule="auto"/>
        <w:ind w:firstLine="480" w:firstLineChars="200"/>
        <w:textAlignment w:val="auto"/>
        <w:rPr>
          <w:rFonts w:hint="eastAsia" w:ascii="宋体" w:hAnsi="宋体" w:eastAsia="宋体" w:cs="宋体"/>
          <w:color w:val="auto"/>
          <w:kern w:val="2"/>
          <w:sz w:val="24"/>
          <w:szCs w:val="24"/>
          <w:highlight w:val="none"/>
          <w:u w:val="single"/>
        </w:rPr>
      </w:pPr>
      <w:r>
        <w:rPr>
          <w:rFonts w:hint="eastAsia" w:ascii="宋体" w:hAnsi="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广州市越秀区流花路117号流花展贸中心15号馆3楼</w:t>
      </w:r>
    </w:p>
    <w:p w14:paraId="005EB387">
      <w:pPr>
        <w:keepNext w:val="0"/>
        <w:keepLines w:val="0"/>
        <w:pageBreakBefore w:val="0"/>
        <w:widowControl w:val="0"/>
        <w:kinsoku/>
        <w:wordWrap/>
        <w:overflowPunct/>
        <w:topLinePunct/>
        <w:autoSpaceDE/>
        <w:autoSpaceDN/>
        <w:bidi w:val="0"/>
        <w:adjustRightInd/>
        <w:snapToGrid/>
        <w:spacing w:line="351" w:lineRule="auto"/>
        <w:ind w:firstLine="480" w:firstLineChars="200"/>
        <w:textAlignment w:val="auto"/>
        <w:rPr>
          <w:rFonts w:hint="eastAsia" w:ascii="宋体" w:hAnsi="宋体" w:cs="宋体"/>
          <w:color w:val="auto"/>
          <w:kern w:val="0"/>
          <w:sz w:val="24"/>
          <w:highlight w:val="none"/>
          <w:u w:val="single"/>
          <w:lang w:val="en-US" w:eastAsia="zh-CN"/>
        </w:rPr>
      </w:pPr>
      <w:r>
        <w:rPr>
          <w:rFonts w:hint="eastAsia" w:ascii="宋体" w:hAnsi="宋体" w:cs="宋体"/>
          <w:color w:val="auto"/>
          <w:kern w:val="0"/>
          <w:sz w:val="24"/>
          <w:highlight w:val="none"/>
          <w:u w:val="none"/>
          <w:lang w:val="en-US" w:eastAsia="zh-CN"/>
        </w:rPr>
        <w:t>联系人  ：</w:t>
      </w:r>
      <w:r>
        <w:rPr>
          <w:rFonts w:hint="eastAsia" w:ascii="宋体" w:hAnsi="宋体" w:eastAsia="宋体" w:cs="宋体"/>
          <w:color w:val="auto"/>
          <w:kern w:val="0"/>
          <w:sz w:val="24"/>
          <w:highlight w:val="none"/>
          <w:u w:val="single"/>
          <w:lang w:val="en-US" w:eastAsia="zh-CN"/>
        </w:rPr>
        <w:t>胡工</w:t>
      </w:r>
    </w:p>
    <w:p w14:paraId="5685BAB6">
      <w:pPr>
        <w:keepNext w:val="0"/>
        <w:keepLines w:val="0"/>
        <w:pageBreakBefore w:val="0"/>
        <w:widowControl w:val="0"/>
        <w:kinsoku/>
        <w:wordWrap/>
        <w:overflowPunct/>
        <w:topLinePunct/>
        <w:autoSpaceDE/>
        <w:autoSpaceDN/>
        <w:bidi w:val="0"/>
        <w:adjustRightInd/>
        <w:snapToGrid/>
        <w:spacing w:line="351"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电    话：</w:t>
      </w:r>
      <w:bookmarkEnd w:id="17"/>
      <w:bookmarkEnd w:id="18"/>
      <w:r>
        <w:rPr>
          <w:rFonts w:hint="eastAsia" w:ascii="宋体" w:hAnsi="宋体" w:eastAsia="宋体" w:cs="宋体"/>
          <w:color w:val="auto"/>
          <w:kern w:val="0"/>
          <w:sz w:val="24"/>
          <w:szCs w:val="22"/>
          <w:highlight w:val="none"/>
          <w:u w:val="single"/>
        </w:rPr>
        <w:t>020-</w:t>
      </w:r>
      <w:r>
        <w:rPr>
          <w:rFonts w:hint="eastAsia" w:ascii="宋体" w:hAnsi="宋体" w:eastAsia="宋体" w:cs="宋体"/>
          <w:color w:val="auto"/>
          <w:kern w:val="0"/>
          <w:sz w:val="24"/>
          <w:szCs w:val="22"/>
          <w:highlight w:val="none"/>
          <w:u w:val="single"/>
          <w:lang w:val="en-US" w:eastAsia="zh-CN"/>
        </w:rPr>
        <w:t>80922912</w:t>
      </w:r>
    </w:p>
    <w:p w14:paraId="02F7E087">
      <w:pPr>
        <w:keepNext w:val="0"/>
        <w:keepLines w:val="0"/>
        <w:pageBreakBefore w:val="0"/>
        <w:widowControl w:val="0"/>
        <w:shd w:val="clear" w:color="auto" w:fill="FFFFFF"/>
        <w:kinsoku/>
        <w:wordWrap/>
        <w:overflowPunct/>
        <w:autoSpaceDE/>
        <w:autoSpaceDN/>
        <w:bidi w:val="0"/>
        <w:adjustRightInd/>
        <w:snapToGrid/>
        <w:spacing w:line="351"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62A9D87">
      <w:pPr>
        <w:pStyle w:val="4"/>
        <w:keepNext w:val="0"/>
        <w:keepLines w:val="0"/>
        <w:pageBreakBefore w:val="0"/>
        <w:kinsoku/>
        <w:overflowPunct/>
        <w:autoSpaceDE/>
        <w:autoSpaceDN/>
        <w:bidi w:val="0"/>
        <w:spacing w:before="0" w:after="0" w:line="351"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8. 联系方式</w:t>
      </w:r>
      <w:bookmarkEnd w:id="15"/>
      <w:bookmarkEnd w:id="16"/>
    </w:p>
    <w:p w14:paraId="7B510C45">
      <w:pPr>
        <w:keepNext w:val="0"/>
        <w:keepLines w:val="0"/>
        <w:pageBreakBefore w:val="0"/>
        <w:kinsoku/>
        <w:wordWrap/>
        <w:overflowPunct/>
        <w:topLinePunct/>
        <w:autoSpaceDE/>
        <w:autoSpaceDN/>
        <w:bidi w:val="0"/>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 标 人：</w:t>
      </w:r>
      <w:r>
        <w:rPr>
          <w:rFonts w:hint="eastAsia" w:ascii="宋体" w:hAnsi="宋体" w:eastAsia="宋体" w:cs="宋体"/>
          <w:color w:val="auto"/>
          <w:sz w:val="24"/>
          <w:szCs w:val="24"/>
          <w:highlight w:val="none"/>
          <w:u w:val="single"/>
          <w:lang w:val="en-US" w:eastAsia="zh-CN"/>
        </w:rPr>
        <w:t>广州市天投城市更新有限公司</w:t>
      </w:r>
    </w:p>
    <w:p w14:paraId="3552D91C">
      <w:pPr>
        <w:keepNext w:val="0"/>
        <w:keepLines w:val="0"/>
        <w:pageBreakBefore w:val="0"/>
        <w:kinsoku/>
        <w:wordWrap/>
        <w:overflowPunct/>
        <w:topLinePunct/>
        <w:autoSpaceDE/>
        <w:autoSpaceDN/>
        <w:bidi w:val="0"/>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kern w:val="0"/>
          <w:sz w:val="24"/>
          <w:szCs w:val="24"/>
          <w:highlight w:val="none"/>
        </w:rPr>
        <w:t>招标人地址：</w:t>
      </w:r>
      <w:r>
        <w:rPr>
          <w:rFonts w:hint="eastAsia" w:ascii="宋体" w:hAnsi="宋体" w:eastAsia="宋体" w:cs="宋体"/>
          <w:color w:val="auto"/>
          <w:sz w:val="24"/>
          <w:szCs w:val="24"/>
          <w:highlight w:val="none"/>
          <w:u w:val="single"/>
          <w:lang w:val="en-US" w:eastAsia="zh-CN"/>
        </w:rPr>
        <w:t>广州市越秀区流花路117号流花展贸中心15号馆3楼</w:t>
      </w:r>
      <w:r>
        <w:rPr>
          <w:rFonts w:hint="eastAsia" w:ascii="宋体" w:hAnsi="宋体" w:cs="宋体"/>
          <w:color w:val="auto"/>
          <w:kern w:val="0"/>
          <w:sz w:val="24"/>
          <w:szCs w:val="24"/>
          <w:highlight w:val="none"/>
        </w:rPr>
        <w:t xml:space="preserve"> </w:t>
      </w:r>
    </w:p>
    <w:p w14:paraId="4B311EB2">
      <w:pPr>
        <w:keepNext w:val="0"/>
        <w:keepLines w:val="0"/>
        <w:pageBreakBefore w:val="0"/>
        <w:kinsoku/>
        <w:wordWrap/>
        <w:overflowPunct/>
        <w:topLinePunct/>
        <w:autoSpaceDE/>
        <w:autoSpaceDN/>
        <w:bidi w:val="0"/>
        <w:spacing w:line="360" w:lineRule="auto"/>
        <w:ind w:firstLine="480" w:firstLineChars="200"/>
        <w:jc w:val="left"/>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联 系 人：</w:t>
      </w:r>
      <w:r>
        <w:rPr>
          <w:rFonts w:hint="eastAsia" w:ascii="宋体" w:hAnsi="宋体" w:eastAsia="宋体" w:cs="宋体"/>
          <w:color w:val="auto"/>
          <w:kern w:val="0"/>
          <w:sz w:val="24"/>
          <w:highlight w:val="none"/>
          <w:u w:val="single"/>
          <w:lang w:val="en-US" w:eastAsia="zh-CN"/>
        </w:rPr>
        <w:t>胡工</w:t>
      </w:r>
      <w:r>
        <w:rPr>
          <w:rFonts w:hint="eastAsia" w:ascii="宋体" w:hAnsi="宋体" w:cs="宋体"/>
          <w:color w:val="auto"/>
          <w:sz w:val="24"/>
          <w:szCs w:val="24"/>
          <w:highlight w:val="none"/>
        </w:rPr>
        <w:t xml:space="preserve">        电    话：</w:t>
      </w:r>
      <w:bookmarkStart w:id="19" w:name="_Toc369531499"/>
      <w:bookmarkStart w:id="20" w:name="_Toc152042290"/>
      <w:bookmarkStart w:id="21" w:name="_Toc247527537"/>
      <w:bookmarkStart w:id="22" w:name="_Toc247513936"/>
      <w:bookmarkStart w:id="23" w:name="_Toc2312"/>
      <w:bookmarkStart w:id="24" w:name="_Toc144974482"/>
      <w:bookmarkStart w:id="25" w:name="_Toc352691457"/>
      <w:bookmarkStart w:id="26" w:name="_Toc384308189"/>
      <w:bookmarkStart w:id="27" w:name="_Toc300834931"/>
      <w:bookmarkStart w:id="28" w:name="_Toc152045514"/>
      <w:bookmarkStart w:id="29" w:name="_Toc361508564"/>
      <w:r>
        <w:rPr>
          <w:rFonts w:hint="eastAsia" w:ascii="宋体" w:hAnsi="宋体" w:eastAsia="宋体" w:cs="宋体"/>
          <w:color w:val="auto"/>
          <w:sz w:val="24"/>
          <w:szCs w:val="22"/>
          <w:highlight w:val="none"/>
          <w:u w:val="single"/>
        </w:rPr>
        <w:t>020-</w:t>
      </w:r>
      <w:r>
        <w:rPr>
          <w:rFonts w:hint="eastAsia" w:ascii="宋体" w:hAnsi="宋体" w:eastAsia="宋体" w:cs="宋体"/>
          <w:color w:val="auto"/>
          <w:kern w:val="0"/>
          <w:sz w:val="24"/>
          <w:szCs w:val="22"/>
          <w:highlight w:val="none"/>
          <w:u w:val="single"/>
          <w:lang w:val="en-US" w:eastAsia="zh-CN"/>
        </w:rPr>
        <w:t>80922912</w:t>
      </w:r>
    </w:p>
    <w:bookmarkEnd w:id="19"/>
    <w:bookmarkEnd w:id="20"/>
    <w:bookmarkEnd w:id="21"/>
    <w:bookmarkEnd w:id="22"/>
    <w:bookmarkEnd w:id="23"/>
    <w:bookmarkEnd w:id="24"/>
    <w:bookmarkEnd w:id="25"/>
    <w:bookmarkEnd w:id="26"/>
    <w:bookmarkEnd w:id="27"/>
    <w:bookmarkEnd w:id="28"/>
    <w:bookmarkEnd w:id="29"/>
    <w:p w14:paraId="6509A4B7">
      <w:pPr>
        <w:keepNext w:val="0"/>
        <w:keepLines w:val="0"/>
        <w:pageBreakBefore w:val="0"/>
        <w:kinsoku/>
        <w:wordWrap/>
        <w:overflowPunct/>
        <w:autoSpaceDE/>
        <w:autoSpaceDN/>
        <w:bidi w:val="0"/>
        <w:spacing w:line="360" w:lineRule="auto"/>
        <w:ind w:right="482"/>
        <w:textAlignment w:val="auto"/>
        <w:rPr>
          <w:rFonts w:hint="eastAsia" w:ascii="宋体" w:hAnsi="宋体" w:cs="宋体"/>
          <w:color w:val="auto"/>
          <w:sz w:val="24"/>
          <w:highlight w:val="none"/>
        </w:rPr>
      </w:pPr>
    </w:p>
    <w:p w14:paraId="5AFF4D00">
      <w:pPr>
        <w:spacing w:line="336" w:lineRule="auto"/>
        <w:ind w:firstLine="420" w:firstLineChars="17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u w:val="single"/>
          <w:lang w:val="en-US" w:eastAsia="zh-CN"/>
        </w:rPr>
        <w:t>建成工程咨询股份有限公司</w:t>
      </w:r>
    </w:p>
    <w:p w14:paraId="38115240">
      <w:pPr>
        <w:spacing w:line="336" w:lineRule="auto"/>
        <w:ind w:firstLine="420" w:firstLineChars="175"/>
        <w:rPr>
          <w:rFonts w:hint="default" w:ascii="宋体" w:hAnsi="宋体" w:eastAsia="宋体" w:cs="宋体"/>
          <w:color w:val="auto"/>
          <w:sz w:val="24"/>
          <w:highlight w:val="none"/>
          <w:u w:val="single"/>
          <w:lang w:val="en-US" w:eastAsia="zh-CN"/>
        </w:rPr>
      </w:pPr>
      <w:r>
        <w:rPr>
          <w:rFonts w:hint="default" w:ascii="宋体" w:hAnsi="宋体" w:eastAsia="宋体" w:cs="宋体"/>
          <w:color w:val="auto"/>
          <w:sz w:val="24"/>
          <w:highlight w:val="none"/>
          <w:lang w:val="en-US" w:eastAsia="zh-CN"/>
        </w:rPr>
        <w:t>地</w:t>
      </w:r>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址：</w:t>
      </w:r>
      <w:r>
        <w:rPr>
          <w:rFonts w:hint="default" w:ascii="宋体" w:hAnsi="宋体" w:eastAsia="宋体" w:cs="宋体"/>
          <w:color w:val="auto"/>
          <w:sz w:val="24"/>
          <w:highlight w:val="none"/>
          <w:u w:val="single"/>
          <w:lang w:val="en-US" w:eastAsia="zh-CN"/>
        </w:rPr>
        <w:t>广州市越秀区东风</w:t>
      </w:r>
      <w:r>
        <w:rPr>
          <w:rFonts w:hint="eastAsia" w:ascii="宋体" w:hAnsi="宋体" w:eastAsia="宋体" w:cs="宋体"/>
          <w:color w:val="auto"/>
          <w:sz w:val="24"/>
          <w:highlight w:val="none"/>
          <w:u w:val="single"/>
          <w:lang w:val="en-US" w:eastAsia="zh-CN"/>
        </w:rPr>
        <w:t>中</w:t>
      </w:r>
      <w:r>
        <w:rPr>
          <w:rFonts w:hint="default" w:ascii="宋体" w:hAnsi="宋体" w:eastAsia="宋体" w:cs="宋体"/>
          <w:color w:val="auto"/>
          <w:sz w:val="24"/>
          <w:highlight w:val="none"/>
          <w:u w:val="single"/>
          <w:lang w:val="en-US" w:eastAsia="zh-CN"/>
        </w:rPr>
        <w:t>路</w:t>
      </w:r>
      <w:r>
        <w:rPr>
          <w:rFonts w:hint="eastAsia" w:ascii="宋体" w:hAnsi="宋体" w:eastAsia="宋体" w:cs="宋体"/>
          <w:color w:val="auto"/>
          <w:sz w:val="24"/>
          <w:highlight w:val="none"/>
          <w:u w:val="single"/>
          <w:lang w:val="en-US" w:eastAsia="zh-CN"/>
        </w:rPr>
        <w:t>318</w:t>
      </w:r>
      <w:r>
        <w:rPr>
          <w:rFonts w:hint="default" w:ascii="宋体" w:hAnsi="宋体" w:eastAsia="宋体" w:cs="宋体"/>
          <w:color w:val="auto"/>
          <w:sz w:val="24"/>
          <w:highlight w:val="none"/>
          <w:u w:val="single"/>
          <w:lang w:val="en-US" w:eastAsia="zh-CN"/>
        </w:rPr>
        <w:t>号</w:t>
      </w:r>
      <w:r>
        <w:rPr>
          <w:rFonts w:hint="eastAsia" w:ascii="宋体" w:hAnsi="宋体" w:eastAsia="宋体" w:cs="宋体"/>
          <w:color w:val="auto"/>
          <w:sz w:val="24"/>
          <w:highlight w:val="none"/>
          <w:u w:val="single"/>
          <w:lang w:val="en-US" w:eastAsia="zh-CN"/>
        </w:rPr>
        <w:t>22</w:t>
      </w:r>
      <w:r>
        <w:rPr>
          <w:rFonts w:hint="default" w:ascii="宋体" w:hAnsi="宋体" w:eastAsia="宋体" w:cs="宋体"/>
          <w:color w:val="auto"/>
          <w:sz w:val="24"/>
          <w:highlight w:val="none"/>
          <w:u w:val="single"/>
          <w:lang w:val="en-US" w:eastAsia="zh-CN"/>
        </w:rPr>
        <w:t>楼</w:t>
      </w:r>
    </w:p>
    <w:p w14:paraId="4CC065EC">
      <w:pPr>
        <w:spacing w:line="336" w:lineRule="auto"/>
        <w:ind w:firstLine="420" w:firstLineChars="175"/>
        <w:rPr>
          <w:rFonts w:hint="default" w:ascii="宋体" w:hAnsi="宋体" w:eastAsia="宋体" w:cs="宋体"/>
          <w:color w:val="auto"/>
          <w:sz w:val="24"/>
          <w:highlight w:val="none"/>
          <w:u w:val="single"/>
          <w:lang w:val="en-US" w:eastAsia="zh-CN"/>
        </w:rPr>
      </w:pPr>
      <w:r>
        <w:rPr>
          <w:rFonts w:hint="default" w:ascii="宋体" w:hAnsi="宋体" w:eastAsia="宋体" w:cs="宋体"/>
          <w:color w:val="auto"/>
          <w:sz w:val="24"/>
          <w:highlight w:val="none"/>
          <w:lang w:val="en-US" w:eastAsia="zh-CN"/>
        </w:rPr>
        <w:t>联</w:t>
      </w:r>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系</w:t>
      </w:r>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人：</w:t>
      </w:r>
      <w:r>
        <w:rPr>
          <w:rFonts w:hint="eastAsia" w:ascii="宋体" w:hAnsi="宋体" w:eastAsia="宋体" w:cs="宋体"/>
          <w:color w:val="auto"/>
          <w:sz w:val="24"/>
          <w:highlight w:val="none"/>
          <w:u w:val="single"/>
          <w:lang w:val="en-US" w:eastAsia="zh-CN"/>
        </w:rPr>
        <w:t>胡</w:t>
      </w:r>
      <w:r>
        <w:rPr>
          <w:rFonts w:hint="default" w:ascii="宋体" w:hAnsi="宋体" w:eastAsia="宋体" w:cs="宋体"/>
          <w:color w:val="auto"/>
          <w:sz w:val="24"/>
          <w:highlight w:val="none"/>
          <w:u w:val="single"/>
          <w:lang w:val="en-US" w:eastAsia="zh-CN"/>
        </w:rPr>
        <w:t>工</w:t>
      </w:r>
      <w:r>
        <w:rPr>
          <w:rFonts w:hint="eastAsia" w:ascii="宋体" w:hAnsi="宋体" w:eastAsia="宋体" w:cs="宋体"/>
          <w:color w:val="auto"/>
          <w:sz w:val="24"/>
          <w:highlight w:val="none"/>
          <w:u w:val="none"/>
          <w:lang w:val="en-US" w:eastAsia="zh-CN"/>
        </w:rPr>
        <w:t xml:space="preserve">              </w:t>
      </w:r>
      <w:r>
        <w:rPr>
          <w:rFonts w:hint="default" w:ascii="宋体" w:hAnsi="宋体" w:eastAsia="宋体" w:cs="宋体"/>
          <w:color w:val="auto"/>
          <w:sz w:val="24"/>
          <w:highlight w:val="none"/>
          <w:lang w:val="en-US" w:eastAsia="zh-CN"/>
        </w:rPr>
        <w:t>电话号码</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u w:val="single"/>
          <w:lang w:val="en-US" w:eastAsia="zh-CN"/>
        </w:rPr>
        <w:t>020-</w:t>
      </w:r>
      <w:r>
        <w:rPr>
          <w:rFonts w:hint="eastAsia" w:ascii="宋体" w:hAnsi="宋体" w:eastAsia="宋体" w:cs="宋体"/>
          <w:color w:val="auto"/>
          <w:sz w:val="24"/>
          <w:highlight w:val="none"/>
          <w:u w:val="single"/>
          <w:lang w:val="en-US" w:eastAsia="zh-CN"/>
        </w:rPr>
        <w:t>83630072</w:t>
      </w:r>
    </w:p>
    <w:p w14:paraId="594DBDBF">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p>
    <w:p w14:paraId="3B59D370">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eastAsia="宋体" w:cs="宋体"/>
          <w:color w:val="auto"/>
          <w:sz w:val="24"/>
          <w:szCs w:val="24"/>
          <w:highlight w:val="none"/>
          <w:u w:val="single"/>
          <w:lang w:val="en-US" w:eastAsia="zh-CN"/>
        </w:rPr>
        <w:t>广州城投城市更新集团有限公司</w:t>
      </w:r>
    </w:p>
    <w:p w14:paraId="45017557">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广州市越秀区流花路117号流花展贸中心15号馆4楼</w:t>
      </w:r>
    </w:p>
    <w:p w14:paraId="084C9014">
      <w:pPr>
        <w:keepNext w:val="0"/>
        <w:keepLines w:val="0"/>
        <w:pageBreakBefore w:val="0"/>
        <w:kinsoku/>
        <w:wordWrap/>
        <w:overflowPunct/>
        <w:topLinePunct/>
        <w:autoSpaceDE/>
        <w:autoSpaceDN/>
        <w:bidi w:val="0"/>
        <w:spacing w:line="360" w:lineRule="auto"/>
        <w:ind w:firstLine="480" w:firstLineChars="200"/>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2"/>
          <w:highlight w:val="none"/>
          <w:u w:val="single"/>
        </w:rPr>
        <w:t>020-</w:t>
      </w:r>
      <w:r>
        <w:rPr>
          <w:rFonts w:hint="eastAsia" w:ascii="宋体" w:hAnsi="宋体" w:eastAsia="宋体" w:cs="宋体"/>
          <w:color w:val="auto"/>
          <w:kern w:val="0"/>
          <w:sz w:val="24"/>
          <w:szCs w:val="22"/>
          <w:highlight w:val="none"/>
          <w:u w:val="single"/>
          <w:lang w:val="en-US" w:eastAsia="zh-CN"/>
        </w:rPr>
        <w:t>80922913</w:t>
      </w:r>
    </w:p>
    <w:p w14:paraId="6921EC54">
      <w:pPr>
        <w:keepNext w:val="0"/>
        <w:keepLines w:val="0"/>
        <w:pageBreakBefore w:val="0"/>
        <w:tabs>
          <w:tab w:val="left" w:pos="5880"/>
          <w:tab w:val="left" w:pos="6820"/>
          <w:tab w:val="left" w:pos="7760"/>
        </w:tabs>
        <w:kinsoku/>
        <w:wordWrap/>
        <w:overflowPunct/>
        <w:autoSpaceDE/>
        <w:autoSpaceDN/>
        <w:bidi w:val="0"/>
        <w:spacing w:before="156" w:beforeLines="50" w:after="156" w:afterLines="50" w:line="351" w:lineRule="auto"/>
        <w:ind w:right="-20"/>
        <w:jc w:val="right"/>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招标人：</w:t>
      </w:r>
      <w:r>
        <w:rPr>
          <w:rFonts w:hint="eastAsia" w:ascii="宋体" w:hAnsi="宋体" w:eastAsia="宋体" w:cs="宋体"/>
          <w:color w:val="auto"/>
          <w:sz w:val="24"/>
          <w:szCs w:val="24"/>
          <w:highlight w:val="none"/>
          <w:u w:val="single"/>
          <w:lang w:val="en-US" w:eastAsia="zh-CN"/>
        </w:rPr>
        <w:t>广州市天投城市更新有限公司</w:t>
      </w:r>
    </w:p>
    <w:p w14:paraId="4DCCE8A0">
      <w:pPr>
        <w:keepNext w:val="0"/>
        <w:keepLines w:val="0"/>
        <w:pageBreakBefore w:val="0"/>
        <w:kinsoku/>
        <w:wordWrap/>
        <w:overflowPunct/>
        <w:autoSpaceDE/>
        <w:autoSpaceDN/>
        <w:bidi w:val="0"/>
        <w:adjustRightInd w:val="0"/>
        <w:spacing w:before="156" w:beforeLines="50" w:after="156" w:afterLines="50" w:line="351" w:lineRule="auto"/>
        <w:ind w:firstLine="3600" w:firstLineChars="1500"/>
        <w:jc w:val="right"/>
        <w:textAlignment w:val="auto"/>
        <w:rPr>
          <w:rFonts w:hint="eastAsia" w:ascii="宋体" w:cs="宋体"/>
          <w:color w:val="auto"/>
          <w:sz w:val="24"/>
          <w:szCs w:val="24"/>
          <w:highlight w:val="none"/>
          <w:u w:val="single"/>
          <w:lang w:bidi="ar-SA"/>
        </w:rPr>
      </w:pPr>
      <w:r>
        <w:rPr>
          <w:rFonts w:hint="eastAsia" w:ascii="宋体" w:hAnsi="宋体" w:cs="宋体"/>
          <w:color w:val="auto"/>
          <w:sz w:val="24"/>
          <w:szCs w:val="24"/>
          <w:highlight w:val="none"/>
        </w:rPr>
        <w:t>招标代理机构：</w:t>
      </w:r>
      <w:r>
        <w:rPr>
          <w:rFonts w:hint="eastAsia" w:ascii="宋体" w:cs="宋体"/>
          <w:color w:val="auto"/>
          <w:sz w:val="24"/>
          <w:szCs w:val="24"/>
          <w:highlight w:val="none"/>
          <w:u w:val="single"/>
          <w:lang w:val="en-US" w:eastAsia="zh-CN" w:bidi="ar-SA"/>
        </w:rPr>
        <w:t>建成工程咨询股份有限公司</w:t>
      </w:r>
    </w:p>
    <w:p w14:paraId="2A710036">
      <w:pPr>
        <w:keepNext w:val="0"/>
        <w:keepLines w:val="0"/>
        <w:pageBreakBefore w:val="0"/>
        <w:tabs>
          <w:tab w:val="left" w:pos="5880"/>
          <w:tab w:val="left" w:pos="6820"/>
          <w:tab w:val="left" w:pos="7760"/>
        </w:tabs>
        <w:kinsoku/>
        <w:wordWrap/>
        <w:overflowPunct/>
        <w:autoSpaceDE/>
        <w:autoSpaceDN/>
        <w:bidi w:val="0"/>
        <w:spacing w:before="156" w:beforeLines="50" w:after="156" w:afterLines="50" w:line="351" w:lineRule="auto"/>
        <w:ind w:right="-20"/>
        <w:jc w:val="right"/>
        <w:textAlignment w:val="auto"/>
        <w:rPr>
          <w:rFonts w:hint="eastAsia" w:ascii="宋体" w:hAnsi="宋体" w:eastAsia="宋体" w:cs="宋体"/>
          <w:color w:val="auto"/>
          <w:sz w:val="24"/>
          <w:szCs w:val="24"/>
          <w:highlight w:val="none"/>
          <w:lang w:eastAsia="zh-CN"/>
        </w:rPr>
        <w:sectPr>
          <w:footerReference r:id="rId4" w:type="first"/>
          <w:footerReference r:id="rId3" w:type="default"/>
          <w:pgSz w:w="11906" w:h="16838"/>
          <w:pgMar w:top="1440" w:right="1361" w:bottom="1440" w:left="1361" w:header="851" w:footer="992" w:gutter="0"/>
          <w:pgNumType w:start="0"/>
          <w:cols w:space="720" w:num="1"/>
          <w:titlePg/>
          <w:docGrid w:type="lines" w:linePitch="312" w:charSpace="0"/>
        </w:sect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日</w:t>
      </w:r>
    </w:p>
    <w:p w14:paraId="6CC30D5D">
      <w:pPr>
        <w:rPr>
          <w:rFonts w:hint="eastAsia"/>
          <w:b/>
          <w:bCs/>
          <w:color w:val="auto"/>
          <w:sz w:val="24"/>
          <w:szCs w:val="24"/>
          <w:highlight w:val="none"/>
        </w:rPr>
      </w:pPr>
      <w:r>
        <w:rPr>
          <w:rFonts w:hint="eastAsia"/>
          <w:b/>
          <w:bCs/>
          <w:color w:val="auto"/>
          <w:sz w:val="24"/>
          <w:szCs w:val="24"/>
          <w:highlight w:val="none"/>
        </w:rPr>
        <w:t>附件一</w:t>
      </w:r>
    </w:p>
    <w:p w14:paraId="21069AF4">
      <w:pPr>
        <w:widowControl/>
        <w:spacing w:before="260" w:after="260" w:line="360" w:lineRule="auto"/>
        <w:ind w:right="384"/>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投标人声明</w:t>
      </w:r>
    </w:p>
    <w:p w14:paraId="53D606AE">
      <w:pPr>
        <w:pStyle w:val="49"/>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广州市天投城市更新有限公司、广州城投城市更新集团有限公司：</w:t>
      </w:r>
    </w:p>
    <w:p w14:paraId="5AD59897">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lang w:eastAsia="zh-CN"/>
        </w:rPr>
        <w:t>天河区柯木塱村城中村改造项目-首开区凤凰汇西侧地块复建安置房及配套设施工程造价咨询服务</w:t>
      </w:r>
      <w:r>
        <w:rPr>
          <w:rFonts w:hint="eastAsia" w:ascii="宋体" w:hAnsi="宋体" w:eastAsia="宋体" w:cs="宋体"/>
          <w:color w:val="auto"/>
          <w:sz w:val="24"/>
          <w:szCs w:val="24"/>
          <w:highlight w:val="none"/>
        </w:rPr>
        <w:t>投标工作，作出郑重声明：</w:t>
      </w:r>
    </w:p>
    <w:p w14:paraId="4F32D44D">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一、本公司保证投标文件材料及其后提供的一切材料都是真实的。如我司成为本项目中标候选人，我司同意并授权招标人将我司投标文件商务部分的人员、业绩、奖项等资料进行公开。</w:t>
      </w:r>
    </w:p>
    <w:p w14:paraId="423E2076">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62026AE4">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14:paraId="1A483315">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51AE0825">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060FFA90">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六、与本公司单位负责人为同一人或者与本公司存在控股、管理关系的其他单位包括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。（注：本条由投标人如实填写，如有，应列出全部满足招标公告资质要求的相关单位的名称；如无，则填写“无”。）</w:t>
      </w:r>
    </w:p>
    <w:p w14:paraId="4874A0B7">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6A5ED7D1">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7F8C60F4">
      <w:pPr>
        <w:pStyle w:val="4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BB30D41">
      <w:pPr>
        <w:widowControl/>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声明企业(盖公章)：</w:t>
      </w:r>
    </w:p>
    <w:p w14:paraId="6DCE1256">
      <w:pPr>
        <w:widowControl/>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法定代表人或授权委托人（签字或盖章）：</w:t>
      </w:r>
    </w:p>
    <w:p w14:paraId="6A64C2C8">
      <w:pPr>
        <w:widowControl/>
        <w:snapToGrid w:val="0"/>
        <w:spacing w:line="360" w:lineRule="auto"/>
        <w:ind w:firstLine="3360" w:firstLineChars="1400"/>
        <w:jc w:val="left"/>
        <w:rPr>
          <w:rFonts w:hint="eastAsia" w:ascii="宋体" w:hAnsi="宋体" w:cs="宋体"/>
          <w:color w:val="auto"/>
          <w:sz w:val="22"/>
          <w:szCs w:val="22"/>
          <w:highlight w:val="none"/>
        </w:rPr>
      </w:pPr>
      <w:r>
        <w:rPr>
          <w:rFonts w:hint="eastAsia" w:ascii="宋体" w:hAnsi="宋体" w:eastAsia="宋体" w:cs="宋体"/>
          <w:color w:val="auto"/>
          <w:sz w:val="24"/>
          <w:szCs w:val="24"/>
          <w:highlight w:val="none"/>
        </w:rPr>
        <w:t xml:space="preserve">项目负责人（签字）：   </w:t>
      </w:r>
      <w:r>
        <w:rPr>
          <w:rFonts w:hint="eastAsia" w:ascii="宋体" w:hAnsi="宋体" w:cs="宋体"/>
          <w:color w:val="auto"/>
          <w:sz w:val="22"/>
          <w:szCs w:val="22"/>
          <w:highlight w:val="none"/>
        </w:rPr>
        <w:t xml:space="preserve">                           </w:t>
      </w:r>
    </w:p>
    <w:p w14:paraId="5A73F790">
      <w:pPr>
        <w:pStyle w:val="49"/>
        <w:spacing w:line="360" w:lineRule="auto"/>
        <w:ind w:right="879" w:firstLine="2160" w:firstLineChars="900"/>
        <w:jc w:val="right"/>
        <w:rPr>
          <w:rFonts w:ascii="宋体"/>
          <w:color w:val="auto"/>
          <w:szCs w:val="21"/>
          <w:highlight w:val="none"/>
        </w:rPr>
      </w:pP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rPr>
        <w:t xml:space="preserve"> </w:t>
      </w:r>
      <w:r>
        <w:rPr>
          <w:rFonts w:hint="eastAsia" w:ascii="宋体" w:hAnsi="宋体"/>
          <w:color w:val="auto"/>
          <w:szCs w:val="21"/>
          <w:highlight w:val="none"/>
        </w:rPr>
        <w:t xml:space="preserve">                                             </w:t>
      </w:r>
    </w:p>
    <w:p w14:paraId="7CE47B25">
      <w:pPr>
        <w:pStyle w:val="2"/>
        <w:ind w:left="0" w:leftChars="0"/>
        <w:rPr>
          <w:rFonts w:hint="eastAsia"/>
          <w:color w:val="auto"/>
          <w:highlight w:val="none"/>
        </w:rPr>
      </w:pPr>
    </w:p>
    <w:sectPr>
      <w:footerReference r:id="rId5" w:type="default"/>
      <w:pgSz w:w="11906" w:h="16838"/>
      <w:pgMar w:top="1440" w:right="1417" w:bottom="1440" w:left="141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86C0">
    <w:pPr>
      <w:pStyle w:val="13"/>
      <w:jc w:val="center"/>
    </w:pPr>
    <w:r>
      <w:fldChar w:fldCharType="begin"/>
    </w:r>
    <w:r>
      <w:instrText xml:space="preserve">PAGE   \* MERGEFORMAT</w:instrText>
    </w:r>
    <w:r>
      <w:fldChar w:fldCharType="separate"/>
    </w:r>
    <w:r>
      <w:rPr>
        <w:lang w:val="zh-CN"/>
      </w:rPr>
      <w:t>8</w:t>
    </w:r>
    <w:r>
      <w:fldChar w:fldCharType="end"/>
    </w:r>
  </w:p>
  <w:p w14:paraId="7303DA2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B48A">
    <w:pPr>
      <w:pStyle w:val="13"/>
      <w:tabs>
        <w:tab w:val="center" w:pos="4819"/>
        <w:tab w:val="clear" w:pos="4153"/>
        <w:tab w:val="clear" w:pos="8306"/>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0F4F">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58BD3">
                          <w:pPr>
                            <w:pStyle w:val="13"/>
                            <w:jc w:val="center"/>
                          </w:pPr>
                          <w:r>
                            <w:fldChar w:fldCharType="begin"/>
                          </w:r>
                          <w:r>
                            <w:instrText xml:space="preserve">PAGE   \* MERGEFORMAT</w:instrText>
                          </w:r>
                          <w:r>
                            <w:fldChar w:fldCharType="separate"/>
                          </w:r>
                          <w:r>
                            <w:rPr>
                              <w:lang w:val="zh-CN"/>
                            </w:rPr>
                            <w:t>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32D58BD3">
                    <w:pPr>
                      <w:pStyle w:val="13"/>
                      <w:jc w:val="center"/>
                    </w:pPr>
                    <w:r>
                      <w:fldChar w:fldCharType="begin"/>
                    </w:r>
                    <w:r>
                      <w:instrText xml:space="preserve">PAGE   \* MERGEFORMAT</w:instrText>
                    </w:r>
                    <w:r>
                      <w:fldChar w:fldCharType="separate"/>
                    </w:r>
                    <w:r>
                      <w:rPr>
                        <w:lang w:val="zh-CN"/>
                      </w:rPr>
                      <w:t>9</w:t>
                    </w:r>
                    <w:r>
                      <w:fldChar w:fldCharType="end"/>
                    </w:r>
                  </w:p>
                </w:txbxContent>
              </v:textbox>
            </v:shape>
          </w:pict>
        </mc:Fallback>
      </mc:AlternateContent>
    </w:r>
  </w:p>
  <w:p w14:paraId="1312777D">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DJhMjRjMDBlYjlhYzI3YjNmMzJlNGE3NjU5NDUifQ=="/>
  </w:docVars>
  <w:rsids>
    <w:rsidRoot w:val="00172A27"/>
    <w:rsid w:val="000011E9"/>
    <w:rsid w:val="000020BB"/>
    <w:rsid w:val="000053E5"/>
    <w:rsid w:val="00010EDC"/>
    <w:rsid w:val="0001114A"/>
    <w:rsid w:val="000163F4"/>
    <w:rsid w:val="00021E36"/>
    <w:rsid w:val="0002206F"/>
    <w:rsid w:val="00022F42"/>
    <w:rsid w:val="000273FF"/>
    <w:rsid w:val="00032825"/>
    <w:rsid w:val="00034C1F"/>
    <w:rsid w:val="00047EAE"/>
    <w:rsid w:val="00051572"/>
    <w:rsid w:val="0005167C"/>
    <w:rsid w:val="00064884"/>
    <w:rsid w:val="00067CA8"/>
    <w:rsid w:val="00080345"/>
    <w:rsid w:val="0008428D"/>
    <w:rsid w:val="00085F8F"/>
    <w:rsid w:val="00090030"/>
    <w:rsid w:val="0009008D"/>
    <w:rsid w:val="00092F6E"/>
    <w:rsid w:val="00096A5A"/>
    <w:rsid w:val="000A1EDC"/>
    <w:rsid w:val="000A3EC3"/>
    <w:rsid w:val="000A52A4"/>
    <w:rsid w:val="000A5991"/>
    <w:rsid w:val="000A7624"/>
    <w:rsid w:val="000A7DB2"/>
    <w:rsid w:val="000B0436"/>
    <w:rsid w:val="000C149E"/>
    <w:rsid w:val="000C5643"/>
    <w:rsid w:val="000D314C"/>
    <w:rsid w:val="000E1236"/>
    <w:rsid w:val="000E12E1"/>
    <w:rsid w:val="000E7015"/>
    <w:rsid w:val="000F0AD8"/>
    <w:rsid w:val="000F1434"/>
    <w:rsid w:val="000F7A4A"/>
    <w:rsid w:val="0010165E"/>
    <w:rsid w:val="001016BC"/>
    <w:rsid w:val="00114505"/>
    <w:rsid w:val="001152C0"/>
    <w:rsid w:val="00116DD6"/>
    <w:rsid w:val="00116F98"/>
    <w:rsid w:val="00117A35"/>
    <w:rsid w:val="0012308B"/>
    <w:rsid w:val="0012337D"/>
    <w:rsid w:val="001322A2"/>
    <w:rsid w:val="001432BE"/>
    <w:rsid w:val="001455B4"/>
    <w:rsid w:val="00150432"/>
    <w:rsid w:val="00151C32"/>
    <w:rsid w:val="00154E63"/>
    <w:rsid w:val="00156C7F"/>
    <w:rsid w:val="001703B8"/>
    <w:rsid w:val="001754DF"/>
    <w:rsid w:val="00184925"/>
    <w:rsid w:val="00191F7B"/>
    <w:rsid w:val="00193CA1"/>
    <w:rsid w:val="001A32A8"/>
    <w:rsid w:val="001B01F7"/>
    <w:rsid w:val="001B1D2C"/>
    <w:rsid w:val="001B5C11"/>
    <w:rsid w:val="001C26FF"/>
    <w:rsid w:val="001C43FD"/>
    <w:rsid w:val="001C57F2"/>
    <w:rsid w:val="001D56E9"/>
    <w:rsid w:val="001E01FE"/>
    <w:rsid w:val="001F3F7C"/>
    <w:rsid w:val="001F6236"/>
    <w:rsid w:val="00205A3A"/>
    <w:rsid w:val="00206838"/>
    <w:rsid w:val="002138F4"/>
    <w:rsid w:val="0022168A"/>
    <w:rsid w:val="002219B9"/>
    <w:rsid w:val="00232A5B"/>
    <w:rsid w:val="00233EF5"/>
    <w:rsid w:val="002354E1"/>
    <w:rsid w:val="00235E7C"/>
    <w:rsid w:val="00241C5C"/>
    <w:rsid w:val="0024372C"/>
    <w:rsid w:val="00246224"/>
    <w:rsid w:val="00250444"/>
    <w:rsid w:val="0025096E"/>
    <w:rsid w:val="002552EB"/>
    <w:rsid w:val="0026748C"/>
    <w:rsid w:val="00267DFE"/>
    <w:rsid w:val="00271F6C"/>
    <w:rsid w:val="00274D3A"/>
    <w:rsid w:val="002804EC"/>
    <w:rsid w:val="00280908"/>
    <w:rsid w:val="0028664A"/>
    <w:rsid w:val="0029481B"/>
    <w:rsid w:val="00295252"/>
    <w:rsid w:val="00295689"/>
    <w:rsid w:val="00297D64"/>
    <w:rsid w:val="002A0305"/>
    <w:rsid w:val="002A1799"/>
    <w:rsid w:val="002A4563"/>
    <w:rsid w:val="002B0BD3"/>
    <w:rsid w:val="002B4881"/>
    <w:rsid w:val="002B5223"/>
    <w:rsid w:val="002C7D54"/>
    <w:rsid w:val="002D1973"/>
    <w:rsid w:val="002D1A8F"/>
    <w:rsid w:val="002D266A"/>
    <w:rsid w:val="002D4B3D"/>
    <w:rsid w:val="002D63B5"/>
    <w:rsid w:val="002E47D3"/>
    <w:rsid w:val="002F3671"/>
    <w:rsid w:val="00304727"/>
    <w:rsid w:val="00304FBB"/>
    <w:rsid w:val="00305085"/>
    <w:rsid w:val="00310926"/>
    <w:rsid w:val="00310A8B"/>
    <w:rsid w:val="00325042"/>
    <w:rsid w:val="00326170"/>
    <w:rsid w:val="00327CA0"/>
    <w:rsid w:val="003375C1"/>
    <w:rsid w:val="00337DE7"/>
    <w:rsid w:val="0034410A"/>
    <w:rsid w:val="0034425F"/>
    <w:rsid w:val="00346813"/>
    <w:rsid w:val="00346BC2"/>
    <w:rsid w:val="00347A27"/>
    <w:rsid w:val="00351200"/>
    <w:rsid w:val="00354892"/>
    <w:rsid w:val="0037024A"/>
    <w:rsid w:val="00370850"/>
    <w:rsid w:val="00370C4C"/>
    <w:rsid w:val="0037201A"/>
    <w:rsid w:val="00372FAE"/>
    <w:rsid w:val="003764F9"/>
    <w:rsid w:val="00376DAC"/>
    <w:rsid w:val="00381B56"/>
    <w:rsid w:val="003822D3"/>
    <w:rsid w:val="0038303B"/>
    <w:rsid w:val="00384233"/>
    <w:rsid w:val="00386DF7"/>
    <w:rsid w:val="00394B59"/>
    <w:rsid w:val="00397103"/>
    <w:rsid w:val="003A420B"/>
    <w:rsid w:val="003A615D"/>
    <w:rsid w:val="003A639A"/>
    <w:rsid w:val="003B2E9B"/>
    <w:rsid w:val="003B4DA6"/>
    <w:rsid w:val="003C3D88"/>
    <w:rsid w:val="003D4AA9"/>
    <w:rsid w:val="003D62C0"/>
    <w:rsid w:val="003E1E3D"/>
    <w:rsid w:val="003E2F60"/>
    <w:rsid w:val="003E31BC"/>
    <w:rsid w:val="003E3FF5"/>
    <w:rsid w:val="003E5D52"/>
    <w:rsid w:val="003F0E1E"/>
    <w:rsid w:val="004028B8"/>
    <w:rsid w:val="004037A0"/>
    <w:rsid w:val="004128DF"/>
    <w:rsid w:val="00421367"/>
    <w:rsid w:val="00431492"/>
    <w:rsid w:val="0043561B"/>
    <w:rsid w:val="004419D3"/>
    <w:rsid w:val="00450080"/>
    <w:rsid w:val="00450BC0"/>
    <w:rsid w:val="00452AC0"/>
    <w:rsid w:val="0045720F"/>
    <w:rsid w:val="00460E33"/>
    <w:rsid w:val="00466FB0"/>
    <w:rsid w:val="00470385"/>
    <w:rsid w:val="004717E7"/>
    <w:rsid w:val="004720FD"/>
    <w:rsid w:val="00472AC7"/>
    <w:rsid w:val="004862F3"/>
    <w:rsid w:val="00491154"/>
    <w:rsid w:val="004912AC"/>
    <w:rsid w:val="00491A98"/>
    <w:rsid w:val="0049257B"/>
    <w:rsid w:val="00493AB4"/>
    <w:rsid w:val="00494DAE"/>
    <w:rsid w:val="004A0BD9"/>
    <w:rsid w:val="004A3C34"/>
    <w:rsid w:val="004A5076"/>
    <w:rsid w:val="004E4AC8"/>
    <w:rsid w:val="004E4F0F"/>
    <w:rsid w:val="004F0C19"/>
    <w:rsid w:val="004F29E7"/>
    <w:rsid w:val="004F3CC9"/>
    <w:rsid w:val="005007EC"/>
    <w:rsid w:val="0050279C"/>
    <w:rsid w:val="0050659E"/>
    <w:rsid w:val="00507D1D"/>
    <w:rsid w:val="00513352"/>
    <w:rsid w:val="00515FC7"/>
    <w:rsid w:val="005220F1"/>
    <w:rsid w:val="00523784"/>
    <w:rsid w:val="00530683"/>
    <w:rsid w:val="005345F3"/>
    <w:rsid w:val="00534916"/>
    <w:rsid w:val="00534D04"/>
    <w:rsid w:val="005435C3"/>
    <w:rsid w:val="00561DFA"/>
    <w:rsid w:val="00562E51"/>
    <w:rsid w:val="0056366E"/>
    <w:rsid w:val="00567A45"/>
    <w:rsid w:val="00572F42"/>
    <w:rsid w:val="00576633"/>
    <w:rsid w:val="00576784"/>
    <w:rsid w:val="005872A1"/>
    <w:rsid w:val="00594E59"/>
    <w:rsid w:val="005A3CCA"/>
    <w:rsid w:val="005A4977"/>
    <w:rsid w:val="005B4CD8"/>
    <w:rsid w:val="005B6FAA"/>
    <w:rsid w:val="005B7CEA"/>
    <w:rsid w:val="005C4B4A"/>
    <w:rsid w:val="005C54B3"/>
    <w:rsid w:val="005C6930"/>
    <w:rsid w:val="005D155F"/>
    <w:rsid w:val="005D42A3"/>
    <w:rsid w:val="005D60D5"/>
    <w:rsid w:val="005E2960"/>
    <w:rsid w:val="005E62E2"/>
    <w:rsid w:val="005E7E37"/>
    <w:rsid w:val="005F2DE7"/>
    <w:rsid w:val="005F44C1"/>
    <w:rsid w:val="005F67EB"/>
    <w:rsid w:val="005F7A92"/>
    <w:rsid w:val="006010C8"/>
    <w:rsid w:val="00604873"/>
    <w:rsid w:val="0060685C"/>
    <w:rsid w:val="00617DF5"/>
    <w:rsid w:val="00624B75"/>
    <w:rsid w:val="00627A96"/>
    <w:rsid w:val="00627B63"/>
    <w:rsid w:val="00635071"/>
    <w:rsid w:val="00642E47"/>
    <w:rsid w:val="006518B1"/>
    <w:rsid w:val="00652946"/>
    <w:rsid w:val="00655292"/>
    <w:rsid w:val="00661F70"/>
    <w:rsid w:val="0066415B"/>
    <w:rsid w:val="0066568C"/>
    <w:rsid w:val="00670D9C"/>
    <w:rsid w:val="00675694"/>
    <w:rsid w:val="006815DA"/>
    <w:rsid w:val="0068318B"/>
    <w:rsid w:val="00684FD3"/>
    <w:rsid w:val="006906F2"/>
    <w:rsid w:val="00691AF0"/>
    <w:rsid w:val="00693060"/>
    <w:rsid w:val="00694B71"/>
    <w:rsid w:val="00696F86"/>
    <w:rsid w:val="006B5B7A"/>
    <w:rsid w:val="006C0307"/>
    <w:rsid w:val="006C491A"/>
    <w:rsid w:val="006C566E"/>
    <w:rsid w:val="006C646C"/>
    <w:rsid w:val="006D05E5"/>
    <w:rsid w:val="006D3259"/>
    <w:rsid w:val="006D4E4B"/>
    <w:rsid w:val="006D7722"/>
    <w:rsid w:val="006E0A88"/>
    <w:rsid w:val="006E3DED"/>
    <w:rsid w:val="006E60BE"/>
    <w:rsid w:val="006E734D"/>
    <w:rsid w:val="006E765D"/>
    <w:rsid w:val="006F5044"/>
    <w:rsid w:val="00702FAE"/>
    <w:rsid w:val="00705B95"/>
    <w:rsid w:val="0071014B"/>
    <w:rsid w:val="00710339"/>
    <w:rsid w:val="00711066"/>
    <w:rsid w:val="007117D8"/>
    <w:rsid w:val="0071660D"/>
    <w:rsid w:val="00716DFB"/>
    <w:rsid w:val="007170A6"/>
    <w:rsid w:val="007321F2"/>
    <w:rsid w:val="00733253"/>
    <w:rsid w:val="00733CAB"/>
    <w:rsid w:val="00735D70"/>
    <w:rsid w:val="00741E57"/>
    <w:rsid w:val="007426CD"/>
    <w:rsid w:val="00743C85"/>
    <w:rsid w:val="0075720D"/>
    <w:rsid w:val="0076768D"/>
    <w:rsid w:val="007677D7"/>
    <w:rsid w:val="00770ABE"/>
    <w:rsid w:val="007714B3"/>
    <w:rsid w:val="00777743"/>
    <w:rsid w:val="00793258"/>
    <w:rsid w:val="007932A8"/>
    <w:rsid w:val="007972A5"/>
    <w:rsid w:val="007A5B7F"/>
    <w:rsid w:val="007A5EEF"/>
    <w:rsid w:val="007B31F9"/>
    <w:rsid w:val="007B344B"/>
    <w:rsid w:val="007B5D1E"/>
    <w:rsid w:val="007B6E25"/>
    <w:rsid w:val="007C1223"/>
    <w:rsid w:val="007C1443"/>
    <w:rsid w:val="007C1E48"/>
    <w:rsid w:val="007C3B4D"/>
    <w:rsid w:val="007C6A41"/>
    <w:rsid w:val="007C6FB5"/>
    <w:rsid w:val="007D46F6"/>
    <w:rsid w:val="007D6A5F"/>
    <w:rsid w:val="007E3EFF"/>
    <w:rsid w:val="007E44B4"/>
    <w:rsid w:val="007F1337"/>
    <w:rsid w:val="007F2883"/>
    <w:rsid w:val="0080334A"/>
    <w:rsid w:val="00807A4E"/>
    <w:rsid w:val="00817EED"/>
    <w:rsid w:val="008206F6"/>
    <w:rsid w:val="00822C4B"/>
    <w:rsid w:val="00822C95"/>
    <w:rsid w:val="008247AD"/>
    <w:rsid w:val="00824801"/>
    <w:rsid w:val="008277B5"/>
    <w:rsid w:val="00830A01"/>
    <w:rsid w:val="00830E3D"/>
    <w:rsid w:val="00833FB6"/>
    <w:rsid w:val="00837FD0"/>
    <w:rsid w:val="00842FC1"/>
    <w:rsid w:val="00850445"/>
    <w:rsid w:val="00856DC0"/>
    <w:rsid w:val="00860BFD"/>
    <w:rsid w:val="0086308F"/>
    <w:rsid w:val="00867A21"/>
    <w:rsid w:val="008734D5"/>
    <w:rsid w:val="00876338"/>
    <w:rsid w:val="0089066C"/>
    <w:rsid w:val="00893FA4"/>
    <w:rsid w:val="00896E9A"/>
    <w:rsid w:val="008A0821"/>
    <w:rsid w:val="008A3C66"/>
    <w:rsid w:val="008B0ABB"/>
    <w:rsid w:val="008B1F2C"/>
    <w:rsid w:val="008B6BCD"/>
    <w:rsid w:val="008C7B28"/>
    <w:rsid w:val="008C7BF6"/>
    <w:rsid w:val="008C7E43"/>
    <w:rsid w:val="008D409E"/>
    <w:rsid w:val="008D5727"/>
    <w:rsid w:val="008D788E"/>
    <w:rsid w:val="008E027F"/>
    <w:rsid w:val="008E169F"/>
    <w:rsid w:val="008E6027"/>
    <w:rsid w:val="008E7E57"/>
    <w:rsid w:val="008F1C88"/>
    <w:rsid w:val="008F1CA6"/>
    <w:rsid w:val="008F2C59"/>
    <w:rsid w:val="008F3486"/>
    <w:rsid w:val="008F35D4"/>
    <w:rsid w:val="008F494F"/>
    <w:rsid w:val="008F718C"/>
    <w:rsid w:val="009046D0"/>
    <w:rsid w:val="0090488B"/>
    <w:rsid w:val="00913E87"/>
    <w:rsid w:val="009260C7"/>
    <w:rsid w:val="0093659B"/>
    <w:rsid w:val="009374F8"/>
    <w:rsid w:val="00937F46"/>
    <w:rsid w:val="00947646"/>
    <w:rsid w:val="00954F4A"/>
    <w:rsid w:val="00962B72"/>
    <w:rsid w:val="009702FA"/>
    <w:rsid w:val="00972E49"/>
    <w:rsid w:val="0097543E"/>
    <w:rsid w:val="00975DE2"/>
    <w:rsid w:val="00976BB8"/>
    <w:rsid w:val="00976DB6"/>
    <w:rsid w:val="00977E52"/>
    <w:rsid w:val="009800C4"/>
    <w:rsid w:val="009821C3"/>
    <w:rsid w:val="009869E8"/>
    <w:rsid w:val="00995CC2"/>
    <w:rsid w:val="009961A4"/>
    <w:rsid w:val="009A06EF"/>
    <w:rsid w:val="009A359F"/>
    <w:rsid w:val="009A38BA"/>
    <w:rsid w:val="009A66E3"/>
    <w:rsid w:val="009B19FB"/>
    <w:rsid w:val="009B3AB1"/>
    <w:rsid w:val="009C283A"/>
    <w:rsid w:val="009C3888"/>
    <w:rsid w:val="009D12FA"/>
    <w:rsid w:val="009D2DC5"/>
    <w:rsid w:val="009D56C8"/>
    <w:rsid w:val="009E5108"/>
    <w:rsid w:val="009F0B7A"/>
    <w:rsid w:val="009F37E7"/>
    <w:rsid w:val="009F5272"/>
    <w:rsid w:val="00A01E2F"/>
    <w:rsid w:val="00A032C7"/>
    <w:rsid w:val="00A033FD"/>
    <w:rsid w:val="00A13923"/>
    <w:rsid w:val="00A13FE0"/>
    <w:rsid w:val="00A16470"/>
    <w:rsid w:val="00A2214D"/>
    <w:rsid w:val="00A22F3F"/>
    <w:rsid w:val="00A240C0"/>
    <w:rsid w:val="00A2492E"/>
    <w:rsid w:val="00A26A8D"/>
    <w:rsid w:val="00A3041A"/>
    <w:rsid w:val="00A31512"/>
    <w:rsid w:val="00A41252"/>
    <w:rsid w:val="00A42761"/>
    <w:rsid w:val="00A458CF"/>
    <w:rsid w:val="00A50BEC"/>
    <w:rsid w:val="00A53547"/>
    <w:rsid w:val="00A62096"/>
    <w:rsid w:val="00A65B08"/>
    <w:rsid w:val="00A66598"/>
    <w:rsid w:val="00A70BA6"/>
    <w:rsid w:val="00A7441B"/>
    <w:rsid w:val="00A75653"/>
    <w:rsid w:val="00A75E4F"/>
    <w:rsid w:val="00A837E8"/>
    <w:rsid w:val="00A864DD"/>
    <w:rsid w:val="00A87F74"/>
    <w:rsid w:val="00A9068C"/>
    <w:rsid w:val="00A92561"/>
    <w:rsid w:val="00A93C64"/>
    <w:rsid w:val="00A95311"/>
    <w:rsid w:val="00A96C32"/>
    <w:rsid w:val="00A97B37"/>
    <w:rsid w:val="00AA13CE"/>
    <w:rsid w:val="00AA64D2"/>
    <w:rsid w:val="00AB5142"/>
    <w:rsid w:val="00AC38DE"/>
    <w:rsid w:val="00AC3A07"/>
    <w:rsid w:val="00AC4D9A"/>
    <w:rsid w:val="00AD1B74"/>
    <w:rsid w:val="00AD6776"/>
    <w:rsid w:val="00AD67FB"/>
    <w:rsid w:val="00AD6D5A"/>
    <w:rsid w:val="00AE07FA"/>
    <w:rsid w:val="00AE41A6"/>
    <w:rsid w:val="00AE5908"/>
    <w:rsid w:val="00AF3478"/>
    <w:rsid w:val="00AF531F"/>
    <w:rsid w:val="00AF58F4"/>
    <w:rsid w:val="00AF69F1"/>
    <w:rsid w:val="00B00F41"/>
    <w:rsid w:val="00B11FF3"/>
    <w:rsid w:val="00B12CF6"/>
    <w:rsid w:val="00B14A73"/>
    <w:rsid w:val="00B15177"/>
    <w:rsid w:val="00B268D4"/>
    <w:rsid w:val="00B26C61"/>
    <w:rsid w:val="00B3479D"/>
    <w:rsid w:val="00B37657"/>
    <w:rsid w:val="00B37EDE"/>
    <w:rsid w:val="00B40A89"/>
    <w:rsid w:val="00B41E4C"/>
    <w:rsid w:val="00B43E62"/>
    <w:rsid w:val="00B45FD5"/>
    <w:rsid w:val="00B46B30"/>
    <w:rsid w:val="00B46C65"/>
    <w:rsid w:val="00B54629"/>
    <w:rsid w:val="00B54819"/>
    <w:rsid w:val="00B55AED"/>
    <w:rsid w:val="00B60B29"/>
    <w:rsid w:val="00B672EE"/>
    <w:rsid w:val="00B67DF4"/>
    <w:rsid w:val="00B70FAA"/>
    <w:rsid w:val="00B735CA"/>
    <w:rsid w:val="00B736BA"/>
    <w:rsid w:val="00B75472"/>
    <w:rsid w:val="00B77B0D"/>
    <w:rsid w:val="00B807A6"/>
    <w:rsid w:val="00B8261E"/>
    <w:rsid w:val="00B83BA3"/>
    <w:rsid w:val="00B91D14"/>
    <w:rsid w:val="00B92159"/>
    <w:rsid w:val="00BA4A83"/>
    <w:rsid w:val="00BA7832"/>
    <w:rsid w:val="00BB5059"/>
    <w:rsid w:val="00BC4E00"/>
    <w:rsid w:val="00BC63C7"/>
    <w:rsid w:val="00BC6EF5"/>
    <w:rsid w:val="00BD49C9"/>
    <w:rsid w:val="00BD7F5C"/>
    <w:rsid w:val="00BE533C"/>
    <w:rsid w:val="00BE566C"/>
    <w:rsid w:val="00BF278A"/>
    <w:rsid w:val="00BF293D"/>
    <w:rsid w:val="00BF3203"/>
    <w:rsid w:val="00BF5168"/>
    <w:rsid w:val="00BF757C"/>
    <w:rsid w:val="00C00030"/>
    <w:rsid w:val="00C00668"/>
    <w:rsid w:val="00C02BE6"/>
    <w:rsid w:val="00C1276B"/>
    <w:rsid w:val="00C16A42"/>
    <w:rsid w:val="00C16F5E"/>
    <w:rsid w:val="00C17E04"/>
    <w:rsid w:val="00C239B2"/>
    <w:rsid w:val="00C23CFC"/>
    <w:rsid w:val="00C25495"/>
    <w:rsid w:val="00C30A03"/>
    <w:rsid w:val="00C31C25"/>
    <w:rsid w:val="00C31C29"/>
    <w:rsid w:val="00C32E80"/>
    <w:rsid w:val="00C34CB6"/>
    <w:rsid w:val="00C367E6"/>
    <w:rsid w:val="00C37C0F"/>
    <w:rsid w:val="00C4318A"/>
    <w:rsid w:val="00C46128"/>
    <w:rsid w:val="00C5400C"/>
    <w:rsid w:val="00C573E9"/>
    <w:rsid w:val="00C60998"/>
    <w:rsid w:val="00C61638"/>
    <w:rsid w:val="00C62FF0"/>
    <w:rsid w:val="00C64C17"/>
    <w:rsid w:val="00C65664"/>
    <w:rsid w:val="00C6617D"/>
    <w:rsid w:val="00C66E1F"/>
    <w:rsid w:val="00C81C84"/>
    <w:rsid w:val="00C85C97"/>
    <w:rsid w:val="00C9014A"/>
    <w:rsid w:val="00C932A0"/>
    <w:rsid w:val="00C94589"/>
    <w:rsid w:val="00C961EA"/>
    <w:rsid w:val="00C968D3"/>
    <w:rsid w:val="00CA486F"/>
    <w:rsid w:val="00CB27C0"/>
    <w:rsid w:val="00CB310A"/>
    <w:rsid w:val="00CB4D68"/>
    <w:rsid w:val="00CB6F6F"/>
    <w:rsid w:val="00CB77F1"/>
    <w:rsid w:val="00CC2813"/>
    <w:rsid w:val="00CC4F56"/>
    <w:rsid w:val="00CC7A6E"/>
    <w:rsid w:val="00CD4DCE"/>
    <w:rsid w:val="00CD64F6"/>
    <w:rsid w:val="00CD657E"/>
    <w:rsid w:val="00CE50D0"/>
    <w:rsid w:val="00CF5EEC"/>
    <w:rsid w:val="00D01DAA"/>
    <w:rsid w:val="00D11ED4"/>
    <w:rsid w:val="00D12104"/>
    <w:rsid w:val="00D30CFB"/>
    <w:rsid w:val="00D31235"/>
    <w:rsid w:val="00D31659"/>
    <w:rsid w:val="00D36023"/>
    <w:rsid w:val="00D365B8"/>
    <w:rsid w:val="00D404A7"/>
    <w:rsid w:val="00D45C9C"/>
    <w:rsid w:val="00D46A4D"/>
    <w:rsid w:val="00D644E6"/>
    <w:rsid w:val="00D660D0"/>
    <w:rsid w:val="00D667DC"/>
    <w:rsid w:val="00D778C3"/>
    <w:rsid w:val="00D8019F"/>
    <w:rsid w:val="00D82D77"/>
    <w:rsid w:val="00D86E4F"/>
    <w:rsid w:val="00D876EE"/>
    <w:rsid w:val="00D920DF"/>
    <w:rsid w:val="00D93ACF"/>
    <w:rsid w:val="00DA304C"/>
    <w:rsid w:val="00DA310A"/>
    <w:rsid w:val="00DA3DC1"/>
    <w:rsid w:val="00DB27A8"/>
    <w:rsid w:val="00DB5CE3"/>
    <w:rsid w:val="00DB5DE6"/>
    <w:rsid w:val="00DC40D5"/>
    <w:rsid w:val="00DE13ED"/>
    <w:rsid w:val="00DE2636"/>
    <w:rsid w:val="00DE6C93"/>
    <w:rsid w:val="00DE7B01"/>
    <w:rsid w:val="00DF25FC"/>
    <w:rsid w:val="00E00B58"/>
    <w:rsid w:val="00E11DC1"/>
    <w:rsid w:val="00E11ED6"/>
    <w:rsid w:val="00E12F0B"/>
    <w:rsid w:val="00E1422C"/>
    <w:rsid w:val="00E150CE"/>
    <w:rsid w:val="00E153FA"/>
    <w:rsid w:val="00E15BF4"/>
    <w:rsid w:val="00E212C9"/>
    <w:rsid w:val="00E23819"/>
    <w:rsid w:val="00E24672"/>
    <w:rsid w:val="00E24951"/>
    <w:rsid w:val="00E266AD"/>
    <w:rsid w:val="00E272E0"/>
    <w:rsid w:val="00E31269"/>
    <w:rsid w:val="00E33869"/>
    <w:rsid w:val="00E34A0E"/>
    <w:rsid w:val="00E35237"/>
    <w:rsid w:val="00E37C30"/>
    <w:rsid w:val="00E541F3"/>
    <w:rsid w:val="00E5643D"/>
    <w:rsid w:val="00E60325"/>
    <w:rsid w:val="00E619D1"/>
    <w:rsid w:val="00E722C9"/>
    <w:rsid w:val="00E757A5"/>
    <w:rsid w:val="00E96F0A"/>
    <w:rsid w:val="00E96F5F"/>
    <w:rsid w:val="00EA46A9"/>
    <w:rsid w:val="00EA5C58"/>
    <w:rsid w:val="00EB31A8"/>
    <w:rsid w:val="00EB3FC7"/>
    <w:rsid w:val="00EB43D7"/>
    <w:rsid w:val="00EB4C66"/>
    <w:rsid w:val="00EB5A89"/>
    <w:rsid w:val="00EC3A14"/>
    <w:rsid w:val="00EC3A5F"/>
    <w:rsid w:val="00ED26AA"/>
    <w:rsid w:val="00ED5322"/>
    <w:rsid w:val="00ED6FEC"/>
    <w:rsid w:val="00ED7F69"/>
    <w:rsid w:val="00EE1734"/>
    <w:rsid w:val="00EF05B8"/>
    <w:rsid w:val="00EF3EB1"/>
    <w:rsid w:val="00EF588A"/>
    <w:rsid w:val="00F00CB2"/>
    <w:rsid w:val="00F016DF"/>
    <w:rsid w:val="00F01C03"/>
    <w:rsid w:val="00F03454"/>
    <w:rsid w:val="00F05973"/>
    <w:rsid w:val="00F07E7B"/>
    <w:rsid w:val="00F11019"/>
    <w:rsid w:val="00F11930"/>
    <w:rsid w:val="00F11FD0"/>
    <w:rsid w:val="00F12227"/>
    <w:rsid w:val="00F12C23"/>
    <w:rsid w:val="00F23D8D"/>
    <w:rsid w:val="00F4634B"/>
    <w:rsid w:val="00F51BDC"/>
    <w:rsid w:val="00F52CD0"/>
    <w:rsid w:val="00F53DD6"/>
    <w:rsid w:val="00F54956"/>
    <w:rsid w:val="00F60470"/>
    <w:rsid w:val="00F62887"/>
    <w:rsid w:val="00F711F4"/>
    <w:rsid w:val="00F71854"/>
    <w:rsid w:val="00F71F83"/>
    <w:rsid w:val="00F750D6"/>
    <w:rsid w:val="00F77041"/>
    <w:rsid w:val="00F77C3C"/>
    <w:rsid w:val="00F85604"/>
    <w:rsid w:val="00F9048B"/>
    <w:rsid w:val="00F90F74"/>
    <w:rsid w:val="00F937FB"/>
    <w:rsid w:val="00FA15E6"/>
    <w:rsid w:val="00FA7044"/>
    <w:rsid w:val="00FA7DD8"/>
    <w:rsid w:val="00FB0085"/>
    <w:rsid w:val="00FB0F36"/>
    <w:rsid w:val="00FB1161"/>
    <w:rsid w:val="00FB2C19"/>
    <w:rsid w:val="00FB5D4F"/>
    <w:rsid w:val="00FB6E79"/>
    <w:rsid w:val="00FC39DE"/>
    <w:rsid w:val="00FD00C3"/>
    <w:rsid w:val="00FD54D0"/>
    <w:rsid w:val="00FE2D13"/>
    <w:rsid w:val="00FE4470"/>
    <w:rsid w:val="00FF1032"/>
    <w:rsid w:val="00FF26D0"/>
    <w:rsid w:val="00FF5DCF"/>
    <w:rsid w:val="00FF6D9F"/>
    <w:rsid w:val="012E443B"/>
    <w:rsid w:val="016A4161"/>
    <w:rsid w:val="020C1EBE"/>
    <w:rsid w:val="0241242E"/>
    <w:rsid w:val="025514CE"/>
    <w:rsid w:val="02916F0C"/>
    <w:rsid w:val="02953A09"/>
    <w:rsid w:val="02DA102A"/>
    <w:rsid w:val="02FF2231"/>
    <w:rsid w:val="03044FC9"/>
    <w:rsid w:val="03FE7EAB"/>
    <w:rsid w:val="040D0F88"/>
    <w:rsid w:val="0431018A"/>
    <w:rsid w:val="04706FFA"/>
    <w:rsid w:val="04C035DB"/>
    <w:rsid w:val="04C6297F"/>
    <w:rsid w:val="04FA2D68"/>
    <w:rsid w:val="05252186"/>
    <w:rsid w:val="05832D5D"/>
    <w:rsid w:val="05A351AD"/>
    <w:rsid w:val="05D5465A"/>
    <w:rsid w:val="05D9217C"/>
    <w:rsid w:val="060A0D89"/>
    <w:rsid w:val="060A22DC"/>
    <w:rsid w:val="065126BA"/>
    <w:rsid w:val="066E30C6"/>
    <w:rsid w:val="069B2F0A"/>
    <w:rsid w:val="06B212F1"/>
    <w:rsid w:val="06C54213"/>
    <w:rsid w:val="06E635A4"/>
    <w:rsid w:val="06EE06AA"/>
    <w:rsid w:val="073A6148"/>
    <w:rsid w:val="07B45355"/>
    <w:rsid w:val="08004177"/>
    <w:rsid w:val="086947F3"/>
    <w:rsid w:val="08B374B6"/>
    <w:rsid w:val="08E54A26"/>
    <w:rsid w:val="091F331A"/>
    <w:rsid w:val="092E2A93"/>
    <w:rsid w:val="09434CDD"/>
    <w:rsid w:val="095F13EB"/>
    <w:rsid w:val="096A41C3"/>
    <w:rsid w:val="097C1F9D"/>
    <w:rsid w:val="09F9652E"/>
    <w:rsid w:val="0A242839"/>
    <w:rsid w:val="0A5847B8"/>
    <w:rsid w:val="0A7D0B04"/>
    <w:rsid w:val="0AF6595E"/>
    <w:rsid w:val="0B5A7445"/>
    <w:rsid w:val="0B974E6D"/>
    <w:rsid w:val="0BA47589"/>
    <w:rsid w:val="0C057B12"/>
    <w:rsid w:val="0C0F70F9"/>
    <w:rsid w:val="0C6A07D3"/>
    <w:rsid w:val="0C8A6F0F"/>
    <w:rsid w:val="0CEC2F96"/>
    <w:rsid w:val="0D5B011C"/>
    <w:rsid w:val="0D5C45C0"/>
    <w:rsid w:val="0DA7488F"/>
    <w:rsid w:val="0DAE76D5"/>
    <w:rsid w:val="0DF35C82"/>
    <w:rsid w:val="0E0E2177"/>
    <w:rsid w:val="0E727089"/>
    <w:rsid w:val="0EE20AF5"/>
    <w:rsid w:val="0EFD592E"/>
    <w:rsid w:val="0F380715"/>
    <w:rsid w:val="0F3C47BF"/>
    <w:rsid w:val="0F6D16A4"/>
    <w:rsid w:val="10032BA6"/>
    <w:rsid w:val="101C25CA"/>
    <w:rsid w:val="104F3F68"/>
    <w:rsid w:val="1069141D"/>
    <w:rsid w:val="109F2D3A"/>
    <w:rsid w:val="10D40D6D"/>
    <w:rsid w:val="10F5152C"/>
    <w:rsid w:val="10F863AD"/>
    <w:rsid w:val="11172D46"/>
    <w:rsid w:val="11270A41"/>
    <w:rsid w:val="127800C7"/>
    <w:rsid w:val="132711CC"/>
    <w:rsid w:val="133B6CFB"/>
    <w:rsid w:val="13750189"/>
    <w:rsid w:val="13E80AB1"/>
    <w:rsid w:val="146719F9"/>
    <w:rsid w:val="1486082E"/>
    <w:rsid w:val="14A43D67"/>
    <w:rsid w:val="14C413E0"/>
    <w:rsid w:val="14F126FB"/>
    <w:rsid w:val="15065D38"/>
    <w:rsid w:val="152D239E"/>
    <w:rsid w:val="153B5A84"/>
    <w:rsid w:val="153C376E"/>
    <w:rsid w:val="15923A8B"/>
    <w:rsid w:val="15B66837"/>
    <w:rsid w:val="15C2342E"/>
    <w:rsid w:val="15DF1981"/>
    <w:rsid w:val="16552928"/>
    <w:rsid w:val="16AA37A4"/>
    <w:rsid w:val="16B06CC6"/>
    <w:rsid w:val="16BF0D66"/>
    <w:rsid w:val="16DC4CF7"/>
    <w:rsid w:val="179A60F6"/>
    <w:rsid w:val="17A7239B"/>
    <w:rsid w:val="17BB1EE3"/>
    <w:rsid w:val="17C22CA7"/>
    <w:rsid w:val="188D7D23"/>
    <w:rsid w:val="18D94D16"/>
    <w:rsid w:val="190160F9"/>
    <w:rsid w:val="191E7362"/>
    <w:rsid w:val="19EC6CCB"/>
    <w:rsid w:val="1A22189F"/>
    <w:rsid w:val="1A5B5BFF"/>
    <w:rsid w:val="1AF20311"/>
    <w:rsid w:val="1BE20386"/>
    <w:rsid w:val="1BF473BE"/>
    <w:rsid w:val="1C0E2F29"/>
    <w:rsid w:val="1C1034E2"/>
    <w:rsid w:val="1CC43576"/>
    <w:rsid w:val="1CE912A0"/>
    <w:rsid w:val="1CF71DE7"/>
    <w:rsid w:val="1CF74E33"/>
    <w:rsid w:val="1D192CA9"/>
    <w:rsid w:val="1D532BBD"/>
    <w:rsid w:val="1D892B45"/>
    <w:rsid w:val="1DBE09BE"/>
    <w:rsid w:val="1DCB6BF8"/>
    <w:rsid w:val="1DCD26B9"/>
    <w:rsid w:val="1E535731"/>
    <w:rsid w:val="1EA062D6"/>
    <w:rsid w:val="1EC53713"/>
    <w:rsid w:val="1EF85A0F"/>
    <w:rsid w:val="1EFA58D5"/>
    <w:rsid w:val="1F320755"/>
    <w:rsid w:val="1F9D6372"/>
    <w:rsid w:val="1FA73847"/>
    <w:rsid w:val="1FB166C5"/>
    <w:rsid w:val="20364066"/>
    <w:rsid w:val="20713A86"/>
    <w:rsid w:val="2071784B"/>
    <w:rsid w:val="20983709"/>
    <w:rsid w:val="20C067BC"/>
    <w:rsid w:val="20D17E6B"/>
    <w:rsid w:val="213F1DD6"/>
    <w:rsid w:val="21C171C7"/>
    <w:rsid w:val="220C2D0F"/>
    <w:rsid w:val="229B6194"/>
    <w:rsid w:val="231A6657"/>
    <w:rsid w:val="23290648"/>
    <w:rsid w:val="232E2103"/>
    <w:rsid w:val="246B024F"/>
    <w:rsid w:val="247468E2"/>
    <w:rsid w:val="24771887"/>
    <w:rsid w:val="24884E11"/>
    <w:rsid w:val="24A809B2"/>
    <w:rsid w:val="24B959FC"/>
    <w:rsid w:val="24CC1BD3"/>
    <w:rsid w:val="251C3ACE"/>
    <w:rsid w:val="25D92BF1"/>
    <w:rsid w:val="25EE7927"/>
    <w:rsid w:val="25F0544D"/>
    <w:rsid w:val="25F70F9E"/>
    <w:rsid w:val="25F83C08"/>
    <w:rsid w:val="26020A18"/>
    <w:rsid w:val="263136B0"/>
    <w:rsid w:val="26EE126B"/>
    <w:rsid w:val="26F81F98"/>
    <w:rsid w:val="27621B46"/>
    <w:rsid w:val="27802801"/>
    <w:rsid w:val="27D52B4D"/>
    <w:rsid w:val="27E04F5B"/>
    <w:rsid w:val="28052DDA"/>
    <w:rsid w:val="28170A95"/>
    <w:rsid w:val="281A0BFA"/>
    <w:rsid w:val="283F26BC"/>
    <w:rsid w:val="28547297"/>
    <w:rsid w:val="28901B47"/>
    <w:rsid w:val="28E60D8A"/>
    <w:rsid w:val="28F33BD2"/>
    <w:rsid w:val="298567F4"/>
    <w:rsid w:val="29DD3332"/>
    <w:rsid w:val="2A306760"/>
    <w:rsid w:val="2A4B17EC"/>
    <w:rsid w:val="2AF33B4E"/>
    <w:rsid w:val="2B433F33"/>
    <w:rsid w:val="2B6B252B"/>
    <w:rsid w:val="2BC95F17"/>
    <w:rsid w:val="2BE710A1"/>
    <w:rsid w:val="2BF83B25"/>
    <w:rsid w:val="2C420098"/>
    <w:rsid w:val="2C456197"/>
    <w:rsid w:val="2C732934"/>
    <w:rsid w:val="2C7C1D20"/>
    <w:rsid w:val="2C8D1C48"/>
    <w:rsid w:val="2CE029A2"/>
    <w:rsid w:val="2E036CDE"/>
    <w:rsid w:val="2E465347"/>
    <w:rsid w:val="2E805DE8"/>
    <w:rsid w:val="2EB931C8"/>
    <w:rsid w:val="2F164660"/>
    <w:rsid w:val="2F8A06C1"/>
    <w:rsid w:val="2F8D01B1"/>
    <w:rsid w:val="2FB63E4F"/>
    <w:rsid w:val="2FB6407A"/>
    <w:rsid w:val="30036FFF"/>
    <w:rsid w:val="304F5466"/>
    <w:rsid w:val="30623F3D"/>
    <w:rsid w:val="3084388D"/>
    <w:rsid w:val="326D4E0B"/>
    <w:rsid w:val="3328438C"/>
    <w:rsid w:val="3349780D"/>
    <w:rsid w:val="33656A7C"/>
    <w:rsid w:val="337E1556"/>
    <w:rsid w:val="3474193F"/>
    <w:rsid w:val="348B32AB"/>
    <w:rsid w:val="34923739"/>
    <w:rsid w:val="34BA1A48"/>
    <w:rsid w:val="34DF54C4"/>
    <w:rsid w:val="34F211E2"/>
    <w:rsid w:val="35051200"/>
    <w:rsid w:val="3514376C"/>
    <w:rsid w:val="35716BA6"/>
    <w:rsid w:val="357349A0"/>
    <w:rsid w:val="357D00B7"/>
    <w:rsid w:val="35E77CEF"/>
    <w:rsid w:val="35ED7DC4"/>
    <w:rsid w:val="36140CE4"/>
    <w:rsid w:val="362B7FA0"/>
    <w:rsid w:val="363323F5"/>
    <w:rsid w:val="36594110"/>
    <w:rsid w:val="36671C22"/>
    <w:rsid w:val="36B565EA"/>
    <w:rsid w:val="370C0D6A"/>
    <w:rsid w:val="3748449D"/>
    <w:rsid w:val="37B207B5"/>
    <w:rsid w:val="388B056F"/>
    <w:rsid w:val="38C067C5"/>
    <w:rsid w:val="39266613"/>
    <w:rsid w:val="39367BBE"/>
    <w:rsid w:val="396F0283"/>
    <w:rsid w:val="39923840"/>
    <w:rsid w:val="39BF707D"/>
    <w:rsid w:val="3A6B69FA"/>
    <w:rsid w:val="3A926FD3"/>
    <w:rsid w:val="3AAC470C"/>
    <w:rsid w:val="3ADC48EE"/>
    <w:rsid w:val="3B514788"/>
    <w:rsid w:val="3BD67D92"/>
    <w:rsid w:val="3C4542ED"/>
    <w:rsid w:val="3C486245"/>
    <w:rsid w:val="3C683B38"/>
    <w:rsid w:val="3CA134EE"/>
    <w:rsid w:val="3CDF4CE1"/>
    <w:rsid w:val="3D421302"/>
    <w:rsid w:val="3DA768E2"/>
    <w:rsid w:val="3DBC7837"/>
    <w:rsid w:val="3DEE745D"/>
    <w:rsid w:val="3DFF5D9C"/>
    <w:rsid w:val="3EA47F09"/>
    <w:rsid w:val="3ED87FB8"/>
    <w:rsid w:val="3F072A7A"/>
    <w:rsid w:val="3F6C1964"/>
    <w:rsid w:val="3F9E5AC2"/>
    <w:rsid w:val="3FE32D99"/>
    <w:rsid w:val="3FEF138D"/>
    <w:rsid w:val="402E53DE"/>
    <w:rsid w:val="40337E8D"/>
    <w:rsid w:val="40D33C61"/>
    <w:rsid w:val="40DB73E5"/>
    <w:rsid w:val="40FA5C27"/>
    <w:rsid w:val="41682B86"/>
    <w:rsid w:val="416B7C26"/>
    <w:rsid w:val="4175610F"/>
    <w:rsid w:val="41DA7197"/>
    <w:rsid w:val="420B4CCC"/>
    <w:rsid w:val="426009F4"/>
    <w:rsid w:val="429D3CFA"/>
    <w:rsid w:val="429D5161"/>
    <w:rsid w:val="42AE1497"/>
    <w:rsid w:val="42F7325E"/>
    <w:rsid w:val="435E76BD"/>
    <w:rsid w:val="43932BFC"/>
    <w:rsid w:val="43A66451"/>
    <w:rsid w:val="43B0653C"/>
    <w:rsid w:val="43E01557"/>
    <w:rsid w:val="44024872"/>
    <w:rsid w:val="440920A4"/>
    <w:rsid w:val="440D0130"/>
    <w:rsid w:val="446643E9"/>
    <w:rsid w:val="44DC2B61"/>
    <w:rsid w:val="44E030BF"/>
    <w:rsid w:val="45611A6C"/>
    <w:rsid w:val="457E44AA"/>
    <w:rsid w:val="458838EA"/>
    <w:rsid w:val="46204390"/>
    <w:rsid w:val="46D5626E"/>
    <w:rsid w:val="46EC2D82"/>
    <w:rsid w:val="475278BE"/>
    <w:rsid w:val="47A31A2E"/>
    <w:rsid w:val="485155F8"/>
    <w:rsid w:val="48C52634"/>
    <w:rsid w:val="49637AAB"/>
    <w:rsid w:val="4966414C"/>
    <w:rsid w:val="496F0117"/>
    <w:rsid w:val="498875C7"/>
    <w:rsid w:val="4A7638C4"/>
    <w:rsid w:val="4A7B35D0"/>
    <w:rsid w:val="4A8A4044"/>
    <w:rsid w:val="4ADD7DE7"/>
    <w:rsid w:val="4B384043"/>
    <w:rsid w:val="4B5F6A4E"/>
    <w:rsid w:val="4B811F7D"/>
    <w:rsid w:val="4BD96939"/>
    <w:rsid w:val="4C7800F8"/>
    <w:rsid w:val="4C902C7F"/>
    <w:rsid w:val="4CBA1AFC"/>
    <w:rsid w:val="4CC0176E"/>
    <w:rsid w:val="4CC17769"/>
    <w:rsid w:val="4CDD5E7C"/>
    <w:rsid w:val="4D127F16"/>
    <w:rsid w:val="4DDA4642"/>
    <w:rsid w:val="4E261AA5"/>
    <w:rsid w:val="4E413C66"/>
    <w:rsid w:val="4E7B6C46"/>
    <w:rsid w:val="4ED32DB8"/>
    <w:rsid w:val="4F515F36"/>
    <w:rsid w:val="4F806F93"/>
    <w:rsid w:val="50332330"/>
    <w:rsid w:val="50333A67"/>
    <w:rsid w:val="50447FC0"/>
    <w:rsid w:val="50775A55"/>
    <w:rsid w:val="508E097F"/>
    <w:rsid w:val="509C7DFC"/>
    <w:rsid w:val="50A0169A"/>
    <w:rsid w:val="517D3CA3"/>
    <w:rsid w:val="51845186"/>
    <w:rsid w:val="520B348B"/>
    <w:rsid w:val="52412A09"/>
    <w:rsid w:val="52AD4542"/>
    <w:rsid w:val="52B926DD"/>
    <w:rsid w:val="52C5363A"/>
    <w:rsid w:val="536E3CD2"/>
    <w:rsid w:val="546D2FA5"/>
    <w:rsid w:val="54754BEC"/>
    <w:rsid w:val="54E858E5"/>
    <w:rsid w:val="554D7917"/>
    <w:rsid w:val="55983288"/>
    <w:rsid w:val="559B4B26"/>
    <w:rsid w:val="55F85AD5"/>
    <w:rsid w:val="563D6C19"/>
    <w:rsid w:val="5689497F"/>
    <w:rsid w:val="568D6BF3"/>
    <w:rsid w:val="56D24578"/>
    <w:rsid w:val="570C7A8A"/>
    <w:rsid w:val="571E21DB"/>
    <w:rsid w:val="57A172E8"/>
    <w:rsid w:val="58580AAD"/>
    <w:rsid w:val="589E6E07"/>
    <w:rsid w:val="58A13CBE"/>
    <w:rsid w:val="58CE6FC1"/>
    <w:rsid w:val="59021AD7"/>
    <w:rsid w:val="59D272AC"/>
    <w:rsid w:val="59D95C1D"/>
    <w:rsid w:val="5A406151"/>
    <w:rsid w:val="5AAD1692"/>
    <w:rsid w:val="5ADA39FB"/>
    <w:rsid w:val="5AE113CF"/>
    <w:rsid w:val="5AFD593B"/>
    <w:rsid w:val="5B2C5E8A"/>
    <w:rsid w:val="5B69171F"/>
    <w:rsid w:val="5C5D0EDB"/>
    <w:rsid w:val="5C5D3ABD"/>
    <w:rsid w:val="5C7C4287"/>
    <w:rsid w:val="5CEC5C67"/>
    <w:rsid w:val="5D110251"/>
    <w:rsid w:val="5E2D338A"/>
    <w:rsid w:val="5EDF7832"/>
    <w:rsid w:val="5F1A6ABC"/>
    <w:rsid w:val="5F4C2CE0"/>
    <w:rsid w:val="5F6507BA"/>
    <w:rsid w:val="608F610E"/>
    <w:rsid w:val="609D5BF6"/>
    <w:rsid w:val="60AF1156"/>
    <w:rsid w:val="60B92304"/>
    <w:rsid w:val="60D96503"/>
    <w:rsid w:val="611A2DA3"/>
    <w:rsid w:val="61D067B0"/>
    <w:rsid w:val="621B6861"/>
    <w:rsid w:val="62612C54"/>
    <w:rsid w:val="62C3659A"/>
    <w:rsid w:val="62DD08AD"/>
    <w:rsid w:val="63482BFD"/>
    <w:rsid w:val="634A36E8"/>
    <w:rsid w:val="63760454"/>
    <w:rsid w:val="637D1D0F"/>
    <w:rsid w:val="643A375C"/>
    <w:rsid w:val="64B8061E"/>
    <w:rsid w:val="64CF659A"/>
    <w:rsid w:val="653A1C66"/>
    <w:rsid w:val="65527816"/>
    <w:rsid w:val="65605221"/>
    <w:rsid w:val="66054895"/>
    <w:rsid w:val="671309C0"/>
    <w:rsid w:val="67AB3833"/>
    <w:rsid w:val="67C9107F"/>
    <w:rsid w:val="68104F00"/>
    <w:rsid w:val="681C1AF7"/>
    <w:rsid w:val="68384083"/>
    <w:rsid w:val="683F7EB1"/>
    <w:rsid w:val="686B482C"/>
    <w:rsid w:val="693764BC"/>
    <w:rsid w:val="69624BA4"/>
    <w:rsid w:val="69625642"/>
    <w:rsid w:val="696B1C68"/>
    <w:rsid w:val="69B541C5"/>
    <w:rsid w:val="69C2328B"/>
    <w:rsid w:val="6A1600C7"/>
    <w:rsid w:val="6A287020"/>
    <w:rsid w:val="6A2C1D99"/>
    <w:rsid w:val="6A924E62"/>
    <w:rsid w:val="6AC41FD2"/>
    <w:rsid w:val="6ADC556D"/>
    <w:rsid w:val="6B057136"/>
    <w:rsid w:val="6B926D07"/>
    <w:rsid w:val="6BC4672D"/>
    <w:rsid w:val="6BCE4EB6"/>
    <w:rsid w:val="6C553E3B"/>
    <w:rsid w:val="6C622C2C"/>
    <w:rsid w:val="6C657CED"/>
    <w:rsid w:val="6C7464C0"/>
    <w:rsid w:val="6CB322FE"/>
    <w:rsid w:val="6CC9782D"/>
    <w:rsid w:val="6CE75F39"/>
    <w:rsid w:val="6CF03552"/>
    <w:rsid w:val="6CFE17CB"/>
    <w:rsid w:val="6D0D437B"/>
    <w:rsid w:val="6DCE6592"/>
    <w:rsid w:val="6DFA23BF"/>
    <w:rsid w:val="6E1E35D5"/>
    <w:rsid w:val="6E4D25DE"/>
    <w:rsid w:val="6E813BDA"/>
    <w:rsid w:val="6E8B38FA"/>
    <w:rsid w:val="6ECE42E8"/>
    <w:rsid w:val="6EFD3DE2"/>
    <w:rsid w:val="6F237337"/>
    <w:rsid w:val="6FB07C68"/>
    <w:rsid w:val="6FC224B4"/>
    <w:rsid w:val="6FCF38F2"/>
    <w:rsid w:val="70161521"/>
    <w:rsid w:val="70336E04"/>
    <w:rsid w:val="7047527A"/>
    <w:rsid w:val="70622350"/>
    <w:rsid w:val="7086142A"/>
    <w:rsid w:val="70EE6648"/>
    <w:rsid w:val="71040F6B"/>
    <w:rsid w:val="710C207E"/>
    <w:rsid w:val="71432D0F"/>
    <w:rsid w:val="720A2454"/>
    <w:rsid w:val="724063E2"/>
    <w:rsid w:val="72824C4C"/>
    <w:rsid w:val="7290070B"/>
    <w:rsid w:val="72A3251F"/>
    <w:rsid w:val="733A7705"/>
    <w:rsid w:val="7355410F"/>
    <w:rsid w:val="736B56FB"/>
    <w:rsid w:val="737E3F13"/>
    <w:rsid w:val="73905147"/>
    <w:rsid w:val="73C071DC"/>
    <w:rsid w:val="747B20BB"/>
    <w:rsid w:val="749869A9"/>
    <w:rsid w:val="74E47F81"/>
    <w:rsid w:val="74EE481B"/>
    <w:rsid w:val="74FB5806"/>
    <w:rsid w:val="74FD05BA"/>
    <w:rsid w:val="75505782"/>
    <w:rsid w:val="75A214B2"/>
    <w:rsid w:val="75C44EA2"/>
    <w:rsid w:val="75EB48B6"/>
    <w:rsid w:val="761152BC"/>
    <w:rsid w:val="767664A7"/>
    <w:rsid w:val="76794932"/>
    <w:rsid w:val="77132317"/>
    <w:rsid w:val="772462D2"/>
    <w:rsid w:val="77610A58"/>
    <w:rsid w:val="77994C37"/>
    <w:rsid w:val="77AB07A1"/>
    <w:rsid w:val="77C41863"/>
    <w:rsid w:val="784719C3"/>
    <w:rsid w:val="785247F5"/>
    <w:rsid w:val="791A4A72"/>
    <w:rsid w:val="7A520D37"/>
    <w:rsid w:val="7A825AA1"/>
    <w:rsid w:val="7B891040"/>
    <w:rsid w:val="7BA2645F"/>
    <w:rsid w:val="7BDC25F1"/>
    <w:rsid w:val="7C07404F"/>
    <w:rsid w:val="7C330351"/>
    <w:rsid w:val="7C574A54"/>
    <w:rsid w:val="7C6B0A7E"/>
    <w:rsid w:val="7C907F65"/>
    <w:rsid w:val="7C9116DF"/>
    <w:rsid w:val="7D2D09EF"/>
    <w:rsid w:val="7D657644"/>
    <w:rsid w:val="7DB83C18"/>
    <w:rsid w:val="7E20083F"/>
    <w:rsid w:val="7E88183C"/>
    <w:rsid w:val="7EF667A6"/>
    <w:rsid w:val="7F141322"/>
    <w:rsid w:val="7F1A525D"/>
    <w:rsid w:val="7FCA05C5"/>
    <w:rsid w:val="7FCA378E"/>
    <w:rsid w:val="7FF02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2" w:lineRule="auto"/>
      <w:outlineLvl w:val="1"/>
    </w:pPr>
    <w:rPr>
      <w:rFonts w:ascii="Arial" w:hAnsi="Arial" w:eastAsia="黑体"/>
      <w:b/>
      <w:kern w:val="0"/>
      <w:sz w:val="32"/>
      <w:szCs w:val="20"/>
    </w:rPr>
  </w:style>
  <w:style w:type="character" w:default="1" w:styleId="22">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hAnsi="仿宋_GB2312"/>
    </w:rPr>
  </w:style>
  <w:style w:type="paragraph" w:styleId="5">
    <w:name w:val="Normal Indent"/>
    <w:basedOn w:val="1"/>
    <w:next w:val="1"/>
    <w:qFormat/>
    <w:uiPriority w:val="0"/>
    <w:pPr>
      <w:ind w:firstLine="420"/>
    </w:pPr>
    <w:rPr>
      <w:rFonts w:ascii="Times New Roman" w:hAnsi="Times New Roman"/>
      <w:szCs w:val="20"/>
    </w:rPr>
  </w:style>
  <w:style w:type="paragraph" w:styleId="6">
    <w:name w:val="Document Map"/>
    <w:basedOn w:val="1"/>
    <w:link w:val="28"/>
    <w:unhideWhenUsed/>
    <w:qFormat/>
    <w:uiPriority w:val="99"/>
    <w:rPr>
      <w:rFonts w:ascii="宋体"/>
      <w:sz w:val="18"/>
      <w:szCs w:val="18"/>
    </w:rPr>
  </w:style>
  <w:style w:type="paragraph" w:styleId="7">
    <w:name w:val="annotation text"/>
    <w:basedOn w:val="1"/>
    <w:link w:val="29"/>
    <w:unhideWhenUsed/>
    <w:qFormat/>
    <w:uiPriority w:val="99"/>
    <w:pPr>
      <w:jc w:val="left"/>
    </w:pPr>
  </w:style>
  <w:style w:type="paragraph" w:styleId="8">
    <w:name w:val="Body Text"/>
    <w:basedOn w:val="1"/>
    <w:link w:val="30"/>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Plain Text"/>
    <w:basedOn w:val="1"/>
    <w:next w:val="1"/>
    <w:qFormat/>
    <w:uiPriority w:val="0"/>
    <w:rPr>
      <w:rFonts w:ascii="宋体" w:hAnsi="Courier New"/>
    </w:rPr>
  </w:style>
  <w:style w:type="paragraph" w:styleId="11">
    <w:name w:val="Date"/>
    <w:basedOn w:val="1"/>
    <w:next w:val="1"/>
    <w:qFormat/>
    <w:uiPriority w:val="99"/>
    <w:pPr>
      <w:widowControl w:val="0"/>
      <w:ind w:left="100" w:leftChars="2500"/>
      <w:jc w:val="both"/>
    </w:pPr>
    <w:rPr>
      <w:rFonts w:ascii="仿宋_GB2312" w:hAnsi="Times New Roman" w:eastAsia="仿宋_GB2312" w:cs="Times New Roman"/>
      <w:b/>
      <w:bCs/>
      <w:kern w:val="0"/>
      <w:sz w:val="24"/>
      <w:szCs w:val="24"/>
      <w:lang w:val="en-US" w:eastAsia="zh-CN" w:bidi="ar-SA"/>
    </w:rPr>
  </w:style>
  <w:style w:type="paragraph" w:styleId="12">
    <w:name w:val="Balloon Text"/>
    <w:basedOn w:val="1"/>
    <w:link w:val="31"/>
    <w:unhideWhenUsed/>
    <w:qFormat/>
    <w:uiPriority w:val="99"/>
    <w:rPr>
      <w:sz w:val="18"/>
      <w:szCs w:val="18"/>
    </w:rPr>
  </w:style>
  <w:style w:type="paragraph" w:styleId="13">
    <w:name w:val="footer"/>
    <w:basedOn w:val="1"/>
    <w:next w:val="1"/>
    <w:link w:val="32"/>
    <w:unhideWhenUsed/>
    <w:qFormat/>
    <w:uiPriority w:val="99"/>
    <w:pPr>
      <w:tabs>
        <w:tab w:val="center" w:pos="4153"/>
        <w:tab w:val="right" w:pos="8306"/>
      </w:tabs>
      <w:snapToGrid w:val="0"/>
      <w:jc w:val="left"/>
    </w:pPr>
    <w:rPr>
      <w:kern w:val="0"/>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7">
    <w:name w:val="Body Text 2"/>
    <w:basedOn w:val="1"/>
    <w:qFormat/>
    <w:uiPriority w:val="0"/>
    <w:rPr>
      <w:rFonts w:ascii="宋体" w:hAnsi="宋体"/>
      <w:kern w:val="0"/>
      <w:sz w:val="20"/>
      <w:u w:val="single"/>
    </w:rPr>
  </w:style>
  <w:style w:type="paragraph" w:styleId="18">
    <w:name w:val="annotation subject"/>
    <w:basedOn w:val="7"/>
    <w:next w:val="7"/>
    <w:link w:val="34"/>
    <w:unhideWhenUsed/>
    <w:qFormat/>
    <w:uiPriority w:val="99"/>
    <w:rPr>
      <w:b/>
      <w:bCs/>
    </w:rPr>
  </w:style>
  <w:style w:type="paragraph" w:styleId="19">
    <w:name w:val="Body Text First Indent"/>
    <w:basedOn w:val="8"/>
    <w:link w:val="35"/>
    <w:qFormat/>
    <w:uiPriority w:val="0"/>
    <w:pPr>
      <w:spacing w:line="312" w:lineRule="auto"/>
      <w:ind w:firstLine="420"/>
    </w:pPr>
    <w:rPr>
      <w:szCs w:val="24"/>
    </w:rPr>
  </w:style>
  <w:style w:type="paragraph" w:styleId="20">
    <w:name w:val="Body Text First Indent 2"/>
    <w:basedOn w:val="9"/>
    <w:unhideWhenUsed/>
    <w:qFormat/>
    <w:uiPriority w:val="0"/>
    <w:pPr>
      <w:ind w:firstLine="420" w:firstLineChars="200"/>
    </w:pPr>
    <w:rPr>
      <w:szCs w:val="22"/>
    </w:rPr>
  </w:style>
  <w:style w:type="character" w:styleId="23">
    <w:name w:val="Strong"/>
    <w:basedOn w:val="22"/>
    <w:qFormat/>
    <w:uiPriority w:val="22"/>
    <w:rPr>
      <w:b/>
    </w:rPr>
  </w:style>
  <w:style w:type="character" w:styleId="24">
    <w:name w:val="FollowedHyperlink"/>
    <w:unhideWhenUsed/>
    <w:qFormat/>
    <w:uiPriority w:val="99"/>
    <w:rPr>
      <w:color w:val="000000"/>
      <w:u w:val="none"/>
    </w:rPr>
  </w:style>
  <w:style w:type="character" w:styleId="25">
    <w:name w:val="Hyperlink"/>
    <w:qFormat/>
    <w:uiPriority w:val="99"/>
    <w:rPr>
      <w:color w:val="000000"/>
      <w:u w:val="none"/>
    </w:rPr>
  </w:style>
  <w:style w:type="character" w:styleId="26">
    <w:name w:val="annotation reference"/>
    <w:unhideWhenUsed/>
    <w:qFormat/>
    <w:uiPriority w:val="99"/>
    <w:rPr>
      <w:sz w:val="21"/>
      <w:szCs w:val="21"/>
    </w:rPr>
  </w:style>
  <w:style w:type="character" w:customStyle="1" w:styleId="27">
    <w:name w:val="标题 2 字符"/>
    <w:link w:val="4"/>
    <w:qFormat/>
    <w:uiPriority w:val="0"/>
    <w:rPr>
      <w:rFonts w:ascii="Arial" w:hAnsi="Arial" w:eastAsia="黑体" w:cs="Times New Roman"/>
      <w:b/>
      <w:sz w:val="32"/>
      <w:szCs w:val="20"/>
    </w:rPr>
  </w:style>
  <w:style w:type="character" w:customStyle="1" w:styleId="28">
    <w:name w:val="文档结构图 Char"/>
    <w:link w:val="6"/>
    <w:semiHidden/>
    <w:qFormat/>
    <w:uiPriority w:val="99"/>
    <w:rPr>
      <w:rFonts w:ascii="宋体"/>
      <w:kern w:val="2"/>
      <w:sz w:val="18"/>
      <w:szCs w:val="18"/>
    </w:rPr>
  </w:style>
  <w:style w:type="character" w:customStyle="1" w:styleId="29">
    <w:name w:val="批注文字 Char"/>
    <w:link w:val="7"/>
    <w:qFormat/>
    <w:uiPriority w:val="99"/>
    <w:rPr>
      <w:kern w:val="2"/>
      <w:sz w:val="21"/>
      <w:szCs w:val="22"/>
    </w:rPr>
  </w:style>
  <w:style w:type="character" w:customStyle="1" w:styleId="30">
    <w:name w:val="正文文本 Char"/>
    <w:link w:val="8"/>
    <w:semiHidden/>
    <w:qFormat/>
    <w:uiPriority w:val="99"/>
    <w:rPr>
      <w:kern w:val="2"/>
      <w:sz w:val="21"/>
      <w:szCs w:val="22"/>
    </w:rPr>
  </w:style>
  <w:style w:type="character" w:customStyle="1" w:styleId="31">
    <w:name w:val="批注框文本 Char"/>
    <w:link w:val="12"/>
    <w:semiHidden/>
    <w:qFormat/>
    <w:uiPriority w:val="99"/>
    <w:rPr>
      <w:kern w:val="2"/>
      <w:sz w:val="18"/>
      <w:szCs w:val="18"/>
    </w:rPr>
  </w:style>
  <w:style w:type="character" w:customStyle="1" w:styleId="32">
    <w:name w:val="页脚 Char"/>
    <w:link w:val="13"/>
    <w:qFormat/>
    <w:uiPriority w:val="99"/>
    <w:rPr>
      <w:sz w:val="18"/>
      <w:szCs w:val="18"/>
    </w:rPr>
  </w:style>
  <w:style w:type="character" w:customStyle="1" w:styleId="33">
    <w:name w:val="页眉 Char"/>
    <w:link w:val="15"/>
    <w:qFormat/>
    <w:uiPriority w:val="99"/>
    <w:rPr>
      <w:sz w:val="18"/>
      <w:szCs w:val="18"/>
    </w:rPr>
  </w:style>
  <w:style w:type="character" w:customStyle="1" w:styleId="34">
    <w:name w:val="批注主题 Char"/>
    <w:link w:val="18"/>
    <w:semiHidden/>
    <w:qFormat/>
    <w:uiPriority w:val="99"/>
    <w:rPr>
      <w:b/>
      <w:bCs/>
      <w:kern w:val="2"/>
      <w:sz w:val="21"/>
      <w:szCs w:val="22"/>
    </w:rPr>
  </w:style>
  <w:style w:type="character" w:customStyle="1" w:styleId="35">
    <w:name w:val="正文首行缩进 Char"/>
    <w:link w:val="19"/>
    <w:qFormat/>
    <w:uiPriority w:val="0"/>
    <w:rPr>
      <w:kern w:val="2"/>
      <w:sz w:val="21"/>
      <w:szCs w:val="24"/>
    </w:rPr>
  </w:style>
  <w:style w:type="character" w:customStyle="1" w:styleId="36">
    <w:name w:val="标题 2 Char"/>
    <w:link w:val="4"/>
    <w:qFormat/>
    <w:uiPriority w:val="0"/>
    <w:rPr>
      <w:rFonts w:ascii="Cambria" w:hAnsi="Cambria" w:eastAsia="宋体" w:cs="Times New Roman"/>
      <w:b/>
      <w:bCs/>
      <w:kern w:val="2"/>
      <w:sz w:val="32"/>
      <w:szCs w:val="32"/>
    </w:rPr>
  </w:style>
  <w:style w:type="character" w:customStyle="1" w:styleId="37">
    <w:name w:val="hover36"/>
    <w:qFormat/>
    <w:uiPriority w:val="0"/>
  </w:style>
  <w:style w:type="character" w:customStyle="1" w:styleId="38">
    <w:name w:val="正文首行缩进 Char1"/>
    <w:semiHidden/>
    <w:qFormat/>
    <w:uiPriority w:val="99"/>
  </w:style>
  <w:style w:type="character" w:customStyle="1" w:styleId="39">
    <w:name w:val="times"/>
    <w:qFormat/>
    <w:uiPriority w:val="0"/>
    <w:rPr>
      <w:color w:val="CDCDCD"/>
      <w:bdr w:val="single" w:color="CDCDCD" w:sz="6" w:space="0"/>
      <w:shd w:val="clear" w:color="auto" w:fill="EFEFEF"/>
    </w:rPr>
  </w:style>
  <w:style w:type="character" w:customStyle="1" w:styleId="40">
    <w:name w:val="正文文本 3 字符1"/>
    <w:qFormat/>
    <w:uiPriority w:val="99"/>
    <w:rPr>
      <w:rFonts w:ascii="宋体"/>
      <w:kern w:val="2"/>
      <w:sz w:val="24"/>
    </w:rPr>
  </w:style>
  <w:style w:type="character" w:customStyle="1" w:styleId="41">
    <w:name w:val="times1"/>
    <w:qFormat/>
    <w:uiPriority w:val="0"/>
    <w:rPr>
      <w:color w:val="3399FF"/>
      <w:bdr w:val="single" w:color="D1EDF8" w:sz="6" w:space="0"/>
      <w:shd w:val="clear" w:color="auto" w:fill="EAF9FF"/>
    </w:rPr>
  </w:style>
  <w:style w:type="character" w:customStyle="1" w:styleId="42">
    <w:name w:val="hover41"/>
    <w:qFormat/>
    <w:uiPriority w:val="0"/>
  </w:style>
  <w:style w:type="paragraph" w:customStyle="1" w:styleId="43">
    <w:name w:val="SZX正文"/>
    <w:basedOn w:val="1"/>
    <w:qFormat/>
    <w:uiPriority w:val="0"/>
    <w:pPr>
      <w:ind w:firstLine="560" w:firstLineChars="200"/>
    </w:pPr>
    <w:rPr>
      <w:rFonts w:ascii="仿宋_GB2312" w:hAnsi="仿宋_GB2312" w:cs="仿宋_GB2312"/>
    </w:rPr>
  </w:style>
  <w:style w:type="paragraph" w:customStyle="1" w:styleId="44">
    <w:name w:val="p0"/>
    <w:basedOn w:val="1"/>
    <w:qFormat/>
    <w:uiPriority w:val="0"/>
    <w:pPr>
      <w:widowControl/>
      <w:jc w:val="left"/>
    </w:pPr>
    <w:rPr>
      <w:kern w:val="0"/>
      <w:sz w:val="20"/>
      <w:szCs w:val="20"/>
    </w:rPr>
  </w:style>
  <w:style w:type="paragraph" w:customStyle="1" w:styleId="45">
    <w:name w:val="样式"/>
    <w:next w:val="9"/>
    <w:qFormat/>
    <w:uiPriority w:val="0"/>
    <w:pPr>
      <w:widowControl w:val="0"/>
      <w:jc w:val="center"/>
    </w:pPr>
    <w:rPr>
      <w:rFonts w:ascii="宋体" w:hAnsi="宋体" w:eastAsia="宋体" w:cs="Times New Roman"/>
      <w:color w:val="FF0000"/>
      <w:kern w:val="2"/>
      <w:sz w:val="24"/>
      <w:szCs w:val="24"/>
      <w:lang w:val="en-US" w:eastAsia="zh-CN" w:bidi="ar-SA"/>
    </w:rPr>
  </w:style>
  <w:style w:type="paragraph" w:customStyle="1" w:styleId="4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_Style 47"/>
    <w:unhideWhenUsed/>
    <w:qFormat/>
    <w:uiPriority w:val="99"/>
    <w:rPr>
      <w:rFonts w:ascii="Times New Roman" w:hAnsi="Times New Roman" w:eastAsia="宋体" w:cs="Times New Roman"/>
      <w:kern w:val="2"/>
      <w:sz w:val="21"/>
      <w:szCs w:val="22"/>
      <w:lang w:val="en-US" w:eastAsia="zh-CN" w:bidi="ar-SA"/>
    </w:rPr>
  </w:style>
  <w:style w:type="paragraph" w:customStyle="1" w:styleId="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0">
    <w:name w:val="发文落款"/>
    <w:basedOn w:val="49"/>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5373</Words>
  <Characters>5949</Characters>
  <Lines>49</Lines>
  <Paragraphs>13</Paragraphs>
  <TotalTime>0</TotalTime>
  <ScaleCrop>false</ScaleCrop>
  <LinksUpToDate>false</LinksUpToDate>
  <CharactersWithSpaces>6233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2022-11-22T03:23:00Z</dcterms:created>
  <dc:creator>86178</dc:creator>
  <cp:lastModifiedBy>1</cp:lastModifiedBy>
  <cp:lastPrinted>2022-12-22T06:35:00Z</cp:lastPrinted>
  <dcterms:modified xsi:type="dcterms:W3CDTF">2025-08-04T03:24:24Z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619C7D88E27F42DDA137A9BE9202666B_13</vt:lpwstr>
  </property>
  <property fmtid="{D5CDD505-2E9C-101B-9397-08002B2CF9AE}" pid="4" name="KSOTemplateDocerSaveRecord">
    <vt:lpwstr>eyJoZGlkIjoiMDBhNTBlMjMzM2VlYWFkMzQ1ZDZhNjNlNTU2OWFjOTkiLCJ1c2VySWQiOiIxOTI5NDk1MDIifQ==</vt:lpwstr>
  </property>
</Properties>
</file>