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4CB9" w:rsidRDefault="00551CBB">
      <w:pPr>
        <w:snapToGrid w:val="0"/>
        <w:spacing w:line="360" w:lineRule="auto"/>
        <w:jc w:val="center"/>
        <w:rPr>
          <w:rFonts w:ascii="宋体" w:hAnsi="宋体"/>
          <w:b/>
          <w:sz w:val="44"/>
          <w:szCs w:val="44"/>
        </w:rPr>
      </w:pPr>
      <w:r>
        <w:rPr>
          <w:rFonts w:ascii="宋体" w:hAnsi="宋体" w:hint="eastAsia"/>
          <w:b/>
          <w:sz w:val="48"/>
          <w:szCs w:val="48"/>
        </w:rPr>
        <w:t>鹤</w:t>
      </w:r>
      <w:proofErr w:type="gramStart"/>
      <w:r>
        <w:rPr>
          <w:rFonts w:ascii="宋体" w:hAnsi="宋体" w:hint="eastAsia"/>
          <w:b/>
          <w:sz w:val="48"/>
          <w:szCs w:val="48"/>
        </w:rPr>
        <w:t>鸣居配套</w:t>
      </w:r>
      <w:proofErr w:type="gramEnd"/>
      <w:r>
        <w:rPr>
          <w:rFonts w:ascii="宋体" w:hAnsi="宋体" w:hint="eastAsia"/>
          <w:b/>
          <w:sz w:val="48"/>
          <w:szCs w:val="48"/>
        </w:rPr>
        <w:t>文体设施项目</w:t>
      </w:r>
    </w:p>
    <w:p w:rsidR="00DB4CB9" w:rsidRDefault="00DB4CB9">
      <w:pPr>
        <w:snapToGrid w:val="0"/>
        <w:spacing w:line="360" w:lineRule="auto"/>
        <w:jc w:val="center"/>
        <w:rPr>
          <w:rFonts w:ascii="宋体" w:hAnsi="宋体"/>
          <w:b/>
          <w:sz w:val="44"/>
          <w:szCs w:val="44"/>
        </w:rPr>
      </w:pPr>
    </w:p>
    <w:p w:rsidR="00DB4CB9" w:rsidRDefault="00DB4CB9">
      <w:pPr>
        <w:snapToGrid w:val="0"/>
        <w:spacing w:line="360" w:lineRule="auto"/>
        <w:jc w:val="center"/>
        <w:rPr>
          <w:rFonts w:ascii="宋体" w:hAnsi="宋体"/>
          <w:b/>
          <w:sz w:val="44"/>
          <w:szCs w:val="44"/>
        </w:rPr>
      </w:pPr>
    </w:p>
    <w:p w:rsidR="00DB4CB9" w:rsidRDefault="00551CBB">
      <w:pPr>
        <w:snapToGrid w:val="0"/>
        <w:spacing w:line="360" w:lineRule="auto"/>
        <w:jc w:val="center"/>
        <w:rPr>
          <w:rFonts w:ascii="宋体" w:hAnsi="宋体"/>
          <w:b/>
          <w:sz w:val="44"/>
          <w:szCs w:val="44"/>
        </w:rPr>
      </w:pPr>
      <w:r>
        <w:rPr>
          <w:rFonts w:ascii="宋体" w:hAnsi="宋体" w:hint="eastAsia"/>
          <w:b/>
          <w:sz w:val="44"/>
          <w:szCs w:val="44"/>
        </w:rPr>
        <w:t>设</w:t>
      </w:r>
    </w:p>
    <w:p w:rsidR="00DB4CB9" w:rsidRDefault="00551CBB">
      <w:pPr>
        <w:snapToGrid w:val="0"/>
        <w:spacing w:line="360" w:lineRule="auto"/>
        <w:jc w:val="center"/>
        <w:rPr>
          <w:rFonts w:ascii="宋体" w:hAnsi="宋体"/>
          <w:b/>
          <w:sz w:val="44"/>
          <w:szCs w:val="44"/>
        </w:rPr>
      </w:pPr>
      <w:r>
        <w:rPr>
          <w:rFonts w:ascii="宋体" w:hAnsi="宋体" w:hint="eastAsia"/>
          <w:b/>
          <w:sz w:val="44"/>
          <w:szCs w:val="44"/>
        </w:rPr>
        <w:t>计</w:t>
      </w:r>
    </w:p>
    <w:p w:rsidR="00DB4CB9" w:rsidRDefault="00551CBB">
      <w:pPr>
        <w:snapToGrid w:val="0"/>
        <w:spacing w:line="360" w:lineRule="auto"/>
        <w:jc w:val="center"/>
        <w:rPr>
          <w:rFonts w:ascii="宋体" w:hAnsi="宋体"/>
          <w:b/>
          <w:sz w:val="44"/>
          <w:szCs w:val="44"/>
        </w:rPr>
      </w:pPr>
      <w:r>
        <w:rPr>
          <w:rFonts w:ascii="宋体" w:hAnsi="宋体" w:hint="eastAsia"/>
          <w:b/>
          <w:sz w:val="44"/>
          <w:szCs w:val="44"/>
        </w:rPr>
        <w:t>任</w:t>
      </w:r>
    </w:p>
    <w:p w:rsidR="00DB4CB9" w:rsidRDefault="00551CBB">
      <w:pPr>
        <w:snapToGrid w:val="0"/>
        <w:spacing w:line="360" w:lineRule="auto"/>
        <w:jc w:val="center"/>
        <w:rPr>
          <w:rFonts w:ascii="宋体" w:hAnsi="宋体"/>
          <w:b/>
          <w:sz w:val="44"/>
          <w:szCs w:val="44"/>
        </w:rPr>
      </w:pPr>
      <w:proofErr w:type="gramStart"/>
      <w:r>
        <w:rPr>
          <w:rFonts w:ascii="宋体" w:hAnsi="宋体" w:hint="eastAsia"/>
          <w:b/>
          <w:sz w:val="44"/>
          <w:szCs w:val="44"/>
        </w:rPr>
        <w:t>务</w:t>
      </w:r>
      <w:proofErr w:type="gramEnd"/>
    </w:p>
    <w:p w:rsidR="00DB4CB9" w:rsidRDefault="00551CBB">
      <w:pPr>
        <w:snapToGrid w:val="0"/>
        <w:spacing w:line="360" w:lineRule="auto"/>
        <w:jc w:val="center"/>
        <w:rPr>
          <w:rFonts w:ascii="宋体" w:hAnsi="宋体"/>
          <w:b/>
          <w:sz w:val="44"/>
          <w:szCs w:val="44"/>
        </w:rPr>
      </w:pPr>
      <w:r>
        <w:rPr>
          <w:rFonts w:ascii="宋体" w:hAnsi="宋体" w:hint="eastAsia"/>
          <w:b/>
          <w:sz w:val="44"/>
          <w:szCs w:val="44"/>
        </w:rPr>
        <w:t>书</w:t>
      </w:r>
    </w:p>
    <w:p w:rsidR="00DB4CB9" w:rsidRDefault="00DB4CB9">
      <w:pPr>
        <w:snapToGrid w:val="0"/>
        <w:spacing w:line="360" w:lineRule="auto"/>
        <w:rPr>
          <w:rFonts w:ascii="宋体" w:hAnsi="宋体"/>
          <w:b/>
          <w:sz w:val="44"/>
          <w:szCs w:val="44"/>
        </w:rPr>
      </w:pPr>
    </w:p>
    <w:p w:rsidR="00DB4CB9" w:rsidRDefault="00DB4CB9">
      <w:pPr>
        <w:snapToGrid w:val="0"/>
        <w:spacing w:line="360" w:lineRule="auto"/>
        <w:jc w:val="center"/>
        <w:rPr>
          <w:rFonts w:ascii="宋体" w:hAnsi="宋体"/>
          <w:b/>
          <w:sz w:val="44"/>
          <w:szCs w:val="44"/>
        </w:rPr>
      </w:pPr>
    </w:p>
    <w:p w:rsidR="00DB4CB9" w:rsidRDefault="00DB4CB9">
      <w:pPr>
        <w:snapToGrid w:val="0"/>
        <w:spacing w:line="360" w:lineRule="auto"/>
        <w:jc w:val="center"/>
        <w:rPr>
          <w:rFonts w:ascii="宋体" w:hAnsi="宋体"/>
          <w:b/>
          <w:sz w:val="44"/>
          <w:szCs w:val="44"/>
        </w:rPr>
      </w:pPr>
    </w:p>
    <w:p w:rsidR="00DB4CB9" w:rsidRDefault="00DB4CB9">
      <w:pPr>
        <w:snapToGrid w:val="0"/>
        <w:spacing w:line="360" w:lineRule="auto"/>
        <w:rPr>
          <w:rFonts w:ascii="宋体" w:hAnsi="宋体"/>
          <w:b/>
          <w:sz w:val="44"/>
          <w:szCs w:val="44"/>
        </w:rPr>
      </w:pPr>
    </w:p>
    <w:p w:rsidR="00DB4CB9" w:rsidRDefault="00551CBB">
      <w:pPr>
        <w:snapToGrid w:val="0"/>
        <w:spacing w:line="360" w:lineRule="auto"/>
        <w:jc w:val="center"/>
        <w:rPr>
          <w:rFonts w:ascii="宋体" w:hAnsi="宋体"/>
          <w:b/>
          <w:sz w:val="36"/>
          <w:szCs w:val="36"/>
        </w:rPr>
      </w:pPr>
      <w:r>
        <w:rPr>
          <w:rFonts w:ascii="宋体" w:hAnsi="宋体"/>
          <w:b/>
          <w:sz w:val="36"/>
          <w:szCs w:val="36"/>
        </w:rPr>
        <w:t>20</w:t>
      </w:r>
      <w:r>
        <w:rPr>
          <w:rFonts w:ascii="宋体" w:hAnsi="宋体" w:hint="eastAsia"/>
          <w:b/>
          <w:sz w:val="36"/>
          <w:szCs w:val="36"/>
        </w:rPr>
        <w:t>25</w:t>
      </w:r>
      <w:r>
        <w:rPr>
          <w:rFonts w:ascii="宋体" w:hAnsi="宋体"/>
          <w:b/>
          <w:sz w:val="36"/>
          <w:szCs w:val="36"/>
        </w:rPr>
        <w:t>年</w:t>
      </w:r>
      <w:r>
        <w:rPr>
          <w:rFonts w:ascii="宋体" w:hAnsi="宋体" w:hint="eastAsia"/>
          <w:b/>
          <w:sz w:val="36"/>
          <w:szCs w:val="36"/>
        </w:rPr>
        <w:t>07</w:t>
      </w:r>
      <w:r>
        <w:rPr>
          <w:rFonts w:ascii="宋体" w:hAnsi="宋体"/>
          <w:b/>
          <w:sz w:val="36"/>
          <w:szCs w:val="36"/>
        </w:rPr>
        <w:t>月</w:t>
      </w:r>
    </w:p>
    <w:p w:rsidR="00DB4CB9" w:rsidRDefault="00551CBB">
      <w:pPr>
        <w:widowControl/>
        <w:snapToGrid w:val="0"/>
        <w:spacing w:line="360" w:lineRule="auto"/>
        <w:jc w:val="center"/>
        <w:rPr>
          <w:rFonts w:asciiTheme="minorEastAsia" w:eastAsiaTheme="minorEastAsia" w:hAnsiTheme="minorEastAsia"/>
          <w:sz w:val="48"/>
          <w:szCs w:val="48"/>
        </w:rPr>
      </w:pPr>
      <w:r>
        <w:rPr>
          <w:rFonts w:ascii="宋体" w:hAnsi="宋体"/>
          <w:b/>
          <w:sz w:val="44"/>
          <w:szCs w:val="44"/>
        </w:rPr>
        <w:br w:type="page"/>
      </w:r>
      <w:bookmarkStart w:id="0" w:name="_GoBack"/>
      <w:bookmarkEnd w:id="0"/>
      <w:r>
        <w:rPr>
          <w:rFonts w:asciiTheme="minorEastAsia" w:eastAsiaTheme="minorEastAsia" w:hAnsiTheme="minorEastAsia"/>
          <w:sz w:val="48"/>
          <w:szCs w:val="48"/>
        </w:rPr>
        <w:lastRenderedPageBreak/>
        <w:t>目</w:t>
      </w:r>
      <w:r>
        <w:rPr>
          <w:rFonts w:asciiTheme="minorEastAsia" w:eastAsiaTheme="minorEastAsia" w:hAnsiTheme="minorEastAsia" w:hint="eastAsia"/>
          <w:sz w:val="48"/>
          <w:szCs w:val="48"/>
        </w:rPr>
        <w:t xml:space="preserve">   </w:t>
      </w:r>
      <w:r>
        <w:rPr>
          <w:rFonts w:asciiTheme="minorEastAsia" w:eastAsiaTheme="minorEastAsia" w:hAnsiTheme="minorEastAsia"/>
          <w:sz w:val="48"/>
          <w:szCs w:val="48"/>
        </w:rPr>
        <w:t>录</w:t>
      </w:r>
    </w:p>
    <w:p w:rsidR="00DB4CB9" w:rsidRDefault="00551CBB">
      <w:pPr>
        <w:pStyle w:val="10"/>
        <w:tabs>
          <w:tab w:val="right" w:leader="dot" w:pos="9218"/>
        </w:tabs>
      </w:pPr>
      <w:r>
        <w:rPr>
          <w:rFonts w:asciiTheme="minorEastAsia" w:eastAsiaTheme="minorEastAsia" w:hAnsiTheme="minorEastAsia"/>
          <w:b w:val="0"/>
          <w:bCs w:val="0"/>
          <w:caps w:val="0"/>
          <w:sz w:val="24"/>
          <w:szCs w:val="24"/>
        </w:rPr>
        <w:fldChar w:fldCharType="begin"/>
      </w:r>
      <w:r>
        <w:rPr>
          <w:rFonts w:asciiTheme="minorEastAsia" w:eastAsiaTheme="minorEastAsia" w:hAnsiTheme="minorEastAsia"/>
          <w:b w:val="0"/>
          <w:bCs w:val="0"/>
          <w:caps w:val="0"/>
          <w:sz w:val="24"/>
          <w:szCs w:val="24"/>
        </w:rPr>
        <w:instrText xml:space="preserve"> TOC \h \z \u \t "</w:instrText>
      </w:r>
      <w:r>
        <w:rPr>
          <w:rFonts w:asciiTheme="minorEastAsia" w:eastAsiaTheme="minorEastAsia" w:hAnsiTheme="minorEastAsia"/>
          <w:b w:val="0"/>
          <w:bCs w:val="0"/>
          <w:caps w:val="0"/>
          <w:sz w:val="24"/>
          <w:szCs w:val="24"/>
        </w:rPr>
        <w:instrText>标题</w:instrText>
      </w:r>
      <w:r>
        <w:rPr>
          <w:rFonts w:asciiTheme="minorEastAsia" w:eastAsiaTheme="minorEastAsia" w:hAnsiTheme="minorEastAsia"/>
          <w:b w:val="0"/>
          <w:bCs w:val="0"/>
          <w:caps w:val="0"/>
          <w:sz w:val="24"/>
          <w:szCs w:val="24"/>
        </w:rPr>
        <w:instrText xml:space="preserve"> 1,1,</w:instrText>
      </w:r>
      <w:r>
        <w:rPr>
          <w:rFonts w:asciiTheme="minorEastAsia" w:eastAsiaTheme="minorEastAsia" w:hAnsiTheme="minorEastAsia"/>
          <w:b w:val="0"/>
          <w:bCs w:val="0"/>
          <w:caps w:val="0"/>
          <w:sz w:val="24"/>
          <w:szCs w:val="24"/>
        </w:rPr>
        <w:instrText>标题</w:instrText>
      </w:r>
      <w:r>
        <w:rPr>
          <w:rFonts w:asciiTheme="minorEastAsia" w:eastAsiaTheme="minorEastAsia" w:hAnsiTheme="minorEastAsia"/>
          <w:b w:val="0"/>
          <w:bCs w:val="0"/>
          <w:caps w:val="0"/>
          <w:sz w:val="24"/>
          <w:szCs w:val="24"/>
        </w:rPr>
        <w:instrText xml:space="preserve"> 2,2,</w:instrText>
      </w:r>
      <w:r>
        <w:rPr>
          <w:rFonts w:asciiTheme="minorEastAsia" w:eastAsiaTheme="minorEastAsia" w:hAnsiTheme="minorEastAsia"/>
          <w:b w:val="0"/>
          <w:bCs w:val="0"/>
          <w:caps w:val="0"/>
          <w:sz w:val="24"/>
          <w:szCs w:val="24"/>
        </w:rPr>
        <w:instrText>标题</w:instrText>
      </w:r>
      <w:r>
        <w:rPr>
          <w:rFonts w:asciiTheme="minorEastAsia" w:eastAsiaTheme="minorEastAsia" w:hAnsiTheme="minorEastAsia"/>
          <w:b w:val="0"/>
          <w:bCs w:val="0"/>
          <w:caps w:val="0"/>
          <w:sz w:val="24"/>
          <w:szCs w:val="24"/>
        </w:rPr>
        <w:instrText xml:space="preserve"> 3,3" </w:instrText>
      </w:r>
      <w:r>
        <w:rPr>
          <w:rFonts w:asciiTheme="minorEastAsia" w:eastAsiaTheme="minorEastAsia" w:hAnsiTheme="minorEastAsia"/>
          <w:b w:val="0"/>
          <w:bCs w:val="0"/>
          <w:caps w:val="0"/>
          <w:sz w:val="24"/>
          <w:szCs w:val="24"/>
        </w:rPr>
        <w:fldChar w:fldCharType="separate"/>
      </w:r>
      <w:hyperlink w:anchor="_Toc28828" w:history="1">
        <w:r>
          <w:rPr>
            <w:rFonts w:hint="eastAsia"/>
          </w:rPr>
          <w:t>第一章</w:t>
        </w:r>
        <w:r>
          <w:rPr>
            <w:rFonts w:hint="eastAsia"/>
          </w:rPr>
          <w:t xml:space="preserve"> </w:t>
        </w:r>
        <w:r>
          <w:rPr>
            <w:rFonts w:hint="eastAsia"/>
          </w:rPr>
          <w:t>总则</w:t>
        </w:r>
        <w:r>
          <w:tab/>
        </w:r>
        <w:r>
          <w:fldChar w:fldCharType="begin"/>
        </w:r>
        <w:r>
          <w:instrText xml:space="preserve"> PAGEREF _Toc28828 \h </w:instrText>
        </w:r>
        <w:r>
          <w:fldChar w:fldCharType="separate"/>
        </w:r>
        <w:r>
          <w:t>1</w:t>
        </w:r>
        <w:r>
          <w:fldChar w:fldCharType="end"/>
        </w:r>
      </w:hyperlink>
    </w:p>
    <w:p w:rsidR="00DB4CB9" w:rsidRDefault="00551CBB">
      <w:pPr>
        <w:pStyle w:val="10"/>
        <w:tabs>
          <w:tab w:val="right" w:leader="dot" w:pos="9218"/>
        </w:tabs>
      </w:pPr>
      <w:hyperlink w:anchor="_Toc10207" w:history="1">
        <w:r>
          <w:rPr>
            <w:rFonts w:hint="eastAsia"/>
          </w:rPr>
          <w:t>第二章</w:t>
        </w:r>
        <w:r>
          <w:rPr>
            <w:rFonts w:hint="eastAsia"/>
          </w:rPr>
          <w:t xml:space="preserve"> </w:t>
        </w:r>
        <w:r>
          <w:rPr>
            <w:rFonts w:hint="eastAsia"/>
          </w:rPr>
          <w:t>项目概况、设计依据、主要功能规划</w:t>
        </w:r>
        <w:r>
          <w:tab/>
        </w:r>
        <w:r>
          <w:fldChar w:fldCharType="begin"/>
        </w:r>
        <w:r>
          <w:instrText xml:space="preserve"> PAGEREF _Toc10207 \h </w:instrText>
        </w:r>
        <w:r>
          <w:fldChar w:fldCharType="separate"/>
        </w:r>
        <w:r>
          <w:t>1</w:t>
        </w:r>
        <w:r>
          <w:fldChar w:fldCharType="end"/>
        </w:r>
      </w:hyperlink>
    </w:p>
    <w:p w:rsidR="00DB4CB9" w:rsidRDefault="00551CBB">
      <w:pPr>
        <w:pStyle w:val="21"/>
        <w:tabs>
          <w:tab w:val="right" w:leader="dot" w:pos="9218"/>
        </w:tabs>
      </w:pPr>
      <w:hyperlink w:anchor="_Toc29253" w:history="1">
        <w:r>
          <w:rPr>
            <w:rFonts w:hint="eastAsia"/>
          </w:rPr>
          <w:t>一、项目概况</w:t>
        </w:r>
        <w:r>
          <w:tab/>
        </w:r>
        <w:r>
          <w:fldChar w:fldCharType="begin"/>
        </w:r>
        <w:r>
          <w:instrText xml:space="preserve"> PAGEREF _Toc29253 \h </w:instrText>
        </w:r>
        <w:r>
          <w:fldChar w:fldCharType="separate"/>
        </w:r>
        <w:r>
          <w:t>1</w:t>
        </w:r>
        <w:r>
          <w:fldChar w:fldCharType="end"/>
        </w:r>
      </w:hyperlink>
    </w:p>
    <w:p w:rsidR="00DB4CB9" w:rsidRDefault="00551CBB">
      <w:pPr>
        <w:pStyle w:val="30"/>
        <w:tabs>
          <w:tab w:val="right" w:leader="dot" w:pos="9218"/>
        </w:tabs>
      </w:pPr>
      <w:hyperlink w:anchor="_Toc3315" w:history="1">
        <w:r>
          <w:rPr>
            <w:rFonts w:hint="eastAsia"/>
          </w:rPr>
          <w:t>1.</w:t>
        </w:r>
        <w:r>
          <w:rPr>
            <w:rFonts w:hint="eastAsia"/>
          </w:rPr>
          <w:t>地块规划设计条件</w:t>
        </w:r>
        <w:r>
          <w:tab/>
        </w:r>
        <w:r>
          <w:fldChar w:fldCharType="begin"/>
        </w:r>
        <w:r>
          <w:instrText xml:space="preserve"> PAGEREF _Toc3315 \h </w:instrText>
        </w:r>
        <w:r>
          <w:fldChar w:fldCharType="separate"/>
        </w:r>
        <w:r>
          <w:t>2</w:t>
        </w:r>
        <w:r>
          <w:fldChar w:fldCharType="end"/>
        </w:r>
      </w:hyperlink>
    </w:p>
    <w:p w:rsidR="00DB4CB9" w:rsidRDefault="00551CBB">
      <w:pPr>
        <w:pStyle w:val="30"/>
        <w:tabs>
          <w:tab w:val="right" w:leader="dot" w:pos="9218"/>
        </w:tabs>
      </w:pPr>
      <w:hyperlink w:anchor="_Toc12281" w:history="1">
        <w:r>
          <w:t>2.</w:t>
        </w:r>
        <w:r>
          <w:t>项目定位</w:t>
        </w:r>
        <w:r>
          <w:tab/>
        </w:r>
        <w:r>
          <w:fldChar w:fldCharType="begin"/>
        </w:r>
        <w:r>
          <w:instrText xml:space="preserve"> PAGEREF _Toc12281 \h </w:instrText>
        </w:r>
        <w:r>
          <w:fldChar w:fldCharType="separate"/>
        </w:r>
        <w:r>
          <w:t>3</w:t>
        </w:r>
        <w:r>
          <w:fldChar w:fldCharType="end"/>
        </w:r>
      </w:hyperlink>
    </w:p>
    <w:p w:rsidR="00DB4CB9" w:rsidRDefault="00551CBB">
      <w:pPr>
        <w:pStyle w:val="30"/>
        <w:tabs>
          <w:tab w:val="right" w:leader="dot" w:pos="9218"/>
        </w:tabs>
      </w:pPr>
      <w:hyperlink w:anchor="_Toc2987" w:history="1">
        <w:r>
          <w:t>3.</w:t>
        </w:r>
        <w:r>
          <w:t>功能定位</w:t>
        </w:r>
        <w:r>
          <w:tab/>
        </w:r>
        <w:r>
          <w:fldChar w:fldCharType="begin"/>
        </w:r>
        <w:r>
          <w:instrText xml:space="preserve"> PAGEREF _Toc2987 \h </w:instrText>
        </w:r>
        <w:r>
          <w:fldChar w:fldCharType="separate"/>
        </w:r>
        <w:r>
          <w:t>3</w:t>
        </w:r>
        <w:r>
          <w:fldChar w:fldCharType="end"/>
        </w:r>
      </w:hyperlink>
    </w:p>
    <w:p w:rsidR="00DB4CB9" w:rsidRDefault="00551CBB">
      <w:pPr>
        <w:pStyle w:val="30"/>
        <w:tabs>
          <w:tab w:val="right" w:leader="dot" w:pos="9218"/>
        </w:tabs>
      </w:pPr>
      <w:hyperlink w:anchor="_Toc4217" w:history="1">
        <w:r>
          <w:t>4</w:t>
        </w:r>
        <w:r>
          <w:rPr>
            <w:rFonts w:hint="eastAsia"/>
          </w:rPr>
          <w:t>.</w:t>
        </w:r>
        <w:r>
          <w:rPr>
            <w:rFonts w:hint="eastAsia"/>
          </w:rPr>
          <w:t>项目周边情况</w:t>
        </w:r>
        <w:r>
          <w:tab/>
        </w:r>
        <w:r>
          <w:fldChar w:fldCharType="begin"/>
        </w:r>
        <w:r>
          <w:instrText xml:space="preserve"> PAGEREF _Toc4217 \h </w:instrText>
        </w:r>
        <w:r>
          <w:fldChar w:fldCharType="separate"/>
        </w:r>
        <w:r>
          <w:t>3</w:t>
        </w:r>
        <w:r>
          <w:fldChar w:fldCharType="end"/>
        </w:r>
      </w:hyperlink>
    </w:p>
    <w:p w:rsidR="00DB4CB9" w:rsidRDefault="00551CBB">
      <w:pPr>
        <w:pStyle w:val="30"/>
        <w:tabs>
          <w:tab w:val="right" w:leader="dot" w:pos="9218"/>
        </w:tabs>
      </w:pPr>
      <w:hyperlink w:anchor="_Toc18384" w:history="1">
        <w:r>
          <w:rPr>
            <w:rFonts w:hint="eastAsia"/>
          </w:rPr>
          <w:t>5.</w:t>
        </w:r>
        <w:r>
          <w:rPr>
            <w:rFonts w:hint="eastAsia"/>
          </w:rPr>
          <w:t>道路交通规划情况</w:t>
        </w:r>
        <w:r>
          <w:tab/>
        </w:r>
        <w:r>
          <w:fldChar w:fldCharType="begin"/>
        </w:r>
        <w:r>
          <w:instrText xml:space="preserve"> PAGEREF _Toc18384 \h </w:instrText>
        </w:r>
        <w:r>
          <w:fldChar w:fldCharType="separate"/>
        </w:r>
        <w:r>
          <w:t>3</w:t>
        </w:r>
        <w:r>
          <w:fldChar w:fldCharType="end"/>
        </w:r>
      </w:hyperlink>
    </w:p>
    <w:p w:rsidR="00DB4CB9" w:rsidRDefault="00551CBB">
      <w:pPr>
        <w:pStyle w:val="21"/>
        <w:tabs>
          <w:tab w:val="right" w:leader="dot" w:pos="9218"/>
        </w:tabs>
      </w:pPr>
      <w:hyperlink w:anchor="_Toc26676" w:history="1">
        <w:r>
          <w:rPr>
            <w:rFonts w:hint="eastAsia"/>
          </w:rPr>
          <w:t>二、设计依据</w:t>
        </w:r>
        <w:r>
          <w:tab/>
        </w:r>
        <w:r>
          <w:fldChar w:fldCharType="begin"/>
        </w:r>
        <w:r>
          <w:instrText xml:space="preserve"> PAGEREF _Toc26676 \h </w:instrText>
        </w:r>
        <w:r>
          <w:fldChar w:fldCharType="separate"/>
        </w:r>
        <w:r>
          <w:t>3</w:t>
        </w:r>
        <w:r>
          <w:fldChar w:fldCharType="end"/>
        </w:r>
      </w:hyperlink>
    </w:p>
    <w:p w:rsidR="00DB4CB9" w:rsidRDefault="00551CBB">
      <w:pPr>
        <w:pStyle w:val="21"/>
        <w:tabs>
          <w:tab w:val="right" w:leader="dot" w:pos="9218"/>
        </w:tabs>
      </w:pPr>
      <w:hyperlink w:anchor="_Toc11452" w:history="1">
        <w:r>
          <w:rPr>
            <w:rFonts w:hint="eastAsia"/>
          </w:rPr>
          <w:t>三、主要功能规划</w:t>
        </w:r>
        <w:r>
          <w:tab/>
        </w:r>
        <w:r>
          <w:fldChar w:fldCharType="begin"/>
        </w:r>
        <w:r>
          <w:instrText xml:space="preserve"> PAGEREF _Toc11452 \h </w:instrText>
        </w:r>
        <w:r>
          <w:fldChar w:fldCharType="separate"/>
        </w:r>
        <w:r>
          <w:t>6</w:t>
        </w:r>
        <w:r>
          <w:fldChar w:fldCharType="end"/>
        </w:r>
      </w:hyperlink>
    </w:p>
    <w:p w:rsidR="00DB4CB9" w:rsidRDefault="00551CBB">
      <w:pPr>
        <w:pStyle w:val="10"/>
        <w:tabs>
          <w:tab w:val="right" w:leader="dot" w:pos="9218"/>
        </w:tabs>
      </w:pPr>
      <w:hyperlink w:anchor="_Toc17210" w:history="1">
        <w:r>
          <w:rPr>
            <w:rFonts w:hint="eastAsia"/>
          </w:rPr>
          <w:t>第三章</w:t>
        </w:r>
        <w:r>
          <w:rPr>
            <w:rFonts w:hint="eastAsia"/>
          </w:rPr>
          <w:t xml:space="preserve"> </w:t>
        </w:r>
        <w:r>
          <w:rPr>
            <w:rFonts w:hint="eastAsia"/>
          </w:rPr>
          <w:t>设计范围及各专业、专项设计技术要求</w:t>
        </w:r>
        <w:r>
          <w:tab/>
        </w:r>
        <w:r>
          <w:fldChar w:fldCharType="begin"/>
        </w:r>
        <w:r>
          <w:instrText xml:space="preserve"> PAGEREF _Toc17210 \h </w:instrText>
        </w:r>
        <w:r>
          <w:fldChar w:fldCharType="separate"/>
        </w:r>
        <w:r>
          <w:t>7</w:t>
        </w:r>
        <w:r>
          <w:fldChar w:fldCharType="end"/>
        </w:r>
      </w:hyperlink>
    </w:p>
    <w:p w:rsidR="00DB4CB9" w:rsidRDefault="00551CBB">
      <w:pPr>
        <w:pStyle w:val="21"/>
        <w:tabs>
          <w:tab w:val="right" w:leader="dot" w:pos="9218"/>
        </w:tabs>
      </w:pPr>
      <w:hyperlink w:anchor="_Toc5105" w:history="1">
        <w:r>
          <w:rPr>
            <w:rFonts w:hint="eastAsia"/>
          </w:rPr>
          <w:t>一、设计范围</w:t>
        </w:r>
        <w:r>
          <w:tab/>
        </w:r>
        <w:r>
          <w:fldChar w:fldCharType="begin"/>
        </w:r>
        <w:r>
          <w:instrText xml:space="preserve"> PAGEREF _Toc5105 \h </w:instrText>
        </w:r>
        <w:r>
          <w:fldChar w:fldCharType="separate"/>
        </w:r>
        <w:r>
          <w:t>7</w:t>
        </w:r>
        <w:r>
          <w:fldChar w:fldCharType="end"/>
        </w:r>
      </w:hyperlink>
    </w:p>
    <w:p w:rsidR="00DB4CB9" w:rsidRDefault="00551CBB">
      <w:pPr>
        <w:pStyle w:val="21"/>
        <w:tabs>
          <w:tab w:val="right" w:leader="dot" w:pos="9218"/>
        </w:tabs>
      </w:pPr>
      <w:hyperlink w:anchor="_Toc25579" w:history="1">
        <w:r>
          <w:rPr>
            <w:rFonts w:hint="eastAsia"/>
          </w:rPr>
          <w:t>二、各专业设计技术要求</w:t>
        </w:r>
        <w:r>
          <w:tab/>
        </w:r>
        <w:r>
          <w:fldChar w:fldCharType="begin"/>
        </w:r>
        <w:r>
          <w:instrText xml:space="preserve"> PAGEREF _Toc25579 \h </w:instrText>
        </w:r>
        <w:r>
          <w:fldChar w:fldCharType="separate"/>
        </w:r>
        <w:r>
          <w:t>8</w:t>
        </w:r>
        <w:r>
          <w:fldChar w:fldCharType="end"/>
        </w:r>
      </w:hyperlink>
    </w:p>
    <w:p w:rsidR="00DB4CB9" w:rsidRDefault="00551CBB">
      <w:pPr>
        <w:pStyle w:val="30"/>
        <w:tabs>
          <w:tab w:val="right" w:leader="dot" w:pos="9218"/>
        </w:tabs>
      </w:pPr>
      <w:hyperlink w:anchor="_Toc29067" w:history="1">
        <w:r>
          <w:rPr>
            <w:rFonts w:hint="eastAsia"/>
          </w:rPr>
          <w:t>1.</w:t>
        </w:r>
        <w:r>
          <w:rPr>
            <w:rFonts w:hint="eastAsia"/>
          </w:rPr>
          <w:t>总平面设计</w:t>
        </w:r>
        <w:r>
          <w:tab/>
        </w:r>
        <w:r>
          <w:fldChar w:fldCharType="begin"/>
        </w:r>
        <w:r>
          <w:instrText xml:space="preserve"> PAGEREF _Toc29067 \h </w:instrText>
        </w:r>
        <w:r>
          <w:fldChar w:fldCharType="separate"/>
        </w:r>
        <w:r>
          <w:t>8</w:t>
        </w:r>
        <w:r>
          <w:fldChar w:fldCharType="end"/>
        </w:r>
      </w:hyperlink>
    </w:p>
    <w:p w:rsidR="00DB4CB9" w:rsidRDefault="00551CBB">
      <w:pPr>
        <w:pStyle w:val="30"/>
        <w:tabs>
          <w:tab w:val="right" w:leader="dot" w:pos="9218"/>
        </w:tabs>
      </w:pPr>
      <w:hyperlink w:anchor="_Toc17455" w:history="1">
        <w:r>
          <w:rPr>
            <w:rFonts w:hint="eastAsia"/>
          </w:rPr>
          <w:t>2.</w:t>
        </w:r>
        <w:r>
          <w:rPr>
            <w:rFonts w:hint="eastAsia"/>
          </w:rPr>
          <w:t>建筑设计</w:t>
        </w:r>
        <w:r>
          <w:tab/>
        </w:r>
        <w:r>
          <w:fldChar w:fldCharType="begin"/>
        </w:r>
        <w:r>
          <w:instrText xml:space="preserve"> PAGEREF _Toc17455 \h </w:instrText>
        </w:r>
        <w:r>
          <w:fldChar w:fldCharType="separate"/>
        </w:r>
        <w:r>
          <w:t>9</w:t>
        </w:r>
        <w:r>
          <w:fldChar w:fldCharType="end"/>
        </w:r>
      </w:hyperlink>
    </w:p>
    <w:p w:rsidR="00DB4CB9" w:rsidRDefault="00551CBB">
      <w:pPr>
        <w:pStyle w:val="30"/>
        <w:tabs>
          <w:tab w:val="right" w:leader="dot" w:pos="9218"/>
        </w:tabs>
      </w:pPr>
      <w:hyperlink w:anchor="_Toc15661" w:history="1">
        <w:r>
          <w:t xml:space="preserve">3. </w:t>
        </w:r>
        <w:r>
          <w:rPr>
            <w:rFonts w:hint="eastAsia"/>
          </w:rPr>
          <w:t>结构设计</w:t>
        </w:r>
        <w:r>
          <w:tab/>
        </w:r>
        <w:r>
          <w:fldChar w:fldCharType="begin"/>
        </w:r>
        <w:r>
          <w:instrText xml:space="preserve"> PAGEREF _Toc15661 \h </w:instrText>
        </w:r>
        <w:r>
          <w:fldChar w:fldCharType="separate"/>
        </w:r>
        <w:r>
          <w:t>10</w:t>
        </w:r>
        <w:r>
          <w:fldChar w:fldCharType="end"/>
        </w:r>
      </w:hyperlink>
    </w:p>
    <w:p w:rsidR="00DB4CB9" w:rsidRDefault="00551CBB">
      <w:pPr>
        <w:pStyle w:val="30"/>
        <w:tabs>
          <w:tab w:val="right" w:leader="dot" w:pos="9218"/>
        </w:tabs>
      </w:pPr>
      <w:hyperlink w:anchor="_Toc5414" w:history="1">
        <w:r>
          <w:t>4</w:t>
        </w:r>
        <w:r>
          <w:rPr>
            <w:rFonts w:hint="eastAsia"/>
          </w:rPr>
          <w:t>.</w:t>
        </w:r>
        <w:r>
          <w:rPr>
            <w:rFonts w:hint="eastAsia"/>
          </w:rPr>
          <w:t>机电设计</w:t>
        </w:r>
        <w:r>
          <w:tab/>
        </w:r>
        <w:r>
          <w:fldChar w:fldCharType="begin"/>
        </w:r>
        <w:r>
          <w:instrText xml:space="preserve"> PAGEREF _Toc5414 \h </w:instrText>
        </w:r>
        <w:r>
          <w:fldChar w:fldCharType="separate"/>
        </w:r>
        <w:r>
          <w:t>11</w:t>
        </w:r>
        <w:r>
          <w:fldChar w:fldCharType="end"/>
        </w:r>
      </w:hyperlink>
    </w:p>
    <w:p w:rsidR="00DB4CB9" w:rsidRDefault="00551CBB">
      <w:pPr>
        <w:pStyle w:val="30"/>
        <w:tabs>
          <w:tab w:val="right" w:leader="dot" w:pos="9218"/>
        </w:tabs>
      </w:pPr>
      <w:hyperlink w:anchor="_Toc17232" w:history="1">
        <w:r>
          <w:t>5.</w:t>
        </w:r>
        <w:r>
          <w:rPr>
            <w:rFonts w:hint="eastAsia"/>
          </w:rPr>
          <w:t>管线综合设计</w:t>
        </w:r>
        <w:r>
          <w:tab/>
        </w:r>
        <w:r>
          <w:fldChar w:fldCharType="begin"/>
        </w:r>
        <w:r>
          <w:instrText xml:space="preserve"> PAGEREF _Toc17232 \h </w:instrText>
        </w:r>
        <w:r>
          <w:fldChar w:fldCharType="separate"/>
        </w:r>
        <w:r>
          <w:t>13</w:t>
        </w:r>
        <w:r>
          <w:fldChar w:fldCharType="end"/>
        </w:r>
      </w:hyperlink>
    </w:p>
    <w:p w:rsidR="00DB4CB9" w:rsidRDefault="00551CBB">
      <w:pPr>
        <w:pStyle w:val="30"/>
        <w:tabs>
          <w:tab w:val="right" w:leader="dot" w:pos="9218"/>
        </w:tabs>
      </w:pPr>
      <w:hyperlink w:anchor="_Toc22973" w:history="1">
        <w:r>
          <w:t>6</w:t>
        </w:r>
        <w:r>
          <w:rPr>
            <w:rFonts w:hint="eastAsia"/>
          </w:rPr>
          <w:t>.</w:t>
        </w:r>
        <w:r>
          <w:rPr>
            <w:rFonts w:hint="eastAsia"/>
          </w:rPr>
          <w:t>投资估算、概算</w:t>
        </w:r>
        <w:r>
          <w:tab/>
        </w:r>
        <w:r>
          <w:fldChar w:fldCharType="begin"/>
        </w:r>
        <w:r>
          <w:instrText xml:space="preserve"> PAGEREF _Toc22973 \h </w:instrText>
        </w:r>
        <w:r>
          <w:fldChar w:fldCharType="separate"/>
        </w:r>
        <w:r>
          <w:t>13</w:t>
        </w:r>
        <w:r>
          <w:fldChar w:fldCharType="end"/>
        </w:r>
      </w:hyperlink>
    </w:p>
    <w:p w:rsidR="00DB4CB9" w:rsidRDefault="00551CBB">
      <w:pPr>
        <w:pStyle w:val="21"/>
        <w:tabs>
          <w:tab w:val="right" w:leader="dot" w:pos="9218"/>
        </w:tabs>
      </w:pPr>
      <w:hyperlink w:anchor="_Toc10791" w:history="1">
        <w:r>
          <w:t>三</w:t>
        </w:r>
        <w:r>
          <w:rPr>
            <w:rFonts w:hint="eastAsia"/>
          </w:rPr>
          <w:t>.</w:t>
        </w:r>
        <w:r>
          <w:rPr>
            <w:rFonts w:hint="eastAsia"/>
          </w:rPr>
          <w:t>各专项设计技术要求</w:t>
        </w:r>
        <w:r>
          <w:tab/>
        </w:r>
        <w:r>
          <w:fldChar w:fldCharType="begin"/>
        </w:r>
        <w:r>
          <w:instrText xml:space="preserve"> PAGEREF _Toc10791 \h </w:instrText>
        </w:r>
        <w:r>
          <w:fldChar w:fldCharType="separate"/>
        </w:r>
        <w:r>
          <w:t>13</w:t>
        </w:r>
        <w:r>
          <w:fldChar w:fldCharType="end"/>
        </w:r>
      </w:hyperlink>
    </w:p>
    <w:p w:rsidR="00DB4CB9" w:rsidRDefault="00551CBB">
      <w:pPr>
        <w:pStyle w:val="30"/>
        <w:tabs>
          <w:tab w:val="right" w:leader="dot" w:pos="9218"/>
        </w:tabs>
      </w:pPr>
      <w:hyperlink w:anchor="_Toc23178" w:history="1">
        <w:r>
          <w:t>1.</w:t>
        </w:r>
        <w:r>
          <w:rPr>
            <w:rFonts w:hint="eastAsia"/>
          </w:rPr>
          <w:t>室内设计</w:t>
        </w:r>
        <w:r>
          <w:tab/>
        </w:r>
        <w:r>
          <w:fldChar w:fldCharType="begin"/>
        </w:r>
        <w:r>
          <w:instrText xml:space="preserve"> PAGEREF _Toc23178 \h </w:instrText>
        </w:r>
        <w:r>
          <w:fldChar w:fldCharType="separate"/>
        </w:r>
        <w:r>
          <w:t>13</w:t>
        </w:r>
        <w:r>
          <w:fldChar w:fldCharType="end"/>
        </w:r>
      </w:hyperlink>
    </w:p>
    <w:p w:rsidR="00DB4CB9" w:rsidRDefault="00551CBB">
      <w:pPr>
        <w:pStyle w:val="30"/>
        <w:tabs>
          <w:tab w:val="right" w:leader="dot" w:pos="9218"/>
        </w:tabs>
      </w:pPr>
      <w:hyperlink w:anchor="_Toc3691" w:history="1">
        <w:r>
          <w:rPr>
            <w:rFonts w:hint="eastAsia"/>
          </w:rPr>
          <w:t>2.</w:t>
        </w:r>
        <w:r>
          <w:rPr>
            <w:rFonts w:hint="eastAsia"/>
          </w:rPr>
          <w:t>室外景观设计</w:t>
        </w:r>
        <w:r>
          <w:tab/>
        </w:r>
        <w:r>
          <w:fldChar w:fldCharType="begin"/>
        </w:r>
        <w:r>
          <w:instrText xml:space="preserve"> PAGEREF _Toc3691 \h </w:instrText>
        </w:r>
        <w:r>
          <w:fldChar w:fldCharType="separate"/>
        </w:r>
        <w:r>
          <w:t>14</w:t>
        </w:r>
        <w:r>
          <w:fldChar w:fldCharType="end"/>
        </w:r>
      </w:hyperlink>
    </w:p>
    <w:p w:rsidR="00DB4CB9" w:rsidRDefault="00551CBB">
      <w:pPr>
        <w:pStyle w:val="30"/>
        <w:tabs>
          <w:tab w:val="right" w:leader="dot" w:pos="9218"/>
        </w:tabs>
      </w:pPr>
      <w:hyperlink w:anchor="_Toc26072" w:history="1">
        <w:r>
          <w:rPr>
            <w:rFonts w:hint="eastAsia"/>
          </w:rPr>
          <w:t>3</w:t>
        </w:r>
        <w:r>
          <w:t>.</w:t>
        </w:r>
        <w:r>
          <w:rPr>
            <w:rFonts w:hint="eastAsia"/>
          </w:rPr>
          <w:t>泛光照明设计</w:t>
        </w:r>
        <w:r>
          <w:tab/>
        </w:r>
        <w:r>
          <w:fldChar w:fldCharType="begin"/>
        </w:r>
        <w:r>
          <w:instrText xml:space="preserve"> PAGEREF _Toc26072 \h </w:instrText>
        </w:r>
        <w:r>
          <w:fldChar w:fldCharType="separate"/>
        </w:r>
        <w:r>
          <w:t>15</w:t>
        </w:r>
        <w:r>
          <w:fldChar w:fldCharType="end"/>
        </w:r>
      </w:hyperlink>
    </w:p>
    <w:p w:rsidR="00DB4CB9" w:rsidRDefault="00551CBB">
      <w:pPr>
        <w:pStyle w:val="30"/>
        <w:tabs>
          <w:tab w:val="right" w:leader="dot" w:pos="9218"/>
        </w:tabs>
      </w:pPr>
      <w:hyperlink w:anchor="_Toc32723" w:history="1">
        <w:r>
          <w:rPr>
            <w:rFonts w:hint="eastAsia"/>
          </w:rPr>
          <w:t>4</w:t>
        </w:r>
        <w:r>
          <w:t>.</w:t>
        </w:r>
        <w:r>
          <w:rPr>
            <w:rFonts w:hint="eastAsia"/>
          </w:rPr>
          <w:t>精装二次机电设计</w:t>
        </w:r>
        <w:r>
          <w:tab/>
        </w:r>
        <w:r>
          <w:fldChar w:fldCharType="begin"/>
        </w:r>
        <w:r>
          <w:instrText xml:space="preserve"> PAGEREF _Toc32723 \h </w:instrText>
        </w:r>
        <w:r>
          <w:fldChar w:fldCharType="separate"/>
        </w:r>
        <w:r>
          <w:t>16</w:t>
        </w:r>
        <w:r>
          <w:fldChar w:fldCharType="end"/>
        </w:r>
      </w:hyperlink>
    </w:p>
    <w:p w:rsidR="00DB4CB9" w:rsidRDefault="00551CBB">
      <w:pPr>
        <w:pStyle w:val="30"/>
        <w:tabs>
          <w:tab w:val="right" w:leader="dot" w:pos="9218"/>
        </w:tabs>
      </w:pPr>
      <w:hyperlink w:anchor="_Toc9424" w:history="1">
        <w:r>
          <w:rPr>
            <w:rFonts w:hint="eastAsia"/>
          </w:rPr>
          <w:t>5</w:t>
        </w:r>
        <w:r>
          <w:t>.</w:t>
        </w:r>
        <w:r>
          <w:rPr>
            <w:rFonts w:hint="eastAsia"/>
          </w:rPr>
          <w:t>智能化专项设计</w:t>
        </w:r>
        <w:r>
          <w:tab/>
        </w:r>
        <w:r>
          <w:fldChar w:fldCharType="begin"/>
        </w:r>
        <w:r>
          <w:instrText xml:space="preserve"> PAGEREF _Toc9424 \h </w:instrText>
        </w:r>
        <w:r>
          <w:fldChar w:fldCharType="separate"/>
        </w:r>
        <w:r>
          <w:t>16</w:t>
        </w:r>
        <w:r>
          <w:fldChar w:fldCharType="end"/>
        </w:r>
      </w:hyperlink>
    </w:p>
    <w:p w:rsidR="00DB4CB9" w:rsidRDefault="00551CBB">
      <w:pPr>
        <w:pStyle w:val="30"/>
        <w:tabs>
          <w:tab w:val="right" w:leader="dot" w:pos="9218"/>
        </w:tabs>
      </w:pPr>
      <w:hyperlink w:anchor="_Toc8707" w:history="1">
        <w:r>
          <w:rPr>
            <w:rFonts w:hint="eastAsia"/>
          </w:rPr>
          <w:t>6</w:t>
        </w:r>
        <w:r>
          <w:t>.</w:t>
        </w:r>
        <w:r>
          <w:rPr>
            <w:rFonts w:hint="eastAsia"/>
          </w:rPr>
          <w:t>绿色建筑设计</w:t>
        </w:r>
        <w:r>
          <w:tab/>
        </w:r>
        <w:r>
          <w:fldChar w:fldCharType="begin"/>
        </w:r>
        <w:r>
          <w:instrText xml:space="preserve"> PAGEREF _Toc8707 \h </w:instrText>
        </w:r>
        <w:r>
          <w:fldChar w:fldCharType="separate"/>
        </w:r>
        <w:r>
          <w:t>16</w:t>
        </w:r>
        <w:r>
          <w:fldChar w:fldCharType="end"/>
        </w:r>
      </w:hyperlink>
    </w:p>
    <w:p w:rsidR="00DB4CB9" w:rsidRDefault="00551CBB">
      <w:pPr>
        <w:pStyle w:val="30"/>
        <w:tabs>
          <w:tab w:val="right" w:leader="dot" w:pos="9218"/>
        </w:tabs>
      </w:pPr>
      <w:hyperlink w:anchor="_Toc22297" w:history="1">
        <w:r>
          <w:rPr>
            <w:rFonts w:hint="eastAsia"/>
          </w:rPr>
          <w:t>7</w:t>
        </w:r>
        <w:r>
          <w:t>.</w:t>
        </w:r>
        <w:r>
          <w:rPr>
            <w:rFonts w:hint="eastAsia"/>
          </w:rPr>
          <w:t>海绵城市设计</w:t>
        </w:r>
        <w:r>
          <w:tab/>
        </w:r>
        <w:r>
          <w:fldChar w:fldCharType="begin"/>
        </w:r>
        <w:r>
          <w:instrText xml:space="preserve"> PAGEREF _Toc22297 \h </w:instrText>
        </w:r>
        <w:r>
          <w:fldChar w:fldCharType="separate"/>
        </w:r>
        <w:r>
          <w:t>17</w:t>
        </w:r>
        <w:r>
          <w:fldChar w:fldCharType="end"/>
        </w:r>
      </w:hyperlink>
    </w:p>
    <w:p w:rsidR="00DB4CB9" w:rsidRDefault="00551CBB">
      <w:pPr>
        <w:pStyle w:val="30"/>
        <w:tabs>
          <w:tab w:val="right" w:leader="dot" w:pos="9218"/>
        </w:tabs>
      </w:pPr>
      <w:hyperlink w:anchor="_Toc7733" w:history="1">
        <w:r>
          <w:rPr>
            <w:rFonts w:hint="eastAsia"/>
          </w:rPr>
          <w:t>8</w:t>
        </w:r>
        <w:r>
          <w:rPr>
            <w:rFonts w:hint="eastAsia"/>
          </w:rPr>
          <w:t>、体育工艺设计</w:t>
        </w:r>
        <w:r>
          <w:tab/>
        </w:r>
        <w:r>
          <w:fldChar w:fldCharType="begin"/>
        </w:r>
        <w:r>
          <w:instrText xml:space="preserve"> PAGEREF _Toc7733 \h </w:instrText>
        </w:r>
        <w:r>
          <w:fldChar w:fldCharType="separate"/>
        </w:r>
        <w:r>
          <w:t>17</w:t>
        </w:r>
        <w:r>
          <w:fldChar w:fldCharType="end"/>
        </w:r>
      </w:hyperlink>
    </w:p>
    <w:p w:rsidR="00DB4CB9" w:rsidRDefault="00551CBB">
      <w:pPr>
        <w:pStyle w:val="30"/>
        <w:tabs>
          <w:tab w:val="right" w:leader="dot" w:pos="9218"/>
        </w:tabs>
      </w:pPr>
      <w:hyperlink w:anchor="_Toc4213" w:history="1">
        <w:r>
          <w:rPr>
            <w:rFonts w:hint="eastAsia"/>
          </w:rPr>
          <w:t>9</w:t>
        </w:r>
        <w:r>
          <w:rPr>
            <w:rFonts w:hint="eastAsia"/>
          </w:rPr>
          <w:t>、防洪排涝设计</w:t>
        </w:r>
        <w:r>
          <w:tab/>
        </w:r>
        <w:r>
          <w:fldChar w:fldCharType="begin"/>
        </w:r>
        <w:r>
          <w:instrText xml:space="preserve"> PAGEREF _Toc4213 \h </w:instrText>
        </w:r>
        <w:r>
          <w:fldChar w:fldCharType="separate"/>
        </w:r>
        <w:r>
          <w:t>17</w:t>
        </w:r>
        <w:r>
          <w:fldChar w:fldCharType="end"/>
        </w:r>
      </w:hyperlink>
    </w:p>
    <w:p w:rsidR="00DB4CB9" w:rsidRDefault="00551CBB">
      <w:pPr>
        <w:pStyle w:val="30"/>
        <w:tabs>
          <w:tab w:val="right" w:leader="dot" w:pos="9218"/>
        </w:tabs>
      </w:pPr>
      <w:hyperlink w:anchor="_Toc13037" w:history="1">
        <w:r>
          <w:rPr>
            <w:rFonts w:ascii="宋体" w:hAnsi="宋体" w:cs="宋体" w:hint="eastAsia"/>
          </w:rPr>
          <w:t>10</w:t>
        </w:r>
        <w:r>
          <w:rPr>
            <w:rFonts w:ascii="宋体" w:hAnsi="宋体" w:cs="宋体" w:hint="eastAsia"/>
          </w:rPr>
          <w:t>、</w:t>
        </w:r>
        <w:r>
          <w:rPr>
            <w:rFonts w:ascii="宋体" w:hAnsi="宋体" w:cs="宋体"/>
          </w:rPr>
          <w:t>基坑</w:t>
        </w:r>
        <w:r>
          <w:rPr>
            <w:rFonts w:cs="Calibri"/>
          </w:rPr>
          <w:t>/</w:t>
        </w:r>
        <w:r>
          <w:rPr>
            <w:rFonts w:ascii="宋体" w:hAnsi="宋体" w:cs="宋体"/>
          </w:rPr>
          <w:t>边坡支护设计</w:t>
        </w:r>
        <w:r>
          <w:tab/>
        </w:r>
        <w:r>
          <w:fldChar w:fldCharType="begin"/>
        </w:r>
        <w:r>
          <w:instrText xml:space="preserve"> PAGEREF _Toc13037 \h </w:instrText>
        </w:r>
        <w:r>
          <w:fldChar w:fldCharType="separate"/>
        </w:r>
        <w:r>
          <w:t>17</w:t>
        </w:r>
        <w:r>
          <w:fldChar w:fldCharType="end"/>
        </w:r>
      </w:hyperlink>
    </w:p>
    <w:p w:rsidR="00DB4CB9" w:rsidRDefault="00551CBB">
      <w:pPr>
        <w:pStyle w:val="30"/>
        <w:tabs>
          <w:tab w:val="right" w:leader="dot" w:pos="9218"/>
        </w:tabs>
      </w:pPr>
      <w:hyperlink w:anchor="_Toc12305" w:history="1">
        <w:r>
          <w:rPr>
            <w:rFonts w:ascii="宋体" w:hAnsi="宋体" w:cs="宋体" w:hint="eastAsia"/>
          </w:rPr>
          <w:t>11</w:t>
        </w:r>
        <w:r>
          <w:rPr>
            <w:rFonts w:ascii="宋体" w:hAnsi="宋体" w:cs="宋体" w:hint="eastAsia"/>
          </w:rPr>
          <w:t>、</w:t>
        </w:r>
        <w:r>
          <w:rPr>
            <w:rFonts w:ascii="宋体" w:hAnsi="宋体" w:cs="宋体"/>
          </w:rPr>
          <w:t>BIM</w:t>
        </w:r>
        <w:r>
          <w:rPr>
            <w:rFonts w:ascii="宋体" w:hAnsi="宋体" w:cs="宋体"/>
          </w:rPr>
          <w:t>设计</w:t>
        </w:r>
        <w:r>
          <w:tab/>
        </w:r>
        <w:r>
          <w:fldChar w:fldCharType="begin"/>
        </w:r>
        <w:r>
          <w:instrText xml:space="preserve"> PAGEREF _Toc12305 \h </w:instrText>
        </w:r>
        <w:r>
          <w:fldChar w:fldCharType="separate"/>
        </w:r>
        <w:r>
          <w:t>18</w:t>
        </w:r>
        <w:r>
          <w:fldChar w:fldCharType="end"/>
        </w:r>
      </w:hyperlink>
    </w:p>
    <w:p w:rsidR="00DB4CB9" w:rsidRDefault="00551CBB">
      <w:pPr>
        <w:pStyle w:val="10"/>
        <w:tabs>
          <w:tab w:val="right" w:leader="dot" w:pos="9218"/>
        </w:tabs>
      </w:pPr>
      <w:hyperlink w:anchor="_Toc23148" w:history="1">
        <w:r>
          <w:rPr>
            <w:rFonts w:hint="eastAsia"/>
          </w:rPr>
          <w:t>第四章</w:t>
        </w:r>
        <w:r>
          <w:rPr>
            <w:rFonts w:hint="eastAsia"/>
          </w:rPr>
          <w:t xml:space="preserve"> </w:t>
        </w:r>
        <w:r>
          <w:rPr>
            <w:rFonts w:hint="eastAsia"/>
          </w:rPr>
          <w:t>阶段编制、成果提交及设计计划要求</w:t>
        </w:r>
        <w:r>
          <w:tab/>
        </w:r>
        <w:r>
          <w:fldChar w:fldCharType="begin"/>
        </w:r>
        <w:r>
          <w:instrText xml:space="preserve"> PAGEREF _Toc23148 \h </w:instrText>
        </w:r>
        <w:r>
          <w:fldChar w:fldCharType="separate"/>
        </w:r>
        <w:r>
          <w:t>18</w:t>
        </w:r>
        <w:r>
          <w:fldChar w:fldCharType="end"/>
        </w:r>
      </w:hyperlink>
    </w:p>
    <w:p w:rsidR="00DB4CB9" w:rsidRDefault="00551CBB">
      <w:pPr>
        <w:pStyle w:val="21"/>
        <w:tabs>
          <w:tab w:val="right" w:leader="dot" w:pos="9218"/>
        </w:tabs>
      </w:pPr>
      <w:hyperlink w:anchor="_Toc18354" w:history="1">
        <w:r>
          <w:t>一、各阶段编制要求</w:t>
        </w:r>
        <w:r>
          <w:tab/>
        </w:r>
        <w:r>
          <w:fldChar w:fldCharType="begin"/>
        </w:r>
        <w:r>
          <w:instrText xml:space="preserve"> PAGEREF _Toc18354 \h </w:instrText>
        </w:r>
        <w:r>
          <w:fldChar w:fldCharType="separate"/>
        </w:r>
        <w:r>
          <w:t>18</w:t>
        </w:r>
        <w:r>
          <w:fldChar w:fldCharType="end"/>
        </w:r>
      </w:hyperlink>
    </w:p>
    <w:p w:rsidR="00DB4CB9" w:rsidRDefault="00551CBB">
      <w:pPr>
        <w:pStyle w:val="30"/>
        <w:tabs>
          <w:tab w:val="right" w:leader="dot" w:pos="9218"/>
        </w:tabs>
      </w:pPr>
      <w:hyperlink w:anchor="_Toc1487" w:history="1">
        <w:r>
          <w:rPr>
            <w:rFonts w:hint="eastAsia"/>
          </w:rPr>
          <w:t>1</w:t>
        </w:r>
        <w:r>
          <w:t>.</w:t>
        </w:r>
        <w:r>
          <w:rPr>
            <w:rFonts w:hint="eastAsia"/>
          </w:rPr>
          <w:t>概念及方案设计阶段</w:t>
        </w:r>
        <w:r>
          <w:tab/>
        </w:r>
        <w:r>
          <w:fldChar w:fldCharType="begin"/>
        </w:r>
        <w:r>
          <w:instrText xml:space="preserve"> PAGEREF _Toc1487 \h </w:instrText>
        </w:r>
        <w:r>
          <w:fldChar w:fldCharType="separate"/>
        </w:r>
        <w:r>
          <w:t>18</w:t>
        </w:r>
        <w:r>
          <w:fldChar w:fldCharType="end"/>
        </w:r>
      </w:hyperlink>
    </w:p>
    <w:p w:rsidR="00DB4CB9" w:rsidRDefault="00551CBB">
      <w:pPr>
        <w:pStyle w:val="30"/>
        <w:tabs>
          <w:tab w:val="right" w:leader="dot" w:pos="9218"/>
        </w:tabs>
      </w:pPr>
      <w:hyperlink w:anchor="_Toc6366" w:history="1">
        <w:r>
          <w:rPr>
            <w:rFonts w:hint="eastAsia"/>
          </w:rPr>
          <w:t>2</w:t>
        </w:r>
        <w:r>
          <w:t>.</w:t>
        </w:r>
        <w:r>
          <w:rPr>
            <w:rFonts w:hint="eastAsia"/>
          </w:rPr>
          <w:t>初步设计阶段</w:t>
        </w:r>
        <w:r>
          <w:tab/>
        </w:r>
        <w:r>
          <w:fldChar w:fldCharType="begin"/>
        </w:r>
        <w:r>
          <w:instrText xml:space="preserve"> PAGEREF _Toc6366 \h </w:instrText>
        </w:r>
        <w:r>
          <w:fldChar w:fldCharType="separate"/>
        </w:r>
        <w:r>
          <w:t>20</w:t>
        </w:r>
        <w:r>
          <w:fldChar w:fldCharType="end"/>
        </w:r>
      </w:hyperlink>
    </w:p>
    <w:p w:rsidR="00DB4CB9" w:rsidRDefault="00551CBB">
      <w:pPr>
        <w:pStyle w:val="30"/>
        <w:tabs>
          <w:tab w:val="right" w:leader="dot" w:pos="9218"/>
        </w:tabs>
      </w:pPr>
      <w:hyperlink w:anchor="_Toc6640" w:history="1">
        <w:r>
          <w:rPr>
            <w:rFonts w:hint="eastAsia"/>
          </w:rPr>
          <w:t>3</w:t>
        </w:r>
        <w:r>
          <w:t>.</w:t>
        </w:r>
        <w:r>
          <w:rPr>
            <w:rFonts w:hint="eastAsia"/>
          </w:rPr>
          <w:t>施工图设计阶段</w:t>
        </w:r>
        <w:r>
          <w:tab/>
        </w:r>
        <w:r>
          <w:fldChar w:fldCharType="begin"/>
        </w:r>
        <w:r>
          <w:instrText xml:space="preserve"> PAGEREF _Toc6640 \h </w:instrText>
        </w:r>
        <w:r>
          <w:fldChar w:fldCharType="separate"/>
        </w:r>
        <w:r>
          <w:t>21</w:t>
        </w:r>
        <w:r>
          <w:fldChar w:fldCharType="end"/>
        </w:r>
      </w:hyperlink>
    </w:p>
    <w:p w:rsidR="00DB4CB9" w:rsidRDefault="00551CBB">
      <w:pPr>
        <w:pStyle w:val="21"/>
        <w:tabs>
          <w:tab w:val="right" w:leader="dot" w:pos="9218"/>
        </w:tabs>
      </w:pPr>
      <w:hyperlink w:anchor="_Toc16558" w:history="1">
        <w:r>
          <w:t>二、</w:t>
        </w:r>
        <w:r>
          <w:rPr>
            <w:rFonts w:hint="eastAsia"/>
          </w:rPr>
          <w:t>设计成果提交要求</w:t>
        </w:r>
        <w:r>
          <w:tab/>
        </w:r>
        <w:r>
          <w:fldChar w:fldCharType="begin"/>
        </w:r>
        <w:r>
          <w:instrText xml:space="preserve"> PAGEREF _Toc16558 \h </w:instrText>
        </w:r>
        <w:r>
          <w:fldChar w:fldCharType="separate"/>
        </w:r>
        <w:r>
          <w:t>21</w:t>
        </w:r>
        <w:r>
          <w:fldChar w:fldCharType="end"/>
        </w:r>
      </w:hyperlink>
    </w:p>
    <w:p w:rsidR="00DB4CB9" w:rsidRDefault="00551CBB">
      <w:pPr>
        <w:pStyle w:val="30"/>
        <w:tabs>
          <w:tab w:val="right" w:leader="dot" w:pos="9218"/>
        </w:tabs>
      </w:pPr>
      <w:hyperlink w:anchor="_Toc1157" w:history="1">
        <w:r>
          <w:rPr>
            <w:rFonts w:hint="eastAsia"/>
          </w:rPr>
          <w:t>1</w:t>
        </w:r>
        <w:r>
          <w:t>.</w:t>
        </w:r>
        <w:r>
          <w:t>概念及方案设计</w:t>
        </w:r>
        <w:r>
          <w:tab/>
        </w:r>
        <w:r>
          <w:fldChar w:fldCharType="begin"/>
        </w:r>
        <w:r>
          <w:instrText xml:space="preserve"> PAGEREF _Toc1157 \h </w:instrText>
        </w:r>
        <w:r>
          <w:fldChar w:fldCharType="separate"/>
        </w:r>
        <w:r>
          <w:t>21</w:t>
        </w:r>
        <w:r>
          <w:fldChar w:fldCharType="end"/>
        </w:r>
      </w:hyperlink>
    </w:p>
    <w:p w:rsidR="00DB4CB9" w:rsidRDefault="00551CBB">
      <w:pPr>
        <w:pStyle w:val="30"/>
        <w:tabs>
          <w:tab w:val="right" w:leader="dot" w:pos="9218"/>
        </w:tabs>
      </w:pPr>
      <w:hyperlink w:anchor="_Toc12027" w:history="1">
        <w:r>
          <w:rPr>
            <w:rFonts w:hint="eastAsia"/>
          </w:rPr>
          <w:t>2</w:t>
        </w:r>
        <w:r>
          <w:t>.</w:t>
        </w:r>
        <w:r>
          <w:t>初步设计文件</w:t>
        </w:r>
        <w:r>
          <w:tab/>
        </w:r>
        <w:r>
          <w:fldChar w:fldCharType="begin"/>
        </w:r>
        <w:r>
          <w:instrText xml:space="preserve"> PAGEREF _Toc12027 \h </w:instrText>
        </w:r>
        <w:r>
          <w:fldChar w:fldCharType="separate"/>
        </w:r>
        <w:r>
          <w:t>24</w:t>
        </w:r>
        <w:r>
          <w:fldChar w:fldCharType="end"/>
        </w:r>
      </w:hyperlink>
    </w:p>
    <w:p w:rsidR="00DB4CB9" w:rsidRDefault="00551CBB">
      <w:pPr>
        <w:pStyle w:val="30"/>
        <w:tabs>
          <w:tab w:val="right" w:leader="dot" w:pos="9218"/>
        </w:tabs>
      </w:pPr>
      <w:hyperlink w:anchor="_Toc13080" w:history="1">
        <w:r>
          <w:rPr>
            <w:rFonts w:hint="eastAsia"/>
          </w:rPr>
          <w:t>3.</w:t>
        </w:r>
        <w:r>
          <w:rPr>
            <w:rFonts w:hint="eastAsia"/>
          </w:rPr>
          <w:t>施工图设计</w:t>
        </w:r>
        <w:r>
          <w:tab/>
        </w:r>
        <w:r>
          <w:fldChar w:fldCharType="begin"/>
        </w:r>
        <w:r>
          <w:instrText xml:space="preserve"> PAGEREF _Toc13080 \h </w:instrText>
        </w:r>
        <w:r>
          <w:fldChar w:fldCharType="separate"/>
        </w:r>
        <w:r>
          <w:t>27</w:t>
        </w:r>
        <w:r>
          <w:fldChar w:fldCharType="end"/>
        </w:r>
      </w:hyperlink>
    </w:p>
    <w:p w:rsidR="00DB4CB9" w:rsidRDefault="00551CBB">
      <w:pPr>
        <w:pStyle w:val="21"/>
        <w:tabs>
          <w:tab w:val="right" w:leader="dot" w:pos="9218"/>
        </w:tabs>
      </w:pPr>
      <w:hyperlink w:anchor="_Toc11251" w:history="1">
        <w:r>
          <w:rPr>
            <w:rFonts w:ascii="Calibri" w:hAnsi="Calibri" w:hint="eastAsia"/>
          </w:rPr>
          <w:t>三、重要节点工期计划</w:t>
        </w:r>
        <w:r>
          <w:tab/>
        </w:r>
        <w:r>
          <w:fldChar w:fldCharType="begin"/>
        </w:r>
        <w:r>
          <w:instrText xml:space="preserve"> PAGEREF _Toc11251 \h </w:instrText>
        </w:r>
        <w:r>
          <w:fldChar w:fldCharType="separate"/>
        </w:r>
        <w:r>
          <w:t>33</w:t>
        </w:r>
        <w:r>
          <w:fldChar w:fldCharType="end"/>
        </w:r>
      </w:hyperlink>
    </w:p>
    <w:p w:rsidR="00DB4CB9" w:rsidRDefault="00551CBB">
      <w:pPr>
        <w:pStyle w:val="10"/>
        <w:tabs>
          <w:tab w:val="right" w:leader="dot" w:pos="9218"/>
        </w:tabs>
      </w:pPr>
      <w:hyperlink w:anchor="_Toc17091" w:history="1">
        <w:r>
          <w:rPr>
            <w:rFonts w:hint="eastAsia"/>
          </w:rPr>
          <w:t>第五章</w:t>
        </w:r>
        <w:r>
          <w:rPr>
            <w:rFonts w:hint="eastAsia"/>
          </w:rPr>
          <w:t xml:space="preserve"> </w:t>
        </w:r>
        <w:r>
          <w:rPr>
            <w:rFonts w:hint="eastAsia"/>
          </w:rPr>
          <w:t>设计工作管理要求</w:t>
        </w:r>
        <w:r>
          <w:tab/>
        </w:r>
        <w:r>
          <w:fldChar w:fldCharType="begin"/>
        </w:r>
        <w:r>
          <w:instrText xml:space="preserve"> PAGEREF _Toc17091 \h </w:instrText>
        </w:r>
        <w:r>
          <w:fldChar w:fldCharType="separate"/>
        </w:r>
        <w:r>
          <w:t>33</w:t>
        </w:r>
        <w:r>
          <w:fldChar w:fldCharType="end"/>
        </w:r>
      </w:hyperlink>
    </w:p>
    <w:p w:rsidR="00DB4CB9" w:rsidRDefault="00551CBB">
      <w:pPr>
        <w:snapToGrid w:val="0"/>
        <w:spacing w:line="360" w:lineRule="auto"/>
        <w:jc w:val="center"/>
        <w:rPr>
          <w:rFonts w:asciiTheme="minorEastAsia" w:eastAsiaTheme="minorEastAsia" w:hAnsiTheme="minorEastAsia"/>
          <w:sz w:val="24"/>
          <w:szCs w:val="24"/>
        </w:rPr>
        <w:sectPr w:rsidR="00DB4CB9">
          <w:pgSz w:w="11906" w:h="16838"/>
          <w:pgMar w:top="1418" w:right="1554" w:bottom="1418" w:left="1134" w:header="851" w:footer="992" w:gutter="0"/>
          <w:cols w:space="720"/>
          <w:titlePg/>
          <w:docGrid w:type="linesAndChars" w:linePitch="312"/>
        </w:sectPr>
      </w:pPr>
      <w:r>
        <w:rPr>
          <w:rFonts w:asciiTheme="minorEastAsia" w:eastAsiaTheme="minorEastAsia" w:hAnsiTheme="minorEastAsia"/>
          <w:bCs/>
          <w:caps/>
          <w:szCs w:val="24"/>
        </w:rPr>
        <w:fldChar w:fldCharType="end"/>
      </w:r>
    </w:p>
    <w:p w:rsidR="00DB4CB9" w:rsidRDefault="00551CBB">
      <w:pPr>
        <w:pStyle w:val="1"/>
        <w:snapToGrid w:val="0"/>
        <w:spacing w:before="0" w:after="0" w:line="360" w:lineRule="auto"/>
      </w:pPr>
      <w:bookmarkStart w:id="1" w:name="_Toc7369069"/>
      <w:bookmarkStart w:id="2" w:name="_Toc28828"/>
      <w:bookmarkStart w:id="3" w:name="_Toc1672368803"/>
      <w:r>
        <w:rPr>
          <w:rFonts w:hint="eastAsia"/>
        </w:rPr>
        <w:lastRenderedPageBreak/>
        <w:t>第一章</w:t>
      </w:r>
      <w:r>
        <w:rPr>
          <w:rFonts w:hint="eastAsia"/>
        </w:rPr>
        <w:t xml:space="preserve"> </w:t>
      </w:r>
      <w:r>
        <w:rPr>
          <w:rFonts w:hint="eastAsia"/>
        </w:rPr>
        <w:t>总则</w:t>
      </w:r>
      <w:bookmarkEnd w:id="1"/>
      <w:bookmarkEnd w:id="2"/>
      <w:bookmarkEnd w:id="3"/>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w:t>
      </w:r>
      <w:r>
        <w:rPr>
          <w:rFonts w:ascii="宋体" w:hAnsi="宋体" w:hint="eastAsia"/>
          <w:sz w:val="24"/>
        </w:rPr>
        <w:t>本设计任务书作为（鹤</w:t>
      </w:r>
      <w:proofErr w:type="gramStart"/>
      <w:r>
        <w:rPr>
          <w:rFonts w:ascii="宋体" w:hAnsi="宋体" w:hint="eastAsia"/>
          <w:sz w:val="24"/>
        </w:rPr>
        <w:t>鸣居文体</w:t>
      </w:r>
      <w:proofErr w:type="gramEnd"/>
      <w:r>
        <w:rPr>
          <w:rFonts w:ascii="宋体" w:hAnsi="宋体" w:hint="eastAsia"/>
          <w:sz w:val="24"/>
        </w:rPr>
        <w:t>设施项目）项目设计（以下简称“本项目”）用地红线范围内</w:t>
      </w:r>
      <w:r>
        <w:rPr>
          <w:rFonts w:ascii="宋体" w:hAnsi="宋体" w:hint="eastAsia"/>
          <w:sz w:val="24"/>
          <w:szCs w:val="24"/>
        </w:rPr>
        <w:t>及红线范围</w:t>
      </w:r>
      <w:proofErr w:type="gramStart"/>
      <w:r>
        <w:rPr>
          <w:rFonts w:ascii="宋体" w:hAnsi="宋体" w:hint="eastAsia"/>
          <w:sz w:val="24"/>
          <w:szCs w:val="24"/>
        </w:rPr>
        <w:t>外根据</w:t>
      </w:r>
      <w:proofErr w:type="gramEnd"/>
      <w:r>
        <w:rPr>
          <w:rFonts w:ascii="宋体" w:hAnsi="宋体" w:hint="eastAsia"/>
          <w:sz w:val="24"/>
          <w:szCs w:val="24"/>
        </w:rPr>
        <w:t>政府市政及临近地下空间接驳要求需要完善设计</w:t>
      </w:r>
      <w:r>
        <w:rPr>
          <w:rFonts w:ascii="宋体" w:hAnsi="宋体" w:hint="eastAsia"/>
          <w:sz w:val="24"/>
        </w:rPr>
        <w:t>的概念及方案设计和优化（包括投资估算及说明书）、初步设计（包括设计概算及说明书）、施工图设计（包括技术文件及规格要求说</w:t>
      </w:r>
      <w:r>
        <w:rPr>
          <w:rFonts w:ascii="宋体" w:hAnsi="宋体" w:hint="eastAsia"/>
          <w:sz w:val="24"/>
        </w:rPr>
        <w:t>明书）、绿色建筑设计服务、竣工图审核和盖章、现场施工及验收配合、招标配合等从项目启动到项目竣工验收备案完成全过程中设计工作的指导性文件，需严格遵照执行。</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2.</w:t>
      </w:r>
      <w:r>
        <w:rPr>
          <w:rFonts w:ascii="宋体" w:hAnsi="宋体" w:hint="eastAsia"/>
          <w:sz w:val="24"/>
        </w:rPr>
        <w:t>设计工作开展前，请中标人须仔细阅读本书，若有不明确之处或不同意见，应与发包人协商，取得</w:t>
      </w:r>
      <w:proofErr w:type="gramStart"/>
      <w:r>
        <w:rPr>
          <w:rFonts w:ascii="宋体" w:hAnsi="宋体" w:hint="eastAsia"/>
          <w:sz w:val="24"/>
        </w:rPr>
        <w:t>一</w:t>
      </w:r>
      <w:proofErr w:type="gramEnd"/>
      <w:r>
        <w:rPr>
          <w:rFonts w:ascii="宋体" w:hAnsi="宋体" w:hint="eastAsia"/>
          <w:sz w:val="24"/>
        </w:rPr>
        <w:t>致意见方可付诸实施。</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3.</w:t>
      </w:r>
      <w:proofErr w:type="gramStart"/>
      <w:r>
        <w:rPr>
          <w:rFonts w:ascii="宋体" w:hAnsi="宋体" w:hint="eastAsia"/>
          <w:sz w:val="24"/>
        </w:rPr>
        <w:t>本任务</w:t>
      </w:r>
      <w:proofErr w:type="gramEnd"/>
      <w:r>
        <w:rPr>
          <w:rFonts w:ascii="宋体" w:hAnsi="宋体" w:hint="eastAsia"/>
          <w:sz w:val="24"/>
        </w:rPr>
        <w:t>书同国家或地方现行规范、规定、标准有冲突的部分按现行规范、规定、标准执行。若政府部门出具的审查意见与本设计要求相矛盾，则以政府部门的审查意见为准。</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4.</w:t>
      </w:r>
      <w:r>
        <w:rPr>
          <w:rFonts w:ascii="宋体" w:hAnsi="宋体" w:hint="eastAsia"/>
          <w:sz w:val="24"/>
        </w:rPr>
        <w:t>本项目的总体平面规划设计、建筑单体设计、园林景观绿化设计、室外泛光照明设计、室外综</w:t>
      </w:r>
      <w:r>
        <w:rPr>
          <w:rFonts w:ascii="宋体" w:hAnsi="宋体" w:hint="eastAsia"/>
          <w:sz w:val="24"/>
        </w:rPr>
        <w:t>合管网设计、机电、设备设施等均要与周边环境相呼应，综合考虑地形地貌特点、规划要求、周边环境、成本控制、项目地块规划条件及发包人的其他要求来进行设计。</w:t>
      </w:r>
    </w:p>
    <w:p w:rsidR="00DB4CB9" w:rsidRDefault="00551CBB" w:rsidP="005660E5">
      <w:pPr>
        <w:snapToGrid w:val="0"/>
        <w:spacing w:line="360" w:lineRule="auto"/>
        <w:ind w:firstLineChars="177" w:firstLine="425"/>
        <w:rPr>
          <w:rFonts w:ascii="宋体" w:hAnsi="宋体"/>
          <w:sz w:val="24"/>
          <w:szCs w:val="24"/>
        </w:rPr>
      </w:pPr>
      <w:r>
        <w:rPr>
          <w:rFonts w:ascii="宋体" w:hAnsi="宋体" w:hint="eastAsia"/>
          <w:sz w:val="24"/>
        </w:rPr>
        <w:t>5.</w:t>
      </w:r>
      <w:r>
        <w:rPr>
          <w:rFonts w:ascii="宋体" w:hAnsi="宋体" w:hint="eastAsia"/>
          <w:sz w:val="24"/>
        </w:rPr>
        <w:t>项目建筑设计应尽量体现绿色、节能、环保的新概念，采用合理有效的措施</w:t>
      </w:r>
      <w:r>
        <w:rPr>
          <w:rFonts w:ascii="宋体" w:hAnsi="宋体" w:hint="eastAsia"/>
          <w:sz w:val="24"/>
        </w:rPr>
        <w:t>,</w:t>
      </w:r>
      <w:r>
        <w:rPr>
          <w:rFonts w:ascii="宋体" w:hAnsi="宋体" w:hint="eastAsia"/>
          <w:sz w:val="24"/>
        </w:rPr>
        <w:t>尽可能降低能耗</w:t>
      </w:r>
      <w:r>
        <w:rPr>
          <w:rFonts w:ascii="宋体" w:hAnsi="宋体" w:hint="eastAsia"/>
          <w:sz w:val="24"/>
        </w:rPr>
        <w:t>,</w:t>
      </w:r>
      <w:r>
        <w:rPr>
          <w:rFonts w:ascii="宋体" w:hAnsi="宋体" w:hint="eastAsia"/>
          <w:sz w:val="24"/>
        </w:rPr>
        <w:t>设计需满足当地</w:t>
      </w:r>
      <w:r>
        <w:rPr>
          <w:rFonts w:ascii="宋体" w:hAnsi="宋体"/>
          <w:sz w:val="24"/>
        </w:rPr>
        <w:t>绿色建筑的设计要求</w:t>
      </w:r>
      <w:r>
        <w:rPr>
          <w:rFonts w:ascii="宋体" w:hAnsi="宋体" w:hint="eastAsia"/>
          <w:sz w:val="24"/>
        </w:rPr>
        <w:t>、满</w:t>
      </w:r>
      <w:r>
        <w:rPr>
          <w:rFonts w:ascii="宋体" w:hAnsi="宋体" w:hint="eastAsia"/>
          <w:sz w:val="24"/>
          <w:szCs w:val="24"/>
        </w:rPr>
        <w:t>足海绵</w:t>
      </w:r>
      <w:r>
        <w:rPr>
          <w:rFonts w:ascii="宋体" w:hAnsi="宋体" w:hint="eastAsia"/>
          <w:sz w:val="24"/>
        </w:rPr>
        <w:t>城市要求进行设计；</w:t>
      </w:r>
      <w:r>
        <w:rPr>
          <w:rFonts w:ascii="宋体" w:hAnsi="宋体" w:hint="eastAsia"/>
          <w:sz w:val="24"/>
          <w:szCs w:val="24"/>
        </w:rPr>
        <w:t>同时满足广州市政府对节能、消防、卫生等政府单位的规定要求。</w:t>
      </w:r>
    </w:p>
    <w:p w:rsidR="00DB4CB9" w:rsidRDefault="00551CBB" w:rsidP="005660E5">
      <w:pPr>
        <w:snapToGrid w:val="0"/>
        <w:spacing w:line="360" w:lineRule="auto"/>
        <w:ind w:firstLineChars="177" w:firstLine="425"/>
        <w:rPr>
          <w:rFonts w:ascii="宋体" w:hAnsi="宋体"/>
          <w:sz w:val="24"/>
          <w:szCs w:val="24"/>
        </w:rPr>
      </w:pPr>
      <w:r>
        <w:rPr>
          <w:rFonts w:ascii="宋体" w:hAnsi="宋体"/>
          <w:sz w:val="24"/>
          <w:szCs w:val="24"/>
        </w:rPr>
        <w:t>6.</w:t>
      </w:r>
      <w:r>
        <w:rPr>
          <w:rFonts w:ascii="宋体" w:hAnsi="宋体" w:hint="eastAsia"/>
          <w:sz w:val="24"/>
          <w:szCs w:val="24"/>
        </w:rPr>
        <w:t>本次设计方案、初设及施工图设计时间周期（含施工图审查），为</w:t>
      </w:r>
      <w:r>
        <w:rPr>
          <w:rFonts w:ascii="宋体" w:hAnsi="宋体" w:hint="eastAsia"/>
          <w:sz w:val="24"/>
          <w:szCs w:val="24"/>
        </w:rPr>
        <w:t>90</w:t>
      </w:r>
      <w:proofErr w:type="gramStart"/>
      <w:r>
        <w:rPr>
          <w:rFonts w:ascii="宋体" w:hAnsi="宋体" w:hint="eastAsia"/>
          <w:sz w:val="24"/>
          <w:szCs w:val="24"/>
        </w:rPr>
        <w:t>日历天</w:t>
      </w:r>
      <w:proofErr w:type="gramEnd"/>
      <w:r>
        <w:rPr>
          <w:rFonts w:ascii="宋体" w:hAnsi="宋体"/>
          <w:sz w:val="24"/>
          <w:szCs w:val="24"/>
        </w:rPr>
        <w:t>,</w:t>
      </w:r>
      <w:r>
        <w:rPr>
          <w:rFonts w:ascii="宋体" w:hAnsi="宋体" w:hint="eastAsia"/>
          <w:sz w:val="24"/>
          <w:szCs w:val="24"/>
        </w:rPr>
        <w:t>或根据甲方需求进行沟通、调整。</w:t>
      </w:r>
    </w:p>
    <w:p w:rsidR="00DB4CB9" w:rsidRDefault="00551CBB">
      <w:pPr>
        <w:snapToGrid w:val="0"/>
        <w:spacing w:line="360" w:lineRule="auto"/>
        <w:ind w:firstLine="480"/>
        <w:rPr>
          <w:rFonts w:ascii="宋体" w:hAnsi="宋体"/>
          <w:sz w:val="24"/>
          <w:szCs w:val="24"/>
        </w:rPr>
      </w:pPr>
      <w:r>
        <w:rPr>
          <w:rFonts w:ascii="宋体" w:hAnsi="宋体"/>
          <w:sz w:val="24"/>
          <w:szCs w:val="24"/>
        </w:rPr>
        <w:t>7.</w:t>
      </w:r>
      <w:r>
        <w:rPr>
          <w:rFonts w:ascii="宋体" w:hAnsi="宋体" w:hint="eastAsia"/>
          <w:sz w:val="24"/>
          <w:szCs w:val="24"/>
        </w:rPr>
        <w:t>本次设计采用限额设计，各项限额指标详见附件，</w:t>
      </w:r>
      <w:r>
        <w:rPr>
          <w:rFonts w:ascii="宋体" w:hAnsi="宋体" w:hint="eastAsia"/>
          <w:sz w:val="24"/>
          <w:szCs w:val="24"/>
        </w:rPr>
        <w:t>中标人应充分考虑总额控制的概念，具体各专业设计限额根据发包人的另行要求执行。</w:t>
      </w:r>
    </w:p>
    <w:p w:rsidR="00DB4CB9" w:rsidRDefault="00551CBB" w:rsidP="005660E5">
      <w:pPr>
        <w:snapToGrid w:val="0"/>
        <w:spacing w:line="360" w:lineRule="auto"/>
        <w:ind w:firstLineChars="177" w:firstLine="425"/>
        <w:rPr>
          <w:rFonts w:ascii="宋体" w:hAnsi="宋体"/>
          <w:sz w:val="24"/>
          <w:szCs w:val="24"/>
        </w:rPr>
      </w:pPr>
      <w:r>
        <w:rPr>
          <w:rFonts w:ascii="宋体" w:hAnsi="宋体"/>
          <w:sz w:val="24"/>
          <w:szCs w:val="24"/>
        </w:rPr>
        <w:t>8.</w:t>
      </w:r>
      <w:r>
        <w:rPr>
          <w:rFonts w:ascii="宋体" w:hAnsi="宋体" w:hint="eastAsia"/>
          <w:sz w:val="24"/>
          <w:szCs w:val="24"/>
        </w:rPr>
        <w:t>设计过程中涉及到国家相应法规、规范、标准修订时，须提前告知发包人，在发包方确认方案并启动下一阶段设计工作前应按发包人要求及时无偿完成相应的设计调整，中标人应充分考虑商务报价涵盖此风险。</w:t>
      </w:r>
    </w:p>
    <w:p w:rsidR="00DB4CB9" w:rsidRDefault="00551CBB">
      <w:pPr>
        <w:pStyle w:val="1"/>
        <w:snapToGrid w:val="0"/>
        <w:spacing w:before="0" w:after="0" w:line="360" w:lineRule="auto"/>
        <w:rPr>
          <w:rFonts w:ascii="宋体" w:hAnsi="宋体"/>
          <w:b w:val="0"/>
          <w:kern w:val="0"/>
          <w:sz w:val="24"/>
        </w:rPr>
      </w:pPr>
      <w:bookmarkStart w:id="4" w:name="_Toc10207"/>
      <w:bookmarkStart w:id="5" w:name="_Toc7369070"/>
      <w:bookmarkStart w:id="6" w:name="_Toc1206236922"/>
      <w:r>
        <w:rPr>
          <w:rFonts w:hint="eastAsia"/>
        </w:rPr>
        <w:t>第二章</w:t>
      </w:r>
      <w:r>
        <w:rPr>
          <w:rFonts w:hint="eastAsia"/>
        </w:rPr>
        <w:t xml:space="preserve"> </w:t>
      </w:r>
      <w:r>
        <w:rPr>
          <w:rFonts w:hint="eastAsia"/>
        </w:rPr>
        <w:t>项目概况、设计依据、主要功能规划</w:t>
      </w:r>
      <w:bookmarkEnd w:id="4"/>
      <w:bookmarkEnd w:id="5"/>
      <w:bookmarkEnd w:id="6"/>
    </w:p>
    <w:p w:rsidR="00DB4CB9" w:rsidRDefault="00551CBB">
      <w:pPr>
        <w:pStyle w:val="2"/>
        <w:snapToGrid w:val="0"/>
        <w:spacing w:before="0" w:after="0" w:line="360" w:lineRule="auto"/>
      </w:pPr>
      <w:bookmarkStart w:id="7" w:name="_Toc7369071"/>
      <w:bookmarkStart w:id="8" w:name="_Toc46317517"/>
      <w:bookmarkStart w:id="9" w:name="_Toc29253"/>
      <w:r>
        <w:rPr>
          <w:rFonts w:hint="eastAsia"/>
        </w:rPr>
        <w:t>一、项目概况</w:t>
      </w:r>
      <w:bookmarkEnd w:id="7"/>
      <w:bookmarkEnd w:id="8"/>
      <w:bookmarkEnd w:id="9"/>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hint="eastAsia"/>
          <w:sz w:val="24"/>
        </w:rPr>
        <w:t>鹤</w:t>
      </w:r>
      <w:proofErr w:type="gramStart"/>
      <w:r>
        <w:rPr>
          <w:rFonts w:ascii="宋体" w:hAnsi="宋体" w:hint="eastAsia"/>
          <w:sz w:val="24"/>
        </w:rPr>
        <w:t>鸣居文体</w:t>
      </w:r>
      <w:proofErr w:type="gramEnd"/>
      <w:r>
        <w:rPr>
          <w:rFonts w:ascii="宋体" w:hAnsi="宋体" w:hint="eastAsia"/>
          <w:sz w:val="24"/>
        </w:rPr>
        <w:t>设施</w:t>
      </w:r>
      <w:r>
        <w:rPr>
          <w:rFonts w:ascii="宋体" w:hAnsi="宋体" w:hint="eastAsia"/>
          <w:sz w:val="24"/>
          <w:szCs w:val="24"/>
        </w:rPr>
        <w:t>项目（简称“项目”）</w:t>
      </w:r>
      <w:r>
        <w:rPr>
          <w:rFonts w:ascii="宋体" w:hAnsi="宋体"/>
          <w:sz w:val="24"/>
          <w:szCs w:val="24"/>
        </w:rPr>
        <w:t>位于</w:t>
      </w:r>
      <w:r>
        <w:rPr>
          <w:rFonts w:ascii="宋体" w:hAnsi="宋体" w:hint="eastAsia"/>
          <w:sz w:val="24"/>
          <w:szCs w:val="24"/>
        </w:rPr>
        <w:t>广州市黄埔</w:t>
      </w:r>
      <w:proofErr w:type="gramStart"/>
      <w:r>
        <w:rPr>
          <w:rFonts w:ascii="宋体" w:hAnsi="宋体" w:hint="eastAsia"/>
          <w:sz w:val="24"/>
          <w:szCs w:val="24"/>
        </w:rPr>
        <w:t>长岭居</w:t>
      </w:r>
      <w:proofErr w:type="gramEnd"/>
      <w:r>
        <w:rPr>
          <w:rFonts w:ascii="宋体" w:hAnsi="宋体" w:hint="eastAsia"/>
          <w:sz w:val="24"/>
          <w:szCs w:val="24"/>
        </w:rPr>
        <w:t>片区</w:t>
      </w:r>
      <w:proofErr w:type="gramStart"/>
      <w:r>
        <w:rPr>
          <w:rFonts w:ascii="宋体" w:hAnsi="宋体" w:hint="eastAsia"/>
          <w:sz w:val="24"/>
          <w:szCs w:val="24"/>
        </w:rPr>
        <w:t>温涧路</w:t>
      </w:r>
      <w:proofErr w:type="gramEnd"/>
      <w:r>
        <w:rPr>
          <w:rFonts w:ascii="宋体" w:hAnsi="宋体" w:hint="eastAsia"/>
          <w:sz w:val="24"/>
          <w:szCs w:val="24"/>
        </w:rPr>
        <w:t xml:space="preserve"> 129 </w:t>
      </w:r>
      <w:r>
        <w:rPr>
          <w:rFonts w:ascii="宋体" w:hAnsi="宋体" w:hint="eastAsia"/>
          <w:sz w:val="24"/>
          <w:szCs w:val="24"/>
        </w:rPr>
        <w:t>号黄埔国际会议中心二期主楼南侧山谷。</w:t>
      </w:r>
    </w:p>
    <w:p w:rsidR="00DB4CB9" w:rsidRDefault="00551CBB">
      <w:pPr>
        <w:pStyle w:val="a8"/>
        <w:tabs>
          <w:tab w:val="left" w:pos="425"/>
        </w:tabs>
        <w:kinsoku w:val="0"/>
        <w:overflowPunct w:val="0"/>
        <w:snapToGrid w:val="0"/>
        <w:spacing w:after="0" w:line="360" w:lineRule="auto"/>
        <w:ind w:leftChars="0" w:left="0" w:right="63"/>
        <w:jc w:val="both"/>
        <w:rPr>
          <w:rFonts w:ascii="宋体" w:hAnsi="宋体"/>
          <w:color w:val="FF0000"/>
          <w:sz w:val="24"/>
          <w:szCs w:val="24"/>
        </w:rPr>
      </w:pPr>
      <w:r>
        <w:rPr>
          <w:rFonts w:ascii="宋体" w:hAnsi="宋体" w:hint="eastAsia"/>
          <w:color w:val="FF0000"/>
          <w:sz w:val="24"/>
          <w:szCs w:val="24"/>
        </w:rPr>
        <w:lastRenderedPageBreak/>
        <w:t xml:space="preserve">                 </w:t>
      </w:r>
      <w:r>
        <w:rPr>
          <w:rFonts w:ascii="宋体" w:hAnsi="宋体" w:hint="eastAsia"/>
          <w:noProof/>
          <w:color w:val="FF0000"/>
          <w:sz w:val="24"/>
          <w:szCs w:val="24"/>
        </w:rPr>
        <w:drawing>
          <wp:inline distT="0" distB="0" distL="114300" distR="114300" wp14:anchorId="29E408C5" wp14:editId="2C314742">
            <wp:extent cx="3693160" cy="2354580"/>
            <wp:effectExtent l="0" t="0" r="2540" b="762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3693160" cy="2354580"/>
                    </a:xfrm>
                    <a:prstGeom prst="rect">
                      <a:avLst/>
                    </a:prstGeom>
                  </pic:spPr>
                </pic:pic>
              </a:graphicData>
            </a:graphic>
          </wp:inline>
        </w:drawing>
      </w:r>
    </w:p>
    <w:p w:rsidR="00DB4CB9" w:rsidRDefault="00551CBB">
      <w:pPr>
        <w:widowControl/>
        <w:snapToGrid w:val="0"/>
        <w:spacing w:line="360" w:lineRule="auto"/>
        <w:ind w:firstLine="420"/>
        <w:jc w:val="center"/>
        <w:rPr>
          <w:rFonts w:ascii="宋体" w:hAnsi="宋体"/>
          <w:sz w:val="24"/>
          <w:szCs w:val="24"/>
        </w:rPr>
      </w:pPr>
      <w:r>
        <w:rPr>
          <w:rFonts w:ascii="宋体" w:hAnsi="宋体" w:hint="eastAsia"/>
          <w:sz w:val="24"/>
          <w:szCs w:val="24"/>
        </w:rPr>
        <w:t>项目地理位置示意图</w:t>
      </w:r>
    </w:p>
    <w:p w:rsidR="00DB4CB9" w:rsidRDefault="00551CBB">
      <w:pPr>
        <w:pStyle w:val="3"/>
        <w:snapToGrid w:val="0"/>
        <w:spacing w:before="0" w:line="360" w:lineRule="auto"/>
      </w:pPr>
      <w:bookmarkStart w:id="10" w:name="_Toc7369072"/>
      <w:bookmarkStart w:id="11" w:name="_Toc3315"/>
      <w:bookmarkStart w:id="12" w:name="_Toc194387348"/>
      <w:r>
        <w:rPr>
          <w:rFonts w:hint="eastAsia"/>
        </w:rPr>
        <w:t>1.</w:t>
      </w:r>
      <w:r>
        <w:rPr>
          <w:rFonts w:hint="eastAsia"/>
        </w:rPr>
        <w:t>地块规划设计条件</w:t>
      </w:r>
      <w:bookmarkEnd w:id="10"/>
      <w:bookmarkEnd w:id="11"/>
      <w:bookmarkEnd w:id="12"/>
    </w:p>
    <w:p w:rsidR="00DB4CB9" w:rsidRDefault="00551CBB">
      <w:pPr>
        <w:pStyle w:val="a8"/>
        <w:tabs>
          <w:tab w:val="left" w:pos="425"/>
        </w:tabs>
        <w:kinsoku w:val="0"/>
        <w:overflowPunct w:val="0"/>
        <w:snapToGrid w:val="0"/>
        <w:spacing w:after="0" w:line="360" w:lineRule="auto"/>
        <w:ind w:leftChars="0" w:left="0" w:right="63" w:firstLineChars="150" w:firstLine="360"/>
        <w:jc w:val="both"/>
        <w:rPr>
          <w:rFonts w:ascii="宋体" w:hAnsi="宋体"/>
          <w:sz w:val="24"/>
          <w:szCs w:val="24"/>
        </w:rPr>
      </w:pPr>
      <w:r>
        <w:rPr>
          <w:rFonts w:ascii="宋体" w:hAnsi="宋体" w:hint="eastAsia"/>
          <w:sz w:val="24"/>
          <w:szCs w:val="24"/>
        </w:rPr>
        <w:t>1.1</w:t>
      </w:r>
      <w:r>
        <w:rPr>
          <w:rFonts w:ascii="宋体" w:hAnsi="宋体" w:hint="eastAsia"/>
          <w:sz w:val="24"/>
          <w:szCs w:val="24"/>
        </w:rPr>
        <w:t>用地概况：</w:t>
      </w:r>
    </w:p>
    <w:p w:rsidR="00DB4CB9" w:rsidRDefault="00551CBB" w:rsidP="005660E5">
      <w:pPr>
        <w:pStyle w:val="a8"/>
        <w:tabs>
          <w:tab w:val="left" w:pos="425"/>
        </w:tabs>
        <w:kinsoku w:val="0"/>
        <w:overflowPunct w:val="0"/>
        <w:snapToGrid w:val="0"/>
        <w:spacing w:after="0" w:line="360" w:lineRule="auto"/>
        <w:ind w:leftChars="177" w:left="372" w:right="63"/>
        <w:jc w:val="both"/>
        <w:rPr>
          <w:rFonts w:ascii="宋体" w:hAnsi="宋体"/>
          <w:sz w:val="24"/>
          <w:szCs w:val="24"/>
        </w:rPr>
      </w:pPr>
      <w:r>
        <w:rPr>
          <w:rFonts w:ascii="宋体" w:hAnsi="宋体"/>
          <w:sz w:val="24"/>
          <w:szCs w:val="24"/>
        </w:rPr>
        <w:t>用地位置</w:t>
      </w:r>
      <w:r>
        <w:rPr>
          <w:rFonts w:ascii="宋体" w:hAnsi="宋体" w:hint="eastAsia"/>
          <w:sz w:val="24"/>
          <w:szCs w:val="24"/>
        </w:rPr>
        <w:t>：广州市黄埔</w:t>
      </w:r>
      <w:proofErr w:type="gramStart"/>
      <w:r>
        <w:rPr>
          <w:rFonts w:ascii="宋体" w:hAnsi="宋体" w:hint="eastAsia"/>
          <w:sz w:val="24"/>
          <w:szCs w:val="24"/>
        </w:rPr>
        <w:t>长岭居</w:t>
      </w:r>
      <w:proofErr w:type="gramEnd"/>
      <w:r>
        <w:rPr>
          <w:rFonts w:ascii="宋体" w:hAnsi="宋体" w:hint="eastAsia"/>
          <w:sz w:val="24"/>
          <w:szCs w:val="24"/>
        </w:rPr>
        <w:t>片区</w:t>
      </w:r>
      <w:proofErr w:type="gramStart"/>
      <w:r>
        <w:rPr>
          <w:rFonts w:ascii="宋体" w:hAnsi="宋体" w:hint="eastAsia"/>
          <w:sz w:val="24"/>
          <w:szCs w:val="24"/>
        </w:rPr>
        <w:t>温涧路</w:t>
      </w:r>
      <w:proofErr w:type="gramEnd"/>
      <w:r>
        <w:rPr>
          <w:rFonts w:ascii="宋体" w:hAnsi="宋体" w:hint="eastAsia"/>
          <w:sz w:val="24"/>
          <w:szCs w:val="24"/>
        </w:rPr>
        <w:t xml:space="preserve"> 129 </w:t>
      </w:r>
      <w:r>
        <w:rPr>
          <w:rFonts w:ascii="宋体" w:hAnsi="宋体" w:hint="eastAsia"/>
          <w:sz w:val="24"/>
          <w:szCs w:val="24"/>
        </w:rPr>
        <w:t>号黄埔国际会议中心二期主楼南侧山谷。用地性质：体育用地</w:t>
      </w:r>
      <w:r>
        <w:rPr>
          <w:rFonts w:ascii="宋体" w:hAnsi="宋体" w:hint="eastAsia"/>
          <w:sz w:val="24"/>
          <w:szCs w:val="24"/>
        </w:rPr>
        <w:t>A4</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r>
        <w:rPr>
          <w:rFonts w:ascii="宋体" w:hAnsi="宋体" w:hint="eastAsia"/>
          <w:sz w:val="24"/>
          <w:szCs w:val="24"/>
        </w:rPr>
        <w:t>指标暂定</w:t>
      </w:r>
      <w:r>
        <w:rPr>
          <w:rFonts w:ascii="宋体" w:hAnsi="宋体" w:hint="eastAsia"/>
          <w:sz w:val="24"/>
          <w:szCs w:val="24"/>
        </w:rPr>
        <w:t>)</w:t>
      </w:r>
    </w:p>
    <w:p w:rsidR="00DB4CB9" w:rsidRDefault="00551CBB">
      <w:pPr>
        <w:tabs>
          <w:tab w:val="left" w:pos="425"/>
        </w:tabs>
        <w:kinsoku w:val="0"/>
        <w:overflowPunct w:val="0"/>
        <w:autoSpaceDE w:val="0"/>
        <w:autoSpaceDN w:val="0"/>
        <w:snapToGrid w:val="0"/>
        <w:spacing w:line="360" w:lineRule="auto"/>
        <w:ind w:leftChars="63" w:left="132" w:firstLineChars="100" w:firstLine="240"/>
        <w:jc w:val="left"/>
        <w:rPr>
          <w:rFonts w:ascii="宋体" w:hAnsi="宋体"/>
          <w:sz w:val="24"/>
          <w:szCs w:val="24"/>
        </w:rPr>
      </w:pPr>
      <w:r>
        <w:rPr>
          <w:rFonts w:ascii="宋体" w:hAnsi="宋体"/>
          <w:sz w:val="24"/>
          <w:szCs w:val="24"/>
        </w:rPr>
        <w:t>总用地面积</w:t>
      </w:r>
      <w:r>
        <w:rPr>
          <w:rFonts w:ascii="宋体" w:hAnsi="宋体" w:hint="eastAsia"/>
          <w:sz w:val="24"/>
          <w:szCs w:val="24"/>
        </w:rPr>
        <w:t>暂定</w:t>
      </w:r>
      <w:r>
        <w:rPr>
          <w:rFonts w:ascii="宋体" w:hAnsi="宋体"/>
          <w:sz w:val="24"/>
          <w:szCs w:val="24"/>
        </w:rPr>
        <w:t>：</w:t>
      </w:r>
      <w:r>
        <w:rPr>
          <w:rFonts w:ascii="宋体" w:hAnsi="宋体" w:hint="eastAsia"/>
          <w:sz w:val="24"/>
          <w:szCs w:val="24"/>
        </w:rPr>
        <w:t>9395</w:t>
      </w:r>
      <w:r>
        <w:rPr>
          <w:rFonts w:ascii="宋体" w:hAnsi="宋体" w:hint="eastAsia"/>
          <w:sz w:val="24"/>
          <w:szCs w:val="24"/>
        </w:rPr>
        <w:t>㎡，可建设用地面积</w:t>
      </w:r>
      <w:r>
        <w:rPr>
          <w:rFonts w:ascii="宋体" w:hAnsi="宋体" w:hint="eastAsia"/>
          <w:sz w:val="24"/>
          <w:szCs w:val="24"/>
        </w:rPr>
        <w:t>9395</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00" w:firstLine="240"/>
        <w:jc w:val="both"/>
        <w:rPr>
          <w:rFonts w:ascii="宋体" w:hAnsi="宋体"/>
          <w:sz w:val="24"/>
          <w:szCs w:val="24"/>
        </w:rPr>
      </w:pPr>
      <w:r>
        <w:rPr>
          <w:rFonts w:ascii="宋体" w:hAnsi="宋体" w:hint="eastAsia"/>
          <w:sz w:val="24"/>
          <w:szCs w:val="24"/>
        </w:rPr>
        <w:t>地形图号：</w:t>
      </w:r>
      <w:r>
        <w:rPr>
          <w:rFonts w:ascii="宋体" w:hAnsi="宋体"/>
          <w:sz w:val="24"/>
          <w:szCs w:val="24"/>
        </w:rPr>
        <w:t>236-62-4</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00" w:firstLine="240"/>
        <w:jc w:val="both"/>
        <w:rPr>
          <w:rFonts w:ascii="宋体" w:hAnsi="宋体"/>
          <w:sz w:val="24"/>
          <w:szCs w:val="24"/>
        </w:rPr>
      </w:pPr>
      <w:r>
        <w:rPr>
          <w:rFonts w:ascii="宋体" w:hAnsi="宋体" w:hint="eastAsia"/>
          <w:sz w:val="24"/>
          <w:szCs w:val="24"/>
        </w:rPr>
        <w:t>总建筑面积：≤</w:t>
      </w:r>
      <w:r>
        <w:rPr>
          <w:rFonts w:ascii="宋体" w:hAnsi="宋体"/>
          <w:sz w:val="24"/>
          <w:szCs w:val="24"/>
        </w:rPr>
        <w:t>3</w:t>
      </w:r>
      <w:r>
        <w:rPr>
          <w:rFonts w:ascii="宋体" w:hAnsi="宋体" w:hint="eastAsia"/>
          <w:sz w:val="24"/>
          <w:szCs w:val="24"/>
        </w:rPr>
        <w:t>2</w:t>
      </w:r>
      <w:r>
        <w:rPr>
          <w:rFonts w:ascii="宋体" w:hAnsi="宋体"/>
          <w:sz w:val="24"/>
          <w:szCs w:val="24"/>
        </w:rPr>
        <w:t>00</w:t>
      </w:r>
      <w:r>
        <w:rPr>
          <w:rFonts w:ascii="宋体" w:hAnsi="宋体" w:hint="eastAsia"/>
          <w:sz w:val="24"/>
          <w:szCs w:val="24"/>
        </w:rPr>
        <w:t>㎡；</w:t>
      </w:r>
    </w:p>
    <w:p w:rsidR="00DB4CB9" w:rsidRDefault="00551CBB">
      <w:pPr>
        <w:tabs>
          <w:tab w:val="left" w:pos="425"/>
        </w:tabs>
        <w:kinsoku w:val="0"/>
        <w:overflowPunct w:val="0"/>
        <w:autoSpaceDE w:val="0"/>
        <w:autoSpaceDN w:val="0"/>
        <w:snapToGrid w:val="0"/>
        <w:spacing w:line="360" w:lineRule="auto"/>
        <w:ind w:leftChars="63" w:left="132" w:firstLineChars="100" w:firstLine="240"/>
        <w:jc w:val="left"/>
        <w:rPr>
          <w:rFonts w:ascii="宋体" w:hAnsi="宋体"/>
          <w:sz w:val="24"/>
          <w:szCs w:val="24"/>
        </w:rPr>
      </w:pPr>
      <w:r>
        <w:rPr>
          <w:rFonts w:ascii="宋体" w:hAnsi="宋体" w:hint="eastAsia"/>
          <w:sz w:val="24"/>
          <w:szCs w:val="24"/>
        </w:rPr>
        <w:t>计算容积率建筑面积≤</w:t>
      </w:r>
      <w:r>
        <w:rPr>
          <w:rFonts w:ascii="宋体" w:hAnsi="宋体"/>
          <w:sz w:val="24"/>
          <w:szCs w:val="24"/>
        </w:rPr>
        <w:t>2450</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00" w:firstLine="240"/>
        <w:jc w:val="both"/>
        <w:rPr>
          <w:rFonts w:ascii="宋体" w:hAnsi="宋体"/>
          <w:sz w:val="24"/>
          <w:szCs w:val="24"/>
        </w:rPr>
      </w:pPr>
      <w:r>
        <w:rPr>
          <w:rFonts w:ascii="宋体" w:hAnsi="宋体" w:hint="eastAsia"/>
          <w:sz w:val="24"/>
          <w:szCs w:val="24"/>
        </w:rPr>
        <w:t>建筑密度：≤</w:t>
      </w:r>
      <w:r>
        <w:rPr>
          <w:rFonts w:ascii="宋体" w:hAnsi="宋体" w:hint="eastAsia"/>
          <w:sz w:val="24"/>
          <w:szCs w:val="24"/>
        </w:rPr>
        <w:t>20%</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00" w:firstLine="240"/>
        <w:jc w:val="both"/>
        <w:rPr>
          <w:rFonts w:ascii="宋体" w:hAnsi="宋体"/>
          <w:sz w:val="24"/>
          <w:szCs w:val="24"/>
        </w:rPr>
      </w:pPr>
      <w:r>
        <w:rPr>
          <w:rFonts w:ascii="宋体" w:hAnsi="宋体" w:hint="eastAsia"/>
          <w:sz w:val="24"/>
          <w:szCs w:val="24"/>
        </w:rPr>
        <w:t>容积率：≤</w:t>
      </w:r>
      <w:r>
        <w:rPr>
          <w:rFonts w:ascii="宋体" w:hAnsi="宋体" w:hint="eastAsia"/>
          <w:sz w:val="24"/>
          <w:szCs w:val="24"/>
        </w:rPr>
        <w:t>0.26</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00" w:firstLine="240"/>
        <w:jc w:val="both"/>
        <w:rPr>
          <w:rFonts w:ascii="宋体" w:hAnsi="宋体"/>
          <w:sz w:val="24"/>
          <w:szCs w:val="24"/>
        </w:rPr>
      </w:pPr>
      <w:r>
        <w:rPr>
          <w:rFonts w:ascii="宋体" w:hAnsi="宋体" w:hint="eastAsia"/>
          <w:sz w:val="24"/>
          <w:szCs w:val="24"/>
        </w:rPr>
        <w:t>绿地率：≥</w:t>
      </w:r>
      <w:r>
        <w:rPr>
          <w:rFonts w:ascii="宋体" w:hAnsi="宋体" w:hint="eastAsia"/>
          <w:sz w:val="24"/>
          <w:szCs w:val="24"/>
        </w:rPr>
        <w:t>35%</w:t>
      </w:r>
      <w:r>
        <w:rPr>
          <w:rFonts w:ascii="宋体" w:hAnsi="宋体" w:hint="eastAsia"/>
          <w:sz w:val="24"/>
          <w:szCs w:val="24"/>
        </w:rPr>
        <w:t>（不含屋顶绿化）；</w:t>
      </w:r>
    </w:p>
    <w:p w:rsidR="00DB4CB9" w:rsidRDefault="00551CBB">
      <w:pPr>
        <w:pStyle w:val="a8"/>
        <w:tabs>
          <w:tab w:val="left" w:pos="425"/>
        </w:tabs>
        <w:kinsoku w:val="0"/>
        <w:overflowPunct w:val="0"/>
        <w:snapToGrid w:val="0"/>
        <w:spacing w:after="0" w:line="360" w:lineRule="auto"/>
        <w:ind w:leftChars="34" w:left="71" w:right="63" w:firstLineChars="50" w:firstLine="120"/>
        <w:jc w:val="both"/>
        <w:rPr>
          <w:rFonts w:ascii="宋体" w:hAnsi="宋体"/>
          <w:sz w:val="24"/>
          <w:szCs w:val="24"/>
        </w:rPr>
      </w:pPr>
      <w:r>
        <w:rPr>
          <w:rFonts w:ascii="宋体" w:hAnsi="宋体" w:hint="eastAsia"/>
          <w:sz w:val="24"/>
          <w:szCs w:val="24"/>
        </w:rPr>
        <w:t>（以上指标均按可建设用地面积</w:t>
      </w:r>
      <w:r>
        <w:rPr>
          <w:rFonts w:ascii="宋体" w:hAnsi="宋体" w:hint="eastAsia"/>
          <w:sz w:val="24"/>
          <w:szCs w:val="24"/>
        </w:rPr>
        <w:t>93</w:t>
      </w:r>
      <w:r>
        <w:rPr>
          <w:rFonts w:ascii="宋体" w:hAnsi="宋体" w:hint="eastAsia"/>
          <w:sz w:val="24"/>
          <w:szCs w:val="24"/>
        </w:rPr>
        <w:t>95</w:t>
      </w:r>
      <w:r>
        <w:rPr>
          <w:rFonts w:ascii="宋体" w:hAnsi="宋体" w:hint="eastAsia"/>
          <w:sz w:val="24"/>
          <w:szCs w:val="24"/>
        </w:rPr>
        <w:t>㎡计算</w:t>
      </w:r>
      <w:r>
        <w:rPr>
          <w:rFonts w:ascii="宋体" w:hAnsi="宋体" w:hint="eastAsia"/>
          <w:sz w:val="24"/>
          <w:szCs w:val="24"/>
        </w:rPr>
        <w:t>,</w:t>
      </w:r>
      <w:r>
        <w:rPr>
          <w:rFonts w:ascii="宋体" w:hAnsi="宋体" w:hint="eastAsia"/>
          <w:sz w:val="24"/>
          <w:szCs w:val="24"/>
        </w:rPr>
        <w:t>最终以政府批复的该项目建设规划设计条件为准）。</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1.2</w:t>
      </w:r>
      <w:r>
        <w:rPr>
          <w:rFonts w:ascii="宋体" w:hAnsi="宋体" w:hint="eastAsia"/>
          <w:sz w:val="24"/>
          <w:szCs w:val="24"/>
        </w:rPr>
        <w:t>建筑高度控制：建筑限高应同时符合区气象观测场用地周边控高要求，应在本地块建筑设计方案阶段就地块限高问题征求气象部门意见，并按其意见办理；</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1.3</w:t>
      </w:r>
      <w:r>
        <w:rPr>
          <w:rFonts w:ascii="宋体" w:hAnsi="宋体" w:hint="eastAsia"/>
          <w:sz w:val="24"/>
          <w:szCs w:val="24"/>
        </w:rPr>
        <w:t>建筑间距控制：符合《广州市城乡规划技术规定》的相关规定；</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1.4</w:t>
      </w:r>
      <w:r>
        <w:rPr>
          <w:rFonts w:ascii="宋体" w:hAnsi="宋体" w:hint="eastAsia"/>
          <w:sz w:val="24"/>
          <w:szCs w:val="24"/>
        </w:rPr>
        <w:t>建筑设计方面对建筑界面、高程设计、公共通道、建筑退界、公共开放空间、第五立面、建筑群组、建筑体量、建筑风格、建筑立面、建筑顶部、建筑底层空间、建筑色彩、建筑标识、夜景照明、首层功能等要素进行导控。</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lastRenderedPageBreak/>
        <w:t>1.5</w:t>
      </w:r>
      <w:r>
        <w:rPr>
          <w:rFonts w:ascii="宋体" w:hAnsi="宋体" w:hint="eastAsia"/>
          <w:sz w:val="24"/>
          <w:szCs w:val="24"/>
        </w:rPr>
        <w:t>景观设计方面对绿化率、公共空间类型等要素进行设计导控。</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1.6</w:t>
      </w:r>
      <w:r>
        <w:rPr>
          <w:rFonts w:ascii="宋体" w:hAnsi="宋体" w:hint="eastAsia"/>
          <w:sz w:val="24"/>
          <w:szCs w:val="24"/>
        </w:rPr>
        <w:t>道路交通设计方面对城市道路红线宽</w:t>
      </w:r>
      <w:r>
        <w:rPr>
          <w:rFonts w:ascii="宋体" w:hAnsi="宋体" w:hint="eastAsia"/>
          <w:sz w:val="24"/>
          <w:szCs w:val="24"/>
        </w:rPr>
        <w:t>度、等级、中线交点坐标、转弯半径、内部路、轨道、停车配建指标、停车库设置、出入口设置进行设计导控。</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1.7</w:t>
      </w:r>
      <w:r>
        <w:rPr>
          <w:rFonts w:ascii="宋体" w:hAnsi="宋体" w:hint="eastAsia"/>
          <w:sz w:val="24"/>
          <w:szCs w:val="24"/>
        </w:rPr>
        <w:t>地下空间使用性质：设备用房；</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1.8</w:t>
      </w:r>
      <w:r>
        <w:rPr>
          <w:rFonts w:ascii="宋体" w:hAnsi="宋体"/>
          <w:sz w:val="24"/>
          <w:szCs w:val="24"/>
        </w:rPr>
        <w:t>地下空间竖向控制：</w:t>
      </w:r>
      <w:r>
        <w:rPr>
          <w:rFonts w:ascii="宋体" w:hAnsi="宋体" w:hint="eastAsia"/>
          <w:sz w:val="24"/>
          <w:szCs w:val="24"/>
        </w:rPr>
        <w:t>设备用房、</w:t>
      </w:r>
      <w:proofErr w:type="gramStart"/>
      <w:r>
        <w:rPr>
          <w:rFonts w:ascii="宋体" w:hAnsi="宋体" w:hint="eastAsia"/>
          <w:sz w:val="24"/>
          <w:szCs w:val="24"/>
        </w:rPr>
        <w:t>公共联系</w:t>
      </w:r>
      <w:proofErr w:type="gramEnd"/>
      <w:r>
        <w:rPr>
          <w:rFonts w:ascii="宋体" w:hAnsi="宋体" w:hint="eastAsia"/>
          <w:sz w:val="24"/>
          <w:szCs w:val="24"/>
        </w:rPr>
        <w:t>空间</w:t>
      </w:r>
      <w:r>
        <w:rPr>
          <w:rFonts w:ascii="宋体" w:hAnsi="宋体"/>
          <w:sz w:val="24"/>
          <w:szCs w:val="24"/>
        </w:rPr>
        <w:t>相衔接部分；</w:t>
      </w:r>
    </w:p>
    <w:p w:rsidR="00DB4CB9" w:rsidRDefault="00551CBB">
      <w:pPr>
        <w:pStyle w:val="a8"/>
        <w:tabs>
          <w:tab w:val="left" w:pos="425"/>
        </w:tabs>
        <w:kinsoku w:val="0"/>
        <w:overflowPunct w:val="0"/>
        <w:snapToGrid w:val="0"/>
        <w:spacing w:after="0" w:line="360" w:lineRule="auto"/>
        <w:ind w:leftChars="34" w:left="71" w:right="63" w:firstLineChars="150" w:firstLine="360"/>
        <w:jc w:val="both"/>
        <w:rPr>
          <w:rFonts w:ascii="宋体" w:hAnsi="宋体"/>
          <w:sz w:val="24"/>
          <w:szCs w:val="24"/>
        </w:rPr>
      </w:pPr>
      <w:r>
        <w:rPr>
          <w:rFonts w:ascii="宋体" w:hAnsi="宋体" w:hint="eastAsia"/>
          <w:sz w:val="24"/>
          <w:szCs w:val="24"/>
        </w:rPr>
        <w:t>1.9</w:t>
      </w:r>
      <w:r>
        <w:rPr>
          <w:rFonts w:ascii="宋体" w:hAnsi="宋体" w:hint="eastAsia"/>
          <w:sz w:val="24"/>
          <w:szCs w:val="24"/>
        </w:rPr>
        <w:t>指导性的规划设计条件详见</w:t>
      </w:r>
      <w:r>
        <w:rPr>
          <w:rFonts w:ascii="宋体" w:hAnsi="宋体" w:hint="eastAsia"/>
          <w:sz w:val="24"/>
          <w:szCs w:val="24"/>
        </w:rPr>
        <w:t>(</w:t>
      </w:r>
      <w:proofErr w:type="gramStart"/>
      <w:r>
        <w:rPr>
          <w:rFonts w:ascii="宋体" w:hAnsi="宋体" w:hint="eastAsia"/>
          <w:sz w:val="24"/>
          <w:szCs w:val="24"/>
        </w:rPr>
        <w:t>规</w:t>
      </w:r>
      <w:proofErr w:type="gramEnd"/>
      <w:r>
        <w:rPr>
          <w:rFonts w:ascii="宋体" w:hAnsi="宋体" w:hint="eastAsia"/>
          <w:sz w:val="24"/>
          <w:szCs w:val="24"/>
        </w:rPr>
        <w:t>自正式批复文件</w:t>
      </w:r>
      <w:r>
        <w:rPr>
          <w:rFonts w:ascii="宋体" w:hAnsi="宋体" w:hint="eastAsia"/>
          <w:sz w:val="24"/>
          <w:szCs w:val="24"/>
        </w:rPr>
        <w:t>)</w:t>
      </w:r>
      <w:r>
        <w:rPr>
          <w:rFonts w:ascii="宋体" w:hAnsi="宋体" w:hint="eastAsia"/>
          <w:sz w:val="24"/>
          <w:szCs w:val="24"/>
        </w:rPr>
        <w:t>，以及相关规划导则。</w:t>
      </w:r>
    </w:p>
    <w:p w:rsidR="00DB4CB9" w:rsidRDefault="00551CBB">
      <w:pPr>
        <w:pStyle w:val="3"/>
        <w:snapToGrid w:val="0"/>
        <w:spacing w:before="0" w:line="360" w:lineRule="auto"/>
      </w:pPr>
      <w:bookmarkStart w:id="13" w:name="_Toc7369073"/>
      <w:bookmarkStart w:id="14" w:name="_Toc1389474135"/>
      <w:bookmarkStart w:id="15" w:name="_Toc12281"/>
      <w:r>
        <w:t>2.</w:t>
      </w:r>
      <w:r>
        <w:t>项目定位</w:t>
      </w:r>
      <w:bookmarkEnd w:id="13"/>
      <w:bookmarkEnd w:id="14"/>
      <w:bookmarkEnd w:id="15"/>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为进一步扩展君</w:t>
      </w:r>
      <w:proofErr w:type="gramStart"/>
      <w:r>
        <w:rPr>
          <w:rFonts w:ascii="宋体" w:hAnsi="宋体" w:hint="eastAsia"/>
          <w:sz w:val="24"/>
          <w:szCs w:val="24"/>
        </w:rPr>
        <w:t>澜</w:t>
      </w:r>
      <w:proofErr w:type="gramEnd"/>
      <w:r>
        <w:rPr>
          <w:rFonts w:ascii="宋体" w:hAnsi="宋体" w:hint="eastAsia"/>
          <w:sz w:val="24"/>
          <w:szCs w:val="24"/>
        </w:rPr>
        <w:t>酒店营运场地，完善</w:t>
      </w:r>
      <w:proofErr w:type="gramStart"/>
      <w:r>
        <w:rPr>
          <w:rFonts w:ascii="宋体" w:hAnsi="宋体" w:hint="eastAsia"/>
          <w:sz w:val="24"/>
          <w:szCs w:val="24"/>
        </w:rPr>
        <w:t>鹤鸣居片区</w:t>
      </w:r>
      <w:proofErr w:type="gramEnd"/>
      <w:r>
        <w:rPr>
          <w:rFonts w:ascii="宋体" w:hAnsi="宋体" w:hint="eastAsia"/>
          <w:sz w:val="24"/>
          <w:szCs w:val="24"/>
        </w:rPr>
        <w:t>的功能配套，新建鹤</w:t>
      </w:r>
      <w:proofErr w:type="gramStart"/>
      <w:r>
        <w:rPr>
          <w:rFonts w:ascii="宋体" w:hAnsi="宋体" w:hint="eastAsia"/>
          <w:sz w:val="24"/>
          <w:szCs w:val="24"/>
        </w:rPr>
        <w:t>鸣居配套</w:t>
      </w:r>
      <w:proofErr w:type="gramEnd"/>
      <w:r>
        <w:rPr>
          <w:rFonts w:ascii="宋体" w:hAnsi="宋体" w:hint="eastAsia"/>
          <w:sz w:val="24"/>
          <w:szCs w:val="24"/>
        </w:rPr>
        <w:t>运动场馆，打造运动休闲特色亮点为酒店吸引客流，</w:t>
      </w:r>
      <w:proofErr w:type="gramStart"/>
      <w:r>
        <w:rPr>
          <w:rFonts w:ascii="宋体" w:hAnsi="宋体" w:hint="eastAsia"/>
          <w:sz w:val="24"/>
          <w:szCs w:val="24"/>
        </w:rPr>
        <w:t>反哺酒店</w:t>
      </w:r>
      <w:proofErr w:type="gramEnd"/>
      <w:r>
        <w:rPr>
          <w:rFonts w:ascii="宋体" w:hAnsi="宋体" w:hint="eastAsia"/>
          <w:sz w:val="24"/>
          <w:szCs w:val="24"/>
        </w:rPr>
        <w:t>经营，与酒店一期、</w:t>
      </w:r>
      <w:proofErr w:type="gramStart"/>
      <w:r>
        <w:rPr>
          <w:rFonts w:ascii="宋体" w:hAnsi="宋体" w:hint="eastAsia"/>
          <w:sz w:val="24"/>
          <w:szCs w:val="24"/>
        </w:rPr>
        <w:t>鹤鸣居及</w:t>
      </w:r>
      <w:proofErr w:type="gramEnd"/>
      <w:r>
        <w:rPr>
          <w:rFonts w:ascii="宋体" w:hAnsi="宋体" w:hint="eastAsia"/>
          <w:sz w:val="24"/>
          <w:szCs w:val="24"/>
        </w:rPr>
        <w:t>酒店二期（筹建中）形成互补，构建全方位、多层次、多产品的度假服务网络，满足客户从商务到休闲度假的多元化需求。项目建设对黄埔区进一步优化营商环境，促进区域经济发展，提升高规格接待服务水平具有重要意义。</w:t>
      </w:r>
    </w:p>
    <w:p w:rsidR="00DB4CB9" w:rsidRDefault="00551CBB">
      <w:pPr>
        <w:pStyle w:val="3"/>
        <w:snapToGrid w:val="0"/>
        <w:spacing w:before="0" w:line="360" w:lineRule="auto"/>
      </w:pPr>
      <w:bookmarkStart w:id="16" w:name="_Toc2987"/>
      <w:bookmarkStart w:id="17" w:name="_Toc7369074"/>
      <w:bookmarkStart w:id="18" w:name="_Toc300255152"/>
      <w:r>
        <w:t>3.</w:t>
      </w:r>
      <w:r>
        <w:t>功能定位</w:t>
      </w:r>
      <w:bookmarkEnd w:id="16"/>
      <w:bookmarkEnd w:id="17"/>
      <w:bookmarkEnd w:id="18"/>
      <w:r>
        <w:t xml:space="preserve"> </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项目配置网球馆和游泳馆，作为高端休闲度假区的运动休闲功能性配套设施</w:t>
      </w:r>
      <w:r>
        <w:rPr>
          <w:rFonts w:ascii="宋体" w:hAnsi="宋体" w:hint="eastAsia"/>
          <w:sz w:val="24"/>
          <w:szCs w:val="24"/>
        </w:rPr>
        <w:t>,</w:t>
      </w:r>
      <w:r>
        <w:rPr>
          <w:rFonts w:ascii="宋体" w:hAnsi="宋体" w:hint="eastAsia"/>
          <w:sz w:val="24"/>
          <w:szCs w:val="24"/>
        </w:rPr>
        <w:t>通过增加文体休闲配套设施，为客户提供更为多元化和高品质的社交场景和度假体验，扩</w:t>
      </w:r>
      <w:r>
        <w:rPr>
          <w:rFonts w:ascii="宋体" w:hAnsi="宋体" w:hint="eastAsia"/>
          <w:sz w:val="24"/>
          <w:szCs w:val="24"/>
        </w:rPr>
        <w:t>大现有接待服务能力，促进片区内各运营项目的相互引流、联动效应，增强现有休闲度假产品集群的协同效应。</w:t>
      </w:r>
    </w:p>
    <w:p w:rsidR="00DB4CB9" w:rsidRDefault="00551CBB">
      <w:pPr>
        <w:pStyle w:val="3"/>
        <w:snapToGrid w:val="0"/>
        <w:spacing w:before="0" w:line="360" w:lineRule="auto"/>
      </w:pPr>
      <w:bookmarkStart w:id="19" w:name="_Toc7369076"/>
      <w:bookmarkStart w:id="20" w:name="_Toc4217"/>
      <w:bookmarkStart w:id="21" w:name="_Toc717054187"/>
      <w:r>
        <w:t>4</w:t>
      </w:r>
      <w:r>
        <w:rPr>
          <w:rFonts w:hint="eastAsia"/>
        </w:rPr>
        <w:t>.</w:t>
      </w:r>
      <w:r>
        <w:rPr>
          <w:rFonts w:hint="eastAsia"/>
        </w:rPr>
        <w:t>项目周边情况</w:t>
      </w:r>
      <w:bookmarkEnd w:id="19"/>
      <w:bookmarkEnd w:id="20"/>
      <w:bookmarkEnd w:id="21"/>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用地选址于黄埔国际会议中心二期主楼南侧山谷，场址现状主要为自然植被，包含商品林和省级公益林，自然景观丰富，环境优美，大多未经开发，呈现植被覆盖的原始地貌。周围项目场址条件基本满足建设要求，主要道路、水、电、气和通讯等各种基础设施均可接入，可以满足项目建设和正常使用。</w:t>
      </w:r>
    </w:p>
    <w:p w:rsidR="00DB4CB9" w:rsidRDefault="00551CBB">
      <w:pPr>
        <w:pStyle w:val="3"/>
        <w:snapToGrid w:val="0"/>
        <w:spacing w:before="0" w:line="360" w:lineRule="auto"/>
      </w:pPr>
      <w:bookmarkStart w:id="22" w:name="_Toc1093803692"/>
      <w:bookmarkStart w:id="23" w:name="_Toc7369077"/>
      <w:bookmarkStart w:id="24" w:name="_Toc18384"/>
      <w:r>
        <w:rPr>
          <w:rFonts w:hint="eastAsia"/>
        </w:rPr>
        <w:t>5.</w:t>
      </w:r>
      <w:r>
        <w:rPr>
          <w:rFonts w:hint="eastAsia"/>
        </w:rPr>
        <w:t>道路交通规划情况</w:t>
      </w:r>
      <w:bookmarkEnd w:id="22"/>
      <w:bookmarkEnd w:id="23"/>
      <w:bookmarkEnd w:id="24"/>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本地块位于永顺大道沿线，周边有一个公交车站，涵盖</w:t>
      </w:r>
      <w:r>
        <w:rPr>
          <w:rFonts w:ascii="宋体" w:hAnsi="宋体" w:hint="eastAsia"/>
          <w:sz w:val="24"/>
          <w:szCs w:val="24"/>
        </w:rPr>
        <w:t>3</w:t>
      </w:r>
      <w:r>
        <w:rPr>
          <w:rFonts w:ascii="宋体" w:hAnsi="宋体" w:hint="eastAsia"/>
          <w:sz w:val="24"/>
          <w:szCs w:val="24"/>
        </w:rPr>
        <w:t>条公交线路。一个有轨电车站，可直达区府并能与</w:t>
      </w:r>
      <w:r>
        <w:rPr>
          <w:rFonts w:ascii="宋体" w:hAnsi="宋体" w:hint="eastAsia"/>
          <w:sz w:val="24"/>
          <w:szCs w:val="24"/>
        </w:rPr>
        <w:t>21</w:t>
      </w:r>
      <w:r>
        <w:rPr>
          <w:rFonts w:ascii="宋体" w:hAnsi="宋体" w:hint="eastAsia"/>
          <w:sz w:val="24"/>
          <w:szCs w:val="24"/>
        </w:rPr>
        <w:t>号线无</w:t>
      </w:r>
      <w:r>
        <w:rPr>
          <w:rFonts w:ascii="宋体" w:hAnsi="宋体" w:hint="eastAsia"/>
          <w:sz w:val="24"/>
          <w:szCs w:val="24"/>
        </w:rPr>
        <w:t>缝连接。另</w:t>
      </w:r>
      <w:r>
        <w:rPr>
          <w:rFonts w:ascii="宋体" w:hAnsi="宋体" w:hint="eastAsia"/>
          <w:sz w:val="24"/>
          <w:szCs w:val="24"/>
        </w:rPr>
        <w:t>6</w:t>
      </w:r>
      <w:r>
        <w:rPr>
          <w:rFonts w:ascii="宋体" w:hAnsi="宋体" w:hint="eastAsia"/>
          <w:sz w:val="24"/>
          <w:szCs w:val="24"/>
        </w:rPr>
        <w:t>号线，</w:t>
      </w:r>
      <w:r>
        <w:rPr>
          <w:rFonts w:ascii="宋体" w:hAnsi="宋体" w:hint="eastAsia"/>
          <w:sz w:val="24"/>
          <w:szCs w:val="24"/>
        </w:rPr>
        <w:t>7</w:t>
      </w:r>
      <w:r>
        <w:rPr>
          <w:rFonts w:ascii="宋体" w:hAnsi="宋体" w:hint="eastAsia"/>
          <w:sz w:val="24"/>
          <w:szCs w:val="24"/>
        </w:rPr>
        <w:t>号线二期可通过换乘</w:t>
      </w:r>
      <w:r>
        <w:rPr>
          <w:rFonts w:ascii="宋体" w:hAnsi="宋体" w:hint="eastAsia"/>
          <w:sz w:val="24"/>
          <w:szCs w:val="24"/>
        </w:rPr>
        <w:t>21</w:t>
      </w:r>
      <w:r>
        <w:rPr>
          <w:rFonts w:ascii="宋体" w:hAnsi="宋体" w:hint="eastAsia"/>
          <w:sz w:val="24"/>
          <w:szCs w:val="24"/>
        </w:rPr>
        <w:t>号线长平站到达本项目地块。</w:t>
      </w:r>
    </w:p>
    <w:p w:rsidR="00DB4CB9" w:rsidRDefault="00551CBB">
      <w:pPr>
        <w:pStyle w:val="2"/>
        <w:snapToGrid w:val="0"/>
        <w:spacing w:before="0" w:after="0" w:line="360" w:lineRule="auto"/>
      </w:pPr>
      <w:bookmarkStart w:id="25" w:name="_Toc26676"/>
      <w:r>
        <w:rPr>
          <w:rFonts w:hint="eastAsia"/>
        </w:rPr>
        <w:t>二、设计依据</w:t>
      </w:r>
      <w:bookmarkEnd w:id="25"/>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中华人民共和国现行的国家、行业及广东省、广州市地方的设计规范、标准、规程，《建筑工程设计文件编制深度规定》（</w:t>
      </w:r>
      <w:r>
        <w:rPr>
          <w:rFonts w:ascii="宋体" w:hAnsi="宋体" w:hint="eastAsia"/>
          <w:sz w:val="24"/>
          <w:szCs w:val="24"/>
        </w:rPr>
        <w:t>2016</w:t>
      </w:r>
      <w:r>
        <w:rPr>
          <w:rFonts w:ascii="宋体" w:hAnsi="宋体" w:hint="eastAsia"/>
          <w:sz w:val="24"/>
          <w:szCs w:val="24"/>
        </w:rPr>
        <w:t>版本）、现行图集等；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 xml:space="preserve">2. </w:t>
      </w:r>
      <w:r>
        <w:rPr>
          <w:rFonts w:ascii="宋体" w:hAnsi="宋体" w:hint="eastAsia"/>
          <w:sz w:val="24"/>
          <w:szCs w:val="24"/>
        </w:rPr>
        <w:t>规划设计条件</w:t>
      </w:r>
      <w:r>
        <w:rPr>
          <w:rFonts w:ascii="宋体" w:hAnsi="宋体" w:hint="eastAsia"/>
          <w:sz w:val="24"/>
          <w:szCs w:val="24"/>
        </w:rPr>
        <w:t xml:space="preserve"> (</w:t>
      </w:r>
      <w:r>
        <w:rPr>
          <w:rFonts w:ascii="宋体" w:hAnsi="宋体" w:hint="eastAsia"/>
          <w:sz w:val="24"/>
          <w:szCs w:val="24"/>
        </w:rPr>
        <w:t>政府正式批复文件为准</w:t>
      </w:r>
      <w:r>
        <w:rPr>
          <w:rFonts w:ascii="宋体" w:hAnsi="宋体" w:hint="eastAsia"/>
          <w:sz w:val="24"/>
          <w:szCs w:val="24"/>
        </w:rPr>
        <w:t>)</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hint="eastAsia"/>
          <w:sz w:val="24"/>
          <w:szCs w:val="24"/>
        </w:rPr>
        <w:t>本设计任务书、招标文件及设计合同；</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hint="eastAsia"/>
          <w:sz w:val="24"/>
          <w:szCs w:val="24"/>
        </w:rPr>
        <w:t>详细规划条件、地形测量和用地红线图、市政管线等资料；</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w:t>
      </w:r>
      <w:r>
        <w:rPr>
          <w:rFonts w:ascii="宋体" w:hAnsi="宋体" w:hint="eastAsia"/>
          <w:sz w:val="24"/>
          <w:szCs w:val="24"/>
        </w:rPr>
        <w:t>政府部门对该项目具体的立项批文、规划审批意见；</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6.</w:t>
      </w:r>
      <w:r>
        <w:rPr>
          <w:rFonts w:ascii="宋体" w:hAnsi="宋体" w:hint="eastAsia"/>
          <w:sz w:val="24"/>
          <w:szCs w:val="24"/>
        </w:rPr>
        <w:t>建筑物所在地的市政设施基础资料、气象、地理交通环境、文化特征等；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7.</w:t>
      </w:r>
      <w:r>
        <w:rPr>
          <w:rFonts w:ascii="宋体" w:hAnsi="宋体" w:hint="eastAsia"/>
          <w:sz w:val="24"/>
          <w:szCs w:val="24"/>
        </w:rPr>
        <w:t>地勘、环保、卫生、消防、抗震、气象等要求；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8.</w:t>
      </w:r>
      <w:r>
        <w:rPr>
          <w:rFonts w:ascii="宋体" w:hAnsi="宋体" w:hint="eastAsia"/>
          <w:sz w:val="24"/>
          <w:szCs w:val="24"/>
        </w:rPr>
        <w:t>发包人提供的其他有关资料及要求。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 xml:space="preserve">9. </w:t>
      </w:r>
      <w:r>
        <w:rPr>
          <w:rFonts w:ascii="宋体" w:hAnsi="宋体" w:hint="eastAsia"/>
          <w:sz w:val="24"/>
          <w:szCs w:val="24"/>
        </w:rPr>
        <w:t>主要设计标准</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各专业设计贯彻执行国家、地方有关的技术经济政策，满足国家、省、市的</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现行规范、标准及有关规定</w:t>
      </w:r>
      <w:r>
        <w:rPr>
          <w:rFonts w:ascii="宋体" w:hAnsi="宋体" w:hint="eastAsia"/>
          <w:sz w:val="24"/>
          <w:szCs w:val="24"/>
        </w:rPr>
        <w:t>(</w:t>
      </w:r>
      <w:r>
        <w:rPr>
          <w:rFonts w:ascii="宋体" w:hAnsi="宋体" w:hint="eastAsia"/>
          <w:sz w:val="24"/>
          <w:szCs w:val="24"/>
        </w:rPr>
        <w:t>包括但不限于以下内容</w:t>
      </w:r>
      <w:r>
        <w:rPr>
          <w:rFonts w:ascii="宋体" w:hAnsi="宋体" w:hint="eastAsia"/>
          <w:sz w:val="24"/>
          <w:szCs w:val="24"/>
        </w:rPr>
        <w:t>)</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）《民用建筑设计统一标准》（</w:t>
      </w:r>
      <w:r>
        <w:rPr>
          <w:rFonts w:ascii="宋体" w:hAnsi="宋体" w:hint="eastAsia"/>
          <w:sz w:val="24"/>
          <w:szCs w:val="24"/>
        </w:rPr>
        <w:t>GB 50352-2019</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hint="eastAsia"/>
          <w:sz w:val="24"/>
          <w:szCs w:val="24"/>
        </w:rPr>
        <w:t>）《建筑节能与可再生能源利用通用规范》（</w:t>
      </w:r>
      <w:r>
        <w:rPr>
          <w:rFonts w:ascii="宋体" w:hAnsi="宋体" w:hint="eastAsia"/>
          <w:sz w:val="24"/>
          <w:szCs w:val="24"/>
        </w:rPr>
        <w:t>GB55015-2021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hint="eastAsia"/>
          <w:sz w:val="24"/>
          <w:szCs w:val="24"/>
        </w:rPr>
        <w:t>）《建筑与市政工程无障碍通用规范》</w:t>
      </w:r>
      <w:r>
        <w:rPr>
          <w:rFonts w:ascii="宋体" w:hAnsi="宋体" w:hint="eastAsia"/>
          <w:sz w:val="24"/>
          <w:szCs w:val="24"/>
        </w:rPr>
        <w:t xml:space="preserve"> </w:t>
      </w:r>
      <w:r>
        <w:rPr>
          <w:rFonts w:ascii="宋体" w:hAnsi="宋体" w:hint="eastAsia"/>
          <w:sz w:val="24"/>
          <w:szCs w:val="24"/>
        </w:rPr>
        <w:t>（</w:t>
      </w:r>
      <w:r>
        <w:rPr>
          <w:rFonts w:ascii="宋体" w:hAnsi="宋体" w:hint="eastAsia"/>
          <w:sz w:val="24"/>
          <w:szCs w:val="24"/>
        </w:rPr>
        <w:t>GB55019-2021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hint="eastAsia"/>
          <w:sz w:val="24"/>
          <w:szCs w:val="24"/>
        </w:rPr>
        <w:t>）《建筑地面设计规范》（</w:t>
      </w:r>
      <w:r>
        <w:rPr>
          <w:rFonts w:ascii="宋体" w:hAnsi="宋体" w:hint="eastAsia"/>
          <w:sz w:val="24"/>
          <w:szCs w:val="24"/>
        </w:rPr>
        <w:t>GB 50037-2013</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w:t>
      </w:r>
      <w:r>
        <w:rPr>
          <w:rFonts w:ascii="宋体" w:hAnsi="宋体" w:hint="eastAsia"/>
          <w:sz w:val="24"/>
          <w:szCs w:val="24"/>
        </w:rPr>
        <w:t>）《建筑设计防火规范》（</w:t>
      </w:r>
      <w:r>
        <w:rPr>
          <w:rFonts w:ascii="宋体" w:hAnsi="宋体" w:hint="eastAsia"/>
          <w:sz w:val="24"/>
          <w:szCs w:val="24"/>
        </w:rPr>
        <w:t>GB 50016-2014</w:t>
      </w:r>
      <w:r>
        <w:rPr>
          <w:rFonts w:ascii="宋体" w:hAnsi="宋体" w:hint="eastAsia"/>
          <w:sz w:val="24"/>
          <w:szCs w:val="24"/>
        </w:rPr>
        <w:t>）（</w:t>
      </w:r>
      <w:r>
        <w:rPr>
          <w:rFonts w:ascii="宋体" w:hAnsi="宋体" w:hint="eastAsia"/>
          <w:sz w:val="24"/>
          <w:szCs w:val="24"/>
        </w:rPr>
        <w:t xml:space="preserve">2018 </w:t>
      </w:r>
      <w:r>
        <w:rPr>
          <w:rFonts w:ascii="宋体" w:hAnsi="宋体" w:hint="eastAsia"/>
          <w:sz w:val="24"/>
          <w:szCs w:val="24"/>
        </w:rPr>
        <w:t>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6</w:t>
      </w:r>
      <w:r>
        <w:rPr>
          <w:rFonts w:ascii="宋体" w:hAnsi="宋体" w:hint="eastAsia"/>
          <w:sz w:val="24"/>
          <w:szCs w:val="24"/>
        </w:rPr>
        <w:t>）《建筑工程设计文件编制深度规定》</w:t>
      </w:r>
      <w:r>
        <w:rPr>
          <w:rFonts w:ascii="宋体" w:hAnsi="宋体" w:hint="eastAsia"/>
          <w:sz w:val="24"/>
          <w:szCs w:val="24"/>
        </w:rPr>
        <w:t xml:space="preserve">(2008 </w:t>
      </w:r>
      <w:r>
        <w:rPr>
          <w:rFonts w:ascii="宋体" w:hAnsi="宋体" w:hint="eastAsia"/>
          <w:sz w:val="24"/>
          <w:szCs w:val="24"/>
        </w:rPr>
        <w:t>年版</w:t>
      </w:r>
      <w:r>
        <w:rPr>
          <w:rFonts w:ascii="宋体" w:hAnsi="宋体" w:hint="eastAsia"/>
          <w:sz w:val="24"/>
          <w:szCs w:val="24"/>
        </w:rPr>
        <w:t>)</w:t>
      </w:r>
      <w:proofErr w:type="gramStart"/>
      <w:r>
        <w:rPr>
          <w:rFonts w:ascii="宋体" w:hAnsi="宋体" w:hint="eastAsia"/>
          <w:sz w:val="24"/>
          <w:szCs w:val="24"/>
        </w:rPr>
        <w:t>建质</w:t>
      </w:r>
      <w:proofErr w:type="gramEnd"/>
      <w:r>
        <w:rPr>
          <w:rFonts w:ascii="宋体" w:hAnsi="宋体" w:hint="eastAsia"/>
          <w:sz w:val="24"/>
          <w:szCs w:val="24"/>
        </w:rPr>
        <w:t xml:space="preserve">[2008]216 </w:t>
      </w:r>
      <w:r>
        <w:rPr>
          <w:rFonts w:ascii="宋体" w:hAnsi="宋体" w:hint="eastAsia"/>
          <w:sz w:val="24"/>
          <w:szCs w:val="24"/>
        </w:rPr>
        <w:t>号</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7</w:t>
      </w:r>
      <w:r>
        <w:rPr>
          <w:rFonts w:ascii="宋体" w:hAnsi="宋体" w:hint="eastAsia"/>
          <w:sz w:val="24"/>
          <w:szCs w:val="24"/>
        </w:rPr>
        <w:t>）《工程结构通用规范》</w:t>
      </w:r>
      <w:r>
        <w:rPr>
          <w:rFonts w:ascii="宋体" w:hAnsi="宋体" w:hint="eastAsia"/>
          <w:sz w:val="24"/>
          <w:szCs w:val="24"/>
        </w:rPr>
        <w:t>GB55001-2021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8</w:t>
      </w:r>
      <w:r>
        <w:rPr>
          <w:rFonts w:ascii="宋体" w:hAnsi="宋体" w:hint="eastAsia"/>
          <w:sz w:val="24"/>
          <w:szCs w:val="24"/>
        </w:rPr>
        <w:t>）《建筑与市政工程抗震通用规范》</w:t>
      </w:r>
      <w:r>
        <w:rPr>
          <w:rFonts w:ascii="宋体" w:hAnsi="宋体" w:hint="eastAsia"/>
          <w:sz w:val="24"/>
          <w:szCs w:val="24"/>
        </w:rPr>
        <w:t>GB55002-2021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9</w:t>
      </w:r>
      <w:r>
        <w:rPr>
          <w:rFonts w:ascii="宋体" w:hAnsi="宋体" w:hint="eastAsia"/>
          <w:sz w:val="24"/>
          <w:szCs w:val="24"/>
        </w:rPr>
        <w:t>）《建筑与市政地基基础通用规范》</w:t>
      </w:r>
      <w:r>
        <w:rPr>
          <w:rFonts w:ascii="宋体" w:hAnsi="宋体" w:hint="eastAsia"/>
          <w:sz w:val="24"/>
          <w:szCs w:val="24"/>
        </w:rPr>
        <w:t>GB55003-2021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10</w:t>
      </w:r>
      <w:r>
        <w:rPr>
          <w:rFonts w:ascii="宋体" w:hAnsi="宋体" w:hint="eastAsia"/>
          <w:sz w:val="24"/>
          <w:szCs w:val="24"/>
        </w:rPr>
        <w:t>）《砌体结构通用规范》</w:t>
      </w:r>
      <w:r>
        <w:rPr>
          <w:rFonts w:ascii="宋体" w:hAnsi="宋体" w:hint="eastAsia"/>
          <w:sz w:val="24"/>
          <w:szCs w:val="24"/>
        </w:rPr>
        <w:t>GB55007-2021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11</w:t>
      </w:r>
      <w:r>
        <w:rPr>
          <w:rFonts w:ascii="宋体" w:hAnsi="宋体" w:hint="eastAsia"/>
          <w:sz w:val="24"/>
          <w:szCs w:val="24"/>
        </w:rPr>
        <w:t>）《混凝土结构通用规范》</w:t>
      </w:r>
      <w:r>
        <w:rPr>
          <w:rFonts w:ascii="宋体" w:hAnsi="宋体" w:hint="eastAsia"/>
          <w:sz w:val="24"/>
          <w:szCs w:val="24"/>
        </w:rPr>
        <w:t>GB55008-2021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12</w:t>
      </w:r>
      <w:r>
        <w:rPr>
          <w:rFonts w:ascii="宋体" w:hAnsi="宋体" w:hint="eastAsia"/>
          <w:sz w:val="24"/>
          <w:szCs w:val="24"/>
        </w:rPr>
        <w:t>）《建筑结构可靠性设计统一标准》</w:t>
      </w:r>
      <w:r>
        <w:rPr>
          <w:rFonts w:ascii="宋体" w:hAnsi="宋体" w:hint="eastAsia"/>
          <w:sz w:val="24"/>
          <w:szCs w:val="24"/>
        </w:rPr>
        <w:t>GB50068</w:t>
      </w:r>
      <w:r>
        <w:rPr>
          <w:rFonts w:ascii="宋体" w:hAnsi="宋体" w:hint="eastAsia"/>
          <w:sz w:val="24"/>
          <w:szCs w:val="24"/>
        </w:rPr>
        <w:t>－</w:t>
      </w:r>
      <w:r>
        <w:rPr>
          <w:rFonts w:ascii="宋体" w:hAnsi="宋体" w:hint="eastAsia"/>
          <w:sz w:val="24"/>
          <w:szCs w:val="24"/>
        </w:rPr>
        <w:t>2018</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13</w:t>
      </w:r>
      <w:r>
        <w:rPr>
          <w:rFonts w:ascii="宋体" w:hAnsi="宋体" w:hint="eastAsia"/>
          <w:sz w:val="24"/>
          <w:szCs w:val="24"/>
        </w:rPr>
        <w:t>）《建筑结构荷</w:t>
      </w:r>
      <w:r>
        <w:rPr>
          <w:rFonts w:ascii="宋体" w:hAnsi="宋体" w:hint="eastAsia"/>
          <w:sz w:val="24"/>
          <w:szCs w:val="24"/>
        </w:rPr>
        <w:t>载规范》</w:t>
      </w:r>
      <w:r>
        <w:rPr>
          <w:rFonts w:ascii="宋体" w:hAnsi="宋体" w:hint="eastAsia"/>
          <w:sz w:val="24"/>
          <w:szCs w:val="24"/>
        </w:rPr>
        <w:t xml:space="preserve"> GB50009</w:t>
      </w:r>
      <w:r>
        <w:rPr>
          <w:rFonts w:ascii="宋体" w:hAnsi="宋体" w:hint="eastAsia"/>
          <w:sz w:val="24"/>
          <w:szCs w:val="24"/>
        </w:rPr>
        <w:t>－</w:t>
      </w:r>
      <w:r>
        <w:rPr>
          <w:rFonts w:ascii="宋体" w:hAnsi="宋体" w:hint="eastAsia"/>
          <w:sz w:val="24"/>
          <w:szCs w:val="24"/>
        </w:rPr>
        <w:t>2012</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14</w:t>
      </w:r>
      <w:r>
        <w:rPr>
          <w:rFonts w:ascii="宋体" w:hAnsi="宋体" w:hint="eastAsia"/>
          <w:sz w:val="24"/>
          <w:szCs w:val="24"/>
        </w:rPr>
        <w:t>）《建筑抗震设计标准》</w:t>
      </w:r>
      <w:r>
        <w:rPr>
          <w:rFonts w:ascii="宋体" w:hAnsi="宋体" w:hint="eastAsia"/>
          <w:sz w:val="24"/>
          <w:szCs w:val="24"/>
        </w:rPr>
        <w:t>GB50011</w:t>
      </w:r>
      <w:r>
        <w:rPr>
          <w:rFonts w:ascii="宋体" w:hAnsi="宋体" w:hint="eastAsia"/>
          <w:sz w:val="24"/>
          <w:szCs w:val="24"/>
        </w:rPr>
        <w:t>－</w:t>
      </w:r>
      <w:r>
        <w:rPr>
          <w:rFonts w:ascii="宋体" w:hAnsi="宋体" w:hint="eastAsia"/>
          <w:sz w:val="24"/>
          <w:szCs w:val="24"/>
        </w:rPr>
        <w:t>2024</w:t>
      </w:r>
      <w:r>
        <w:rPr>
          <w:rFonts w:ascii="宋体" w:hAnsi="宋体"/>
          <w:sz w:val="24"/>
          <w:szCs w:val="24"/>
        </w:rPr>
        <w:t>（</w:t>
      </w:r>
      <w:r>
        <w:rPr>
          <w:rFonts w:ascii="宋体" w:hAnsi="宋体"/>
          <w:sz w:val="24"/>
          <w:szCs w:val="24"/>
        </w:rPr>
        <w:t>2024</w:t>
      </w:r>
      <w:r>
        <w:rPr>
          <w:rFonts w:ascii="宋体" w:hAnsi="宋体"/>
          <w:sz w:val="24"/>
          <w:szCs w:val="24"/>
        </w:rPr>
        <w:t>年修订）</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15</w:t>
      </w:r>
      <w:r>
        <w:rPr>
          <w:rFonts w:ascii="宋体" w:hAnsi="宋体" w:hint="eastAsia"/>
          <w:sz w:val="24"/>
          <w:szCs w:val="24"/>
        </w:rPr>
        <w:t>）《混凝土结构设计标准》</w:t>
      </w:r>
      <w:r>
        <w:rPr>
          <w:rFonts w:ascii="宋体" w:hAnsi="宋体" w:hint="eastAsia"/>
          <w:sz w:val="24"/>
          <w:szCs w:val="24"/>
        </w:rPr>
        <w:t>GB50010</w:t>
      </w:r>
      <w:r>
        <w:rPr>
          <w:rFonts w:ascii="宋体" w:hAnsi="宋体" w:hint="eastAsia"/>
          <w:sz w:val="24"/>
          <w:szCs w:val="24"/>
        </w:rPr>
        <w:t>－</w:t>
      </w:r>
      <w:r>
        <w:rPr>
          <w:rFonts w:ascii="宋体" w:hAnsi="宋体" w:hint="eastAsia"/>
          <w:sz w:val="24"/>
          <w:szCs w:val="24"/>
        </w:rPr>
        <w:t>2024</w:t>
      </w:r>
      <w:r>
        <w:rPr>
          <w:rFonts w:ascii="宋体" w:hAnsi="宋体"/>
          <w:sz w:val="24"/>
          <w:szCs w:val="24"/>
        </w:rPr>
        <w:t>（</w:t>
      </w:r>
      <w:r>
        <w:rPr>
          <w:rFonts w:ascii="宋体" w:hAnsi="宋体"/>
          <w:sz w:val="24"/>
          <w:szCs w:val="24"/>
        </w:rPr>
        <w:t>2024</w:t>
      </w:r>
      <w:r>
        <w:rPr>
          <w:rFonts w:ascii="宋体" w:hAnsi="宋体"/>
          <w:sz w:val="24"/>
          <w:szCs w:val="24"/>
        </w:rPr>
        <w:t>年修订）</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16</w:t>
      </w:r>
      <w:r>
        <w:rPr>
          <w:rFonts w:ascii="宋体" w:hAnsi="宋体" w:hint="eastAsia"/>
          <w:sz w:val="24"/>
          <w:szCs w:val="24"/>
        </w:rPr>
        <w:t>）《建筑桩基技术规范》</w:t>
      </w:r>
      <w:r>
        <w:rPr>
          <w:rFonts w:ascii="宋体" w:hAnsi="宋体" w:hint="eastAsia"/>
          <w:sz w:val="24"/>
          <w:szCs w:val="24"/>
        </w:rPr>
        <w:t>JGJ94</w:t>
      </w:r>
      <w:r>
        <w:rPr>
          <w:rFonts w:ascii="宋体" w:hAnsi="宋体" w:hint="eastAsia"/>
          <w:sz w:val="24"/>
          <w:szCs w:val="24"/>
        </w:rPr>
        <w:t>－</w:t>
      </w:r>
      <w:r>
        <w:rPr>
          <w:rFonts w:ascii="宋体" w:hAnsi="宋体" w:hint="eastAsia"/>
          <w:sz w:val="24"/>
          <w:szCs w:val="24"/>
        </w:rPr>
        <w:t>2008</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17</w:t>
      </w:r>
      <w:r>
        <w:rPr>
          <w:rFonts w:ascii="宋体" w:hAnsi="宋体" w:hint="eastAsia"/>
          <w:sz w:val="24"/>
          <w:szCs w:val="24"/>
        </w:rPr>
        <w:t>）《给水排水工程管道结构设计规范》</w:t>
      </w:r>
      <w:r>
        <w:rPr>
          <w:rFonts w:ascii="宋体" w:hAnsi="宋体" w:hint="eastAsia"/>
          <w:sz w:val="24"/>
          <w:szCs w:val="24"/>
        </w:rPr>
        <w:t>GB 50332-2002</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18</w:t>
      </w:r>
      <w:r>
        <w:rPr>
          <w:rFonts w:ascii="宋体" w:hAnsi="宋体" w:hint="eastAsia"/>
          <w:sz w:val="24"/>
          <w:szCs w:val="24"/>
        </w:rPr>
        <w:t>）《全国民用建筑工程设计技术措施·结构篇》</w:t>
      </w:r>
      <w:r>
        <w:rPr>
          <w:rFonts w:ascii="宋体" w:hAnsi="宋体" w:hint="eastAsia"/>
          <w:sz w:val="24"/>
          <w:szCs w:val="24"/>
        </w:rPr>
        <w:t xml:space="preserve">2009 </w:t>
      </w:r>
      <w:r>
        <w:rPr>
          <w:rFonts w:ascii="宋体" w:hAnsi="宋体" w:hint="eastAsia"/>
          <w:sz w:val="24"/>
          <w:szCs w:val="24"/>
        </w:rPr>
        <w:t>年版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19</w:t>
      </w:r>
      <w:r>
        <w:rPr>
          <w:rFonts w:ascii="宋体" w:hAnsi="宋体" w:hint="eastAsia"/>
          <w:sz w:val="24"/>
          <w:szCs w:val="24"/>
        </w:rPr>
        <w:t>）《风景园林工程设计文件编制深度规定》</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20</w:t>
      </w:r>
      <w:r>
        <w:rPr>
          <w:rFonts w:ascii="宋体" w:hAnsi="宋体" w:hint="eastAsia"/>
          <w:sz w:val="24"/>
          <w:szCs w:val="24"/>
        </w:rPr>
        <w:t>）《总图制图标准》</w:t>
      </w:r>
      <w:r>
        <w:rPr>
          <w:rFonts w:ascii="宋体" w:hAnsi="宋体" w:hint="eastAsia"/>
          <w:sz w:val="24"/>
          <w:szCs w:val="24"/>
        </w:rPr>
        <w:t>GB/T 50103 2010</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21</w:t>
      </w:r>
      <w:r>
        <w:rPr>
          <w:rFonts w:ascii="宋体" w:hAnsi="宋体" w:hint="eastAsia"/>
          <w:sz w:val="24"/>
          <w:szCs w:val="24"/>
        </w:rPr>
        <w:t>）《风景园林制图标准》</w:t>
      </w:r>
      <w:r>
        <w:rPr>
          <w:rFonts w:ascii="宋体" w:hAnsi="宋体" w:hint="eastAsia"/>
          <w:sz w:val="24"/>
          <w:szCs w:val="24"/>
        </w:rPr>
        <w:t xml:space="preserve"> CJJ 67-2015</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22</w:t>
      </w:r>
      <w:r>
        <w:rPr>
          <w:rFonts w:ascii="宋体" w:hAnsi="宋体" w:hint="eastAsia"/>
          <w:sz w:val="24"/>
          <w:szCs w:val="24"/>
        </w:rPr>
        <w:t>）《</w:t>
      </w:r>
      <w:r>
        <w:rPr>
          <w:rFonts w:ascii="宋体" w:hAnsi="宋体" w:hint="eastAsia"/>
          <w:sz w:val="24"/>
          <w:szCs w:val="24"/>
        </w:rPr>
        <w:t>城市绿地设计规范》</w:t>
      </w:r>
      <w:r>
        <w:rPr>
          <w:rFonts w:ascii="宋体" w:hAnsi="宋体" w:hint="eastAsia"/>
          <w:sz w:val="24"/>
          <w:szCs w:val="24"/>
        </w:rPr>
        <w:t>CB50420-2007</w:t>
      </w:r>
      <w:r>
        <w:rPr>
          <w:rFonts w:ascii="宋体" w:hAnsi="宋体" w:hint="eastAsia"/>
          <w:sz w:val="24"/>
          <w:szCs w:val="24"/>
        </w:rPr>
        <w:t>（</w:t>
      </w:r>
      <w:r>
        <w:rPr>
          <w:rFonts w:ascii="宋体" w:hAnsi="宋体" w:hint="eastAsia"/>
          <w:sz w:val="24"/>
          <w:szCs w:val="24"/>
        </w:rPr>
        <w:t>2016</w:t>
      </w:r>
      <w:r>
        <w:rPr>
          <w:rFonts w:ascii="宋体" w:hAnsi="宋体" w:hint="eastAsia"/>
          <w:sz w:val="24"/>
          <w:szCs w:val="24"/>
        </w:rPr>
        <w:t>年版）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23</w:t>
      </w:r>
      <w:r>
        <w:rPr>
          <w:rFonts w:ascii="宋体" w:hAnsi="宋体" w:hint="eastAsia"/>
          <w:sz w:val="24"/>
          <w:szCs w:val="24"/>
        </w:rPr>
        <w:t>）《公园设计规范》</w:t>
      </w:r>
      <w:r>
        <w:rPr>
          <w:rFonts w:ascii="宋体" w:hAnsi="宋体" w:hint="eastAsia"/>
          <w:sz w:val="24"/>
          <w:szCs w:val="24"/>
        </w:rPr>
        <w:t>GB 51192-2016</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cs="宋体"/>
          <w:sz w:val="24"/>
          <w:szCs w:val="24"/>
        </w:rPr>
      </w:pPr>
      <w:r>
        <w:rPr>
          <w:rFonts w:ascii="宋体" w:hAnsi="宋体" w:hint="eastAsia"/>
          <w:sz w:val="24"/>
          <w:szCs w:val="24"/>
        </w:rPr>
        <w:t>24</w:t>
      </w:r>
      <w:r>
        <w:rPr>
          <w:rFonts w:ascii="宋体" w:hAnsi="宋体" w:hint="eastAsia"/>
          <w:sz w:val="24"/>
          <w:szCs w:val="24"/>
        </w:rPr>
        <w:t>）《建筑与市政工程无障碍通用规范》</w:t>
      </w:r>
      <w:r>
        <w:rPr>
          <w:rFonts w:ascii="宋体" w:hAnsi="宋体" w:hint="eastAsia"/>
          <w:sz w:val="24"/>
          <w:szCs w:val="24"/>
        </w:rPr>
        <w:t>GB 55019-2021</w:t>
      </w:r>
      <w:r>
        <w:rPr>
          <w:rFonts w:ascii="宋体" w:hAnsi="宋体" w:cs="宋体"/>
          <w:sz w:val="24"/>
          <w:szCs w:val="24"/>
        </w:rPr>
        <w:t xml:space="preserve"> </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25</w:t>
      </w:r>
      <w:r>
        <w:rPr>
          <w:rFonts w:ascii="宋体" w:hAnsi="宋体" w:hint="eastAsia"/>
          <w:sz w:val="24"/>
          <w:szCs w:val="24"/>
        </w:rPr>
        <w:t>）《民用建筑设计统一标准》</w:t>
      </w:r>
      <w:r>
        <w:rPr>
          <w:rFonts w:ascii="宋体" w:hAnsi="宋体" w:hint="eastAsia"/>
          <w:sz w:val="24"/>
          <w:szCs w:val="24"/>
        </w:rPr>
        <w:t>GB 50352-2019</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26</w:t>
      </w:r>
      <w:r>
        <w:rPr>
          <w:rFonts w:ascii="宋体" w:hAnsi="宋体" w:hint="eastAsia"/>
          <w:sz w:val="24"/>
          <w:szCs w:val="24"/>
        </w:rPr>
        <w:t>）《城市道路交叉口规划规范》</w:t>
      </w:r>
      <w:r>
        <w:rPr>
          <w:rFonts w:ascii="宋体" w:hAnsi="宋体" w:hint="eastAsia"/>
          <w:sz w:val="24"/>
          <w:szCs w:val="24"/>
        </w:rPr>
        <w:t>GB 50647-2011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27</w:t>
      </w:r>
      <w:r>
        <w:rPr>
          <w:rFonts w:ascii="宋体" w:hAnsi="宋体" w:hint="eastAsia"/>
          <w:sz w:val="24"/>
          <w:szCs w:val="24"/>
        </w:rPr>
        <w:t>）《砌体结构设计规范》</w:t>
      </w:r>
      <w:r>
        <w:rPr>
          <w:rFonts w:ascii="宋体" w:hAnsi="宋体" w:hint="eastAsia"/>
          <w:sz w:val="24"/>
          <w:szCs w:val="24"/>
        </w:rPr>
        <w:t xml:space="preserve"> GB50003-2021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28</w:t>
      </w:r>
      <w:r>
        <w:rPr>
          <w:rFonts w:ascii="宋体" w:hAnsi="宋体" w:hint="eastAsia"/>
          <w:sz w:val="24"/>
          <w:szCs w:val="24"/>
        </w:rPr>
        <w:t>）《城市园林绿化评价标准》</w:t>
      </w:r>
      <w:r>
        <w:rPr>
          <w:rFonts w:ascii="宋体" w:hAnsi="宋体" w:hint="eastAsia"/>
          <w:sz w:val="24"/>
          <w:szCs w:val="24"/>
        </w:rPr>
        <w:t xml:space="preserve"> GB/T 50563-2010</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29</w:t>
      </w:r>
      <w:r>
        <w:rPr>
          <w:rFonts w:ascii="宋体" w:hAnsi="宋体" w:hint="eastAsia"/>
          <w:sz w:val="24"/>
          <w:szCs w:val="24"/>
        </w:rPr>
        <w:t>）《城市公共停车场工程项目建设标准》</w:t>
      </w:r>
      <w:r>
        <w:rPr>
          <w:rFonts w:ascii="宋体" w:hAnsi="宋体" w:hint="eastAsia"/>
          <w:sz w:val="24"/>
          <w:szCs w:val="24"/>
        </w:rPr>
        <w:t xml:space="preserve"> </w:t>
      </w:r>
      <w:r>
        <w:rPr>
          <w:rFonts w:ascii="宋体" w:hAnsi="宋体" w:hint="eastAsia"/>
          <w:sz w:val="24"/>
          <w:szCs w:val="24"/>
        </w:rPr>
        <w:t>建标</w:t>
      </w:r>
      <w:r>
        <w:rPr>
          <w:rFonts w:ascii="宋体" w:hAnsi="宋体" w:hint="eastAsia"/>
          <w:sz w:val="24"/>
          <w:szCs w:val="24"/>
        </w:rPr>
        <w:t xml:space="preserve"> 128-2010</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30</w:t>
      </w:r>
      <w:r>
        <w:rPr>
          <w:rFonts w:ascii="宋体" w:hAnsi="宋体" w:hint="eastAsia"/>
          <w:sz w:val="24"/>
          <w:szCs w:val="24"/>
        </w:rPr>
        <w:t>）《体育建筑设计规范》</w:t>
      </w:r>
      <w:r>
        <w:rPr>
          <w:rFonts w:ascii="宋体" w:hAnsi="宋体" w:hint="eastAsia"/>
          <w:sz w:val="24"/>
          <w:szCs w:val="24"/>
        </w:rPr>
        <w:t>JGJ</w:t>
      </w:r>
      <w:r>
        <w:rPr>
          <w:rFonts w:ascii="宋体" w:hAnsi="宋体" w:hint="eastAsia"/>
          <w:sz w:val="24"/>
          <w:szCs w:val="24"/>
        </w:rPr>
        <w:t xml:space="preserve"> 31-2023</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31</w:t>
      </w:r>
      <w:r>
        <w:rPr>
          <w:rFonts w:ascii="宋体" w:hAnsi="宋体" w:hint="eastAsia"/>
          <w:sz w:val="24"/>
          <w:szCs w:val="24"/>
        </w:rPr>
        <w:t>）《安全防范工程通用规范》</w:t>
      </w:r>
      <w:r>
        <w:rPr>
          <w:rFonts w:ascii="宋体" w:hAnsi="宋体" w:hint="eastAsia"/>
          <w:sz w:val="24"/>
          <w:szCs w:val="24"/>
        </w:rPr>
        <w:t>GB 55029-2022</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32</w:t>
      </w:r>
      <w:r>
        <w:rPr>
          <w:rFonts w:ascii="宋体" w:hAnsi="宋体" w:hint="eastAsia"/>
          <w:sz w:val="24"/>
          <w:szCs w:val="24"/>
        </w:rPr>
        <w:t>）《园林绿化工程施工及验收规范》</w:t>
      </w:r>
      <w:r>
        <w:rPr>
          <w:rFonts w:ascii="宋体" w:hAnsi="宋体" w:hint="eastAsia"/>
          <w:sz w:val="24"/>
          <w:szCs w:val="24"/>
        </w:rPr>
        <w:t>CJJ82-2012</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33</w:t>
      </w:r>
      <w:r>
        <w:rPr>
          <w:rFonts w:ascii="宋体" w:hAnsi="宋体" w:hint="eastAsia"/>
          <w:sz w:val="24"/>
          <w:szCs w:val="24"/>
        </w:rPr>
        <w:t>）《种植屋面工程技术规程》</w:t>
      </w:r>
      <w:r>
        <w:rPr>
          <w:rFonts w:ascii="宋体" w:hAnsi="宋体" w:hint="eastAsia"/>
          <w:sz w:val="24"/>
          <w:szCs w:val="24"/>
        </w:rPr>
        <w:t>JGJ 155-2013</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34</w:t>
      </w:r>
      <w:r>
        <w:rPr>
          <w:rFonts w:ascii="宋体" w:hAnsi="宋体" w:hint="eastAsia"/>
          <w:sz w:val="24"/>
          <w:szCs w:val="24"/>
        </w:rPr>
        <w:t>）《绿化种植土壤》</w:t>
      </w:r>
      <w:r>
        <w:rPr>
          <w:rFonts w:ascii="宋体" w:hAnsi="宋体" w:hint="eastAsia"/>
          <w:sz w:val="24"/>
          <w:szCs w:val="24"/>
        </w:rPr>
        <w:t>CJ/T340-2016</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35</w:t>
      </w:r>
      <w:r>
        <w:rPr>
          <w:rFonts w:ascii="宋体" w:hAnsi="宋体" w:hint="eastAsia"/>
          <w:sz w:val="24"/>
          <w:szCs w:val="24"/>
        </w:rPr>
        <w:t>）《园林绿化工程项目规范》</w:t>
      </w:r>
      <w:r>
        <w:rPr>
          <w:rFonts w:ascii="宋体" w:hAnsi="宋体" w:hint="eastAsia"/>
          <w:sz w:val="24"/>
          <w:szCs w:val="24"/>
        </w:rPr>
        <w:t>GB55014-2021</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36</w:t>
      </w:r>
      <w:r>
        <w:rPr>
          <w:rFonts w:ascii="宋体" w:hAnsi="宋体" w:hint="eastAsia"/>
          <w:sz w:val="24"/>
          <w:szCs w:val="24"/>
        </w:rPr>
        <w:t>）《建筑节能与可再生能源利用通用规范》</w:t>
      </w:r>
      <w:r>
        <w:rPr>
          <w:rFonts w:ascii="宋体" w:hAnsi="宋体" w:hint="eastAsia"/>
          <w:sz w:val="24"/>
          <w:szCs w:val="24"/>
        </w:rPr>
        <w:t xml:space="preserve"> GB55015-2021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37</w:t>
      </w:r>
      <w:r>
        <w:rPr>
          <w:rFonts w:ascii="宋体" w:hAnsi="宋体" w:hint="eastAsia"/>
          <w:sz w:val="24"/>
          <w:szCs w:val="24"/>
        </w:rPr>
        <w:t>）《供配电系统设计规范》</w:t>
      </w:r>
      <w:r>
        <w:rPr>
          <w:rFonts w:ascii="宋体" w:hAnsi="宋体" w:hint="eastAsia"/>
          <w:sz w:val="24"/>
          <w:szCs w:val="24"/>
        </w:rPr>
        <w:t>GB50052-2009</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38</w:t>
      </w:r>
      <w:r>
        <w:rPr>
          <w:rFonts w:ascii="宋体" w:hAnsi="宋体" w:hint="eastAsia"/>
          <w:sz w:val="24"/>
          <w:szCs w:val="24"/>
        </w:rPr>
        <w:t>）《低压配电设计规范》</w:t>
      </w:r>
      <w:r>
        <w:rPr>
          <w:rFonts w:ascii="宋体" w:hAnsi="宋体" w:hint="eastAsia"/>
          <w:sz w:val="24"/>
          <w:szCs w:val="24"/>
        </w:rPr>
        <w:t>GB50054-2011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39</w:t>
      </w:r>
      <w:r>
        <w:rPr>
          <w:rFonts w:ascii="宋体" w:hAnsi="宋体" w:hint="eastAsia"/>
          <w:sz w:val="24"/>
          <w:szCs w:val="24"/>
        </w:rPr>
        <w:t>）《电力工程电缆设计标准》</w:t>
      </w:r>
      <w:r>
        <w:rPr>
          <w:rFonts w:ascii="宋体" w:hAnsi="宋体" w:hint="eastAsia"/>
          <w:sz w:val="24"/>
          <w:szCs w:val="24"/>
        </w:rPr>
        <w:t>GB50217-2018</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40</w:t>
      </w:r>
      <w:r>
        <w:rPr>
          <w:rFonts w:ascii="宋体" w:hAnsi="宋体" w:hint="eastAsia"/>
          <w:sz w:val="24"/>
          <w:szCs w:val="24"/>
        </w:rPr>
        <w:t>）《建筑电气与智能化通用规范》</w:t>
      </w:r>
      <w:r>
        <w:rPr>
          <w:rFonts w:ascii="宋体" w:hAnsi="宋体" w:hint="eastAsia"/>
          <w:sz w:val="24"/>
          <w:szCs w:val="24"/>
        </w:rPr>
        <w:t>GB 55024-2022</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41</w:t>
      </w:r>
      <w:r>
        <w:rPr>
          <w:rFonts w:ascii="宋体" w:hAnsi="宋体" w:hint="eastAsia"/>
          <w:sz w:val="24"/>
          <w:szCs w:val="24"/>
        </w:rPr>
        <w:t>）《电力工程电缆设计标准》</w:t>
      </w:r>
      <w:r>
        <w:rPr>
          <w:rFonts w:ascii="宋体" w:hAnsi="宋体" w:hint="eastAsia"/>
          <w:sz w:val="24"/>
          <w:szCs w:val="24"/>
        </w:rPr>
        <w:t>GB50217-2018</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42</w:t>
      </w:r>
      <w:r>
        <w:rPr>
          <w:rFonts w:ascii="宋体" w:hAnsi="宋体" w:hint="eastAsia"/>
          <w:sz w:val="24"/>
          <w:szCs w:val="24"/>
        </w:rPr>
        <w:t>）《城市工程管线综合规划规范》</w:t>
      </w:r>
      <w:r>
        <w:rPr>
          <w:rFonts w:ascii="宋体" w:hAnsi="宋体" w:hint="eastAsia"/>
          <w:sz w:val="24"/>
          <w:szCs w:val="24"/>
        </w:rPr>
        <w:t>GB50289-2016</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43</w:t>
      </w:r>
      <w:r>
        <w:rPr>
          <w:rFonts w:ascii="宋体" w:hAnsi="宋体" w:hint="eastAsia"/>
          <w:sz w:val="24"/>
          <w:szCs w:val="24"/>
        </w:rPr>
        <w:t>）《灯具一般安全要求与试验规范》</w:t>
      </w:r>
      <w:r>
        <w:rPr>
          <w:rFonts w:ascii="宋体" w:hAnsi="宋体" w:hint="eastAsia"/>
          <w:sz w:val="24"/>
          <w:szCs w:val="24"/>
        </w:rPr>
        <w:t>GB7000.1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44</w:t>
      </w:r>
      <w:r>
        <w:rPr>
          <w:rFonts w:ascii="宋体" w:hAnsi="宋体" w:hint="eastAsia"/>
          <w:sz w:val="24"/>
          <w:szCs w:val="24"/>
        </w:rPr>
        <w:t>）《建筑环境通用规范》</w:t>
      </w:r>
      <w:r>
        <w:rPr>
          <w:rFonts w:ascii="宋体" w:hAnsi="宋体" w:hint="eastAsia"/>
          <w:sz w:val="24"/>
          <w:szCs w:val="24"/>
        </w:rPr>
        <w:t>GB55016-2021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45</w:t>
      </w:r>
      <w:r>
        <w:rPr>
          <w:rFonts w:ascii="宋体" w:hAnsi="宋体" w:hint="eastAsia"/>
          <w:sz w:val="24"/>
          <w:szCs w:val="24"/>
        </w:rPr>
        <w:t>）《安全防范工程通用规范》</w:t>
      </w:r>
      <w:r>
        <w:rPr>
          <w:rFonts w:ascii="宋体" w:hAnsi="宋体" w:hint="eastAsia"/>
          <w:sz w:val="24"/>
          <w:szCs w:val="24"/>
        </w:rPr>
        <w:t>GB 55029-2022</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46</w:t>
      </w:r>
      <w:r>
        <w:rPr>
          <w:rFonts w:ascii="宋体" w:hAnsi="宋体" w:hint="eastAsia"/>
          <w:sz w:val="24"/>
          <w:szCs w:val="24"/>
        </w:rPr>
        <w:t>）《公共广播系统工程技术标准》</w:t>
      </w:r>
      <w:r>
        <w:rPr>
          <w:rFonts w:ascii="宋体" w:hAnsi="宋体" w:hint="eastAsia"/>
          <w:sz w:val="24"/>
          <w:szCs w:val="24"/>
        </w:rPr>
        <w:t>GB/T50526-2021</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47</w:t>
      </w:r>
      <w:r>
        <w:rPr>
          <w:rFonts w:ascii="宋体" w:hAnsi="宋体" w:hint="eastAsia"/>
          <w:sz w:val="24"/>
          <w:szCs w:val="24"/>
        </w:rPr>
        <w:t>）《民用建筑电气设计标准》</w:t>
      </w:r>
      <w:r>
        <w:rPr>
          <w:rFonts w:ascii="宋体" w:hAnsi="宋体" w:hint="eastAsia"/>
          <w:sz w:val="24"/>
          <w:szCs w:val="24"/>
        </w:rPr>
        <w:t>GB5</w:t>
      </w:r>
      <w:r>
        <w:rPr>
          <w:rFonts w:ascii="宋体" w:hAnsi="宋体" w:hint="eastAsia"/>
          <w:sz w:val="24"/>
          <w:szCs w:val="24"/>
        </w:rPr>
        <w:t>1348-2019</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48</w:t>
      </w:r>
      <w:r>
        <w:rPr>
          <w:rFonts w:ascii="宋体" w:hAnsi="宋体" w:hint="eastAsia"/>
          <w:sz w:val="24"/>
          <w:szCs w:val="24"/>
        </w:rPr>
        <w:t>）国家及地方现行其他现行相关法规、规范；</w:t>
      </w:r>
    </w:p>
    <w:p w:rsidR="00DB4CB9" w:rsidRDefault="00551CBB">
      <w:pPr>
        <w:pStyle w:val="2"/>
        <w:snapToGrid w:val="0"/>
        <w:spacing w:before="0" w:after="0" w:line="360" w:lineRule="auto"/>
      </w:pPr>
      <w:bookmarkStart w:id="26" w:name="_Toc11452"/>
      <w:r>
        <w:rPr>
          <w:rFonts w:hint="eastAsia"/>
        </w:rPr>
        <w:lastRenderedPageBreak/>
        <w:t>三、主要功能规划</w:t>
      </w:r>
      <w:bookmarkEnd w:id="26"/>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本项目的建设能够扩大酒店一期、鹤</w:t>
      </w:r>
      <w:proofErr w:type="gramStart"/>
      <w:r>
        <w:rPr>
          <w:rFonts w:ascii="宋体" w:hAnsi="宋体" w:hint="eastAsia"/>
          <w:sz w:val="24"/>
          <w:szCs w:val="24"/>
        </w:rPr>
        <w:t>鸣居现有</w:t>
      </w:r>
      <w:proofErr w:type="gramEnd"/>
      <w:r>
        <w:rPr>
          <w:rFonts w:ascii="宋体" w:hAnsi="宋体" w:hint="eastAsia"/>
          <w:sz w:val="24"/>
          <w:szCs w:val="24"/>
        </w:rPr>
        <w:t>服务能力，为消费者配套更为多元化的体育消费体验，也更好地服务区域内举行的大型会议、顶尖论坛等各类重大活动，带动片区周边商业、餐饮、旅游等相关产业的发展，形成产业链条，助力区域商务与商业氛围升级，有效推动区域经济向多元化发展，为建设国际消费中心城市加力提速。</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考虑到本项目的建设目标、功能定位、用途需求以及规划用地周边环境等因素，结合国家、地方有关部门的建设要求和建设标准，本项目的总体规划建设原则如下：</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、保留现状前场疏林草地的景观，作为建筑与公共道路之间的过渡，建筑低矮、形体退后，消隐于山林，既不影响主副楼的统领地位，又符合文体休闲设施所需要的氛围。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hint="eastAsia"/>
          <w:sz w:val="24"/>
          <w:szCs w:val="24"/>
        </w:rPr>
        <w:t>、为减少建筑对自然地貌的破坏，并控制建筑高度，采用集中式布局，通过建筑和游廊系统的围合，并引入溪流活水，打造一个空间层次丰富、有森林环绕、流水与山石点缀的静谧花园。</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hint="eastAsia"/>
          <w:sz w:val="24"/>
          <w:szCs w:val="24"/>
        </w:rPr>
        <w:t>、充分满足安静舒适和安全要求。特殊的谷地空</w:t>
      </w:r>
      <w:r>
        <w:rPr>
          <w:rFonts w:ascii="宋体" w:hAnsi="宋体" w:hint="eastAsia"/>
          <w:sz w:val="24"/>
          <w:szCs w:val="24"/>
        </w:rPr>
        <w:t>间浑然天成，较窄的入口和较高的标高，实现独立管控。</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hint="eastAsia"/>
          <w:sz w:val="24"/>
          <w:szCs w:val="24"/>
        </w:rPr>
        <w:t>、充分利用地势高差，以主体建筑为核心，串联户外园林设施，以人为本。</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w:t>
      </w:r>
      <w:r>
        <w:rPr>
          <w:rFonts w:ascii="宋体" w:hAnsi="宋体" w:hint="eastAsia"/>
          <w:sz w:val="24"/>
          <w:szCs w:val="24"/>
        </w:rPr>
        <w:t>、充分利用现有的自然条件，结合建筑功能布局创造出和谐的空间环境，尽量利用地形，减少土方量等方面的工程量。</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6</w:t>
      </w:r>
      <w:r>
        <w:rPr>
          <w:rFonts w:ascii="宋体" w:hAnsi="宋体" w:hint="eastAsia"/>
          <w:sz w:val="24"/>
          <w:szCs w:val="24"/>
        </w:rPr>
        <w:t>、建筑总平面布置遵循流线组织合理、建筑布局有序、场地设计完善的原则，科学合理的组织和利用现有空间。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color w:val="FF0000"/>
          <w:sz w:val="24"/>
          <w:szCs w:val="24"/>
        </w:rPr>
      </w:pPr>
      <w:r>
        <w:rPr>
          <w:rFonts w:ascii="宋体" w:hAnsi="宋体" w:hint="eastAsia"/>
          <w:sz w:val="24"/>
          <w:szCs w:val="24"/>
        </w:rPr>
        <w:t>7</w:t>
      </w:r>
      <w:r>
        <w:rPr>
          <w:rFonts w:ascii="宋体" w:hAnsi="宋体" w:hint="eastAsia"/>
          <w:sz w:val="24"/>
          <w:szCs w:val="24"/>
        </w:rPr>
        <w:t>、综合考虑建筑性质、建筑造型、建筑立面特征等与周围环境的关系，并应符合国家有关节约用地、节能节水、环境保护和消防安全。</w:t>
      </w:r>
      <w:r>
        <w:rPr>
          <w:rFonts w:ascii="宋体" w:hAnsi="宋体" w:hint="eastAsia"/>
          <w:color w:val="FF0000"/>
          <w:sz w:val="24"/>
          <w:szCs w:val="24"/>
        </w:rPr>
        <w:br w:type="page"/>
      </w:r>
    </w:p>
    <w:p w:rsidR="00DB4CB9" w:rsidRDefault="00551CBB">
      <w:pPr>
        <w:pStyle w:val="1"/>
        <w:snapToGrid w:val="0"/>
        <w:spacing w:before="0" w:after="0" w:line="360" w:lineRule="auto"/>
      </w:pPr>
      <w:bookmarkStart w:id="27" w:name="_Toc17210"/>
      <w:r>
        <w:rPr>
          <w:rFonts w:hint="eastAsia"/>
        </w:rPr>
        <w:lastRenderedPageBreak/>
        <w:t>第三章</w:t>
      </w:r>
      <w:r>
        <w:rPr>
          <w:rFonts w:hint="eastAsia"/>
        </w:rPr>
        <w:t xml:space="preserve"> </w:t>
      </w:r>
      <w:r>
        <w:rPr>
          <w:rFonts w:hint="eastAsia"/>
        </w:rPr>
        <w:t>设计范围及各专业、专项设计技术要求</w:t>
      </w:r>
      <w:bookmarkEnd w:id="27"/>
    </w:p>
    <w:p w:rsidR="00DB4CB9" w:rsidRDefault="00551CBB">
      <w:pPr>
        <w:pStyle w:val="2"/>
        <w:snapToGrid w:val="0"/>
        <w:spacing w:before="0" w:after="0" w:line="360" w:lineRule="auto"/>
      </w:pPr>
      <w:bookmarkStart w:id="28" w:name="_Toc5105"/>
      <w:r>
        <w:rPr>
          <w:rFonts w:hint="eastAsia"/>
        </w:rPr>
        <w:t>一、设计范围</w:t>
      </w:r>
      <w:bookmarkEnd w:id="28"/>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设计工作内容包含但不限于以下：</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pPr>
      <w:r>
        <w:rPr>
          <w:rFonts w:ascii="宋体" w:hAnsi="宋体" w:hint="eastAsia"/>
          <w:sz w:val="24"/>
          <w:szCs w:val="24"/>
        </w:rPr>
        <w:t>1</w:t>
      </w:r>
      <w:r>
        <w:rPr>
          <w:rFonts w:ascii="宋体" w:hAnsi="宋体"/>
          <w:sz w:val="24"/>
          <w:szCs w:val="24"/>
        </w:rPr>
        <w:t>.1</w:t>
      </w:r>
      <w:r>
        <w:rPr>
          <w:rFonts w:ascii="宋体" w:hAnsi="宋体" w:hint="eastAsia"/>
          <w:sz w:val="24"/>
          <w:szCs w:val="24"/>
        </w:rPr>
        <w:t>鹤</w:t>
      </w:r>
      <w:proofErr w:type="gramStart"/>
      <w:r>
        <w:rPr>
          <w:rFonts w:ascii="宋体" w:hAnsi="宋体" w:hint="eastAsia"/>
          <w:sz w:val="24"/>
          <w:szCs w:val="24"/>
        </w:rPr>
        <w:t>鸣居文体</w:t>
      </w:r>
      <w:proofErr w:type="gramEnd"/>
      <w:r>
        <w:rPr>
          <w:rFonts w:ascii="宋体" w:hAnsi="宋体" w:hint="eastAsia"/>
          <w:sz w:val="24"/>
          <w:szCs w:val="24"/>
        </w:rPr>
        <w:t>设施项目的总体规划及修建性详细规划报建，本项目的建筑工程设计、专项设计、相关专项报告编制、施工配合及为此项目实施所需要完成的各种设计内容使项目达到预期的使用效果及完善的使用功能等。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本次招标范围系指本地块红线以内及红线范围</w:t>
      </w:r>
      <w:proofErr w:type="gramStart"/>
      <w:r>
        <w:rPr>
          <w:rFonts w:ascii="宋体" w:hAnsi="宋体" w:hint="eastAsia"/>
          <w:sz w:val="24"/>
          <w:szCs w:val="24"/>
        </w:rPr>
        <w:t>外根据</w:t>
      </w:r>
      <w:proofErr w:type="gramEnd"/>
      <w:r>
        <w:rPr>
          <w:rFonts w:ascii="宋体" w:hAnsi="宋体" w:hint="eastAsia"/>
          <w:sz w:val="24"/>
          <w:szCs w:val="24"/>
        </w:rPr>
        <w:t>政府市政及临近地下空间接驳要求需要完善设计全部工程建设内容，包括但不限于概念及方案设计和优化（包括投资估算及说明书）、施工图设计（包括技术文件及规格要求明书）、竣工图审核、现场施工及验收配合、招标配合、与甲方聘请的其它顾问单</w:t>
      </w:r>
      <w:r>
        <w:rPr>
          <w:rFonts w:ascii="宋体" w:hAnsi="宋体" w:hint="eastAsia"/>
          <w:sz w:val="24"/>
          <w:szCs w:val="24"/>
        </w:rPr>
        <w:t>位的协调和配合以及其它相关服务。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设计工作：包含了整个地块红线范围内外从项目启动到项目竣工验收备案完成全过程中涉及到的全部和设计有关的内容（地方政府或发包人需要单独指定外包的除外），包括总平面规划、建筑、结构（含钢结构以及结构超限审查）、通风空调、给排水、强电、弱电及智能化专项、消防、市政配套、管线综合设计和盖章出图、室内设计、园林景观绿化及竖向设计、泛光照明设计、体育工艺设计、设备和设施、电梯、室外综合管网（需结合项目周边现有排水体系统一规划）、零星工程（如室外凉亭、门卫岗亭、围墙等发包人要求的或设</w:t>
      </w:r>
      <w:r>
        <w:rPr>
          <w:rFonts w:ascii="宋体" w:hAnsi="宋体" w:hint="eastAsia"/>
          <w:sz w:val="24"/>
          <w:szCs w:val="24"/>
        </w:rPr>
        <w:t>计方案中涉及到的其他零星工程）、绿色建筑设计（基本级）、</w:t>
      </w:r>
      <w:r>
        <w:rPr>
          <w:rFonts w:ascii="宋体" w:hAnsi="宋体" w:hint="eastAsia"/>
          <w:sz w:val="24"/>
          <w:szCs w:val="24"/>
        </w:rPr>
        <w:t>BIM</w:t>
      </w:r>
      <w:r>
        <w:rPr>
          <w:rFonts w:ascii="宋体" w:hAnsi="宋体" w:hint="eastAsia"/>
          <w:sz w:val="24"/>
          <w:szCs w:val="24"/>
        </w:rPr>
        <w:t>设计、竣工图审核等全部设计内容、有关的现场配合工作及设计过程中的各专项设计单位的协调服务工作，招标、报建、施工、验收、咨询等配合服务工作；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4</w:t>
      </w:r>
      <w:r>
        <w:rPr>
          <w:rFonts w:ascii="宋体" w:hAnsi="宋体" w:hint="eastAsia"/>
          <w:sz w:val="24"/>
          <w:szCs w:val="24"/>
        </w:rPr>
        <w:t>工程招标所需的技术要求和说明等相关文件，以及满足设计和政府相关部门审查所需要的所有专项咨询、专项设计、专题研究及专项评审（包括但不限于招标人和政府相关部门要求的设计、咨询、研究和评审，报批报建所需的评审资料）。</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5</w:t>
      </w:r>
      <w:r>
        <w:rPr>
          <w:rFonts w:ascii="宋体" w:hAnsi="宋体" w:hint="eastAsia"/>
          <w:sz w:val="24"/>
          <w:szCs w:val="24"/>
        </w:rPr>
        <w:t>发包人要求的其他涉及相关工作。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w:t>
      </w:r>
      <w:r>
        <w:rPr>
          <w:rFonts w:ascii="宋体" w:hAnsi="宋体" w:hint="eastAsia"/>
          <w:sz w:val="24"/>
          <w:szCs w:val="24"/>
        </w:rPr>
        <w:t>在概念及方案设计阶段，中标人须根据发包人要求全程安排专人与政府主管部门沟通（必要时进行多方案比选），并对方案进行调整和优化，直至审批通过；施工配合阶段应根据建设工程的需要和发包人要求，随时处理施工过程中与设计有关的问题并及时审核深化设计图纸、确认设计样板及材料样板和资料、出具设计修改通知单等，施工完成后审核竣工图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3</w:t>
      </w:r>
      <w:r>
        <w:rPr>
          <w:rFonts w:ascii="宋体" w:hAnsi="宋体" w:hint="eastAsia"/>
          <w:sz w:val="24"/>
          <w:szCs w:val="24"/>
        </w:rPr>
        <w:t>.</w:t>
      </w:r>
      <w:r>
        <w:rPr>
          <w:rFonts w:ascii="宋体" w:hAnsi="宋体" w:hint="eastAsia"/>
          <w:sz w:val="24"/>
          <w:szCs w:val="24"/>
        </w:rPr>
        <w:t>中标人在合同签署后，根据发包人提供的建筑总平面规划意向结合各子项功能进行调</w:t>
      </w:r>
      <w:r>
        <w:rPr>
          <w:rFonts w:ascii="宋体" w:hAnsi="宋体" w:hint="eastAsia"/>
          <w:sz w:val="24"/>
          <w:szCs w:val="24"/>
        </w:rPr>
        <w:lastRenderedPageBreak/>
        <w:t>整给出总体平面规划方案，单体给出至少</w:t>
      </w:r>
      <w:r>
        <w:rPr>
          <w:rFonts w:ascii="宋体" w:hAnsi="宋体"/>
          <w:sz w:val="24"/>
          <w:szCs w:val="24"/>
        </w:rPr>
        <w:t>2</w:t>
      </w:r>
      <w:r>
        <w:rPr>
          <w:rFonts w:ascii="宋体" w:hAnsi="宋体" w:hint="eastAsia"/>
          <w:sz w:val="24"/>
          <w:szCs w:val="24"/>
        </w:rPr>
        <w:t>种风格不同的具有创意性的设计方案及相应造价估算和有关经济指标，供发包人方进</w:t>
      </w:r>
      <w:r>
        <w:rPr>
          <w:rFonts w:ascii="宋体" w:hAnsi="宋体" w:hint="eastAsia"/>
          <w:sz w:val="24"/>
          <w:szCs w:val="24"/>
        </w:rPr>
        <w:t>行比较和选择，根据发包人确定的概念及方案开展后续工作。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4</w:t>
      </w:r>
      <w:r>
        <w:rPr>
          <w:rFonts w:ascii="宋体" w:hAnsi="宋体" w:hint="eastAsia"/>
          <w:sz w:val="24"/>
          <w:szCs w:val="24"/>
        </w:rPr>
        <w:t>.</w:t>
      </w:r>
      <w:r>
        <w:rPr>
          <w:rFonts w:ascii="宋体" w:hAnsi="宋体" w:hint="eastAsia"/>
          <w:sz w:val="24"/>
          <w:szCs w:val="24"/>
        </w:rPr>
        <w:t>本项目要求需按规范要求进行绿色建设计，中标人应确保通过；本项目需满足海绵城市设计要求，应确保验收通过。</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5.</w:t>
      </w:r>
      <w:r>
        <w:rPr>
          <w:rFonts w:ascii="宋体" w:hAnsi="宋体"/>
          <w:sz w:val="24"/>
          <w:szCs w:val="24"/>
        </w:rPr>
        <w:t>造价文件编制工作：对应本项目工程概算等造价文件的编制工作及相关配合报审工作。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6.</w:t>
      </w:r>
      <w:r>
        <w:rPr>
          <w:rFonts w:ascii="宋体" w:hAnsi="宋体" w:hint="eastAsia"/>
          <w:sz w:val="24"/>
          <w:szCs w:val="24"/>
        </w:rPr>
        <w:t>技术服务工作：工作汇报材料编制等。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7.</w:t>
      </w:r>
      <w:r>
        <w:rPr>
          <w:rFonts w:ascii="宋体" w:hAnsi="宋体" w:hint="eastAsia"/>
          <w:sz w:val="24"/>
          <w:szCs w:val="24"/>
        </w:rPr>
        <w:t>报建服务工作：包括工程建设过程调整修建性详细规划设计报批、调整综合管线规划设计报批，建筑、管线、</w:t>
      </w:r>
      <w:proofErr w:type="gramStart"/>
      <w:r>
        <w:rPr>
          <w:rFonts w:ascii="宋体" w:hAnsi="宋体" w:hint="eastAsia"/>
          <w:sz w:val="24"/>
          <w:szCs w:val="24"/>
        </w:rPr>
        <w:t>专项等</w:t>
      </w:r>
      <w:proofErr w:type="gramEnd"/>
      <w:r>
        <w:rPr>
          <w:rFonts w:ascii="宋体" w:hAnsi="宋体" w:hint="eastAsia"/>
          <w:sz w:val="24"/>
          <w:szCs w:val="24"/>
        </w:rPr>
        <w:t>各类报建配合、协调等工作，并配合工程建设过程中和验收过程中各类专项报建和专项验收工作。若在初步设计阶段、施工图设计阶段、施工阶段，由于经发包人确认的设计优化或需求调整，导致与行政或专业主管部门批复意见不一致时，须配合发包人进行调整及完成相关报批报建工作，修改工作量予实结算。</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8.</w:t>
      </w:r>
      <w:r>
        <w:rPr>
          <w:rFonts w:ascii="宋体" w:hAnsi="宋体" w:hint="eastAsia"/>
          <w:sz w:val="24"/>
          <w:szCs w:val="24"/>
        </w:rPr>
        <w:t>现场服务：在设计的不同阶段，根据发包人的要求，根据需要派相关专业人员在施工现场开展本项目各项设计配合工作</w:t>
      </w:r>
      <w:r>
        <w:rPr>
          <w:rFonts w:ascii="宋体" w:hAnsi="宋体" w:hint="eastAsia"/>
          <w:sz w:val="24"/>
          <w:szCs w:val="24"/>
        </w:rPr>
        <w:t>,</w:t>
      </w:r>
      <w:r>
        <w:rPr>
          <w:rFonts w:ascii="宋体" w:hAnsi="宋体" w:hint="eastAsia"/>
          <w:sz w:val="24"/>
          <w:szCs w:val="24"/>
        </w:rPr>
        <w:t>同时项目实施过程中根</w:t>
      </w:r>
      <w:r>
        <w:rPr>
          <w:rFonts w:ascii="宋体" w:hAnsi="宋体" w:hint="eastAsia"/>
          <w:sz w:val="24"/>
          <w:szCs w:val="24"/>
        </w:rPr>
        <w:t>据项目进度或甲方要求对现场这么</w:t>
      </w:r>
      <w:r>
        <w:rPr>
          <w:sz w:val="24"/>
        </w:rPr>
        <w:t>巡检</w:t>
      </w:r>
      <w:r>
        <w:rPr>
          <w:rFonts w:hint="eastAsia"/>
          <w:sz w:val="24"/>
        </w:rPr>
        <w:t>并完成</w:t>
      </w:r>
      <w:r>
        <w:rPr>
          <w:sz w:val="24"/>
        </w:rPr>
        <w:t>巡检</w:t>
      </w:r>
      <w:r>
        <w:rPr>
          <w:rFonts w:hint="eastAsia"/>
          <w:sz w:val="24"/>
        </w:rPr>
        <w:t>报告</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9</w:t>
      </w:r>
      <w:r>
        <w:rPr>
          <w:rFonts w:ascii="宋体" w:hAnsi="宋体" w:hint="eastAsia"/>
          <w:sz w:val="24"/>
          <w:szCs w:val="24"/>
        </w:rPr>
        <w:t>.</w:t>
      </w:r>
      <w:r>
        <w:rPr>
          <w:rFonts w:ascii="宋体" w:hAnsi="宋体" w:hint="eastAsia"/>
          <w:sz w:val="24"/>
          <w:szCs w:val="24"/>
        </w:rPr>
        <w:t>所有成果按发包人具体指令出具、提交。</w:t>
      </w:r>
    </w:p>
    <w:p w:rsidR="00DB4CB9" w:rsidRDefault="00551CBB">
      <w:pPr>
        <w:pStyle w:val="2"/>
        <w:snapToGrid w:val="0"/>
        <w:spacing w:before="0" w:after="0" w:line="360" w:lineRule="auto"/>
      </w:pPr>
      <w:bookmarkStart w:id="29" w:name="_Toc25579"/>
      <w:r>
        <w:rPr>
          <w:rFonts w:hint="eastAsia"/>
        </w:rPr>
        <w:t>二、各专业设计技术要求</w:t>
      </w:r>
      <w:bookmarkEnd w:id="29"/>
    </w:p>
    <w:p w:rsidR="00DB4CB9" w:rsidRDefault="00551CBB">
      <w:pPr>
        <w:pStyle w:val="3"/>
        <w:snapToGrid w:val="0"/>
        <w:spacing w:before="0" w:line="360" w:lineRule="auto"/>
      </w:pPr>
      <w:bookmarkStart w:id="30" w:name="_Toc29067"/>
      <w:r>
        <w:rPr>
          <w:rFonts w:hint="eastAsia"/>
        </w:rPr>
        <w:t>1.</w:t>
      </w:r>
      <w:r>
        <w:rPr>
          <w:rFonts w:hint="eastAsia"/>
        </w:rPr>
        <w:t>总平面设计</w:t>
      </w:r>
      <w:bookmarkEnd w:id="30"/>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1.1</w:t>
      </w:r>
      <w:r>
        <w:rPr>
          <w:rFonts w:ascii="宋体" w:hAnsi="宋体" w:hint="eastAsia"/>
          <w:sz w:val="24"/>
          <w:szCs w:val="24"/>
        </w:rPr>
        <w:t>总平面规划要根据结合本项目的具体建筑形态和规划指标、周边的环境和交通统筹考虑；按功能合理组织车流、人流及服务流线，尽量减少流线交叉，在符合政府相关部门的规划要求的前提下挖掘潜力，提高社会效益和经济效益。</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1.2</w:t>
      </w:r>
      <w:r>
        <w:rPr>
          <w:rFonts w:ascii="宋体" w:hAnsi="宋体" w:hint="eastAsia"/>
          <w:sz w:val="24"/>
          <w:szCs w:val="24"/>
        </w:rPr>
        <w:t>室外景观设计应与周边城市空间环境相协调，创造一个风格大气、绿化宜人、小品精致优美的人文环境，以达到提升项目的品质档次的作用。</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1.3</w:t>
      </w:r>
      <w:r>
        <w:rPr>
          <w:rFonts w:ascii="宋体" w:hAnsi="宋体" w:hint="eastAsia"/>
          <w:sz w:val="24"/>
          <w:szCs w:val="24"/>
        </w:rPr>
        <w:t>室外的构筑物、标识、泛光照明等</w:t>
      </w:r>
      <w:r>
        <w:rPr>
          <w:rFonts w:ascii="宋体" w:hAnsi="宋体" w:hint="eastAsia"/>
          <w:sz w:val="24"/>
          <w:szCs w:val="24"/>
        </w:rPr>
        <w:t>要精致和艺术化，</w:t>
      </w:r>
      <w:r>
        <w:rPr>
          <w:rFonts w:ascii="宋体" w:hAnsi="宋体"/>
          <w:sz w:val="24"/>
          <w:szCs w:val="24"/>
        </w:rPr>
        <w:t>设置主入口和次入口</w:t>
      </w:r>
      <w:r>
        <w:rPr>
          <w:rFonts w:ascii="宋体" w:hAnsi="宋体" w:hint="eastAsia"/>
          <w:sz w:val="24"/>
          <w:szCs w:val="24"/>
        </w:rPr>
        <w:t>，要求便捷、实用。</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1.4</w:t>
      </w:r>
      <w:r>
        <w:rPr>
          <w:rFonts w:ascii="宋体" w:hAnsi="宋体" w:hint="eastAsia"/>
          <w:sz w:val="24"/>
          <w:szCs w:val="24"/>
        </w:rPr>
        <w:t>在符合规划、消防等要求，满足使用功能的前提下减少出入口，保证人流的合理导向，降低后期物业运营成本，合理设置路网，降低建安工程成本，合理控制地下建筑面积，尽量减少地下建筑的设备房和公共空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1.5</w:t>
      </w:r>
      <w:r>
        <w:rPr>
          <w:rFonts w:ascii="宋体" w:hAnsi="宋体" w:hint="eastAsia"/>
          <w:sz w:val="24"/>
          <w:szCs w:val="24"/>
        </w:rPr>
        <w:t>建筑功能配比、业态及布局配比指标如下：</w:t>
      </w:r>
      <w:r>
        <w:rPr>
          <w:rFonts w:ascii="宋体" w:hAnsi="宋体" w:hint="eastAsia"/>
          <w:sz w:val="24"/>
          <w:szCs w:val="24"/>
        </w:rPr>
        <w:t>(</w:t>
      </w:r>
      <w:r>
        <w:rPr>
          <w:rFonts w:ascii="宋体" w:hAnsi="宋体" w:hint="eastAsia"/>
          <w:sz w:val="24"/>
          <w:szCs w:val="24"/>
        </w:rPr>
        <w:t>暂定</w:t>
      </w:r>
      <w:r>
        <w:rPr>
          <w:rFonts w:ascii="宋体" w:hAnsi="宋体" w:hint="eastAsia"/>
          <w:sz w:val="24"/>
          <w:szCs w:val="24"/>
        </w:rPr>
        <w:t>)</w:t>
      </w:r>
    </w:p>
    <w:tbl>
      <w:tblPr>
        <w:tblpPr w:leftFromText="180" w:rightFromText="180" w:vertAnchor="text" w:tblpX="132" w:tblpY="1"/>
        <w:tblOverlap w:val="never"/>
        <w:tblW w:w="0" w:type="auto"/>
        <w:tblLayout w:type="fixed"/>
        <w:tblCellMar>
          <w:left w:w="0" w:type="dxa"/>
          <w:right w:w="0" w:type="dxa"/>
        </w:tblCellMar>
        <w:tblLook w:val="04A0" w:firstRow="1" w:lastRow="0" w:firstColumn="1" w:lastColumn="0" w:noHBand="0" w:noVBand="1"/>
      </w:tblPr>
      <w:tblGrid>
        <w:gridCol w:w="3837"/>
        <w:gridCol w:w="1701"/>
        <w:gridCol w:w="3833"/>
      </w:tblGrid>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指标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jc w:val="both"/>
              <w:rPr>
                <w:rFonts w:ascii="宋体" w:hAnsi="宋体"/>
                <w:b/>
                <w:sz w:val="24"/>
                <w:szCs w:val="24"/>
              </w:rPr>
            </w:pPr>
            <w:r>
              <w:rPr>
                <w:rFonts w:ascii="宋体" w:hAnsi="宋体" w:hint="eastAsia"/>
                <w:b/>
                <w:sz w:val="24"/>
                <w:szCs w:val="24"/>
              </w:rPr>
              <w:t>单位</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rPr>
                <w:rFonts w:ascii="宋体" w:hAnsi="宋体"/>
                <w:b/>
                <w:sz w:val="24"/>
                <w:szCs w:val="24"/>
              </w:rPr>
            </w:pPr>
            <w:r>
              <w:rPr>
                <w:rFonts w:asciiTheme="minorEastAsia" w:eastAsiaTheme="minorEastAsia" w:hAnsiTheme="minorEastAsia" w:cs="Arial" w:hint="eastAsia"/>
                <w:b/>
                <w:bCs/>
                <w:kern w:val="24"/>
                <w:sz w:val="24"/>
                <w:szCs w:val="28"/>
              </w:rPr>
              <w:t>数值</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征地面积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tabs>
                <w:tab w:val="left" w:pos="425"/>
              </w:tabs>
              <w:kinsoku w:val="0"/>
              <w:overflowPunct w:val="0"/>
              <w:autoSpaceDE w:val="0"/>
              <w:autoSpaceDN w:val="0"/>
              <w:snapToGrid w:val="0"/>
              <w:spacing w:line="360" w:lineRule="auto"/>
              <w:ind w:leftChars="63" w:left="132" w:firstLineChars="200" w:firstLine="560"/>
              <w:jc w:val="left"/>
              <w:rPr>
                <w:rFonts w:ascii="宋体" w:eastAsia="仿宋" w:hAnsi="宋体"/>
                <w:sz w:val="24"/>
                <w:szCs w:val="24"/>
              </w:rPr>
            </w:pPr>
            <w:r>
              <w:rPr>
                <w:rFonts w:ascii="Times New Roman" w:eastAsia="仿宋" w:hAnsi="仿宋" w:cs="仿宋" w:hint="eastAsia"/>
                <w:kern w:val="0"/>
                <w:sz w:val="28"/>
                <w:szCs w:val="28"/>
                <w:lang w:bidi="ar"/>
              </w:rPr>
              <w:t>9395</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用地面积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tabs>
                <w:tab w:val="left" w:pos="425"/>
              </w:tabs>
              <w:kinsoku w:val="0"/>
              <w:overflowPunct w:val="0"/>
              <w:autoSpaceDE w:val="0"/>
              <w:autoSpaceDN w:val="0"/>
              <w:snapToGrid w:val="0"/>
              <w:spacing w:line="360" w:lineRule="auto"/>
              <w:ind w:leftChars="63" w:left="132" w:firstLineChars="200" w:firstLine="560"/>
              <w:jc w:val="left"/>
              <w:rPr>
                <w:rFonts w:ascii="宋体" w:eastAsia="仿宋" w:hAnsi="宋体"/>
                <w:sz w:val="24"/>
                <w:szCs w:val="24"/>
              </w:rPr>
            </w:pPr>
            <w:r>
              <w:rPr>
                <w:rFonts w:ascii="Times New Roman" w:eastAsia="仿宋" w:hAnsi="仿宋" w:cs="仿宋" w:hint="eastAsia"/>
                <w:kern w:val="0"/>
                <w:sz w:val="28"/>
                <w:szCs w:val="28"/>
                <w:lang w:bidi="ar"/>
              </w:rPr>
              <w:t>9395</w:t>
            </w:r>
          </w:p>
        </w:tc>
      </w:tr>
      <w:tr w:rsidR="00DB4CB9">
        <w:trPr>
          <w:trHeight w:val="538"/>
        </w:trPr>
        <w:tc>
          <w:tcPr>
            <w:tcW w:w="3837" w:type="dxa"/>
            <w:tcBorders>
              <w:top w:val="single" w:sz="4" w:space="0" w:color="000000"/>
              <w:left w:val="single" w:sz="8" w:space="0" w:color="000000"/>
              <w:bottom w:val="single" w:sz="4" w:space="0" w:color="000000"/>
              <w:right w:val="single" w:sz="4" w:space="0" w:color="000000"/>
            </w:tcBorders>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sz w:val="24"/>
                <w:szCs w:val="24"/>
              </w:rPr>
            </w:pPr>
            <w:r>
              <w:rPr>
                <w:rFonts w:ascii="宋体" w:hAnsi="宋体" w:hint="eastAsia"/>
                <w:b/>
                <w:sz w:val="24"/>
                <w:szCs w:val="24"/>
              </w:rPr>
              <w:t>可建设用地面积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tabs>
                <w:tab w:val="left" w:pos="425"/>
              </w:tabs>
              <w:kinsoku w:val="0"/>
              <w:overflowPunct w:val="0"/>
              <w:autoSpaceDE w:val="0"/>
              <w:autoSpaceDN w:val="0"/>
              <w:snapToGrid w:val="0"/>
              <w:spacing w:line="360" w:lineRule="auto"/>
              <w:ind w:leftChars="63" w:left="132" w:firstLineChars="200" w:firstLine="560"/>
              <w:jc w:val="left"/>
              <w:rPr>
                <w:rFonts w:ascii="宋体" w:eastAsia="仿宋" w:hAnsi="宋体"/>
                <w:sz w:val="24"/>
                <w:szCs w:val="24"/>
              </w:rPr>
            </w:pPr>
            <w:r>
              <w:rPr>
                <w:rFonts w:ascii="Times New Roman" w:eastAsia="仿宋" w:hAnsi="仿宋" w:cs="仿宋" w:hint="eastAsia"/>
                <w:kern w:val="0"/>
                <w:sz w:val="28"/>
                <w:szCs w:val="28"/>
                <w:lang w:bidi="ar"/>
              </w:rPr>
              <w:t>9395</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总建筑面积</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tabs>
                <w:tab w:val="left" w:pos="425"/>
              </w:tabs>
              <w:kinsoku w:val="0"/>
              <w:overflowPunct w:val="0"/>
              <w:autoSpaceDE w:val="0"/>
              <w:autoSpaceDN w:val="0"/>
              <w:snapToGrid w:val="0"/>
              <w:spacing w:line="360" w:lineRule="auto"/>
              <w:ind w:leftChars="63" w:left="132" w:firstLineChars="200" w:firstLine="560"/>
              <w:jc w:val="left"/>
              <w:rPr>
                <w:rFonts w:ascii="Times New Roman" w:eastAsia="仿宋" w:hAnsi="仿宋" w:cs="仿宋"/>
                <w:kern w:val="0"/>
                <w:sz w:val="28"/>
                <w:szCs w:val="28"/>
                <w:lang w:bidi="ar"/>
              </w:rPr>
            </w:pPr>
            <w:r>
              <w:rPr>
                <w:rFonts w:ascii="Times New Roman" w:eastAsia="仿宋" w:hAnsi="仿宋" w:cs="仿宋" w:hint="eastAsia"/>
                <w:kern w:val="0"/>
                <w:sz w:val="28"/>
                <w:szCs w:val="28"/>
                <w:lang w:bidi="ar"/>
              </w:rPr>
              <w:t>3200</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proofErr w:type="gramStart"/>
            <w:r>
              <w:rPr>
                <w:rFonts w:ascii="宋体" w:hAnsi="宋体" w:hint="eastAsia"/>
                <w:b/>
                <w:sz w:val="24"/>
                <w:szCs w:val="24"/>
              </w:rPr>
              <w:t>计容建筑面积</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tabs>
                <w:tab w:val="left" w:pos="425"/>
              </w:tabs>
              <w:kinsoku w:val="0"/>
              <w:overflowPunct w:val="0"/>
              <w:autoSpaceDE w:val="0"/>
              <w:autoSpaceDN w:val="0"/>
              <w:snapToGrid w:val="0"/>
              <w:spacing w:line="360" w:lineRule="auto"/>
              <w:ind w:leftChars="63" w:left="132" w:firstLineChars="200" w:firstLine="560"/>
              <w:jc w:val="left"/>
              <w:rPr>
                <w:rFonts w:ascii="宋体" w:hAnsi="宋体"/>
                <w:sz w:val="24"/>
                <w:szCs w:val="24"/>
              </w:rPr>
            </w:pPr>
            <w:r>
              <w:rPr>
                <w:rFonts w:ascii="Times New Roman" w:eastAsia="仿宋" w:hAnsi="Times New Roman"/>
                <w:kern w:val="0"/>
                <w:sz w:val="28"/>
                <w:szCs w:val="28"/>
                <w:lang w:bidi="ar"/>
              </w:rPr>
              <w:t>2450</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34" w:left="71" w:right="63"/>
              <w:rPr>
                <w:rFonts w:ascii="宋体" w:hAnsi="宋体"/>
                <w:sz w:val="24"/>
                <w:szCs w:val="24"/>
              </w:rPr>
            </w:pPr>
            <w:r>
              <w:rPr>
                <w:rFonts w:ascii="宋体" w:hAnsi="宋体" w:hint="eastAsia"/>
                <w:sz w:val="24"/>
                <w:szCs w:val="24"/>
              </w:rPr>
              <w:t>地上</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560"/>
              <w:jc w:val="both"/>
              <w:rPr>
                <w:rFonts w:ascii="宋体" w:hAnsi="宋体"/>
                <w:sz w:val="24"/>
                <w:szCs w:val="24"/>
              </w:rPr>
            </w:pPr>
            <w:r>
              <w:rPr>
                <w:rFonts w:eastAsia="仿宋"/>
                <w:kern w:val="0"/>
                <w:sz w:val="28"/>
                <w:szCs w:val="28"/>
                <w:lang w:bidi="ar"/>
              </w:rPr>
              <w:t>2450</w:t>
            </w:r>
          </w:p>
        </w:tc>
      </w:tr>
      <w:tr w:rsidR="00DB4CB9">
        <w:trPr>
          <w:trHeight w:val="285"/>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34" w:left="71" w:right="63"/>
              <w:rPr>
                <w:rFonts w:ascii="宋体" w:hAnsi="宋体"/>
                <w:sz w:val="24"/>
                <w:szCs w:val="24"/>
              </w:rPr>
            </w:pPr>
            <w:r>
              <w:rPr>
                <w:rFonts w:ascii="宋体" w:hAnsi="宋体" w:hint="eastAsia"/>
                <w:sz w:val="24"/>
                <w:szCs w:val="24"/>
              </w:rPr>
              <w:t>地下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w:t>
            </w:r>
          </w:p>
        </w:tc>
        <w:tc>
          <w:tcPr>
            <w:tcW w:w="383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500</w:t>
            </w:r>
          </w:p>
        </w:tc>
      </w:tr>
      <w:tr w:rsidR="00DB4CB9">
        <w:trPr>
          <w:trHeight w:val="741"/>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机动车停车位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proofErr w:type="gramStart"/>
            <w:r>
              <w:rPr>
                <w:rFonts w:ascii="宋体" w:hAnsi="宋体" w:hint="eastAsia"/>
                <w:sz w:val="24"/>
                <w:szCs w:val="24"/>
              </w:rPr>
              <w:t>个</w:t>
            </w:r>
            <w:proofErr w:type="gramEnd"/>
          </w:p>
        </w:tc>
        <w:tc>
          <w:tcPr>
            <w:tcW w:w="3833" w:type="dxa"/>
            <w:vMerge w:val="restart"/>
            <w:tcBorders>
              <w:top w:val="single" w:sz="4" w:space="0" w:color="000000"/>
              <w:left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 xml:space="preserve"> </w:t>
            </w:r>
            <w:r>
              <w:rPr>
                <w:rFonts w:ascii="宋体" w:hAnsi="宋体" w:hint="eastAsia"/>
                <w:sz w:val="24"/>
                <w:szCs w:val="24"/>
              </w:rPr>
              <w:t>以规划要求为准</w:t>
            </w:r>
          </w:p>
        </w:tc>
      </w:tr>
      <w:tr w:rsidR="00DB4CB9">
        <w:trPr>
          <w:trHeight w:val="398"/>
        </w:trPr>
        <w:tc>
          <w:tcPr>
            <w:tcW w:w="383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rsidP="005660E5">
            <w:pPr>
              <w:pStyle w:val="a8"/>
              <w:tabs>
                <w:tab w:val="left" w:pos="425"/>
              </w:tabs>
              <w:kinsoku w:val="0"/>
              <w:overflowPunct w:val="0"/>
              <w:snapToGrid w:val="0"/>
              <w:spacing w:after="0" w:line="360" w:lineRule="auto"/>
              <w:ind w:leftChars="63" w:left="132" w:right="63" w:firstLineChars="200" w:firstLine="482"/>
              <w:rPr>
                <w:rFonts w:ascii="宋体" w:hAnsi="宋体"/>
                <w:b/>
                <w:sz w:val="24"/>
                <w:szCs w:val="24"/>
              </w:rPr>
            </w:pPr>
            <w:r>
              <w:rPr>
                <w:rFonts w:ascii="宋体" w:hAnsi="宋体" w:hint="eastAsia"/>
                <w:b/>
                <w:sz w:val="24"/>
                <w:szCs w:val="24"/>
              </w:rPr>
              <w:t>非机动车停车位</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proofErr w:type="gramStart"/>
            <w:r>
              <w:rPr>
                <w:rFonts w:ascii="宋体" w:hAnsi="宋体" w:hint="eastAsia"/>
                <w:sz w:val="24"/>
                <w:szCs w:val="24"/>
              </w:rPr>
              <w:t>个</w:t>
            </w:r>
            <w:proofErr w:type="gramEnd"/>
          </w:p>
        </w:tc>
        <w:tc>
          <w:tcPr>
            <w:tcW w:w="3833" w:type="dxa"/>
            <w:vMerge/>
            <w:tcBorders>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DB4CB9" w:rsidRDefault="00DB4CB9">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p>
        </w:tc>
      </w:tr>
    </w:tbl>
    <w:p w:rsidR="00DB4CB9" w:rsidRDefault="00551CBB" w:rsidP="005660E5">
      <w:pPr>
        <w:pStyle w:val="a8"/>
        <w:tabs>
          <w:tab w:val="left" w:pos="425"/>
        </w:tabs>
        <w:kinsoku w:val="0"/>
        <w:overflowPunct w:val="0"/>
        <w:snapToGrid w:val="0"/>
        <w:spacing w:after="0" w:line="360" w:lineRule="auto"/>
        <w:ind w:leftChars="67" w:left="141" w:right="63" w:firstLineChars="235" w:firstLine="564"/>
        <w:jc w:val="both"/>
        <w:rPr>
          <w:rFonts w:ascii="宋体" w:hAnsi="宋体"/>
          <w:sz w:val="24"/>
          <w:szCs w:val="24"/>
        </w:rPr>
      </w:pPr>
      <w:r>
        <w:rPr>
          <w:rFonts w:ascii="宋体" w:hAnsi="宋体"/>
          <w:sz w:val="24"/>
          <w:szCs w:val="24"/>
        </w:rPr>
        <w:t>注</w:t>
      </w:r>
      <w:r>
        <w:rPr>
          <w:rFonts w:ascii="宋体" w:hAnsi="宋体" w:hint="eastAsia"/>
          <w:sz w:val="24"/>
          <w:szCs w:val="24"/>
        </w:rPr>
        <w:t>：</w:t>
      </w:r>
      <w:r>
        <w:rPr>
          <w:rFonts w:ascii="宋体" w:hAnsi="宋体"/>
          <w:sz w:val="24"/>
          <w:szCs w:val="24"/>
        </w:rPr>
        <w:t>以上功能</w:t>
      </w:r>
      <w:r>
        <w:rPr>
          <w:rFonts w:ascii="宋体" w:hAnsi="宋体" w:hint="eastAsia"/>
          <w:sz w:val="24"/>
          <w:szCs w:val="24"/>
        </w:rPr>
        <w:t>、</w:t>
      </w:r>
      <w:r>
        <w:rPr>
          <w:rFonts w:ascii="宋体" w:hAnsi="宋体"/>
          <w:sz w:val="24"/>
          <w:szCs w:val="24"/>
        </w:rPr>
        <w:t>业态划分及面积为暂定指标</w:t>
      </w:r>
      <w:r>
        <w:rPr>
          <w:rFonts w:ascii="宋体" w:hAnsi="宋体" w:hint="eastAsia"/>
          <w:sz w:val="24"/>
          <w:szCs w:val="24"/>
        </w:rPr>
        <w:t>，</w:t>
      </w:r>
      <w:r>
        <w:rPr>
          <w:rFonts w:ascii="宋体" w:hAnsi="宋体"/>
          <w:sz w:val="24"/>
          <w:szCs w:val="24"/>
        </w:rPr>
        <w:t>具体根据后续发包人的指令要求及方案设计情况进行调整</w:t>
      </w:r>
      <w:r>
        <w:rPr>
          <w:rFonts w:ascii="宋体" w:hAnsi="宋体" w:hint="eastAsia"/>
          <w:sz w:val="24"/>
          <w:szCs w:val="24"/>
        </w:rPr>
        <w:t>(</w:t>
      </w:r>
      <w:r>
        <w:rPr>
          <w:rFonts w:ascii="宋体" w:hAnsi="宋体" w:hint="eastAsia"/>
          <w:sz w:val="24"/>
          <w:szCs w:val="24"/>
        </w:rPr>
        <w:t>最终以政府批复的该项目建设规划设计条件为准）。</w:t>
      </w:r>
    </w:p>
    <w:p w:rsidR="00DB4CB9" w:rsidRDefault="00551CBB">
      <w:pPr>
        <w:pStyle w:val="3"/>
        <w:snapToGrid w:val="0"/>
        <w:spacing w:before="0" w:line="360" w:lineRule="auto"/>
      </w:pPr>
      <w:bookmarkStart w:id="31" w:name="_Toc17455"/>
      <w:r>
        <w:rPr>
          <w:rFonts w:hint="eastAsia"/>
        </w:rPr>
        <w:t>2.</w:t>
      </w:r>
      <w:r>
        <w:rPr>
          <w:rFonts w:hint="eastAsia"/>
        </w:rPr>
        <w:t>建筑设计</w:t>
      </w:r>
      <w:bookmarkEnd w:id="31"/>
    </w:p>
    <w:p w:rsidR="00DB4CB9" w:rsidRDefault="00551CBB" w:rsidP="005660E5">
      <w:pPr>
        <w:pStyle w:val="a8"/>
        <w:tabs>
          <w:tab w:val="left" w:pos="425"/>
        </w:tabs>
        <w:kinsoku w:val="0"/>
        <w:overflowPunct w:val="0"/>
        <w:snapToGrid w:val="0"/>
        <w:spacing w:after="0" w:line="360" w:lineRule="auto"/>
        <w:ind w:leftChars="63" w:left="132" w:right="63" w:firstLineChars="200" w:firstLine="482"/>
        <w:jc w:val="both"/>
        <w:rPr>
          <w:rFonts w:ascii="宋体" w:hAnsi="宋体"/>
          <w:b/>
          <w:sz w:val="24"/>
          <w:szCs w:val="24"/>
        </w:rPr>
      </w:pPr>
      <w:r>
        <w:rPr>
          <w:rFonts w:ascii="宋体" w:hAnsi="宋体" w:hint="eastAsia"/>
          <w:b/>
          <w:sz w:val="24"/>
          <w:szCs w:val="24"/>
        </w:rPr>
        <w:t>2.1</w:t>
      </w:r>
      <w:r>
        <w:rPr>
          <w:rFonts w:ascii="宋体" w:hAnsi="宋体" w:hint="eastAsia"/>
          <w:b/>
          <w:sz w:val="24"/>
          <w:szCs w:val="24"/>
        </w:rPr>
        <w:t>一般要求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2.1</w:t>
      </w:r>
      <w:r>
        <w:rPr>
          <w:rFonts w:ascii="宋体" w:hAnsi="宋体"/>
          <w:sz w:val="24"/>
          <w:szCs w:val="24"/>
        </w:rPr>
        <w:t>.1</w:t>
      </w:r>
      <w:r>
        <w:rPr>
          <w:rFonts w:ascii="宋体" w:hAnsi="宋体" w:hint="eastAsia"/>
          <w:sz w:val="24"/>
          <w:szCs w:val="24"/>
        </w:rPr>
        <w:t>建筑单体造型要结合周边项目的整体环境、项目地域特色、发包人的实际功能定位和功能综合考虑，达成统一协调，以满足政府部门审批要求。在建筑上要有特点和个性，富有韵律，既具有标志性，又能融合于周围环境之中，在结构上经济合理。</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2.1</w:t>
      </w:r>
      <w:r>
        <w:rPr>
          <w:rFonts w:ascii="宋体" w:hAnsi="宋体"/>
          <w:sz w:val="24"/>
          <w:szCs w:val="24"/>
        </w:rPr>
        <w:t>.2</w:t>
      </w:r>
      <w:r>
        <w:rPr>
          <w:rFonts w:ascii="宋体" w:hAnsi="宋体" w:hint="eastAsia"/>
          <w:sz w:val="24"/>
          <w:szCs w:val="24"/>
        </w:rPr>
        <w:t>建筑单体合理设置防火分区、楼层功能用房的平面布局和消防疏散要求，外观总体上应简洁明快，色彩宜高雅稳重，与环境和谐兼容，既具有时代气息，又具有持久魅力，不刻意进行华而不实的过度包装，外观要为功能服务，外立面设计应强调细部处理，装饰及细部构造应美观、精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2.1</w:t>
      </w:r>
      <w:r>
        <w:rPr>
          <w:rFonts w:ascii="宋体" w:hAnsi="宋体"/>
          <w:sz w:val="24"/>
          <w:szCs w:val="24"/>
        </w:rPr>
        <w:t>.3</w:t>
      </w:r>
      <w:r>
        <w:rPr>
          <w:rFonts w:ascii="宋体" w:hAnsi="宋体" w:hint="eastAsia"/>
          <w:sz w:val="24"/>
          <w:szCs w:val="24"/>
        </w:rPr>
        <w:t>外立面材料要便于维护和清洁，体现节能、环保的理念，应考虑充足的自然采光、保温、隔声及通风；</w:t>
      </w:r>
      <w:r>
        <w:rPr>
          <w:rFonts w:ascii="宋体" w:hAnsi="宋体"/>
          <w:sz w:val="24"/>
          <w:szCs w:val="24"/>
        </w:rPr>
        <w:t>设计简单、实用、尽量减少面积浪费，建筑形式搭配自由</w:t>
      </w:r>
      <w:r>
        <w:rPr>
          <w:rFonts w:ascii="宋体" w:hAnsi="宋体" w:hint="eastAsia"/>
          <w:sz w:val="24"/>
          <w:szCs w:val="24"/>
        </w:rPr>
        <w:t>，</w:t>
      </w:r>
      <w:r>
        <w:rPr>
          <w:rFonts w:ascii="宋体" w:hAnsi="宋体"/>
          <w:sz w:val="24"/>
          <w:szCs w:val="24"/>
        </w:rPr>
        <w:t>室内可选择节能环保材料。</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2.1</w:t>
      </w:r>
      <w:r>
        <w:rPr>
          <w:rFonts w:ascii="宋体" w:hAnsi="宋体"/>
          <w:sz w:val="24"/>
          <w:szCs w:val="24"/>
        </w:rPr>
        <w:t>.4</w:t>
      </w:r>
      <w:r>
        <w:rPr>
          <w:rFonts w:ascii="宋体" w:hAnsi="宋体" w:hint="eastAsia"/>
          <w:sz w:val="24"/>
          <w:szCs w:val="24"/>
        </w:rPr>
        <w:t>应综合考虑夜间景观照明方案，彰显建筑群中各自个性化的形体。</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2.1</w:t>
      </w:r>
      <w:r>
        <w:rPr>
          <w:rFonts w:ascii="宋体" w:hAnsi="宋体"/>
          <w:sz w:val="24"/>
          <w:szCs w:val="24"/>
        </w:rPr>
        <w:t>.5</w:t>
      </w:r>
      <w:r>
        <w:rPr>
          <w:rFonts w:ascii="宋体" w:hAnsi="宋体" w:hint="eastAsia"/>
          <w:sz w:val="24"/>
          <w:szCs w:val="24"/>
        </w:rPr>
        <w:t>其他要求：根据发包人的要求，完成消防、绿色建筑设计、节能、海绵城市设计等各项设计工作，并直至审批通过。</w:t>
      </w:r>
    </w:p>
    <w:p w:rsidR="00DB4CB9" w:rsidRDefault="00551CBB">
      <w:pPr>
        <w:pStyle w:val="a8"/>
        <w:tabs>
          <w:tab w:val="left" w:pos="425"/>
        </w:tabs>
        <w:kinsoku w:val="0"/>
        <w:overflowPunct w:val="0"/>
        <w:snapToGrid w:val="0"/>
        <w:spacing w:after="0" w:line="360" w:lineRule="auto"/>
        <w:ind w:leftChars="33" w:left="69" w:right="63" w:firstLineChars="206" w:firstLine="494"/>
        <w:jc w:val="both"/>
        <w:rPr>
          <w:rFonts w:ascii="宋体" w:hAnsi="宋体"/>
          <w:sz w:val="24"/>
          <w:szCs w:val="24"/>
        </w:rPr>
      </w:pPr>
      <w:r>
        <w:rPr>
          <w:rFonts w:ascii="宋体" w:hAnsi="宋体" w:hint="eastAsia"/>
          <w:sz w:val="24"/>
          <w:szCs w:val="24"/>
        </w:rPr>
        <w:lastRenderedPageBreak/>
        <w:t xml:space="preserve">2.1.6 </w:t>
      </w:r>
      <w:r>
        <w:rPr>
          <w:rFonts w:ascii="宋体" w:hAnsi="宋体" w:hint="eastAsia"/>
          <w:sz w:val="24"/>
          <w:szCs w:val="24"/>
        </w:rPr>
        <w:t>建筑地上两层，局部地下一层。</w:t>
      </w:r>
    </w:p>
    <w:p w:rsidR="00DB4CB9" w:rsidRDefault="00551CBB">
      <w:pPr>
        <w:pStyle w:val="a8"/>
        <w:tabs>
          <w:tab w:val="left" w:pos="425"/>
        </w:tabs>
        <w:kinsoku w:val="0"/>
        <w:overflowPunct w:val="0"/>
        <w:snapToGrid w:val="0"/>
        <w:spacing w:after="0" w:line="360" w:lineRule="auto"/>
        <w:ind w:leftChars="33" w:left="69" w:right="63" w:firstLineChars="206" w:firstLine="494"/>
        <w:jc w:val="both"/>
        <w:rPr>
          <w:rFonts w:ascii="宋体" w:hAnsi="宋体"/>
          <w:sz w:val="24"/>
          <w:szCs w:val="24"/>
        </w:rPr>
      </w:pPr>
      <w:r>
        <w:rPr>
          <w:rFonts w:ascii="宋体" w:hAnsi="宋体" w:hint="eastAsia"/>
          <w:sz w:val="24"/>
          <w:szCs w:val="24"/>
        </w:rPr>
        <w:t>2.1.7</w:t>
      </w:r>
      <w:r>
        <w:rPr>
          <w:rFonts w:ascii="宋体" w:hAnsi="宋体" w:hint="eastAsia"/>
          <w:sz w:val="24"/>
          <w:szCs w:val="24"/>
        </w:rPr>
        <w:t>建筑平面功能首层为泳池约</w:t>
      </w:r>
      <w:r>
        <w:rPr>
          <w:rFonts w:ascii="宋体" w:hAnsi="宋体" w:hint="eastAsia"/>
          <w:sz w:val="24"/>
          <w:szCs w:val="24"/>
        </w:rPr>
        <w:t>25x7.6</w:t>
      </w:r>
      <w:r>
        <w:rPr>
          <w:rFonts w:ascii="宋体" w:hAnsi="宋体" w:hint="eastAsia"/>
          <w:sz w:val="24"/>
          <w:szCs w:val="24"/>
        </w:rPr>
        <w:t>米的室内游泳馆，二层为容纳一个网球场及配套用房的网球馆。</w:t>
      </w:r>
    </w:p>
    <w:p w:rsidR="00DB4CB9" w:rsidRDefault="00551CBB">
      <w:pPr>
        <w:pStyle w:val="a8"/>
        <w:tabs>
          <w:tab w:val="left" w:pos="425"/>
        </w:tabs>
        <w:kinsoku w:val="0"/>
        <w:overflowPunct w:val="0"/>
        <w:snapToGrid w:val="0"/>
        <w:spacing w:after="0" w:line="360" w:lineRule="auto"/>
        <w:ind w:leftChars="33" w:left="69" w:right="63" w:firstLineChars="206" w:firstLine="494"/>
        <w:jc w:val="both"/>
        <w:rPr>
          <w:rFonts w:ascii="宋体" w:hAnsi="宋体"/>
          <w:sz w:val="24"/>
          <w:szCs w:val="24"/>
        </w:rPr>
      </w:pPr>
      <w:r>
        <w:rPr>
          <w:rFonts w:ascii="宋体" w:hAnsi="宋体" w:hint="eastAsia"/>
          <w:sz w:val="24"/>
          <w:szCs w:val="24"/>
        </w:rPr>
        <w:t xml:space="preserve">2.1.8 </w:t>
      </w:r>
      <w:r>
        <w:rPr>
          <w:rFonts w:ascii="宋体" w:hAnsi="宋体" w:hint="eastAsia"/>
          <w:sz w:val="24"/>
          <w:szCs w:val="24"/>
        </w:rPr>
        <w:t>建筑设一部</w:t>
      </w:r>
      <w:proofErr w:type="gramStart"/>
      <w:r>
        <w:rPr>
          <w:rFonts w:ascii="宋体" w:hAnsi="宋体" w:hint="eastAsia"/>
          <w:sz w:val="24"/>
          <w:szCs w:val="24"/>
        </w:rPr>
        <w:t>乘客兼无障</w:t>
      </w:r>
      <w:proofErr w:type="gramEnd"/>
      <w:r>
        <w:rPr>
          <w:rFonts w:ascii="宋体" w:hAnsi="宋体" w:hint="eastAsia"/>
          <w:sz w:val="24"/>
          <w:szCs w:val="24"/>
        </w:rPr>
        <w:t>电梯，速度按</w:t>
      </w:r>
      <w:r>
        <w:rPr>
          <w:rFonts w:ascii="宋体" w:hAnsi="宋体" w:hint="eastAsia"/>
          <w:sz w:val="24"/>
          <w:szCs w:val="24"/>
        </w:rPr>
        <w:t>1.00m/s,</w:t>
      </w:r>
      <w:r>
        <w:rPr>
          <w:rFonts w:ascii="宋体" w:hAnsi="宋体" w:hint="eastAsia"/>
          <w:sz w:val="24"/>
          <w:szCs w:val="24"/>
        </w:rPr>
        <w:t>载重按</w:t>
      </w:r>
      <w:r>
        <w:rPr>
          <w:rFonts w:ascii="宋体" w:hAnsi="宋体" w:hint="eastAsia"/>
          <w:sz w:val="24"/>
          <w:szCs w:val="24"/>
        </w:rPr>
        <w:t>1</w:t>
      </w:r>
      <w:r>
        <w:rPr>
          <w:rFonts w:ascii="宋体" w:hAnsi="宋体" w:hint="eastAsia"/>
          <w:sz w:val="24"/>
          <w:szCs w:val="24"/>
        </w:rPr>
        <w:t>吨考虑。</w:t>
      </w:r>
    </w:p>
    <w:p w:rsidR="00DB4CB9" w:rsidRDefault="00551CBB" w:rsidP="005660E5">
      <w:pPr>
        <w:pStyle w:val="a8"/>
        <w:tabs>
          <w:tab w:val="left" w:pos="425"/>
        </w:tabs>
        <w:kinsoku w:val="0"/>
        <w:overflowPunct w:val="0"/>
        <w:snapToGrid w:val="0"/>
        <w:spacing w:after="0" w:line="360" w:lineRule="auto"/>
        <w:ind w:leftChars="33" w:left="69" w:right="63" w:firstLineChars="206" w:firstLine="496"/>
        <w:jc w:val="both"/>
        <w:rPr>
          <w:rFonts w:ascii="宋体" w:hAnsi="宋体"/>
          <w:b/>
          <w:sz w:val="24"/>
          <w:szCs w:val="24"/>
        </w:rPr>
      </w:pPr>
      <w:r>
        <w:rPr>
          <w:rFonts w:ascii="宋体" w:hAnsi="宋体" w:hint="eastAsia"/>
          <w:b/>
          <w:sz w:val="24"/>
          <w:szCs w:val="24"/>
        </w:rPr>
        <w:t>2.2</w:t>
      </w:r>
      <w:r>
        <w:rPr>
          <w:rFonts w:ascii="宋体" w:hAnsi="宋体" w:hint="eastAsia"/>
          <w:b/>
          <w:sz w:val="24"/>
          <w:szCs w:val="24"/>
        </w:rPr>
        <w:t>外立面</w:t>
      </w:r>
    </w:p>
    <w:p w:rsidR="00DB4CB9" w:rsidRDefault="00551CBB" w:rsidP="005660E5">
      <w:pPr>
        <w:pStyle w:val="a8"/>
        <w:tabs>
          <w:tab w:val="left" w:pos="360"/>
          <w:tab w:val="left" w:pos="425"/>
        </w:tabs>
        <w:kinsoku w:val="0"/>
        <w:overflowPunct w:val="0"/>
        <w:snapToGrid w:val="0"/>
        <w:spacing w:after="0" w:line="360" w:lineRule="auto"/>
        <w:ind w:leftChars="33" w:left="69" w:right="63" w:firstLineChars="207" w:firstLine="497"/>
        <w:jc w:val="both"/>
        <w:rPr>
          <w:rFonts w:ascii="宋体" w:hAnsi="宋体"/>
          <w:sz w:val="24"/>
          <w:szCs w:val="24"/>
          <w:lang w:val="en-SG"/>
        </w:rPr>
      </w:pPr>
      <w:r>
        <w:rPr>
          <w:rFonts w:ascii="宋体" w:hAnsi="宋体" w:hint="eastAsia"/>
          <w:sz w:val="24"/>
          <w:szCs w:val="24"/>
          <w:lang w:val="en-SG"/>
        </w:rPr>
        <w:t>2.2.</w:t>
      </w:r>
      <w:r>
        <w:rPr>
          <w:rFonts w:ascii="宋体" w:hAnsi="宋体" w:hint="eastAsia"/>
          <w:sz w:val="24"/>
          <w:szCs w:val="24"/>
        </w:rPr>
        <w:t>1</w:t>
      </w:r>
      <w:r>
        <w:rPr>
          <w:rFonts w:ascii="宋体" w:hAnsi="宋体"/>
          <w:sz w:val="24"/>
          <w:szCs w:val="24"/>
          <w:lang w:val="en-SG"/>
        </w:rPr>
        <w:t>建筑整体鼓励现代风格，标志性建筑，统一和谐的基调中表现建筑的</w:t>
      </w:r>
      <w:r>
        <w:rPr>
          <w:rFonts w:ascii="宋体" w:hAnsi="宋体" w:hint="eastAsia"/>
          <w:sz w:val="24"/>
          <w:szCs w:val="24"/>
          <w:lang w:val="en-SG"/>
        </w:rPr>
        <w:t>个性</w:t>
      </w:r>
      <w:r>
        <w:rPr>
          <w:rFonts w:ascii="宋体" w:hAnsi="宋体"/>
          <w:sz w:val="24"/>
          <w:szCs w:val="24"/>
          <w:lang w:val="en-SG"/>
        </w:rPr>
        <w:t>，增强可</w:t>
      </w:r>
      <w:r>
        <w:rPr>
          <w:rFonts w:ascii="宋体" w:hAnsi="宋体" w:hint="eastAsia"/>
          <w:sz w:val="24"/>
          <w:szCs w:val="24"/>
          <w:lang w:val="en-SG"/>
        </w:rPr>
        <w:t>识别</w:t>
      </w:r>
      <w:r>
        <w:rPr>
          <w:rFonts w:ascii="宋体" w:hAnsi="宋体"/>
          <w:sz w:val="24"/>
          <w:szCs w:val="24"/>
          <w:lang w:val="en-SG"/>
        </w:rPr>
        <w:t>性，体现出地域特色、国际品质</w:t>
      </w:r>
      <w:r>
        <w:rPr>
          <w:rFonts w:ascii="宋体" w:hAnsi="宋体" w:hint="eastAsia"/>
          <w:sz w:val="24"/>
          <w:szCs w:val="24"/>
          <w:lang w:val="en-SG"/>
        </w:rPr>
        <w:t>；</w:t>
      </w:r>
    </w:p>
    <w:p w:rsidR="00DB4CB9" w:rsidRDefault="00551CBB" w:rsidP="005660E5">
      <w:pPr>
        <w:pStyle w:val="a8"/>
        <w:tabs>
          <w:tab w:val="left" w:pos="360"/>
          <w:tab w:val="left" w:pos="425"/>
        </w:tabs>
        <w:kinsoku w:val="0"/>
        <w:overflowPunct w:val="0"/>
        <w:snapToGrid w:val="0"/>
        <w:spacing w:after="0" w:line="360" w:lineRule="auto"/>
        <w:ind w:leftChars="33" w:left="69" w:right="63" w:firstLineChars="207" w:firstLine="497"/>
        <w:jc w:val="both"/>
        <w:rPr>
          <w:rFonts w:ascii="宋体" w:hAnsi="宋体"/>
          <w:sz w:val="24"/>
          <w:szCs w:val="24"/>
          <w:lang w:val="en-SG"/>
        </w:rPr>
      </w:pPr>
      <w:r>
        <w:rPr>
          <w:rFonts w:ascii="宋体" w:hAnsi="宋体" w:hint="eastAsia"/>
          <w:sz w:val="24"/>
          <w:szCs w:val="24"/>
          <w:lang w:val="en-SG"/>
        </w:rPr>
        <w:t>2.2.</w:t>
      </w:r>
      <w:r>
        <w:rPr>
          <w:rFonts w:ascii="宋体" w:hAnsi="宋体" w:hint="eastAsia"/>
          <w:sz w:val="24"/>
          <w:szCs w:val="24"/>
        </w:rPr>
        <w:t>2</w:t>
      </w:r>
      <w:r>
        <w:rPr>
          <w:rFonts w:ascii="宋体" w:hAnsi="宋体" w:hint="eastAsia"/>
          <w:sz w:val="24"/>
          <w:szCs w:val="24"/>
          <w:lang w:val="en-SG"/>
        </w:rPr>
        <w:t>外立面设计现代</w:t>
      </w:r>
      <w:r>
        <w:rPr>
          <w:rFonts w:ascii="宋体" w:hAnsi="宋体"/>
          <w:sz w:val="24"/>
          <w:szCs w:val="24"/>
          <w:lang w:val="en-SG"/>
        </w:rPr>
        <w:t>大气</w:t>
      </w:r>
      <w:r>
        <w:rPr>
          <w:rFonts w:ascii="宋体" w:hAnsi="宋体" w:hint="eastAsia"/>
          <w:sz w:val="24"/>
          <w:szCs w:val="24"/>
          <w:lang w:val="en-SG"/>
        </w:rPr>
        <w:t>，让项目具有标志性；</w:t>
      </w:r>
    </w:p>
    <w:p w:rsidR="00DB4CB9" w:rsidRDefault="00551CBB" w:rsidP="005660E5">
      <w:pPr>
        <w:pStyle w:val="a8"/>
        <w:tabs>
          <w:tab w:val="left" w:pos="360"/>
          <w:tab w:val="left" w:pos="425"/>
        </w:tabs>
        <w:kinsoku w:val="0"/>
        <w:overflowPunct w:val="0"/>
        <w:snapToGrid w:val="0"/>
        <w:spacing w:after="0" w:line="360" w:lineRule="auto"/>
        <w:ind w:leftChars="33" w:left="69" w:right="63" w:firstLineChars="207" w:firstLine="497"/>
        <w:jc w:val="both"/>
        <w:rPr>
          <w:rFonts w:ascii="宋体" w:hAnsi="宋体"/>
          <w:sz w:val="24"/>
          <w:szCs w:val="24"/>
          <w:lang w:val="en-SG"/>
        </w:rPr>
      </w:pPr>
      <w:r>
        <w:rPr>
          <w:rFonts w:ascii="宋体" w:hAnsi="宋体" w:hint="eastAsia"/>
          <w:sz w:val="24"/>
          <w:szCs w:val="24"/>
          <w:lang w:val="en-SG"/>
        </w:rPr>
        <w:t>2.2.</w:t>
      </w:r>
      <w:r>
        <w:rPr>
          <w:rFonts w:ascii="宋体" w:hAnsi="宋体" w:hint="eastAsia"/>
          <w:sz w:val="24"/>
          <w:szCs w:val="24"/>
        </w:rPr>
        <w:t>3</w:t>
      </w:r>
      <w:r>
        <w:rPr>
          <w:rFonts w:ascii="宋体" w:hAnsi="宋体" w:hint="eastAsia"/>
          <w:sz w:val="24"/>
          <w:szCs w:val="24"/>
          <w:lang w:val="en-SG"/>
        </w:rPr>
        <w:t>色彩的选择，应该坚持“基本色</w:t>
      </w:r>
      <w:r>
        <w:rPr>
          <w:rFonts w:ascii="宋体" w:hAnsi="宋体" w:hint="eastAsia"/>
          <w:sz w:val="24"/>
          <w:szCs w:val="24"/>
        </w:rPr>
        <w:t>+</w:t>
      </w:r>
      <w:r>
        <w:rPr>
          <w:rFonts w:ascii="宋体" w:hAnsi="宋体" w:hint="eastAsia"/>
          <w:sz w:val="24"/>
          <w:szCs w:val="24"/>
          <w:lang w:val="en-SG"/>
        </w:rPr>
        <w:t>辅助色</w:t>
      </w:r>
      <w:r>
        <w:rPr>
          <w:rFonts w:ascii="宋体" w:hAnsi="宋体" w:hint="eastAsia"/>
          <w:sz w:val="24"/>
          <w:szCs w:val="24"/>
        </w:rPr>
        <w:t>+</w:t>
      </w:r>
      <w:r>
        <w:rPr>
          <w:rFonts w:ascii="宋体" w:hAnsi="宋体" w:hint="eastAsia"/>
          <w:sz w:val="24"/>
          <w:szCs w:val="24"/>
          <w:lang w:val="en-SG"/>
        </w:rPr>
        <w:t>点缀色”的方法，使建筑更加美观；</w:t>
      </w:r>
    </w:p>
    <w:p w:rsidR="00DB4CB9" w:rsidRDefault="00551CBB" w:rsidP="005660E5">
      <w:pPr>
        <w:pStyle w:val="a8"/>
        <w:tabs>
          <w:tab w:val="left" w:pos="360"/>
          <w:tab w:val="left" w:pos="425"/>
        </w:tabs>
        <w:kinsoku w:val="0"/>
        <w:overflowPunct w:val="0"/>
        <w:snapToGrid w:val="0"/>
        <w:spacing w:after="0" w:line="360" w:lineRule="auto"/>
        <w:ind w:leftChars="33" w:left="69" w:right="63" w:firstLineChars="207" w:firstLine="497"/>
        <w:jc w:val="both"/>
        <w:rPr>
          <w:rFonts w:ascii="宋体" w:hAnsi="宋体"/>
          <w:sz w:val="24"/>
          <w:szCs w:val="24"/>
          <w:lang w:val="en-SG"/>
        </w:rPr>
      </w:pPr>
      <w:r>
        <w:rPr>
          <w:rFonts w:ascii="宋体" w:hAnsi="宋体"/>
          <w:sz w:val="24"/>
          <w:szCs w:val="24"/>
          <w:lang w:val="en-SG"/>
        </w:rPr>
        <w:t>2.2.</w:t>
      </w:r>
      <w:r>
        <w:rPr>
          <w:rFonts w:ascii="宋体" w:hAnsi="宋体" w:hint="eastAsia"/>
          <w:sz w:val="24"/>
          <w:szCs w:val="24"/>
        </w:rPr>
        <w:t>4</w:t>
      </w:r>
      <w:r>
        <w:rPr>
          <w:rFonts w:ascii="宋体" w:hAnsi="宋体"/>
          <w:sz w:val="24"/>
          <w:szCs w:val="24"/>
          <w:lang w:val="en-SG"/>
        </w:rPr>
        <w:t>外</w:t>
      </w:r>
      <w:r>
        <w:rPr>
          <w:rFonts w:ascii="宋体" w:hAnsi="宋体" w:hint="eastAsia"/>
          <w:sz w:val="24"/>
          <w:szCs w:val="24"/>
          <w:lang w:val="en-SG"/>
        </w:rPr>
        <w:t>立面</w:t>
      </w:r>
      <w:r>
        <w:rPr>
          <w:rFonts w:ascii="宋体" w:hAnsi="宋体"/>
          <w:sz w:val="24"/>
          <w:szCs w:val="24"/>
          <w:lang w:val="en-SG"/>
        </w:rPr>
        <w:t>应与周边地区相协调，应采用安全，</w:t>
      </w:r>
      <w:r>
        <w:rPr>
          <w:rFonts w:ascii="宋体" w:hAnsi="宋体" w:hint="eastAsia"/>
          <w:sz w:val="24"/>
          <w:szCs w:val="24"/>
          <w:lang w:val="en-SG"/>
        </w:rPr>
        <w:t>美观的</w:t>
      </w:r>
      <w:r>
        <w:rPr>
          <w:rFonts w:ascii="宋体" w:hAnsi="宋体"/>
          <w:sz w:val="24"/>
          <w:szCs w:val="24"/>
          <w:lang w:val="en-SG"/>
        </w:rPr>
        <w:t>材料</w:t>
      </w:r>
      <w:r>
        <w:rPr>
          <w:rFonts w:ascii="宋体" w:hAnsi="宋体" w:hint="eastAsia"/>
          <w:sz w:val="24"/>
          <w:szCs w:val="24"/>
          <w:lang w:val="en-SG"/>
        </w:rPr>
        <w:t>；</w:t>
      </w:r>
    </w:p>
    <w:p w:rsidR="00DB4CB9" w:rsidRDefault="00551CBB" w:rsidP="005660E5">
      <w:pPr>
        <w:pStyle w:val="a8"/>
        <w:tabs>
          <w:tab w:val="left" w:pos="425"/>
        </w:tabs>
        <w:kinsoku w:val="0"/>
        <w:overflowPunct w:val="0"/>
        <w:snapToGrid w:val="0"/>
        <w:spacing w:after="0" w:line="360" w:lineRule="auto"/>
        <w:ind w:leftChars="33" w:left="69" w:right="63" w:firstLineChars="206" w:firstLine="496"/>
        <w:jc w:val="both"/>
        <w:rPr>
          <w:rFonts w:ascii="宋体" w:hAnsi="宋体"/>
          <w:b/>
          <w:sz w:val="24"/>
          <w:szCs w:val="24"/>
        </w:rPr>
      </w:pPr>
      <w:r>
        <w:rPr>
          <w:rFonts w:ascii="宋体" w:hAnsi="宋体"/>
          <w:b/>
          <w:sz w:val="24"/>
          <w:szCs w:val="24"/>
        </w:rPr>
        <w:t>2.</w:t>
      </w:r>
      <w:r>
        <w:rPr>
          <w:rFonts w:ascii="宋体" w:hAnsi="宋体" w:hint="eastAsia"/>
          <w:b/>
          <w:sz w:val="24"/>
          <w:szCs w:val="24"/>
        </w:rPr>
        <w:t>3</w:t>
      </w:r>
      <w:r>
        <w:rPr>
          <w:rFonts w:ascii="宋体" w:hAnsi="宋体" w:hint="eastAsia"/>
          <w:b/>
          <w:sz w:val="24"/>
          <w:szCs w:val="24"/>
        </w:rPr>
        <w:t>消防设计</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2.</w:t>
      </w:r>
      <w:r>
        <w:rPr>
          <w:rFonts w:ascii="宋体" w:hAnsi="宋体" w:hint="eastAsia"/>
          <w:sz w:val="24"/>
          <w:szCs w:val="24"/>
        </w:rPr>
        <w:t>3.1</w:t>
      </w:r>
      <w:r>
        <w:rPr>
          <w:rFonts w:ascii="宋体" w:hAnsi="宋体" w:hint="eastAsia"/>
          <w:sz w:val="24"/>
          <w:szCs w:val="24"/>
        </w:rPr>
        <w:t>应按消防规范的要求设计室内外消防系统，确保能顺利通过本地消防的审核及验收。</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2.</w:t>
      </w:r>
      <w:r>
        <w:rPr>
          <w:rFonts w:ascii="宋体" w:hAnsi="宋体" w:hint="eastAsia"/>
          <w:sz w:val="24"/>
          <w:szCs w:val="24"/>
        </w:rPr>
        <w:t>3</w:t>
      </w:r>
      <w:r>
        <w:rPr>
          <w:rFonts w:ascii="宋体" w:hAnsi="宋体"/>
          <w:sz w:val="24"/>
          <w:szCs w:val="24"/>
        </w:rPr>
        <w:t>.2</w:t>
      </w:r>
      <w:r>
        <w:rPr>
          <w:rFonts w:ascii="宋体" w:hAnsi="宋体" w:hint="eastAsia"/>
          <w:sz w:val="24"/>
          <w:szCs w:val="24"/>
        </w:rPr>
        <w:t>消防车道和绿化景观有机结合，既有利于景观的营造又有利于消防车停车和扑救操作。</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2.</w:t>
      </w:r>
      <w:r>
        <w:rPr>
          <w:rFonts w:ascii="宋体" w:hAnsi="宋体" w:hint="eastAsia"/>
          <w:sz w:val="24"/>
          <w:szCs w:val="24"/>
        </w:rPr>
        <w:t>3</w:t>
      </w:r>
      <w:r>
        <w:rPr>
          <w:rFonts w:ascii="宋体" w:hAnsi="宋体"/>
          <w:sz w:val="24"/>
          <w:szCs w:val="24"/>
        </w:rPr>
        <w:t>.3</w:t>
      </w:r>
      <w:r>
        <w:rPr>
          <w:rFonts w:ascii="宋体" w:hAnsi="宋体" w:hint="eastAsia"/>
          <w:sz w:val="24"/>
          <w:szCs w:val="24"/>
        </w:rPr>
        <w:t>考虑大空间独立消防喷淋（水炮）系统，做好消火栓、喷淋系统的各个防火分区。</w:t>
      </w:r>
      <w:r>
        <w:rPr>
          <w:rFonts w:ascii="宋体" w:hAnsi="宋体" w:hint="eastAsia"/>
          <w:sz w:val="24"/>
          <w:szCs w:val="24"/>
        </w:rPr>
        <w:t xml:space="preserve"> </w:t>
      </w:r>
    </w:p>
    <w:p w:rsidR="00DB4CB9" w:rsidRDefault="00551CBB" w:rsidP="005660E5">
      <w:pPr>
        <w:pStyle w:val="a8"/>
        <w:tabs>
          <w:tab w:val="left" w:pos="425"/>
        </w:tabs>
        <w:kinsoku w:val="0"/>
        <w:overflowPunct w:val="0"/>
        <w:snapToGrid w:val="0"/>
        <w:spacing w:after="0" w:line="360" w:lineRule="auto"/>
        <w:ind w:leftChars="33" w:left="69" w:right="63" w:firstLineChars="206" w:firstLine="496"/>
        <w:jc w:val="both"/>
        <w:rPr>
          <w:rFonts w:ascii="宋体" w:hAnsi="宋体"/>
          <w:b/>
          <w:sz w:val="24"/>
          <w:szCs w:val="24"/>
        </w:rPr>
      </w:pPr>
      <w:r>
        <w:rPr>
          <w:rFonts w:ascii="宋体" w:hAnsi="宋体"/>
          <w:b/>
          <w:sz w:val="24"/>
          <w:szCs w:val="24"/>
        </w:rPr>
        <w:t>2.</w:t>
      </w:r>
      <w:r>
        <w:rPr>
          <w:rFonts w:ascii="宋体" w:hAnsi="宋体" w:hint="eastAsia"/>
          <w:b/>
          <w:sz w:val="24"/>
          <w:szCs w:val="24"/>
        </w:rPr>
        <w:t>4</w:t>
      </w:r>
      <w:r>
        <w:rPr>
          <w:rFonts w:ascii="宋体" w:hAnsi="宋体" w:hint="eastAsia"/>
          <w:b/>
          <w:sz w:val="24"/>
          <w:szCs w:val="24"/>
        </w:rPr>
        <w:t>地下室设计</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2.</w:t>
      </w:r>
      <w:r>
        <w:rPr>
          <w:rFonts w:ascii="宋体" w:hAnsi="宋体" w:hint="eastAsia"/>
          <w:sz w:val="24"/>
          <w:szCs w:val="24"/>
        </w:rPr>
        <w:t>4.1</w:t>
      </w:r>
      <w:r>
        <w:rPr>
          <w:rFonts w:ascii="宋体" w:hAnsi="宋体" w:hint="eastAsia"/>
          <w:sz w:val="24"/>
          <w:szCs w:val="24"/>
        </w:rPr>
        <w:t>地下室布置以满足、消防、设备等功能要求为前提，以经济合理性为原则设计，具体如下：</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2.</w:t>
      </w:r>
      <w:r>
        <w:rPr>
          <w:rFonts w:ascii="宋体" w:hAnsi="宋体" w:hint="eastAsia"/>
          <w:sz w:val="24"/>
          <w:szCs w:val="24"/>
        </w:rPr>
        <w:t>4</w:t>
      </w:r>
      <w:r>
        <w:rPr>
          <w:rFonts w:ascii="宋体" w:hAnsi="宋体"/>
          <w:sz w:val="24"/>
          <w:szCs w:val="24"/>
        </w:rPr>
        <w:t>.</w:t>
      </w:r>
      <w:r>
        <w:rPr>
          <w:rFonts w:ascii="宋体" w:hAnsi="宋体" w:hint="eastAsia"/>
          <w:sz w:val="24"/>
          <w:szCs w:val="24"/>
        </w:rPr>
        <w:t>2</w:t>
      </w:r>
      <w:r>
        <w:rPr>
          <w:rFonts w:ascii="宋体" w:hAnsi="宋体" w:hint="eastAsia"/>
          <w:sz w:val="24"/>
          <w:szCs w:val="24"/>
        </w:rPr>
        <w:t>设备机房等配套用房设计应紧凑合理、便于使用和管理。</w:t>
      </w:r>
    </w:p>
    <w:p w:rsidR="00DB4CB9" w:rsidRDefault="00551CBB" w:rsidP="005660E5">
      <w:pPr>
        <w:pStyle w:val="a8"/>
        <w:tabs>
          <w:tab w:val="left" w:pos="360"/>
          <w:tab w:val="left" w:pos="425"/>
        </w:tabs>
        <w:kinsoku w:val="0"/>
        <w:overflowPunct w:val="0"/>
        <w:snapToGrid w:val="0"/>
        <w:spacing w:after="0" w:line="360" w:lineRule="auto"/>
        <w:ind w:leftChars="33" w:left="69" w:right="63" w:firstLineChars="207" w:firstLine="497"/>
        <w:jc w:val="both"/>
        <w:rPr>
          <w:rFonts w:ascii="宋体" w:hAnsi="宋体"/>
          <w:sz w:val="24"/>
          <w:szCs w:val="24"/>
        </w:rPr>
      </w:pPr>
      <w:r>
        <w:rPr>
          <w:rFonts w:ascii="宋体" w:hAnsi="宋体"/>
          <w:sz w:val="24"/>
          <w:szCs w:val="24"/>
        </w:rPr>
        <w:t>2.</w:t>
      </w:r>
      <w:r>
        <w:rPr>
          <w:rFonts w:ascii="宋体" w:hAnsi="宋体" w:hint="eastAsia"/>
          <w:sz w:val="24"/>
          <w:szCs w:val="24"/>
        </w:rPr>
        <w:t>4</w:t>
      </w:r>
      <w:r>
        <w:rPr>
          <w:rFonts w:ascii="宋体" w:hAnsi="宋体"/>
          <w:sz w:val="24"/>
          <w:szCs w:val="24"/>
        </w:rPr>
        <w:t>.</w:t>
      </w:r>
      <w:r>
        <w:rPr>
          <w:rFonts w:ascii="宋体" w:hAnsi="宋体" w:hint="eastAsia"/>
          <w:sz w:val="24"/>
          <w:szCs w:val="24"/>
        </w:rPr>
        <w:t>3</w:t>
      </w:r>
      <w:r>
        <w:rPr>
          <w:rFonts w:ascii="宋体" w:hAnsi="宋体"/>
          <w:sz w:val="24"/>
          <w:szCs w:val="24"/>
        </w:rPr>
        <w:t>完成地下室空间的全部设计内容</w:t>
      </w:r>
      <w:r>
        <w:rPr>
          <w:rFonts w:ascii="宋体" w:hAnsi="宋体" w:hint="eastAsia"/>
          <w:sz w:val="24"/>
          <w:szCs w:val="24"/>
        </w:rPr>
        <w:t>，</w:t>
      </w:r>
      <w:r>
        <w:rPr>
          <w:rFonts w:ascii="宋体" w:hAnsi="宋体"/>
          <w:sz w:val="24"/>
          <w:szCs w:val="24"/>
        </w:rPr>
        <w:t>包括但不限于地下室结构</w:t>
      </w:r>
      <w:r>
        <w:rPr>
          <w:rFonts w:ascii="宋体" w:hAnsi="宋体" w:hint="eastAsia"/>
          <w:sz w:val="24"/>
          <w:szCs w:val="24"/>
        </w:rPr>
        <w:t>、机电设备设施和管线、</w:t>
      </w:r>
      <w:r>
        <w:rPr>
          <w:rFonts w:ascii="宋体" w:hAnsi="宋体"/>
          <w:sz w:val="24"/>
          <w:szCs w:val="24"/>
        </w:rPr>
        <w:t>地坪详细做法</w:t>
      </w:r>
      <w:r>
        <w:rPr>
          <w:rFonts w:ascii="宋体" w:hAnsi="宋体" w:hint="eastAsia"/>
          <w:sz w:val="24"/>
          <w:szCs w:val="24"/>
        </w:rPr>
        <w:t>、</w:t>
      </w:r>
      <w:r>
        <w:rPr>
          <w:rFonts w:ascii="宋体" w:hAnsi="宋体"/>
          <w:sz w:val="24"/>
          <w:szCs w:val="24"/>
        </w:rPr>
        <w:t>墙面和顶面的装修等</w:t>
      </w:r>
      <w:r>
        <w:rPr>
          <w:rFonts w:ascii="宋体" w:hAnsi="宋体" w:hint="eastAsia"/>
          <w:sz w:val="24"/>
          <w:szCs w:val="24"/>
        </w:rPr>
        <w:t>，</w:t>
      </w:r>
      <w:r>
        <w:rPr>
          <w:rFonts w:ascii="宋体" w:hAnsi="宋体"/>
          <w:sz w:val="24"/>
          <w:szCs w:val="24"/>
        </w:rPr>
        <w:t>满足招投标并指导现场施工的要求</w:t>
      </w:r>
      <w:r>
        <w:rPr>
          <w:rFonts w:ascii="宋体" w:hAnsi="宋体" w:hint="eastAsia"/>
          <w:sz w:val="24"/>
          <w:szCs w:val="24"/>
        </w:rPr>
        <w:t>，</w:t>
      </w:r>
      <w:r>
        <w:rPr>
          <w:rFonts w:ascii="宋体" w:hAnsi="宋体"/>
          <w:sz w:val="24"/>
          <w:szCs w:val="24"/>
        </w:rPr>
        <w:t>并对</w:t>
      </w:r>
      <w:r>
        <w:rPr>
          <w:rFonts w:ascii="宋体" w:hAnsi="宋体" w:hint="eastAsia"/>
          <w:sz w:val="24"/>
          <w:szCs w:val="24"/>
        </w:rPr>
        <w:t>设备深化设计</w:t>
      </w:r>
      <w:r>
        <w:rPr>
          <w:rFonts w:ascii="宋体" w:hAnsi="宋体"/>
          <w:sz w:val="24"/>
          <w:szCs w:val="24"/>
        </w:rPr>
        <w:t>单位的深化设计进行审核确认</w:t>
      </w:r>
      <w:r>
        <w:rPr>
          <w:rFonts w:ascii="宋体" w:hAnsi="宋体" w:hint="eastAsia"/>
          <w:sz w:val="24"/>
          <w:szCs w:val="24"/>
        </w:rPr>
        <w:t>。</w:t>
      </w:r>
    </w:p>
    <w:p w:rsidR="00DB4CB9" w:rsidRDefault="00551CBB" w:rsidP="005660E5">
      <w:pPr>
        <w:pStyle w:val="a8"/>
        <w:tabs>
          <w:tab w:val="left" w:pos="425"/>
        </w:tabs>
        <w:kinsoku w:val="0"/>
        <w:overflowPunct w:val="0"/>
        <w:snapToGrid w:val="0"/>
        <w:spacing w:after="0" w:line="360" w:lineRule="auto"/>
        <w:ind w:leftChars="33" w:left="69" w:right="63" w:firstLineChars="206" w:firstLine="496"/>
        <w:jc w:val="both"/>
        <w:rPr>
          <w:rFonts w:ascii="宋体" w:hAnsi="宋体"/>
          <w:b/>
          <w:sz w:val="24"/>
          <w:szCs w:val="24"/>
        </w:rPr>
      </w:pPr>
      <w:r>
        <w:rPr>
          <w:rFonts w:ascii="宋体" w:hAnsi="宋体"/>
          <w:b/>
          <w:sz w:val="24"/>
          <w:szCs w:val="24"/>
        </w:rPr>
        <w:t>2.</w:t>
      </w:r>
      <w:r>
        <w:rPr>
          <w:rFonts w:ascii="宋体" w:hAnsi="宋体" w:hint="eastAsia"/>
          <w:b/>
          <w:sz w:val="24"/>
          <w:szCs w:val="24"/>
        </w:rPr>
        <w:t>5</w:t>
      </w:r>
      <w:r>
        <w:rPr>
          <w:rFonts w:ascii="宋体" w:hAnsi="宋体" w:hint="eastAsia"/>
          <w:b/>
          <w:sz w:val="24"/>
          <w:szCs w:val="24"/>
        </w:rPr>
        <w:t>水平交通动线设计</w:t>
      </w:r>
    </w:p>
    <w:p w:rsidR="00DB4CB9" w:rsidRDefault="00551CBB">
      <w:pPr>
        <w:pStyle w:val="a8"/>
        <w:tabs>
          <w:tab w:val="left" w:pos="425"/>
        </w:tabs>
        <w:kinsoku w:val="0"/>
        <w:overflowPunct w:val="0"/>
        <w:snapToGrid w:val="0"/>
        <w:spacing w:after="0" w:line="360" w:lineRule="auto"/>
        <w:ind w:leftChars="33" w:left="69" w:right="63" w:firstLineChars="206" w:firstLine="494"/>
        <w:jc w:val="both"/>
        <w:rPr>
          <w:rFonts w:ascii="宋体" w:hAnsi="宋体"/>
          <w:sz w:val="24"/>
          <w:szCs w:val="24"/>
        </w:rPr>
      </w:pPr>
      <w:r>
        <w:rPr>
          <w:rFonts w:ascii="宋体" w:hAnsi="宋体"/>
          <w:sz w:val="24"/>
          <w:szCs w:val="24"/>
        </w:rPr>
        <w:t>2.</w:t>
      </w:r>
      <w:r>
        <w:rPr>
          <w:rFonts w:ascii="宋体" w:hAnsi="宋体" w:hint="eastAsia"/>
          <w:sz w:val="24"/>
          <w:szCs w:val="24"/>
        </w:rPr>
        <w:t>5</w:t>
      </w:r>
      <w:r>
        <w:rPr>
          <w:rFonts w:ascii="宋体" w:hAnsi="宋体"/>
          <w:sz w:val="24"/>
          <w:szCs w:val="24"/>
        </w:rPr>
        <w:t>.1</w:t>
      </w:r>
      <w:r>
        <w:rPr>
          <w:rFonts w:ascii="宋体" w:hAnsi="宋体" w:hint="eastAsia"/>
          <w:sz w:val="24"/>
          <w:szCs w:val="24"/>
        </w:rPr>
        <w:t>交通组织应与外围的城市道路交通相衔接，出入口应结合建筑功能分区及城市设计要求，可选择用地四周适当的位置综合布置，合理安排人流出入口和机动车出入口。</w:t>
      </w:r>
    </w:p>
    <w:p w:rsidR="00DB4CB9" w:rsidRDefault="00551CBB">
      <w:pPr>
        <w:pStyle w:val="3"/>
        <w:numPr>
          <w:ilvl w:val="0"/>
          <w:numId w:val="2"/>
        </w:numPr>
        <w:snapToGrid w:val="0"/>
        <w:spacing w:before="0" w:line="360" w:lineRule="auto"/>
      </w:pPr>
      <w:bookmarkStart w:id="32" w:name="_Toc15661"/>
      <w:r>
        <w:rPr>
          <w:rFonts w:hint="eastAsia"/>
        </w:rPr>
        <w:t>结构设计</w:t>
      </w:r>
      <w:bookmarkEnd w:id="32"/>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3.1</w:t>
      </w:r>
      <w:r>
        <w:rPr>
          <w:rFonts w:ascii="宋体" w:hAnsi="宋体" w:hint="eastAsia"/>
          <w:sz w:val="24"/>
          <w:szCs w:val="24"/>
        </w:rPr>
        <w:t>建筑结构：框架结构，结构主体采用钢筋混凝土，为尽可能取得室内大空间可自由分隔，部分构件可采用钢骨混凝土或钢结构；</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lastRenderedPageBreak/>
        <w:t>3.2</w:t>
      </w:r>
      <w:r>
        <w:rPr>
          <w:rFonts w:ascii="宋体" w:hAnsi="宋体" w:hint="eastAsia"/>
          <w:sz w:val="24"/>
          <w:szCs w:val="24"/>
        </w:rPr>
        <w:t>建筑结构体系应合理、先进、安全、可靠、经济；应按发包人要求进行基础形式、结构体系、结构形式布局等方案的经济性比较，提供详细的结构分析专篇及方案比较分析专题报告（</w:t>
      </w:r>
      <w:proofErr w:type="gramStart"/>
      <w:r>
        <w:rPr>
          <w:rFonts w:ascii="宋体" w:hAnsi="宋体" w:hint="eastAsia"/>
          <w:sz w:val="24"/>
          <w:szCs w:val="24"/>
        </w:rPr>
        <w:t>如方案</w:t>
      </w:r>
      <w:proofErr w:type="gramEnd"/>
      <w:r>
        <w:rPr>
          <w:rFonts w:ascii="宋体" w:hAnsi="宋体" w:hint="eastAsia"/>
          <w:sz w:val="24"/>
          <w:szCs w:val="24"/>
        </w:rPr>
        <w:t>结构形式、</w:t>
      </w:r>
      <w:proofErr w:type="gramStart"/>
      <w:r>
        <w:rPr>
          <w:rFonts w:ascii="宋体" w:hAnsi="宋体" w:hint="eastAsia"/>
          <w:sz w:val="24"/>
          <w:szCs w:val="24"/>
        </w:rPr>
        <w:t>含钢量</w:t>
      </w:r>
      <w:proofErr w:type="gramEnd"/>
      <w:r>
        <w:rPr>
          <w:rFonts w:ascii="宋体" w:hAnsi="宋体" w:hint="eastAsia"/>
          <w:sz w:val="24"/>
          <w:szCs w:val="24"/>
        </w:rPr>
        <w:t>、混凝土用量等相关指标）并根据发包人意见进行优</w:t>
      </w:r>
      <w:r>
        <w:rPr>
          <w:rFonts w:ascii="宋体" w:hAnsi="宋体" w:hint="eastAsia"/>
          <w:sz w:val="24"/>
          <w:szCs w:val="24"/>
        </w:rPr>
        <w:t>化调整，确保结构安全、符合规范要求，并力求先进合理，经济。</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3.3</w:t>
      </w:r>
      <w:r>
        <w:rPr>
          <w:rFonts w:ascii="宋体" w:hAnsi="宋体" w:hint="eastAsia"/>
          <w:sz w:val="24"/>
          <w:szCs w:val="24"/>
        </w:rPr>
        <w:t>结构设计需满足国家现行结构设计规范、规程和省、市地方标准以及地方行政法规的要求，确保结构设计安全适用、经济合理、确保质量，方便施工，并顺利通过政府部门和审图单位的有关审查。</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3.4</w:t>
      </w:r>
      <w:r>
        <w:rPr>
          <w:rFonts w:ascii="宋体" w:hAnsi="宋体" w:hint="eastAsia"/>
          <w:sz w:val="24"/>
          <w:szCs w:val="24"/>
        </w:rPr>
        <w:t>涉及到需要超限审查时，超限审查分析需要用到的地震波等有关技术条件由设计单位进行总体考虑及解决（地震安全评价报告资料除外），超限审查过程中设计单位需委派专人配合发包人安排、组织、协调超限审查工作、约定和组织评审专家等，确保一次性通过超限审查。</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3.5</w:t>
      </w:r>
      <w:r>
        <w:rPr>
          <w:rFonts w:ascii="宋体" w:hAnsi="宋体" w:hint="eastAsia"/>
          <w:sz w:val="24"/>
          <w:szCs w:val="24"/>
        </w:rPr>
        <w:t>主体结构尽量减少梁</w:t>
      </w:r>
      <w:r>
        <w:rPr>
          <w:rFonts w:ascii="宋体" w:hAnsi="宋体" w:hint="eastAsia"/>
          <w:sz w:val="24"/>
          <w:szCs w:val="24"/>
        </w:rPr>
        <w:t>、柱的断面尺寸，提高空间利用率，充分考虑管线的预留和预埋，减少二次结构开洞，对应错、漏预留预埋造成的结构二次开洞造成的经济损失发包人有权进行经济处罚。</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3.6</w:t>
      </w:r>
      <w:r>
        <w:rPr>
          <w:rFonts w:ascii="宋体" w:hAnsi="宋体" w:hint="eastAsia"/>
          <w:sz w:val="24"/>
          <w:szCs w:val="24"/>
        </w:rPr>
        <w:t>要作结构计算，并提供结构受力计算书及计算模型电子版源文件、做结构舒适度的计算，提高使用的舒适性。</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3.7</w:t>
      </w:r>
      <w:r>
        <w:rPr>
          <w:rFonts w:ascii="宋体" w:hAnsi="宋体" w:hint="eastAsia"/>
          <w:sz w:val="24"/>
          <w:szCs w:val="24"/>
        </w:rPr>
        <w:t>优先使用国产标准材料。</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3.8</w:t>
      </w:r>
      <w:r>
        <w:rPr>
          <w:rFonts w:ascii="宋体" w:hAnsi="宋体" w:hint="eastAsia"/>
          <w:sz w:val="24"/>
          <w:szCs w:val="24"/>
        </w:rPr>
        <w:t>根据发包人要求，考虑结构设计优化，配合发包人提出的优化意见进行分析和调整修改；根据现场地质情况提供超前钻、</w:t>
      </w:r>
      <w:proofErr w:type="gramStart"/>
      <w:r>
        <w:rPr>
          <w:rFonts w:ascii="宋体" w:hAnsi="宋体" w:hint="eastAsia"/>
          <w:sz w:val="24"/>
          <w:szCs w:val="24"/>
        </w:rPr>
        <w:t>板载实验</w:t>
      </w:r>
      <w:proofErr w:type="gramEnd"/>
      <w:r>
        <w:rPr>
          <w:rFonts w:ascii="宋体" w:hAnsi="宋体" w:hint="eastAsia"/>
          <w:sz w:val="24"/>
          <w:szCs w:val="24"/>
        </w:rPr>
        <w:t>要求及详勘点位布置图等；中标人应充分考虑本项目的地质条件，因地质条件造成的结构方案调整中标人须及时无条件按发包人要求进行调整。</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3.9</w:t>
      </w:r>
      <w:r>
        <w:rPr>
          <w:rFonts w:ascii="宋体" w:hAnsi="宋体" w:hint="eastAsia"/>
          <w:sz w:val="24"/>
          <w:szCs w:val="24"/>
        </w:rPr>
        <w:t>结构施工图设计说明完整清楚，图纸内容表达清晰、齐全，便于施工。</w:t>
      </w:r>
    </w:p>
    <w:p w:rsidR="00DB4CB9" w:rsidRDefault="00551CBB">
      <w:pPr>
        <w:pStyle w:val="3"/>
        <w:snapToGrid w:val="0"/>
        <w:spacing w:before="0" w:line="360" w:lineRule="auto"/>
      </w:pPr>
      <w:bookmarkStart w:id="33" w:name="_Toc5414"/>
      <w:r>
        <w:t>4</w:t>
      </w:r>
      <w:r>
        <w:rPr>
          <w:rFonts w:hint="eastAsia"/>
        </w:rPr>
        <w:t>.</w:t>
      </w:r>
      <w:r>
        <w:rPr>
          <w:rFonts w:hint="eastAsia"/>
        </w:rPr>
        <w:t>机电设计</w:t>
      </w:r>
      <w:bookmarkEnd w:id="33"/>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中标人须配合发包人聘请的机电顾问对机电方案进行优化调整，接受发包人及聘请的机电顾问对机电方案和设计图纸的审查、并在施工阶段对施工单位的深化图进行审核、确认、出具设计变更单等。</w:t>
      </w:r>
    </w:p>
    <w:p w:rsidR="00DB4CB9" w:rsidRDefault="00551CBB" w:rsidP="005660E5">
      <w:pPr>
        <w:pStyle w:val="a8"/>
        <w:tabs>
          <w:tab w:val="left" w:pos="425"/>
        </w:tabs>
        <w:kinsoku w:val="0"/>
        <w:overflowPunct w:val="0"/>
        <w:snapToGrid w:val="0"/>
        <w:spacing w:after="0" w:line="360" w:lineRule="auto"/>
        <w:ind w:leftChars="63" w:left="132" w:right="63" w:firstLineChars="180" w:firstLine="434"/>
        <w:jc w:val="both"/>
        <w:rPr>
          <w:rFonts w:ascii="宋体" w:hAnsi="宋体"/>
          <w:b/>
          <w:sz w:val="24"/>
          <w:szCs w:val="24"/>
        </w:rPr>
      </w:pPr>
      <w:r>
        <w:rPr>
          <w:rFonts w:ascii="宋体" w:hAnsi="宋体"/>
          <w:b/>
          <w:sz w:val="24"/>
          <w:szCs w:val="24"/>
        </w:rPr>
        <w:t>4</w:t>
      </w:r>
      <w:r>
        <w:rPr>
          <w:rFonts w:ascii="宋体" w:hAnsi="宋体" w:hint="eastAsia"/>
          <w:b/>
          <w:sz w:val="24"/>
          <w:szCs w:val="24"/>
        </w:rPr>
        <w:t>.</w:t>
      </w:r>
      <w:r>
        <w:rPr>
          <w:rFonts w:ascii="宋体" w:hAnsi="宋体" w:hint="eastAsia"/>
          <w:b/>
          <w:sz w:val="24"/>
          <w:szCs w:val="24"/>
        </w:rPr>
        <w:t>1</w:t>
      </w:r>
      <w:r>
        <w:rPr>
          <w:rFonts w:ascii="宋体" w:hAnsi="宋体" w:hint="eastAsia"/>
          <w:b/>
          <w:sz w:val="24"/>
          <w:szCs w:val="24"/>
        </w:rPr>
        <w:t>给排水</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.1.1</w:t>
      </w:r>
      <w:r>
        <w:rPr>
          <w:rFonts w:ascii="宋体" w:hAnsi="宋体" w:hint="eastAsia"/>
          <w:sz w:val="24"/>
          <w:szCs w:val="24"/>
        </w:rPr>
        <w:t>明确给水量、消防水量和污水、废水量、供水方式，应充分利用市政水压，水质应符合中国卫生标准；考虑泳池排水、生活污水等污水排放，考虑化粪池等须充分满足运营后的使用要求，并保证满足环保相关要求；明确消防水系统的范围和分区，考虑特殊场所的</w:t>
      </w:r>
      <w:r>
        <w:rPr>
          <w:rFonts w:ascii="宋体" w:hAnsi="宋体" w:hint="eastAsia"/>
          <w:sz w:val="24"/>
          <w:szCs w:val="24"/>
        </w:rPr>
        <w:lastRenderedPageBreak/>
        <w:t>针对性消防设施。</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.1.2</w:t>
      </w:r>
      <w:r>
        <w:rPr>
          <w:rFonts w:ascii="宋体" w:hAnsi="宋体" w:hint="eastAsia"/>
          <w:sz w:val="24"/>
          <w:szCs w:val="24"/>
        </w:rPr>
        <w:t>竖向排水的考虑：平面规划设计应提供场地与建筑的竖向标高，地面标高不得低于城建标高，需综合考虑竖向排水，满足海绵城市要求。</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4.1.3</w:t>
      </w:r>
      <w:r>
        <w:rPr>
          <w:rFonts w:ascii="宋体" w:hAnsi="宋体" w:hint="eastAsia"/>
          <w:sz w:val="24"/>
          <w:szCs w:val="24"/>
        </w:rPr>
        <w:t>应结合地形处理好场地与外部道路的高差，以及地块内部场地排水问题。必须处理好场地与建筑内部的高差，建筑周</w:t>
      </w:r>
      <w:r>
        <w:rPr>
          <w:rFonts w:ascii="宋体" w:hAnsi="宋体" w:hint="eastAsia"/>
          <w:sz w:val="24"/>
          <w:szCs w:val="24"/>
        </w:rPr>
        <w:t>围不应有积水，排水通畅。</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.1.4</w:t>
      </w:r>
      <w:r>
        <w:rPr>
          <w:rFonts w:ascii="宋体" w:hAnsi="宋体" w:hint="eastAsia"/>
          <w:sz w:val="24"/>
          <w:szCs w:val="24"/>
        </w:rPr>
        <w:t>水专业总图设计应考虑场地内雨水管网系统，海绵城市设计要求，场地内必须的设备管道及化粪池等应尽量隐蔽，且应注意安全问题。</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4.1.5</w:t>
      </w:r>
      <w:r>
        <w:rPr>
          <w:rFonts w:ascii="宋体" w:hAnsi="宋体" w:hint="eastAsia"/>
          <w:sz w:val="24"/>
          <w:szCs w:val="24"/>
        </w:rPr>
        <w:t>供水系统：采用或借用相邻项目的二次加压供水系统。</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hint="eastAsia"/>
          <w:sz w:val="24"/>
          <w:szCs w:val="24"/>
        </w:rPr>
        <w:t>4.1.6</w:t>
      </w:r>
      <w:r>
        <w:rPr>
          <w:rFonts w:ascii="宋体" w:hAnsi="宋体" w:hint="eastAsia"/>
          <w:sz w:val="24"/>
          <w:szCs w:val="24"/>
        </w:rPr>
        <w:t>热水系统：泳池更衣区及卫生间淋浴区采用集中供热系统。</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4.1.</w:t>
      </w:r>
      <w:r>
        <w:rPr>
          <w:rFonts w:ascii="宋体" w:hAnsi="宋体" w:hint="eastAsia"/>
          <w:sz w:val="24"/>
          <w:szCs w:val="24"/>
        </w:rPr>
        <w:t>7</w:t>
      </w:r>
      <w:r>
        <w:rPr>
          <w:rFonts w:ascii="宋体" w:hAnsi="宋体"/>
          <w:sz w:val="24"/>
          <w:szCs w:val="24"/>
        </w:rPr>
        <w:t>应考虑电梯井道的排水系统</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4.1.</w:t>
      </w:r>
      <w:r>
        <w:rPr>
          <w:rFonts w:ascii="宋体" w:hAnsi="宋体" w:hint="eastAsia"/>
          <w:sz w:val="24"/>
          <w:szCs w:val="24"/>
        </w:rPr>
        <w:t>8</w:t>
      </w:r>
      <w:r>
        <w:rPr>
          <w:rFonts w:ascii="宋体" w:hAnsi="宋体"/>
          <w:sz w:val="24"/>
          <w:szCs w:val="24"/>
        </w:rPr>
        <w:t>应考虑所有地下室斜坡车道的排水系统</w:t>
      </w:r>
      <w:r>
        <w:rPr>
          <w:rFonts w:ascii="宋体" w:hAnsi="宋体" w:hint="eastAsia"/>
          <w:sz w:val="24"/>
          <w:szCs w:val="24"/>
        </w:rPr>
        <w:t>及</w:t>
      </w:r>
      <w:r>
        <w:rPr>
          <w:rFonts w:ascii="宋体" w:hAnsi="宋体"/>
          <w:sz w:val="24"/>
          <w:szCs w:val="24"/>
        </w:rPr>
        <w:t>地下室车道口的防淹措施</w:t>
      </w:r>
      <w:r>
        <w:rPr>
          <w:rFonts w:ascii="宋体" w:hAnsi="宋体" w:hint="eastAsia"/>
          <w:sz w:val="24"/>
          <w:szCs w:val="24"/>
        </w:rPr>
        <w:t>。</w:t>
      </w:r>
    </w:p>
    <w:p w:rsidR="00DB4CB9" w:rsidRDefault="00551CBB" w:rsidP="005660E5">
      <w:pPr>
        <w:pStyle w:val="a8"/>
        <w:tabs>
          <w:tab w:val="left" w:pos="425"/>
        </w:tabs>
        <w:kinsoku w:val="0"/>
        <w:overflowPunct w:val="0"/>
        <w:snapToGrid w:val="0"/>
        <w:spacing w:after="0" w:line="360" w:lineRule="auto"/>
        <w:ind w:leftChars="63" w:left="132" w:right="63" w:firstLineChars="180" w:firstLine="434"/>
        <w:jc w:val="both"/>
        <w:rPr>
          <w:rFonts w:ascii="宋体" w:hAnsi="宋体"/>
          <w:b/>
          <w:sz w:val="24"/>
          <w:szCs w:val="24"/>
        </w:rPr>
      </w:pPr>
      <w:r>
        <w:rPr>
          <w:rFonts w:ascii="宋体" w:hAnsi="宋体"/>
          <w:b/>
          <w:sz w:val="24"/>
          <w:szCs w:val="24"/>
        </w:rPr>
        <w:t>4.2</w:t>
      </w:r>
      <w:r>
        <w:rPr>
          <w:rFonts w:ascii="宋体" w:hAnsi="宋体"/>
          <w:b/>
          <w:sz w:val="24"/>
          <w:szCs w:val="24"/>
        </w:rPr>
        <w:t>暖通</w:t>
      </w:r>
    </w:p>
    <w:p w:rsidR="00DB4CB9" w:rsidRDefault="00551CBB">
      <w:pPr>
        <w:pStyle w:val="a8"/>
        <w:tabs>
          <w:tab w:val="left" w:pos="1276"/>
        </w:tabs>
        <w:kinsoku w:val="0"/>
        <w:overflowPunct w:val="0"/>
        <w:snapToGrid w:val="0"/>
        <w:spacing w:after="0" w:line="360" w:lineRule="auto"/>
        <w:ind w:leftChars="270" w:left="1275" w:right="63" w:hangingChars="295" w:hanging="708"/>
        <w:jc w:val="both"/>
        <w:rPr>
          <w:rFonts w:ascii="宋体" w:hAnsi="宋体"/>
          <w:sz w:val="24"/>
          <w:szCs w:val="24"/>
        </w:rPr>
      </w:pPr>
      <w:r>
        <w:rPr>
          <w:rFonts w:ascii="宋体" w:hAnsi="宋体"/>
          <w:sz w:val="24"/>
          <w:szCs w:val="24"/>
        </w:rPr>
        <w:t>4.2.1</w:t>
      </w:r>
      <w:r>
        <w:rPr>
          <w:rFonts w:ascii="宋体" w:hAnsi="宋体" w:hint="eastAsia"/>
          <w:sz w:val="24"/>
          <w:szCs w:val="24"/>
        </w:rPr>
        <w:t>根据各功能区的舒适性要求确定室内环境参数，明确空调系统形式，并满足公建节能设计标准中的要求。</w:t>
      </w:r>
    </w:p>
    <w:p w:rsidR="00DB4CB9" w:rsidRDefault="00551CBB">
      <w:pPr>
        <w:pStyle w:val="a8"/>
        <w:tabs>
          <w:tab w:val="left" w:pos="1276"/>
        </w:tabs>
        <w:kinsoku w:val="0"/>
        <w:overflowPunct w:val="0"/>
        <w:snapToGrid w:val="0"/>
        <w:spacing w:after="0" w:line="360" w:lineRule="auto"/>
        <w:ind w:leftChars="270" w:left="1275" w:right="63" w:hangingChars="295" w:hanging="708"/>
        <w:jc w:val="both"/>
        <w:rPr>
          <w:rFonts w:ascii="宋体" w:hAnsi="宋体"/>
          <w:sz w:val="24"/>
          <w:szCs w:val="24"/>
        </w:rPr>
      </w:pPr>
      <w:r>
        <w:rPr>
          <w:rFonts w:ascii="宋体" w:hAnsi="宋体"/>
          <w:sz w:val="24"/>
          <w:szCs w:val="24"/>
        </w:rPr>
        <w:t>4.2.</w:t>
      </w: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空调系统应充分考虑各时段的空调运行条件，选用的空调机组能效等级不得低于现行公建节能设计标准中的要求；</w:t>
      </w:r>
    </w:p>
    <w:p w:rsidR="00DB4CB9" w:rsidRDefault="00551CBB" w:rsidP="005660E5">
      <w:pPr>
        <w:pStyle w:val="a8"/>
        <w:tabs>
          <w:tab w:val="left" w:pos="1276"/>
        </w:tabs>
        <w:kinsoku w:val="0"/>
        <w:overflowPunct w:val="0"/>
        <w:snapToGrid w:val="0"/>
        <w:spacing w:after="0" w:line="360" w:lineRule="auto"/>
        <w:ind w:leftChars="270" w:left="1273" w:right="63" w:hangingChars="294" w:hanging="706"/>
        <w:jc w:val="both"/>
        <w:rPr>
          <w:rFonts w:ascii="宋体" w:hAnsi="宋体"/>
          <w:sz w:val="24"/>
          <w:szCs w:val="24"/>
        </w:rPr>
      </w:pPr>
      <w:r>
        <w:rPr>
          <w:rFonts w:ascii="宋体" w:hAnsi="宋体"/>
          <w:sz w:val="24"/>
          <w:szCs w:val="24"/>
        </w:rPr>
        <w:t>4.2.</w:t>
      </w:r>
      <w:r>
        <w:rPr>
          <w:rFonts w:ascii="宋体" w:hAnsi="宋体" w:hint="eastAsia"/>
          <w:sz w:val="24"/>
          <w:szCs w:val="24"/>
        </w:rPr>
        <w:t>3</w:t>
      </w:r>
      <w:r>
        <w:rPr>
          <w:rFonts w:ascii="宋体" w:hAnsi="宋体" w:hint="eastAsia"/>
          <w:sz w:val="24"/>
          <w:szCs w:val="24"/>
        </w:rPr>
        <w:t>竖向风井或管井应合理排布，保证管线路由不重叠。风管设计充分考虑公共通道综合管廊的管线布置。</w:t>
      </w:r>
    </w:p>
    <w:p w:rsidR="00DB4CB9" w:rsidRDefault="00551CBB">
      <w:pPr>
        <w:pStyle w:val="a8"/>
        <w:tabs>
          <w:tab w:val="left" w:pos="1276"/>
        </w:tabs>
        <w:kinsoku w:val="0"/>
        <w:overflowPunct w:val="0"/>
        <w:snapToGrid w:val="0"/>
        <w:spacing w:after="0" w:line="360" w:lineRule="auto"/>
        <w:ind w:leftChars="270" w:left="1275" w:right="63" w:hangingChars="295" w:hanging="708"/>
        <w:jc w:val="both"/>
        <w:rPr>
          <w:rFonts w:ascii="宋体" w:hAnsi="宋体"/>
          <w:sz w:val="24"/>
          <w:szCs w:val="24"/>
        </w:rPr>
      </w:pPr>
      <w:r>
        <w:rPr>
          <w:rFonts w:ascii="宋体" w:hAnsi="宋体"/>
          <w:sz w:val="24"/>
          <w:szCs w:val="24"/>
        </w:rPr>
        <w:t>4.2.</w:t>
      </w: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设置独立的新风系统，保证室内空气品质要求。可考虑采取相应的</w:t>
      </w:r>
      <w:r>
        <w:rPr>
          <w:rFonts w:ascii="宋体" w:hAnsi="宋体"/>
          <w:sz w:val="24"/>
          <w:szCs w:val="24"/>
        </w:rPr>
        <w:t>PM2.5</w:t>
      </w:r>
      <w:r>
        <w:rPr>
          <w:rFonts w:ascii="宋体" w:hAnsi="宋体" w:hint="eastAsia"/>
          <w:sz w:val="24"/>
          <w:szCs w:val="24"/>
        </w:rPr>
        <w:t>过滤措施作为备选项。</w:t>
      </w:r>
    </w:p>
    <w:p w:rsidR="00DB4CB9" w:rsidRDefault="00551CBB">
      <w:pPr>
        <w:pStyle w:val="a8"/>
        <w:tabs>
          <w:tab w:val="left" w:pos="1276"/>
        </w:tabs>
        <w:kinsoku w:val="0"/>
        <w:overflowPunct w:val="0"/>
        <w:snapToGrid w:val="0"/>
        <w:spacing w:after="0" w:line="360" w:lineRule="auto"/>
        <w:ind w:leftChars="270" w:left="1275" w:right="63" w:hangingChars="295" w:hanging="708"/>
        <w:jc w:val="both"/>
        <w:rPr>
          <w:rFonts w:ascii="宋体" w:hAnsi="宋体"/>
          <w:sz w:val="24"/>
          <w:szCs w:val="24"/>
        </w:rPr>
      </w:pPr>
      <w:r>
        <w:rPr>
          <w:rFonts w:ascii="宋体" w:hAnsi="宋体" w:hint="eastAsia"/>
          <w:sz w:val="24"/>
          <w:szCs w:val="24"/>
        </w:rPr>
        <w:t>4.2.5</w:t>
      </w:r>
      <w:r>
        <w:rPr>
          <w:rFonts w:ascii="宋体" w:hAnsi="宋体" w:hint="eastAsia"/>
          <w:sz w:val="24"/>
          <w:szCs w:val="24"/>
        </w:rPr>
        <w:t>网球</w:t>
      </w:r>
      <w:proofErr w:type="gramStart"/>
      <w:r>
        <w:rPr>
          <w:rFonts w:ascii="宋体" w:hAnsi="宋体" w:hint="eastAsia"/>
          <w:sz w:val="24"/>
          <w:szCs w:val="24"/>
        </w:rPr>
        <w:t>馆区域</w:t>
      </w:r>
      <w:proofErr w:type="gramEnd"/>
      <w:r>
        <w:rPr>
          <w:rFonts w:ascii="宋体" w:hAnsi="宋体" w:hint="eastAsia"/>
          <w:sz w:val="24"/>
          <w:szCs w:val="24"/>
        </w:rPr>
        <w:t>考虑全空气系统、泳池区域考虑三集一体机。</w:t>
      </w:r>
    </w:p>
    <w:p w:rsidR="00DB4CB9" w:rsidRDefault="00551CBB" w:rsidP="005660E5">
      <w:pPr>
        <w:pStyle w:val="a8"/>
        <w:tabs>
          <w:tab w:val="left" w:pos="425"/>
        </w:tabs>
        <w:kinsoku w:val="0"/>
        <w:overflowPunct w:val="0"/>
        <w:snapToGrid w:val="0"/>
        <w:spacing w:after="0" w:line="360" w:lineRule="auto"/>
        <w:ind w:leftChars="63" w:left="132" w:right="63" w:firstLineChars="180" w:firstLine="434"/>
        <w:jc w:val="both"/>
        <w:rPr>
          <w:rFonts w:ascii="宋体" w:hAnsi="宋体"/>
          <w:b/>
          <w:sz w:val="24"/>
          <w:szCs w:val="24"/>
        </w:rPr>
      </w:pPr>
      <w:r>
        <w:rPr>
          <w:rFonts w:ascii="宋体" w:hAnsi="宋体"/>
          <w:b/>
          <w:sz w:val="24"/>
          <w:szCs w:val="24"/>
        </w:rPr>
        <w:t>4</w:t>
      </w:r>
      <w:r>
        <w:rPr>
          <w:rFonts w:ascii="宋体" w:hAnsi="宋体" w:hint="eastAsia"/>
          <w:b/>
          <w:sz w:val="24"/>
          <w:szCs w:val="24"/>
        </w:rPr>
        <w:t>.3</w:t>
      </w:r>
      <w:r>
        <w:rPr>
          <w:rFonts w:ascii="宋体" w:hAnsi="宋体" w:hint="eastAsia"/>
          <w:b/>
          <w:sz w:val="24"/>
          <w:szCs w:val="24"/>
        </w:rPr>
        <w:t>电气</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.3.1</w:t>
      </w:r>
      <w:r>
        <w:rPr>
          <w:rFonts w:ascii="宋体" w:hAnsi="宋体" w:hint="eastAsia"/>
          <w:sz w:val="24"/>
          <w:szCs w:val="24"/>
        </w:rPr>
        <w:t>根据地块的供电条件，明确供配电方案，估算场地内立面、环境照明负荷、并预留足够容量；根据</w:t>
      </w:r>
      <w:proofErr w:type="gramStart"/>
      <w:r>
        <w:rPr>
          <w:rFonts w:ascii="宋体" w:hAnsi="宋体" w:hint="eastAsia"/>
          <w:sz w:val="24"/>
          <w:szCs w:val="24"/>
        </w:rPr>
        <w:t>负荷量拟采用</w:t>
      </w:r>
      <w:proofErr w:type="gramEnd"/>
      <w:r>
        <w:rPr>
          <w:rFonts w:ascii="宋体" w:hAnsi="宋体" w:hint="eastAsia"/>
          <w:sz w:val="24"/>
          <w:szCs w:val="24"/>
        </w:rPr>
        <w:t>单供电电源。</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4.3.2</w:t>
      </w:r>
      <w:r>
        <w:rPr>
          <w:rFonts w:ascii="宋体" w:hAnsi="宋体" w:hint="eastAsia"/>
          <w:sz w:val="24"/>
          <w:szCs w:val="24"/>
        </w:rPr>
        <w:t>本项目变压器为公变、专变，需和供电系统做好充分沟通，在按规划考虑车位充电桩负荷的情况下，尽可能考虑大容量变压器，以减少高低</w:t>
      </w:r>
      <w:proofErr w:type="gramStart"/>
      <w:r>
        <w:rPr>
          <w:rFonts w:ascii="宋体" w:hAnsi="宋体" w:hint="eastAsia"/>
          <w:sz w:val="24"/>
          <w:szCs w:val="24"/>
        </w:rPr>
        <w:t>压电房</w:t>
      </w:r>
      <w:proofErr w:type="gramEnd"/>
      <w:r>
        <w:rPr>
          <w:rFonts w:ascii="宋体" w:hAnsi="宋体" w:hint="eastAsia"/>
          <w:sz w:val="24"/>
          <w:szCs w:val="24"/>
        </w:rPr>
        <w:t>的占用空间。</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.3.3</w:t>
      </w:r>
      <w:r>
        <w:rPr>
          <w:rFonts w:ascii="宋体" w:hAnsi="宋体" w:hint="eastAsia"/>
          <w:sz w:val="24"/>
          <w:szCs w:val="24"/>
        </w:rPr>
        <w:t>明确各区域及总体的用电量及各主要系统电负荷需求量，其电量按功能合理配置，并充分考虑以后的发展余量</w:t>
      </w:r>
      <w:r>
        <w:rPr>
          <w:rFonts w:ascii="宋体" w:hAnsi="宋体" w:hint="eastAsia"/>
          <w:sz w:val="24"/>
          <w:szCs w:val="24"/>
        </w:rPr>
        <w:t>,</w:t>
      </w:r>
      <w:r>
        <w:rPr>
          <w:rFonts w:ascii="宋体" w:hAnsi="宋体" w:hint="eastAsia"/>
          <w:sz w:val="24"/>
          <w:szCs w:val="24"/>
        </w:rPr>
        <w:t>后备电力装置按规范配置。</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w:t>
      </w:r>
      <w:r>
        <w:rPr>
          <w:rFonts w:ascii="宋体" w:hAnsi="宋体" w:hint="eastAsia"/>
          <w:sz w:val="24"/>
          <w:szCs w:val="24"/>
        </w:rPr>
        <w:t>.3.</w:t>
      </w:r>
      <w:r>
        <w:rPr>
          <w:rFonts w:ascii="宋体" w:hAnsi="宋体"/>
          <w:sz w:val="24"/>
          <w:szCs w:val="24"/>
        </w:rPr>
        <w:t>4</w:t>
      </w:r>
      <w:r>
        <w:rPr>
          <w:rFonts w:ascii="宋体" w:hAnsi="宋体" w:hint="eastAsia"/>
          <w:sz w:val="24"/>
          <w:szCs w:val="24"/>
        </w:rPr>
        <w:t>明确变电站和分变电所的位置和数量，其设置要符合就近负荷中心的原则，并考虑以后操作和管理的方便，布置要紧凑。</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lastRenderedPageBreak/>
        <w:t>4.3.5</w:t>
      </w:r>
      <w:r>
        <w:rPr>
          <w:rFonts w:ascii="宋体" w:hAnsi="宋体" w:hint="eastAsia"/>
          <w:sz w:val="24"/>
          <w:szCs w:val="24"/>
        </w:rPr>
        <w:t>明确防雷接地方式，希望重视屏蔽和等电位连接，加强对电磁脉冲的抗干扰措施，考虑配电柜、一级配电箱等</w:t>
      </w:r>
      <w:r>
        <w:rPr>
          <w:rFonts w:ascii="宋体" w:hAnsi="宋体" w:hint="eastAsia"/>
          <w:sz w:val="24"/>
          <w:szCs w:val="24"/>
        </w:rPr>
        <w:t>各级的防雷击浪涌保护器，强电接地和弱电接地分开。</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4.3.6</w:t>
      </w:r>
      <w:r>
        <w:rPr>
          <w:rFonts w:ascii="宋体" w:hAnsi="宋体" w:hint="eastAsia"/>
          <w:sz w:val="24"/>
          <w:szCs w:val="24"/>
        </w:rPr>
        <w:t>照度要求不低于规范规定要求，在地下车库、各层过道、楼梯间等位置按规范要求设置疏散指示灯；满足照明质量的前提下优先选用高效能光源和灯具。</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4.3.7</w:t>
      </w:r>
      <w:r>
        <w:rPr>
          <w:rFonts w:ascii="宋体" w:hAnsi="宋体" w:hint="eastAsia"/>
          <w:sz w:val="24"/>
          <w:szCs w:val="24"/>
        </w:rPr>
        <w:t>室外泛光照明</w:t>
      </w:r>
      <w:r>
        <w:rPr>
          <w:rFonts w:ascii="宋体" w:hAnsi="宋体" w:hint="eastAsia"/>
          <w:sz w:val="24"/>
          <w:szCs w:val="24"/>
        </w:rPr>
        <w:t xml:space="preserve">: </w:t>
      </w:r>
      <w:r>
        <w:rPr>
          <w:rFonts w:ascii="宋体" w:hAnsi="宋体" w:hint="eastAsia"/>
          <w:sz w:val="24"/>
          <w:szCs w:val="24"/>
        </w:rPr>
        <w:t>建立人性化的夜景泛光照明系统，充分考虑节能型照明材料的广泛应用，避免光污染等，加装时控功能，节省后期的运营成本。</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w:t>
      </w:r>
      <w:r>
        <w:rPr>
          <w:rFonts w:ascii="宋体" w:hAnsi="宋体" w:hint="eastAsia"/>
          <w:sz w:val="24"/>
          <w:szCs w:val="24"/>
        </w:rPr>
        <w:t>8</w:t>
      </w:r>
      <w:r>
        <w:rPr>
          <w:rFonts w:ascii="宋体" w:hAnsi="宋体" w:hint="eastAsia"/>
          <w:sz w:val="24"/>
          <w:szCs w:val="24"/>
        </w:rPr>
        <w:t>考虑防雷设施（直击雷、侧击雷、滚雷等）。</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w:t>
      </w:r>
      <w:r>
        <w:rPr>
          <w:rFonts w:ascii="宋体" w:hAnsi="宋体" w:hint="eastAsia"/>
          <w:sz w:val="24"/>
          <w:szCs w:val="24"/>
        </w:rPr>
        <w:t>9</w:t>
      </w:r>
      <w:r>
        <w:rPr>
          <w:rFonts w:ascii="宋体" w:hAnsi="宋体" w:hint="eastAsia"/>
          <w:sz w:val="24"/>
          <w:szCs w:val="24"/>
        </w:rPr>
        <w:t>综合考虑红线内变压器及低压供电系统、柴油发电机组及相关的储油间、配电系统、排烟系统；市政的变配电设计（从政府提供的接入端接入），并配合发包人完成报批报建、图纸审核，达到满足发包人招标并指导现场施工的要求。</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4.3.1</w:t>
      </w:r>
      <w:r>
        <w:rPr>
          <w:rFonts w:ascii="宋体" w:hAnsi="宋体" w:hint="eastAsia"/>
          <w:sz w:val="24"/>
          <w:szCs w:val="24"/>
        </w:rPr>
        <w:t>0</w:t>
      </w:r>
      <w:r>
        <w:rPr>
          <w:rFonts w:ascii="宋体" w:hAnsi="宋体" w:hint="eastAsia"/>
          <w:sz w:val="24"/>
          <w:szCs w:val="24"/>
        </w:rPr>
        <w:t>对竖向配电的方案，母线、电缆及接合方案的经济合理性进行分析。</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4.3.1</w:t>
      </w:r>
      <w:r>
        <w:rPr>
          <w:rFonts w:ascii="宋体" w:hAnsi="宋体" w:hint="eastAsia"/>
          <w:sz w:val="24"/>
          <w:szCs w:val="24"/>
        </w:rPr>
        <w:t>1</w:t>
      </w:r>
      <w:r>
        <w:rPr>
          <w:rFonts w:ascii="宋体" w:hAnsi="宋体" w:hint="eastAsia"/>
          <w:sz w:val="24"/>
          <w:szCs w:val="24"/>
        </w:rPr>
        <w:t>应急供电，应考虑设置的范围和具体要求。</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4.3.1</w:t>
      </w:r>
      <w:r>
        <w:rPr>
          <w:rFonts w:ascii="宋体" w:hAnsi="宋体" w:hint="eastAsia"/>
          <w:sz w:val="24"/>
          <w:szCs w:val="24"/>
        </w:rPr>
        <w:t>2</w:t>
      </w:r>
      <w:r>
        <w:rPr>
          <w:rFonts w:ascii="宋体" w:hAnsi="宋体" w:hint="eastAsia"/>
          <w:sz w:val="24"/>
          <w:szCs w:val="24"/>
        </w:rPr>
        <w:t>节能设计可适当考虑选用绿色照明光源。</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sz w:val="24"/>
          <w:szCs w:val="24"/>
        </w:rPr>
        <w:t>4.3.1</w:t>
      </w:r>
      <w:r>
        <w:rPr>
          <w:rFonts w:ascii="宋体" w:hAnsi="宋体" w:hint="eastAsia"/>
          <w:sz w:val="24"/>
          <w:szCs w:val="24"/>
        </w:rPr>
        <w:t>3</w:t>
      </w:r>
      <w:r>
        <w:rPr>
          <w:rFonts w:ascii="宋体" w:hAnsi="宋体"/>
          <w:sz w:val="24"/>
          <w:szCs w:val="24"/>
        </w:rPr>
        <w:t>供电工程：</w:t>
      </w:r>
      <w:r>
        <w:rPr>
          <w:rFonts w:ascii="宋体" w:hAnsi="宋体" w:hint="eastAsia"/>
          <w:sz w:val="24"/>
          <w:szCs w:val="24"/>
        </w:rPr>
        <w:t>380V</w:t>
      </w:r>
      <w:r>
        <w:rPr>
          <w:rFonts w:ascii="宋体" w:hAnsi="宋体" w:hint="eastAsia"/>
          <w:sz w:val="24"/>
          <w:szCs w:val="24"/>
        </w:rPr>
        <w:t>单</w:t>
      </w:r>
      <w:r>
        <w:rPr>
          <w:rFonts w:ascii="宋体" w:hAnsi="宋体"/>
          <w:sz w:val="24"/>
          <w:szCs w:val="24"/>
        </w:rPr>
        <w:t>回路用电系统</w:t>
      </w:r>
      <w:r>
        <w:rPr>
          <w:rFonts w:ascii="宋体" w:hAnsi="宋体" w:hint="eastAsia"/>
          <w:sz w:val="24"/>
          <w:szCs w:val="24"/>
        </w:rPr>
        <w:t>，发电机组应急供电，根据二级负荷，考虑供电的安全性及经济性；</w:t>
      </w:r>
    </w:p>
    <w:p w:rsidR="00DB4CB9" w:rsidRDefault="00551CBB">
      <w:pPr>
        <w:pStyle w:val="3"/>
        <w:snapToGrid w:val="0"/>
        <w:spacing w:before="0" w:line="360" w:lineRule="auto"/>
      </w:pPr>
      <w:bookmarkStart w:id="34" w:name="_Toc17232"/>
      <w:r>
        <w:t>5.</w:t>
      </w:r>
      <w:r>
        <w:rPr>
          <w:rFonts w:hint="eastAsia"/>
        </w:rPr>
        <w:t>管线综合设计</w:t>
      </w:r>
      <w:bookmarkEnd w:id="34"/>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hint="eastAsia"/>
          <w:sz w:val="24"/>
          <w:szCs w:val="24"/>
        </w:rPr>
        <w:t>中标人应在提交施工图后完成红线范围内小市政、地下室、室内精装区域（室内装修图纸完成后）的管线综合设计成果。</w:t>
      </w:r>
    </w:p>
    <w:p w:rsidR="00DB4CB9" w:rsidRDefault="00551CBB">
      <w:pPr>
        <w:pStyle w:val="3"/>
        <w:snapToGrid w:val="0"/>
        <w:spacing w:before="0" w:line="360" w:lineRule="auto"/>
      </w:pPr>
      <w:bookmarkStart w:id="35" w:name="_Toc22973"/>
      <w:r>
        <w:t>6</w:t>
      </w:r>
      <w:r>
        <w:rPr>
          <w:rFonts w:hint="eastAsia"/>
        </w:rPr>
        <w:t>.</w:t>
      </w:r>
      <w:r>
        <w:rPr>
          <w:rFonts w:hint="eastAsia"/>
        </w:rPr>
        <w:t>投资估算、概算</w:t>
      </w:r>
      <w:bookmarkEnd w:id="35"/>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6</w:t>
      </w:r>
      <w:r>
        <w:rPr>
          <w:rFonts w:ascii="宋体" w:hAnsi="宋体" w:hint="eastAsia"/>
          <w:sz w:val="24"/>
          <w:szCs w:val="24"/>
        </w:rPr>
        <w:t>.1</w:t>
      </w:r>
      <w:r>
        <w:rPr>
          <w:rFonts w:ascii="宋体" w:hAnsi="宋体" w:hint="eastAsia"/>
          <w:sz w:val="24"/>
          <w:szCs w:val="24"/>
        </w:rPr>
        <w:t>中标人在提交方案设计和初步设计时，需同时提供对应方案的估算和对应初步设计的概算，估算及概算需有具有相应造价资质的人员或组织编制，供发包人对方案和初步设计成果进行审核、决策。</w:t>
      </w:r>
    </w:p>
    <w:p w:rsidR="00DB4CB9" w:rsidRDefault="00551CBB">
      <w:pPr>
        <w:pStyle w:val="a8"/>
        <w:tabs>
          <w:tab w:val="left" w:pos="425"/>
        </w:tabs>
        <w:kinsoku w:val="0"/>
        <w:overflowPunct w:val="0"/>
        <w:snapToGrid w:val="0"/>
        <w:spacing w:after="0" w:line="360" w:lineRule="auto"/>
        <w:ind w:leftChars="63" w:left="132" w:right="63" w:firstLineChars="180" w:firstLine="432"/>
        <w:jc w:val="both"/>
        <w:rPr>
          <w:rFonts w:ascii="宋体" w:hAnsi="宋体"/>
          <w:sz w:val="24"/>
          <w:szCs w:val="24"/>
        </w:rPr>
      </w:pPr>
      <w:r>
        <w:rPr>
          <w:rFonts w:ascii="宋体" w:hAnsi="宋体"/>
          <w:sz w:val="24"/>
          <w:szCs w:val="24"/>
        </w:rPr>
        <w:t>6</w:t>
      </w:r>
      <w:r>
        <w:rPr>
          <w:rFonts w:ascii="宋体" w:hAnsi="宋体" w:hint="eastAsia"/>
          <w:sz w:val="24"/>
          <w:szCs w:val="24"/>
        </w:rPr>
        <w:t>.2</w:t>
      </w:r>
      <w:r>
        <w:rPr>
          <w:rFonts w:ascii="宋体" w:hAnsi="宋体" w:hint="eastAsia"/>
          <w:sz w:val="24"/>
          <w:szCs w:val="24"/>
        </w:rPr>
        <w:t>在投资估算、概算表中应列明建筑工程（土建、装饰）、幕墙工程、机电、给排水、通风空调、设备及安装工程、景观工程及附属工程、工程管理费等各项费用。</w:t>
      </w:r>
    </w:p>
    <w:p w:rsidR="00DB4CB9" w:rsidRDefault="00551CBB">
      <w:pPr>
        <w:pStyle w:val="2"/>
        <w:snapToGrid w:val="0"/>
        <w:spacing w:before="0" w:after="0" w:line="360" w:lineRule="auto"/>
      </w:pPr>
      <w:bookmarkStart w:id="36" w:name="_Toc10791"/>
      <w:r>
        <w:t>三</w:t>
      </w:r>
      <w:r>
        <w:rPr>
          <w:rFonts w:hint="eastAsia"/>
        </w:rPr>
        <w:t>.</w:t>
      </w:r>
      <w:r>
        <w:rPr>
          <w:rFonts w:hint="eastAsia"/>
        </w:rPr>
        <w:t>各专项设计技术要求</w:t>
      </w:r>
      <w:bookmarkEnd w:id="36"/>
    </w:p>
    <w:p w:rsidR="00DB4CB9" w:rsidRDefault="00551CBB">
      <w:pPr>
        <w:pStyle w:val="3"/>
        <w:snapToGrid w:val="0"/>
        <w:spacing w:before="0" w:line="360" w:lineRule="auto"/>
      </w:pPr>
      <w:bookmarkStart w:id="37" w:name="_Toc23178"/>
      <w:r>
        <w:t>1.</w:t>
      </w:r>
      <w:r>
        <w:rPr>
          <w:rFonts w:hint="eastAsia"/>
        </w:rPr>
        <w:t>室内设计</w:t>
      </w:r>
      <w:bookmarkEnd w:id="37"/>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1</w:t>
      </w:r>
      <w:r>
        <w:rPr>
          <w:rFonts w:ascii="宋体" w:hAnsi="宋体" w:hint="eastAsia"/>
          <w:sz w:val="24"/>
          <w:szCs w:val="24"/>
        </w:rPr>
        <w:t>包括红线范</w:t>
      </w:r>
      <w:r>
        <w:rPr>
          <w:rFonts w:ascii="宋体" w:hAnsi="宋体" w:hint="eastAsia"/>
          <w:sz w:val="24"/>
          <w:szCs w:val="24"/>
        </w:rPr>
        <w:t>围内室内所有功能空间，包括但不限于大堂、走廊、电梯轿厢、网球馆、游泳馆、楼梯间、电梯间、卫生间、设备间等所有设计中涉及到的功能空间和设备用房的装修设计及改造，其中所有公共空间、功能空间均为精装修设计标准，设备用房、楼梯间等</w:t>
      </w:r>
      <w:r>
        <w:rPr>
          <w:rFonts w:ascii="宋体" w:hAnsi="宋体" w:hint="eastAsia"/>
          <w:sz w:val="24"/>
          <w:szCs w:val="24"/>
        </w:rPr>
        <w:lastRenderedPageBreak/>
        <w:t>空间为简单装修标准，具体参考如下：</w:t>
      </w:r>
    </w:p>
    <w:p w:rsidR="00DB4CB9" w:rsidRDefault="00DB4CB9">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p>
    <w:p w:rsidR="00DB4CB9" w:rsidRDefault="00DB4CB9">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p>
    <w:tbl>
      <w:tblPr>
        <w:tblStyle w:val="af4"/>
        <w:tblpPr w:leftFromText="180" w:rightFromText="180" w:vertAnchor="text" w:tblpX="137" w:tblpY="1"/>
        <w:tblOverlap w:val="never"/>
        <w:tblW w:w="0" w:type="auto"/>
        <w:tblLayout w:type="fixed"/>
        <w:tblLook w:val="04A0" w:firstRow="1" w:lastRow="0" w:firstColumn="1" w:lastColumn="0" w:noHBand="0" w:noVBand="1"/>
      </w:tblPr>
      <w:tblGrid>
        <w:gridCol w:w="2660"/>
        <w:gridCol w:w="6520"/>
      </w:tblGrid>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rPr>
                <w:rFonts w:ascii="宋体" w:hAnsi="宋体"/>
                <w:sz w:val="24"/>
                <w:szCs w:val="24"/>
              </w:rPr>
            </w:pPr>
            <w:r>
              <w:rPr>
                <w:rFonts w:ascii="宋体" w:hAnsi="宋体" w:hint="eastAsia"/>
                <w:sz w:val="24"/>
                <w:szCs w:val="24"/>
              </w:rPr>
              <w:t>位置</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rPr>
                <w:rFonts w:ascii="宋体" w:hAnsi="宋体"/>
                <w:sz w:val="24"/>
                <w:szCs w:val="24"/>
              </w:rPr>
            </w:pPr>
            <w:r>
              <w:rPr>
                <w:rFonts w:ascii="宋体" w:hAnsi="宋体" w:hint="eastAsia"/>
                <w:sz w:val="24"/>
                <w:szCs w:val="24"/>
              </w:rPr>
              <w:t>装修要求</w:t>
            </w:r>
          </w:p>
        </w:tc>
      </w:tr>
      <w:tr w:rsidR="00DB4CB9">
        <w:trPr>
          <w:trHeight w:val="662"/>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大堂、电梯厅</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精装修交付，结合项目形象、定位，按高档（地面墙面可使用大理石）标准装修</w:t>
            </w:r>
          </w:p>
        </w:tc>
      </w:tr>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更衣室及卫生间</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精装修交付</w:t>
            </w:r>
          </w:p>
        </w:tc>
      </w:tr>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公共区域</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精装修交付</w:t>
            </w:r>
          </w:p>
        </w:tc>
      </w:tr>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二层接待室</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精装修交付</w:t>
            </w:r>
          </w:p>
        </w:tc>
      </w:tr>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游泳、网球馆</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精装修交付</w:t>
            </w:r>
          </w:p>
        </w:tc>
      </w:tr>
      <w:tr w:rsidR="00DB4CB9">
        <w:trPr>
          <w:trHeight w:val="379"/>
        </w:trPr>
        <w:tc>
          <w:tcPr>
            <w:tcW w:w="266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楼梯间、设备房、储藏室等后勤区域</w:t>
            </w:r>
          </w:p>
        </w:tc>
        <w:tc>
          <w:tcPr>
            <w:tcW w:w="6520" w:type="dxa"/>
            <w:vAlign w:val="center"/>
          </w:tcPr>
          <w:p w:rsidR="00DB4CB9" w:rsidRDefault="00551CBB">
            <w:pPr>
              <w:pStyle w:val="a8"/>
              <w:tabs>
                <w:tab w:val="left" w:pos="425"/>
              </w:tabs>
              <w:kinsoku w:val="0"/>
              <w:overflowPunct w:val="0"/>
              <w:snapToGrid w:val="0"/>
              <w:spacing w:after="0" w:line="360" w:lineRule="auto"/>
              <w:ind w:leftChars="0" w:left="0" w:right="63"/>
              <w:jc w:val="both"/>
              <w:rPr>
                <w:rFonts w:ascii="宋体" w:hAnsi="宋体"/>
                <w:sz w:val="24"/>
                <w:szCs w:val="24"/>
              </w:rPr>
            </w:pPr>
            <w:r>
              <w:rPr>
                <w:rFonts w:ascii="宋体" w:hAnsi="宋体" w:hint="eastAsia"/>
                <w:sz w:val="24"/>
                <w:szCs w:val="24"/>
              </w:rPr>
              <w:t>简单装修</w:t>
            </w:r>
          </w:p>
        </w:tc>
      </w:tr>
    </w:tbl>
    <w:p w:rsidR="00DB4CB9" w:rsidRDefault="00551CBB">
      <w:pPr>
        <w:pStyle w:val="a8"/>
        <w:tabs>
          <w:tab w:val="left" w:pos="425"/>
        </w:tabs>
        <w:kinsoku w:val="0"/>
        <w:overflowPunct w:val="0"/>
        <w:snapToGrid w:val="0"/>
        <w:spacing w:after="0" w:line="360" w:lineRule="auto"/>
        <w:ind w:leftChars="63" w:left="132" w:right="63"/>
        <w:jc w:val="both"/>
        <w:rPr>
          <w:rFonts w:ascii="宋体" w:hAnsi="宋体"/>
          <w:sz w:val="24"/>
          <w:szCs w:val="24"/>
        </w:rPr>
      </w:pPr>
      <w:r>
        <w:rPr>
          <w:rFonts w:ascii="宋体" w:hAnsi="宋体"/>
          <w:sz w:val="24"/>
          <w:szCs w:val="24"/>
        </w:rPr>
        <w:t>注明</w:t>
      </w:r>
      <w:r>
        <w:rPr>
          <w:rFonts w:ascii="宋体" w:hAnsi="宋体" w:hint="eastAsia"/>
          <w:sz w:val="24"/>
          <w:szCs w:val="24"/>
        </w:rPr>
        <w:t>：</w:t>
      </w:r>
      <w:r>
        <w:rPr>
          <w:rFonts w:ascii="宋体" w:hAnsi="宋体"/>
          <w:sz w:val="24"/>
          <w:szCs w:val="24"/>
        </w:rPr>
        <w:t>设计文件中涉及到的其他功能空间</w:t>
      </w:r>
      <w:r>
        <w:rPr>
          <w:rFonts w:ascii="宋体" w:hAnsi="宋体" w:hint="eastAsia"/>
          <w:sz w:val="24"/>
          <w:szCs w:val="24"/>
        </w:rPr>
        <w:t>，</w:t>
      </w:r>
      <w:r>
        <w:rPr>
          <w:rFonts w:ascii="宋体" w:hAnsi="宋体"/>
          <w:sz w:val="24"/>
          <w:szCs w:val="24"/>
        </w:rPr>
        <w:t>上述描述中未涉及到具体的装修标准时</w:t>
      </w:r>
      <w:r>
        <w:rPr>
          <w:rFonts w:ascii="宋体" w:hAnsi="宋体" w:hint="eastAsia"/>
          <w:sz w:val="24"/>
          <w:szCs w:val="24"/>
        </w:rPr>
        <w:t>，</w:t>
      </w:r>
      <w:r>
        <w:rPr>
          <w:rFonts w:ascii="宋体" w:hAnsi="宋体"/>
          <w:sz w:val="24"/>
          <w:szCs w:val="24"/>
        </w:rPr>
        <w:t>具体</w:t>
      </w:r>
      <w:r>
        <w:rPr>
          <w:rFonts w:ascii="宋体" w:hAnsi="宋体" w:hint="eastAsia"/>
          <w:sz w:val="24"/>
          <w:szCs w:val="24"/>
        </w:rPr>
        <w:t>装修</w:t>
      </w:r>
      <w:r>
        <w:rPr>
          <w:rFonts w:ascii="宋体" w:hAnsi="宋体"/>
          <w:sz w:val="24"/>
          <w:szCs w:val="24"/>
        </w:rPr>
        <w:t>标准根据发包人的具体指令执行</w:t>
      </w:r>
      <w:r>
        <w:rPr>
          <w:rFonts w:ascii="宋体" w:hAnsi="宋体" w:hint="eastAsia"/>
          <w:sz w:val="24"/>
          <w:szCs w:val="24"/>
        </w:rPr>
        <w:t>，</w:t>
      </w:r>
      <w:r>
        <w:rPr>
          <w:rFonts w:ascii="宋体" w:hAnsi="宋体"/>
          <w:sz w:val="24"/>
          <w:szCs w:val="24"/>
        </w:rPr>
        <w:t>均包括在本次装修设计范围内</w:t>
      </w:r>
      <w:r>
        <w:rPr>
          <w:rFonts w:ascii="宋体" w:hAnsi="宋体" w:hint="eastAsia"/>
          <w:sz w:val="24"/>
          <w:szCs w:val="24"/>
        </w:rPr>
        <w:t>。上述材料品牌标准详见材料品牌库。</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1.2</w:t>
      </w:r>
      <w:r>
        <w:rPr>
          <w:rFonts w:ascii="宋体" w:hAnsi="宋体" w:hint="eastAsia"/>
          <w:sz w:val="24"/>
          <w:szCs w:val="24"/>
        </w:rPr>
        <w:t>包括但不限于室内装饰设计、灯光布置、照明系统设计等，装修风格整体简洁、明快。</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3</w:t>
      </w:r>
      <w:r>
        <w:rPr>
          <w:rFonts w:ascii="宋体" w:hAnsi="宋体" w:hint="eastAsia"/>
          <w:sz w:val="24"/>
          <w:szCs w:val="24"/>
        </w:rPr>
        <w:t>须按发包人要求，对装修涉及到的材料进行选材、选样并组织并安排设计材料及设备厂家考察。</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4</w:t>
      </w:r>
      <w:r>
        <w:rPr>
          <w:rFonts w:ascii="宋体" w:hAnsi="宋体" w:hint="eastAsia"/>
          <w:sz w:val="24"/>
          <w:szCs w:val="24"/>
        </w:rPr>
        <w:t>须根据发包人要求进行设计装修材料封样，提供材料封样样品及展板，直至发包人审核通过。</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5</w:t>
      </w:r>
      <w:r>
        <w:rPr>
          <w:rFonts w:ascii="宋体" w:hAnsi="宋体" w:hint="eastAsia"/>
          <w:sz w:val="24"/>
          <w:szCs w:val="24"/>
        </w:rPr>
        <w:t>须按发包人要求对施工单位提交的深化图、施工材料样品送样</w:t>
      </w:r>
      <w:r>
        <w:rPr>
          <w:rFonts w:ascii="宋体" w:hAnsi="宋体" w:hint="eastAsia"/>
          <w:sz w:val="24"/>
          <w:szCs w:val="24"/>
        </w:rPr>
        <w:t>、报审材料等进行审核。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6</w:t>
      </w:r>
      <w:r>
        <w:rPr>
          <w:rFonts w:ascii="宋体" w:hAnsi="宋体" w:hint="eastAsia"/>
          <w:sz w:val="24"/>
          <w:szCs w:val="24"/>
        </w:rPr>
        <w:t>须按发包人要求在建筑设计各阶段成果提交的同时提交装修相应阶段的设计成果。</w:t>
      </w:r>
    </w:p>
    <w:p w:rsidR="00DB4CB9" w:rsidRDefault="00551CBB">
      <w:pPr>
        <w:pStyle w:val="3"/>
        <w:snapToGrid w:val="0"/>
        <w:spacing w:before="0" w:line="360" w:lineRule="auto"/>
      </w:pPr>
      <w:bookmarkStart w:id="38" w:name="_Toc3691"/>
      <w:r>
        <w:rPr>
          <w:rFonts w:hint="eastAsia"/>
        </w:rPr>
        <w:t>2.</w:t>
      </w:r>
      <w:r>
        <w:rPr>
          <w:rFonts w:hint="eastAsia"/>
        </w:rPr>
        <w:t>室外景观设计</w:t>
      </w:r>
      <w:bookmarkEnd w:id="38"/>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1</w:t>
      </w:r>
      <w:r>
        <w:rPr>
          <w:rFonts w:ascii="宋体" w:hAnsi="宋体" w:hint="eastAsia"/>
          <w:sz w:val="24"/>
          <w:szCs w:val="24"/>
        </w:rPr>
        <w:t>室外景观须提交不少于二个不同设计风格的方案进行比选。中标人需根据发包人要求，做好与周边有关项目的设计沟通及协调工作，使之即满足本项目景观设计的需要，也同时符合政府单位的要求。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2.2</w:t>
      </w:r>
      <w:r>
        <w:rPr>
          <w:rFonts w:ascii="宋体" w:hAnsi="宋体" w:hint="eastAsia"/>
          <w:sz w:val="24"/>
          <w:szCs w:val="24"/>
        </w:rPr>
        <w:t>室外景观应尽量使用当地的材料及绿化植物，硬地及软质绿化合理搭配，可适当考</w:t>
      </w:r>
      <w:r>
        <w:rPr>
          <w:rFonts w:ascii="宋体" w:hAnsi="宋体" w:hint="eastAsia"/>
          <w:sz w:val="24"/>
          <w:szCs w:val="24"/>
        </w:rPr>
        <w:lastRenderedPageBreak/>
        <w:t>虑喷泉或水景，但要降低建造成本及维护成本，营造自然和谐、四季有花有景的氛围；景观设计中涉及到的城市家具需要进行施工图设计和选型，设计方案中涉及到的雕塑、小品等均需要设计单位进行专项制作施工图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3</w:t>
      </w:r>
      <w:r>
        <w:rPr>
          <w:rFonts w:ascii="宋体" w:hAnsi="宋体" w:hint="eastAsia"/>
          <w:sz w:val="24"/>
          <w:szCs w:val="24"/>
        </w:rPr>
        <w:t>景观照明、景观水系、园林浇灌系统、室外景观管线等须与建安工程的水电同步设计，做好水电设备设施的选型，施工尽量资源共享、密切配合，降低建造成本及工期成本，同时需结合室外管网进行综合设计。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4</w:t>
      </w:r>
      <w:r>
        <w:rPr>
          <w:rFonts w:ascii="宋体" w:hAnsi="宋体" w:hint="eastAsia"/>
          <w:sz w:val="24"/>
          <w:szCs w:val="24"/>
        </w:rPr>
        <w:t>景观设计时需充分结合海绵城市及绿色建筑</w:t>
      </w:r>
      <w:r>
        <w:rPr>
          <w:rFonts w:ascii="宋体" w:hAnsi="宋体" w:hint="eastAsia"/>
          <w:sz w:val="24"/>
          <w:szCs w:val="24"/>
        </w:rPr>
        <w:t>的要求开展设计。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5</w:t>
      </w:r>
      <w:r>
        <w:rPr>
          <w:rFonts w:ascii="宋体" w:hAnsi="宋体" w:hint="eastAsia"/>
          <w:sz w:val="24"/>
          <w:szCs w:val="24"/>
        </w:rPr>
        <w:t>明确场地内道路及与相邻道路标高、衔接关系，道路（含消防车道）和设施设计要一次到位。</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2.</w:t>
      </w:r>
      <w:r>
        <w:rPr>
          <w:rFonts w:ascii="宋体" w:hAnsi="宋体" w:hint="eastAsia"/>
          <w:sz w:val="24"/>
          <w:szCs w:val="24"/>
        </w:rPr>
        <w:t>6</w:t>
      </w:r>
      <w:r>
        <w:rPr>
          <w:rFonts w:ascii="宋体" w:hAnsi="宋体" w:hint="eastAsia"/>
          <w:sz w:val="24"/>
          <w:szCs w:val="24"/>
        </w:rPr>
        <w:t>须按发包人要求在建筑设计各阶段成果提交的同时提交景观设计相应阶段相匹配的设计成果。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hAnsi="宋体" w:cs="宋体"/>
          <w:sz w:val="24"/>
        </w:rPr>
      </w:pPr>
      <w:r>
        <w:rPr>
          <w:rFonts w:ascii="宋体" w:hAnsi="宋体"/>
          <w:sz w:val="24"/>
          <w:szCs w:val="24"/>
        </w:rPr>
        <w:t>2.</w:t>
      </w:r>
      <w:r>
        <w:rPr>
          <w:rFonts w:ascii="宋体" w:hAnsi="宋体" w:hint="eastAsia"/>
          <w:sz w:val="24"/>
          <w:szCs w:val="24"/>
        </w:rPr>
        <w:t>7</w:t>
      </w:r>
      <w:r>
        <w:rPr>
          <w:rFonts w:hAnsi="宋体" w:cs="宋体" w:hint="eastAsia"/>
          <w:sz w:val="24"/>
        </w:rPr>
        <w:t>园林景观设计包括但不限于以下内容：景观总平面布置、放线定位、竖向标高及排水系统、灌溉系统布置、灯光布置、植栽布置、苗木选择、铺装、景观小品及设施、交界面的节点处理、灯具及物料选择推荐等等；</w:t>
      </w:r>
    </w:p>
    <w:p w:rsidR="00DB4CB9" w:rsidRDefault="00551CBB">
      <w:pPr>
        <w:pStyle w:val="20"/>
        <w:tabs>
          <w:tab w:val="left" w:pos="425"/>
        </w:tabs>
        <w:kinsoku w:val="0"/>
        <w:overflowPunct w:val="0"/>
        <w:snapToGrid w:val="0"/>
        <w:spacing w:after="0" w:line="360" w:lineRule="auto"/>
        <w:ind w:leftChars="63" w:left="132" w:right="62" w:firstLineChars="200" w:firstLine="480"/>
        <w:rPr>
          <w:rFonts w:ascii="宋体" w:hAnsi="宋体"/>
        </w:rPr>
      </w:pPr>
      <w:r>
        <w:rPr>
          <w:rFonts w:ascii="宋体" w:hAnsi="宋体"/>
        </w:rPr>
        <w:t>2.</w:t>
      </w:r>
      <w:r>
        <w:rPr>
          <w:rFonts w:ascii="宋体" w:hAnsi="宋体" w:hint="eastAsia"/>
        </w:rPr>
        <w:t>8</w:t>
      </w:r>
      <w:r>
        <w:rPr>
          <w:rFonts w:ascii="宋体" w:hAnsi="宋体" w:hint="eastAsia"/>
        </w:rPr>
        <w:t>公共活动空间应有无障碍设施。</w:t>
      </w:r>
    </w:p>
    <w:p w:rsidR="00DB4CB9" w:rsidRDefault="00551CBB">
      <w:pPr>
        <w:pStyle w:val="3"/>
        <w:snapToGrid w:val="0"/>
        <w:spacing w:before="0" w:line="360" w:lineRule="auto"/>
      </w:pPr>
      <w:bookmarkStart w:id="39" w:name="_Toc26072"/>
      <w:r>
        <w:rPr>
          <w:rFonts w:hint="eastAsia"/>
        </w:rPr>
        <w:t>3</w:t>
      </w:r>
      <w:r>
        <w:t>.</w:t>
      </w:r>
      <w:r>
        <w:rPr>
          <w:rFonts w:hint="eastAsia"/>
        </w:rPr>
        <w:t>泛光照明设计</w:t>
      </w:r>
      <w:bookmarkEnd w:id="39"/>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泛光工程：选择技术先进、经济合理的形式。设备选型遵循技术先</w:t>
      </w:r>
      <w:r>
        <w:rPr>
          <w:rFonts w:ascii="宋体" w:hAnsi="宋体" w:hint="eastAsia"/>
          <w:sz w:val="24"/>
          <w:szCs w:val="24"/>
        </w:rPr>
        <w:t>进、功能适用、运行可靠、维护经济、投资节约、环保节能的原则。</w:t>
      </w:r>
    </w:p>
    <w:p w:rsidR="00DB4CB9" w:rsidRDefault="00551CBB">
      <w:pPr>
        <w:pStyle w:val="a8"/>
        <w:tabs>
          <w:tab w:val="left" w:pos="425"/>
        </w:tabs>
        <w:kinsoku w:val="0"/>
        <w:overflowPunct w:val="0"/>
        <w:snapToGrid w:val="0"/>
        <w:spacing w:after="0" w:line="360" w:lineRule="auto"/>
        <w:ind w:leftChars="63" w:left="132" w:right="63" w:firstLineChars="181" w:firstLine="434"/>
        <w:jc w:val="both"/>
        <w:rPr>
          <w:rFonts w:ascii="宋体" w:hAnsi="宋体"/>
          <w:sz w:val="24"/>
          <w:szCs w:val="24"/>
        </w:rPr>
      </w:pPr>
      <w:r>
        <w:rPr>
          <w:rFonts w:ascii="宋体" w:hAnsi="宋体" w:hint="eastAsia"/>
          <w:sz w:val="24"/>
          <w:szCs w:val="24"/>
        </w:rPr>
        <w:t>3</w:t>
      </w:r>
      <w:r>
        <w:rPr>
          <w:rFonts w:ascii="宋体" w:hAnsi="宋体"/>
          <w:sz w:val="24"/>
          <w:szCs w:val="24"/>
        </w:rPr>
        <w:t>.2</w:t>
      </w:r>
      <w:r>
        <w:rPr>
          <w:rFonts w:ascii="宋体" w:hAnsi="宋体" w:hint="eastAsia"/>
          <w:sz w:val="24"/>
          <w:szCs w:val="24"/>
        </w:rPr>
        <w:t>照明灯具选择，应结合建筑风格特点，通过设计合理的构造处理，选择适合的照明标准，使用节能的光源和灯具，精心设计制定照明方案和控制系统，节省造价及节约能源。灯具选型应考虑日间效果。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.3</w:t>
      </w:r>
      <w:r>
        <w:rPr>
          <w:rFonts w:ascii="宋体" w:hAnsi="宋体" w:hint="eastAsia"/>
          <w:sz w:val="24"/>
          <w:szCs w:val="24"/>
        </w:rPr>
        <w:t>灯光设计中所使用的照明设备，特别是电气设备和控制系统应是技术成熟、安全可靠的产品，并便于维修管理。</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.4</w:t>
      </w:r>
      <w:r>
        <w:rPr>
          <w:rFonts w:ascii="宋体" w:hAnsi="宋体" w:hint="eastAsia"/>
          <w:sz w:val="24"/>
          <w:szCs w:val="24"/>
        </w:rPr>
        <w:t>应遵守中华人民共和国的国家、地方及行业现行标准、规范及规程，特别应遵守中华人民共和国规定的强制性条文的要求。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.5</w:t>
      </w:r>
      <w:r>
        <w:rPr>
          <w:rFonts w:ascii="宋体" w:hAnsi="宋体" w:hint="eastAsia"/>
          <w:sz w:val="24"/>
          <w:szCs w:val="24"/>
        </w:rPr>
        <w:t>应满足当地</w:t>
      </w:r>
      <w:r>
        <w:rPr>
          <w:rFonts w:ascii="宋体" w:hAnsi="宋体"/>
          <w:sz w:val="24"/>
          <w:szCs w:val="24"/>
        </w:rPr>
        <w:t>的</w:t>
      </w:r>
      <w:r>
        <w:rPr>
          <w:rFonts w:ascii="宋体" w:hAnsi="宋体" w:hint="eastAsia"/>
          <w:sz w:val="24"/>
          <w:szCs w:val="24"/>
        </w:rPr>
        <w:t>绿色建筑国家对能源控制的要</w:t>
      </w:r>
      <w:r>
        <w:rPr>
          <w:rFonts w:ascii="宋体" w:hAnsi="宋体" w:hint="eastAsia"/>
          <w:sz w:val="24"/>
          <w:szCs w:val="24"/>
        </w:rPr>
        <w:t>求，并符合建筑师的设计理念。</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6</w:t>
      </w:r>
      <w:r>
        <w:rPr>
          <w:rFonts w:ascii="宋体" w:hAnsi="宋体" w:hint="eastAsia"/>
          <w:sz w:val="24"/>
          <w:szCs w:val="24"/>
        </w:rPr>
        <w:t>应充分考虑灯具的寿命和使用的灵活性、维护的方便性。</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.7</w:t>
      </w:r>
      <w:r>
        <w:rPr>
          <w:rFonts w:ascii="宋体" w:hAnsi="宋体" w:hint="eastAsia"/>
          <w:sz w:val="24"/>
          <w:szCs w:val="24"/>
        </w:rPr>
        <w:t>应进行必要的照度计算、技术分析，并提交相应专题报告。</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.8</w:t>
      </w:r>
      <w:r>
        <w:rPr>
          <w:rFonts w:ascii="宋体" w:hAnsi="宋体" w:hint="eastAsia"/>
          <w:sz w:val="24"/>
          <w:szCs w:val="24"/>
        </w:rPr>
        <w:t>照明设计应该注重视觉体验以及光环境设计，并考虑节能及便于管理控制、后期维护。</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3</w:t>
      </w:r>
      <w:r>
        <w:rPr>
          <w:rFonts w:ascii="宋体" w:hAnsi="宋体"/>
          <w:sz w:val="24"/>
          <w:szCs w:val="24"/>
        </w:rPr>
        <w:t>.9</w:t>
      </w:r>
      <w:r>
        <w:rPr>
          <w:rFonts w:ascii="宋体" w:hAnsi="宋体" w:hint="eastAsia"/>
          <w:sz w:val="24"/>
          <w:szCs w:val="24"/>
        </w:rPr>
        <w:t>照明控制系统独立自成系统并作为子系统集成到楼宇控制系统，照明控制应能实现时间控制、场景控制、照度控制等功能，必要区域考虑人存在控制。系统容量需考虑一定的发展裕量。</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.10</w:t>
      </w:r>
      <w:r>
        <w:rPr>
          <w:rFonts w:ascii="宋体" w:hAnsi="宋体" w:hint="eastAsia"/>
          <w:sz w:val="24"/>
          <w:szCs w:val="24"/>
        </w:rPr>
        <w:t>立面照明应与幕墙设计紧密结合，并充分考虑散热、防雷及维护的要求。</w:t>
      </w:r>
    </w:p>
    <w:p w:rsidR="00DB4CB9" w:rsidRDefault="00551CBB">
      <w:pPr>
        <w:pStyle w:val="3"/>
        <w:snapToGrid w:val="0"/>
        <w:spacing w:before="0" w:line="360" w:lineRule="auto"/>
      </w:pPr>
      <w:bookmarkStart w:id="40" w:name="_Toc32723"/>
      <w:r>
        <w:rPr>
          <w:rFonts w:hint="eastAsia"/>
        </w:rPr>
        <w:t>4</w:t>
      </w:r>
      <w:r>
        <w:t>.</w:t>
      </w:r>
      <w:r>
        <w:rPr>
          <w:rFonts w:hint="eastAsia"/>
        </w:rPr>
        <w:t>精装二次机电设计</w:t>
      </w:r>
      <w:bookmarkEnd w:id="40"/>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4.1</w:t>
      </w:r>
      <w:r>
        <w:rPr>
          <w:rFonts w:ascii="宋体" w:hAnsi="宋体" w:hint="eastAsia"/>
          <w:sz w:val="24"/>
          <w:szCs w:val="24"/>
        </w:rPr>
        <w:t>电力工程</w:t>
      </w:r>
      <w:r>
        <w:rPr>
          <w:rFonts w:ascii="宋体" w:hAnsi="宋体"/>
          <w:sz w:val="24"/>
          <w:szCs w:val="24"/>
        </w:rPr>
        <w:t>：包含电力平面图及设计说明、电力系统图、接地平面系统图。</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sz w:val="24"/>
          <w:szCs w:val="24"/>
        </w:rPr>
        <w:t>2</w:t>
      </w:r>
      <w:r>
        <w:rPr>
          <w:rFonts w:ascii="宋体" w:hAnsi="宋体"/>
          <w:sz w:val="24"/>
          <w:szCs w:val="24"/>
        </w:rPr>
        <w:t>电气照明工程：照明平面图及设计说明、照明系统图、照明控制图。</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sz w:val="24"/>
          <w:szCs w:val="24"/>
        </w:rPr>
        <w:t>3</w:t>
      </w:r>
      <w:r>
        <w:rPr>
          <w:rFonts w:ascii="宋体" w:hAnsi="宋体"/>
          <w:sz w:val="24"/>
          <w:szCs w:val="24"/>
        </w:rPr>
        <w:t>给排水工程：设计说明、给排水平面图、给排水系统图、与装饰及其它专业的配合等</w:t>
      </w:r>
      <w:r>
        <w:rPr>
          <w:rFonts w:ascii="宋体" w:hAnsi="宋体" w:cs="宋体"/>
          <w:color w:val="000000"/>
          <w:sz w:val="24"/>
        </w:rPr>
        <w:t>（含泳池及干湿蒸</w:t>
      </w:r>
      <w:r>
        <w:rPr>
          <w:rFonts w:ascii="宋体" w:hAnsi="宋体" w:cs="宋体" w:hint="eastAsia"/>
          <w:color w:val="000000"/>
          <w:sz w:val="24"/>
        </w:rPr>
        <w:t>等</w:t>
      </w:r>
      <w:r>
        <w:rPr>
          <w:rFonts w:ascii="宋体" w:hAnsi="宋体" w:cs="宋体"/>
          <w:color w:val="000000"/>
          <w:sz w:val="24"/>
        </w:rPr>
        <w:t>特殊设备）</w:t>
      </w:r>
      <w:r>
        <w:rPr>
          <w:rFonts w:ascii="宋体" w:hAnsi="宋体"/>
          <w:color w:val="000000"/>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sz w:val="24"/>
          <w:szCs w:val="24"/>
        </w:rPr>
        <w:t>4</w:t>
      </w:r>
      <w:r>
        <w:rPr>
          <w:rFonts w:ascii="宋体" w:hAnsi="宋体"/>
          <w:sz w:val="24"/>
          <w:szCs w:val="24"/>
        </w:rPr>
        <w:t>空调暖通工程：设计说明、空调及通风平面图、系统图、空调系统控制原理图、设备材料表、与装饰及其它专业的配合等</w:t>
      </w:r>
      <w:r>
        <w:rPr>
          <w:rFonts w:ascii="宋体" w:hAnsi="宋体" w:cs="宋体"/>
          <w:color w:val="000000"/>
          <w:sz w:val="24"/>
        </w:rPr>
        <w:t>（含泳池及干湿蒸</w:t>
      </w:r>
      <w:r>
        <w:rPr>
          <w:rFonts w:ascii="宋体" w:hAnsi="宋体" w:cs="宋体" w:hint="eastAsia"/>
          <w:color w:val="000000"/>
          <w:sz w:val="24"/>
        </w:rPr>
        <w:t>等</w:t>
      </w:r>
      <w:r>
        <w:rPr>
          <w:rFonts w:ascii="宋体" w:hAnsi="宋体" w:cs="宋体"/>
          <w:color w:val="000000"/>
          <w:sz w:val="24"/>
        </w:rPr>
        <w:t>特殊设备）</w:t>
      </w:r>
      <w:r>
        <w:rPr>
          <w:rFonts w:ascii="宋体" w:hAnsi="宋体"/>
          <w:color w:val="000000"/>
          <w:sz w:val="24"/>
          <w:szCs w:val="24"/>
        </w:rPr>
        <w:t>。</w:t>
      </w:r>
    </w:p>
    <w:p w:rsidR="00DB4CB9" w:rsidRDefault="00551CBB">
      <w:pPr>
        <w:pStyle w:val="3"/>
        <w:snapToGrid w:val="0"/>
        <w:spacing w:before="0" w:line="360" w:lineRule="auto"/>
      </w:pPr>
      <w:bookmarkStart w:id="41" w:name="_Toc9424"/>
      <w:r>
        <w:rPr>
          <w:rFonts w:hint="eastAsia"/>
        </w:rPr>
        <w:t>5</w:t>
      </w:r>
      <w:r>
        <w:t>.</w:t>
      </w:r>
      <w:r>
        <w:rPr>
          <w:rFonts w:hint="eastAsia"/>
        </w:rPr>
        <w:t>智能化专项设计</w:t>
      </w:r>
      <w:bookmarkEnd w:id="41"/>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5.1</w:t>
      </w:r>
      <w:r>
        <w:rPr>
          <w:rFonts w:ascii="宋体" w:hAnsi="宋体" w:hint="eastAsia"/>
          <w:sz w:val="24"/>
          <w:szCs w:val="24"/>
        </w:rPr>
        <w:t>设置综合布线系统，考虑水平布线的建筑空间明确智能化弱电机房的位置。</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5.2</w:t>
      </w:r>
      <w:r>
        <w:rPr>
          <w:rFonts w:ascii="宋体" w:hAnsi="宋体" w:hint="eastAsia"/>
          <w:sz w:val="24"/>
          <w:szCs w:val="24"/>
        </w:rPr>
        <w:t>配套智能化系统设计包括但不限于</w:t>
      </w:r>
      <w:r>
        <w:rPr>
          <w:rFonts w:ascii="宋体" w:hAnsi="宋体" w:hint="eastAsia"/>
          <w:sz w:val="24"/>
          <w:szCs w:val="24"/>
        </w:rPr>
        <w:t>通信接入系统、有线电视系统、楼宇网络系统、综合布线系统、无线</w:t>
      </w:r>
      <w:r>
        <w:rPr>
          <w:rFonts w:ascii="宋体" w:hAnsi="宋体" w:hint="eastAsia"/>
          <w:sz w:val="24"/>
          <w:szCs w:val="24"/>
        </w:rPr>
        <w:t>WIFI</w:t>
      </w:r>
      <w:r>
        <w:rPr>
          <w:rFonts w:ascii="宋体" w:hAnsi="宋体" w:hint="eastAsia"/>
          <w:sz w:val="24"/>
          <w:szCs w:val="24"/>
        </w:rPr>
        <w:t>、视频安防监控系统、出入口控制系统、、电子巡查系统、入侵报警系统、停车场管理系统、建筑设备监控系统统、智能照明系统、集中抄表系统等。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以上系统为初步意向设置的系统，智能化设计包括但不仅限于以上系统，最终以中标单位和甲方沟通后需设置的系统为准，不再另行调整设计费。</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5.3</w:t>
      </w:r>
      <w:r>
        <w:rPr>
          <w:rFonts w:ascii="宋体" w:hAnsi="宋体" w:hint="eastAsia"/>
          <w:sz w:val="24"/>
          <w:szCs w:val="24"/>
        </w:rPr>
        <w:t>项目采用先进智能控制系统，灯具采用节能环保、新型高效节能新产品，便于今后运行节能和减少物业管理成本。</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5.4</w:t>
      </w:r>
      <w:r>
        <w:rPr>
          <w:rFonts w:ascii="宋体" w:hAnsi="宋体" w:hint="eastAsia"/>
          <w:sz w:val="24"/>
          <w:szCs w:val="24"/>
        </w:rPr>
        <w:t>全面考虑无线通信、有线电视等功能设置，管线尽量地下布置。</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智能化设</w:t>
      </w:r>
      <w:r>
        <w:rPr>
          <w:rFonts w:ascii="宋体" w:hAnsi="宋体" w:hint="eastAsia"/>
          <w:sz w:val="24"/>
          <w:szCs w:val="24"/>
        </w:rPr>
        <w:t>计图纸需通过审图中心审查，并必须满足甲方使用要求及限额设计要求，图纸完成后需配合甲方出相关的招标技术要求及概算文件，招标技术要求对产品不能有指向性；配合甲方智能化施工招投标工作，解答投标单位有关图纸方面的疑问，并配合甲方解决后期施工中出现的问题，包括出设计变更等。</w:t>
      </w:r>
    </w:p>
    <w:p w:rsidR="00DB4CB9" w:rsidRDefault="00551CBB">
      <w:pPr>
        <w:pStyle w:val="3"/>
        <w:snapToGrid w:val="0"/>
        <w:spacing w:before="0" w:line="360" w:lineRule="auto"/>
      </w:pPr>
      <w:bookmarkStart w:id="42" w:name="_Toc8707"/>
      <w:r>
        <w:rPr>
          <w:rFonts w:hint="eastAsia"/>
        </w:rPr>
        <w:t>6</w:t>
      </w:r>
      <w:r>
        <w:t>.</w:t>
      </w:r>
      <w:r>
        <w:rPr>
          <w:rFonts w:hint="eastAsia"/>
        </w:rPr>
        <w:t>绿色建筑设计</w:t>
      </w:r>
      <w:bookmarkEnd w:id="42"/>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应完成绿色建筑设计，本项目绿色建筑设计要求满足基本级，其工作内容包含绿色建筑理念和基本原则介绍、方案、初步设计、施工图设计阶段绿色建筑设计策略、要求和审核评估，进行必要的模拟优化分析和专项技术实施方案</w:t>
      </w:r>
      <w:r>
        <w:rPr>
          <w:rFonts w:ascii="宋体" w:hAnsi="宋体"/>
          <w:sz w:val="24"/>
          <w:szCs w:val="24"/>
        </w:rPr>
        <w:t>;</w:t>
      </w:r>
      <w:r>
        <w:rPr>
          <w:rFonts w:ascii="宋体" w:hAnsi="宋体"/>
          <w:sz w:val="24"/>
          <w:szCs w:val="24"/>
        </w:rPr>
        <w:t>完成</w:t>
      </w:r>
      <w:r>
        <w:rPr>
          <w:rFonts w:ascii="宋体" w:hAnsi="宋体" w:hint="eastAsia"/>
          <w:sz w:val="24"/>
          <w:szCs w:val="24"/>
        </w:rPr>
        <w:t>绿色建筑施工图审</w:t>
      </w:r>
      <w:r>
        <w:rPr>
          <w:rFonts w:ascii="宋体" w:hAnsi="宋体" w:hint="eastAsia"/>
          <w:sz w:val="24"/>
          <w:szCs w:val="24"/>
        </w:rPr>
        <w:t>查，竣工</w:t>
      </w:r>
      <w:r>
        <w:rPr>
          <w:rFonts w:ascii="宋体" w:hAnsi="宋体" w:hint="eastAsia"/>
          <w:sz w:val="24"/>
          <w:szCs w:val="24"/>
        </w:rPr>
        <w:lastRenderedPageBreak/>
        <w:t>验收相关资料整理，并要求提供绿色建筑专篇。</w:t>
      </w:r>
    </w:p>
    <w:p w:rsidR="00DB4CB9" w:rsidRDefault="00551CBB">
      <w:pPr>
        <w:pStyle w:val="3"/>
        <w:snapToGrid w:val="0"/>
        <w:spacing w:before="0" w:line="360" w:lineRule="auto"/>
      </w:pPr>
      <w:bookmarkStart w:id="43" w:name="_Toc22297"/>
      <w:r>
        <w:rPr>
          <w:rFonts w:hint="eastAsia"/>
        </w:rPr>
        <w:t>7</w:t>
      </w:r>
      <w:r>
        <w:t>.</w:t>
      </w:r>
      <w:r>
        <w:rPr>
          <w:rFonts w:hint="eastAsia"/>
        </w:rPr>
        <w:t>海绵城市设计</w:t>
      </w:r>
      <w:bookmarkEnd w:id="43"/>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中标人应聘请专业的海绵城市咨询机构完成本项目的海绵城市设计工作，内容包含根据规划设计条件</w:t>
      </w:r>
      <w:r>
        <w:rPr>
          <w:rFonts w:ascii="宋体" w:hAnsi="宋体" w:hint="eastAsia"/>
          <w:sz w:val="24"/>
          <w:szCs w:val="24"/>
        </w:rPr>
        <w:t xml:space="preserve"> (</w:t>
      </w:r>
      <w:r>
        <w:rPr>
          <w:rFonts w:ascii="宋体" w:hAnsi="宋体" w:hint="eastAsia"/>
          <w:sz w:val="24"/>
          <w:szCs w:val="24"/>
        </w:rPr>
        <w:t>政府正式批复文件为准</w:t>
      </w:r>
      <w:r>
        <w:rPr>
          <w:rFonts w:ascii="宋体" w:hAnsi="宋体" w:hint="eastAsia"/>
          <w:sz w:val="24"/>
          <w:szCs w:val="24"/>
        </w:rPr>
        <w:t>)</w:t>
      </w:r>
      <w:r>
        <w:rPr>
          <w:rFonts w:ascii="宋体" w:hAnsi="宋体" w:hint="eastAsia"/>
          <w:sz w:val="24"/>
          <w:szCs w:val="24"/>
        </w:rPr>
        <w:t>及广州市海绵城市要求编制海绵城市方案，结合本项目的景观及室外设计方案，通过对项目场地及现有条件进行分析，通过选用合理的技术措施，经计算后选择</w:t>
      </w:r>
      <w:proofErr w:type="gramStart"/>
      <w:r>
        <w:rPr>
          <w:rFonts w:ascii="宋体" w:hAnsi="宋体" w:hint="eastAsia"/>
          <w:sz w:val="24"/>
          <w:szCs w:val="24"/>
        </w:rPr>
        <w:t>最</w:t>
      </w:r>
      <w:proofErr w:type="gramEnd"/>
      <w:r>
        <w:rPr>
          <w:rFonts w:ascii="宋体" w:hAnsi="宋体" w:hint="eastAsia"/>
          <w:sz w:val="24"/>
          <w:szCs w:val="24"/>
        </w:rPr>
        <w:t>经济合理的方案以满足海绵城市要求，提供海绵城市设计专篇，文本编制完成后上报主管部门审核，并按审核意见修改，最后通过方案评审；施工中对涉及到海绵城市有关的内容和变更进行审核，配合验收并确保</w:t>
      </w:r>
      <w:r>
        <w:rPr>
          <w:rFonts w:ascii="宋体" w:hAnsi="宋体" w:hint="eastAsia"/>
          <w:sz w:val="24"/>
          <w:szCs w:val="24"/>
        </w:rPr>
        <w:t>通过。</w:t>
      </w:r>
    </w:p>
    <w:p w:rsidR="00DB4CB9" w:rsidRDefault="00551CBB">
      <w:pPr>
        <w:pStyle w:val="3"/>
        <w:snapToGrid w:val="0"/>
        <w:spacing w:before="0" w:line="360" w:lineRule="auto"/>
      </w:pPr>
      <w:bookmarkStart w:id="44" w:name="_Toc7733"/>
      <w:r>
        <w:rPr>
          <w:rFonts w:hint="eastAsia"/>
        </w:rPr>
        <w:t>8</w:t>
      </w:r>
      <w:r>
        <w:rPr>
          <w:rFonts w:hint="eastAsia"/>
        </w:rPr>
        <w:t>、体育工艺设计</w:t>
      </w:r>
      <w:bookmarkEnd w:id="44"/>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中标人应完成网球馆、游泳馆相关体育工艺设计，其工作内容包含但</w:t>
      </w:r>
      <w:r>
        <w:rPr>
          <w:rFonts w:hAnsi="宋体" w:cs="宋体" w:hint="eastAsia"/>
          <w:sz w:val="24"/>
        </w:rPr>
        <w:t>不限于以下内容：</w:t>
      </w:r>
      <w:r>
        <w:rPr>
          <w:rFonts w:ascii="宋体" w:hAnsi="宋体" w:hint="eastAsia"/>
          <w:sz w:val="24"/>
          <w:szCs w:val="24"/>
        </w:rPr>
        <w:t>场地划线设计、照明灯系统设计、地面做法设计等体育专项设计，场地设计满足比赛、训练的场地标准的要求。</w:t>
      </w:r>
    </w:p>
    <w:p w:rsidR="00DB4CB9" w:rsidRDefault="00551CBB">
      <w:pPr>
        <w:pStyle w:val="3"/>
        <w:snapToGrid w:val="0"/>
        <w:spacing w:before="0" w:line="360" w:lineRule="auto"/>
      </w:pPr>
      <w:bookmarkStart w:id="45" w:name="_Toc4213"/>
      <w:r>
        <w:rPr>
          <w:rFonts w:hint="eastAsia"/>
        </w:rPr>
        <w:t>9</w:t>
      </w:r>
      <w:r>
        <w:rPr>
          <w:rFonts w:hint="eastAsia"/>
        </w:rPr>
        <w:t>、防洪排涝设计</w:t>
      </w:r>
      <w:bookmarkEnd w:id="45"/>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中标人应按相关规范完成本项目防洪排涝设计，防洪设防年限按</w:t>
      </w:r>
      <w:r>
        <w:rPr>
          <w:rFonts w:ascii="宋体" w:hAnsi="宋体" w:hint="eastAsia"/>
          <w:sz w:val="24"/>
          <w:szCs w:val="24"/>
        </w:rPr>
        <w:t>50</w:t>
      </w:r>
      <w:r>
        <w:rPr>
          <w:rFonts w:ascii="宋体" w:hAnsi="宋体" w:hint="eastAsia"/>
          <w:sz w:val="24"/>
          <w:szCs w:val="24"/>
        </w:rPr>
        <w:t>年标准执行。</w:t>
      </w:r>
    </w:p>
    <w:p w:rsidR="00DB4CB9" w:rsidRDefault="00551CBB">
      <w:pPr>
        <w:pStyle w:val="3"/>
        <w:spacing w:line="360" w:lineRule="auto"/>
        <w:rPr>
          <w:rFonts w:ascii="宋体" w:hAnsi="宋体" w:cs="宋体"/>
        </w:rPr>
      </w:pPr>
      <w:bookmarkStart w:id="46" w:name="_Toc13037"/>
      <w:r>
        <w:rPr>
          <w:rFonts w:ascii="宋体" w:hAnsi="宋体" w:cs="宋体" w:hint="eastAsia"/>
        </w:rPr>
        <w:t>10</w:t>
      </w:r>
      <w:r>
        <w:rPr>
          <w:rFonts w:ascii="宋体" w:hAnsi="宋体" w:cs="宋体" w:hint="eastAsia"/>
        </w:rPr>
        <w:t>、</w:t>
      </w:r>
      <w:r>
        <w:rPr>
          <w:rFonts w:ascii="宋体" w:hAnsi="宋体" w:cs="宋体"/>
        </w:rPr>
        <w:t>基坑</w:t>
      </w:r>
      <w:r>
        <w:rPr>
          <w:rFonts w:cs="Calibri"/>
        </w:rPr>
        <w:t>/</w:t>
      </w:r>
      <w:r>
        <w:rPr>
          <w:rFonts w:ascii="宋体" w:hAnsi="宋体" w:cs="宋体"/>
        </w:rPr>
        <w:t>边坡支护设计</w:t>
      </w:r>
      <w:bookmarkEnd w:id="46"/>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中标人应按相关规范要求，完成本项目涉及到的基坑</w:t>
      </w:r>
      <w:r>
        <w:rPr>
          <w:rFonts w:ascii="宋体" w:hAnsi="宋体" w:hint="eastAsia"/>
          <w:sz w:val="24"/>
          <w:szCs w:val="24"/>
        </w:rPr>
        <w:t>/</w:t>
      </w:r>
      <w:r>
        <w:rPr>
          <w:rFonts w:ascii="宋体" w:hAnsi="宋体" w:hint="eastAsia"/>
          <w:sz w:val="24"/>
          <w:szCs w:val="24"/>
        </w:rPr>
        <w:t>边坡支护设计。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10.1</w:t>
      </w:r>
      <w:r>
        <w:rPr>
          <w:rFonts w:ascii="宋体" w:hAnsi="宋体" w:hint="eastAsia"/>
          <w:sz w:val="24"/>
          <w:szCs w:val="24"/>
        </w:rPr>
        <w:t>主要设计内容：</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）基于安全、可靠、经济、方便施工的原则，选择合理的基坑支护体系，完成方案设计并提交基坑</w:t>
      </w:r>
      <w:r>
        <w:rPr>
          <w:rFonts w:ascii="宋体" w:hAnsi="宋体" w:hint="eastAsia"/>
          <w:sz w:val="24"/>
          <w:szCs w:val="24"/>
        </w:rPr>
        <w:t>/</w:t>
      </w:r>
      <w:r>
        <w:rPr>
          <w:rFonts w:ascii="宋体" w:hAnsi="宋体" w:hint="eastAsia"/>
          <w:sz w:val="24"/>
          <w:szCs w:val="24"/>
        </w:rPr>
        <w:t>边坡支护方案论证文本；</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hint="eastAsia"/>
          <w:sz w:val="24"/>
          <w:szCs w:val="24"/>
        </w:rPr>
        <w:t>）完成基坑</w:t>
      </w:r>
      <w:r>
        <w:rPr>
          <w:rFonts w:ascii="宋体" w:hAnsi="宋体" w:hint="eastAsia"/>
          <w:sz w:val="24"/>
          <w:szCs w:val="24"/>
        </w:rPr>
        <w:t>/</w:t>
      </w:r>
      <w:r>
        <w:rPr>
          <w:rFonts w:ascii="宋体" w:hAnsi="宋体" w:hint="eastAsia"/>
          <w:sz w:val="24"/>
          <w:szCs w:val="24"/>
        </w:rPr>
        <w:t>边坡支护体系的分析计算（包括支护体系的强度、稳定性、变形等计算）以及基坑内外土体的稳定性验算（关键支护构件尚应进行承载力验算）。计算书的编制应达到国家或行业规定的深度并满足施工图审的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hint="eastAsia"/>
          <w:sz w:val="24"/>
          <w:szCs w:val="24"/>
        </w:rPr>
        <w:t>）在支护体系（方案）分析计算的基础上，绘制支护工程施工图纸（包括设计说明、基坑平面图纸图、配筋图、基坑监测点位图纸、节点大样等详图），系统地明确施工应急预案（措施）和相应的施工要求等。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此外，</w:t>
      </w:r>
      <w:r>
        <w:rPr>
          <w:rFonts w:ascii="宋体" w:hAnsi="宋体" w:hint="eastAsia"/>
          <w:sz w:val="24"/>
          <w:szCs w:val="24"/>
        </w:rPr>
        <w:t>设计人还应系统地对基坑</w:t>
      </w:r>
      <w:r>
        <w:rPr>
          <w:rFonts w:ascii="宋体" w:hAnsi="宋体" w:hint="eastAsia"/>
          <w:sz w:val="24"/>
          <w:szCs w:val="24"/>
        </w:rPr>
        <w:t>/</w:t>
      </w:r>
      <w:r>
        <w:rPr>
          <w:rFonts w:ascii="宋体" w:hAnsi="宋体" w:hint="eastAsia"/>
          <w:sz w:val="24"/>
          <w:szCs w:val="24"/>
        </w:rPr>
        <w:t>边坡开挖过程引起的基坑内外土体的变形及其对邻近建筑物和周边环境的影响进行分析，论证基坑开挖施工方法的可行性，并在设计成果中系统地提出基坑监测要求以及施工注意事项等；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10.2</w:t>
      </w:r>
      <w:r>
        <w:rPr>
          <w:rFonts w:ascii="宋体" w:hAnsi="宋体" w:hint="eastAsia"/>
          <w:sz w:val="24"/>
          <w:szCs w:val="24"/>
        </w:rPr>
        <w:t>主要设计要求：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hint="eastAsia"/>
          <w:sz w:val="24"/>
          <w:szCs w:val="24"/>
        </w:rPr>
        <w:t>）</w:t>
      </w:r>
      <w:r>
        <w:rPr>
          <w:rFonts w:ascii="宋体" w:hAnsi="宋体" w:hint="eastAsia"/>
          <w:sz w:val="24"/>
          <w:szCs w:val="24"/>
        </w:rPr>
        <w:t>.</w:t>
      </w:r>
      <w:r>
        <w:rPr>
          <w:rFonts w:ascii="宋体" w:hAnsi="宋体" w:hint="eastAsia"/>
          <w:sz w:val="24"/>
          <w:szCs w:val="24"/>
        </w:rPr>
        <w:t>本项目基坑</w:t>
      </w:r>
      <w:r>
        <w:rPr>
          <w:rFonts w:ascii="宋体" w:hAnsi="宋体" w:hint="eastAsia"/>
          <w:sz w:val="24"/>
          <w:szCs w:val="24"/>
        </w:rPr>
        <w:t>/</w:t>
      </w:r>
      <w:r>
        <w:rPr>
          <w:rFonts w:ascii="宋体" w:hAnsi="宋体" w:hint="eastAsia"/>
          <w:sz w:val="24"/>
          <w:szCs w:val="24"/>
        </w:rPr>
        <w:t>边坡支护工程的设计，应当严格执行国家及省市现行的法律、规范、规程和标准，保证岩土开挖、地下结构施工的安全，并确保基坑周边建筑、构筑物、道路、管线等市政设施的安全和正常使用。</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hint="eastAsia"/>
          <w:sz w:val="24"/>
          <w:szCs w:val="24"/>
        </w:rPr>
        <w:t>）</w:t>
      </w:r>
      <w:r>
        <w:rPr>
          <w:rFonts w:ascii="宋体" w:hAnsi="宋体" w:hint="eastAsia"/>
          <w:sz w:val="24"/>
          <w:szCs w:val="24"/>
        </w:rPr>
        <w:t>.</w:t>
      </w:r>
      <w:r>
        <w:rPr>
          <w:rFonts w:ascii="宋体" w:hAnsi="宋体" w:hint="eastAsia"/>
          <w:sz w:val="24"/>
          <w:szCs w:val="24"/>
        </w:rPr>
        <w:t>设计应本着“因地制宜、安全可靠、经济适用、便于施工”的原则，认真分析工程现场的岩土工程特点、水文地质</w:t>
      </w:r>
      <w:r>
        <w:rPr>
          <w:rFonts w:ascii="宋体" w:hAnsi="宋体" w:hint="eastAsia"/>
          <w:sz w:val="24"/>
          <w:szCs w:val="24"/>
        </w:rPr>
        <w:t>条件，结合基坑开挖深度、基坑周边荷载、周边环境，以及基坑安全等级、基坑位移对主体结构的周围环境的影响程度来选择经济、安全、合理的基坑支护方案，方案结构分析全面、模型正确、计算无误、图纸质量高、预案措施简单有效。基坑</w:t>
      </w:r>
      <w:r>
        <w:rPr>
          <w:rFonts w:ascii="宋体" w:hAnsi="宋体" w:hint="eastAsia"/>
          <w:sz w:val="24"/>
          <w:szCs w:val="24"/>
        </w:rPr>
        <w:t>/</w:t>
      </w:r>
      <w:r>
        <w:rPr>
          <w:rFonts w:ascii="宋体" w:hAnsi="宋体" w:hint="eastAsia"/>
          <w:sz w:val="24"/>
          <w:szCs w:val="24"/>
        </w:rPr>
        <w:t>边坡支护计算时，应根据场地的实际土层分布、地下水条件、环境控制条件等，按基坑</w:t>
      </w:r>
      <w:r>
        <w:rPr>
          <w:rFonts w:ascii="宋体" w:hAnsi="宋体" w:hint="eastAsia"/>
          <w:sz w:val="24"/>
          <w:szCs w:val="24"/>
        </w:rPr>
        <w:t>/</w:t>
      </w:r>
      <w:r>
        <w:rPr>
          <w:rFonts w:ascii="宋体" w:hAnsi="宋体" w:hint="eastAsia"/>
          <w:sz w:val="24"/>
          <w:szCs w:val="24"/>
        </w:rPr>
        <w:t>边坡施工过程的实际工况进行设计。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hint="eastAsia"/>
          <w:sz w:val="24"/>
          <w:szCs w:val="24"/>
        </w:rPr>
        <w:t>）</w:t>
      </w:r>
      <w:r>
        <w:rPr>
          <w:rFonts w:ascii="宋体" w:hAnsi="宋体" w:hint="eastAsia"/>
          <w:sz w:val="24"/>
          <w:szCs w:val="24"/>
        </w:rPr>
        <w:t>.</w:t>
      </w:r>
      <w:r>
        <w:rPr>
          <w:rFonts w:ascii="宋体" w:hAnsi="宋体" w:hint="eastAsia"/>
          <w:sz w:val="24"/>
          <w:szCs w:val="24"/>
        </w:rPr>
        <w:t>应充分考虑基坑</w:t>
      </w:r>
      <w:r>
        <w:rPr>
          <w:rFonts w:ascii="宋体" w:hAnsi="宋体" w:hint="eastAsia"/>
          <w:sz w:val="24"/>
          <w:szCs w:val="24"/>
        </w:rPr>
        <w:t>/</w:t>
      </w:r>
      <w:r>
        <w:rPr>
          <w:rFonts w:ascii="宋体" w:hAnsi="宋体" w:hint="eastAsia"/>
          <w:sz w:val="24"/>
          <w:szCs w:val="24"/>
        </w:rPr>
        <w:t>边坡支护体系的监测措施，明确支护体系结构内力与变形、地面沉降（位移）、地下水位（水压力）变化以及相邻建（构）筑物或市政管网设施沉降（位移）等监测项目的预警值。</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4</w:t>
      </w:r>
      <w:r>
        <w:rPr>
          <w:rFonts w:ascii="宋体" w:hAnsi="宋体" w:hint="eastAsia"/>
          <w:sz w:val="24"/>
          <w:szCs w:val="24"/>
        </w:rPr>
        <w:t>）</w:t>
      </w:r>
      <w:r>
        <w:rPr>
          <w:rFonts w:ascii="宋体" w:hAnsi="宋体" w:hint="eastAsia"/>
          <w:sz w:val="24"/>
          <w:szCs w:val="24"/>
        </w:rPr>
        <w:t>.</w:t>
      </w:r>
      <w:r>
        <w:rPr>
          <w:rFonts w:ascii="宋体" w:hAnsi="宋体" w:hint="eastAsia"/>
          <w:sz w:val="24"/>
          <w:szCs w:val="24"/>
        </w:rPr>
        <w:t>应对基坑开挖及支护施工提出相应的施工要求，并充分考虑基坑开挖及支护工程施工期间的各类预案措施，以便于及时处理施工期间出现的各类问题、减少施工事故降低损失。涉及到的基坑</w:t>
      </w:r>
      <w:r>
        <w:rPr>
          <w:rFonts w:ascii="宋体" w:hAnsi="宋体" w:hint="eastAsia"/>
          <w:sz w:val="24"/>
          <w:szCs w:val="24"/>
        </w:rPr>
        <w:t>/</w:t>
      </w:r>
      <w:r>
        <w:rPr>
          <w:rFonts w:ascii="宋体" w:hAnsi="宋体" w:hint="eastAsia"/>
          <w:sz w:val="24"/>
          <w:szCs w:val="24"/>
        </w:rPr>
        <w:t>边坡支护设计，在保证安全的前提外需考虑经济性。</w:t>
      </w:r>
    </w:p>
    <w:p w:rsidR="00DB4CB9" w:rsidRDefault="00551CBB">
      <w:pPr>
        <w:pStyle w:val="3"/>
        <w:spacing w:line="360" w:lineRule="auto"/>
        <w:rPr>
          <w:rFonts w:ascii="宋体" w:hAnsi="宋体" w:cs="宋体"/>
        </w:rPr>
      </w:pPr>
      <w:bookmarkStart w:id="47" w:name="_Toc12305"/>
      <w:r>
        <w:rPr>
          <w:rFonts w:ascii="宋体" w:hAnsi="宋体" w:cs="宋体" w:hint="eastAsia"/>
        </w:rPr>
        <w:t>11</w:t>
      </w:r>
      <w:r>
        <w:rPr>
          <w:rFonts w:ascii="宋体" w:hAnsi="宋体" w:cs="宋体" w:hint="eastAsia"/>
        </w:rPr>
        <w:t>、</w:t>
      </w:r>
      <w:r>
        <w:rPr>
          <w:rFonts w:ascii="宋体" w:hAnsi="宋体" w:cs="宋体"/>
        </w:rPr>
        <w:t>BIM</w:t>
      </w:r>
      <w:r>
        <w:rPr>
          <w:rFonts w:ascii="宋体" w:hAnsi="宋体" w:cs="宋体"/>
        </w:rPr>
        <w:t>设计</w:t>
      </w:r>
      <w:bookmarkEnd w:id="47"/>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BIM</w:t>
      </w:r>
      <w:r>
        <w:rPr>
          <w:rFonts w:ascii="宋体" w:hAnsi="宋体"/>
          <w:sz w:val="24"/>
          <w:szCs w:val="24"/>
        </w:rPr>
        <w:t>深度应满足广州市相关规定，全程配合申报施工图审查时所需的</w:t>
      </w:r>
      <w:r>
        <w:rPr>
          <w:rFonts w:ascii="宋体" w:hAnsi="宋体"/>
          <w:sz w:val="24"/>
          <w:szCs w:val="24"/>
        </w:rPr>
        <w:t>BIM</w:t>
      </w:r>
      <w:r>
        <w:rPr>
          <w:rFonts w:ascii="宋体" w:hAnsi="宋体"/>
          <w:sz w:val="24"/>
          <w:szCs w:val="24"/>
        </w:rPr>
        <w:t>模型进行</w:t>
      </w:r>
      <w:r>
        <w:rPr>
          <w:rFonts w:ascii="宋体" w:hAnsi="宋体"/>
          <w:sz w:val="24"/>
          <w:szCs w:val="24"/>
        </w:rPr>
        <w:t>BIM</w:t>
      </w:r>
      <w:r>
        <w:rPr>
          <w:rFonts w:ascii="宋体" w:hAnsi="宋体"/>
          <w:sz w:val="24"/>
          <w:szCs w:val="24"/>
        </w:rPr>
        <w:t>审查，且</w:t>
      </w:r>
      <w:r>
        <w:rPr>
          <w:rFonts w:ascii="宋体" w:hAnsi="宋体" w:hint="eastAsia"/>
          <w:sz w:val="24"/>
          <w:szCs w:val="24"/>
        </w:rPr>
        <w:t>需</w:t>
      </w:r>
      <w:proofErr w:type="gramStart"/>
      <w:r>
        <w:rPr>
          <w:rFonts w:ascii="宋体" w:hAnsi="宋体" w:hint="eastAsia"/>
          <w:sz w:val="24"/>
          <w:szCs w:val="24"/>
        </w:rPr>
        <w:t>做施工</w:t>
      </w:r>
      <w:proofErr w:type="gramEnd"/>
      <w:r>
        <w:rPr>
          <w:rFonts w:ascii="宋体" w:hAnsi="宋体"/>
          <w:sz w:val="24"/>
          <w:szCs w:val="24"/>
        </w:rPr>
        <w:t>BIM</w:t>
      </w:r>
      <w:r>
        <w:rPr>
          <w:rFonts w:ascii="宋体" w:hAnsi="宋体"/>
          <w:sz w:val="24"/>
          <w:szCs w:val="24"/>
        </w:rPr>
        <w:t>深化，满足指导施工要求</w:t>
      </w:r>
      <w:r>
        <w:rPr>
          <w:rFonts w:ascii="宋体" w:hAnsi="宋体" w:hint="eastAsia"/>
          <w:sz w:val="24"/>
          <w:szCs w:val="24"/>
        </w:rPr>
        <w:t>。</w:t>
      </w:r>
    </w:p>
    <w:p w:rsidR="00DB4CB9" w:rsidRDefault="00DB4CB9">
      <w:pPr>
        <w:pStyle w:val="a8"/>
        <w:tabs>
          <w:tab w:val="left" w:pos="425"/>
        </w:tabs>
        <w:kinsoku w:val="0"/>
        <w:overflowPunct w:val="0"/>
        <w:snapToGrid w:val="0"/>
        <w:spacing w:after="0" w:line="360" w:lineRule="auto"/>
        <w:ind w:leftChars="0" w:left="0" w:right="63"/>
        <w:jc w:val="both"/>
        <w:rPr>
          <w:rFonts w:ascii="宋体" w:hAnsi="宋体"/>
          <w:sz w:val="24"/>
          <w:szCs w:val="24"/>
        </w:rPr>
      </w:pPr>
    </w:p>
    <w:p w:rsidR="00DB4CB9" w:rsidRDefault="00551CBB" w:rsidP="005660E5">
      <w:pPr>
        <w:pStyle w:val="1"/>
        <w:snapToGrid w:val="0"/>
        <w:spacing w:before="0" w:after="0" w:line="360" w:lineRule="auto"/>
        <w:ind w:left="1767" w:hangingChars="400" w:hanging="1767"/>
      </w:pPr>
      <w:bookmarkStart w:id="48" w:name="_Toc23148"/>
      <w:r>
        <w:rPr>
          <w:rFonts w:hint="eastAsia"/>
        </w:rPr>
        <w:t>第四章</w:t>
      </w:r>
      <w:r>
        <w:rPr>
          <w:rFonts w:hint="eastAsia"/>
        </w:rPr>
        <w:t xml:space="preserve"> </w:t>
      </w:r>
      <w:r>
        <w:rPr>
          <w:rFonts w:hint="eastAsia"/>
        </w:rPr>
        <w:t>阶段编制、成果提交及设计计划要求</w:t>
      </w:r>
      <w:bookmarkEnd w:id="48"/>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本次工程设计包括岩土工程勘察阶段、概念及方案设计阶段、初步设计阶段、施工图设计阶段共</w:t>
      </w:r>
      <w:r>
        <w:rPr>
          <w:rFonts w:ascii="宋体" w:hAnsi="宋体" w:hint="eastAsia"/>
          <w:sz w:val="24"/>
          <w:szCs w:val="24"/>
        </w:rPr>
        <w:t>四个阶段。按《照</w:t>
      </w:r>
      <w:r>
        <w:rPr>
          <w:rFonts w:ascii="宋体" w:hAnsi="宋体" w:hint="eastAsia"/>
          <w:sz w:val="24"/>
          <w:szCs w:val="24"/>
        </w:rPr>
        <w:t>智能建筑设计标准（</w:t>
      </w:r>
      <w:r>
        <w:rPr>
          <w:rFonts w:ascii="宋体" w:hAnsi="宋体" w:hint="eastAsia"/>
          <w:sz w:val="24"/>
          <w:szCs w:val="24"/>
        </w:rPr>
        <w:t>G</w:t>
      </w:r>
      <w:r>
        <w:rPr>
          <w:rFonts w:ascii="宋体" w:hAnsi="宋体"/>
          <w:sz w:val="24"/>
          <w:szCs w:val="24"/>
        </w:rPr>
        <w:t>B/T50314-2006</w:t>
      </w:r>
      <w:r>
        <w:rPr>
          <w:rFonts w:ascii="宋体" w:hAnsi="宋体" w:hint="eastAsia"/>
          <w:sz w:val="24"/>
          <w:szCs w:val="24"/>
        </w:rPr>
        <w:t>）》的要求，进行设计。</w:t>
      </w:r>
    </w:p>
    <w:p w:rsidR="00DB4CB9" w:rsidRDefault="00551CBB">
      <w:pPr>
        <w:pStyle w:val="2"/>
        <w:snapToGrid w:val="0"/>
        <w:spacing w:before="0" w:after="0" w:line="360" w:lineRule="auto"/>
      </w:pPr>
      <w:bookmarkStart w:id="49" w:name="_Toc18354"/>
      <w:r>
        <w:t>一、各阶段编制要求</w:t>
      </w:r>
      <w:bookmarkEnd w:id="49"/>
      <w:r>
        <w:t xml:space="preserve"> </w:t>
      </w:r>
    </w:p>
    <w:p w:rsidR="00DB4CB9" w:rsidRDefault="00551CBB">
      <w:pPr>
        <w:pStyle w:val="3"/>
        <w:snapToGrid w:val="0"/>
        <w:spacing w:before="0" w:line="360" w:lineRule="auto"/>
      </w:pPr>
      <w:bookmarkStart w:id="50" w:name="_Toc1487"/>
      <w:r>
        <w:rPr>
          <w:rFonts w:hint="eastAsia"/>
        </w:rPr>
        <w:t>1</w:t>
      </w:r>
      <w:r>
        <w:t>.</w:t>
      </w:r>
      <w:r>
        <w:rPr>
          <w:rFonts w:hint="eastAsia"/>
        </w:rPr>
        <w:t>概念及方案设计阶段</w:t>
      </w:r>
      <w:bookmarkEnd w:id="50"/>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建筑概念及方案设计过程分成</w:t>
      </w:r>
      <w:r>
        <w:rPr>
          <w:rFonts w:ascii="宋体" w:hAnsi="宋体" w:hint="eastAsia"/>
          <w:sz w:val="24"/>
          <w:szCs w:val="24"/>
        </w:rPr>
        <w:t>2</w:t>
      </w:r>
      <w:r>
        <w:rPr>
          <w:rFonts w:ascii="宋体" w:hAnsi="宋体" w:hint="eastAsia"/>
          <w:sz w:val="24"/>
          <w:szCs w:val="24"/>
        </w:rPr>
        <w:t>个阶段，第一阶段根据发包人提供的文件资料完成总平面规划、建筑单体、室内装修等设计方案（需提供</w:t>
      </w:r>
      <w:r>
        <w:rPr>
          <w:rFonts w:ascii="宋体" w:hAnsi="宋体"/>
          <w:sz w:val="24"/>
          <w:szCs w:val="24"/>
        </w:rPr>
        <w:t>2</w:t>
      </w:r>
      <w:r>
        <w:rPr>
          <w:rFonts w:ascii="宋体" w:hAnsi="宋体" w:hint="eastAsia"/>
          <w:sz w:val="24"/>
          <w:szCs w:val="24"/>
        </w:rPr>
        <w:t>个不同风格的方案供发包人进行比较和选择），景观设计（需提供</w:t>
      </w:r>
      <w:r>
        <w:rPr>
          <w:rFonts w:ascii="宋体" w:hAnsi="宋体"/>
          <w:sz w:val="24"/>
          <w:szCs w:val="24"/>
        </w:rPr>
        <w:t>3</w:t>
      </w:r>
      <w:r>
        <w:rPr>
          <w:rFonts w:ascii="宋体" w:hAnsi="宋体" w:hint="eastAsia"/>
          <w:sz w:val="24"/>
          <w:szCs w:val="24"/>
        </w:rPr>
        <w:t>个不同风格的方案供发包人进行比较和选择），并形成正</w:t>
      </w:r>
      <w:r>
        <w:rPr>
          <w:rFonts w:ascii="宋体" w:hAnsi="宋体" w:hint="eastAsia"/>
          <w:sz w:val="24"/>
          <w:szCs w:val="24"/>
        </w:rPr>
        <w:lastRenderedPageBreak/>
        <w:t>式的设计文件，报发包人内部及政府部门进行审批，直至审批通过；第二阶段，根据第一步确定的方案完成深化设计。内容及工作包括但不限于：</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规划设计——整体方案规划图、功能结构分析图、绿地与水系开放系统分析图、道路及人行系统分析图、景观规划总平面图、其他能反映规划设计意图的图纸、日照分析、透视图及鸟瞰图；</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建筑设计（含装修）——包括单体平面、立面、剖面、基地平面总体布置、效果图（包括建筑单体效果、内装效果，如大堂、电梯厅、卫生间、走廊、网球馆、游泳馆等重要公共空间）以及节能、环保、消防设计说明等全部相关资料等，应提出垂直运输方案，确定电梯台数、功率、速度，并综合考虑装修重量；</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hint="eastAsia"/>
          <w:sz w:val="24"/>
          <w:szCs w:val="24"/>
        </w:rPr>
        <w:t>结构设计——包括结构形式、设计依据、设计参数、设计说明等</w:t>
      </w:r>
      <w:r>
        <w:rPr>
          <w:rFonts w:ascii="宋体" w:hAnsi="宋体" w:hint="eastAsia"/>
          <w:sz w:val="24"/>
          <w:szCs w:val="24"/>
        </w:rPr>
        <w:t>全部相关资料等；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.5</w:t>
      </w:r>
      <w:r>
        <w:rPr>
          <w:rFonts w:ascii="宋体" w:hAnsi="宋体"/>
          <w:sz w:val="24"/>
          <w:szCs w:val="24"/>
        </w:rPr>
        <w:t>完成景观绿化方案设计（包括总平面、景观竖向</w:t>
      </w:r>
      <w:r>
        <w:rPr>
          <w:rFonts w:ascii="宋体" w:hAnsi="宋体" w:hint="eastAsia"/>
          <w:sz w:val="24"/>
          <w:szCs w:val="24"/>
        </w:rPr>
        <w:t>、</w:t>
      </w:r>
      <w:r>
        <w:rPr>
          <w:rFonts w:ascii="宋体" w:hAnsi="宋体"/>
          <w:sz w:val="24"/>
          <w:szCs w:val="24"/>
        </w:rPr>
        <w:t>景观布置、效果图、</w:t>
      </w:r>
      <w:proofErr w:type="gramStart"/>
      <w:r>
        <w:rPr>
          <w:rFonts w:ascii="宋体" w:hAnsi="宋体"/>
          <w:sz w:val="24"/>
          <w:szCs w:val="24"/>
        </w:rPr>
        <w:t>绿植选择</w:t>
      </w:r>
      <w:proofErr w:type="gramEnd"/>
      <w:r>
        <w:rPr>
          <w:rFonts w:ascii="宋体" w:hAnsi="宋体" w:hint="eastAsia"/>
          <w:sz w:val="24"/>
          <w:szCs w:val="24"/>
        </w:rPr>
        <w:t>、</w:t>
      </w:r>
      <w:r>
        <w:rPr>
          <w:rFonts w:ascii="宋体" w:hAnsi="宋体"/>
          <w:sz w:val="24"/>
          <w:szCs w:val="24"/>
        </w:rPr>
        <w:t>效果意向等）</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1.6</w:t>
      </w:r>
      <w:r>
        <w:rPr>
          <w:rFonts w:ascii="宋体" w:hAnsi="宋体" w:hint="eastAsia"/>
          <w:sz w:val="24"/>
          <w:szCs w:val="24"/>
        </w:rPr>
        <w:t>体育工艺方案；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7</w:t>
      </w:r>
      <w:r>
        <w:rPr>
          <w:rFonts w:ascii="宋体" w:hAnsi="宋体" w:hint="eastAsia"/>
          <w:sz w:val="24"/>
          <w:szCs w:val="24"/>
        </w:rPr>
        <w:t>配套机电设备设计——包括给水排水系统、电气系统（含高低压变配电）、采暖通风空调系统、动力系统、楼宇自控系统全部相关资料等；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1.8</w:t>
      </w:r>
      <w:r>
        <w:rPr>
          <w:rFonts w:ascii="宋体" w:hAnsi="宋体" w:hint="eastAsia"/>
          <w:sz w:val="24"/>
          <w:szCs w:val="24"/>
        </w:rPr>
        <w:t>配套弱电系统设计——包括通信自动化系统（</w:t>
      </w:r>
      <w:r>
        <w:rPr>
          <w:rFonts w:ascii="宋体" w:hAnsi="宋体" w:hint="eastAsia"/>
          <w:sz w:val="24"/>
          <w:szCs w:val="24"/>
        </w:rPr>
        <w:t>CA</w:t>
      </w:r>
      <w:r>
        <w:rPr>
          <w:rFonts w:ascii="宋体" w:hAnsi="宋体" w:hint="eastAsia"/>
          <w:sz w:val="24"/>
          <w:szCs w:val="24"/>
        </w:rPr>
        <w:t>）、计算机交换网络系统（</w:t>
      </w:r>
      <w:r>
        <w:rPr>
          <w:rFonts w:ascii="宋体" w:hAnsi="宋体" w:hint="eastAsia"/>
          <w:sz w:val="24"/>
          <w:szCs w:val="24"/>
        </w:rPr>
        <w:t>OA</w:t>
      </w:r>
      <w:r>
        <w:rPr>
          <w:rFonts w:ascii="宋体" w:hAnsi="宋体" w:hint="eastAsia"/>
          <w:sz w:val="24"/>
          <w:szCs w:val="24"/>
        </w:rPr>
        <w:t>）、楼宇自动化系统（</w:t>
      </w:r>
      <w:r>
        <w:rPr>
          <w:rFonts w:ascii="宋体" w:hAnsi="宋体" w:hint="eastAsia"/>
          <w:sz w:val="24"/>
          <w:szCs w:val="24"/>
        </w:rPr>
        <w:t>BA</w:t>
      </w:r>
      <w:r>
        <w:rPr>
          <w:rFonts w:ascii="宋体" w:hAnsi="宋体" w:hint="eastAsia"/>
          <w:sz w:val="24"/>
          <w:szCs w:val="24"/>
        </w:rPr>
        <w:t>）、消防报警系统（</w:t>
      </w:r>
      <w:r>
        <w:rPr>
          <w:rFonts w:ascii="宋体" w:hAnsi="宋体" w:hint="eastAsia"/>
          <w:sz w:val="24"/>
          <w:szCs w:val="24"/>
        </w:rPr>
        <w:t>FA</w:t>
      </w:r>
      <w:r>
        <w:rPr>
          <w:rFonts w:ascii="宋体" w:hAnsi="宋体" w:hint="eastAsia"/>
          <w:sz w:val="24"/>
          <w:szCs w:val="24"/>
        </w:rPr>
        <w:t>）、安保自动化系统（</w:t>
      </w:r>
      <w:r>
        <w:rPr>
          <w:rFonts w:ascii="宋体" w:hAnsi="宋体" w:hint="eastAsia"/>
          <w:sz w:val="24"/>
          <w:szCs w:val="24"/>
        </w:rPr>
        <w:t>SA</w:t>
      </w:r>
      <w:r>
        <w:rPr>
          <w:rFonts w:ascii="宋体" w:hAnsi="宋体" w:hint="eastAsia"/>
          <w:sz w:val="24"/>
          <w:szCs w:val="24"/>
        </w:rPr>
        <w:t>）、综合布线系统</w:t>
      </w:r>
      <w:r>
        <w:rPr>
          <w:rFonts w:ascii="宋体" w:hAnsi="宋体" w:hint="eastAsia"/>
          <w:sz w:val="24"/>
          <w:szCs w:val="24"/>
        </w:rPr>
        <w:t xml:space="preserve"> (PDS) </w:t>
      </w:r>
      <w:r>
        <w:rPr>
          <w:rFonts w:ascii="宋体" w:hAnsi="宋体" w:hint="eastAsia"/>
          <w:sz w:val="24"/>
          <w:szCs w:val="24"/>
        </w:rPr>
        <w:t>、大厦信息自动化管理系统（</w:t>
      </w:r>
      <w:r>
        <w:rPr>
          <w:rFonts w:ascii="宋体" w:hAnsi="宋体" w:hint="eastAsia"/>
          <w:sz w:val="24"/>
          <w:szCs w:val="24"/>
        </w:rPr>
        <w:t>MAS</w:t>
      </w:r>
      <w:r>
        <w:rPr>
          <w:rFonts w:ascii="宋体" w:hAnsi="宋体" w:hint="eastAsia"/>
          <w:sz w:val="24"/>
          <w:szCs w:val="24"/>
        </w:rPr>
        <w:t>）、卫星通信、卫星电视接收系统（</w:t>
      </w:r>
      <w:r>
        <w:rPr>
          <w:rFonts w:ascii="宋体" w:hAnsi="宋体" w:hint="eastAsia"/>
          <w:sz w:val="24"/>
          <w:szCs w:val="24"/>
        </w:rPr>
        <w:t>VSAT</w:t>
      </w:r>
      <w:r>
        <w:rPr>
          <w:rFonts w:ascii="宋体" w:hAnsi="宋体" w:hint="eastAsia"/>
          <w:sz w:val="24"/>
          <w:szCs w:val="24"/>
        </w:rPr>
        <w:t>）说明及全部相关资料；</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1.9</w:t>
      </w:r>
      <w:r>
        <w:rPr>
          <w:rFonts w:ascii="宋体" w:hAnsi="宋体" w:hint="eastAsia"/>
          <w:sz w:val="24"/>
          <w:szCs w:val="24"/>
        </w:rPr>
        <w:t>室外凉亭、岗亭、门卫室等零星工程方案设计根据发包人的指令要求执行。</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0</w:t>
      </w:r>
      <w:r>
        <w:rPr>
          <w:rFonts w:ascii="宋体" w:hAnsi="宋体" w:hint="eastAsia"/>
          <w:sz w:val="24"/>
          <w:szCs w:val="24"/>
        </w:rPr>
        <w:t>提供室外夜间泛光照明、基本照明和景观照明（含安全照明和功能照明）、装修等本项目中涉及到的其他各专项设计的方案效果。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1</w:t>
      </w:r>
      <w:r>
        <w:rPr>
          <w:rFonts w:ascii="宋体" w:hAnsi="宋体" w:hint="eastAsia"/>
          <w:sz w:val="24"/>
          <w:szCs w:val="24"/>
        </w:rPr>
        <w:t>投资估算及说明书，</w:t>
      </w:r>
      <w:r>
        <w:rPr>
          <w:rFonts w:ascii="宋体" w:hAnsi="宋体"/>
          <w:sz w:val="24"/>
          <w:szCs w:val="24"/>
        </w:rPr>
        <w:t>须满足工程投资控制的要求，并通过发包人委托的专业造价咨询单位审查</w:t>
      </w:r>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1.12</w:t>
      </w:r>
      <w:r>
        <w:rPr>
          <w:rFonts w:ascii="宋体" w:hAnsi="宋体" w:hint="eastAsia"/>
          <w:sz w:val="24"/>
          <w:szCs w:val="24"/>
        </w:rPr>
        <w:t>中标人应提供详细的设计进度计划（包含所有的专项设计），并根据发包人意见进行调整，直至审批通过，然后严格执行。</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3</w:t>
      </w:r>
      <w:r>
        <w:rPr>
          <w:rFonts w:ascii="宋体" w:hAnsi="宋体" w:hint="eastAsia"/>
          <w:sz w:val="24"/>
          <w:szCs w:val="24"/>
        </w:rPr>
        <w:t>中标人应参加发包人召开的设计协调、研讨会议，根据发包人要求对总体平面规划和单体的建筑功能和形态、平面、立面、风格、各项规划指标和经济指标等进行调整。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4</w:t>
      </w:r>
      <w:r>
        <w:rPr>
          <w:rFonts w:ascii="宋体" w:hAnsi="宋体" w:hint="eastAsia"/>
          <w:sz w:val="24"/>
          <w:szCs w:val="24"/>
        </w:rPr>
        <w:t>完成因专项设计需要，中标人需要聘请的外部顾问单位的聘请流程工作，并将有关的资质、业绩等资料提交发包人审核。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1.</w:t>
      </w:r>
      <w:r>
        <w:rPr>
          <w:rFonts w:ascii="宋体" w:hAnsi="宋体"/>
          <w:sz w:val="24"/>
          <w:szCs w:val="24"/>
        </w:rPr>
        <w:t>1</w:t>
      </w:r>
      <w:r>
        <w:rPr>
          <w:rFonts w:ascii="宋体" w:hAnsi="宋体" w:hint="eastAsia"/>
          <w:sz w:val="24"/>
          <w:szCs w:val="24"/>
        </w:rPr>
        <w:t>5</w:t>
      </w:r>
      <w:r>
        <w:rPr>
          <w:rFonts w:ascii="宋体" w:hAnsi="宋体"/>
          <w:sz w:val="24"/>
          <w:szCs w:val="24"/>
        </w:rPr>
        <w:t>配合向政府有关管理部门（规划、消防、交通、环保、卫生防疫、园林、环卫、抗震、劳动保护、给水、电力、通信、排水等）汇报方案的设计要点，听取有关部门意见；</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1.16</w:t>
      </w:r>
      <w:r>
        <w:rPr>
          <w:rFonts w:ascii="宋体" w:hAnsi="宋体"/>
          <w:sz w:val="24"/>
          <w:szCs w:val="24"/>
        </w:rPr>
        <w:t>方案设计</w:t>
      </w:r>
      <w:r>
        <w:rPr>
          <w:rFonts w:ascii="宋体" w:hAnsi="宋体" w:hint="eastAsia"/>
          <w:sz w:val="24"/>
          <w:szCs w:val="24"/>
        </w:rPr>
        <w:t>完成后，提交发包人认可，并协助发包人报政府有关部门审查批准。</w:t>
      </w:r>
      <w:r>
        <w:rPr>
          <w:rFonts w:ascii="宋体" w:hAnsi="宋体"/>
          <w:sz w:val="24"/>
          <w:szCs w:val="24"/>
        </w:rPr>
        <w:t xml:space="preserve"> </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sz w:val="24"/>
          <w:szCs w:val="24"/>
        </w:rPr>
        <w:t>1</w:t>
      </w:r>
      <w:r>
        <w:rPr>
          <w:rFonts w:ascii="宋体" w:hAnsi="宋体" w:hint="eastAsia"/>
          <w:sz w:val="24"/>
          <w:szCs w:val="24"/>
        </w:rPr>
        <w:t>7</w:t>
      </w:r>
      <w:r>
        <w:rPr>
          <w:rFonts w:ascii="宋体" w:hAnsi="宋体" w:hint="eastAsia"/>
          <w:sz w:val="24"/>
          <w:szCs w:val="24"/>
        </w:rPr>
        <w:t>中标人</w:t>
      </w:r>
      <w:r>
        <w:rPr>
          <w:rFonts w:ascii="宋体" w:hAnsi="宋体"/>
          <w:sz w:val="24"/>
          <w:szCs w:val="24"/>
        </w:rPr>
        <w:t>对于需要设置设计样板的部位提出设计要求并完成样板施工图设计。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18</w:t>
      </w:r>
      <w:r>
        <w:rPr>
          <w:rFonts w:ascii="宋体" w:hAnsi="宋体" w:hint="eastAsia"/>
          <w:sz w:val="24"/>
          <w:szCs w:val="24"/>
        </w:rPr>
        <w:t>中标人应向发包人提供勘察钻探要求、钻孔布置图及工程试桩（如有）要求和方案。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19</w:t>
      </w:r>
      <w:r>
        <w:rPr>
          <w:rFonts w:ascii="宋体" w:hAnsi="宋体" w:hint="eastAsia"/>
          <w:sz w:val="24"/>
          <w:szCs w:val="24"/>
        </w:rPr>
        <w:t>负责建筑、结构、机电设备、外聘专业设计单位等设计中各工种之间的协调，在各工种之间出现矛盾时协调各工种以找到最佳的能满足各工种需要的解决办法。</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0</w:t>
      </w:r>
      <w:r>
        <w:rPr>
          <w:rFonts w:ascii="宋体" w:hAnsi="宋体"/>
          <w:sz w:val="24"/>
          <w:szCs w:val="24"/>
        </w:rPr>
        <w:t>因政府审批部门的要求和国家法律法规调整进行的修改以及发包人正式指令确认的方案前的变化，</w:t>
      </w:r>
      <w:r>
        <w:rPr>
          <w:rFonts w:ascii="宋体" w:hAnsi="宋体" w:hint="eastAsia"/>
          <w:sz w:val="24"/>
          <w:szCs w:val="24"/>
        </w:rPr>
        <w:t>中标人</w:t>
      </w:r>
      <w:r>
        <w:rPr>
          <w:rFonts w:ascii="宋体" w:hAnsi="宋体"/>
          <w:sz w:val="24"/>
          <w:szCs w:val="24"/>
        </w:rPr>
        <w:t>必须严格按照上述部门和发包人的意见对</w:t>
      </w:r>
      <w:r>
        <w:rPr>
          <w:rFonts w:ascii="宋体" w:hAnsi="宋体" w:hint="eastAsia"/>
          <w:sz w:val="24"/>
          <w:szCs w:val="24"/>
        </w:rPr>
        <w:t>方案</w:t>
      </w:r>
      <w:r>
        <w:rPr>
          <w:rFonts w:ascii="宋体" w:hAnsi="宋体"/>
          <w:sz w:val="24"/>
          <w:szCs w:val="24"/>
        </w:rPr>
        <w:t>设计作进一步的修改和完善</w:t>
      </w:r>
      <w:r>
        <w:rPr>
          <w:rFonts w:ascii="宋体" w:hAnsi="宋体" w:hint="eastAsia"/>
          <w:sz w:val="24"/>
          <w:szCs w:val="24"/>
        </w:rPr>
        <w:t>。</w:t>
      </w:r>
    </w:p>
    <w:p w:rsidR="00DB4CB9" w:rsidRDefault="00551CBB">
      <w:pPr>
        <w:pStyle w:val="3"/>
        <w:snapToGrid w:val="0"/>
        <w:spacing w:before="0" w:line="360" w:lineRule="auto"/>
      </w:pPr>
      <w:bookmarkStart w:id="51" w:name="_Toc6366"/>
      <w:r>
        <w:rPr>
          <w:rFonts w:hint="eastAsia"/>
        </w:rPr>
        <w:t>2</w:t>
      </w:r>
      <w:r>
        <w:t>.</w:t>
      </w:r>
      <w:r>
        <w:rPr>
          <w:rFonts w:hint="eastAsia"/>
        </w:rPr>
        <w:t>初步设计阶段</w:t>
      </w:r>
      <w:bookmarkEnd w:id="51"/>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1</w:t>
      </w:r>
      <w:r>
        <w:rPr>
          <w:rFonts w:ascii="宋体" w:hAnsi="宋体" w:hint="eastAsia"/>
          <w:sz w:val="24"/>
          <w:szCs w:val="24"/>
        </w:rPr>
        <w:t>批准后的方案设</w:t>
      </w:r>
      <w:r>
        <w:rPr>
          <w:rFonts w:ascii="宋体" w:hAnsi="宋体" w:hint="eastAsia"/>
          <w:sz w:val="24"/>
          <w:szCs w:val="24"/>
        </w:rPr>
        <w:t>计将作为工程初步设计的依据。</w:t>
      </w:r>
      <w:r>
        <w:rPr>
          <w:rFonts w:ascii="宋体" w:hAnsi="宋体"/>
          <w:sz w:val="24"/>
          <w:szCs w:val="24"/>
        </w:rPr>
        <w:t xml:space="preserve"> </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sz w:val="24"/>
          <w:szCs w:val="24"/>
        </w:rPr>
        <w:t>负责本项目的全部初步设计，在方案设计基础上进一步优化和细化，包括进行必要的计算、提供设计图纸和编制设计说</w:t>
      </w:r>
      <w:r>
        <w:rPr>
          <w:rFonts w:ascii="宋体" w:hAnsi="宋体" w:hint="eastAsia"/>
          <w:sz w:val="24"/>
          <w:szCs w:val="24"/>
        </w:rPr>
        <w:t>明</w:t>
      </w:r>
      <w:r>
        <w:rPr>
          <w:rFonts w:ascii="宋体" w:hAnsi="宋体"/>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.3</w:t>
      </w:r>
      <w:r>
        <w:rPr>
          <w:rFonts w:ascii="宋体" w:hAnsi="宋体" w:hint="eastAsia"/>
          <w:sz w:val="24"/>
          <w:szCs w:val="24"/>
        </w:rPr>
        <w:t>中标人</w:t>
      </w:r>
      <w:r>
        <w:rPr>
          <w:rFonts w:ascii="宋体" w:hAnsi="宋体"/>
          <w:sz w:val="24"/>
          <w:szCs w:val="24"/>
        </w:rPr>
        <w:t>在本阶段除需完成前期方案设计确定的内容的深化和细化</w:t>
      </w:r>
      <w:r>
        <w:rPr>
          <w:rFonts w:ascii="宋体" w:hAnsi="宋体" w:hint="eastAsia"/>
          <w:sz w:val="24"/>
          <w:szCs w:val="24"/>
        </w:rPr>
        <w:t>并</w:t>
      </w:r>
      <w:r>
        <w:rPr>
          <w:rFonts w:ascii="宋体" w:hAnsi="宋体"/>
          <w:sz w:val="24"/>
          <w:szCs w:val="24"/>
        </w:rPr>
        <w:t>达到初步设计成果深度要求。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4</w:t>
      </w:r>
      <w:r>
        <w:rPr>
          <w:rFonts w:ascii="宋体" w:hAnsi="宋体" w:hint="eastAsia"/>
          <w:sz w:val="24"/>
          <w:szCs w:val="24"/>
        </w:rPr>
        <w:t>中标人在本阶段应完成结构超限分析（如有），并完成超限审查工作；同时完成</w:t>
      </w:r>
      <w:r>
        <w:rPr>
          <w:rFonts w:ascii="宋体" w:hAnsi="宋体"/>
          <w:sz w:val="24"/>
          <w:szCs w:val="24"/>
        </w:rPr>
        <w:t>特殊工艺研究等影响施工图进展的前置工作。</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5</w:t>
      </w:r>
      <w:r>
        <w:rPr>
          <w:rFonts w:ascii="宋体" w:hAnsi="宋体"/>
          <w:sz w:val="24"/>
          <w:szCs w:val="24"/>
        </w:rPr>
        <w:t>中标人须根据发包人的相关规定和要求进行工程设计概算的编制，概算文件中</w:t>
      </w:r>
      <w:proofErr w:type="gramStart"/>
      <w:r>
        <w:rPr>
          <w:rFonts w:ascii="宋体" w:hAnsi="宋体"/>
          <w:sz w:val="24"/>
          <w:szCs w:val="24"/>
        </w:rPr>
        <w:t>的开项必须</w:t>
      </w:r>
      <w:proofErr w:type="gramEnd"/>
      <w:r>
        <w:rPr>
          <w:rFonts w:ascii="宋体" w:hAnsi="宋体"/>
          <w:sz w:val="24"/>
          <w:szCs w:val="24"/>
        </w:rPr>
        <w:t>齐全完整，造价指标必须准确，须满足工程投资控制的要求，并通过发包人委托的专业造价咨询单位审查。</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中标人</w:t>
      </w:r>
      <w:r>
        <w:rPr>
          <w:rFonts w:ascii="宋体" w:hAnsi="宋体"/>
          <w:sz w:val="24"/>
          <w:szCs w:val="24"/>
        </w:rPr>
        <w:t>应参加发包人召开的设计协调、研讨会议。</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.7</w:t>
      </w:r>
      <w:r>
        <w:rPr>
          <w:rFonts w:ascii="宋体" w:hAnsi="宋体"/>
          <w:sz w:val="24"/>
          <w:szCs w:val="24"/>
        </w:rPr>
        <w:t>中标人应提供符合报审要求的初步设计报审资料，设计成果必须符合国家及地方的法规、标准，并在设计文件上签名盖章，协助发包人报政府有关部门审查批准，并依据政府审批部门要求对初步设计修改和完善，整个报建期间应有设计</w:t>
      </w:r>
      <w:r>
        <w:rPr>
          <w:rFonts w:ascii="宋体" w:hAnsi="宋体" w:hint="eastAsia"/>
          <w:sz w:val="24"/>
          <w:szCs w:val="24"/>
        </w:rPr>
        <w:t>师</w:t>
      </w:r>
      <w:r>
        <w:rPr>
          <w:rFonts w:ascii="宋体" w:hAnsi="宋体"/>
          <w:sz w:val="24"/>
          <w:szCs w:val="24"/>
        </w:rPr>
        <w:t>全程跟踪配合。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.8</w:t>
      </w:r>
      <w:r>
        <w:rPr>
          <w:rFonts w:ascii="宋体" w:hAnsi="宋体"/>
          <w:sz w:val="24"/>
          <w:szCs w:val="24"/>
        </w:rPr>
        <w:t>因政府审批部门的要求和国家法律法规调整进行的修改</w:t>
      </w:r>
      <w:r>
        <w:rPr>
          <w:rFonts w:ascii="宋体" w:hAnsi="宋体"/>
          <w:sz w:val="24"/>
          <w:szCs w:val="24"/>
        </w:rPr>
        <w:t>，</w:t>
      </w:r>
      <w:r>
        <w:rPr>
          <w:rFonts w:ascii="宋体" w:hAnsi="宋体" w:hint="eastAsia"/>
          <w:sz w:val="24"/>
          <w:szCs w:val="24"/>
        </w:rPr>
        <w:t>中标人</w:t>
      </w:r>
      <w:r>
        <w:rPr>
          <w:rFonts w:ascii="宋体" w:hAnsi="宋体"/>
          <w:sz w:val="24"/>
          <w:szCs w:val="24"/>
        </w:rPr>
        <w:t>必须严格按照上述部门的意见对初步设计作进一步的修改和完善</w:t>
      </w:r>
      <w:r>
        <w:rPr>
          <w:rFonts w:ascii="宋体" w:hAnsi="宋体" w:hint="eastAsia"/>
          <w:sz w:val="24"/>
          <w:szCs w:val="24"/>
        </w:rPr>
        <w:t>，</w:t>
      </w:r>
      <w:r>
        <w:rPr>
          <w:rFonts w:ascii="宋体" w:hAnsi="宋体"/>
          <w:sz w:val="24"/>
          <w:szCs w:val="24"/>
        </w:rPr>
        <w:t>修改量予实结算。</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.9</w:t>
      </w:r>
      <w:r>
        <w:rPr>
          <w:rFonts w:ascii="宋体" w:hAnsi="宋体" w:hint="eastAsia"/>
          <w:sz w:val="24"/>
          <w:szCs w:val="24"/>
        </w:rPr>
        <w:t>中标人</w:t>
      </w:r>
      <w:r>
        <w:rPr>
          <w:rFonts w:ascii="宋体" w:hAnsi="宋体"/>
          <w:sz w:val="24"/>
          <w:szCs w:val="24"/>
        </w:rPr>
        <w:t>应负责建筑、结构、机电设备及外聘顾问单位等各工种之间的协调</w:t>
      </w:r>
      <w:r>
        <w:rPr>
          <w:rFonts w:ascii="宋体" w:hAnsi="宋体" w:hint="eastAsia"/>
          <w:sz w:val="24"/>
          <w:szCs w:val="24"/>
        </w:rPr>
        <w:t>，</w:t>
      </w:r>
      <w:r>
        <w:rPr>
          <w:rFonts w:ascii="宋体" w:hAnsi="宋体"/>
          <w:sz w:val="24"/>
          <w:szCs w:val="24"/>
        </w:rPr>
        <w:t>在各工种之间出现矛盾时协调各工种以找到最佳的能满足各工种需要的解决办法。</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2</w:t>
      </w:r>
      <w:r>
        <w:rPr>
          <w:rFonts w:ascii="宋体" w:hAnsi="宋体"/>
          <w:sz w:val="24"/>
          <w:szCs w:val="24"/>
        </w:rPr>
        <w:t>.10</w:t>
      </w:r>
      <w:r>
        <w:rPr>
          <w:rFonts w:ascii="宋体" w:hAnsi="宋体" w:hint="eastAsia"/>
          <w:sz w:val="24"/>
          <w:szCs w:val="24"/>
        </w:rPr>
        <w:t>中标人</w:t>
      </w:r>
      <w:r>
        <w:rPr>
          <w:rFonts w:ascii="宋体" w:hAnsi="宋体"/>
          <w:sz w:val="24"/>
          <w:szCs w:val="24"/>
        </w:rPr>
        <w:t>应向发包人提供施工图阶段需要准备的资料和需要解决的问题要求。</w:t>
      </w:r>
    </w:p>
    <w:p w:rsidR="00DB4CB9" w:rsidRDefault="00551CBB">
      <w:pPr>
        <w:pStyle w:val="3"/>
        <w:snapToGrid w:val="0"/>
        <w:spacing w:before="0" w:line="360" w:lineRule="auto"/>
      </w:pPr>
      <w:bookmarkStart w:id="52" w:name="_Toc6640"/>
      <w:r>
        <w:rPr>
          <w:rFonts w:hint="eastAsia"/>
        </w:rPr>
        <w:t>3</w:t>
      </w:r>
      <w:r>
        <w:t>.</w:t>
      </w:r>
      <w:r>
        <w:rPr>
          <w:rFonts w:hint="eastAsia"/>
        </w:rPr>
        <w:t>施工图设计阶段</w:t>
      </w:r>
      <w:bookmarkEnd w:id="52"/>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批准的初步设计将作为本工程施工图设计及说明书的依据。</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.2</w:t>
      </w:r>
      <w:r>
        <w:rPr>
          <w:rFonts w:ascii="宋体" w:hAnsi="宋体" w:hint="eastAsia"/>
          <w:sz w:val="24"/>
          <w:szCs w:val="24"/>
        </w:rPr>
        <w:t>负责本项目的全部施工图设计。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.3</w:t>
      </w:r>
      <w:r>
        <w:rPr>
          <w:rFonts w:ascii="宋体" w:hAnsi="宋体" w:hint="eastAsia"/>
          <w:sz w:val="24"/>
          <w:szCs w:val="24"/>
        </w:rPr>
        <w:t>施工图设计文件完成后，中标人应协助发包人报有关部门办理审图手续，并依据审核部门要求对</w:t>
      </w:r>
      <w:r>
        <w:rPr>
          <w:rFonts w:ascii="宋体" w:hAnsi="宋体" w:hint="eastAsia"/>
          <w:sz w:val="24"/>
          <w:szCs w:val="24"/>
        </w:rPr>
        <w:t>施工图设计进行修改和完善，整个报建期间应有专人全程跟踪配合。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4</w:t>
      </w:r>
      <w:r>
        <w:rPr>
          <w:rFonts w:ascii="宋体" w:hAnsi="宋体" w:hint="eastAsia"/>
          <w:sz w:val="24"/>
          <w:szCs w:val="24"/>
        </w:rPr>
        <w:t>审核部门提出的施工图修改，中标人必须严格按照审核部门的意见进行修改和完善，直至通过。</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.5</w:t>
      </w:r>
      <w:r>
        <w:rPr>
          <w:rFonts w:ascii="宋体" w:hAnsi="宋体" w:hint="eastAsia"/>
          <w:sz w:val="24"/>
          <w:szCs w:val="24"/>
        </w:rPr>
        <w:t>中标人（或中标人聘请并获得发包人方认可的第三方顾问单位）应完成全部本项目涉及到的专业的施工图设计工作，直至发包人审核通过。</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6</w:t>
      </w:r>
      <w:r>
        <w:rPr>
          <w:rFonts w:ascii="宋体" w:hAnsi="宋体" w:hint="eastAsia"/>
          <w:sz w:val="24"/>
          <w:szCs w:val="24"/>
        </w:rPr>
        <w:t>中标人应参加发包人召开的设计协调、研讨会议。</w:t>
      </w:r>
    </w:p>
    <w:p w:rsidR="00DB4CB9" w:rsidRDefault="00551CBB">
      <w:pPr>
        <w:pStyle w:val="2"/>
        <w:snapToGrid w:val="0"/>
        <w:spacing w:before="0" w:after="0" w:line="360" w:lineRule="auto"/>
      </w:pPr>
      <w:bookmarkStart w:id="53" w:name="_Toc16558"/>
      <w:r>
        <w:t>二、</w:t>
      </w:r>
      <w:r>
        <w:rPr>
          <w:rFonts w:hint="eastAsia"/>
        </w:rPr>
        <w:t>设计成果提交要求</w:t>
      </w:r>
      <w:bookmarkEnd w:id="53"/>
    </w:p>
    <w:p w:rsidR="00DB4CB9" w:rsidRDefault="00551CBB">
      <w:pPr>
        <w:pStyle w:val="3"/>
        <w:snapToGrid w:val="0"/>
        <w:spacing w:before="0" w:line="360" w:lineRule="auto"/>
      </w:pPr>
      <w:bookmarkStart w:id="54" w:name="_Toc1157"/>
      <w:r>
        <w:rPr>
          <w:rFonts w:hint="eastAsia"/>
        </w:rPr>
        <w:t>1</w:t>
      </w:r>
      <w:r>
        <w:t>.</w:t>
      </w:r>
      <w:r>
        <w:t>概念及方案设计</w:t>
      </w:r>
      <w:bookmarkEnd w:id="54"/>
    </w:p>
    <w:p w:rsidR="00DB4CB9" w:rsidRDefault="00551CBB">
      <w:pPr>
        <w:pStyle w:val="a8"/>
        <w:tabs>
          <w:tab w:val="left" w:pos="425"/>
        </w:tabs>
        <w:kinsoku w:val="0"/>
        <w:overflowPunct w:val="0"/>
        <w:snapToGrid w:val="0"/>
        <w:spacing w:after="0" w:line="360" w:lineRule="auto"/>
        <w:ind w:leftChars="34" w:left="71"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 xml:space="preserve">.1  </w:t>
      </w:r>
      <w:r>
        <w:rPr>
          <w:rFonts w:ascii="宋体" w:hAnsi="宋体" w:hint="eastAsia"/>
          <w:sz w:val="24"/>
          <w:szCs w:val="24"/>
        </w:rPr>
        <w:t>设计文件总体要求</w:t>
      </w:r>
    </w:p>
    <w:p w:rsidR="00DB4CB9" w:rsidRDefault="00551CBB">
      <w:pPr>
        <w:pStyle w:val="a8"/>
        <w:tabs>
          <w:tab w:val="left" w:pos="425"/>
        </w:tabs>
        <w:kinsoku w:val="0"/>
        <w:overflowPunct w:val="0"/>
        <w:snapToGrid w:val="0"/>
        <w:spacing w:after="0" w:line="360" w:lineRule="auto"/>
        <w:ind w:leftChars="34" w:left="71" w:right="63" w:firstLineChars="200" w:firstLine="480"/>
        <w:jc w:val="both"/>
        <w:rPr>
          <w:rFonts w:ascii="宋体" w:hAnsi="宋体"/>
          <w:b/>
          <w:bCs/>
          <w:sz w:val="24"/>
          <w:szCs w:val="24"/>
        </w:rPr>
      </w:pPr>
      <w:r>
        <w:rPr>
          <w:rFonts w:ascii="宋体" w:hAnsi="宋体" w:hint="eastAsia"/>
          <w:sz w:val="24"/>
          <w:szCs w:val="24"/>
        </w:rPr>
        <w:t>提供</w:t>
      </w:r>
      <w:r>
        <w:rPr>
          <w:rFonts w:ascii="宋体" w:hAnsi="宋体"/>
          <w:sz w:val="24"/>
          <w:szCs w:val="24"/>
        </w:rPr>
        <w:t>2</w:t>
      </w:r>
      <w:r>
        <w:rPr>
          <w:rFonts w:ascii="宋体" w:hAnsi="宋体" w:hint="eastAsia"/>
          <w:sz w:val="24"/>
          <w:szCs w:val="24"/>
        </w:rPr>
        <w:t>个不同风格的设计方案：</w:t>
      </w:r>
    </w:p>
    <w:p w:rsidR="00DB4CB9" w:rsidRDefault="00551CBB">
      <w:pPr>
        <w:pStyle w:val="a8"/>
        <w:numPr>
          <w:ilvl w:val="0"/>
          <w:numId w:val="3"/>
        </w:numPr>
        <w:tabs>
          <w:tab w:val="left" w:pos="567"/>
        </w:tabs>
        <w:kinsoku w:val="0"/>
        <w:overflowPunct w:val="0"/>
        <w:adjustRightInd/>
        <w:snapToGrid w:val="0"/>
        <w:spacing w:after="0" w:line="360" w:lineRule="auto"/>
        <w:ind w:leftChars="0" w:left="567" w:rightChars="0" w:right="0" w:hanging="495"/>
        <w:jc w:val="both"/>
        <w:textAlignment w:val="auto"/>
        <w:rPr>
          <w:rFonts w:ascii="宋体" w:hAnsi="宋体"/>
          <w:sz w:val="24"/>
          <w:szCs w:val="24"/>
        </w:rPr>
      </w:pPr>
      <w:r>
        <w:rPr>
          <w:rFonts w:ascii="宋体" w:hAnsi="宋体" w:hint="eastAsia"/>
          <w:sz w:val="24"/>
          <w:szCs w:val="24"/>
        </w:rPr>
        <w:t>设计说明书，包括各专业设计说明以及投资估算等内容；</w:t>
      </w:r>
    </w:p>
    <w:p w:rsidR="00DB4CB9" w:rsidRDefault="00551CBB">
      <w:pPr>
        <w:pStyle w:val="a8"/>
        <w:numPr>
          <w:ilvl w:val="0"/>
          <w:numId w:val="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总平面图以及相关建筑设计图纸；</w:t>
      </w:r>
    </w:p>
    <w:p w:rsidR="00DB4CB9" w:rsidRDefault="00551CBB">
      <w:pPr>
        <w:pStyle w:val="a8"/>
        <w:numPr>
          <w:ilvl w:val="0"/>
          <w:numId w:val="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透视图、鸟瞰图等；</w:t>
      </w:r>
    </w:p>
    <w:p w:rsidR="00DB4CB9" w:rsidRDefault="00551CBB">
      <w:pPr>
        <w:pStyle w:val="a8"/>
        <w:tabs>
          <w:tab w:val="left" w:pos="425"/>
        </w:tabs>
        <w:kinsoku w:val="0"/>
        <w:overflowPunct w:val="0"/>
        <w:adjustRightInd/>
        <w:snapToGrid w:val="0"/>
        <w:spacing w:after="0" w:line="360" w:lineRule="auto"/>
        <w:ind w:leftChars="0" w:rightChars="0" w:right="0" w:firstLineChars="200" w:firstLine="480"/>
        <w:jc w:val="both"/>
        <w:textAlignment w:val="auto"/>
        <w:rPr>
          <w:rFonts w:ascii="宋体" w:hAnsi="宋体"/>
          <w:sz w:val="24"/>
          <w:szCs w:val="24"/>
        </w:rPr>
      </w:pPr>
      <w:r>
        <w:rPr>
          <w:rFonts w:ascii="宋体" w:hAnsi="宋体" w:hint="eastAsia"/>
          <w:sz w:val="24"/>
          <w:szCs w:val="24"/>
        </w:rPr>
        <w:t>1</w:t>
      </w:r>
      <w:r>
        <w:rPr>
          <w:rFonts w:ascii="宋体" w:hAnsi="宋体"/>
          <w:sz w:val="24"/>
          <w:szCs w:val="24"/>
        </w:rPr>
        <w:t xml:space="preserve">.2  </w:t>
      </w:r>
      <w:r>
        <w:rPr>
          <w:rFonts w:ascii="宋体" w:hAnsi="宋体" w:hint="eastAsia"/>
          <w:sz w:val="24"/>
          <w:szCs w:val="24"/>
        </w:rPr>
        <w:t>设计说明书</w:t>
      </w:r>
    </w:p>
    <w:p w:rsidR="00DB4CB9" w:rsidRDefault="00551CBB">
      <w:pPr>
        <w:pStyle w:val="a8"/>
        <w:numPr>
          <w:ilvl w:val="0"/>
          <w:numId w:val="4"/>
        </w:numPr>
        <w:tabs>
          <w:tab w:val="left" w:pos="142"/>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设计依据、并具体阐释各部分设计重点与亮点的构思、设计要求及主要技术经济指</w:t>
      </w:r>
      <w:r>
        <w:rPr>
          <w:rFonts w:ascii="宋体" w:hAnsi="宋体" w:hint="eastAsia"/>
          <w:sz w:val="24"/>
          <w:szCs w:val="24"/>
        </w:rPr>
        <w:t xml:space="preserve">  </w:t>
      </w:r>
      <w:r>
        <w:rPr>
          <w:rFonts w:ascii="宋体" w:hAnsi="宋体" w:hint="eastAsia"/>
          <w:sz w:val="24"/>
          <w:szCs w:val="24"/>
        </w:rPr>
        <w:t>标</w:t>
      </w:r>
    </w:p>
    <w:p w:rsidR="00DB4CB9" w:rsidRDefault="00551CBB">
      <w:pPr>
        <w:pStyle w:val="a8"/>
        <w:numPr>
          <w:ilvl w:val="0"/>
          <w:numId w:val="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总平面设计说明</w:t>
      </w:r>
    </w:p>
    <w:p w:rsidR="00DB4CB9" w:rsidRDefault="00551CBB">
      <w:pPr>
        <w:pStyle w:val="a8"/>
        <w:numPr>
          <w:ilvl w:val="0"/>
          <w:numId w:val="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建筑设计说明</w:t>
      </w:r>
    </w:p>
    <w:p w:rsidR="00DB4CB9" w:rsidRDefault="00551CBB">
      <w:pPr>
        <w:pStyle w:val="a8"/>
        <w:numPr>
          <w:ilvl w:val="0"/>
          <w:numId w:val="4"/>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结构设计说明</w:t>
      </w:r>
      <w:r>
        <w:rPr>
          <w:rFonts w:ascii="宋体" w:hAnsi="宋体" w:hint="eastAsia"/>
          <w:sz w:val="24"/>
          <w:szCs w:val="24"/>
        </w:rPr>
        <w:t>(</w:t>
      </w:r>
      <w:r>
        <w:rPr>
          <w:rFonts w:ascii="宋体" w:hAnsi="宋体" w:hint="eastAsia"/>
          <w:sz w:val="24"/>
          <w:szCs w:val="24"/>
        </w:rPr>
        <w:t>含地上、地下结构，基础方案等）</w:t>
      </w:r>
    </w:p>
    <w:p w:rsidR="00DB4CB9" w:rsidRDefault="00551CBB">
      <w:pPr>
        <w:pStyle w:val="a8"/>
        <w:numPr>
          <w:ilvl w:val="0"/>
          <w:numId w:val="4"/>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电气设计说明（含各电气配电系统、照明系统</w:t>
      </w:r>
      <w:r>
        <w:rPr>
          <w:rFonts w:ascii="宋体" w:hAnsi="宋体" w:hint="eastAsia"/>
          <w:sz w:val="24"/>
          <w:szCs w:val="24"/>
        </w:rPr>
        <w:t>,</w:t>
      </w:r>
      <w:r>
        <w:rPr>
          <w:rFonts w:ascii="宋体" w:hAnsi="宋体" w:hint="eastAsia"/>
          <w:sz w:val="24"/>
          <w:szCs w:val="24"/>
        </w:rPr>
        <w:t>防雷系统</w:t>
      </w:r>
      <w:r>
        <w:rPr>
          <w:rFonts w:ascii="宋体" w:hAnsi="宋体" w:hint="eastAsia"/>
          <w:sz w:val="24"/>
          <w:szCs w:val="24"/>
        </w:rPr>
        <w:t>,</w:t>
      </w:r>
      <w:r>
        <w:rPr>
          <w:rFonts w:ascii="宋体" w:hAnsi="宋体" w:hint="eastAsia"/>
          <w:sz w:val="24"/>
          <w:szCs w:val="24"/>
        </w:rPr>
        <w:t>电气消防系统等）</w:t>
      </w:r>
    </w:p>
    <w:p w:rsidR="00DB4CB9" w:rsidRDefault="00551CBB">
      <w:pPr>
        <w:pStyle w:val="a8"/>
        <w:tabs>
          <w:tab w:val="left" w:pos="709"/>
        </w:tabs>
        <w:kinsoku w:val="0"/>
        <w:overflowPunct w:val="0"/>
        <w:adjustRightInd/>
        <w:snapToGrid w:val="0"/>
        <w:spacing w:after="0" w:line="360" w:lineRule="auto"/>
        <w:ind w:leftChars="0" w:left="567" w:rightChars="0" w:right="0"/>
        <w:jc w:val="both"/>
        <w:textAlignment w:val="auto"/>
        <w:rPr>
          <w:rFonts w:ascii="宋体" w:hAnsi="宋体"/>
          <w:sz w:val="24"/>
          <w:szCs w:val="24"/>
        </w:rPr>
      </w:pPr>
      <w:r>
        <w:rPr>
          <w:rFonts w:ascii="宋体" w:hAnsi="宋体" w:hint="eastAsia"/>
          <w:sz w:val="24"/>
          <w:szCs w:val="24"/>
        </w:rPr>
        <w:t>给水排水设计说明（含建筑给水排水系统、消防、其他专项设计等）</w:t>
      </w:r>
    </w:p>
    <w:p w:rsidR="00DB4CB9" w:rsidRDefault="00551CBB">
      <w:pPr>
        <w:pStyle w:val="a8"/>
        <w:numPr>
          <w:ilvl w:val="0"/>
          <w:numId w:val="4"/>
        </w:numPr>
        <w:tabs>
          <w:tab w:val="left" w:pos="709"/>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供暖通风与空气调节设计说明（空调通风及防排烟系统、消声、减震措施、节能措施）</w:t>
      </w:r>
    </w:p>
    <w:p w:rsidR="00DB4CB9" w:rsidRDefault="00551CBB">
      <w:pPr>
        <w:pStyle w:val="a8"/>
        <w:numPr>
          <w:ilvl w:val="0"/>
          <w:numId w:val="4"/>
        </w:numPr>
        <w:tabs>
          <w:tab w:val="left" w:pos="567"/>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其他专项设计说明（如幕墙、景观绿化、智能化等）</w:t>
      </w:r>
    </w:p>
    <w:p w:rsidR="00DB4CB9" w:rsidRDefault="00551CBB">
      <w:pPr>
        <w:pStyle w:val="a8"/>
        <w:numPr>
          <w:ilvl w:val="0"/>
          <w:numId w:val="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投资估算文件</w:t>
      </w:r>
      <w:r>
        <w:rPr>
          <w:rFonts w:ascii="宋体" w:hAnsi="宋体" w:hint="eastAsia"/>
          <w:sz w:val="24"/>
          <w:szCs w:val="24"/>
        </w:rPr>
        <w:t>(</w:t>
      </w:r>
      <w:r>
        <w:rPr>
          <w:rFonts w:ascii="宋体" w:hAnsi="宋体" w:hint="eastAsia"/>
          <w:sz w:val="24"/>
          <w:szCs w:val="24"/>
        </w:rPr>
        <w:t>编制说明、总投资估算表等）</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1.3</w:t>
      </w:r>
      <w:r>
        <w:rPr>
          <w:rFonts w:ascii="宋体" w:hAnsi="宋体"/>
          <w:sz w:val="24"/>
          <w:szCs w:val="24"/>
        </w:rPr>
        <w:t xml:space="preserve">  </w:t>
      </w:r>
      <w:r>
        <w:rPr>
          <w:rFonts w:ascii="宋体" w:hAnsi="宋体" w:hint="eastAsia"/>
          <w:sz w:val="24"/>
          <w:szCs w:val="24"/>
        </w:rPr>
        <w:t>总平面设计图纸</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基础资料的调查与现状情况的分析研究</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总体理念和主要规划设计的思想阐述</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总平面图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区位分析图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总体结构图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功能分区图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场地竖向分析图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综合交通体系图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综合景观体系图</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其他表达规划设计意图的分析图</w:t>
      </w:r>
    </w:p>
    <w:p w:rsidR="00DB4CB9" w:rsidRDefault="00551CBB">
      <w:pPr>
        <w:pStyle w:val="a8"/>
        <w:numPr>
          <w:ilvl w:val="0"/>
          <w:numId w:val="5"/>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整体鸟瞰图和重要阶段透视图（应包括总体鸟瞰、单体的主入口透视、室内共享空间透视、主要功能空间区域等反映设计特色的图纸）</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项目总体效果图纸主要电子版</w:t>
      </w:r>
    </w:p>
    <w:p w:rsidR="00DB4CB9" w:rsidRDefault="00551CBB">
      <w:pPr>
        <w:pStyle w:val="a8"/>
        <w:numPr>
          <w:ilvl w:val="0"/>
          <w:numId w:val="5"/>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总平面图</w:t>
      </w:r>
      <w:proofErr w:type="gramStart"/>
      <w:r>
        <w:rPr>
          <w:rFonts w:ascii="宋体" w:hAnsi="宋体" w:hint="eastAsia"/>
          <w:sz w:val="24"/>
          <w:szCs w:val="24"/>
        </w:rPr>
        <w:t>需反应</w:t>
      </w:r>
      <w:proofErr w:type="gramEnd"/>
      <w:r>
        <w:rPr>
          <w:rFonts w:ascii="宋体" w:hAnsi="宋体" w:hint="eastAsia"/>
          <w:sz w:val="24"/>
          <w:szCs w:val="24"/>
        </w:rPr>
        <w:t>区域位置、范围、场地内及四邻环境、场地内拟建道路、停车场、绿地及建筑物的布置、构筑物与各</w:t>
      </w:r>
      <w:proofErr w:type="gramStart"/>
      <w:r>
        <w:rPr>
          <w:rFonts w:ascii="宋体" w:hAnsi="宋体" w:hint="eastAsia"/>
          <w:sz w:val="24"/>
          <w:szCs w:val="24"/>
        </w:rPr>
        <w:t>类控制</w:t>
      </w:r>
      <w:proofErr w:type="gramEnd"/>
      <w:r>
        <w:rPr>
          <w:rFonts w:ascii="宋体" w:hAnsi="宋体" w:hint="eastAsia"/>
          <w:sz w:val="24"/>
          <w:szCs w:val="24"/>
        </w:rPr>
        <w:t>线（用地红线、道路红线、建筑控制线等）、相邻建筑物之间的距离及建筑物总尺寸，基地出入口与城市道路交叉口之间的距离、拟建主要建筑物的名称、出入口位置、层数、建筑高度、设计标高，以及主要道路的控制标高、指北针或风玫瑰图、比例等</w:t>
      </w:r>
      <w:r>
        <w:rPr>
          <w:rFonts w:ascii="宋体" w:hAnsi="宋体" w:hint="eastAsia"/>
          <w:sz w:val="24"/>
          <w:szCs w:val="24"/>
        </w:rPr>
        <w:t xml:space="preserve"> )</w:t>
      </w:r>
    </w:p>
    <w:p w:rsidR="00DB4CB9" w:rsidRDefault="00551CBB">
      <w:pPr>
        <w:pStyle w:val="a8"/>
        <w:numPr>
          <w:ilvl w:val="0"/>
          <w:numId w:val="5"/>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方案特性的分析图</w:t>
      </w:r>
      <w:r>
        <w:rPr>
          <w:rFonts w:ascii="宋体" w:hAnsi="宋体" w:hint="eastAsia"/>
          <w:sz w:val="24"/>
          <w:szCs w:val="24"/>
        </w:rPr>
        <w:t>(</w:t>
      </w:r>
      <w:r>
        <w:rPr>
          <w:rFonts w:ascii="宋体" w:hAnsi="宋体" w:hint="eastAsia"/>
          <w:sz w:val="24"/>
          <w:szCs w:val="24"/>
        </w:rPr>
        <w:t>功能分区、空间组合及景观分析、交通分析（人流及车流的组织、停车场的布置及停车泊位数量等）、消防分析、地形分析、竖向设计分析、绿地布置等</w:t>
      </w:r>
      <w:r>
        <w:rPr>
          <w:rFonts w:ascii="宋体" w:hAnsi="宋体" w:hint="eastAsia"/>
          <w:sz w:val="24"/>
          <w:szCs w:val="24"/>
        </w:rPr>
        <w:t>)</w:t>
      </w:r>
    </w:p>
    <w:p w:rsidR="00DB4CB9" w:rsidRDefault="00551CBB">
      <w:pPr>
        <w:pStyle w:val="a8"/>
        <w:numPr>
          <w:ilvl w:val="0"/>
          <w:numId w:val="5"/>
        </w:numPr>
        <w:tabs>
          <w:tab w:val="left" w:pos="709"/>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总平面图和方案特性的分析</w:t>
      </w:r>
      <w:proofErr w:type="gramStart"/>
      <w:r>
        <w:rPr>
          <w:rFonts w:ascii="宋体" w:hAnsi="宋体" w:hint="eastAsia"/>
          <w:sz w:val="24"/>
          <w:szCs w:val="24"/>
        </w:rPr>
        <w:t>图比例</w:t>
      </w:r>
      <w:proofErr w:type="gramEnd"/>
      <w:r>
        <w:rPr>
          <w:rFonts w:ascii="宋体" w:hAnsi="宋体" w:hint="eastAsia"/>
          <w:sz w:val="24"/>
          <w:szCs w:val="24"/>
        </w:rPr>
        <w:t>自定，必须体现地块的总体功能规划（通过平面、剖面，清晰地表达功能分区与构成的设想）、交通组织规划（通过平面、剖面等，分清车流、人流，反映各种出入口及交通组织情况）、环境景观规划（通过平面、剖面等，分析室外景观环境，提出设计方案和模型）</w:t>
      </w:r>
    </w:p>
    <w:p w:rsidR="00DB4CB9" w:rsidRDefault="00551CBB">
      <w:pPr>
        <w:pStyle w:val="a8"/>
        <w:numPr>
          <w:ilvl w:val="0"/>
          <w:numId w:val="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其他广州市政府有关部门按阶段报审需要提供的图纸。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 xml:space="preserve">4  </w:t>
      </w:r>
      <w:r>
        <w:rPr>
          <w:rFonts w:ascii="宋体" w:hAnsi="宋体" w:hint="eastAsia"/>
          <w:sz w:val="24"/>
          <w:szCs w:val="24"/>
        </w:rPr>
        <w:t>建筑设计图纸</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单体的彩色透视效果图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单体建筑主要立面白天和夜间的效果图</w:t>
      </w:r>
    </w:p>
    <w:p w:rsidR="00DB4CB9" w:rsidRDefault="00551CBB">
      <w:pPr>
        <w:pStyle w:val="a8"/>
        <w:numPr>
          <w:ilvl w:val="0"/>
          <w:numId w:val="6"/>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单体外的配套建筑设计（如门卫等）</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lastRenderedPageBreak/>
        <w:t xml:space="preserve"> </w:t>
      </w:r>
      <w:r>
        <w:rPr>
          <w:rFonts w:ascii="宋体" w:hAnsi="宋体" w:hint="eastAsia"/>
          <w:sz w:val="24"/>
          <w:szCs w:val="24"/>
        </w:rPr>
        <w:t>建筑单体效果图及平面图、剖面图、立面图</w:t>
      </w:r>
    </w:p>
    <w:p w:rsidR="00DB4CB9" w:rsidRDefault="00551CBB">
      <w:pPr>
        <w:pStyle w:val="a8"/>
        <w:numPr>
          <w:ilvl w:val="0"/>
          <w:numId w:val="6"/>
        </w:numPr>
        <w:tabs>
          <w:tab w:val="left" w:pos="709"/>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所有室内公共区域、网球馆、游泳馆</w:t>
      </w:r>
      <w:r>
        <w:rPr>
          <w:rFonts w:ascii="宋体" w:hAnsi="宋体" w:hint="eastAsia"/>
          <w:sz w:val="24"/>
          <w:szCs w:val="24"/>
        </w:rPr>
        <w:t>等效果图；</w:t>
      </w:r>
    </w:p>
    <w:p w:rsidR="00DB4CB9" w:rsidRDefault="00551CBB">
      <w:pPr>
        <w:pStyle w:val="a8"/>
        <w:numPr>
          <w:ilvl w:val="0"/>
          <w:numId w:val="6"/>
        </w:numPr>
        <w:tabs>
          <w:tab w:val="left" w:pos="709"/>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其他广州市政府有关部门按阶段报审需要提供的图纸。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color w:val="000000"/>
          <w:sz w:val="24"/>
          <w:szCs w:val="24"/>
        </w:rPr>
      </w:pPr>
      <w:r>
        <w:rPr>
          <w:rFonts w:ascii="宋体" w:hAnsi="宋体" w:hint="eastAsia"/>
          <w:color w:val="000000"/>
          <w:sz w:val="24"/>
          <w:szCs w:val="24"/>
        </w:rPr>
        <w:t>1</w:t>
      </w:r>
      <w:r>
        <w:rPr>
          <w:rFonts w:ascii="宋体" w:hAnsi="宋体"/>
          <w:color w:val="000000"/>
          <w:sz w:val="24"/>
          <w:szCs w:val="24"/>
        </w:rPr>
        <w:t xml:space="preserve">.5  </w:t>
      </w:r>
      <w:r>
        <w:rPr>
          <w:rFonts w:ascii="宋体" w:hAnsi="宋体"/>
          <w:color w:val="000000"/>
          <w:sz w:val="24"/>
          <w:szCs w:val="24"/>
        </w:rPr>
        <w:t>景观设计</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地块主体风格展示</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概念总平面图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场地分析（交通、视线、空间）</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入口概念设计图及意向图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公共景观轴平面图及意向图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公共景观轴剖面图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局部公共空间概念设计图及意向图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小品概念设计、室外标识设计及意向图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尺寸定位总图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场地竖向图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主入口及主要公共空间放大图（主景观轴）</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重要节点剖面图（主景观轴）</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植栽设计图及意向图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三维电子模型、透视图</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室外标识设计</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景观总体效果图（含电子版）</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其他广州市政府有关部门按阶段报审需要提供的图纸。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 xml:space="preserve">.6  </w:t>
      </w:r>
      <w:r>
        <w:rPr>
          <w:rFonts w:ascii="宋体" w:hAnsi="宋体" w:hint="eastAsia"/>
          <w:sz w:val="24"/>
          <w:szCs w:val="24"/>
        </w:rPr>
        <w:t>结构、机电等设计</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结构方案比较及成本比较分析专篇</w:t>
      </w:r>
    </w:p>
    <w:p w:rsidR="00DB4CB9" w:rsidRDefault="00551CBB">
      <w:pPr>
        <w:pStyle w:val="a8"/>
        <w:numPr>
          <w:ilvl w:val="0"/>
          <w:numId w:val="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其他广州市政府有关部门按阶段报审需要提供的图纸。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 xml:space="preserve">.7  </w:t>
      </w:r>
      <w:r>
        <w:rPr>
          <w:rFonts w:ascii="宋体" w:hAnsi="宋体" w:hint="eastAsia"/>
          <w:sz w:val="24"/>
          <w:szCs w:val="24"/>
        </w:rPr>
        <w:t>室内设计（所有室内功能空间）</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总平面图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各功能空间的效果图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色调和材料选择说明</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室内透视图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主要材料选型</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1</w:t>
      </w:r>
      <w:r>
        <w:rPr>
          <w:rFonts w:ascii="宋体" w:hAnsi="宋体"/>
          <w:sz w:val="24"/>
          <w:szCs w:val="24"/>
        </w:rPr>
        <w:t>.</w:t>
      </w:r>
      <w:r>
        <w:rPr>
          <w:rFonts w:ascii="宋体" w:hAnsi="宋体" w:hint="eastAsia"/>
          <w:sz w:val="24"/>
          <w:szCs w:val="24"/>
        </w:rPr>
        <w:t>8</w:t>
      </w:r>
      <w:r>
        <w:rPr>
          <w:rFonts w:ascii="宋体" w:hAnsi="宋体"/>
          <w:sz w:val="24"/>
          <w:szCs w:val="24"/>
        </w:rPr>
        <w:t xml:space="preserve">  </w:t>
      </w:r>
      <w:r>
        <w:rPr>
          <w:rFonts w:ascii="宋体" w:hAnsi="宋体" w:hint="eastAsia"/>
          <w:sz w:val="24"/>
          <w:szCs w:val="24"/>
        </w:rPr>
        <w:t>智能化设计</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各子系统的系统框图或系统图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智能化技术用房的位置及布置图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系统框图或系统图</w:t>
      </w:r>
      <w:r>
        <w:rPr>
          <w:rFonts w:ascii="宋体" w:hAnsi="宋体"/>
          <w:sz w:val="24"/>
          <w:szCs w:val="24"/>
        </w:rPr>
        <w:t>(</w:t>
      </w:r>
      <w:r>
        <w:rPr>
          <w:rFonts w:ascii="宋体" w:hAnsi="宋体"/>
          <w:sz w:val="24"/>
          <w:szCs w:val="24"/>
        </w:rPr>
        <w:t>应包含系统名称、组成单元、框架体系、</w:t>
      </w:r>
      <w:r>
        <w:rPr>
          <w:rFonts w:ascii="宋体" w:hAnsi="宋体" w:hint="eastAsia"/>
          <w:sz w:val="24"/>
          <w:szCs w:val="24"/>
        </w:rPr>
        <w:t>图例等</w:t>
      </w:r>
      <w:r>
        <w:rPr>
          <w:rFonts w:ascii="宋体" w:hAnsi="宋体"/>
          <w:sz w:val="24"/>
          <w:szCs w:val="24"/>
        </w:rPr>
        <w:t>)</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建筑物电脑管理系统原则</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建筑物电脑管理系统图纸，包括设备分布图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系统估算（包含各子系统）</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9</w:t>
      </w:r>
      <w:r>
        <w:rPr>
          <w:rFonts w:ascii="宋体" w:hAnsi="宋体"/>
          <w:sz w:val="24"/>
          <w:szCs w:val="24"/>
        </w:rPr>
        <w:t xml:space="preserve">  </w:t>
      </w:r>
      <w:r>
        <w:rPr>
          <w:rFonts w:ascii="宋体" w:hAnsi="宋体" w:hint="eastAsia"/>
          <w:sz w:val="24"/>
          <w:szCs w:val="24"/>
        </w:rPr>
        <w:t>其他工程</w:t>
      </w:r>
    </w:p>
    <w:p w:rsidR="00DB4CB9" w:rsidRDefault="00551CBB">
      <w:pPr>
        <w:pStyle w:val="a8"/>
        <w:numPr>
          <w:ilvl w:val="0"/>
          <w:numId w:val="7"/>
        </w:numPr>
        <w:tabs>
          <w:tab w:val="left" w:pos="993"/>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根据发包人实际需要完成网球馆、游泳馆、室外土石方工程、道路、室外管线、门卫等零星工程的方案设计图纸。</w:t>
      </w:r>
    </w:p>
    <w:p w:rsidR="00DB4CB9" w:rsidRDefault="00551CBB">
      <w:pPr>
        <w:pStyle w:val="3"/>
        <w:snapToGrid w:val="0"/>
        <w:spacing w:before="0" w:line="360" w:lineRule="auto"/>
      </w:pPr>
      <w:bookmarkStart w:id="55" w:name="_Toc12027"/>
      <w:r>
        <w:rPr>
          <w:rFonts w:hint="eastAsia"/>
        </w:rPr>
        <w:t>2</w:t>
      </w:r>
      <w:r>
        <w:t>.</w:t>
      </w:r>
      <w:r>
        <w:t>初步设计文件</w:t>
      </w:r>
      <w:bookmarkEnd w:id="55"/>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 xml:space="preserve">.1  </w:t>
      </w:r>
      <w:r>
        <w:rPr>
          <w:rFonts w:ascii="宋体" w:hAnsi="宋体"/>
          <w:sz w:val="24"/>
          <w:szCs w:val="24"/>
        </w:rPr>
        <w:t>总体要求</w:t>
      </w:r>
    </w:p>
    <w:p w:rsidR="00DB4CB9" w:rsidRDefault="00551CBB">
      <w:pPr>
        <w:pStyle w:val="a8"/>
        <w:numPr>
          <w:ilvl w:val="0"/>
          <w:numId w:val="7"/>
        </w:numPr>
        <w:tabs>
          <w:tab w:val="left" w:pos="709"/>
        </w:tabs>
        <w:kinsoku w:val="0"/>
        <w:overflowPunct w:val="0"/>
        <w:adjustRightInd/>
        <w:snapToGrid w:val="0"/>
        <w:spacing w:after="0" w:line="360" w:lineRule="auto"/>
        <w:ind w:leftChars="0" w:left="426"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设计说明书（包括设计总说明、各专业设计说明。对于涉及建筑消防、节能、环保、</w:t>
      </w:r>
      <w:r>
        <w:rPr>
          <w:rFonts w:ascii="宋体" w:hAnsi="宋体" w:hint="eastAsia"/>
          <w:sz w:val="24"/>
          <w:szCs w:val="24"/>
        </w:rPr>
        <w:t xml:space="preserve"> </w:t>
      </w:r>
      <w:r>
        <w:rPr>
          <w:rFonts w:ascii="宋体" w:hAnsi="宋体" w:hint="eastAsia"/>
          <w:sz w:val="24"/>
          <w:szCs w:val="24"/>
        </w:rPr>
        <w:t>绿色建筑等，其设计说明应有相应的专项内容）</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有关专业的设计图纸</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主要设备或材料表</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工程概算书</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有关专业计算书</w:t>
      </w:r>
    </w:p>
    <w:p w:rsidR="00DB4CB9" w:rsidRDefault="00551CBB">
      <w:pPr>
        <w:pStyle w:val="a8"/>
        <w:tabs>
          <w:tab w:val="left" w:pos="425"/>
        </w:tabs>
        <w:kinsoku w:val="0"/>
        <w:overflowPunct w:val="0"/>
        <w:snapToGrid w:val="0"/>
        <w:spacing w:after="0" w:line="360" w:lineRule="auto"/>
        <w:ind w:left="63" w:right="63" w:firstLineChars="210" w:firstLine="504"/>
        <w:jc w:val="both"/>
        <w:rPr>
          <w:rFonts w:ascii="宋体" w:hAnsi="宋体"/>
          <w:sz w:val="24"/>
          <w:szCs w:val="24"/>
        </w:rPr>
      </w:pPr>
      <w:r>
        <w:rPr>
          <w:rFonts w:ascii="宋体" w:hAnsi="宋体" w:hint="eastAsia"/>
          <w:sz w:val="24"/>
          <w:szCs w:val="24"/>
        </w:rPr>
        <w:t>2</w:t>
      </w:r>
      <w:r>
        <w:rPr>
          <w:rFonts w:ascii="宋体" w:hAnsi="宋体"/>
          <w:sz w:val="24"/>
          <w:szCs w:val="24"/>
        </w:rPr>
        <w:t xml:space="preserve">.2  </w:t>
      </w:r>
      <w:r>
        <w:rPr>
          <w:rFonts w:ascii="宋体" w:hAnsi="宋体" w:hint="eastAsia"/>
          <w:sz w:val="24"/>
          <w:szCs w:val="24"/>
        </w:rPr>
        <w:t>总平面</w:t>
      </w:r>
    </w:p>
    <w:p w:rsidR="00DB4CB9" w:rsidRDefault="00551CBB">
      <w:pPr>
        <w:pStyle w:val="a8"/>
        <w:numPr>
          <w:ilvl w:val="0"/>
          <w:numId w:val="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总平面图</w:t>
      </w:r>
    </w:p>
    <w:p w:rsidR="00DB4CB9" w:rsidRDefault="00551CBB">
      <w:pPr>
        <w:pStyle w:val="a8"/>
        <w:numPr>
          <w:ilvl w:val="0"/>
          <w:numId w:val="8"/>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sz w:val="24"/>
          <w:szCs w:val="24"/>
        </w:rPr>
        <w:t xml:space="preserve"> </w:t>
      </w:r>
      <w:r>
        <w:rPr>
          <w:rFonts w:ascii="宋体" w:hAnsi="宋体" w:hint="eastAsia"/>
          <w:color w:val="000000"/>
          <w:sz w:val="24"/>
          <w:szCs w:val="24"/>
        </w:rPr>
        <w:t>竖向道路布置图</w:t>
      </w:r>
    </w:p>
    <w:p w:rsidR="00DB4CB9" w:rsidRDefault="00551CBB">
      <w:pPr>
        <w:pStyle w:val="a8"/>
        <w:numPr>
          <w:ilvl w:val="0"/>
          <w:numId w:val="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绿化平面图</w:t>
      </w:r>
    </w:p>
    <w:p w:rsidR="00DB4CB9" w:rsidRDefault="00551CBB">
      <w:pPr>
        <w:pStyle w:val="a8"/>
        <w:numPr>
          <w:ilvl w:val="0"/>
          <w:numId w:val="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土方图等</w:t>
      </w:r>
    </w:p>
    <w:p w:rsidR="00DB4CB9" w:rsidRDefault="00551CBB">
      <w:pPr>
        <w:pStyle w:val="a8"/>
        <w:tabs>
          <w:tab w:val="left" w:pos="425"/>
        </w:tabs>
        <w:kinsoku w:val="0"/>
        <w:overflowPunct w:val="0"/>
        <w:snapToGrid w:val="0"/>
        <w:spacing w:after="0" w:line="360" w:lineRule="auto"/>
        <w:ind w:leftChars="0" w:left="0"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 xml:space="preserve">.3  </w:t>
      </w:r>
      <w:r>
        <w:rPr>
          <w:rFonts w:ascii="宋体" w:hAnsi="宋体"/>
          <w:sz w:val="24"/>
          <w:szCs w:val="24"/>
        </w:rPr>
        <w:t>建筑</w:t>
      </w:r>
    </w:p>
    <w:p w:rsidR="00DB4CB9" w:rsidRDefault="00551CBB">
      <w:pPr>
        <w:pStyle w:val="a8"/>
        <w:numPr>
          <w:ilvl w:val="0"/>
          <w:numId w:val="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平面图（含防火分区）</w:t>
      </w:r>
    </w:p>
    <w:p w:rsidR="00DB4CB9" w:rsidRDefault="00551CBB">
      <w:pPr>
        <w:pStyle w:val="a8"/>
        <w:numPr>
          <w:ilvl w:val="0"/>
          <w:numId w:val="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立面图</w:t>
      </w:r>
    </w:p>
    <w:p w:rsidR="00DB4CB9" w:rsidRDefault="00551CBB">
      <w:pPr>
        <w:pStyle w:val="a8"/>
        <w:numPr>
          <w:ilvl w:val="0"/>
          <w:numId w:val="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剖面图</w:t>
      </w:r>
    </w:p>
    <w:p w:rsidR="00DB4CB9" w:rsidRDefault="00551CBB">
      <w:pPr>
        <w:pStyle w:val="a8"/>
        <w:numPr>
          <w:ilvl w:val="0"/>
          <w:numId w:val="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绿色建筑设计</w:t>
      </w:r>
    </w:p>
    <w:p w:rsidR="00DB4CB9" w:rsidRDefault="00551CBB">
      <w:pPr>
        <w:pStyle w:val="a8"/>
        <w:numPr>
          <w:ilvl w:val="0"/>
          <w:numId w:val="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节能设计</w:t>
      </w:r>
    </w:p>
    <w:p w:rsidR="00DB4CB9" w:rsidRDefault="00551CBB">
      <w:pPr>
        <w:pStyle w:val="a8"/>
        <w:tabs>
          <w:tab w:val="left" w:pos="425"/>
        </w:tabs>
        <w:kinsoku w:val="0"/>
        <w:overflowPunct w:val="0"/>
        <w:snapToGrid w:val="0"/>
        <w:spacing w:after="0" w:line="360" w:lineRule="auto"/>
        <w:ind w:leftChars="0" w:left="0"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 xml:space="preserve">.4  </w:t>
      </w:r>
      <w:r>
        <w:rPr>
          <w:rFonts w:ascii="宋体" w:hAnsi="宋体"/>
          <w:sz w:val="24"/>
          <w:szCs w:val="24"/>
        </w:rPr>
        <w:t>绿化景观设计</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主题设计说明</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彩色总平面图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灯光布置图及选型图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主入口及主要公共空间放大图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物料示意图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植栽设计图及意向图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三维电子模型、透视图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景观总体白天及夜间效果图（含电子版）</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主要材料</w:t>
      </w:r>
      <w:proofErr w:type="gramStart"/>
      <w:r>
        <w:rPr>
          <w:rFonts w:ascii="宋体" w:hAnsi="宋体" w:hint="eastAsia"/>
          <w:sz w:val="24"/>
          <w:szCs w:val="24"/>
        </w:rPr>
        <w:t>及绿植选型</w:t>
      </w:r>
      <w:proofErr w:type="gramEnd"/>
      <w:r>
        <w:rPr>
          <w:rFonts w:ascii="宋体" w:hAnsi="宋体" w:hint="eastAsia"/>
          <w:sz w:val="24"/>
          <w:szCs w:val="24"/>
        </w:rPr>
        <w:t>、技术参数</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海绵城市设计</w:t>
      </w:r>
    </w:p>
    <w:p w:rsidR="00DB4CB9" w:rsidRDefault="00551CBB">
      <w:pPr>
        <w:pStyle w:val="a8"/>
        <w:tabs>
          <w:tab w:val="left" w:pos="425"/>
        </w:tabs>
        <w:kinsoku w:val="0"/>
        <w:overflowPunct w:val="0"/>
        <w:snapToGrid w:val="0"/>
        <w:spacing w:after="0" w:line="360" w:lineRule="auto"/>
        <w:ind w:leftChars="0" w:left="0"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 xml:space="preserve">.5  </w:t>
      </w:r>
      <w:r>
        <w:rPr>
          <w:rFonts w:ascii="宋体" w:hAnsi="宋体"/>
          <w:sz w:val="24"/>
          <w:szCs w:val="24"/>
        </w:rPr>
        <w:t>室内设计</w:t>
      </w:r>
      <w:r>
        <w:rPr>
          <w:rFonts w:ascii="宋体" w:hAnsi="宋体" w:hint="eastAsia"/>
          <w:sz w:val="24"/>
          <w:szCs w:val="24"/>
        </w:rPr>
        <w:t>（所有室内功能空间）</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总平面图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color w:val="000000"/>
          <w:sz w:val="24"/>
          <w:szCs w:val="24"/>
        </w:rPr>
        <w:t>平面布置图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天花布置图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地面布置图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立面图</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材料表</w:t>
      </w:r>
    </w:p>
    <w:p w:rsidR="00DB4CB9" w:rsidRDefault="00551CBB">
      <w:pPr>
        <w:pStyle w:val="a8"/>
        <w:numPr>
          <w:ilvl w:val="0"/>
          <w:numId w:val="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标识意向方案</w:t>
      </w:r>
    </w:p>
    <w:p w:rsidR="00DB4CB9" w:rsidRDefault="00DB4CB9">
      <w:pPr>
        <w:pStyle w:val="a8"/>
        <w:tabs>
          <w:tab w:val="left" w:pos="425"/>
        </w:tabs>
        <w:kinsoku w:val="0"/>
        <w:overflowPunct w:val="0"/>
        <w:adjustRightInd/>
        <w:snapToGrid w:val="0"/>
        <w:spacing w:after="0" w:line="360" w:lineRule="auto"/>
        <w:ind w:left="63" w:rightChars="0" w:right="0"/>
        <w:jc w:val="both"/>
        <w:textAlignment w:val="auto"/>
        <w:rPr>
          <w:rFonts w:ascii="宋体" w:hAnsi="宋体"/>
          <w:sz w:val="24"/>
          <w:szCs w:val="24"/>
        </w:rPr>
      </w:pP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6</w:t>
      </w:r>
      <w:r>
        <w:rPr>
          <w:rFonts w:ascii="宋体" w:hAnsi="宋体"/>
          <w:sz w:val="24"/>
          <w:szCs w:val="24"/>
        </w:rPr>
        <w:t xml:space="preserve">   </w:t>
      </w:r>
      <w:r>
        <w:rPr>
          <w:rFonts w:ascii="宋体" w:hAnsi="宋体"/>
          <w:sz w:val="24"/>
          <w:szCs w:val="24"/>
        </w:rPr>
        <w:t>结构</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基础平面图（主要基础构件的截面尺寸）</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桩位平面布置图（仅有桩或锚杆时）</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各层结构平面布置图（梁、板、柱等主要的定位尺寸、主要构件的截面尺寸）</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立面图、剖面图、轴测图等（仅</w:t>
      </w:r>
      <w:proofErr w:type="gramStart"/>
      <w:r>
        <w:rPr>
          <w:rFonts w:ascii="宋体" w:hAnsi="宋体" w:hint="eastAsia"/>
          <w:sz w:val="24"/>
          <w:szCs w:val="24"/>
        </w:rPr>
        <w:t>当结构</w:t>
      </w:r>
      <w:proofErr w:type="gramEnd"/>
      <w:r>
        <w:rPr>
          <w:rFonts w:ascii="宋体" w:hAnsi="宋体" w:hint="eastAsia"/>
          <w:sz w:val="24"/>
          <w:szCs w:val="24"/>
        </w:rPr>
        <w:t>平面图不能表示清楚的结构或构件）</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结构主要或关键性节点、支座详图</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伸缩缝、沉降缝、防震缝、施工</w:t>
      </w:r>
      <w:proofErr w:type="gramStart"/>
      <w:r>
        <w:rPr>
          <w:rFonts w:ascii="宋体" w:hAnsi="宋体" w:hint="eastAsia"/>
          <w:sz w:val="24"/>
          <w:szCs w:val="24"/>
        </w:rPr>
        <w:t>后浇带的</w:t>
      </w:r>
      <w:proofErr w:type="gramEnd"/>
      <w:r>
        <w:rPr>
          <w:rFonts w:ascii="宋体" w:hAnsi="宋体" w:hint="eastAsia"/>
          <w:sz w:val="24"/>
          <w:szCs w:val="24"/>
        </w:rPr>
        <w:t>位置和宽度应在相应平面图中表示</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bCs/>
          <w:sz w:val="24"/>
          <w:szCs w:val="24"/>
        </w:rPr>
        <w:t xml:space="preserve"> </w:t>
      </w:r>
      <w:r>
        <w:rPr>
          <w:rFonts w:ascii="宋体" w:hAnsi="宋体" w:hint="eastAsia"/>
          <w:bCs/>
          <w:sz w:val="24"/>
          <w:szCs w:val="24"/>
        </w:rPr>
        <w:t>根据现场实际情况需要完成专项方案及初步设计说明及图纸</w:t>
      </w:r>
    </w:p>
    <w:p w:rsidR="00DB4CB9" w:rsidRDefault="00551CBB">
      <w:pPr>
        <w:pStyle w:val="a8"/>
        <w:numPr>
          <w:ilvl w:val="0"/>
          <w:numId w:val="1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建筑结构工程超限设计可行性论证报告（仅有超限时，完成超限审查）</w:t>
      </w:r>
    </w:p>
    <w:p w:rsidR="00DB4CB9" w:rsidRDefault="00551CBB">
      <w:pPr>
        <w:pStyle w:val="a8"/>
        <w:numPr>
          <w:ilvl w:val="0"/>
          <w:numId w:val="11"/>
        </w:numPr>
        <w:tabs>
          <w:tab w:val="left" w:pos="851"/>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计算模型电子版（超限项目需两个及以上不同的软件计算模型）及整套计算书正式纸质版本</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lastRenderedPageBreak/>
        <w:t>2</w:t>
      </w:r>
      <w:r>
        <w:rPr>
          <w:rFonts w:ascii="宋体" w:hAnsi="宋体"/>
          <w:sz w:val="24"/>
          <w:szCs w:val="24"/>
        </w:rPr>
        <w:t>.</w:t>
      </w:r>
      <w:r>
        <w:rPr>
          <w:rFonts w:ascii="宋体" w:hAnsi="宋体" w:hint="eastAsia"/>
          <w:sz w:val="24"/>
          <w:szCs w:val="24"/>
        </w:rPr>
        <w:t>7</w:t>
      </w:r>
      <w:r>
        <w:rPr>
          <w:rFonts w:ascii="宋体" w:hAnsi="宋体" w:hint="eastAsia"/>
          <w:sz w:val="24"/>
          <w:szCs w:val="24"/>
        </w:rPr>
        <w:t>建筑电气</w:t>
      </w:r>
    </w:p>
    <w:p w:rsidR="00DB4CB9" w:rsidRDefault="00551CBB">
      <w:pPr>
        <w:pStyle w:val="a8"/>
        <w:numPr>
          <w:ilvl w:val="0"/>
          <w:numId w:val="1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荷载估计和主要设备清单和尺寸、位置</w:t>
      </w:r>
    </w:p>
    <w:p w:rsidR="00DB4CB9" w:rsidRDefault="00551CBB">
      <w:pPr>
        <w:pStyle w:val="a8"/>
        <w:numPr>
          <w:ilvl w:val="0"/>
          <w:numId w:val="1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电气总平面图</w:t>
      </w:r>
    </w:p>
    <w:p w:rsidR="00DB4CB9" w:rsidRDefault="00551CBB">
      <w:pPr>
        <w:pStyle w:val="a8"/>
        <w:numPr>
          <w:ilvl w:val="0"/>
          <w:numId w:val="1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配电系统（主要干线平面布置图、配电干线系统图）</w:t>
      </w:r>
    </w:p>
    <w:p w:rsidR="00DB4CB9" w:rsidRDefault="00551CBB">
      <w:pPr>
        <w:pStyle w:val="a8"/>
        <w:numPr>
          <w:ilvl w:val="0"/>
          <w:numId w:val="1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防雷系统、接地系统（顶视平面图，接地平面图）</w:t>
      </w:r>
    </w:p>
    <w:p w:rsidR="00DB4CB9" w:rsidRDefault="00551CBB">
      <w:pPr>
        <w:pStyle w:val="a8"/>
        <w:numPr>
          <w:ilvl w:val="0"/>
          <w:numId w:val="13"/>
        </w:numPr>
        <w:tabs>
          <w:tab w:val="left" w:pos="851"/>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电气消防（电气火灾监控系统图、消防设备电源监控系统图、</w:t>
      </w:r>
      <w:r>
        <w:rPr>
          <w:rFonts w:ascii="宋体" w:hAnsi="宋体" w:hint="eastAsia"/>
          <w:sz w:val="24"/>
          <w:szCs w:val="24"/>
        </w:rPr>
        <w:t xml:space="preserve"> </w:t>
      </w:r>
      <w:r>
        <w:rPr>
          <w:rFonts w:ascii="宋体" w:hAnsi="宋体" w:hint="eastAsia"/>
          <w:sz w:val="24"/>
          <w:szCs w:val="24"/>
        </w:rPr>
        <w:t>火灾自动报警系统、火灾自动报警及消防联动控制系统图、消防应急广播）</w:t>
      </w:r>
    </w:p>
    <w:p w:rsidR="00DB4CB9" w:rsidRDefault="00551CBB">
      <w:pPr>
        <w:pStyle w:val="a8"/>
        <w:numPr>
          <w:ilvl w:val="0"/>
          <w:numId w:val="13"/>
        </w:numPr>
        <w:tabs>
          <w:tab w:val="left" w:pos="851"/>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智能化系统（智能化各系统的系统图、智能化各系统及其子系统主要干线所在楼层的干线路由平面图、智能化各系统及其子系统主机房布置平面示意图）；</w:t>
      </w:r>
    </w:p>
    <w:p w:rsidR="00DB4CB9" w:rsidRDefault="00551CBB">
      <w:pPr>
        <w:pStyle w:val="a8"/>
        <w:numPr>
          <w:ilvl w:val="0"/>
          <w:numId w:val="1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线路分布图</w:t>
      </w:r>
    </w:p>
    <w:p w:rsidR="00DB4CB9" w:rsidRDefault="00551CBB">
      <w:pPr>
        <w:pStyle w:val="a8"/>
        <w:numPr>
          <w:ilvl w:val="0"/>
          <w:numId w:val="13"/>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楼层平面图和管井的剖面图等</w:t>
      </w:r>
    </w:p>
    <w:p w:rsidR="00DB4CB9" w:rsidRDefault="00551CBB">
      <w:pPr>
        <w:pStyle w:val="a8"/>
        <w:numPr>
          <w:ilvl w:val="0"/>
          <w:numId w:val="1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注明主要电气设备的名称、型号、规格、单位、数量</w:t>
      </w:r>
    </w:p>
    <w:p w:rsidR="00DB4CB9" w:rsidRDefault="00551CBB">
      <w:pPr>
        <w:pStyle w:val="a8"/>
        <w:numPr>
          <w:ilvl w:val="0"/>
          <w:numId w:val="1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用</w:t>
      </w:r>
      <w:r>
        <w:rPr>
          <w:rFonts w:ascii="宋体" w:hAnsi="宋体" w:hint="eastAsia"/>
          <w:sz w:val="24"/>
          <w:szCs w:val="24"/>
        </w:rPr>
        <w:t>电设备负荷计算</w:t>
      </w:r>
    </w:p>
    <w:p w:rsidR="00DB4CB9" w:rsidRDefault="00551CBB">
      <w:pPr>
        <w:pStyle w:val="a8"/>
        <w:numPr>
          <w:ilvl w:val="0"/>
          <w:numId w:val="1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防雷类别的选取或计算</w:t>
      </w:r>
    </w:p>
    <w:p w:rsidR="00DB4CB9" w:rsidRDefault="00551CBB">
      <w:pPr>
        <w:pStyle w:val="a8"/>
        <w:numPr>
          <w:ilvl w:val="0"/>
          <w:numId w:val="1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典型场所照度值和照明功率密度值计算</w:t>
      </w:r>
    </w:p>
    <w:p w:rsidR="00DB4CB9" w:rsidRDefault="00551CBB">
      <w:pPr>
        <w:pStyle w:val="a8"/>
        <w:numPr>
          <w:ilvl w:val="0"/>
          <w:numId w:val="1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各系统计算结果</w:t>
      </w:r>
    </w:p>
    <w:p w:rsidR="00DB4CB9" w:rsidRDefault="00551CBB">
      <w:pPr>
        <w:pStyle w:val="a8"/>
        <w:numPr>
          <w:ilvl w:val="0"/>
          <w:numId w:val="14"/>
        </w:numPr>
        <w:tabs>
          <w:tab w:val="left" w:pos="851"/>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因条件不具备不能进行计算的内容，应在初步设计中说明，并应在施工图设计时补算</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8</w:t>
      </w:r>
      <w:r>
        <w:rPr>
          <w:rFonts w:ascii="宋体" w:hAnsi="宋体"/>
          <w:sz w:val="24"/>
          <w:szCs w:val="24"/>
        </w:rPr>
        <w:t xml:space="preserve">  </w:t>
      </w:r>
      <w:r>
        <w:rPr>
          <w:rFonts w:ascii="宋体" w:hAnsi="宋体" w:hint="eastAsia"/>
          <w:sz w:val="24"/>
          <w:szCs w:val="24"/>
        </w:rPr>
        <w:t>给水排水</w:t>
      </w:r>
    </w:p>
    <w:p w:rsidR="00DB4CB9" w:rsidRDefault="00551CBB">
      <w:pPr>
        <w:pStyle w:val="a8"/>
        <w:numPr>
          <w:ilvl w:val="0"/>
          <w:numId w:val="15"/>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建筑室外给水排水系统图及总平面图</w:t>
      </w:r>
      <w:r>
        <w:rPr>
          <w:rFonts w:ascii="宋体" w:hAnsi="宋体"/>
          <w:sz w:val="24"/>
          <w:szCs w:val="24"/>
        </w:rPr>
        <w:t>(</w:t>
      </w:r>
      <w:r>
        <w:rPr>
          <w:rFonts w:ascii="宋体" w:hAnsi="宋体"/>
          <w:sz w:val="24"/>
          <w:szCs w:val="24"/>
        </w:rPr>
        <w:t>给水、排水管道平面位置、室外给水、排水管</w:t>
      </w:r>
      <w:r>
        <w:rPr>
          <w:rFonts w:ascii="宋体" w:hAnsi="宋体" w:hint="eastAsia"/>
          <w:sz w:val="24"/>
          <w:szCs w:val="24"/>
        </w:rPr>
        <w:t xml:space="preserve"> </w:t>
      </w:r>
      <w:r>
        <w:rPr>
          <w:rFonts w:ascii="宋体" w:hAnsi="宋体"/>
          <w:sz w:val="24"/>
          <w:szCs w:val="24"/>
        </w:rPr>
        <w:t>道与城市管道系统连接点的位置和控制标高、消防系统、雨水控制与利用系统等管道的平面位置与构筑物连接点处的控制标高）</w:t>
      </w:r>
    </w:p>
    <w:p w:rsidR="00DB4CB9" w:rsidRDefault="00551CBB">
      <w:pPr>
        <w:pStyle w:val="a8"/>
        <w:numPr>
          <w:ilvl w:val="0"/>
          <w:numId w:val="15"/>
        </w:numPr>
        <w:tabs>
          <w:tab w:val="left" w:pos="851"/>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建筑室内给水排水平面图和系统原理图（给水排水首层管道</w:t>
      </w:r>
      <w:proofErr w:type="gramStart"/>
      <w:r>
        <w:rPr>
          <w:rFonts w:ascii="宋体" w:hAnsi="宋体" w:hint="eastAsia"/>
          <w:sz w:val="24"/>
          <w:szCs w:val="24"/>
        </w:rPr>
        <w:t>进出户层并</w:t>
      </w:r>
      <w:proofErr w:type="gramEnd"/>
      <w:r>
        <w:rPr>
          <w:rFonts w:ascii="宋体" w:hAnsi="宋体" w:hint="eastAsia"/>
          <w:sz w:val="24"/>
          <w:szCs w:val="24"/>
        </w:rPr>
        <w:t>绘制引入管和排出管）、地下室复杂的机房层、主要标准层、管道或设备复杂层的平面布置图、复杂设备机房的设备平面布置图、给水系统、生活排水系统、雨水系统、各类消防系统、</w:t>
      </w:r>
      <w:r>
        <w:rPr>
          <w:rFonts w:ascii="宋体" w:hAnsi="宋体" w:hint="eastAsia"/>
          <w:sz w:val="24"/>
          <w:szCs w:val="24"/>
        </w:rPr>
        <w:t xml:space="preserve"> </w:t>
      </w:r>
      <w:r>
        <w:rPr>
          <w:rFonts w:ascii="宋体" w:hAnsi="宋体" w:hint="eastAsia"/>
          <w:sz w:val="24"/>
          <w:szCs w:val="24"/>
        </w:rPr>
        <w:t>热水系统等系统原理图，标注主干管管径、水池（箱）底标高、建筑楼层编号及层面标高、水处理流程图（或方框图）</w:t>
      </w:r>
    </w:p>
    <w:p w:rsidR="00DB4CB9" w:rsidRDefault="00551CBB">
      <w:pPr>
        <w:pStyle w:val="a8"/>
        <w:numPr>
          <w:ilvl w:val="0"/>
          <w:numId w:val="1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机房平面布置图</w:t>
      </w:r>
    </w:p>
    <w:p w:rsidR="00DB4CB9" w:rsidRDefault="00551CBB">
      <w:pPr>
        <w:pStyle w:val="a8"/>
        <w:numPr>
          <w:ilvl w:val="0"/>
          <w:numId w:val="1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列出设备及主要材料及器材的名称、性能参数、计数单位、数量、备注</w:t>
      </w:r>
    </w:p>
    <w:p w:rsidR="00DB4CB9" w:rsidRDefault="00551CBB">
      <w:pPr>
        <w:pStyle w:val="a8"/>
        <w:numPr>
          <w:ilvl w:val="0"/>
          <w:numId w:val="15"/>
        </w:numPr>
        <w:tabs>
          <w:tab w:val="left" w:pos="709"/>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各类生活、消防等系统用水量和生活排水量，园区、屋面雨水排水量，生活热水的设计小时耗热量等计算</w:t>
      </w:r>
    </w:p>
    <w:p w:rsidR="00DB4CB9" w:rsidRDefault="00551CBB">
      <w:pPr>
        <w:pStyle w:val="a8"/>
        <w:numPr>
          <w:ilvl w:val="0"/>
          <w:numId w:val="1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主要设备选型和构筑物尺寸计算</w:t>
      </w:r>
    </w:p>
    <w:p w:rsidR="00DB4CB9" w:rsidRDefault="00551CBB">
      <w:pPr>
        <w:pStyle w:val="a8"/>
        <w:tabs>
          <w:tab w:val="left" w:pos="425"/>
        </w:tabs>
        <w:kinsoku w:val="0"/>
        <w:overflowPunct w:val="0"/>
        <w:snapToGrid w:val="0"/>
        <w:spacing w:after="0" w:line="360" w:lineRule="auto"/>
        <w:ind w:leftChars="34" w:left="71"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9</w:t>
      </w:r>
      <w:r>
        <w:rPr>
          <w:rFonts w:ascii="宋体" w:hAnsi="宋体"/>
          <w:sz w:val="24"/>
          <w:szCs w:val="24"/>
        </w:rPr>
        <w:t xml:space="preserve">  </w:t>
      </w:r>
      <w:r>
        <w:rPr>
          <w:rFonts w:ascii="宋体" w:hAnsi="宋体" w:hint="eastAsia"/>
          <w:sz w:val="24"/>
          <w:szCs w:val="24"/>
        </w:rPr>
        <w:t>供暖通风与空气调节</w:t>
      </w:r>
    </w:p>
    <w:p w:rsidR="00DB4CB9" w:rsidRDefault="00551CBB">
      <w:pPr>
        <w:pStyle w:val="a8"/>
        <w:numPr>
          <w:ilvl w:val="0"/>
          <w:numId w:val="1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列出主要设备材料表等</w:t>
      </w:r>
    </w:p>
    <w:p w:rsidR="00DB4CB9" w:rsidRDefault="00551CBB">
      <w:pPr>
        <w:pStyle w:val="a8"/>
        <w:numPr>
          <w:ilvl w:val="0"/>
          <w:numId w:val="16"/>
        </w:numPr>
        <w:tabs>
          <w:tab w:val="left" w:pos="851"/>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系统原理图图（包括空调系统原理图、防排烟原理图等）</w:t>
      </w:r>
    </w:p>
    <w:p w:rsidR="00DB4CB9" w:rsidRDefault="00551CBB">
      <w:pPr>
        <w:pStyle w:val="a8"/>
        <w:numPr>
          <w:ilvl w:val="0"/>
          <w:numId w:val="16"/>
        </w:numPr>
        <w:tabs>
          <w:tab w:val="left" w:pos="993"/>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通风、空调、防排烟平面图（设备位置、管道和风道走向、风口位置、主要干管控制标高和管径，管道交叉局部剖面、多联式空调系统平面图，冷媒管和冷凝水管走向）</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.1</w:t>
      </w:r>
      <w:r>
        <w:rPr>
          <w:rFonts w:ascii="宋体" w:hAnsi="宋体" w:hint="eastAsia"/>
          <w:sz w:val="24"/>
          <w:szCs w:val="24"/>
        </w:rPr>
        <w:t>0</w:t>
      </w:r>
      <w:r>
        <w:rPr>
          <w:rFonts w:ascii="宋体" w:hAnsi="宋体"/>
          <w:sz w:val="24"/>
          <w:szCs w:val="24"/>
        </w:rPr>
        <w:t xml:space="preserve">  </w:t>
      </w:r>
      <w:r>
        <w:rPr>
          <w:rFonts w:ascii="宋体" w:hAnsi="宋体" w:hint="eastAsia"/>
          <w:sz w:val="24"/>
          <w:szCs w:val="24"/>
        </w:rPr>
        <w:t>智能化设计</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各子系统的系统框图或系统图</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智能化技术用房的位置及布置图</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系统框图或系统图</w:t>
      </w:r>
      <w:r>
        <w:rPr>
          <w:rFonts w:ascii="宋体" w:hAnsi="宋体"/>
          <w:sz w:val="24"/>
          <w:szCs w:val="24"/>
        </w:rPr>
        <w:t>(</w:t>
      </w:r>
      <w:r>
        <w:rPr>
          <w:rFonts w:ascii="宋体" w:hAnsi="宋体"/>
          <w:sz w:val="24"/>
          <w:szCs w:val="24"/>
        </w:rPr>
        <w:t>应包含系统名称、组成单元、框架体系、图例等</w:t>
      </w:r>
      <w:r>
        <w:rPr>
          <w:rFonts w:ascii="宋体" w:hAnsi="宋体"/>
          <w:sz w:val="24"/>
          <w:szCs w:val="24"/>
        </w:rPr>
        <w:t>)</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建筑物电脑管理系统原则</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建筑物电脑管理系统图纸，包括设备分布图</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确定系统概算（含子系统概算）</w:t>
      </w:r>
    </w:p>
    <w:p w:rsidR="00DB4CB9" w:rsidRDefault="00551CBB">
      <w:pPr>
        <w:pStyle w:val="a8"/>
        <w:tabs>
          <w:tab w:val="left" w:pos="425"/>
        </w:tabs>
        <w:kinsoku w:val="0"/>
        <w:overflowPunct w:val="0"/>
        <w:snapToGrid w:val="0"/>
        <w:spacing w:after="0" w:line="360" w:lineRule="auto"/>
        <w:ind w:leftChars="263" w:left="552" w:right="63"/>
        <w:jc w:val="both"/>
        <w:rPr>
          <w:rFonts w:ascii="宋体" w:hAnsi="宋体"/>
          <w:sz w:val="24"/>
          <w:szCs w:val="24"/>
        </w:rPr>
      </w:pPr>
      <w:r>
        <w:rPr>
          <w:rFonts w:ascii="宋体" w:hAnsi="宋体" w:hint="eastAsia"/>
          <w:sz w:val="24"/>
          <w:szCs w:val="24"/>
        </w:rPr>
        <w:t>2</w:t>
      </w:r>
      <w:r>
        <w:rPr>
          <w:rFonts w:ascii="宋体" w:hAnsi="宋体"/>
          <w:sz w:val="24"/>
          <w:szCs w:val="24"/>
        </w:rPr>
        <w:t>.1</w:t>
      </w: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环境保护专篇（废水、垃圾等）、节能专篇、消防专篇</w:t>
      </w:r>
    </w:p>
    <w:p w:rsidR="00DB4CB9" w:rsidRDefault="00551CBB">
      <w:pPr>
        <w:pStyle w:val="a8"/>
        <w:numPr>
          <w:ilvl w:val="0"/>
          <w:numId w:val="18"/>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编制环境保护专篇（废水、垃圾等）、节能专篇、消防专篇等说明。</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2</w:t>
      </w:r>
      <w:r>
        <w:rPr>
          <w:rFonts w:ascii="宋体" w:hAnsi="宋体"/>
          <w:sz w:val="24"/>
          <w:szCs w:val="24"/>
        </w:rPr>
        <w:t>.1</w:t>
      </w:r>
      <w:r>
        <w:rPr>
          <w:rFonts w:ascii="宋体" w:hAnsi="宋体" w:hint="eastAsia"/>
          <w:sz w:val="24"/>
          <w:szCs w:val="24"/>
        </w:rPr>
        <w:t>2</w:t>
      </w:r>
      <w:r>
        <w:rPr>
          <w:rFonts w:ascii="宋体" w:hAnsi="宋体" w:hint="eastAsia"/>
          <w:sz w:val="24"/>
          <w:szCs w:val="24"/>
        </w:rPr>
        <w:t>初步设计概算</w:t>
      </w:r>
    </w:p>
    <w:p w:rsidR="00DB4CB9" w:rsidRDefault="00551CBB">
      <w:pPr>
        <w:pStyle w:val="a8"/>
        <w:numPr>
          <w:ilvl w:val="0"/>
          <w:numId w:val="17"/>
        </w:numPr>
        <w:tabs>
          <w:tab w:val="left" w:pos="993"/>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封面、扉页、目录、编制说明、建设项目总概算表、工程建设其他费用表、单项工程综合概算表、单位工程概算书等</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提供初步设计概算计算的电子版表格和软件原始数据。</w:t>
      </w:r>
    </w:p>
    <w:p w:rsidR="00DB4CB9" w:rsidRDefault="00551CBB">
      <w:pPr>
        <w:pStyle w:val="3"/>
        <w:snapToGrid w:val="0"/>
        <w:spacing w:before="0" w:line="360" w:lineRule="auto"/>
      </w:pPr>
      <w:bookmarkStart w:id="56" w:name="_Toc13080"/>
      <w:r>
        <w:rPr>
          <w:rFonts w:hint="eastAsia"/>
        </w:rPr>
        <w:t>3.</w:t>
      </w:r>
      <w:r>
        <w:rPr>
          <w:rFonts w:hint="eastAsia"/>
        </w:rPr>
        <w:t>施工图设计</w:t>
      </w:r>
      <w:bookmarkEnd w:id="56"/>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3.1</w:t>
      </w:r>
      <w:r>
        <w:rPr>
          <w:rFonts w:ascii="宋体" w:hAnsi="宋体"/>
          <w:sz w:val="24"/>
          <w:szCs w:val="24"/>
        </w:rPr>
        <w:t xml:space="preserve">  </w:t>
      </w:r>
      <w:r>
        <w:rPr>
          <w:rFonts w:ascii="宋体" w:hAnsi="宋体" w:hint="eastAsia"/>
          <w:sz w:val="24"/>
          <w:szCs w:val="24"/>
        </w:rPr>
        <w:t>总体要求</w:t>
      </w:r>
    </w:p>
    <w:p w:rsidR="00DB4CB9" w:rsidRDefault="00551CBB">
      <w:pPr>
        <w:pStyle w:val="a8"/>
        <w:numPr>
          <w:ilvl w:val="0"/>
          <w:numId w:val="17"/>
        </w:numPr>
        <w:tabs>
          <w:tab w:val="left" w:pos="1276"/>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提供所涉及的所有专业的设计图纸（含图纸目录、说明和必要的设备、材料表）、图纸总封面以及建筑节能、消防、绿色建筑、海绵城市等设计专项内容</w:t>
      </w:r>
      <w:r>
        <w:rPr>
          <w:rFonts w:ascii="宋体" w:hAnsi="宋体" w:hint="eastAsia"/>
          <w:sz w:val="24"/>
          <w:szCs w:val="24"/>
        </w:rPr>
        <w:t xml:space="preserve"> </w:t>
      </w:r>
    </w:p>
    <w:p w:rsidR="00DB4CB9" w:rsidRDefault="00551CBB">
      <w:pPr>
        <w:pStyle w:val="a8"/>
        <w:numPr>
          <w:ilvl w:val="0"/>
          <w:numId w:val="17"/>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各专业计算书（包含计算书正式版、电子版以及计算模型）</w:t>
      </w:r>
    </w:p>
    <w:p w:rsidR="00DB4CB9" w:rsidRDefault="00551CBB">
      <w:pPr>
        <w:pStyle w:val="a8"/>
        <w:tabs>
          <w:tab w:val="left" w:pos="425"/>
        </w:tabs>
        <w:kinsoku w:val="0"/>
        <w:overflowPunct w:val="0"/>
        <w:snapToGrid w:val="0"/>
        <w:spacing w:after="0" w:line="360" w:lineRule="auto"/>
        <w:ind w:leftChars="34" w:left="71" w:right="63" w:firstLineChars="206" w:firstLine="494"/>
        <w:jc w:val="both"/>
        <w:rPr>
          <w:rFonts w:ascii="宋体" w:hAnsi="宋体"/>
          <w:color w:val="000000"/>
          <w:sz w:val="24"/>
          <w:szCs w:val="24"/>
        </w:rPr>
      </w:pPr>
      <w:r>
        <w:rPr>
          <w:rFonts w:ascii="宋体" w:hAnsi="宋体" w:hint="eastAsia"/>
          <w:color w:val="000000"/>
          <w:sz w:val="24"/>
          <w:szCs w:val="24"/>
        </w:rPr>
        <w:t>3.2</w:t>
      </w:r>
      <w:r>
        <w:rPr>
          <w:rFonts w:ascii="宋体" w:hAnsi="宋体"/>
          <w:color w:val="000000"/>
          <w:sz w:val="24"/>
          <w:szCs w:val="24"/>
        </w:rPr>
        <w:t xml:space="preserve">  </w:t>
      </w:r>
      <w:r>
        <w:rPr>
          <w:rFonts w:ascii="宋体" w:hAnsi="宋体" w:hint="eastAsia"/>
          <w:color w:val="000000"/>
          <w:sz w:val="24"/>
          <w:szCs w:val="24"/>
        </w:rPr>
        <w:t>总平面</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设计说明</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总平面图</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竖向道路布置图</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土石方图</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管道综合图</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lastRenderedPageBreak/>
        <w:t xml:space="preserve"> </w:t>
      </w:r>
      <w:r>
        <w:rPr>
          <w:rFonts w:ascii="宋体" w:hAnsi="宋体" w:hint="eastAsia"/>
          <w:color w:val="000000"/>
          <w:sz w:val="24"/>
          <w:szCs w:val="24"/>
        </w:rPr>
        <w:t>绿化及园建布置图</w:t>
      </w:r>
    </w:p>
    <w:p w:rsidR="00DB4CB9" w:rsidRDefault="00551CBB">
      <w:pPr>
        <w:pStyle w:val="a8"/>
        <w:numPr>
          <w:ilvl w:val="0"/>
          <w:numId w:val="19"/>
        </w:numPr>
        <w:tabs>
          <w:tab w:val="left" w:pos="709"/>
        </w:tabs>
        <w:kinsoku w:val="0"/>
        <w:overflowPunct w:val="0"/>
        <w:adjustRightInd/>
        <w:snapToGrid w:val="0"/>
        <w:spacing w:after="0" w:line="360" w:lineRule="auto"/>
        <w:ind w:leftChars="0" w:left="567" w:rightChars="0" w:right="0" w:hanging="567"/>
        <w:jc w:val="both"/>
        <w:textAlignment w:val="auto"/>
        <w:rPr>
          <w:rFonts w:ascii="宋体" w:hAnsi="宋体"/>
          <w:color w:val="000000"/>
          <w:sz w:val="24"/>
          <w:szCs w:val="24"/>
        </w:rPr>
      </w:pPr>
      <w:r>
        <w:rPr>
          <w:rFonts w:ascii="宋体" w:hAnsi="宋体" w:hint="eastAsia"/>
          <w:color w:val="000000"/>
          <w:sz w:val="24"/>
          <w:szCs w:val="24"/>
        </w:rPr>
        <w:t>详图</w:t>
      </w:r>
      <w:r>
        <w:rPr>
          <w:rFonts w:ascii="宋体" w:hAnsi="宋体" w:hint="eastAsia"/>
          <w:color w:val="000000"/>
          <w:sz w:val="24"/>
          <w:szCs w:val="24"/>
        </w:rPr>
        <w:t>(</w:t>
      </w:r>
      <w:r>
        <w:rPr>
          <w:rFonts w:ascii="宋体" w:hAnsi="宋体" w:hint="eastAsia"/>
          <w:color w:val="000000"/>
          <w:sz w:val="24"/>
          <w:szCs w:val="24"/>
        </w:rPr>
        <w:t>道路横断面、路面结构、挡土墙、护坡、排水沟、运动场地、活动场地、停车场地面等详图</w:t>
      </w:r>
      <w:r>
        <w:rPr>
          <w:rFonts w:ascii="宋体" w:hAnsi="宋体" w:hint="eastAsia"/>
          <w:color w:val="000000"/>
          <w:sz w:val="24"/>
          <w:szCs w:val="24"/>
        </w:rPr>
        <w:t>)</w:t>
      </w:r>
    </w:p>
    <w:p w:rsidR="00DB4CB9" w:rsidRDefault="00551CBB">
      <w:pPr>
        <w:pStyle w:val="a8"/>
        <w:numPr>
          <w:ilvl w:val="0"/>
          <w:numId w:val="1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计算书</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建筑</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图纸目录</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w:t>
      </w:r>
      <w:r>
        <w:rPr>
          <w:rFonts w:ascii="宋体" w:hAnsi="宋体" w:hint="eastAsia"/>
          <w:sz w:val="24"/>
          <w:szCs w:val="24"/>
        </w:rPr>
        <w:t>(</w:t>
      </w:r>
      <w:r>
        <w:rPr>
          <w:rFonts w:ascii="宋体" w:hAnsi="宋体" w:hint="eastAsia"/>
          <w:sz w:val="24"/>
          <w:szCs w:val="24"/>
        </w:rPr>
        <w:t>含保温节能材料的燃烧性能等级说明等）</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平面图</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立面图</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剖面图</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节点详图（包含内外部）</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局部平面、立面、剖面放大详图。</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消防设计</w:t>
      </w:r>
    </w:p>
    <w:p w:rsidR="00DB4CB9" w:rsidRDefault="00551CBB">
      <w:pPr>
        <w:pStyle w:val="a8"/>
        <w:numPr>
          <w:ilvl w:val="0"/>
          <w:numId w:val="20"/>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绿色建筑设计技术内容和相关的构造详图</w:t>
      </w:r>
    </w:p>
    <w:p w:rsidR="00DB4CB9" w:rsidRDefault="00551CBB">
      <w:pPr>
        <w:pStyle w:val="a8"/>
        <w:numPr>
          <w:ilvl w:val="0"/>
          <w:numId w:val="21"/>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如建筑节能、消防、安全疏散等方面的计算书及电子版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3.4</w:t>
      </w:r>
      <w:r>
        <w:rPr>
          <w:rFonts w:ascii="宋体" w:hAnsi="宋体"/>
          <w:sz w:val="24"/>
          <w:szCs w:val="24"/>
        </w:rPr>
        <w:t xml:space="preserve">  </w:t>
      </w:r>
      <w:r>
        <w:rPr>
          <w:rFonts w:ascii="宋体" w:hAnsi="宋体" w:hint="eastAsia"/>
          <w:sz w:val="24"/>
          <w:szCs w:val="24"/>
        </w:rPr>
        <w:t>绿化景观设计</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图纸目录。</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景观平面图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尺寸定位总图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场地竖向图（含场地设计排水）</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灯光布置图及灯具选型图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主入口及主要公共空间放大图（主景观轴）</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重要节点及主要部位剖面图（主景观轴）</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物料表</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植栽设计图及苗木表</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小品设计详图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室外标识设计施工图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索引分区图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标准详图</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lastRenderedPageBreak/>
        <w:t xml:space="preserve"> </w:t>
      </w:r>
      <w:r>
        <w:rPr>
          <w:rFonts w:ascii="宋体" w:hAnsi="宋体" w:hint="eastAsia"/>
          <w:sz w:val="24"/>
          <w:szCs w:val="24"/>
        </w:rPr>
        <w:t>铺装物料大样</w:t>
      </w:r>
    </w:p>
    <w:p w:rsidR="00DB4CB9" w:rsidRDefault="00551CBB">
      <w:pPr>
        <w:pStyle w:val="a8"/>
        <w:numPr>
          <w:ilvl w:val="0"/>
          <w:numId w:val="22"/>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海绵城市设计图纸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color w:val="000000"/>
          <w:sz w:val="24"/>
          <w:szCs w:val="24"/>
        </w:rPr>
      </w:pPr>
      <w:r>
        <w:rPr>
          <w:rFonts w:ascii="宋体" w:hAnsi="宋体" w:hint="eastAsia"/>
          <w:color w:val="000000"/>
          <w:sz w:val="24"/>
          <w:szCs w:val="24"/>
        </w:rPr>
        <w:t>3</w:t>
      </w:r>
      <w:r>
        <w:rPr>
          <w:rFonts w:ascii="宋体" w:hAnsi="宋体"/>
          <w:color w:val="000000"/>
          <w:sz w:val="24"/>
          <w:szCs w:val="24"/>
        </w:rPr>
        <w:t xml:space="preserve">.5  </w:t>
      </w:r>
      <w:r>
        <w:rPr>
          <w:rFonts w:ascii="宋体" w:hAnsi="宋体" w:hint="eastAsia"/>
          <w:color w:val="000000"/>
          <w:sz w:val="24"/>
          <w:szCs w:val="24"/>
        </w:rPr>
        <w:t>室内设计（室内功能空间及公共区域）</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图纸目录</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设计说明</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平面布置图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综合天花图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地面布置图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立面、节点图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墙体定位及立面索引图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机电点位定位图</w:t>
      </w:r>
    </w:p>
    <w:p w:rsidR="00DB4CB9" w:rsidRDefault="00551CBB">
      <w:pPr>
        <w:pStyle w:val="a8"/>
        <w:numPr>
          <w:ilvl w:val="0"/>
          <w:numId w:val="23"/>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物料图册</w:t>
      </w:r>
    </w:p>
    <w:p w:rsidR="00DB4CB9" w:rsidRDefault="00DB4CB9">
      <w:pPr>
        <w:pStyle w:val="a8"/>
        <w:tabs>
          <w:tab w:val="left" w:pos="425"/>
        </w:tabs>
        <w:kinsoku w:val="0"/>
        <w:overflowPunct w:val="0"/>
        <w:adjustRightInd/>
        <w:snapToGrid w:val="0"/>
        <w:spacing w:after="0" w:line="360" w:lineRule="auto"/>
        <w:ind w:leftChars="0" w:left="0" w:rightChars="0" w:right="63"/>
        <w:jc w:val="left"/>
        <w:textAlignment w:val="auto"/>
        <w:rPr>
          <w:rFonts w:ascii="宋体" w:hAnsi="宋体"/>
          <w:sz w:val="24"/>
          <w:szCs w:val="24"/>
        </w:rPr>
      </w:pPr>
    </w:p>
    <w:p w:rsidR="00DB4CB9" w:rsidRDefault="00551CBB">
      <w:pPr>
        <w:pStyle w:val="a8"/>
        <w:tabs>
          <w:tab w:val="left" w:pos="425"/>
        </w:tabs>
        <w:kinsoku w:val="0"/>
        <w:overflowPunct w:val="0"/>
        <w:adjustRightInd/>
        <w:snapToGrid w:val="0"/>
        <w:spacing w:after="0" w:line="360" w:lineRule="auto"/>
        <w:ind w:leftChars="0" w:left="0" w:rightChars="0" w:right="63"/>
        <w:jc w:val="both"/>
        <w:textAlignment w:val="auto"/>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交通划线、指引等设计</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图纸目录</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交通设施及车行引导布置图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人行引导布点图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墙面、柱面喷绘图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车行引导灯箱布置图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人行引导灯箱布置图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柱牌、车牌、吊牌等布置及深化图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限</w:t>
      </w:r>
      <w:proofErr w:type="gramStart"/>
      <w:r>
        <w:rPr>
          <w:rFonts w:ascii="宋体" w:hAnsi="宋体" w:hint="eastAsia"/>
          <w:sz w:val="24"/>
          <w:szCs w:val="24"/>
        </w:rPr>
        <w:t>高杆</w:t>
      </w:r>
      <w:proofErr w:type="gramEnd"/>
      <w:r>
        <w:rPr>
          <w:rFonts w:ascii="宋体" w:hAnsi="宋体" w:hint="eastAsia"/>
          <w:sz w:val="24"/>
          <w:szCs w:val="24"/>
        </w:rPr>
        <w:t>、车档、反光镜、道钉等交通设施图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车位划线及编号</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配套机电设计图纸</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7</w:t>
      </w:r>
      <w:r>
        <w:rPr>
          <w:rFonts w:ascii="宋体" w:hAnsi="宋体"/>
          <w:sz w:val="24"/>
          <w:szCs w:val="24"/>
        </w:rPr>
        <w:t xml:space="preserve">  </w:t>
      </w:r>
      <w:r>
        <w:rPr>
          <w:rFonts w:ascii="宋体" w:hAnsi="宋体" w:hint="eastAsia"/>
          <w:sz w:val="24"/>
          <w:szCs w:val="24"/>
        </w:rPr>
        <w:t>设施、设备设计</w:t>
      </w:r>
    </w:p>
    <w:p w:rsidR="00DB4CB9" w:rsidRDefault="00551CBB">
      <w:pPr>
        <w:pStyle w:val="a8"/>
        <w:numPr>
          <w:ilvl w:val="0"/>
          <w:numId w:val="24"/>
        </w:numPr>
        <w:tabs>
          <w:tab w:val="left" w:pos="851"/>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根据发包人实际要求完成所有设备、设施的设计和选型（成品的设备、设施完成选型，需现场加工制作的设备、设施需绘制制作施工详图）</w:t>
      </w:r>
    </w:p>
    <w:p w:rsidR="00DB4CB9" w:rsidRDefault="00551CBB">
      <w:pPr>
        <w:pStyle w:val="a8"/>
        <w:numPr>
          <w:ilvl w:val="0"/>
          <w:numId w:val="24"/>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其他预留条件的设计说明</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8</w:t>
      </w:r>
      <w:r>
        <w:rPr>
          <w:rFonts w:ascii="宋体" w:hAnsi="宋体"/>
          <w:sz w:val="24"/>
          <w:szCs w:val="24"/>
        </w:rPr>
        <w:t xml:space="preserve">  </w:t>
      </w:r>
      <w:r>
        <w:rPr>
          <w:rFonts w:ascii="宋体" w:hAnsi="宋体" w:hint="eastAsia"/>
          <w:sz w:val="24"/>
          <w:szCs w:val="24"/>
        </w:rPr>
        <w:t>结构</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图纸目录</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结构设计总说明</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基础平面图（含桩基）</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基础详图及剖面图</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各层结构平面图</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配筋图纸</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钢筋混凝土构件、钢结构构件详图</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节点构造详图</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其他图纸（</w:t>
      </w:r>
      <w:r>
        <w:rPr>
          <w:rFonts w:ascii="宋体" w:hAnsi="宋体" w:hint="eastAsia"/>
          <w:sz w:val="24"/>
          <w:szCs w:val="24"/>
        </w:rPr>
        <w:t xml:space="preserve"> </w:t>
      </w:r>
      <w:r>
        <w:rPr>
          <w:rFonts w:ascii="宋体" w:hAnsi="宋体" w:hint="eastAsia"/>
          <w:sz w:val="24"/>
          <w:szCs w:val="24"/>
        </w:rPr>
        <w:t>楼梯图、预埋件、特种结构和构筑物、加固节点详图等）</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钢结构设计施工图</w:t>
      </w:r>
    </w:p>
    <w:p w:rsidR="00DB4CB9" w:rsidRDefault="00551CBB">
      <w:pPr>
        <w:pStyle w:val="a8"/>
        <w:numPr>
          <w:ilvl w:val="0"/>
          <w:numId w:val="25"/>
        </w:numPr>
        <w:tabs>
          <w:tab w:val="left" w:pos="851"/>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bCs/>
          <w:sz w:val="24"/>
          <w:szCs w:val="24"/>
        </w:rPr>
        <w:t>根据现场实际情况需要，完成专项设计施工图和门卫、围墙等零星工程施工图。</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计算模型电子版（</w:t>
      </w:r>
      <w:proofErr w:type="gramStart"/>
      <w:r>
        <w:rPr>
          <w:rFonts w:ascii="宋体" w:hAnsi="宋体" w:hint="eastAsia"/>
          <w:sz w:val="24"/>
          <w:szCs w:val="24"/>
        </w:rPr>
        <w:t>含计算</w:t>
      </w:r>
      <w:proofErr w:type="gramEnd"/>
      <w:r>
        <w:rPr>
          <w:rFonts w:ascii="宋体" w:hAnsi="宋体" w:hint="eastAsia"/>
          <w:sz w:val="24"/>
          <w:szCs w:val="24"/>
        </w:rPr>
        <w:t>模型）</w:t>
      </w:r>
    </w:p>
    <w:p w:rsidR="00DB4CB9" w:rsidRDefault="00551CBB">
      <w:pPr>
        <w:pStyle w:val="a8"/>
        <w:numPr>
          <w:ilvl w:val="0"/>
          <w:numId w:val="25"/>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整套计算书正式纸质版本</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9</w:t>
      </w:r>
      <w:r>
        <w:rPr>
          <w:rFonts w:ascii="宋体" w:hAnsi="宋体"/>
          <w:sz w:val="24"/>
          <w:szCs w:val="24"/>
        </w:rPr>
        <w:t xml:space="preserve">  </w:t>
      </w:r>
      <w:r>
        <w:rPr>
          <w:rFonts w:ascii="宋体" w:hAnsi="宋体"/>
          <w:sz w:val="24"/>
          <w:szCs w:val="24"/>
        </w:rPr>
        <w:t>建筑电气</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图纸目录</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设计说明、施工说明</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图例符号（应包括设备选型、规格及安装等信息）</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电气总平面图</w:t>
      </w:r>
    </w:p>
    <w:p w:rsidR="00DB4CB9" w:rsidRDefault="00551CBB">
      <w:pPr>
        <w:pStyle w:val="a8"/>
        <w:numPr>
          <w:ilvl w:val="0"/>
          <w:numId w:val="26"/>
        </w:numPr>
        <w:tabs>
          <w:tab w:val="left" w:pos="993"/>
        </w:tabs>
        <w:kinsoku w:val="0"/>
        <w:overflowPunct w:val="0"/>
        <w:adjustRightInd/>
        <w:snapToGrid w:val="0"/>
        <w:spacing w:after="0" w:line="360" w:lineRule="auto"/>
        <w:ind w:leftChars="0" w:left="567" w:rightChars="0" w:right="0" w:hanging="567"/>
        <w:jc w:val="both"/>
        <w:textAlignment w:val="auto"/>
        <w:rPr>
          <w:rFonts w:ascii="宋体" w:hAnsi="宋体"/>
          <w:color w:val="000000"/>
          <w:sz w:val="24"/>
          <w:szCs w:val="24"/>
        </w:rPr>
      </w:pPr>
      <w:r>
        <w:rPr>
          <w:rFonts w:ascii="宋体" w:hAnsi="宋体" w:hint="eastAsia"/>
          <w:color w:val="000000"/>
          <w:sz w:val="24"/>
          <w:szCs w:val="24"/>
        </w:rPr>
        <w:t>变、配电站设计图（配电干线系统图、相应图纸说明）</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配电、照明设计图</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防雷、接地图</w:t>
      </w:r>
    </w:p>
    <w:p w:rsidR="00DB4CB9" w:rsidRDefault="00551CBB">
      <w:pPr>
        <w:pStyle w:val="a8"/>
        <w:numPr>
          <w:ilvl w:val="0"/>
          <w:numId w:val="26"/>
        </w:numPr>
        <w:tabs>
          <w:tab w:val="left" w:pos="1276"/>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电气消防（电气火灾监控系统、消防设备电源监控系统、火灾自动报警系统、消防应急广播）</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智能化各系统设计</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电力管井</w:t>
      </w:r>
      <w:r>
        <w:rPr>
          <w:rFonts w:ascii="宋体" w:hAnsi="宋体" w:hint="eastAsia"/>
          <w:sz w:val="24"/>
          <w:szCs w:val="24"/>
        </w:rPr>
        <w:t>/</w:t>
      </w:r>
      <w:r>
        <w:rPr>
          <w:rFonts w:ascii="宋体" w:hAnsi="宋体" w:hint="eastAsia"/>
          <w:sz w:val="24"/>
          <w:szCs w:val="24"/>
        </w:rPr>
        <w:t>单线简图</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自动控制图</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其他配套的电气设计图纸</w:t>
      </w:r>
    </w:p>
    <w:p w:rsidR="00DB4CB9" w:rsidRDefault="00551CBB">
      <w:pPr>
        <w:pStyle w:val="a8"/>
        <w:numPr>
          <w:ilvl w:val="0"/>
          <w:numId w:val="26"/>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其他预留条件的设计说明</w:t>
      </w:r>
    </w:p>
    <w:p w:rsidR="00DB4CB9" w:rsidRDefault="00551CBB">
      <w:pPr>
        <w:pStyle w:val="a8"/>
        <w:numPr>
          <w:ilvl w:val="0"/>
          <w:numId w:val="27"/>
        </w:numPr>
        <w:tabs>
          <w:tab w:val="left" w:pos="425"/>
        </w:tabs>
        <w:kinsoku w:val="0"/>
        <w:overflowPunct w:val="0"/>
        <w:adjustRightInd/>
        <w:snapToGrid w:val="0"/>
        <w:spacing w:after="0" w:line="360" w:lineRule="auto"/>
        <w:ind w:leftChars="0" w:rightChars="0" w:right="0"/>
        <w:jc w:val="both"/>
        <w:textAlignment w:val="auto"/>
        <w:rPr>
          <w:rFonts w:ascii="宋体" w:hAnsi="宋体"/>
          <w:b/>
          <w:bCs/>
          <w:sz w:val="24"/>
          <w:szCs w:val="24"/>
        </w:rPr>
      </w:pPr>
      <w:r>
        <w:rPr>
          <w:rFonts w:ascii="宋体" w:hAnsi="宋体"/>
          <w:sz w:val="24"/>
          <w:szCs w:val="24"/>
        </w:rPr>
        <w:t xml:space="preserve"> </w:t>
      </w:r>
      <w:r>
        <w:rPr>
          <w:rFonts w:ascii="宋体" w:hAnsi="宋体" w:hint="eastAsia"/>
          <w:sz w:val="24"/>
          <w:szCs w:val="24"/>
        </w:rPr>
        <w:t>施工图设计阶段的计算书（及计算模型、电子版），计算内容同初设要求</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0</w:t>
      </w:r>
      <w:r>
        <w:rPr>
          <w:rFonts w:ascii="宋体" w:hAnsi="宋体"/>
          <w:sz w:val="24"/>
          <w:szCs w:val="24"/>
        </w:rPr>
        <w:t xml:space="preserve">  </w:t>
      </w:r>
      <w:r>
        <w:rPr>
          <w:rFonts w:ascii="宋体" w:hAnsi="宋体" w:hint="eastAsia"/>
          <w:sz w:val="24"/>
          <w:szCs w:val="24"/>
        </w:rPr>
        <w:t>给水排水</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图纸目录</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设计总说明、施工说明</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图例符号</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室外给水排水总平面图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雨水控制与利用及构筑物平、剖面及详图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水箱、水池配管及详图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建筑室内给水排水平面图、系统图、局部放大图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景观、泳池等配套给水、排水详图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节点详图</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hint="eastAsia"/>
          <w:sz w:val="24"/>
          <w:szCs w:val="24"/>
        </w:rPr>
        <w:t xml:space="preserve"> </w:t>
      </w:r>
      <w:r>
        <w:rPr>
          <w:rFonts w:ascii="宋体" w:hAnsi="宋体" w:hint="eastAsia"/>
          <w:color w:val="000000"/>
          <w:sz w:val="24"/>
          <w:szCs w:val="24"/>
        </w:rPr>
        <w:t>设备示意图、管井简图和其他可能要求的图纸和文件</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屋顶排水图、材料设备的技术规格</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其他预留条件的设计说明</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根据初步设计审批意见进行施工图阶段设计计算（及计算模型、电子版）</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供暖通风与空气调节</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图纸目录</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设计说明和施工说明</w:t>
      </w:r>
    </w:p>
    <w:p w:rsidR="00DB4CB9" w:rsidRDefault="00551CBB">
      <w:pPr>
        <w:pStyle w:val="a8"/>
        <w:numPr>
          <w:ilvl w:val="0"/>
          <w:numId w:val="2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图例</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主要设备材料表</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空调通风、防排烟平面图。</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空调系统原理图、防排烟系统原理图</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管线重点剖面图。</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其他预留条件的设计说明</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防排烟计算书</w:t>
      </w:r>
      <w:r>
        <w:rPr>
          <w:rFonts w:ascii="宋体" w:hAnsi="宋体" w:hint="eastAsia"/>
          <w:sz w:val="24"/>
          <w:szCs w:val="24"/>
        </w:rPr>
        <w:t>、冷热负荷计算书等</w:t>
      </w:r>
    </w:p>
    <w:p w:rsidR="00DB4CB9" w:rsidRDefault="00551CBB">
      <w:pPr>
        <w:pStyle w:val="a8"/>
        <w:numPr>
          <w:ilvl w:val="0"/>
          <w:numId w:val="29"/>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节能设计说明</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12</w:t>
      </w:r>
      <w:r>
        <w:rPr>
          <w:rFonts w:ascii="宋体" w:hAnsi="宋体"/>
          <w:sz w:val="24"/>
          <w:szCs w:val="24"/>
        </w:rPr>
        <w:t xml:space="preserve">  </w:t>
      </w:r>
      <w:r>
        <w:rPr>
          <w:rFonts w:ascii="宋体" w:hAnsi="宋体" w:hint="eastAsia"/>
          <w:sz w:val="24"/>
          <w:szCs w:val="24"/>
        </w:rPr>
        <w:t>建筑智能化设计</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图纸目录</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设计说明</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设计图及点表</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系统图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平面图</w:t>
      </w:r>
    </w:p>
    <w:p w:rsidR="00DB4CB9" w:rsidRDefault="00551CBB">
      <w:pPr>
        <w:pStyle w:val="a8"/>
        <w:numPr>
          <w:ilvl w:val="0"/>
          <w:numId w:val="18"/>
        </w:numPr>
        <w:tabs>
          <w:tab w:val="left" w:pos="1560"/>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lastRenderedPageBreak/>
        <w:t>系统概算</w:t>
      </w:r>
      <w:r>
        <w:rPr>
          <w:rFonts w:ascii="宋体" w:hAnsi="宋体" w:hint="eastAsia"/>
          <w:sz w:val="24"/>
          <w:szCs w:val="24"/>
        </w:rPr>
        <w:t xml:space="preserve"> </w:t>
      </w:r>
      <w:r>
        <w:rPr>
          <w:rFonts w:ascii="宋体" w:hAnsi="宋体" w:hint="eastAsia"/>
          <w:sz w:val="24"/>
          <w:szCs w:val="24"/>
        </w:rPr>
        <w:t>（确定各子系统主要设备材料清单、各子系统概算，包括单位、主要性能参数、数量、系统造价）</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智能化集成管理系统设计图及详细施工图（预留预埋、管线走向）</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通信网络系统设计图及详细施工图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计算机网络系统设计图及详细施工图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布线系统设计图及详细施工图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有线电视及卫星电视接收系统设计图及详细施工图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公共广播系统设计图及详细施工图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信息导引及发布系统设计图及详细施工图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会议系统设计图及详细施工图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时钟系统设计图及详细施工图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专业工作业务系统设计图及详细施工图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物业运营管理系统设计图及详细施工图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智能卡应用系统设计图及详细施工图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建筑设备管理系统设计图及详细施工图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安全技术防范系统设计图及详细施工图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机房工程设计图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hint="eastAsia"/>
          <w:sz w:val="24"/>
          <w:szCs w:val="24"/>
        </w:rPr>
        <w:t xml:space="preserve"> </w:t>
      </w:r>
      <w:r>
        <w:rPr>
          <w:rFonts w:ascii="宋体" w:hAnsi="宋体" w:hint="eastAsia"/>
          <w:sz w:val="24"/>
          <w:szCs w:val="24"/>
        </w:rPr>
        <w:t>其它系统设计图及详细施工图</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其他预留条件的设计说明</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分子系统编制设备清单</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清单编制内容应包括序号、设备名称、主要技术参数、单位、数量、技术要求等</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应包含工程概述、设计依据、设计原则、建设目标以及系统设计等内容</w:t>
      </w:r>
    </w:p>
    <w:p w:rsidR="00DB4CB9" w:rsidRDefault="00551CBB">
      <w:pPr>
        <w:pStyle w:val="a8"/>
        <w:numPr>
          <w:ilvl w:val="0"/>
          <w:numId w:val="18"/>
        </w:numPr>
        <w:tabs>
          <w:tab w:val="left" w:pos="1560"/>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系统设计应分系统阐述，包含系统概述、系统功能、系统结构、布点原则、主要设备性能参数等内容</w:t>
      </w:r>
    </w:p>
    <w:p w:rsidR="00DB4CB9" w:rsidRDefault="00551CBB">
      <w:pPr>
        <w:pStyle w:val="a8"/>
        <w:numPr>
          <w:ilvl w:val="0"/>
          <w:numId w:val="18"/>
        </w:numPr>
        <w:tabs>
          <w:tab w:val="left" w:pos="425"/>
        </w:tabs>
        <w:kinsoku w:val="0"/>
        <w:overflowPunct w:val="0"/>
        <w:adjustRightInd/>
        <w:snapToGrid w:val="0"/>
        <w:spacing w:after="0" w:line="360" w:lineRule="auto"/>
        <w:ind w:leftChars="0" w:rightChars="0" w:right="0"/>
        <w:jc w:val="both"/>
        <w:textAlignment w:val="auto"/>
        <w:rPr>
          <w:rFonts w:ascii="宋体" w:hAnsi="宋体"/>
          <w:sz w:val="24"/>
          <w:szCs w:val="24"/>
        </w:rPr>
      </w:pPr>
      <w:r>
        <w:rPr>
          <w:rFonts w:ascii="宋体" w:hAnsi="宋体"/>
          <w:sz w:val="24"/>
          <w:szCs w:val="24"/>
        </w:rPr>
        <w:t xml:space="preserve"> </w:t>
      </w:r>
      <w:r>
        <w:rPr>
          <w:rFonts w:ascii="宋体" w:hAnsi="宋体" w:hint="eastAsia"/>
          <w:sz w:val="24"/>
          <w:szCs w:val="24"/>
        </w:rPr>
        <w:t>应包含涉及到端口放开、密钥管理、兼容性等内容。</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节能专篇、</w:t>
      </w:r>
      <w:proofErr w:type="gramStart"/>
      <w:r>
        <w:rPr>
          <w:rFonts w:ascii="宋体" w:hAnsi="宋体" w:hint="eastAsia"/>
          <w:sz w:val="24"/>
          <w:szCs w:val="24"/>
        </w:rPr>
        <w:t>绿建专篇</w:t>
      </w:r>
      <w:proofErr w:type="gramEnd"/>
      <w:r>
        <w:rPr>
          <w:rFonts w:ascii="宋体" w:hAnsi="宋体" w:hint="eastAsia"/>
          <w:sz w:val="24"/>
          <w:szCs w:val="24"/>
        </w:rPr>
        <w:t>等</w:t>
      </w:r>
    </w:p>
    <w:p w:rsidR="00DB4CB9" w:rsidRDefault="00551CBB">
      <w:pPr>
        <w:pStyle w:val="a8"/>
        <w:numPr>
          <w:ilvl w:val="0"/>
          <w:numId w:val="18"/>
        </w:numPr>
        <w:tabs>
          <w:tab w:val="left" w:pos="851"/>
        </w:tabs>
        <w:kinsoku w:val="0"/>
        <w:overflowPunct w:val="0"/>
        <w:adjustRightInd/>
        <w:snapToGrid w:val="0"/>
        <w:spacing w:after="0" w:line="360" w:lineRule="auto"/>
        <w:ind w:leftChars="0" w:left="567" w:rightChars="0" w:right="0" w:hanging="561"/>
        <w:jc w:val="both"/>
        <w:textAlignment w:val="auto"/>
        <w:rPr>
          <w:rFonts w:ascii="宋体" w:hAnsi="宋体"/>
          <w:sz w:val="24"/>
          <w:szCs w:val="24"/>
        </w:rPr>
      </w:pPr>
      <w:r>
        <w:rPr>
          <w:rFonts w:ascii="宋体" w:hAnsi="宋体" w:hint="eastAsia"/>
          <w:sz w:val="24"/>
          <w:szCs w:val="24"/>
        </w:rPr>
        <w:t>编制节能专篇、</w:t>
      </w:r>
      <w:proofErr w:type="gramStart"/>
      <w:r>
        <w:rPr>
          <w:rFonts w:ascii="宋体" w:hAnsi="宋体" w:hint="eastAsia"/>
          <w:sz w:val="24"/>
          <w:szCs w:val="24"/>
        </w:rPr>
        <w:t>绿建专篇</w:t>
      </w:r>
      <w:proofErr w:type="gramEnd"/>
      <w:r>
        <w:rPr>
          <w:rFonts w:ascii="宋体" w:hAnsi="宋体" w:hint="eastAsia"/>
          <w:sz w:val="24"/>
          <w:szCs w:val="24"/>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 xml:space="preserve">4 </w:t>
      </w:r>
      <w:r>
        <w:rPr>
          <w:rFonts w:ascii="宋体" w:hAnsi="宋体" w:hint="eastAsia"/>
          <w:sz w:val="24"/>
          <w:szCs w:val="24"/>
        </w:rPr>
        <w:t>其他工程</w:t>
      </w:r>
    </w:p>
    <w:p w:rsidR="00DB4CB9" w:rsidRDefault="00551CBB">
      <w:pPr>
        <w:pStyle w:val="a8"/>
        <w:numPr>
          <w:ilvl w:val="0"/>
          <w:numId w:val="18"/>
        </w:numPr>
        <w:tabs>
          <w:tab w:val="left" w:pos="1701"/>
        </w:tabs>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根据发包人实际需要完成室外土石方工程、道路、广场、围墙、大门、室外管线、门卫等零星工程施工图设计及说明；</w:t>
      </w:r>
    </w:p>
    <w:p w:rsidR="00DB4CB9" w:rsidRDefault="00551CBB">
      <w:pPr>
        <w:pStyle w:val="a8"/>
        <w:numPr>
          <w:ilvl w:val="255"/>
          <w:numId w:val="0"/>
        </w:numPr>
        <w:tabs>
          <w:tab w:val="left" w:pos="1701"/>
        </w:tabs>
        <w:kinsoku w:val="0"/>
        <w:overflowPunct w:val="0"/>
        <w:adjustRightInd/>
        <w:snapToGrid w:val="0"/>
        <w:spacing w:after="0" w:line="360" w:lineRule="auto"/>
        <w:ind w:rightChars="0" w:right="0"/>
        <w:jc w:val="both"/>
        <w:textAlignment w:val="auto"/>
      </w:pPr>
      <w:r>
        <w:rPr>
          <w:rFonts w:ascii="宋体" w:hAnsi="宋体" w:hint="eastAsia"/>
          <w:sz w:val="24"/>
          <w:szCs w:val="24"/>
        </w:rPr>
        <w:lastRenderedPageBreak/>
        <w:t xml:space="preserve">     3</w:t>
      </w:r>
      <w:r>
        <w:rPr>
          <w:rFonts w:ascii="宋体" w:hAnsi="宋体"/>
          <w:sz w:val="24"/>
          <w:szCs w:val="24"/>
        </w:rPr>
        <w:t>.1</w:t>
      </w:r>
      <w:r>
        <w:rPr>
          <w:rFonts w:ascii="宋体" w:hAnsi="宋体" w:hint="eastAsia"/>
          <w:sz w:val="24"/>
          <w:szCs w:val="24"/>
        </w:rPr>
        <w:t xml:space="preserve">5 </w:t>
      </w:r>
      <w:r>
        <w:rPr>
          <w:rFonts w:ascii="宋体" w:hAnsi="宋体" w:hint="eastAsia"/>
          <w:sz w:val="24"/>
          <w:szCs w:val="24"/>
        </w:rPr>
        <w:t>专项施工图设计</w:t>
      </w:r>
    </w:p>
    <w:p w:rsidR="00DB4CB9" w:rsidRDefault="00551CBB">
      <w:pPr>
        <w:pStyle w:val="a8"/>
        <w:numPr>
          <w:ilvl w:val="0"/>
          <w:numId w:val="18"/>
        </w:numPr>
        <w:kinsoku w:val="0"/>
        <w:overflowPunct w:val="0"/>
        <w:adjustRightInd/>
        <w:snapToGrid w:val="0"/>
        <w:spacing w:after="0" w:line="360" w:lineRule="auto"/>
        <w:ind w:leftChars="0" w:left="567" w:rightChars="0" w:right="0" w:hanging="567"/>
        <w:jc w:val="both"/>
        <w:textAlignment w:val="auto"/>
        <w:rPr>
          <w:rFonts w:ascii="宋体" w:hAnsi="宋体"/>
          <w:sz w:val="24"/>
          <w:szCs w:val="24"/>
        </w:rPr>
      </w:pPr>
      <w:r>
        <w:rPr>
          <w:rFonts w:ascii="宋体" w:hAnsi="宋体" w:hint="eastAsia"/>
          <w:sz w:val="24"/>
          <w:szCs w:val="24"/>
        </w:rPr>
        <w:t>完成综合管线图纸、海绵城市设计、雨水回用、</w:t>
      </w:r>
      <w:r>
        <w:rPr>
          <w:rFonts w:ascii="宋体" w:hAnsi="宋体" w:cs="宋体"/>
          <w:color w:val="000000"/>
          <w:sz w:val="24"/>
        </w:rPr>
        <w:t>基坑边坡支护</w:t>
      </w:r>
      <w:r>
        <w:rPr>
          <w:rFonts w:ascii="宋体" w:hAnsi="宋体" w:hint="eastAsia"/>
          <w:sz w:val="24"/>
          <w:szCs w:val="24"/>
        </w:rPr>
        <w:t>等其他设计中涉及到的专项施工图设计。</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3</w:t>
      </w:r>
      <w:r>
        <w:rPr>
          <w:rFonts w:ascii="宋体" w:hAnsi="宋体"/>
          <w:sz w:val="24"/>
          <w:szCs w:val="24"/>
        </w:rPr>
        <w:t>.1</w:t>
      </w: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其他政府报批报建需要供的成果文件。</w:t>
      </w:r>
    </w:p>
    <w:p w:rsidR="00DB4CB9" w:rsidRDefault="00551CBB">
      <w:pPr>
        <w:pStyle w:val="2"/>
        <w:snapToGrid w:val="0"/>
        <w:spacing w:before="0" w:after="0" w:line="360" w:lineRule="auto"/>
        <w:rPr>
          <w:rFonts w:ascii="Calibri" w:hAnsi="Calibri"/>
          <w:sz w:val="28"/>
        </w:rPr>
      </w:pPr>
      <w:bookmarkStart w:id="57" w:name="_Toc11251"/>
      <w:r>
        <w:rPr>
          <w:rFonts w:ascii="Calibri" w:hAnsi="Calibri" w:hint="eastAsia"/>
          <w:sz w:val="28"/>
        </w:rPr>
        <w:t>三、重要节点工期计划</w:t>
      </w:r>
      <w:bookmarkEnd w:id="57"/>
      <w:r>
        <w:rPr>
          <w:rFonts w:ascii="Calibri" w:hAnsi="Calibri"/>
          <w:sz w:val="28"/>
        </w:rPr>
        <w:t xml:space="preserve"> </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中标人须按照发包人的项目进度进度安排项目实施计划，重要节点工期计划如下：</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w:t>
      </w:r>
      <w:r>
        <w:rPr>
          <w:rFonts w:ascii="宋体" w:hAnsi="宋体" w:hint="eastAsia"/>
          <w:sz w:val="24"/>
          <w:szCs w:val="24"/>
        </w:rPr>
        <w:t>设计关键节点工期要求</w:t>
      </w:r>
      <w:r>
        <w:rPr>
          <w:rFonts w:ascii="宋体" w:hAnsi="宋体" w:hint="eastAsia"/>
        </w:rPr>
        <w:t>：</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1.1</w:t>
      </w:r>
      <w:r>
        <w:rPr>
          <w:rFonts w:ascii="宋体" w:hAnsi="宋体" w:hint="eastAsia"/>
          <w:sz w:val="24"/>
          <w:szCs w:val="24"/>
        </w:rPr>
        <w:t>概念（方案）深化设计：</w:t>
      </w:r>
      <w:r>
        <w:rPr>
          <w:rFonts w:ascii="宋体" w:hAnsi="宋体"/>
          <w:sz w:val="24"/>
          <w:szCs w:val="24"/>
        </w:rPr>
        <w:t>10</w:t>
      </w:r>
      <w:r>
        <w:rPr>
          <w:rFonts w:ascii="宋体" w:hAnsi="宋体"/>
          <w:sz w:val="24"/>
          <w:szCs w:val="24"/>
        </w:rPr>
        <w:t>日历天</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1.2</w:t>
      </w:r>
      <w:r>
        <w:rPr>
          <w:rFonts w:ascii="宋体" w:hAnsi="宋体" w:hint="eastAsia"/>
          <w:sz w:val="24"/>
          <w:szCs w:val="24"/>
        </w:rPr>
        <w:t>方案设计优化（通过规划评审、定稿）：</w:t>
      </w:r>
      <w:r>
        <w:rPr>
          <w:rFonts w:ascii="宋体" w:hAnsi="宋体" w:hint="eastAsia"/>
          <w:sz w:val="24"/>
          <w:szCs w:val="24"/>
        </w:rPr>
        <w:t>1</w:t>
      </w:r>
      <w:r>
        <w:rPr>
          <w:rFonts w:ascii="宋体" w:hAnsi="宋体"/>
          <w:sz w:val="24"/>
          <w:szCs w:val="24"/>
        </w:rPr>
        <w:t>0</w:t>
      </w:r>
      <w:r>
        <w:rPr>
          <w:rFonts w:ascii="宋体" w:hAnsi="宋体"/>
          <w:sz w:val="24"/>
          <w:szCs w:val="24"/>
        </w:rPr>
        <w:t>日历天</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1.3</w:t>
      </w:r>
      <w:r>
        <w:rPr>
          <w:rFonts w:ascii="宋体" w:hAnsi="宋体" w:hint="eastAsia"/>
          <w:sz w:val="24"/>
          <w:szCs w:val="24"/>
        </w:rPr>
        <w:t>初步设计及审查（</w:t>
      </w:r>
      <w:proofErr w:type="gramStart"/>
      <w:r>
        <w:rPr>
          <w:rFonts w:ascii="宋体" w:hAnsi="宋体" w:hint="eastAsia"/>
          <w:sz w:val="24"/>
          <w:szCs w:val="24"/>
        </w:rPr>
        <w:t>含结构</w:t>
      </w:r>
      <w:proofErr w:type="gramEnd"/>
      <w:r>
        <w:rPr>
          <w:rFonts w:ascii="宋体" w:hAnsi="宋体" w:hint="eastAsia"/>
          <w:sz w:val="24"/>
          <w:szCs w:val="24"/>
        </w:rPr>
        <w:t>超限审查等）：</w:t>
      </w:r>
      <w:r>
        <w:rPr>
          <w:rFonts w:ascii="宋体" w:hAnsi="宋体"/>
          <w:sz w:val="24"/>
          <w:szCs w:val="24"/>
        </w:rPr>
        <w:t>1</w:t>
      </w:r>
      <w:r>
        <w:rPr>
          <w:rFonts w:ascii="宋体" w:hAnsi="宋体" w:hint="eastAsia"/>
          <w:sz w:val="24"/>
          <w:szCs w:val="24"/>
        </w:rPr>
        <w:t>5</w:t>
      </w:r>
      <w:r>
        <w:rPr>
          <w:rFonts w:ascii="宋体" w:hAnsi="宋体" w:hint="eastAsia"/>
          <w:sz w:val="24"/>
          <w:szCs w:val="24"/>
        </w:rPr>
        <w:t>日历天</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1.4</w:t>
      </w:r>
      <w:r>
        <w:rPr>
          <w:rFonts w:ascii="宋体" w:hAnsi="宋体"/>
          <w:sz w:val="24"/>
          <w:szCs w:val="24"/>
        </w:rPr>
        <w:t>施工图设计：</w:t>
      </w:r>
      <w:r>
        <w:rPr>
          <w:rFonts w:ascii="宋体" w:hAnsi="宋体"/>
          <w:sz w:val="24"/>
          <w:szCs w:val="24"/>
        </w:rPr>
        <w:t>40</w:t>
      </w:r>
      <w:r>
        <w:rPr>
          <w:rFonts w:ascii="宋体" w:hAnsi="宋体" w:hint="eastAsia"/>
          <w:sz w:val="24"/>
          <w:szCs w:val="24"/>
        </w:rPr>
        <w:t>日历天（不含施工图审查时间）</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sz w:val="24"/>
          <w:szCs w:val="24"/>
        </w:rPr>
        <w:t>1.5</w:t>
      </w:r>
      <w:r>
        <w:rPr>
          <w:rFonts w:ascii="宋体" w:hAnsi="宋体"/>
          <w:sz w:val="24"/>
          <w:szCs w:val="24"/>
        </w:rPr>
        <w:t>施工图审查</w:t>
      </w:r>
      <w:r>
        <w:rPr>
          <w:rFonts w:ascii="宋体" w:hAnsi="宋体"/>
          <w:sz w:val="24"/>
          <w:szCs w:val="24"/>
        </w:rPr>
        <w:t>:</w:t>
      </w:r>
      <w:r>
        <w:rPr>
          <w:rFonts w:ascii="宋体" w:hAnsi="宋体" w:hint="eastAsia"/>
          <w:sz w:val="24"/>
          <w:szCs w:val="24"/>
        </w:rPr>
        <w:t>1</w:t>
      </w:r>
      <w:r>
        <w:rPr>
          <w:rFonts w:ascii="宋体" w:hAnsi="宋体"/>
          <w:sz w:val="24"/>
          <w:szCs w:val="24"/>
        </w:rPr>
        <w:t>5</w:t>
      </w:r>
      <w:r>
        <w:rPr>
          <w:rFonts w:ascii="宋体" w:hAnsi="宋体" w:hint="eastAsia"/>
          <w:sz w:val="24"/>
          <w:szCs w:val="24"/>
        </w:rPr>
        <w:t>天</w:t>
      </w:r>
    </w:p>
    <w:p w:rsidR="00DB4CB9" w:rsidRDefault="00551CBB">
      <w:pPr>
        <w:pStyle w:val="a8"/>
        <w:tabs>
          <w:tab w:val="left" w:pos="425"/>
        </w:tabs>
        <w:kinsoku w:val="0"/>
        <w:overflowPunct w:val="0"/>
        <w:snapToGrid w:val="0"/>
        <w:spacing w:after="0" w:line="360" w:lineRule="auto"/>
        <w:ind w:leftChars="63" w:left="132" w:right="63" w:firstLineChars="200" w:firstLine="480"/>
        <w:jc w:val="both"/>
        <w:rPr>
          <w:rFonts w:ascii="宋体" w:hAnsi="宋体"/>
          <w:sz w:val="24"/>
          <w:szCs w:val="24"/>
        </w:rPr>
      </w:pPr>
      <w:r>
        <w:rPr>
          <w:rFonts w:ascii="宋体" w:hAnsi="宋体" w:hint="eastAsia"/>
          <w:sz w:val="24"/>
          <w:szCs w:val="24"/>
        </w:rPr>
        <w:t>上述节点工期为暂定节点，发包人可根据项目开发需求，与设计充分沟通、协商，制定相应的工期节点。</w:t>
      </w:r>
      <w:r>
        <w:rPr>
          <w:rFonts w:ascii="宋体" w:hAnsi="宋体"/>
          <w:sz w:val="24"/>
          <w:szCs w:val="24"/>
        </w:rPr>
        <w:t>设计</w:t>
      </w:r>
      <w:r>
        <w:rPr>
          <w:rFonts w:ascii="宋体" w:hAnsi="宋体" w:hint="eastAsia"/>
          <w:sz w:val="24"/>
          <w:szCs w:val="24"/>
        </w:rPr>
        <w:t>单位从</w:t>
      </w:r>
      <w:r>
        <w:rPr>
          <w:rFonts w:ascii="宋体" w:hAnsi="宋体"/>
          <w:sz w:val="24"/>
          <w:szCs w:val="24"/>
        </w:rPr>
        <w:t>发包人发出书面</w:t>
      </w:r>
      <w:r>
        <w:rPr>
          <w:rFonts w:ascii="宋体" w:hAnsi="宋体" w:hint="eastAsia"/>
          <w:sz w:val="24"/>
          <w:szCs w:val="24"/>
        </w:rPr>
        <w:t>中标通知书后的第</w:t>
      </w:r>
      <w:r>
        <w:rPr>
          <w:rFonts w:ascii="宋体" w:hAnsi="宋体"/>
          <w:sz w:val="24"/>
          <w:szCs w:val="24"/>
        </w:rPr>
        <w:t>2</w:t>
      </w:r>
      <w:r>
        <w:rPr>
          <w:rFonts w:ascii="宋体" w:hAnsi="宋体"/>
          <w:sz w:val="24"/>
          <w:szCs w:val="24"/>
        </w:rPr>
        <w:t>天开始进行设计工作，开始计</w:t>
      </w:r>
      <w:r>
        <w:rPr>
          <w:rFonts w:ascii="宋体" w:hAnsi="宋体"/>
          <w:sz w:val="24"/>
          <w:szCs w:val="24"/>
        </w:rPr>
        <w:t>算工期。</w:t>
      </w:r>
    </w:p>
    <w:p w:rsidR="00DB4CB9" w:rsidRDefault="00551CBB">
      <w:pPr>
        <w:pStyle w:val="a8"/>
        <w:tabs>
          <w:tab w:val="left" w:pos="425"/>
        </w:tabs>
        <w:kinsoku w:val="0"/>
        <w:overflowPunct w:val="0"/>
        <w:snapToGrid w:val="0"/>
        <w:spacing w:after="0" w:line="360" w:lineRule="auto"/>
        <w:ind w:leftChars="0" w:left="0" w:right="63" w:firstLineChars="200" w:firstLine="480"/>
        <w:jc w:val="both"/>
        <w:rPr>
          <w:rFonts w:ascii="宋体" w:hAnsi="宋体"/>
          <w:sz w:val="24"/>
          <w:szCs w:val="24"/>
        </w:rPr>
      </w:pPr>
      <w:r>
        <w:rPr>
          <w:rFonts w:ascii="宋体" w:hAnsi="宋体"/>
          <w:iCs/>
          <w:sz w:val="24"/>
          <w:szCs w:val="24"/>
        </w:rPr>
        <w:t>2.</w:t>
      </w:r>
      <w:r>
        <w:rPr>
          <w:rFonts w:ascii="宋体" w:hAnsi="宋体" w:hint="eastAsia"/>
          <w:b/>
          <w:iCs/>
          <w:sz w:val="24"/>
          <w:szCs w:val="24"/>
        </w:rPr>
        <w:t>设计工期为</w:t>
      </w:r>
      <w:r>
        <w:rPr>
          <w:rFonts w:ascii="宋体" w:hAnsi="宋体" w:hint="eastAsia"/>
          <w:b/>
          <w:iCs/>
          <w:sz w:val="24"/>
          <w:szCs w:val="24"/>
        </w:rPr>
        <w:t>90</w:t>
      </w:r>
      <w:r>
        <w:rPr>
          <w:rFonts w:ascii="宋体" w:hAnsi="宋体" w:hint="eastAsia"/>
          <w:b/>
          <w:iCs/>
          <w:sz w:val="24"/>
          <w:szCs w:val="24"/>
        </w:rPr>
        <w:t>天，施工总工期：</w:t>
      </w:r>
      <w:r>
        <w:rPr>
          <w:rFonts w:ascii="宋体" w:hAnsi="宋体"/>
          <w:b/>
          <w:iCs/>
          <w:sz w:val="24"/>
          <w:szCs w:val="24"/>
        </w:rPr>
        <w:t>120</w:t>
      </w:r>
      <w:r>
        <w:rPr>
          <w:rFonts w:ascii="宋体" w:hAnsi="宋体" w:hint="eastAsia"/>
          <w:iCs/>
          <w:sz w:val="24"/>
          <w:szCs w:val="24"/>
        </w:rPr>
        <w:t>日历天。</w:t>
      </w:r>
    </w:p>
    <w:p w:rsidR="00DB4CB9" w:rsidRDefault="00551CBB">
      <w:pPr>
        <w:pStyle w:val="a8"/>
        <w:tabs>
          <w:tab w:val="left" w:pos="425"/>
        </w:tabs>
        <w:kinsoku w:val="0"/>
        <w:overflowPunct w:val="0"/>
        <w:snapToGrid w:val="0"/>
        <w:spacing w:after="0" w:line="360" w:lineRule="auto"/>
        <w:ind w:left="63" w:right="63" w:firstLineChars="200" w:firstLine="480"/>
        <w:jc w:val="both"/>
        <w:rPr>
          <w:rFonts w:ascii="宋体" w:hAnsi="宋体"/>
          <w:szCs w:val="21"/>
        </w:rPr>
      </w:pPr>
      <w:r>
        <w:rPr>
          <w:rFonts w:ascii="宋体" w:hAnsi="宋体"/>
          <w:sz w:val="24"/>
          <w:szCs w:val="24"/>
        </w:rPr>
        <w:t>设计</w:t>
      </w:r>
      <w:r>
        <w:rPr>
          <w:rFonts w:ascii="宋体" w:hAnsi="宋体" w:hint="eastAsia"/>
          <w:sz w:val="24"/>
          <w:szCs w:val="24"/>
        </w:rPr>
        <w:t>单位从</w:t>
      </w:r>
      <w:r>
        <w:rPr>
          <w:rFonts w:ascii="宋体" w:hAnsi="宋体"/>
          <w:sz w:val="24"/>
          <w:szCs w:val="24"/>
        </w:rPr>
        <w:t>发包人发出书面</w:t>
      </w:r>
      <w:r>
        <w:rPr>
          <w:rFonts w:ascii="宋体" w:hAnsi="宋体" w:hint="eastAsia"/>
          <w:sz w:val="24"/>
          <w:szCs w:val="24"/>
        </w:rPr>
        <w:t>中标通知书后的第</w:t>
      </w:r>
      <w:r>
        <w:rPr>
          <w:rFonts w:ascii="宋体" w:hAnsi="宋体" w:hint="eastAsia"/>
          <w:sz w:val="24"/>
          <w:szCs w:val="24"/>
        </w:rPr>
        <w:t>2</w:t>
      </w:r>
      <w:r>
        <w:rPr>
          <w:rFonts w:ascii="宋体" w:hAnsi="宋体" w:hint="eastAsia"/>
          <w:sz w:val="24"/>
          <w:szCs w:val="24"/>
        </w:rPr>
        <w:t>天开始进行设计工作，开始计算工期。</w:t>
      </w:r>
    </w:p>
    <w:p w:rsidR="00DB4CB9" w:rsidRDefault="00DB4CB9" w:rsidP="005660E5">
      <w:pPr>
        <w:pStyle w:val="a8"/>
        <w:widowControl/>
        <w:tabs>
          <w:tab w:val="left" w:pos="425"/>
        </w:tabs>
        <w:kinsoku w:val="0"/>
        <w:overflowPunct w:val="0"/>
        <w:snapToGrid w:val="0"/>
        <w:spacing w:after="0" w:line="360" w:lineRule="auto"/>
        <w:ind w:leftChars="63" w:left="132" w:right="63" w:firstLineChars="200" w:firstLine="883"/>
        <w:jc w:val="both"/>
        <w:rPr>
          <w:b/>
          <w:bCs/>
          <w:kern w:val="44"/>
          <w:sz w:val="44"/>
          <w:szCs w:val="44"/>
        </w:rPr>
      </w:pPr>
    </w:p>
    <w:p w:rsidR="00DB4CB9" w:rsidRDefault="00551CBB">
      <w:pPr>
        <w:pStyle w:val="1"/>
        <w:snapToGrid w:val="0"/>
        <w:spacing w:before="0" w:after="0" w:line="360" w:lineRule="auto"/>
      </w:pPr>
      <w:bookmarkStart w:id="58" w:name="_Toc17091"/>
      <w:r>
        <w:rPr>
          <w:rFonts w:hint="eastAsia"/>
        </w:rPr>
        <w:t>第五章</w:t>
      </w:r>
      <w:r>
        <w:rPr>
          <w:rFonts w:hint="eastAsia"/>
        </w:rPr>
        <w:t xml:space="preserve"> </w:t>
      </w:r>
      <w:r>
        <w:rPr>
          <w:rFonts w:hint="eastAsia"/>
        </w:rPr>
        <w:t>设计工作管理要求</w:t>
      </w:r>
      <w:bookmarkEnd w:id="58"/>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中标单位</w:t>
      </w:r>
      <w:proofErr w:type="gramStart"/>
      <w:r>
        <w:rPr>
          <w:rFonts w:ascii="宋体" w:hAnsi="宋体" w:hint="eastAsia"/>
          <w:sz w:val="24"/>
        </w:rPr>
        <w:t>项目部须牵头</w:t>
      </w:r>
      <w:proofErr w:type="gramEnd"/>
      <w:r>
        <w:rPr>
          <w:rFonts w:ascii="宋体" w:hAnsi="宋体" w:hint="eastAsia"/>
          <w:sz w:val="24"/>
        </w:rPr>
        <w:t>成立设计管理部门，根据工期要求，编制总控计划，并统筹协同设计与施工，制定应对措施，确保项目目标的顺利实现。其具体工作职责包含以下主要内容：</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 xml:space="preserve">1. </w:t>
      </w:r>
      <w:r>
        <w:rPr>
          <w:rFonts w:ascii="宋体" w:hAnsi="宋体" w:hint="eastAsia"/>
          <w:sz w:val="24"/>
        </w:rPr>
        <w:t>熟悉合同</w:t>
      </w:r>
      <w:r>
        <w:rPr>
          <w:rFonts w:ascii="宋体" w:hAnsi="宋体" w:hint="eastAsia"/>
          <w:sz w:val="24"/>
        </w:rPr>
        <w:t>/</w:t>
      </w:r>
      <w:r>
        <w:rPr>
          <w:rFonts w:ascii="宋体" w:hAnsi="宋体" w:hint="eastAsia"/>
          <w:sz w:val="24"/>
        </w:rPr>
        <w:t>协议并进行整理归纳，了解项目各方的工作内容、职责与权利；明确发包人对设计工作的具体要求，如设计范围、设计深度、建设标准、功能定位、进度要求、造价控制等。</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 xml:space="preserve">2. </w:t>
      </w:r>
      <w:r>
        <w:rPr>
          <w:rFonts w:ascii="宋体" w:hAnsi="宋体" w:hint="eastAsia"/>
          <w:sz w:val="24"/>
        </w:rPr>
        <w:t>召开设计启动会，分析项目背景与风险、进行合同交底、宣布《设计管理大纲》和进度要求等事宜。</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 xml:space="preserve">3. </w:t>
      </w:r>
      <w:r>
        <w:rPr>
          <w:rFonts w:ascii="宋体" w:hAnsi="宋体" w:hint="eastAsia"/>
          <w:sz w:val="24"/>
        </w:rPr>
        <w:t>根据项目总进度计划编制设计总进度计划，并充分考虑政府职能部门及第三方设计咨询单位审查、专家评审，政府职能部门及规范要求的各项检测、监测、观测等影响，内容包</w:t>
      </w:r>
      <w:r>
        <w:rPr>
          <w:rFonts w:ascii="宋体" w:hAnsi="宋体" w:hint="eastAsia"/>
          <w:sz w:val="24"/>
        </w:rPr>
        <w:lastRenderedPageBreak/>
        <w:t>括：方案阶段设计进度计划、初步设计阶段进度计划、施工图阶段进度计划、专项设计进度计划等，并根据阶段及项目需要，对各阶段、各项设计工作的进度计划进行拆分和细化，把</w:t>
      </w:r>
      <w:proofErr w:type="gramStart"/>
      <w:r>
        <w:rPr>
          <w:rFonts w:ascii="宋体" w:hAnsi="宋体" w:hint="eastAsia"/>
          <w:sz w:val="24"/>
        </w:rPr>
        <w:t>控整体</w:t>
      </w:r>
      <w:proofErr w:type="gramEnd"/>
      <w:r>
        <w:rPr>
          <w:rFonts w:ascii="宋体" w:hAnsi="宋体" w:hint="eastAsia"/>
          <w:sz w:val="24"/>
        </w:rPr>
        <w:t>及分项设计工作进度。</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 xml:space="preserve">4. </w:t>
      </w:r>
      <w:r>
        <w:rPr>
          <w:rFonts w:ascii="宋体" w:hAnsi="宋体" w:hint="eastAsia"/>
          <w:sz w:val="24"/>
        </w:rPr>
        <w:t>根据计划，合理统筹项目所涉及的各专项、专业设计进度，专项、专业接口及</w:t>
      </w:r>
      <w:r>
        <w:rPr>
          <w:rFonts w:ascii="宋体" w:hAnsi="宋体" w:hint="eastAsia"/>
          <w:sz w:val="24"/>
        </w:rPr>
        <w:t>控制点，并以设计为主导及核心，协同造价编制、报批报建、施工深化三方面同步开展工作，以落实方案效果、限额设计等目标。</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 xml:space="preserve">5. </w:t>
      </w:r>
      <w:r>
        <w:rPr>
          <w:rFonts w:ascii="宋体" w:hAnsi="宋体" w:hint="eastAsia"/>
          <w:sz w:val="24"/>
        </w:rPr>
        <w:t>根据项目涉及的工作内容进行设计任务分解，主要包括：方案设计、初步设计、扩大初步设计、施工图设计等主体设计的设计内容详细划分；室内装修、弱电深化、景观绿化、消防深化、环境工程、光彩工程（包括景观照明、幕墙泛光照明）、交通标识标线设计、室内特殊照明设计、标识导向系统设计等专业设计的设计内容详细划分；同时还包括变配电设计（包括外电）等设计内容的详细划分。</w:t>
      </w:r>
    </w:p>
    <w:p w:rsidR="00DB4CB9" w:rsidRDefault="00551CBB" w:rsidP="005660E5">
      <w:pPr>
        <w:tabs>
          <w:tab w:val="left" w:pos="709"/>
          <w:tab w:val="left" w:pos="851"/>
        </w:tabs>
        <w:snapToGrid w:val="0"/>
        <w:spacing w:line="360" w:lineRule="auto"/>
        <w:ind w:firstLineChars="177" w:firstLine="425"/>
        <w:rPr>
          <w:rFonts w:ascii="宋体" w:hAnsi="宋体"/>
          <w:sz w:val="24"/>
        </w:rPr>
      </w:pPr>
      <w:r>
        <w:rPr>
          <w:rFonts w:ascii="宋体" w:hAnsi="宋体" w:hint="eastAsia"/>
          <w:sz w:val="24"/>
        </w:rPr>
        <w:t xml:space="preserve">6. </w:t>
      </w:r>
      <w:r>
        <w:rPr>
          <w:rFonts w:ascii="宋体" w:hAnsi="宋体" w:hint="eastAsia"/>
          <w:sz w:val="24"/>
        </w:rPr>
        <w:t>完善设计输入条件；设计管理者应主</w:t>
      </w:r>
      <w:r>
        <w:rPr>
          <w:rFonts w:ascii="宋体" w:hAnsi="宋体" w:hint="eastAsia"/>
          <w:sz w:val="24"/>
        </w:rPr>
        <w:t>动协助发包人收集各阶段设计输入资料，并及时交予设计团队；方案设计阶段输入资料主要包括：设计合同、协议、方案设计任务书、决策性文件、可行性研究报告、环评报告、政府有关批文、用地红线图、用地规划许可证、规划设计条件通知书、市政管网资料、地形图；初步设计阶段输入资料主要包括：初步设计任务书及工艺资料的补充或修正文件、发包人或上级主管部门对方案设计的批准意见、规划管理部门对方案的批复，消防部门的意见、地质勘察资料、发包人提供或确认的相关主要设备材料、确定相关的深化设计分包单位、组织配合相关论证研究工作，如消防论证等</w:t>
      </w:r>
      <w:r>
        <w:rPr>
          <w:rFonts w:ascii="宋体" w:hAnsi="宋体" w:hint="eastAsia"/>
          <w:sz w:val="24"/>
        </w:rPr>
        <w:t>；施工图阶段输入资料主要包括：施工图设计任务书、发包人对初步设计的批准意见、政府相关部门对初步设计的批复、分包设计的相关设计参数。</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7.</w:t>
      </w:r>
      <w:r>
        <w:rPr>
          <w:rFonts w:ascii="宋体" w:hAnsi="宋体"/>
          <w:sz w:val="24"/>
        </w:rPr>
        <w:t xml:space="preserve"> </w:t>
      </w:r>
      <w:r>
        <w:rPr>
          <w:rFonts w:ascii="宋体" w:hAnsi="宋体"/>
          <w:sz w:val="24"/>
        </w:rPr>
        <w:t>对</w:t>
      </w:r>
      <w:r>
        <w:rPr>
          <w:rFonts w:ascii="宋体" w:hAnsi="宋体" w:hint="eastAsia"/>
          <w:sz w:val="24"/>
        </w:rPr>
        <w:t>外</w:t>
      </w:r>
      <w:proofErr w:type="gramStart"/>
      <w:r>
        <w:rPr>
          <w:rFonts w:ascii="宋体" w:hAnsi="宋体" w:hint="eastAsia"/>
          <w:sz w:val="24"/>
        </w:rPr>
        <w:t>包单位</w:t>
      </w:r>
      <w:proofErr w:type="gramEnd"/>
      <w:r>
        <w:rPr>
          <w:rFonts w:ascii="宋体" w:hAnsi="宋体" w:hint="eastAsia"/>
          <w:sz w:val="24"/>
        </w:rPr>
        <w:t>管理要求</w:t>
      </w:r>
    </w:p>
    <w:p w:rsidR="00DB4CB9" w:rsidRDefault="00551CBB" w:rsidP="005660E5">
      <w:pPr>
        <w:pStyle w:val="a8"/>
        <w:tabs>
          <w:tab w:val="left" w:pos="425"/>
        </w:tabs>
        <w:kinsoku w:val="0"/>
        <w:overflowPunct w:val="0"/>
        <w:snapToGrid w:val="0"/>
        <w:spacing w:after="0" w:line="360" w:lineRule="auto"/>
        <w:ind w:leftChars="0" w:left="0" w:right="63" w:firstLineChars="177" w:firstLine="425"/>
        <w:jc w:val="both"/>
        <w:rPr>
          <w:rFonts w:ascii="宋体" w:hAnsi="宋体"/>
          <w:sz w:val="24"/>
        </w:rPr>
      </w:pPr>
      <w:r>
        <w:rPr>
          <w:rFonts w:ascii="宋体" w:hAnsi="宋体" w:hint="eastAsia"/>
          <w:sz w:val="24"/>
        </w:rPr>
        <w:t>7.1</w:t>
      </w:r>
      <w:r>
        <w:rPr>
          <w:rFonts w:ascii="宋体" w:hAnsi="宋体" w:hint="eastAsia"/>
          <w:sz w:val="24"/>
        </w:rPr>
        <w:t>中标人因个别专业涉及到专项设计的专长、资质等原因需要聘请外部顾问单位协助完成的专项设计，需事前书面征求发包人同意，并提交所聘请的顾问单位的有关业绩、资格证明、人员组织等有关资料，获得发包人认可后方可开展专项工作。</w:t>
      </w:r>
    </w:p>
    <w:p w:rsidR="00DB4CB9" w:rsidRDefault="00551CBB" w:rsidP="005660E5">
      <w:pPr>
        <w:pStyle w:val="a8"/>
        <w:tabs>
          <w:tab w:val="left" w:pos="425"/>
        </w:tabs>
        <w:kinsoku w:val="0"/>
        <w:overflowPunct w:val="0"/>
        <w:snapToGrid w:val="0"/>
        <w:spacing w:after="0" w:line="360" w:lineRule="auto"/>
        <w:ind w:leftChars="0" w:left="0" w:right="63" w:firstLineChars="177" w:firstLine="425"/>
        <w:jc w:val="both"/>
        <w:rPr>
          <w:rFonts w:ascii="宋体" w:hAnsi="宋体"/>
          <w:sz w:val="24"/>
        </w:rPr>
      </w:pPr>
      <w:r>
        <w:rPr>
          <w:rFonts w:ascii="宋体" w:hAnsi="宋体" w:hint="eastAsia"/>
          <w:sz w:val="24"/>
        </w:rPr>
        <w:t>7</w:t>
      </w:r>
      <w:r>
        <w:rPr>
          <w:rFonts w:ascii="宋体" w:hAnsi="宋体" w:hint="eastAsia"/>
          <w:sz w:val="24"/>
        </w:rPr>
        <w:t>.2</w:t>
      </w:r>
      <w:r>
        <w:rPr>
          <w:rFonts w:ascii="宋体" w:hAnsi="宋体" w:hint="eastAsia"/>
          <w:sz w:val="24"/>
        </w:rPr>
        <w:t>中标人须对自己所聘请的外部顾问单位进行统一管理，须符合本项目进度和质量管理的要求，对于服务不能满足发包人要求的单位及人员，发包人有权要求更换，中标人不得推脱。</w:t>
      </w:r>
    </w:p>
    <w:p w:rsidR="00DB4CB9" w:rsidRDefault="00551CBB" w:rsidP="005660E5">
      <w:pPr>
        <w:pStyle w:val="a8"/>
        <w:tabs>
          <w:tab w:val="left" w:pos="425"/>
        </w:tabs>
        <w:kinsoku w:val="0"/>
        <w:overflowPunct w:val="0"/>
        <w:snapToGrid w:val="0"/>
        <w:spacing w:after="0" w:line="360" w:lineRule="auto"/>
        <w:ind w:leftChars="0" w:left="0" w:right="63" w:firstLineChars="177" w:firstLine="425"/>
        <w:jc w:val="both"/>
        <w:rPr>
          <w:rFonts w:ascii="宋体" w:hAnsi="宋体"/>
          <w:sz w:val="24"/>
        </w:rPr>
      </w:pPr>
      <w:r>
        <w:rPr>
          <w:rFonts w:ascii="宋体" w:hAnsi="宋体" w:hint="eastAsia"/>
          <w:sz w:val="24"/>
        </w:rPr>
        <w:t>7.3</w:t>
      </w:r>
      <w:r>
        <w:rPr>
          <w:rFonts w:ascii="宋体" w:hAnsi="宋体" w:hint="eastAsia"/>
          <w:sz w:val="24"/>
        </w:rPr>
        <w:t>因中标人自己所聘请的外部顾问单位对本项目造成损失的，发包人有权追究中标人的责任。</w:t>
      </w:r>
    </w:p>
    <w:p w:rsidR="00DB4CB9" w:rsidRDefault="00551CBB" w:rsidP="005660E5">
      <w:pPr>
        <w:pStyle w:val="a8"/>
        <w:tabs>
          <w:tab w:val="left" w:pos="425"/>
        </w:tabs>
        <w:kinsoku w:val="0"/>
        <w:overflowPunct w:val="0"/>
        <w:snapToGrid w:val="0"/>
        <w:spacing w:after="0" w:line="360" w:lineRule="auto"/>
        <w:ind w:leftChars="0" w:left="0" w:right="63" w:firstLineChars="177" w:firstLine="425"/>
        <w:jc w:val="both"/>
        <w:rPr>
          <w:rFonts w:ascii="宋体" w:hAnsi="宋体"/>
          <w:sz w:val="24"/>
        </w:rPr>
      </w:pPr>
      <w:r>
        <w:rPr>
          <w:rFonts w:ascii="宋体" w:hAnsi="宋体" w:hint="eastAsia"/>
          <w:sz w:val="24"/>
        </w:rPr>
        <w:t>7.4</w:t>
      </w:r>
      <w:r>
        <w:rPr>
          <w:rFonts w:ascii="宋体" w:hAnsi="宋体" w:hint="eastAsia"/>
          <w:sz w:val="24"/>
        </w:rPr>
        <w:t>中标人与自己所聘请的外部顾问单位因按国家规定签署正式的书面合同，一切法律责</w:t>
      </w:r>
      <w:r>
        <w:rPr>
          <w:rFonts w:ascii="宋体" w:hAnsi="宋体" w:hint="eastAsia"/>
          <w:sz w:val="24"/>
        </w:rPr>
        <w:lastRenderedPageBreak/>
        <w:t>任和纠纷与发包人无关。</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7.5</w:t>
      </w:r>
      <w:r>
        <w:rPr>
          <w:rFonts w:ascii="宋体" w:hAnsi="宋体" w:hint="eastAsia"/>
          <w:sz w:val="24"/>
        </w:rPr>
        <w:t>当发包人委托第三方承担部分专项设计时，中标人应积极配合与协调，使之符合整个项目设计的完整性</w:t>
      </w:r>
      <w:r>
        <w:rPr>
          <w:rFonts w:ascii="宋体" w:hAnsi="宋体" w:hint="eastAsia"/>
          <w:sz w:val="24"/>
        </w:rPr>
        <w:t>,</w:t>
      </w:r>
      <w:r>
        <w:rPr>
          <w:rFonts w:ascii="宋体" w:hAnsi="宋体" w:hint="eastAsia"/>
          <w:sz w:val="24"/>
        </w:rPr>
        <w:t>第三方对自己的设计负责。</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8.</w:t>
      </w:r>
      <w:r>
        <w:rPr>
          <w:rFonts w:ascii="宋体" w:hAnsi="宋体" w:hint="eastAsia"/>
          <w:sz w:val="24"/>
          <w:szCs w:val="24"/>
        </w:rPr>
        <w:t>中标人正式开展工作后</w:t>
      </w:r>
      <w:r>
        <w:rPr>
          <w:rFonts w:ascii="宋体" w:hAnsi="宋体" w:hint="eastAsia"/>
          <w:sz w:val="24"/>
          <w:szCs w:val="24"/>
        </w:rPr>
        <w:t>5</w:t>
      </w:r>
      <w:r>
        <w:rPr>
          <w:rFonts w:ascii="宋体" w:hAnsi="宋体" w:hint="eastAsia"/>
          <w:sz w:val="24"/>
          <w:szCs w:val="24"/>
        </w:rPr>
        <w:t>天内需</w:t>
      </w:r>
      <w:r>
        <w:rPr>
          <w:rFonts w:ascii="宋体" w:hAnsi="宋体" w:hint="eastAsia"/>
          <w:sz w:val="24"/>
          <w:szCs w:val="24"/>
        </w:rPr>
        <w:t>向发包人提供详细的设计工作计划（包含：设计分包单位进场计划、要求建设方提交相关设计资料的时间节点、每个设计阶段详细的出图计划等），设计计划需契合发包人总体设计进度计划要求</w:t>
      </w:r>
      <w:r>
        <w:rPr>
          <w:rFonts w:ascii="宋体" w:hAnsi="宋体" w:hint="eastAsia"/>
          <w:sz w:val="24"/>
        </w:rPr>
        <w:t>。</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9.</w:t>
      </w:r>
      <w:r>
        <w:rPr>
          <w:rFonts w:ascii="宋体" w:hAnsi="宋体" w:hint="eastAsia"/>
          <w:sz w:val="24"/>
        </w:rPr>
        <w:t>协助发包人组织召开设计相关会议，包括：设计例会、设计专题研讨会及设计阶段成果评审会等。</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10.</w:t>
      </w:r>
      <w:r>
        <w:rPr>
          <w:rFonts w:ascii="宋体" w:hAnsi="宋体" w:hint="eastAsia"/>
          <w:sz w:val="24"/>
        </w:rPr>
        <w:t>在各设计阶段，组织设计团队进行设计文件内部审查，协助设计咨询单位、专项咨询单位、造价咨询单位（由发包人招标确定）进行设计文件审核，以确保设计质量，达到设计目标。</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11.</w:t>
      </w:r>
      <w:r>
        <w:rPr>
          <w:rFonts w:ascii="宋体" w:hAnsi="宋体" w:hint="eastAsia"/>
          <w:sz w:val="24"/>
        </w:rPr>
        <w:t>协助发包人办理各项报批报审工作。</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12.</w:t>
      </w:r>
      <w:r>
        <w:rPr>
          <w:rFonts w:ascii="宋体" w:hAnsi="宋体" w:hint="eastAsia"/>
          <w:sz w:val="24"/>
        </w:rPr>
        <w:t>组织设计团队编制材料、设备清单。</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13.</w:t>
      </w:r>
      <w:r>
        <w:rPr>
          <w:rFonts w:ascii="宋体" w:hAnsi="宋体" w:hint="eastAsia"/>
          <w:sz w:val="24"/>
        </w:rPr>
        <w:t>组织进行内部设计交底与图纸会审。</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14.</w:t>
      </w:r>
      <w:r>
        <w:rPr>
          <w:rFonts w:ascii="宋体" w:hAnsi="宋体" w:hint="eastAsia"/>
          <w:sz w:val="24"/>
        </w:rPr>
        <w:t>对设计变更进行管理。</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15.</w:t>
      </w:r>
      <w:r>
        <w:rPr>
          <w:rFonts w:ascii="宋体" w:hAnsi="宋体" w:hint="eastAsia"/>
          <w:sz w:val="24"/>
        </w:rPr>
        <w:t>组织工程中间验收。</w:t>
      </w:r>
    </w:p>
    <w:p w:rsidR="00DB4CB9" w:rsidRDefault="00551CBB" w:rsidP="005660E5">
      <w:pPr>
        <w:snapToGrid w:val="0"/>
        <w:spacing w:line="360" w:lineRule="auto"/>
        <w:ind w:firstLineChars="177" w:firstLine="426"/>
        <w:rPr>
          <w:rFonts w:ascii="宋体" w:hAnsi="宋体"/>
          <w:b/>
          <w:sz w:val="24"/>
        </w:rPr>
      </w:pPr>
      <w:r>
        <w:rPr>
          <w:rFonts w:ascii="宋体" w:hAnsi="宋体" w:hint="eastAsia"/>
          <w:b/>
          <w:sz w:val="24"/>
        </w:rPr>
        <w:t>设计人员组织管理要求主要如下（包含但不限于以下要求）：</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中标单位必须集中设计力量确保设计进度。</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2.</w:t>
      </w:r>
      <w:r>
        <w:rPr>
          <w:rFonts w:ascii="宋体" w:hAnsi="宋体"/>
          <w:sz w:val="24"/>
        </w:rPr>
        <w:t xml:space="preserve"> </w:t>
      </w:r>
      <w:r>
        <w:rPr>
          <w:rFonts w:ascii="宋体" w:hAnsi="宋体" w:hint="eastAsia"/>
          <w:sz w:val="24"/>
        </w:rPr>
        <w:t>中标单位在明确分工各负其责的基础上，按照招标文件所列要求承诺为本项目合同约定项目指定的设计总负责人、各专业设计负责人、各专业设计人、报建协调人，并向建设管理单位出具相应的授权文件。</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项目设计总负责人，各专业设计负责人应能够胜任所承担任务的设计、组织、计划、协调工作。</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须报送项目设计总负责人、各专业设计负责人、其他参与设计工作的主要人员姓名、年龄、学历、专业、职称、职务、相关经历和主要技术成果以及在本合同约定项目中负责的设计任务等资料。</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必须保证参与本项目各设计部分人员的稳定性，不可随意撤换，且短时离开本地须向项目发包人请假并制定离开后的协调人，否则必须承担相应责任。</w:t>
      </w:r>
    </w:p>
    <w:p w:rsidR="00DB4CB9" w:rsidRDefault="00551CBB" w:rsidP="005660E5">
      <w:pPr>
        <w:snapToGrid w:val="0"/>
        <w:spacing w:line="360" w:lineRule="auto"/>
        <w:ind w:firstLineChars="177" w:firstLine="425"/>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szCs w:val="24"/>
        </w:rPr>
        <w:t>发包人有权随时以书面形式要求中标人更换不合格或不称职的设计人员，无正当理由设计人不得拒绝。设计人应自接到发包人更换设计人员的书面通知之日起一周内将变更后的</w:t>
      </w:r>
      <w:r>
        <w:rPr>
          <w:rFonts w:ascii="宋体" w:hAnsi="宋体" w:hint="eastAsia"/>
          <w:sz w:val="24"/>
          <w:szCs w:val="24"/>
        </w:rPr>
        <w:lastRenderedPageBreak/>
        <w:t>设计人员名录书面通知发包人，并将其业绩等</w:t>
      </w:r>
      <w:r>
        <w:rPr>
          <w:rFonts w:ascii="宋体" w:hAnsi="宋体" w:hint="eastAsia"/>
          <w:sz w:val="24"/>
          <w:szCs w:val="24"/>
        </w:rPr>
        <w:t>资料送发包人审核，直至发包人认可</w:t>
      </w:r>
      <w:r>
        <w:rPr>
          <w:rFonts w:ascii="宋体" w:hAnsi="宋体" w:hint="eastAsia"/>
          <w:sz w:val="24"/>
        </w:rPr>
        <w:t>。</w:t>
      </w:r>
    </w:p>
    <w:p w:rsidR="00DB4CB9" w:rsidRDefault="00551CBB" w:rsidP="005660E5">
      <w:pPr>
        <w:snapToGrid w:val="0"/>
        <w:spacing w:line="360" w:lineRule="auto"/>
        <w:ind w:firstLineChars="177" w:firstLine="425"/>
        <w:rPr>
          <w:rFonts w:ascii="宋体" w:hAnsi="宋体"/>
          <w:sz w:val="24"/>
        </w:rPr>
      </w:pPr>
      <w:r>
        <w:rPr>
          <w:rFonts w:ascii="宋体" w:hAnsi="宋体"/>
          <w:sz w:val="24"/>
        </w:rPr>
        <w:t xml:space="preserve">7. </w:t>
      </w:r>
      <w:r>
        <w:rPr>
          <w:rFonts w:ascii="宋体" w:hAnsi="宋体" w:hint="eastAsia"/>
          <w:sz w:val="24"/>
        </w:rPr>
        <w:t>中标单位应安排设计师（至少</w:t>
      </w:r>
      <w:r>
        <w:rPr>
          <w:rFonts w:ascii="宋体" w:hAnsi="宋体"/>
          <w:sz w:val="24"/>
        </w:rPr>
        <w:t xml:space="preserve"> 1 </w:t>
      </w:r>
      <w:r>
        <w:rPr>
          <w:rFonts w:ascii="宋体" w:hAnsi="宋体" w:hint="eastAsia"/>
          <w:sz w:val="24"/>
        </w:rPr>
        <w:t>名）全面配合跟进所有</w:t>
      </w:r>
      <w:proofErr w:type="gramStart"/>
      <w:r>
        <w:rPr>
          <w:rFonts w:ascii="宋体" w:hAnsi="宋体" w:hint="eastAsia"/>
          <w:sz w:val="24"/>
        </w:rPr>
        <w:t>报审报</w:t>
      </w:r>
      <w:proofErr w:type="gramEnd"/>
      <w:r>
        <w:rPr>
          <w:rFonts w:ascii="宋体" w:hAnsi="宋体" w:hint="eastAsia"/>
          <w:sz w:val="24"/>
        </w:rPr>
        <w:t>建工作。</w:t>
      </w:r>
    </w:p>
    <w:p w:rsidR="00DB4CB9" w:rsidRDefault="00DB4CB9">
      <w:pPr>
        <w:snapToGrid w:val="0"/>
        <w:spacing w:line="360" w:lineRule="auto"/>
        <w:rPr>
          <w:rFonts w:ascii="宋体" w:hAnsi="宋体"/>
          <w:sz w:val="24"/>
          <w:highlight w:val="yellow"/>
        </w:rPr>
      </w:pPr>
    </w:p>
    <w:sectPr w:rsidR="00DB4CB9">
      <w:footerReference w:type="default" r:id="rId10"/>
      <w:footerReference w:type="first" r:id="rId11"/>
      <w:pgSz w:w="11906" w:h="16838"/>
      <w:pgMar w:top="1440" w:right="1080" w:bottom="1440" w:left="1080" w:header="851" w:footer="992" w:gutter="0"/>
      <w:pgNumType w:start="1"/>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CBB" w:rsidRDefault="00551CBB">
      <w:r>
        <w:separator/>
      </w:r>
    </w:p>
  </w:endnote>
  <w:endnote w:type="continuationSeparator" w:id="0">
    <w:p w:rsidR="00551CBB" w:rsidRDefault="00551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B9" w:rsidRDefault="00551CBB">
    <w:pPr>
      <w:pStyle w:val="ae"/>
      <w:jc w:val="center"/>
      <w:rPr>
        <w:rFonts w:ascii="Times New Roman" w:eastAsia="仿宋_GB2312" w:hAnsi="Times New Roman"/>
        <w:sz w:val="24"/>
      </w:rPr>
    </w:pPr>
    <w:r>
      <w:rPr>
        <w:noProof/>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3782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14935" cy="33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4CB9" w:rsidRDefault="00551CBB">
                          <w:pPr>
                            <w:pStyle w:val="ae"/>
                            <w:rPr>
                              <w:rFonts w:ascii="Times New Roman" w:eastAsia="仿宋_GB2312" w:hAnsi="Times New Roman"/>
                              <w:sz w:val="24"/>
                            </w:rPr>
                          </w:pPr>
                          <w:r>
                            <w:rPr>
                              <w:rFonts w:ascii="Times New Roman" w:eastAsia="仿宋_GB2312" w:hAnsi="Times New Roman"/>
                              <w:sz w:val="24"/>
                            </w:rPr>
                            <w:fldChar w:fldCharType="begin"/>
                          </w:r>
                          <w:r>
                            <w:rPr>
                              <w:rStyle w:val="af6"/>
                              <w:rFonts w:ascii="Times New Roman" w:eastAsia="仿宋_GB2312" w:hAnsi="Times New Roman"/>
                              <w:sz w:val="24"/>
                            </w:rPr>
                            <w:instrText xml:space="preserve"> PAGE  </w:instrText>
                          </w:r>
                          <w:r>
                            <w:rPr>
                              <w:rFonts w:ascii="Times New Roman" w:eastAsia="仿宋_GB2312" w:hAnsi="Times New Roman"/>
                              <w:sz w:val="24"/>
                            </w:rPr>
                            <w:fldChar w:fldCharType="separate"/>
                          </w:r>
                          <w:r w:rsidR="005660E5">
                            <w:rPr>
                              <w:rStyle w:val="af6"/>
                              <w:rFonts w:ascii="Times New Roman" w:eastAsia="仿宋_GB2312" w:hAnsi="Times New Roman"/>
                              <w:noProof/>
                              <w:sz w:val="24"/>
                            </w:rPr>
                            <w:t>36</w:t>
                          </w:r>
                          <w:r>
                            <w:rPr>
                              <w:rFonts w:ascii="Times New Roman" w:eastAsia="仿宋_GB2312" w:hAnsi="Times New Roman"/>
                              <w:sz w:val="24"/>
                            </w:rPr>
                            <w:fldChar w:fldCharType="end"/>
                          </w:r>
                        </w:p>
                        <w:p w:rsidR="00DB4CB9" w:rsidRDefault="00DB4CB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05pt;height:26.6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" filled="f" stroked="f" strokeweight=".5pt">
              <v:textbox style="mso-fit-shape-to-text:t" inset="0,0,0,0">
                <w:txbxContent>
                  <w:p w:rsidR="00DB4CB9" w:rsidRDefault="00551CBB">
                    <w:pPr>
                      <w:pStyle w:val="ae"/>
                      <w:rPr>
                        <w:rFonts w:ascii="Times New Roman" w:eastAsia="仿宋_GB2312" w:hAnsi="Times New Roman"/>
                        <w:sz w:val="24"/>
                      </w:rPr>
                    </w:pPr>
                    <w:r>
                      <w:rPr>
                        <w:rFonts w:ascii="Times New Roman" w:eastAsia="仿宋_GB2312" w:hAnsi="Times New Roman"/>
                        <w:sz w:val="24"/>
                      </w:rPr>
                      <w:fldChar w:fldCharType="begin"/>
                    </w:r>
                    <w:r>
                      <w:rPr>
                        <w:rStyle w:val="af6"/>
                        <w:rFonts w:ascii="Times New Roman" w:eastAsia="仿宋_GB2312" w:hAnsi="Times New Roman"/>
                        <w:sz w:val="24"/>
                      </w:rPr>
                      <w:instrText xml:space="preserve"> PAGE  </w:instrText>
                    </w:r>
                    <w:r>
                      <w:rPr>
                        <w:rFonts w:ascii="Times New Roman" w:eastAsia="仿宋_GB2312" w:hAnsi="Times New Roman"/>
                        <w:sz w:val="24"/>
                      </w:rPr>
                      <w:fldChar w:fldCharType="separate"/>
                    </w:r>
                    <w:r w:rsidR="005660E5">
                      <w:rPr>
                        <w:rStyle w:val="af6"/>
                        <w:rFonts w:ascii="Times New Roman" w:eastAsia="仿宋_GB2312" w:hAnsi="Times New Roman"/>
                        <w:noProof/>
                        <w:sz w:val="24"/>
                      </w:rPr>
                      <w:t>36</w:t>
                    </w:r>
                    <w:r>
                      <w:rPr>
                        <w:rFonts w:ascii="Times New Roman" w:eastAsia="仿宋_GB2312" w:hAnsi="Times New Roman"/>
                        <w:sz w:val="24"/>
                      </w:rPr>
                      <w:fldChar w:fldCharType="end"/>
                    </w:r>
                  </w:p>
                  <w:p w:rsidR="00DB4CB9" w:rsidRDefault="00DB4CB9"/>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B9" w:rsidRDefault="00551CBB">
    <w:pPr>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4CB9" w:rsidRDefault="00551CBB">
                          <w:pPr>
                            <w:pStyle w:val="ae"/>
                          </w:pPr>
                          <w:r>
                            <w:fldChar w:fldCharType="begin"/>
                          </w:r>
                          <w:r>
                            <w:instrText xml:space="preserve"> PAGE  \* MERGEFORMAT </w:instrText>
                          </w:r>
                          <w:r>
                            <w:fldChar w:fldCharType="separate"/>
                          </w:r>
                          <w:r w:rsidR="005660E5">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" filled="f" stroked="f" strokeweight=".5pt">
              <v:textbox style="mso-fit-shape-to-text:t" inset="0,0,0,0">
                <w:txbxContent>
                  <w:p w:rsidR="00DB4CB9" w:rsidRDefault="00551CBB">
                    <w:pPr>
                      <w:pStyle w:val="ae"/>
                    </w:pPr>
                    <w:r>
                      <w:fldChar w:fldCharType="begin"/>
                    </w:r>
                    <w:r>
                      <w:instrText xml:space="preserve"> PAGE  \* MERGEFORMAT </w:instrText>
                    </w:r>
                    <w:r>
                      <w:fldChar w:fldCharType="separate"/>
                    </w:r>
                    <w:r w:rsidR="005660E5">
                      <w:rPr>
                        <w:noProof/>
                      </w:rPr>
                      <w:t>1</w:t>
                    </w:r>
                    <w:r>
                      <w:fldChar w:fldCharType="end"/>
                    </w:r>
                  </w:p>
                </w:txbxContent>
              </v:textbox>
              <w10:wrap anchorx="margin"/>
            </v:shape>
          </w:pict>
        </mc:Fallback>
      </mc:AlternateContent>
    </w: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CBB" w:rsidRDefault="00551CBB">
      <w:r>
        <w:separator/>
      </w:r>
    </w:p>
  </w:footnote>
  <w:footnote w:type="continuationSeparator" w:id="0">
    <w:p w:rsidR="00551CBB" w:rsidRDefault="00551C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chineseCountingThousand"/>
      <w:pStyle w:val="01-"/>
      <w:suff w:val="nothing"/>
      <w:lvlText w:val="第%1章  "/>
      <w:lvlJc w:val="left"/>
      <w:pPr>
        <w:ind w:left="0" w:firstLine="0"/>
      </w:pPr>
      <w:rPr>
        <w:rFonts w:eastAsia="黑体" w:hint="eastAsia"/>
        <w:b w:val="0"/>
        <w:i w:val="0"/>
        <w:sz w:val="21"/>
      </w:rPr>
    </w:lvl>
    <w:lvl w:ilvl="1">
      <w:start w:val="1"/>
      <w:numFmt w:val="decimal"/>
      <w:pStyle w:val="02-"/>
      <w:isLgl/>
      <w:suff w:val="space"/>
      <w:lvlText w:val="%1.%2  "/>
      <w:lvlJc w:val="left"/>
      <w:pPr>
        <w:ind w:left="0" w:firstLine="0"/>
      </w:pPr>
      <w:rPr>
        <w:rFonts w:ascii="黑体" w:eastAsia="黑体" w:hAnsi="宋体" w:hint="eastAsia"/>
        <w:b w:val="0"/>
        <w:i w:val="0"/>
        <w:sz w:val="21"/>
      </w:rPr>
    </w:lvl>
    <w:lvl w:ilvl="2">
      <w:start w:val="1"/>
      <w:numFmt w:val="decimal"/>
      <w:pStyle w:val="03-"/>
      <w:isLgl/>
      <w:suff w:val="nothing"/>
      <w:lvlText w:val="%1.%2.%3  "/>
      <w:lvlJc w:val="left"/>
      <w:pPr>
        <w:ind w:left="0" w:firstLine="0"/>
      </w:pPr>
      <w:rPr>
        <w:rFonts w:ascii="黑体" w:eastAsia="黑体" w:hAnsi="宋体" w:hint="eastAsia"/>
        <w:b w:val="0"/>
        <w:i w:val="0"/>
        <w:sz w:val="21"/>
      </w:rPr>
    </w:lvl>
    <w:lvl w:ilvl="3">
      <w:start w:val="1"/>
      <w:numFmt w:val="decimal"/>
      <w:isLgl/>
      <w:suff w:val="nothing"/>
      <w:lvlText w:val="%1.%2.%3.%4  "/>
      <w:lvlJc w:val="left"/>
      <w:pPr>
        <w:ind w:left="0" w:firstLine="0"/>
      </w:pPr>
      <w:rPr>
        <w:rFonts w:ascii="黑体" w:eastAsia="黑体" w:hAnsi="宋体" w:hint="eastAsia"/>
        <w:b w:val="0"/>
        <w:i w:val="0"/>
        <w:sz w:val="28"/>
      </w:rPr>
    </w:lvl>
    <w:lvl w:ilvl="4">
      <w:start w:val="1"/>
      <w:numFmt w:val="decimal"/>
      <w:isLgl/>
      <w:suff w:val="nothing"/>
      <w:lvlText w:val="表%1.%2-%5  "/>
      <w:lvlJc w:val="left"/>
      <w:pPr>
        <w:ind w:left="0" w:firstLine="0"/>
      </w:pPr>
      <w:rPr>
        <w:rFonts w:ascii="黑体" w:eastAsia="黑体" w:hint="eastAsia"/>
        <w:b w:val="0"/>
        <w:i w:val="0"/>
        <w:sz w:val="21"/>
      </w:rPr>
    </w:lvl>
    <w:lvl w:ilvl="5">
      <w:start w:val="1"/>
      <w:numFmt w:val="decimal"/>
      <w:isLgl/>
      <w:suff w:val="nothing"/>
      <w:lvlText w:val="图%1.%2-%6  "/>
      <w:lvlJc w:val="left"/>
      <w:pPr>
        <w:ind w:left="0" w:firstLine="0"/>
      </w:pPr>
      <w:rPr>
        <w:rFonts w:ascii="黑体" w:eastAsia="黑体" w:hint="eastAsia"/>
        <w:b w:val="0"/>
        <w:i w:val="0"/>
        <w:sz w:val="21"/>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
    <w:nsid w:val="50756B99"/>
    <w:multiLevelType w:val="multilevel"/>
    <w:tmpl w:val="50756B99"/>
    <w:lvl w:ilvl="0">
      <w:start w:val="1"/>
      <w:numFmt w:val="bullet"/>
      <w:lvlText w:val=""/>
      <w:lvlJc w:val="left"/>
      <w:pPr>
        <w:ind w:left="492" w:hanging="420"/>
      </w:pPr>
      <w:rPr>
        <w:rFonts w:ascii="Wingdings" w:hAnsi="Wingdings" w:hint="default"/>
      </w:rPr>
    </w:lvl>
    <w:lvl w:ilvl="1">
      <w:start w:val="1"/>
      <w:numFmt w:val="bullet"/>
      <w:lvlText w:val=""/>
      <w:lvlJc w:val="left"/>
      <w:pPr>
        <w:ind w:left="912" w:hanging="420"/>
      </w:pPr>
      <w:rPr>
        <w:rFonts w:ascii="Wingdings" w:hAnsi="Wingdings" w:hint="default"/>
      </w:rPr>
    </w:lvl>
    <w:lvl w:ilvl="2">
      <w:start w:val="1"/>
      <w:numFmt w:val="bullet"/>
      <w:lvlText w:val=""/>
      <w:lvlJc w:val="left"/>
      <w:pPr>
        <w:ind w:left="1332" w:hanging="420"/>
      </w:pPr>
      <w:rPr>
        <w:rFonts w:ascii="Wingdings" w:hAnsi="Wingdings" w:hint="default"/>
      </w:rPr>
    </w:lvl>
    <w:lvl w:ilvl="3">
      <w:start w:val="1"/>
      <w:numFmt w:val="bullet"/>
      <w:lvlText w:val=""/>
      <w:lvlJc w:val="left"/>
      <w:pPr>
        <w:ind w:left="1752" w:hanging="420"/>
      </w:pPr>
      <w:rPr>
        <w:rFonts w:ascii="Wingdings" w:hAnsi="Wingdings" w:hint="default"/>
      </w:rPr>
    </w:lvl>
    <w:lvl w:ilvl="4">
      <w:start w:val="1"/>
      <w:numFmt w:val="bullet"/>
      <w:lvlText w:val=""/>
      <w:lvlJc w:val="left"/>
      <w:pPr>
        <w:ind w:left="2172" w:hanging="420"/>
      </w:pPr>
      <w:rPr>
        <w:rFonts w:ascii="Wingdings" w:hAnsi="Wingdings" w:hint="default"/>
      </w:rPr>
    </w:lvl>
    <w:lvl w:ilvl="5">
      <w:start w:val="1"/>
      <w:numFmt w:val="bullet"/>
      <w:lvlText w:val=""/>
      <w:lvlJc w:val="left"/>
      <w:pPr>
        <w:ind w:left="2592" w:hanging="420"/>
      </w:pPr>
      <w:rPr>
        <w:rFonts w:ascii="Wingdings" w:hAnsi="Wingdings" w:hint="default"/>
      </w:rPr>
    </w:lvl>
    <w:lvl w:ilvl="6">
      <w:start w:val="1"/>
      <w:numFmt w:val="bullet"/>
      <w:lvlText w:val=""/>
      <w:lvlJc w:val="left"/>
      <w:pPr>
        <w:ind w:left="3012" w:hanging="420"/>
      </w:pPr>
      <w:rPr>
        <w:rFonts w:ascii="Wingdings" w:hAnsi="Wingdings" w:hint="default"/>
      </w:rPr>
    </w:lvl>
    <w:lvl w:ilvl="7">
      <w:start w:val="1"/>
      <w:numFmt w:val="bullet"/>
      <w:lvlText w:val=""/>
      <w:lvlJc w:val="left"/>
      <w:pPr>
        <w:ind w:left="3432" w:hanging="420"/>
      </w:pPr>
      <w:rPr>
        <w:rFonts w:ascii="Wingdings" w:hAnsi="Wingdings" w:hint="default"/>
      </w:rPr>
    </w:lvl>
    <w:lvl w:ilvl="8">
      <w:start w:val="1"/>
      <w:numFmt w:val="bullet"/>
      <w:lvlText w:val=""/>
      <w:lvlJc w:val="left"/>
      <w:pPr>
        <w:ind w:left="3852" w:hanging="420"/>
      </w:pPr>
      <w:rPr>
        <w:rFonts w:ascii="Wingdings" w:hAnsi="Wingdings" w:hint="default"/>
      </w:rPr>
    </w:lvl>
  </w:abstractNum>
  <w:abstractNum w:abstractNumId="2">
    <w:nsid w:val="5B29CC43"/>
    <w:multiLevelType w:val="singleLevel"/>
    <w:tmpl w:val="5B29CC43"/>
    <w:lvl w:ilvl="0">
      <w:start w:val="1"/>
      <w:numFmt w:val="bullet"/>
      <w:lvlText w:val=""/>
      <w:lvlJc w:val="left"/>
      <w:pPr>
        <w:ind w:left="420" w:hanging="420"/>
      </w:pPr>
      <w:rPr>
        <w:rFonts w:ascii="Wingdings" w:hAnsi="Wingdings" w:hint="default"/>
      </w:rPr>
    </w:lvl>
  </w:abstractNum>
  <w:abstractNum w:abstractNumId="3">
    <w:nsid w:val="5B2B1A24"/>
    <w:multiLevelType w:val="singleLevel"/>
    <w:tmpl w:val="5B2B1A24"/>
    <w:lvl w:ilvl="0">
      <w:start w:val="1"/>
      <w:numFmt w:val="bullet"/>
      <w:lvlText w:val=""/>
      <w:lvlJc w:val="left"/>
      <w:pPr>
        <w:ind w:left="420" w:hanging="420"/>
      </w:pPr>
      <w:rPr>
        <w:rFonts w:ascii="Wingdings" w:hAnsi="Wingdings" w:hint="default"/>
      </w:rPr>
    </w:lvl>
  </w:abstractNum>
  <w:abstractNum w:abstractNumId="4">
    <w:nsid w:val="5B2B1A7D"/>
    <w:multiLevelType w:val="singleLevel"/>
    <w:tmpl w:val="5B2B1A7D"/>
    <w:lvl w:ilvl="0">
      <w:start w:val="1"/>
      <w:numFmt w:val="bullet"/>
      <w:lvlText w:val=""/>
      <w:lvlJc w:val="left"/>
      <w:pPr>
        <w:ind w:left="420" w:hanging="420"/>
      </w:pPr>
      <w:rPr>
        <w:rFonts w:ascii="Wingdings" w:hAnsi="Wingdings" w:hint="default"/>
      </w:rPr>
    </w:lvl>
  </w:abstractNum>
  <w:abstractNum w:abstractNumId="5">
    <w:nsid w:val="5B2B1AD1"/>
    <w:multiLevelType w:val="singleLevel"/>
    <w:tmpl w:val="5B2B1AD1"/>
    <w:lvl w:ilvl="0">
      <w:start w:val="1"/>
      <w:numFmt w:val="bullet"/>
      <w:lvlText w:val=""/>
      <w:lvlJc w:val="left"/>
      <w:pPr>
        <w:ind w:left="420" w:hanging="420"/>
      </w:pPr>
      <w:rPr>
        <w:rFonts w:ascii="Wingdings" w:hAnsi="Wingdings" w:hint="default"/>
      </w:rPr>
    </w:lvl>
  </w:abstractNum>
  <w:abstractNum w:abstractNumId="6">
    <w:nsid w:val="5B2B1C0A"/>
    <w:multiLevelType w:val="singleLevel"/>
    <w:tmpl w:val="5B2B1C0A"/>
    <w:lvl w:ilvl="0">
      <w:start w:val="1"/>
      <w:numFmt w:val="bullet"/>
      <w:lvlText w:val=""/>
      <w:lvlJc w:val="left"/>
      <w:pPr>
        <w:ind w:left="420" w:hanging="420"/>
      </w:pPr>
      <w:rPr>
        <w:rFonts w:ascii="Wingdings" w:hAnsi="Wingdings" w:hint="default"/>
      </w:rPr>
    </w:lvl>
  </w:abstractNum>
  <w:abstractNum w:abstractNumId="7">
    <w:nsid w:val="5B2B1C3D"/>
    <w:multiLevelType w:val="singleLevel"/>
    <w:tmpl w:val="5B2B1C3D"/>
    <w:lvl w:ilvl="0">
      <w:start w:val="1"/>
      <w:numFmt w:val="bullet"/>
      <w:lvlText w:val=""/>
      <w:lvlJc w:val="left"/>
      <w:pPr>
        <w:ind w:left="420" w:hanging="420"/>
      </w:pPr>
      <w:rPr>
        <w:rFonts w:ascii="Wingdings" w:hAnsi="Wingdings" w:hint="default"/>
      </w:rPr>
    </w:lvl>
  </w:abstractNum>
  <w:abstractNum w:abstractNumId="8">
    <w:nsid w:val="5B2B1C55"/>
    <w:multiLevelType w:val="singleLevel"/>
    <w:tmpl w:val="5B2B1C55"/>
    <w:lvl w:ilvl="0">
      <w:start w:val="1"/>
      <w:numFmt w:val="bullet"/>
      <w:lvlText w:val=""/>
      <w:lvlJc w:val="left"/>
      <w:pPr>
        <w:ind w:left="420" w:hanging="420"/>
      </w:pPr>
      <w:rPr>
        <w:rFonts w:ascii="Wingdings" w:hAnsi="Wingdings" w:hint="default"/>
      </w:rPr>
    </w:lvl>
  </w:abstractNum>
  <w:abstractNum w:abstractNumId="9">
    <w:nsid w:val="5B2B1D85"/>
    <w:multiLevelType w:val="singleLevel"/>
    <w:tmpl w:val="5B2B1D85"/>
    <w:lvl w:ilvl="0">
      <w:start w:val="1"/>
      <w:numFmt w:val="bullet"/>
      <w:lvlText w:val=""/>
      <w:lvlJc w:val="left"/>
      <w:pPr>
        <w:ind w:left="420" w:hanging="420"/>
      </w:pPr>
      <w:rPr>
        <w:rFonts w:ascii="Wingdings" w:hAnsi="Wingdings" w:hint="default"/>
      </w:rPr>
    </w:lvl>
  </w:abstractNum>
  <w:abstractNum w:abstractNumId="10">
    <w:nsid w:val="5B2B1DA8"/>
    <w:multiLevelType w:val="singleLevel"/>
    <w:tmpl w:val="5B2B1DA8"/>
    <w:lvl w:ilvl="0">
      <w:start w:val="1"/>
      <w:numFmt w:val="bullet"/>
      <w:lvlText w:val=""/>
      <w:lvlJc w:val="left"/>
      <w:pPr>
        <w:ind w:left="420" w:hanging="420"/>
      </w:pPr>
      <w:rPr>
        <w:rFonts w:ascii="Wingdings" w:hAnsi="Wingdings" w:hint="default"/>
      </w:rPr>
    </w:lvl>
  </w:abstractNum>
  <w:abstractNum w:abstractNumId="11">
    <w:nsid w:val="5B2B1DD2"/>
    <w:multiLevelType w:val="singleLevel"/>
    <w:tmpl w:val="5B2B1DD2"/>
    <w:lvl w:ilvl="0">
      <w:start w:val="1"/>
      <w:numFmt w:val="bullet"/>
      <w:lvlText w:val=""/>
      <w:lvlJc w:val="left"/>
      <w:pPr>
        <w:ind w:left="420" w:hanging="420"/>
      </w:pPr>
      <w:rPr>
        <w:rFonts w:ascii="Wingdings" w:hAnsi="Wingdings" w:hint="default"/>
      </w:rPr>
    </w:lvl>
  </w:abstractNum>
  <w:abstractNum w:abstractNumId="12">
    <w:nsid w:val="5B2B1DF5"/>
    <w:multiLevelType w:val="singleLevel"/>
    <w:tmpl w:val="5B2B1DF5"/>
    <w:lvl w:ilvl="0">
      <w:start w:val="1"/>
      <w:numFmt w:val="bullet"/>
      <w:lvlText w:val=""/>
      <w:lvlJc w:val="left"/>
      <w:pPr>
        <w:ind w:left="420" w:hanging="420"/>
      </w:pPr>
      <w:rPr>
        <w:rFonts w:ascii="Wingdings" w:hAnsi="Wingdings" w:hint="default"/>
      </w:rPr>
    </w:lvl>
  </w:abstractNum>
  <w:abstractNum w:abstractNumId="13">
    <w:nsid w:val="5B2B1E1E"/>
    <w:multiLevelType w:val="singleLevel"/>
    <w:tmpl w:val="5B2B1E1E"/>
    <w:lvl w:ilvl="0">
      <w:start w:val="1"/>
      <w:numFmt w:val="bullet"/>
      <w:lvlText w:val=""/>
      <w:lvlJc w:val="left"/>
      <w:pPr>
        <w:ind w:left="420" w:hanging="420"/>
      </w:pPr>
      <w:rPr>
        <w:rFonts w:ascii="Wingdings" w:hAnsi="Wingdings" w:hint="default"/>
      </w:rPr>
    </w:lvl>
  </w:abstractNum>
  <w:abstractNum w:abstractNumId="14">
    <w:nsid w:val="5B2B1E77"/>
    <w:multiLevelType w:val="singleLevel"/>
    <w:tmpl w:val="5B2B1E77"/>
    <w:lvl w:ilvl="0">
      <w:start w:val="1"/>
      <w:numFmt w:val="bullet"/>
      <w:lvlText w:val=""/>
      <w:lvlJc w:val="left"/>
      <w:pPr>
        <w:ind w:left="420" w:hanging="420"/>
      </w:pPr>
      <w:rPr>
        <w:rFonts w:ascii="Wingdings" w:hAnsi="Wingdings" w:hint="default"/>
      </w:rPr>
    </w:lvl>
  </w:abstractNum>
  <w:abstractNum w:abstractNumId="15">
    <w:nsid w:val="5B2B1EB4"/>
    <w:multiLevelType w:val="singleLevel"/>
    <w:tmpl w:val="5B2B1EB4"/>
    <w:lvl w:ilvl="0">
      <w:start w:val="1"/>
      <w:numFmt w:val="bullet"/>
      <w:lvlText w:val=""/>
      <w:lvlJc w:val="left"/>
      <w:pPr>
        <w:ind w:left="420" w:hanging="420"/>
      </w:pPr>
      <w:rPr>
        <w:rFonts w:ascii="Wingdings" w:hAnsi="Wingdings" w:hint="default"/>
      </w:rPr>
    </w:lvl>
  </w:abstractNum>
  <w:abstractNum w:abstractNumId="16">
    <w:nsid w:val="5B2B1F2E"/>
    <w:multiLevelType w:val="singleLevel"/>
    <w:tmpl w:val="5B2B1F2E"/>
    <w:lvl w:ilvl="0">
      <w:start w:val="1"/>
      <w:numFmt w:val="bullet"/>
      <w:lvlText w:val=""/>
      <w:lvlJc w:val="left"/>
      <w:pPr>
        <w:ind w:left="420" w:hanging="420"/>
      </w:pPr>
      <w:rPr>
        <w:rFonts w:ascii="Wingdings" w:hAnsi="Wingdings" w:hint="default"/>
      </w:rPr>
    </w:lvl>
  </w:abstractNum>
  <w:abstractNum w:abstractNumId="17">
    <w:nsid w:val="5B2B2029"/>
    <w:multiLevelType w:val="singleLevel"/>
    <w:tmpl w:val="5B2B2029"/>
    <w:lvl w:ilvl="0">
      <w:start w:val="1"/>
      <w:numFmt w:val="bullet"/>
      <w:lvlText w:val=""/>
      <w:lvlJc w:val="left"/>
      <w:pPr>
        <w:ind w:left="420" w:hanging="420"/>
      </w:pPr>
      <w:rPr>
        <w:rFonts w:ascii="Wingdings" w:hAnsi="Wingdings" w:hint="default"/>
      </w:rPr>
    </w:lvl>
  </w:abstractNum>
  <w:abstractNum w:abstractNumId="18">
    <w:nsid w:val="5B2B207F"/>
    <w:multiLevelType w:val="singleLevel"/>
    <w:tmpl w:val="5B2B207F"/>
    <w:lvl w:ilvl="0">
      <w:start w:val="1"/>
      <w:numFmt w:val="bullet"/>
      <w:lvlText w:val=""/>
      <w:lvlJc w:val="left"/>
      <w:pPr>
        <w:ind w:left="420" w:hanging="420"/>
      </w:pPr>
      <w:rPr>
        <w:rFonts w:ascii="Wingdings" w:hAnsi="Wingdings" w:hint="default"/>
      </w:rPr>
    </w:lvl>
  </w:abstractNum>
  <w:abstractNum w:abstractNumId="19">
    <w:nsid w:val="5B2B20C9"/>
    <w:multiLevelType w:val="singleLevel"/>
    <w:tmpl w:val="5B2B20C9"/>
    <w:lvl w:ilvl="0">
      <w:start w:val="1"/>
      <w:numFmt w:val="bullet"/>
      <w:lvlText w:val=""/>
      <w:lvlJc w:val="left"/>
      <w:pPr>
        <w:ind w:left="420" w:hanging="420"/>
      </w:pPr>
      <w:rPr>
        <w:rFonts w:ascii="Wingdings" w:hAnsi="Wingdings" w:hint="default"/>
      </w:rPr>
    </w:lvl>
  </w:abstractNum>
  <w:abstractNum w:abstractNumId="20">
    <w:nsid w:val="5B2B20FF"/>
    <w:multiLevelType w:val="singleLevel"/>
    <w:tmpl w:val="5B2B20FF"/>
    <w:lvl w:ilvl="0">
      <w:start w:val="1"/>
      <w:numFmt w:val="bullet"/>
      <w:lvlText w:val=""/>
      <w:lvlJc w:val="left"/>
      <w:pPr>
        <w:ind w:left="420" w:hanging="420"/>
      </w:pPr>
      <w:rPr>
        <w:rFonts w:ascii="Wingdings" w:hAnsi="Wingdings" w:hint="default"/>
      </w:rPr>
    </w:lvl>
  </w:abstractNum>
  <w:abstractNum w:abstractNumId="21">
    <w:nsid w:val="5B2B2187"/>
    <w:multiLevelType w:val="singleLevel"/>
    <w:tmpl w:val="5B2B2187"/>
    <w:lvl w:ilvl="0">
      <w:start w:val="1"/>
      <w:numFmt w:val="bullet"/>
      <w:lvlText w:val=""/>
      <w:lvlJc w:val="left"/>
      <w:pPr>
        <w:ind w:left="420" w:hanging="420"/>
      </w:pPr>
      <w:rPr>
        <w:rFonts w:ascii="Wingdings" w:hAnsi="Wingdings" w:hint="default"/>
      </w:rPr>
    </w:lvl>
  </w:abstractNum>
  <w:abstractNum w:abstractNumId="22">
    <w:nsid w:val="5B2B21A6"/>
    <w:multiLevelType w:val="singleLevel"/>
    <w:tmpl w:val="5B2B21A6"/>
    <w:lvl w:ilvl="0">
      <w:start w:val="1"/>
      <w:numFmt w:val="bullet"/>
      <w:lvlText w:val=""/>
      <w:lvlJc w:val="left"/>
      <w:pPr>
        <w:ind w:left="420" w:hanging="420"/>
      </w:pPr>
      <w:rPr>
        <w:rFonts w:ascii="Wingdings" w:hAnsi="Wingdings" w:hint="default"/>
      </w:rPr>
    </w:lvl>
  </w:abstractNum>
  <w:abstractNum w:abstractNumId="23">
    <w:nsid w:val="5B2B21F4"/>
    <w:multiLevelType w:val="singleLevel"/>
    <w:tmpl w:val="5B2B21F4"/>
    <w:lvl w:ilvl="0">
      <w:start w:val="1"/>
      <w:numFmt w:val="bullet"/>
      <w:lvlText w:val=""/>
      <w:lvlJc w:val="left"/>
      <w:pPr>
        <w:ind w:left="420" w:hanging="420"/>
      </w:pPr>
      <w:rPr>
        <w:rFonts w:ascii="Wingdings" w:hAnsi="Wingdings" w:hint="default"/>
      </w:rPr>
    </w:lvl>
  </w:abstractNum>
  <w:abstractNum w:abstractNumId="24">
    <w:nsid w:val="5B2B221B"/>
    <w:multiLevelType w:val="singleLevel"/>
    <w:tmpl w:val="5B2B221B"/>
    <w:lvl w:ilvl="0">
      <w:start w:val="1"/>
      <w:numFmt w:val="bullet"/>
      <w:lvlText w:val=""/>
      <w:lvlJc w:val="left"/>
      <w:pPr>
        <w:ind w:left="420" w:hanging="420"/>
      </w:pPr>
      <w:rPr>
        <w:rFonts w:ascii="Wingdings" w:hAnsi="Wingdings" w:hint="default"/>
      </w:rPr>
    </w:lvl>
  </w:abstractNum>
  <w:abstractNum w:abstractNumId="25">
    <w:nsid w:val="5B2B2262"/>
    <w:multiLevelType w:val="singleLevel"/>
    <w:tmpl w:val="5B2B2262"/>
    <w:lvl w:ilvl="0">
      <w:start w:val="1"/>
      <w:numFmt w:val="bullet"/>
      <w:lvlText w:val=""/>
      <w:lvlJc w:val="left"/>
      <w:pPr>
        <w:ind w:left="420" w:hanging="420"/>
      </w:pPr>
      <w:rPr>
        <w:rFonts w:ascii="Wingdings" w:hAnsi="Wingdings" w:hint="default"/>
      </w:rPr>
    </w:lvl>
  </w:abstractNum>
  <w:abstractNum w:abstractNumId="26">
    <w:nsid w:val="5B2B22D0"/>
    <w:multiLevelType w:val="singleLevel"/>
    <w:tmpl w:val="5B2B22D0"/>
    <w:lvl w:ilvl="0">
      <w:start w:val="1"/>
      <w:numFmt w:val="bullet"/>
      <w:lvlText w:val=""/>
      <w:lvlJc w:val="left"/>
      <w:pPr>
        <w:ind w:left="420" w:hanging="420"/>
      </w:pPr>
      <w:rPr>
        <w:rFonts w:ascii="Wingdings" w:hAnsi="Wingdings" w:hint="default"/>
      </w:rPr>
    </w:lvl>
  </w:abstractNum>
  <w:abstractNum w:abstractNumId="27">
    <w:nsid w:val="5B2B23B4"/>
    <w:multiLevelType w:val="singleLevel"/>
    <w:tmpl w:val="5B2B23B4"/>
    <w:lvl w:ilvl="0">
      <w:start w:val="1"/>
      <w:numFmt w:val="bullet"/>
      <w:lvlText w:val=""/>
      <w:lvlJc w:val="left"/>
      <w:pPr>
        <w:ind w:left="170" w:hanging="170"/>
      </w:pPr>
      <w:rPr>
        <w:rFonts w:ascii="Wingdings" w:hAnsi="Wingdings" w:hint="default"/>
      </w:rPr>
    </w:lvl>
  </w:abstractNum>
  <w:abstractNum w:abstractNumId="28">
    <w:nsid w:val="5FC7EDEA"/>
    <w:multiLevelType w:val="singleLevel"/>
    <w:tmpl w:val="5FC7EDEA"/>
    <w:lvl w:ilvl="0">
      <w:start w:val="3"/>
      <w:numFmt w:val="decimal"/>
      <w:lvlText w:val="%1."/>
      <w:lvlJc w:val="left"/>
      <w:pPr>
        <w:tabs>
          <w:tab w:val="left" w:pos="312"/>
        </w:tabs>
      </w:pPr>
    </w:lvl>
  </w:abstractNum>
  <w:num w:numId="1">
    <w:abstractNumId w:val="0"/>
  </w:num>
  <w:num w:numId="2">
    <w:abstractNumId w:val="28"/>
  </w:num>
  <w:num w:numId="3">
    <w:abstractNumId w:val="1"/>
  </w:num>
  <w:num w:numId="4">
    <w:abstractNumId w:val="3"/>
  </w:num>
  <w:num w:numId="5">
    <w:abstractNumId w:val="4"/>
  </w:num>
  <w:num w:numId="6">
    <w:abstractNumId w:val="5"/>
  </w:num>
  <w:num w:numId="7">
    <w:abstractNumId w:val="8"/>
  </w:num>
  <w:num w:numId="8">
    <w:abstractNumId w:val="6"/>
  </w:num>
  <w:num w:numId="9">
    <w:abstractNumId w:val="7"/>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27"/>
  </w:num>
  <w:num w:numId="19">
    <w:abstractNumId w:val="17"/>
  </w:num>
  <w:num w:numId="20">
    <w:abstractNumId w:val="2"/>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clean"/>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85C347C4"/>
    <w:rsid w:val="8CBA75A1"/>
    <w:rsid w:val="8E7C94AB"/>
    <w:rsid w:val="8FE7B15A"/>
    <w:rsid w:val="9F7DD668"/>
    <w:rsid w:val="9FFD6257"/>
    <w:rsid w:val="A5FF0CD7"/>
    <w:rsid w:val="ACC99609"/>
    <w:rsid w:val="B6A70B0D"/>
    <w:rsid w:val="B8F3140B"/>
    <w:rsid w:val="BAFA439A"/>
    <w:rsid w:val="BD7F0B74"/>
    <w:rsid w:val="BDFFFCDB"/>
    <w:rsid w:val="BF7EA40A"/>
    <w:rsid w:val="BFDE4682"/>
    <w:rsid w:val="BFF8249B"/>
    <w:rsid w:val="BFFF9109"/>
    <w:rsid w:val="C7BBDF8C"/>
    <w:rsid w:val="C9FB1F8E"/>
    <w:rsid w:val="CDF7CA56"/>
    <w:rsid w:val="CE4A36AA"/>
    <w:rsid w:val="CF1D4D78"/>
    <w:rsid w:val="CFFF4D67"/>
    <w:rsid w:val="D5E677C7"/>
    <w:rsid w:val="D5FFD73D"/>
    <w:rsid w:val="DBEC47AA"/>
    <w:rsid w:val="DEDA812E"/>
    <w:rsid w:val="DF748149"/>
    <w:rsid w:val="DFBB6242"/>
    <w:rsid w:val="DFE7F470"/>
    <w:rsid w:val="DFEEB68F"/>
    <w:rsid w:val="EAFE1F0F"/>
    <w:rsid w:val="ED2FD7F8"/>
    <w:rsid w:val="EDDF40C9"/>
    <w:rsid w:val="EF9FC267"/>
    <w:rsid w:val="EFBB1D3C"/>
    <w:rsid w:val="EFBF2D58"/>
    <w:rsid w:val="EFEFA4F4"/>
    <w:rsid w:val="EFFF0B42"/>
    <w:rsid w:val="F2CD06ED"/>
    <w:rsid w:val="F36D2553"/>
    <w:rsid w:val="F3FFE59D"/>
    <w:rsid w:val="F6ABC5CC"/>
    <w:rsid w:val="F6E5B9F7"/>
    <w:rsid w:val="F6E94983"/>
    <w:rsid w:val="F79B0AEE"/>
    <w:rsid w:val="F7AD1B7E"/>
    <w:rsid w:val="F7C768AB"/>
    <w:rsid w:val="F7D98581"/>
    <w:rsid w:val="F7FDC89A"/>
    <w:rsid w:val="F7FFF076"/>
    <w:rsid w:val="F9DF174B"/>
    <w:rsid w:val="FBBB8580"/>
    <w:rsid w:val="FBF684A4"/>
    <w:rsid w:val="FC7FF799"/>
    <w:rsid w:val="FCDD1039"/>
    <w:rsid w:val="FCF9D619"/>
    <w:rsid w:val="FD3F4D4D"/>
    <w:rsid w:val="FE7DD5AD"/>
    <w:rsid w:val="FE7EFBC2"/>
    <w:rsid w:val="FEF7439F"/>
    <w:rsid w:val="FF746116"/>
    <w:rsid w:val="FF766D54"/>
    <w:rsid w:val="FFBC329A"/>
    <w:rsid w:val="FFCC53BF"/>
    <w:rsid w:val="FFCF97CE"/>
    <w:rsid w:val="FFDB33A8"/>
    <w:rsid w:val="FFE274EC"/>
    <w:rsid w:val="FFEF41F8"/>
    <w:rsid w:val="FFF2AD84"/>
    <w:rsid w:val="FFFA2B68"/>
    <w:rsid w:val="FFFD4DEB"/>
    <w:rsid w:val="FFFDBE78"/>
    <w:rsid w:val="FFFF5CEC"/>
    <w:rsid w:val="FFFF8974"/>
    <w:rsid w:val="FFFF901A"/>
    <w:rsid w:val="00000C79"/>
    <w:rsid w:val="00001B0E"/>
    <w:rsid w:val="00001EAB"/>
    <w:rsid w:val="000026FF"/>
    <w:rsid w:val="00006635"/>
    <w:rsid w:val="00010581"/>
    <w:rsid w:val="00011A71"/>
    <w:rsid w:val="000120C1"/>
    <w:rsid w:val="00013BF0"/>
    <w:rsid w:val="00013EBB"/>
    <w:rsid w:val="000145A8"/>
    <w:rsid w:val="000158B3"/>
    <w:rsid w:val="00017FDB"/>
    <w:rsid w:val="000221ED"/>
    <w:rsid w:val="00023004"/>
    <w:rsid w:val="000231D9"/>
    <w:rsid w:val="000231F3"/>
    <w:rsid w:val="00023965"/>
    <w:rsid w:val="00024D8E"/>
    <w:rsid w:val="00024E1C"/>
    <w:rsid w:val="00025EE3"/>
    <w:rsid w:val="0002645A"/>
    <w:rsid w:val="00026AAF"/>
    <w:rsid w:val="0003008F"/>
    <w:rsid w:val="000306CF"/>
    <w:rsid w:val="0003121C"/>
    <w:rsid w:val="00032383"/>
    <w:rsid w:val="00033CED"/>
    <w:rsid w:val="00034E1D"/>
    <w:rsid w:val="00035520"/>
    <w:rsid w:val="00045780"/>
    <w:rsid w:val="0004686E"/>
    <w:rsid w:val="00046930"/>
    <w:rsid w:val="0005035B"/>
    <w:rsid w:val="000510E1"/>
    <w:rsid w:val="00052788"/>
    <w:rsid w:val="00053CFC"/>
    <w:rsid w:val="00054925"/>
    <w:rsid w:val="00055AC4"/>
    <w:rsid w:val="00056545"/>
    <w:rsid w:val="00056FC2"/>
    <w:rsid w:val="0005727A"/>
    <w:rsid w:val="00060609"/>
    <w:rsid w:val="00061641"/>
    <w:rsid w:val="00062129"/>
    <w:rsid w:val="0006359A"/>
    <w:rsid w:val="000645FA"/>
    <w:rsid w:val="00064CA0"/>
    <w:rsid w:val="000712F0"/>
    <w:rsid w:val="00071D0C"/>
    <w:rsid w:val="00072100"/>
    <w:rsid w:val="00072587"/>
    <w:rsid w:val="00073AFA"/>
    <w:rsid w:val="000740F3"/>
    <w:rsid w:val="0007544D"/>
    <w:rsid w:val="000770B2"/>
    <w:rsid w:val="00077B4F"/>
    <w:rsid w:val="00080305"/>
    <w:rsid w:val="00082150"/>
    <w:rsid w:val="00083CEF"/>
    <w:rsid w:val="00084E9A"/>
    <w:rsid w:val="0008575E"/>
    <w:rsid w:val="00085868"/>
    <w:rsid w:val="00085A42"/>
    <w:rsid w:val="00090D11"/>
    <w:rsid w:val="00091ADC"/>
    <w:rsid w:val="0009208F"/>
    <w:rsid w:val="0009443A"/>
    <w:rsid w:val="00095982"/>
    <w:rsid w:val="00095ED9"/>
    <w:rsid w:val="000960B4"/>
    <w:rsid w:val="00096ECA"/>
    <w:rsid w:val="0009763B"/>
    <w:rsid w:val="00097C44"/>
    <w:rsid w:val="000A1D1C"/>
    <w:rsid w:val="000A3F3D"/>
    <w:rsid w:val="000A6457"/>
    <w:rsid w:val="000A6703"/>
    <w:rsid w:val="000B0946"/>
    <w:rsid w:val="000B0963"/>
    <w:rsid w:val="000B1ADA"/>
    <w:rsid w:val="000B2724"/>
    <w:rsid w:val="000B3484"/>
    <w:rsid w:val="000B4AC7"/>
    <w:rsid w:val="000B756D"/>
    <w:rsid w:val="000C0513"/>
    <w:rsid w:val="000C459C"/>
    <w:rsid w:val="000D0E7C"/>
    <w:rsid w:val="000D0F00"/>
    <w:rsid w:val="000D32FB"/>
    <w:rsid w:val="000D4287"/>
    <w:rsid w:val="000D5AF3"/>
    <w:rsid w:val="000D677C"/>
    <w:rsid w:val="000D6DE9"/>
    <w:rsid w:val="000D795A"/>
    <w:rsid w:val="000E39B2"/>
    <w:rsid w:val="000E3D5A"/>
    <w:rsid w:val="000E543E"/>
    <w:rsid w:val="000E58E7"/>
    <w:rsid w:val="000E7F69"/>
    <w:rsid w:val="000F2E7E"/>
    <w:rsid w:val="000F3314"/>
    <w:rsid w:val="000F4442"/>
    <w:rsid w:val="000F56DA"/>
    <w:rsid w:val="000F5AE7"/>
    <w:rsid w:val="000F6EEA"/>
    <w:rsid w:val="00100CAC"/>
    <w:rsid w:val="001032EA"/>
    <w:rsid w:val="001108E5"/>
    <w:rsid w:val="00112098"/>
    <w:rsid w:val="001127E0"/>
    <w:rsid w:val="00113C34"/>
    <w:rsid w:val="0011669D"/>
    <w:rsid w:val="001249F1"/>
    <w:rsid w:val="0012518F"/>
    <w:rsid w:val="001266CD"/>
    <w:rsid w:val="001269F5"/>
    <w:rsid w:val="00132049"/>
    <w:rsid w:val="00132D87"/>
    <w:rsid w:val="00134174"/>
    <w:rsid w:val="001365EA"/>
    <w:rsid w:val="001402A9"/>
    <w:rsid w:val="00140CEC"/>
    <w:rsid w:val="00145A7A"/>
    <w:rsid w:val="001468A6"/>
    <w:rsid w:val="00146E53"/>
    <w:rsid w:val="00151312"/>
    <w:rsid w:val="00152439"/>
    <w:rsid w:val="0015452F"/>
    <w:rsid w:val="001550B3"/>
    <w:rsid w:val="00164216"/>
    <w:rsid w:val="00167D70"/>
    <w:rsid w:val="00172A27"/>
    <w:rsid w:val="00173D30"/>
    <w:rsid w:val="00175BCB"/>
    <w:rsid w:val="00177E6E"/>
    <w:rsid w:val="00182209"/>
    <w:rsid w:val="00182C29"/>
    <w:rsid w:val="00183A7B"/>
    <w:rsid w:val="001855D5"/>
    <w:rsid w:val="0018586A"/>
    <w:rsid w:val="001868A7"/>
    <w:rsid w:val="00194499"/>
    <w:rsid w:val="00194B23"/>
    <w:rsid w:val="00194CFB"/>
    <w:rsid w:val="00195C40"/>
    <w:rsid w:val="0019620B"/>
    <w:rsid w:val="00196C2D"/>
    <w:rsid w:val="00197721"/>
    <w:rsid w:val="001A1744"/>
    <w:rsid w:val="001A33FB"/>
    <w:rsid w:val="001A373B"/>
    <w:rsid w:val="001A38B6"/>
    <w:rsid w:val="001A38BA"/>
    <w:rsid w:val="001A4126"/>
    <w:rsid w:val="001A4272"/>
    <w:rsid w:val="001A4798"/>
    <w:rsid w:val="001A4A4C"/>
    <w:rsid w:val="001A59BF"/>
    <w:rsid w:val="001A7B59"/>
    <w:rsid w:val="001B05DA"/>
    <w:rsid w:val="001B54B1"/>
    <w:rsid w:val="001B6145"/>
    <w:rsid w:val="001B768C"/>
    <w:rsid w:val="001B7731"/>
    <w:rsid w:val="001C0D9C"/>
    <w:rsid w:val="001C155F"/>
    <w:rsid w:val="001C2E15"/>
    <w:rsid w:val="001C4E12"/>
    <w:rsid w:val="001C6883"/>
    <w:rsid w:val="001D3034"/>
    <w:rsid w:val="001E17C8"/>
    <w:rsid w:val="001E1ED0"/>
    <w:rsid w:val="001E2F5A"/>
    <w:rsid w:val="001E3E62"/>
    <w:rsid w:val="001E3F78"/>
    <w:rsid w:val="001E4D15"/>
    <w:rsid w:val="001F3A0B"/>
    <w:rsid w:val="002060A4"/>
    <w:rsid w:val="00207EE3"/>
    <w:rsid w:val="00211192"/>
    <w:rsid w:val="002111BB"/>
    <w:rsid w:val="0021422B"/>
    <w:rsid w:val="00214F07"/>
    <w:rsid w:val="0021662E"/>
    <w:rsid w:val="002169C5"/>
    <w:rsid w:val="00220497"/>
    <w:rsid w:val="0022171E"/>
    <w:rsid w:val="0022290D"/>
    <w:rsid w:val="00223118"/>
    <w:rsid w:val="00224231"/>
    <w:rsid w:val="00224E70"/>
    <w:rsid w:val="0022515D"/>
    <w:rsid w:val="002252C9"/>
    <w:rsid w:val="00226EE7"/>
    <w:rsid w:val="0022753C"/>
    <w:rsid w:val="00232113"/>
    <w:rsid w:val="002328E6"/>
    <w:rsid w:val="002337E4"/>
    <w:rsid w:val="00233B32"/>
    <w:rsid w:val="00240A24"/>
    <w:rsid w:val="00240B1B"/>
    <w:rsid w:val="00240D55"/>
    <w:rsid w:val="00240EFD"/>
    <w:rsid w:val="00241106"/>
    <w:rsid w:val="00241748"/>
    <w:rsid w:val="00242E28"/>
    <w:rsid w:val="002438DA"/>
    <w:rsid w:val="002446CD"/>
    <w:rsid w:val="00244748"/>
    <w:rsid w:val="0024499F"/>
    <w:rsid w:val="0024639D"/>
    <w:rsid w:val="002463E9"/>
    <w:rsid w:val="00246461"/>
    <w:rsid w:val="00247C04"/>
    <w:rsid w:val="00250E44"/>
    <w:rsid w:val="002518B1"/>
    <w:rsid w:val="002564F1"/>
    <w:rsid w:val="0025766B"/>
    <w:rsid w:val="00263A35"/>
    <w:rsid w:val="00264A1B"/>
    <w:rsid w:val="00264DD6"/>
    <w:rsid w:val="00267EC9"/>
    <w:rsid w:val="00274E6A"/>
    <w:rsid w:val="0027702F"/>
    <w:rsid w:val="00281A3F"/>
    <w:rsid w:val="002822C2"/>
    <w:rsid w:val="00282301"/>
    <w:rsid w:val="00283767"/>
    <w:rsid w:val="0028482D"/>
    <w:rsid w:val="002853C1"/>
    <w:rsid w:val="00285547"/>
    <w:rsid w:val="00287914"/>
    <w:rsid w:val="002907F2"/>
    <w:rsid w:val="0029782E"/>
    <w:rsid w:val="002A0CE6"/>
    <w:rsid w:val="002A4028"/>
    <w:rsid w:val="002A57A0"/>
    <w:rsid w:val="002A7B15"/>
    <w:rsid w:val="002B07FB"/>
    <w:rsid w:val="002B25A0"/>
    <w:rsid w:val="002B2666"/>
    <w:rsid w:val="002B2D35"/>
    <w:rsid w:val="002B2FED"/>
    <w:rsid w:val="002B3CAF"/>
    <w:rsid w:val="002B453D"/>
    <w:rsid w:val="002B5622"/>
    <w:rsid w:val="002B6C39"/>
    <w:rsid w:val="002B79AC"/>
    <w:rsid w:val="002B7ACE"/>
    <w:rsid w:val="002C527A"/>
    <w:rsid w:val="002C54D0"/>
    <w:rsid w:val="002C7F11"/>
    <w:rsid w:val="002D2D52"/>
    <w:rsid w:val="002D52D4"/>
    <w:rsid w:val="002D6DD8"/>
    <w:rsid w:val="002E1D98"/>
    <w:rsid w:val="002E288E"/>
    <w:rsid w:val="002E5C66"/>
    <w:rsid w:val="002E621C"/>
    <w:rsid w:val="002F2250"/>
    <w:rsid w:val="002F2870"/>
    <w:rsid w:val="002F2DBC"/>
    <w:rsid w:val="002F3144"/>
    <w:rsid w:val="002F52F6"/>
    <w:rsid w:val="002F5C5A"/>
    <w:rsid w:val="002F6126"/>
    <w:rsid w:val="002F74DA"/>
    <w:rsid w:val="00303007"/>
    <w:rsid w:val="0030406F"/>
    <w:rsid w:val="00307C06"/>
    <w:rsid w:val="0031075E"/>
    <w:rsid w:val="003133AB"/>
    <w:rsid w:val="00313ED4"/>
    <w:rsid w:val="00317A18"/>
    <w:rsid w:val="00317A48"/>
    <w:rsid w:val="00317B2A"/>
    <w:rsid w:val="00320601"/>
    <w:rsid w:val="00321DE6"/>
    <w:rsid w:val="0033021E"/>
    <w:rsid w:val="00330B7D"/>
    <w:rsid w:val="003327C7"/>
    <w:rsid w:val="00341273"/>
    <w:rsid w:val="00345CDB"/>
    <w:rsid w:val="003471BB"/>
    <w:rsid w:val="0034736C"/>
    <w:rsid w:val="00355B3F"/>
    <w:rsid w:val="00355D0B"/>
    <w:rsid w:val="00361846"/>
    <w:rsid w:val="00363416"/>
    <w:rsid w:val="003635E7"/>
    <w:rsid w:val="0036409A"/>
    <w:rsid w:val="00364120"/>
    <w:rsid w:val="00365D26"/>
    <w:rsid w:val="00370791"/>
    <w:rsid w:val="00370C60"/>
    <w:rsid w:val="0037433A"/>
    <w:rsid w:val="00377CE2"/>
    <w:rsid w:val="00380E35"/>
    <w:rsid w:val="003815DB"/>
    <w:rsid w:val="00381E1D"/>
    <w:rsid w:val="00384567"/>
    <w:rsid w:val="003854CD"/>
    <w:rsid w:val="0038558D"/>
    <w:rsid w:val="00385AA4"/>
    <w:rsid w:val="00385B99"/>
    <w:rsid w:val="0039031D"/>
    <w:rsid w:val="00392C96"/>
    <w:rsid w:val="003956D0"/>
    <w:rsid w:val="003965D8"/>
    <w:rsid w:val="0039685C"/>
    <w:rsid w:val="00396FF6"/>
    <w:rsid w:val="0039741C"/>
    <w:rsid w:val="003A127F"/>
    <w:rsid w:val="003A318D"/>
    <w:rsid w:val="003A4BAC"/>
    <w:rsid w:val="003A5159"/>
    <w:rsid w:val="003A79DB"/>
    <w:rsid w:val="003B05B8"/>
    <w:rsid w:val="003B11B5"/>
    <w:rsid w:val="003B155E"/>
    <w:rsid w:val="003B5DDA"/>
    <w:rsid w:val="003B61CA"/>
    <w:rsid w:val="003B6200"/>
    <w:rsid w:val="003B679C"/>
    <w:rsid w:val="003B7489"/>
    <w:rsid w:val="003B7B39"/>
    <w:rsid w:val="003C037A"/>
    <w:rsid w:val="003C1AFE"/>
    <w:rsid w:val="003C2E16"/>
    <w:rsid w:val="003C32E0"/>
    <w:rsid w:val="003C4988"/>
    <w:rsid w:val="003C6F37"/>
    <w:rsid w:val="003D1861"/>
    <w:rsid w:val="003D4498"/>
    <w:rsid w:val="003D53E7"/>
    <w:rsid w:val="003D7641"/>
    <w:rsid w:val="003E21FD"/>
    <w:rsid w:val="003E238F"/>
    <w:rsid w:val="003E2973"/>
    <w:rsid w:val="003E4954"/>
    <w:rsid w:val="003E4EF1"/>
    <w:rsid w:val="003E7BE5"/>
    <w:rsid w:val="003F200C"/>
    <w:rsid w:val="003F2811"/>
    <w:rsid w:val="003F345C"/>
    <w:rsid w:val="003F6B8B"/>
    <w:rsid w:val="003F748E"/>
    <w:rsid w:val="00400543"/>
    <w:rsid w:val="0040355B"/>
    <w:rsid w:val="00404A7F"/>
    <w:rsid w:val="00404F33"/>
    <w:rsid w:val="00415C13"/>
    <w:rsid w:val="00417B05"/>
    <w:rsid w:val="00420BD6"/>
    <w:rsid w:val="00420D5B"/>
    <w:rsid w:val="00421A20"/>
    <w:rsid w:val="00424210"/>
    <w:rsid w:val="00425E37"/>
    <w:rsid w:val="00425F80"/>
    <w:rsid w:val="004262B4"/>
    <w:rsid w:val="00426D85"/>
    <w:rsid w:val="00427B19"/>
    <w:rsid w:val="00430FF9"/>
    <w:rsid w:val="004330CD"/>
    <w:rsid w:val="004352A3"/>
    <w:rsid w:val="00435750"/>
    <w:rsid w:val="00435C74"/>
    <w:rsid w:val="00435CFB"/>
    <w:rsid w:val="00442282"/>
    <w:rsid w:val="00442DB6"/>
    <w:rsid w:val="00443457"/>
    <w:rsid w:val="00445B2C"/>
    <w:rsid w:val="00447BC7"/>
    <w:rsid w:val="00447F61"/>
    <w:rsid w:val="00447FC1"/>
    <w:rsid w:val="00450951"/>
    <w:rsid w:val="00452B0F"/>
    <w:rsid w:val="00455F5F"/>
    <w:rsid w:val="00457A9E"/>
    <w:rsid w:val="004626B9"/>
    <w:rsid w:val="00463625"/>
    <w:rsid w:val="0046481C"/>
    <w:rsid w:val="00464DA8"/>
    <w:rsid w:val="0046541D"/>
    <w:rsid w:val="00465B28"/>
    <w:rsid w:val="00466C46"/>
    <w:rsid w:val="0046745B"/>
    <w:rsid w:val="00467A2D"/>
    <w:rsid w:val="00471D53"/>
    <w:rsid w:val="00474D5E"/>
    <w:rsid w:val="0047574F"/>
    <w:rsid w:val="004760E0"/>
    <w:rsid w:val="0047653C"/>
    <w:rsid w:val="00481073"/>
    <w:rsid w:val="0048176B"/>
    <w:rsid w:val="00483B33"/>
    <w:rsid w:val="00485220"/>
    <w:rsid w:val="0049227D"/>
    <w:rsid w:val="004957D7"/>
    <w:rsid w:val="0049605B"/>
    <w:rsid w:val="00496C4C"/>
    <w:rsid w:val="00497BD0"/>
    <w:rsid w:val="00497E8D"/>
    <w:rsid w:val="004A0030"/>
    <w:rsid w:val="004A33F0"/>
    <w:rsid w:val="004A397F"/>
    <w:rsid w:val="004A4027"/>
    <w:rsid w:val="004A42D1"/>
    <w:rsid w:val="004A4495"/>
    <w:rsid w:val="004A4F57"/>
    <w:rsid w:val="004A5A33"/>
    <w:rsid w:val="004A7A6E"/>
    <w:rsid w:val="004B5A77"/>
    <w:rsid w:val="004B6184"/>
    <w:rsid w:val="004C1F43"/>
    <w:rsid w:val="004C27C9"/>
    <w:rsid w:val="004C2A89"/>
    <w:rsid w:val="004C2FD9"/>
    <w:rsid w:val="004D4C6E"/>
    <w:rsid w:val="004D5BF6"/>
    <w:rsid w:val="004E08A2"/>
    <w:rsid w:val="004E111E"/>
    <w:rsid w:val="004E302C"/>
    <w:rsid w:val="004E4F36"/>
    <w:rsid w:val="004E789A"/>
    <w:rsid w:val="004F101D"/>
    <w:rsid w:val="004F13EB"/>
    <w:rsid w:val="004F453D"/>
    <w:rsid w:val="004F5A44"/>
    <w:rsid w:val="004F5E22"/>
    <w:rsid w:val="004F668B"/>
    <w:rsid w:val="0050036E"/>
    <w:rsid w:val="00500C7F"/>
    <w:rsid w:val="00501A34"/>
    <w:rsid w:val="005024AF"/>
    <w:rsid w:val="00503083"/>
    <w:rsid w:val="005041CE"/>
    <w:rsid w:val="00510012"/>
    <w:rsid w:val="00511BD7"/>
    <w:rsid w:val="00515BF1"/>
    <w:rsid w:val="005165DD"/>
    <w:rsid w:val="00516858"/>
    <w:rsid w:val="00516DC4"/>
    <w:rsid w:val="00520F47"/>
    <w:rsid w:val="0052117B"/>
    <w:rsid w:val="00522594"/>
    <w:rsid w:val="00522EE2"/>
    <w:rsid w:val="00526E3B"/>
    <w:rsid w:val="00527970"/>
    <w:rsid w:val="005362FB"/>
    <w:rsid w:val="0053743B"/>
    <w:rsid w:val="00540C62"/>
    <w:rsid w:val="00540D98"/>
    <w:rsid w:val="005449DD"/>
    <w:rsid w:val="005453E6"/>
    <w:rsid w:val="00546DCF"/>
    <w:rsid w:val="00547217"/>
    <w:rsid w:val="00550EB0"/>
    <w:rsid w:val="00551CBB"/>
    <w:rsid w:val="00552608"/>
    <w:rsid w:val="00553C49"/>
    <w:rsid w:val="0055406E"/>
    <w:rsid w:val="00555EC1"/>
    <w:rsid w:val="00555F0E"/>
    <w:rsid w:val="005570C8"/>
    <w:rsid w:val="00557AA7"/>
    <w:rsid w:val="00557C81"/>
    <w:rsid w:val="005601EC"/>
    <w:rsid w:val="00560B74"/>
    <w:rsid w:val="00562722"/>
    <w:rsid w:val="00563813"/>
    <w:rsid w:val="005638EA"/>
    <w:rsid w:val="00563BCD"/>
    <w:rsid w:val="005660E5"/>
    <w:rsid w:val="00573FA0"/>
    <w:rsid w:val="00574838"/>
    <w:rsid w:val="005751BC"/>
    <w:rsid w:val="005811BB"/>
    <w:rsid w:val="00582A85"/>
    <w:rsid w:val="00583F02"/>
    <w:rsid w:val="00586899"/>
    <w:rsid w:val="00591E09"/>
    <w:rsid w:val="00595BBC"/>
    <w:rsid w:val="00595EC8"/>
    <w:rsid w:val="005964C3"/>
    <w:rsid w:val="005969CC"/>
    <w:rsid w:val="005A033B"/>
    <w:rsid w:val="005A3D9D"/>
    <w:rsid w:val="005A5953"/>
    <w:rsid w:val="005A79D1"/>
    <w:rsid w:val="005B1479"/>
    <w:rsid w:val="005B1FF4"/>
    <w:rsid w:val="005B4756"/>
    <w:rsid w:val="005B5235"/>
    <w:rsid w:val="005B5432"/>
    <w:rsid w:val="005B66C8"/>
    <w:rsid w:val="005B6E75"/>
    <w:rsid w:val="005C1259"/>
    <w:rsid w:val="005C3948"/>
    <w:rsid w:val="005C50C9"/>
    <w:rsid w:val="005C671A"/>
    <w:rsid w:val="005C6D6D"/>
    <w:rsid w:val="005C7952"/>
    <w:rsid w:val="005D0085"/>
    <w:rsid w:val="005D0311"/>
    <w:rsid w:val="005D1371"/>
    <w:rsid w:val="005D15FA"/>
    <w:rsid w:val="005D30D2"/>
    <w:rsid w:val="005D370F"/>
    <w:rsid w:val="005D3E4E"/>
    <w:rsid w:val="005D454E"/>
    <w:rsid w:val="005D64E6"/>
    <w:rsid w:val="005D685A"/>
    <w:rsid w:val="005D6BAE"/>
    <w:rsid w:val="005E0F93"/>
    <w:rsid w:val="005E3E89"/>
    <w:rsid w:val="005E49BF"/>
    <w:rsid w:val="005E5AF0"/>
    <w:rsid w:val="005F045A"/>
    <w:rsid w:val="005F0FD9"/>
    <w:rsid w:val="005F30AF"/>
    <w:rsid w:val="005F3379"/>
    <w:rsid w:val="005F3686"/>
    <w:rsid w:val="005F3728"/>
    <w:rsid w:val="005F4EF6"/>
    <w:rsid w:val="005F6C45"/>
    <w:rsid w:val="005F6C53"/>
    <w:rsid w:val="0060085A"/>
    <w:rsid w:val="0060373A"/>
    <w:rsid w:val="00606C38"/>
    <w:rsid w:val="00606C73"/>
    <w:rsid w:val="0060731C"/>
    <w:rsid w:val="00610840"/>
    <w:rsid w:val="00611835"/>
    <w:rsid w:val="00613137"/>
    <w:rsid w:val="00613272"/>
    <w:rsid w:val="00613434"/>
    <w:rsid w:val="00613679"/>
    <w:rsid w:val="0061520F"/>
    <w:rsid w:val="006164DD"/>
    <w:rsid w:val="006169B5"/>
    <w:rsid w:val="00617EA6"/>
    <w:rsid w:val="00621829"/>
    <w:rsid w:val="0062228A"/>
    <w:rsid w:val="006243E8"/>
    <w:rsid w:val="00625159"/>
    <w:rsid w:val="00627EF9"/>
    <w:rsid w:val="00630FC3"/>
    <w:rsid w:val="006311D0"/>
    <w:rsid w:val="00631596"/>
    <w:rsid w:val="00631A3E"/>
    <w:rsid w:val="00631F2A"/>
    <w:rsid w:val="0063468E"/>
    <w:rsid w:val="0063480C"/>
    <w:rsid w:val="0063567D"/>
    <w:rsid w:val="0063647E"/>
    <w:rsid w:val="006368D8"/>
    <w:rsid w:val="00637669"/>
    <w:rsid w:val="00642299"/>
    <w:rsid w:val="0064453A"/>
    <w:rsid w:val="0065037C"/>
    <w:rsid w:val="0065166E"/>
    <w:rsid w:val="00651E80"/>
    <w:rsid w:val="0065217F"/>
    <w:rsid w:val="006527A7"/>
    <w:rsid w:val="00652D01"/>
    <w:rsid w:val="0066293C"/>
    <w:rsid w:val="00662E42"/>
    <w:rsid w:val="00664715"/>
    <w:rsid w:val="0066597B"/>
    <w:rsid w:val="00665E3E"/>
    <w:rsid w:val="0066619B"/>
    <w:rsid w:val="00667487"/>
    <w:rsid w:val="006703B1"/>
    <w:rsid w:val="00670773"/>
    <w:rsid w:val="0067121F"/>
    <w:rsid w:val="0067356E"/>
    <w:rsid w:val="006750F4"/>
    <w:rsid w:val="00675F5D"/>
    <w:rsid w:val="0068068D"/>
    <w:rsid w:val="006808AB"/>
    <w:rsid w:val="00680CBF"/>
    <w:rsid w:val="00682E4C"/>
    <w:rsid w:val="006858E1"/>
    <w:rsid w:val="00687F21"/>
    <w:rsid w:val="00690C47"/>
    <w:rsid w:val="006940CD"/>
    <w:rsid w:val="006A1352"/>
    <w:rsid w:val="006A4E2F"/>
    <w:rsid w:val="006A7D3F"/>
    <w:rsid w:val="006B1655"/>
    <w:rsid w:val="006B1F88"/>
    <w:rsid w:val="006B21F6"/>
    <w:rsid w:val="006B2CF3"/>
    <w:rsid w:val="006B4622"/>
    <w:rsid w:val="006B6068"/>
    <w:rsid w:val="006C1576"/>
    <w:rsid w:val="006C1C75"/>
    <w:rsid w:val="006C2976"/>
    <w:rsid w:val="006C309A"/>
    <w:rsid w:val="006C42E0"/>
    <w:rsid w:val="006C4DBF"/>
    <w:rsid w:val="006C56E9"/>
    <w:rsid w:val="006C7167"/>
    <w:rsid w:val="006C7976"/>
    <w:rsid w:val="006D0FE2"/>
    <w:rsid w:val="006D1B78"/>
    <w:rsid w:val="006D4593"/>
    <w:rsid w:val="006D523F"/>
    <w:rsid w:val="006D5682"/>
    <w:rsid w:val="006D6F2E"/>
    <w:rsid w:val="006E056A"/>
    <w:rsid w:val="006E325E"/>
    <w:rsid w:val="006F5293"/>
    <w:rsid w:val="006F62C7"/>
    <w:rsid w:val="006F69BA"/>
    <w:rsid w:val="006F720E"/>
    <w:rsid w:val="006F7C20"/>
    <w:rsid w:val="007003BC"/>
    <w:rsid w:val="00700C59"/>
    <w:rsid w:val="00701037"/>
    <w:rsid w:val="00702D64"/>
    <w:rsid w:val="00703666"/>
    <w:rsid w:val="007049E9"/>
    <w:rsid w:val="007069C2"/>
    <w:rsid w:val="00711F1F"/>
    <w:rsid w:val="0071329C"/>
    <w:rsid w:val="007147A4"/>
    <w:rsid w:val="00717AFF"/>
    <w:rsid w:val="00720898"/>
    <w:rsid w:val="00721CEF"/>
    <w:rsid w:val="0072237F"/>
    <w:rsid w:val="0072473F"/>
    <w:rsid w:val="00730246"/>
    <w:rsid w:val="00732CA2"/>
    <w:rsid w:val="00733A64"/>
    <w:rsid w:val="00733FFE"/>
    <w:rsid w:val="0073428D"/>
    <w:rsid w:val="00734957"/>
    <w:rsid w:val="0073525F"/>
    <w:rsid w:val="00736646"/>
    <w:rsid w:val="007368C9"/>
    <w:rsid w:val="00736B07"/>
    <w:rsid w:val="0073733E"/>
    <w:rsid w:val="00740769"/>
    <w:rsid w:val="00740DBF"/>
    <w:rsid w:val="0074266E"/>
    <w:rsid w:val="00743D7C"/>
    <w:rsid w:val="00745215"/>
    <w:rsid w:val="00750366"/>
    <w:rsid w:val="00751043"/>
    <w:rsid w:val="0075260D"/>
    <w:rsid w:val="00753F43"/>
    <w:rsid w:val="007543E3"/>
    <w:rsid w:val="007556F1"/>
    <w:rsid w:val="00756853"/>
    <w:rsid w:val="007608E4"/>
    <w:rsid w:val="00761CA9"/>
    <w:rsid w:val="00762EE2"/>
    <w:rsid w:val="007635EE"/>
    <w:rsid w:val="00770E07"/>
    <w:rsid w:val="00771943"/>
    <w:rsid w:val="00771E3E"/>
    <w:rsid w:val="00772413"/>
    <w:rsid w:val="007755E5"/>
    <w:rsid w:val="00775B44"/>
    <w:rsid w:val="00776428"/>
    <w:rsid w:val="00776E86"/>
    <w:rsid w:val="00777EA5"/>
    <w:rsid w:val="00781B53"/>
    <w:rsid w:val="00781C64"/>
    <w:rsid w:val="007849B4"/>
    <w:rsid w:val="0078549D"/>
    <w:rsid w:val="007867CE"/>
    <w:rsid w:val="00787748"/>
    <w:rsid w:val="00787B80"/>
    <w:rsid w:val="0079091D"/>
    <w:rsid w:val="00793DC5"/>
    <w:rsid w:val="00796818"/>
    <w:rsid w:val="00797650"/>
    <w:rsid w:val="00797762"/>
    <w:rsid w:val="007A0385"/>
    <w:rsid w:val="007A3BE3"/>
    <w:rsid w:val="007A6555"/>
    <w:rsid w:val="007B0E56"/>
    <w:rsid w:val="007B1159"/>
    <w:rsid w:val="007B2E6E"/>
    <w:rsid w:val="007B337E"/>
    <w:rsid w:val="007B58BE"/>
    <w:rsid w:val="007B668C"/>
    <w:rsid w:val="007B74E5"/>
    <w:rsid w:val="007C1DB9"/>
    <w:rsid w:val="007C35E4"/>
    <w:rsid w:val="007C3783"/>
    <w:rsid w:val="007C537A"/>
    <w:rsid w:val="007C5522"/>
    <w:rsid w:val="007C6554"/>
    <w:rsid w:val="007C7A4C"/>
    <w:rsid w:val="007D182C"/>
    <w:rsid w:val="007D1B15"/>
    <w:rsid w:val="007D27DC"/>
    <w:rsid w:val="007D297D"/>
    <w:rsid w:val="007D2D6B"/>
    <w:rsid w:val="007D491F"/>
    <w:rsid w:val="007D682D"/>
    <w:rsid w:val="007D7546"/>
    <w:rsid w:val="007D79CA"/>
    <w:rsid w:val="007D7CB4"/>
    <w:rsid w:val="007E05C1"/>
    <w:rsid w:val="007E3FF3"/>
    <w:rsid w:val="007E49AB"/>
    <w:rsid w:val="007E4B83"/>
    <w:rsid w:val="007E7287"/>
    <w:rsid w:val="007E7C51"/>
    <w:rsid w:val="007F0919"/>
    <w:rsid w:val="007F372C"/>
    <w:rsid w:val="007F37D0"/>
    <w:rsid w:val="007F6118"/>
    <w:rsid w:val="007F7A01"/>
    <w:rsid w:val="008013B9"/>
    <w:rsid w:val="00803600"/>
    <w:rsid w:val="00803EA5"/>
    <w:rsid w:val="008049D2"/>
    <w:rsid w:val="00804F4C"/>
    <w:rsid w:val="00805D18"/>
    <w:rsid w:val="008138E0"/>
    <w:rsid w:val="00816160"/>
    <w:rsid w:val="00821F53"/>
    <w:rsid w:val="00822372"/>
    <w:rsid w:val="008225D2"/>
    <w:rsid w:val="008238E1"/>
    <w:rsid w:val="008241D1"/>
    <w:rsid w:val="008258CE"/>
    <w:rsid w:val="008269B9"/>
    <w:rsid w:val="00826C2D"/>
    <w:rsid w:val="0082712A"/>
    <w:rsid w:val="00833A67"/>
    <w:rsid w:val="0083419B"/>
    <w:rsid w:val="00834588"/>
    <w:rsid w:val="00837554"/>
    <w:rsid w:val="00840357"/>
    <w:rsid w:val="0084292C"/>
    <w:rsid w:val="00845C05"/>
    <w:rsid w:val="00850DF5"/>
    <w:rsid w:val="00851B7A"/>
    <w:rsid w:val="0085290C"/>
    <w:rsid w:val="00853D02"/>
    <w:rsid w:val="0085453A"/>
    <w:rsid w:val="00855D2B"/>
    <w:rsid w:val="00863931"/>
    <w:rsid w:val="0086489E"/>
    <w:rsid w:val="008711CD"/>
    <w:rsid w:val="008712E1"/>
    <w:rsid w:val="00872CE4"/>
    <w:rsid w:val="00873E05"/>
    <w:rsid w:val="008742E5"/>
    <w:rsid w:val="008758B6"/>
    <w:rsid w:val="00876936"/>
    <w:rsid w:val="008769DC"/>
    <w:rsid w:val="00880A8B"/>
    <w:rsid w:val="0088130E"/>
    <w:rsid w:val="00884330"/>
    <w:rsid w:val="00884EA5"/>
    <w:rsid w:val="00885526"/>
    <w:rsid w:val="00885898"/>
    <w:rsid w:val="008866DD"/>
    <w:rsid w:val="008905F0"/>
    <w:rsid w:val="00893BEC"/>
    <w:rsid w:val="00893F84"/>
    <w:rsid w:val="008953BF"/>
    <w:rsid w:val="008A0FBC"/>
    <w:rsid w:val="008A143F"/>
    <w:rsid w:val="008A1549"/>
    <w:rsid w:val="008A2C32"/>
    <w:rsid w:val="008A367E"/>
    <w:rsid w:val="008A3FEF"/>
    <w:rsid w:val="008A73F6"/>
    <w:rsid w:val="008B1A6C"/>
    <w:rsid w:val="008B368C"/>
    <w:rsid w:val="008B493C"/>
    <w:rsid w:val="008B6AB2"/>
    <w:rsid w:val="008C0468"/>
    <w:rsid w:val="008C38EB"/>
    <w:rsid w:val="008C44A0"/>
    <w:rsid w:val="008C57C5"/>
    <w:rsid w:val="008C6317"/>
    <w:rsid w:val="008C6ACB"/>
    <w:rsid w:val="008D2621"/>
    <w:rsid w:val="008D4867"/>
    <w:rsid w:val="008D5D16"/>
    <w:rsid w:val="008D7874"/>
    <w:rsid w:val="008D7881"/>
    <w:rsid w:val="008E29E8"/>
    <w:rsid w:val="008E4304"/>
    <w:rsid w:val="008E6A88"/>
    <w:rsid w:val="008E6D89"/>
    <w:rsid w:val="008E7E0B"/>
    <w:rsid w:val="008F067C"/>
    <w:rsid w:val="008F2261"/>
    <w:rsid w:val="008F465F"/>
    <w:rsid w:val="008F64D2"/>
    <w:rsid w:val="008F7F68"/>
    <w:rsid w:val="0090393B"/>
    <w:rsid w:val="009073E8"/>
    <w:rsid w:val="009104F8"/>
    <w:rsid w:val="00912FD7"/>
    <w:rsid w:val="009143C3"/>
    <w:rsid w:val="009148FD"/>
    <w:rsid w:val="009154A1"/>
    <w:rsid w:val="00916478"/>
    <w:rsid w:val="00916AF1"/>
    <w:rsid w:val="00924162"/>
    <w:rsid w:val="009246BE"/>
    <w:rsid w:val="00924A1E"/>
    <w:rsid w:val="009254B9"/>
    <w:rsid w:val="00925EC4"/>
    <w:rsid w:val="00925FAF"/>
    <w:rsid w:val="00927D61"/>
    <w:rsid w:val="00933CC8"/>
    <w:rsid w:val="00934AC6"/>
    <w:rsid w:val="00936599"/>
    <w:rsid w:val="0094098C"/>
    <w:rsid w:val="009423A0"/>
    <w:rsid w:val="00943A04"/>
    <w:rsid w:val="00943E4A"/>
    <w:rsid w:val="00946E1C"/>
    <w:rsid w:val="009475E4"/>
    <w:rsid w:val="00950706"/>
    <w:rsid w:val="00951E3B"/>
    <w:rsid w:val="00951E55"/>
    <w:rsid w:val="00951E60"/>
    <w:rsid w:val="00952921"/>
    <w:rsid w:val="00952B35"/>
    <w:rsid w:val="00952CAD"/>
    <w:rsid w:val="00953177"/>
    <w:rsid w:val="00953B41"/>
    <w:rsid w:val="009549C1"/>
    <w:rsid w:val="00954D93"/>
    <w:rsid w:val="00955B4B"/>
    <w:rsid w:val="00955C3A"/>
    <w:rsid w:val="0095785F"/>
    <w:rsid w:val="00957DC8"/>
    <w:rsid w:val="00957E2A"/>
    <w:rsid w:val="00961835"/>
    <w:rsid w:val="00962D00"/>
    <w:rsid w:val="0096370B"/>
    <w:rsid w:val="00963B12"/>
    <w:rsid w:val="00963F5A"/>
    <w:rsid w:val="00966963"/>
    <w:rsid w:val="00971CD8"/>
    <w:rsid w:val="00972F00"/>
    <w:rsid w:val="00980C7E"/>
    <w:rsid w:val="00981CA3"/>
    <w:rsid w:val="00984343"/>
    <w:rsid w:val="009846B1"/>
    <w:rsid w:val="00985E07"/>
    <w:rsid w:val="00987BE7"/>
    <w:rsid w:val="00990AE0"/>
    <w:rsid w:val="00991799"/>
    <w:rsid w:val="009938FF"/>
    <w:rsid w:val="009966CA"/>
    <w:rsid w:val="0099742F"/>
    <w:rsid w:val="009A232A"/>
    <w:rsid w:val="009A6A60"/>
    <w:rsid w:val="009A7FF6"/>
    <w:rsid w:val="009B0E47"/>
    <w:rsid w:val="009B184C"/>
    <w:rsid w:val="009B20AC"/>
    <w:rsid w:val="009B4D3E"/>
    <w:rsid w:val="009B6A7F"/>
    <w:rsid w:val="009C04F6"/>
    <w:rsid w:val="009C32D5"/>
    <w:rsid w:val="009C3953"/>
    <w:rsid w:val="009C4595"/>
    <w:rsid w:val="009C4FEA"/>
    <w:rsid w:val="009C76C7"/>
    <w:rsid w:val="009D0247"/>
    <w:rsid w:val="009D09B1"/>
    <w:rsid w:val="009D1E30"/>
    <w:rsid w:val="009D285D"/>
    <w:rsid w:val="009D2AC0"/>
    <w:rsid w:val="009D4343"/>
    <w:rsid w:val="009D726A"/>
    <w:rsid w:val="009D7DBB"/>
    <w:rsid w:val="009E0518"/>
    <w:rsid w:val="009E32B2"/>
    <w:rsid w:val="009E359E"/>
    <w:rsid w:val="009E3FA5"/>
    <w:rsid w:val="009E5538"/>
    <w:rsid w:val="009E6B54"/>
    <w:rsid w:val="009F0185"/>
    <w:rsid w:val="009F0841"/>
    <w:rsid w:val="009F1116"/>
    <w:rsid w:val="009F4F4F"/>
    <w:rsid w:val="009F7462"/>
    <w:rsid w:val="009F7D6D"/>
    <w:rsid w:val="00A00FDF"/>
    <w:rsid w:val="00A0422F"/>
    <w:rsid w:val="00A04AD3"/>
    <w:rsid w:val="00A12159"/>
    <w:rsid w:val="00A12B70"/>
    <w:rsid w:val="00A17FEB"/>
    <w:rsid w:val="00A21D65"/>
    <w:rsid w:val="00A22FAC"/>
    <w:rsid w:val="00A2359C"/>
    <w:rsid w:val="00A236A8"/>
    <w:rsid w:val="00A27E3E"/>
    <w:rsid w:val="00A30440"/>
    <w:rsid w:val="00A31FD2"/>
    <w:rsid w:val="00A3387D"/>
    <w:rsid w:val="00A33E39"/>
    <w:rsid w:val="00A36B36"/>
    <w:rsid w:val="00A40D03"/>
    <w:rsid w:val="00A414C4"/>
    <w:rsid w:val="00A4314E"/>
    <w:rsid w:val="00A43255"/>
    <w:rsid w:val="00A44F79"/>
    <w:rsid w:val="00A47899"/>
    <w:rsid w:val="00A47E53"/>
    <w:rsid w:val="00A47F77"/>
    <w:rsid w:val="00A503FF"/>
    <w:rsid w:val="00A53A99"/>
    <w:rsid w:val="00A54062"/>
    <w:rsid w:val="00A60656"/>
    <w:rsid w:val="00A62E52"/>
    <w:rsid w:val="00A660F6"/>
    <w:rsid w:val="00A67A81"/>
    <w:rsid w:val="00A701AE"/>
    <w:rsid w:val="00A71761"/>
    <w:rsid w:val="00A71FF3"/>
    <w:rsid w:val="00A752F7"/>
    <w:rsid w:val="00A82612"/>
    <w:rsid w:val="00A84285"/>
    <w:rsid w:val="00A858D0"/>
    <w:rsid w:val="00A90041"/>
    <w:rsid w:val="00A9022C"/>
    <w:rsid w:val="00A91FC1"/>
    <w:rsid w:val="00A92203"/>
    <w:rsid w:val="00A936CD"/>
    <w:rsid w:val="00A93917"/>
    <w:rsid w:val="00A943C8"/>
    <w:rsid w:val="00A957B8"/>
    <w:rsid w:val="00A9610D"/>
    <w:rsid w:val="00A9649E"/>
    <w:rsid w:val="00A9741F"/>
    <w:rsid w:val="00A977BC"/>
    <w:rsid w:val="00AA023F"/>
    <w:rsid w:val="00AA05E8"/>
    <w:rsid w:val="00AA1C35"/>
    <w:rsid w:val="00AA2A0F"/>
    <w:rsid w:val="00AA2D82"/>
    <w:rsid w:val="00AA35A3"/>
    <w:rsid w:val="00AA67F7"/>
    <w:rsid w:val="00AA6CF5"/>
    <w:rsid w:val="00AA6CFF"/>
    <w:rsid w:val="00AB008B"/>
    <w:rsid w:val="00AB0F9C"/>
    <w:rsid w:val="00AB1BA6"/>
    <w:rsid w:val="00AB1DF6"/>
    <w:rsid w:val="00AB21CC"/>
    <w:rsid w:val="00AB2E1C"/>
    <w:rsid w:val="00AB3487"/>
    <w:rsid w:val="00AB4678"/>
    <w:rsid w:val="00AB482D"/>
    <w:rsid w:val="00AB741D"/>
    <w:rsid w:val="00AC17BC"/>
    <w:rsid w:val="00AC313E"/>
    <w:rsid w:val="00AC379B"/>
    <w:rsid w:val="00AC5AA6"/>
    <w:rsid w:val="00AC6E86"/>
    <w:rsid w:val="00AD1053"/>
    <w:rsid w:val="00AD1790"/>
    <w:rsid w:val="00AD3194"/>
    <w:rsid w:val="00AD3212"/>
    <w:rsid w:val="00AD4D61"/>
    <w:rsid w:val="00AD7E9B"/>
    <w:rsid w:val="00AE12EC"/>
    <w:rsid w:val="00AE3037"/>
    <w:rsid w:val="00AE5474"/>
    <w:rsid w:val="00AE603E"/>
    <w:rsid w:val="00AE6CFB"/>
    <w:rsid w:val="00AE799F"/>
    <w:rsid w:val="00AE7CF6"/>
    <w:rsid w:val="00AF0A8B"/>
    <w:rsid w:val="00AF1292"/>
    <w:rsid w:val="00AF56D6"/>
    <w:rsid w:val="00B0035B"/>
    <w:rsid w:val="00B0230E"/>
    <w:rsid w:val="00B029F6"/>
    <w:rsid w:val="00B02DBA"/>
    <w:rsid w:val="00B03E6F"/>
    <w:rsid w:val="00B057DC"/>
    <w:rsid w:val="00B06978"/>
    <w:rsid w:val="00B150D0"/>
    <w:rsid w:val="00B15BE2"/>
    <w:rsid w:val="00B16665"/>
    <w:rsid w:val="00B2035B"/>
    <w:rsid w:val="00B20C01"/>
    <w:rsid w:val="00B215C8"/>
    <w:rsid w:val="00B25FBB"/>
    <w:rsid w:val="00B27770"/>
    <w:rsid w:val="00B3127F"/>
    <w:rsid w:val="00B3278C"/>
    <w:rsid w:val="00B32DA5"/>
    <w:rsid w:val="00B32DF9"/>
    <w:rsid w:val="00B43FCD"/>
    <w:rsid w:val="00B454A7"/>
    <w:rsid w:val="00B4609A"/>
    <w:rsid w:val="00B467CC"/>
    <w:rsid w:val="00B46CEC"/>
    <w:rsid w:val="00B46E7B"/>
    <w:rsid w:val="00B47B2C"/>
    <w:rsid w:val="00B5153E"/>
    <w:rsid w:val="00B536D8"/>
    <w:rsid w:val="00B53A05"/>
    <w:rsid w:val="00B5509A"/>
    <w:rsid w:val="00B56E24"/>
    <w:rsid w:val="00B62059"/>
    <w:rsid w:val="00B66130"/>
    <w:rsid w:val="00B71370"/>
    <w:rsid w:val="00B71882"/>
    <w:rsid w:val="00B72502"/>
    <w:rsid w:val="00B72585"/>
    <w:rsid w:val="00B725DA"/>
    <w:rsid w:val="00B7263D"/>
    <w:rsid w:val="00B72F86"/>
    <w:rsid w:val="00B813DC"/>
    <w:rsid w:val="00B826B4"/>
    <w:rsid w:val="00B82F81"/>
    <w:rsid w:val="00B842D6"/>
    <w:rsid w:val="00B85BD4"/>
    <w:rsid w:val="00B86A64"/>
    <w:rsid w:val="00B870CD"/>
    <w:rsid w:val="00B97AA1"/>
    <w:rsid w:val="00B97FD1"/>
    <w:rsid w:val="00BA04E4"/>
    <w:rsid w:val="00BA11B3"/>
    <w:rsid w:val="00BA41C2"/>
    <w:rsid w:val="00BA430D"/>
    <w:rsid w:val="00BA46C0"/>
    <w:rsid w:val="00BA4944"/>
    <w:rsid w:val="00BA6F7F"/>
    <w:rsid w:val="00BA761F"/>
    <w:rsid w:val="00BB335F"/>
    <w:rsid w:val="00BB4B7A"/>
    <w:rsid w:val="00BC0B35"/>
    <w:rsid w:val="00BC0FE9"/>
    <w:rsid w:val="00BC119B"/>
    <w:rsid w:val="00BC1CDF"/>
    <w:rsid w:val="00BC6853"/>
    <w:rsid w:val="00BC6D06"/>
    <w:rsid w:val="00BC7794"/>
    <w:rsid w:val="00BD5A2D"/>
    <w:rsid w:val="00BE0213"/>
    <w:rsid w:val="00BE1D37"/>
    <w:rsid w:val="00BE253B"/>
    <w:rsid w:val="00BE28D5"/>
    <w:rsid w:val="00BE37C1"/>
    <w:rsid w:val="00BE3C5B"/>
    <w:rsid w:val="00BE4B0D"/>
    <w:rsid w:val="00BE633E"/>
    <w:rsid w:val="00BE693D"/>
    <w:rsid w:val="00BF31DB"/>
    <w:rsid w:val="00BF3648"/>
    <w:rsid w:val="00BF3E55"/>
    <w:rsid w:val="00BF521B"/>
    <w:rsid w:val="00BF5922"/>
    <w:rsid w:val="00BF5CCB"/>
    <w:rsid w:val="00BF6EC3"/>
    <w:rsid w:val="00C015CE"/>
    <w:rsid w:val="00C0461F"/>
    <w:rsid w:val="00C06D5E"/>
    <w:rsid w:val="00C1086F"/>
    <w:rsid w:val="00C10B25"/>
    <w:rsid w:val="00C1223A"/>
    <w:rsid w:val="00C12335"/>
    <w:rsid w:val="00C14799"/>
    <w:rsid w:val="00C166CD"/>
    <w:rsid w:val="00C238CC"/>
    <w:rsid w:val="00C25A4C"/>
    <w:rsid w:val="00C262F4"/>
    <w:rsid w:val="00C34D09"/>
    <w:rsid w:val="00C3634A"/>
    <w:rsid w:val="00C37538"/>
    <w:rsid w:val="00C428B2"/>
    <w:rsid w:val="00C43D67"/>
    <w:rsid w:val="00C44E66"/>
    <w:rsid w:val="00C45C1A"/>
    <w:rsid w:val="00C45CD1"/>
    <w:rsid w:val="00C4673A"/>
    <w:rsid w:val="00C46785"/>
    <w:rsid w:val="00C51165"/>
    <w:rsid w:val="00C53520"/>
    <w:rsid w:val="00C53E8C"/>
    <w:rsid w:val="00C5498F"/>
    <w:rsid w:val="00C54F11"/>
    <w:rsid w:val="00C55CF2"/>
    <w:rsid w:val="00C602EE"/>
    <w:rsid w:val="00C60551"/>
    <w:rsid w:val="00C6155E"/>
    <w:rsid w:val="00C637E5"/>
    <w:rsid w:val="00C64218"/>
    <w:rsid w:val="00C67E03"/>
    <w:rsid w:val="00C720E3"/>
    <w:rsid w:val="00C73315"/>
    <w:rsid w:val="00C7335B"/>
    <w:rsid w:val="00C7716F"/>
    <w:rsid w:val="00C825DD"/>
    <w:rsid w:val="00C8277C"/>
    <w:rsid w:val="00C830A9"/>
    <w:rsid w:val="00C837DE"/>
    <w:rsid w:val="00C85811"/>
    <w:rsid w:val="00C85BEE"/>
    <w:rsid w:val="00C92435"/>
    <w:rsid w:val="00C92618"/>
    <w:rsid w:val="00C94733"/>
    <w:rsid w:val="00C963D9"/>
    <w:rsid w:val="00C974A1"/>
    <w:rsid w:val="00CA1528"/>
    <w:rsid w:val="00CA4356"/>
    <w:rsid w:val="00CA6C3F"/>
    <w:rsid w:val="00CB17D0"/>
    <w:rsid w:val="00CB21EB"/>
    <w:rsid w:val="00CB259E"/>
    <w:rsid w:val="00CB3D44"/>
    <w:rsid w:val="00CB5367"/>
    <w:rsid w:val="00CB67FF"/>
    <w:rsid w:val="00CC14D4"/>
    <w:rsid w:val="00CC17A4"/>
    <w:rsid w:val="00CC5267"/>
    <w:rsid w:val="00CC5A7B"/>
    <w:rsid w:val="00CC6C61"/>
    <w:rsid w:val="00CD0900"/>
    <w:rsid w:val="00CD235F"/>
    <w:rsid w:val="00CD2A2B"/>
    <w:rsid w:val="00CD2EBA"/>
    <w:rsid w:val="00CD383C"/>
    <w:rsid w:val="00CD6512"/>
    <w:rsid w:val="00CE23EB"/>
    <w:rsid w:val="00CE3C11"/>
    <w:rsid w:val="00CE6B0E"/>
    <w:rsid w:val="00CF39E4"/>
    <w:rsid w:val="00CF4445"/>
    <w:rsid w:val="00CF7D4A"/>
    <w:rsid w:val="00D00820"/>
    <w:rsid w:val="00D01910"/>
    <w:rsid w:val="00D01A23"/>
    <w:rsid w:val="00D0248D"/>
    <w:rsid w:val="00D02493"/>
    <w:rsid w:val="00D02B56"/>
    <w:rsid w:val="00D03F8E"/>
    <w:rsid w:val="00D0422D"/>
    <w:rsid w:val="00D04594"/>
    <w:rsid w:val="00D105FF"/>
    <w:rsid w:val="00D10D61"/>
    <w:rsid w:val="00D11628"/>
    <w:rsid w:val="00D13337"/>
    <w:rsid w:val="00D137A5"/>
    <w:rsid w:val="00D13CE0"/>
    <w:rsid w:val="00D15B9D"/>
    <w:rsid w:val="00D16204"/>
    <w:rsid w:val="00D207AF"/>
    <w:rsid w:val="00D207DB"/>
    <w:rsid w:val="00D216C2"/>
    <w:rsid w:val="00D227D6"/>
    <w:rsid w:val="00D22BD2"/>
    <w:rsid w:val="00D2355D"/>
    <w:rsid w:val="00D24BBD"/>
    <w:rsid w:val="00D26160"/>
    <w:rsid w:val="00D32884"/>
    <w:rsid w:val="00D33D78"/>
    <w:rsid w:val="00D35FB1"/>
    <w:rsid w:val="00D376A7"/>
    <w:rsid w:val="00D43F04"/>
    <w:rsid w:val="00D45AD0"/>
    <w:rsid w:val="00D45D50"/>
    <w:rsid w:val="00D511D9"/>
    <w:rsid w:val="00D5256B"/>
    <w:rsid w:val="00D53A13"/>
    <w:rsid w:val="00D53E91"/>
    <w:rsid w:val="00D54081"/>
    <w:rsid w:val="00D60C4F"/>
    <w:rsid w:val="00D631F9"/>
    <w:rsid w:val="00D637DF"/>
    <w:rsid w:val="00D6576C"/>
    <w:rsid w:val="00D6735C"/>
    <w:rsid w:val="00D67ABB"/>
    <w:rsid w:val="00D67DB2"/>
    <w:rsid w:val="00D72A34"/>
    <w:rsid w:val="00D73A32"/>
    <w:rsid w:val="00D8031A"/>
    <w:rsid w:val="00D80B1E"/>
    <w:rsid w:val="00D81806"/>
    <w:rsid w:val="00D826DD"/>
    <w:rsid w:val="00D82DBA"/>
    <w:rsid w:val="00D85D92"/>
    <w:rsid w:val="00D91DA1"/>
    <w:rsid w:val="00D9327F"/>
    <w:rsid w:val="00DA1A4B"/>
    <w:rsid w:val="00DA4561"/>
    <w:rsid w:val="00DA4FC5"/>
    <w:rsid w:val="00DA6D57"/>
    <w:rsid w:val="00DA794F"/>
    <w:rsid w:val="00DB296B"/>
    <w:rsid w:val="00DB455C"/>
    <w:rsid w:val="00DB4CB9"/>
    <w:rsid w:val="00DB7E8A"/>
    <w:rsid w:val="00DC00BD"/>
    <w:rsid w:val="00DC17A1"/>
    <w:rsid w:val="00DC3FFC"/>
    <w:rsid w:val="00DC519E"/>
    <w:rsid w:val="00DC57D2"/>
    <w:rsid w:val="00DC5A7F"/>
    <w:rsid w:val="00DD0552"/>
    <w:rsid w:val="00DD30A0"/>
    <w:rsid w:val="00DD4D5A"/>
    <w:rsid w:val="00DD7043"/>
    <w:rsid w:val="00DD7277"/>
    <w:rsid w:val="00DE0584"/>
    <w:rsid w:val="00DE0A95"/>
    <w:rsid w:val="00DE256E"/>
    <w:rsid w:val="00DE46F6"/>
    <w:rsid w:val="00DE71E9"/>
    <w:rsid w:val="00DF0EB5"/>
    <w:rsid w:val="00DF1B23"/>
    <w:rsid w:val="00DF3D71"/>
    <w:rsid w:val="00DF4A5B"/>
    <w:rsid w:val="00DF5764"/>
    <w:rsid w:val="00DF597C"/>
    <w:rsid w:val="00DF5AFA"/>
    <w:rsid w:val="00DF74A7"/>
    <w:rsid w:val="00DF7ACF"/>
    <w:rsid w:val="00DF7BF0"/>
    <w:rsid w:val="00E00C3D"/>
    <w:rsid w:val="00E011A4"/>
    <w:rsid w:val="00E01564"/>
    <w:rsid w:val="00E026F6"/>
    <w:rsid w:val="00E03630"/>
    <w:rsid w:val="00E0733D"/>
    <w:rsid w:val="00E117BB"/>
    <w:rsid w:val="00E125C6"/>
    <w:rsid w:val="00E1426C"/>
    <w:rsid w:val="00E15CC7"/>
    <w:rsid w:val="00E15EC3"/>
    <w:rsid w:val="00E16422"/>
    <w:rsid w:val="00E16C1D"/>
    <w:rsid w:val="00E20255"/>
    <w:rsid w:val="00E2030E"/>
    <w:rsid w:val="00E21D3A"/>
    <w:rsid w:val="00E24475"/>
    <w:rsid w:val="00E30FAE"/>
    <w:rsid w:val="00E33C0F"/>
    <w:rsid w:val="00E35D89"/>
    <w:rsid w:val="00E36052"/>
    <w:rsid w:val="00E41991"/>
    <w:rsid w:val="00E41A11"/>
    <w:rsid w:val="00E41C1A"/>
    <w:rsid w:val="00E42005"/>
    <w:rsid w:val="00E45244"/>
    <w:rsid w:val="00E45FC3"/>
    <w:rsid w:val="00E52722"/>
    <w:rsid w:val="00E53009"/>
    <w:rsid w:val="00E5313A"/>
    <w:rsid w:val="00E5313E"/>
    <w:rsid w:val="00E53635"/>
    <w:rsid w:val="00E54DEF"/>
    <w:rsid w:val="00E5582E"/>
    <w:rsid w:val="00E56888"/>
    <w:rsid w:val="00E6260D"/>
    <w:rsid w:val="00E6311C"/>
    <w:rsid w:val="00E63C6B"/>
    <w:rsid w:val="00E63D67"/>
    <w:rsid w:val="00E65003"/>
    <w:rsid w:val="00E658CB"/>
    <w:rsid w:val="00E678EE"/>
    <w:rsid w:val="00E73ECB"/>
    <w:rsid w:val="00E74F23"/>
    <w:rsid w:val="00E76D77"/>
    <w:rsid w:val="00E77190"/>
    <w:rsid w:val="00E771E4"/>
    <w:rsid w:val="00E773DD"/>
    <w:rsid w:val="00E826AD"/>
    <w:rsid w:val="00E827BF"/>
    <w:rsid w:val="00E83EC8"/>
    <w:rsid w:val="00E83FB3"/>
    <w:rsid w:val="00E85685"/>
    <w:rsid w:val="00E87468"/>
    <w:rsid w:val="00E90FC3"/>
    <w:rsid w:val="00E92415"/>
    <w:rsid w:val="00E93EB4"/>
    <w:rsid w:val="00E9475C"/>
    <w:rsid w:val="00E954A6"/>
    <w:rsid w:val="00E95C19"/>
    <w:rsid w:val="00E95E88"/>
    <w:rsid w:val="00E97E29"/>
    <w:rsid w:val="00EA0A70"/>
    <w:rsid w:val="00EA0B4D"/>
    <w:rsid w:val="00EA146B"/>
    <w:rsid w:val="00EA4959"/>
    <w:rsid w:val="00EB09A7"/>
    <w:rsid w:val="00EB0D21"/>
    <w:rsid w:val="00EB2ADD"/>
    <w:rsid w:val="00EB3950"/>
    <w:rsid w:val="00EB3C5D"/>
    <w:rsid w:val="00EB7AA5"/>
    <w:rsid w:val="00EC125A"/>
    <w:rsid w:val="00EC269A"/>
    <w:rsid w:val="00EC2A59"/>
    <w:rsid w:val="00EC3F74"/>
    <w:rsid w:val="00EC6CF4"/>
    <w:rsid w:val="00EC70F3"/>
    <w:rsid w:val="00EC7AE0"/>
    <w:rsid w:val="00ED19D5"/>
    <w:rsid w:val="00ED2611"/>
    <w:rsid w:val="00ED2BB9"/>
    <w:rsid w:val="00ED2C54"/>
    <w:rsid w:val="00ED3EFE"/>
    <w:rsid w:val="00ED448F"/>
    <w:rsid w:val="00ED636D"/>
    <w:rsid w:val="00EE1EF9"/>
    <w:rsid w:val="00EE3225"/>
    <w:rsid w:val="00EE506A"/>
    <w:rsid w:val="00EF0713"/>
    <w:rsid w:val="00EF1322"/>
    <w:rsid w:val="00EF13B1"/>
    <w:rsid w:val="00EF35F8"/>
    <w:rsid w:val="00EF37CB"/>
    <w:rsid w:val="00EF7864"/>
    <w:rsid w:val="00EF7B84"/>
    <w:rsid w:val="00F00294"/>
    <w:rsid w:val="00F01294"/>
    <w:rsid w:val="00F01C41"/>
    <w:rsid w:val="00F0271C"/>
    <w:rsid w:val="00F03114"/>
    <w:rsid w:val="00F05FBE"/>
    <w:rsid w:val="00F119FC"/>
    <w:rsid w:val="00F128C2"/>
    <w:rsid w:val="00F13DF6"/>
    <w:rsid w:val="00F13FEE"/>
    <w:rsid w:val="00F15B77"/>
    <w:rsid w:val="00F21E80"/>
    <w:rsid w:val="00F23510"/>
    <w:rsid w:val="00F251B1"/>
    <w:rsid w:val="00F25811"/>
    <w:rsid w:val="00F25A5A"/>
    <w:rsid w:val="00F30772"/>
    <w:rsid w:val="00F30A31"/>
    <w:rsid w:val="00F30C9B"/>
    <w:rsid w:val="00F321DF"/>
    <w:rsid w:val="00F325AF"/>
    <w:rsid w:val="00F32A35"/>
    <w:rsid w:val="00F32EB6"/>
    <w:rsid w:val="00F337D9"/>
    <w:rsid w:val="00F36A98"/>
    <w:rsid w:val="00F40770"/>
    <w:rsid w:val="00F40BCD"/>
    <w:rsid w:val="00F415A8"/>
    <w:rsid w:val="00F416DC"/>
    <w:rsid w:val="00F41999"/>
    <w:rsid w:val="00F41D82"/>
    <w:rsid w:val="00F42849"/>
    <w:rsid w:val="00F43613"/>
    <w:rsid w:val="00F459F1"/>
    <w:rsid w:val="00F45A10"/>
    <w:rsid w:val="00F45A4A"/>
    <w:rsid w:val="00F45E58"/>
    <w:rsid w:val="00F46607"/>
    <w:rsid w:val="00F46D71"/>
    <w:rsid w:val="00F47071"/>
    <w:rsid w:val="00F5018A"/>
    <w:rsid w:val="00F5143A"/>
    <w:rsid w:val="00F51BCD"/>
    <w:rsid w:val="00F5257F"/>
    <w:rsid w:val="00F53226"/>
    <w:rsid w:val="00F53E38"/>
    <w:rsid w:val="00F55087"/>
    <w:rsid w:val="00F56FCA"/>
    <w:rsid w:val="00F650C0"/>
    <w:rsid w:val="00F650FE"/>
    <w:rsid w:val="00F65923"/>
    <w:rsid w:val="00F66F39"/>
    <w:rsid w:val="00F74341"/>
    <w:rsid w:val="00F75A12"/>
    <w:rsid w:val="00F76678"/>
    <w:rsid w:val="00F7770C"/>
    <w:rsid w:val="00F8237C"/>
    <w:rsid w:val="00F82CA2"/>
    <w:rsid w:val="00F87C1E"/>
    <w:rsid w:val="00F90DE3"/>
    <w:rsid w:val="00F918D1"/>
    <w:rsid w:val="00F932AA"/>
    <w:rsid w:val="00F9417A"/>
    <w:rsid w:val="00F94836"/>
    <w:rsid w:val="00F964CF"/>
    <w:rsid w:val="00F968DE"/>
    <w:rsid w:val="00F9719D"/>
    <w:rsid w:val="00F97200"/>
    <w:rsid w:val="00FA5317"/>
    <w:rsid w:val="00FB263D"/>
    <w:rsid w:val="00FB2A6D"/>
    <w:rsid w:val="00FB2E49"/>
    <w:rsid w:val="00FB2FCA"/>
    <w:rsid w:val="00FB347B"/>
    <w:rsid w:val="00FB348F"/>
    <w:rsid w:val="00FC0211"/>
    <w:rsid w:val="00FC1F3A"/>
    <w:rsid w:val="00FC2FB6"/>
    <w:rsid w:val="00FC3BCD"/>
    <w:rsid w:val="00FC3CA5"/>
    <w:rsid w:val="00FC4376"/>
    <w:rsid w:val="00FC57DE"/>
    <w:rsid w:val="00FC5E5B"/>
    <w:rsid w:val="00FC68AB"/>
    <w:rsid w:val="00FC70EA"/>
    <w:rsid w:val="00FC76D2"/>
    <w:rsid w:val="00FC7901"/>
    <w:rsid w:val="00FC7CD9"/>
    <w:rsid w:val="00FC7E8F"/>
    <w:rsid w:val="00FD0EE0"/>
    <w:rsid w:val="00FD1B73"/>
    <w:rsid w:val="00FD3A36"/>
    <w:rsid w:val="00FD48C5"/>
    <w:rsid w:val="00FD5D31"/>
    <w:rsid w:val="00FE09C0"/>
    <w:rsid w:val="00FE216F"/>
    <w:rsid w:val="00FE3820"/>
    <w:rsid w:val="00FE497A"/>
    <w:rsid w:val="00FE57BB"/>
    <w:rsid w:val="00FE5E68"/>
    <w:rsid w:val="00FE6123"/>
    <w:rsid w:val="00FE6D77"/>
    <w:rsid w:val="00FE759C"/>
    <w:rsid w:val="00FF040F"/>
    <w:rsid w:val="00FF0645"/>
    <w:rsid w:val="00FF223C"/>
    <w:rsid w:val="00FF3B35"/>
    <w:rsid w:val="00FF5888"/>
    <w:rsid w:val="00FF5C0C"/>
    <w:rsid w:val="00FF61CD"/>
    <w:rsid w:val="00FF64B7"/>
    <w:rsid w:val="00FF7A26"/>
    <w:rsid w:val="01172F4C"/>
    <w:rsid w:val="0125392C"/>
    <w:rsid w:val="015C4BD7"/>
    <w:rsid w:val="016E684D"/>
    <w:rsid w:val="017F5E93"/>
    <w:rsid w:val="01B202B7"/>
    <w:rsid w:val="01B7671E"/>
    <w:rsid w:val="02083EB9"/>
    <w:rsid w:val="029C38D7"/>
    <w:rsid w:val="0300202E"/>
    <w:rsid w:val="03643C4B"/>
    <w:rsid w:val="038B757B"/>
    <w:rsid w:val="03BB3F15"/>
    <w:rsid w:val="03E803EA"/>
    <w:rsid w:val="03EA1521"/>
    <w:rsid w:val="04735D24"/>
    <w:rsid w:val="04B06EE6"/>
    <w:rsid w:val="04B15FB9"/>
    <w:rsid w:val="04DE4EB5"/>
    <w:rsid w:val="050913A6"/>
    <w:rsid w:val="05267908"/>
    <w:rsid w:val="05406554"/>
    <w:rsid w:val="05513729"/>
    <w:rsid w:val="056527C5"/>
    <w:rsid w:val="05753310"/>
    <w:rsid w:val="05A33B2F"/>
    <w:rsid w:val="05B02191"/>
    <w:rsid w:val="061B7E18"/>
    <w:rsid w:val="06217496"/>
    <w:rsid w:val="0637754F"/>
    <w:rsid w:val="06896D99"/>
    <w:rsid w:val="06C558F9"/>
    <w:rsid w:val="06F00CFE"/>
    <w:rsid w:val="071135E2"/>
    <w:rsid w:val="0760531C"/>
    <w:rsid w:val="07876684"/>
    <w:rsid w:val="07891E86"/>
    <w:rsid w:val="07B83888"/>
    <w:rsid w:val="07D16A32"/>
    <w:rsid w:val="07F07309"/>
    <w:rsid w:val="07F96AAF"/>
    <w:rsid w:val="087E3919"/>
    <w:rsid w:val="097A50AD"/>
    <w:rsid w:val="098E4033"/>
    <w:rsid w:val="09B41C9C"/>
    <w:rsid w:val="09E76707"/>
    <w:rsid w:val="09FA56D6"/>
    <w:rsid w:val="0A2A031B"/>
    <w:rsid w:val="0A9C20D3"/>
    <w:rsid w:val="0AAF56BC"/>
    <w:rsid w:val="0AB01599"/>
    <w:rsid w:val="0B201EA1"/>
    <w:rsid w:val="0B63383F"/>
    <w:rsid w:val="0BA42F6D"/>
    <w:rsid w:val="0BA51524"/>
    <w:rsid w:val="0BB03493"/>
    <w:rsid w:val="0BBF3E3B"/>
    <w:rsid w:val="0BF75868"/>
    <w:rsid w:val="0C154BAB"/>
    <w:rsid w:val="0C1E5183"/>
    <w:rsid w:val="0C60012B"/>
    <w:rsid w:val="0CE24DCF"/>
    <w:rsid w:val="0CE31BB7"/>
    <w:rsid w:val="0CF15E65"/>
    <w:rsid w:val="0CF35579"/>
    <w:rsid w:val="0D225DA2"/>
    <w:rsid w:val="0D2C2EBE"/>
    <w:rsid w:val="0D8D4405"/>
    <w:rsid w:val="0DBB5040"/>
    <w:rsid w:val="0DD64EE6"/>
    <w:rsid w:val="0DE83798"/>
    <w:rsid w:val="0E0746DE"/>
    <w:rsid w:val="0E603027"/>
    <w:rsid w:val="0E9564BF"/>
    <w:rsid w:val="0ECF774C"/>
    <w:rsid w:val="0EFE4772"/>
    <w:rsid w:val="0F037052"/>
    <w:rsid w:val="0F2A0404"/>
    <w:rsid w:val="0F407C25"/>
    <w:rsid w:val="0FA0743D"/>
    <w:rsid w:val="0FA238BC"/>
    <w:rsid w:val="0FB8448C"/>
    <w:rsid w:val="10751A62"/>
    <w:rsid w:val="107C41FD"/>
    <w:rsid w:val="113B0C01"/>
    <w:rsid w:val="113F1B2B"/>
    <w:rsid w:val="11437243"/>
    <w:rsid w:val="11572345"/>
    <w:rsid w:val="11CA25F1"/>
    <w:rsid w:val="11E149D0"/>
    <w:rsid w:val="11FB5AD8"/>
    <w:rsid w:val="122971F6"/>
    <w:rsid w:val="12C524B8"/>
    <w:rsid w:val="12DD4600"/>
    <w:rsid w:val="12F76DBB"/>
    <w:rsid w:val="13A94BB8"/>
    <w:rsid w:val="13BE47CA"/>
    <w:rsid w:val="13EF02BF"/>
    <w:rsid w:val="13F725DB"/>
    <w:rsid w:val="13FE575C"/>
    <w:rsid w:val="140255D4"/>
    <w:rsid w:val="147605F1"/>
    <w:rsid w:val="148E4864"/>
    <w:rsid w:val="150B3BAA"/>
    <w:rsid w:val="154E4935"/>
    <w:rsid w:val="15945E22"/>
    <w:rsid w:val="15C46A43"/>
    <w:rsid w:val="15F053CC"/>
    <w:rsid w:val="16150C5A"/>
    <w:rsid w:val="16332147"/>
    <w:rsid w:val="1651666C"/>
    <w:rsid w:val="166D1949"/>
    <w:rsid w:val="169E5492"/>
    <w:rsid w:val="16E93791"/>
    <w:rsid w:val="16FF2AE2"/>
    <w:rsid w:val="173D7638"/>
    <w:rsid w:val="17866DE7"/>
    <w:rsid w:val="17B54BE8"/>
    <w:rsid w:val="17BC001E"/>
    <w:rsid w:val="17D80F40"/>
    <w:rsid w:val="17DEAF9F"/>
    <w:rsid w:val="18291624"/>
    <w:rsid w:val="185214CB"/>
    <w:rsid w:val="18705DCE"/>
    <w:rsid w:val="1879686C"/>
    <w:rsid w:val="18CE716D"/>
    <w:rsid w:val="18F1317E"/>
    <w:rsid w:val="18F34474"/>
    <w:rsid w:val="19D53DBF"/>
    <w:rsid w:val="19D795C9"/>
    <w:rsid w:val="1A2A5963"/>
    <w:rsid w:val="1A746D0F"/>
    <w:rsid w:val="1A8B31FF"/>
    <w:rsid w:val="1AA0081B"/>
    <w:rsid w:val="1AA1603C"/>
    <w:rsid w:val="1AE56727"/>
    <w:rsid w:val="1B1047EE"/>
    <w:rsid w:val="1B323A94"/>
    <w:rsid w:val="1B3B3D92"/>
    <w:rsid w:val="1B702C4E"/>
    <w:rsid w:val="1B7165F7"/>
    <w:rsid w:val="1BEA24C5"/>
    <w:rsid w:val="1BF520F9"/>
    <w:rsid w:val="1C1E016D"/>
    <w:rsid w:val="1C212518"/>
    <w:rsid w:val="1C4D3D89"/>
    <w:rsid w:val="1C4EC186"/>
    <w:rsid w:val="1C805E31"/>
    <w:rsid w:val="1C923237"/>
    <w:rsid w:val="1CA97EE0"/>
    <w:rsid w:val="1D0E1763"/>
    <w:rsid w:val="1D2F0921"/>
    <w:rsid w:val="1D527A7A"/>
    <w:rsid w:val="1D8A63F1"/>
    <w:rsid w:val="1D933F9B"/>
    <w:rsid w:val="1DA70CA5"/>
    <w:rsid w:val="1DAC23F9"/>
    <w:rsid w:val="1DC8367B"/>
    <w:rsid w:val="1DFF3F6D"/>
    <w:rsid w:val="1E38595F"/>
    <w:rsid w:val="1E510B86"/>
    <w:rsid w:val="1E591C49"/>
    <w:rsid w:val="1E6D2CE8"/>
    <w:rsid w:val="1E976B9B"/>
    <w:rsid w:val="1E9860B4"/>
    <w:rsid w:val="1EDE7396"/>
    <w:rsid w:val="1EF23337"/>
    <w:rsid w:val="1F190FC2"/>
    <w:rsid w:val="1F397EFB"/>
    <w:rsid w:val="1F713E73"/>
    <w:rsid w:val="1FAC230D"/>
    <w:rsid w:val="1FF94F52"/>
    <w:rsid w:val="20170EFA"/>
    <w:rsid w:val="20814FF8"/>
    <w:rsid w:val="20B64BB4"/>
    <w:rsid w:val="20DF4A5D"/>
    <w:rsid w:val="20E54307"/>
    <w:rsid w:val="21041460"/>
    <w:rsid w:val="214D38F7"/>
    <w:rsid w:val="21556124"/>
    <w:rsid w:val="2177059A"/>
    <w:rsid w:val="21863B51"/>
    <w:rsid w:val="21947ACE"/>
    <w:rsid w:val="219821B0"/>
    <w:rsid w:val="21986F62"/>
    <w:rsid w:val="21A34E71"/>
    <w:rsid w:val="21A54B3C"/>
    <w:rsid w:val="21E0753B"/>
    <w:rsid w:val="22310C0F"/>
    <w:rsid w:val="22655BC0"/>
    <w:rsid w:val="22947679"/>
    <w:rsid w:val="22B334C3"/>
    <w:rsid w:val="22B6126F"/>
    <w:rsid w:val="22F74838"/>
    <w:rsid w:val="22FA6A30"/>
    <w:rsid w:val="238B344F"/>
    <w:rsid w:val="23BD019A"/>
    <w:rsid w:val="24026CEB"/>
    <w:rsid w:val="24525DD1"/>
    <w:rsid w:val="245D40B5"/>
    <w:rsid w:val="248D5384"/>
    <w:rsid w:val="24EE778E"/>
    <w:rsid w:val="256F0920"/>
    <w:rsid w:val="25DC15FA"/>
    <w:rsid w:val="25F45832"/>
    <w:rsid w:val="26031A8A"/>
    <w:rsid w:val="26345AF5"/>
    <w:rsid w:val="26534F66"/>
    <w:rsid w:val="265F3B01"/>
    <w:rsid w:val="268A3D03"/>
    <w:rsid w:val="269E12C2"/>
    <w:rsid w:val="27233359"/>
    <w:rsid w:val="27E92E8A"/>
    <w:rsid w:val="281A50D6"/>
    <w:rsid w:val="28585D26"/>
    <w:rsid w:val="28960581"/>
    <w:rsid w:val="28A4008F"/>
    <w:rsid w:val="28E03165"/>
    <w:rsid w:val="28FE768A"/>
    <w:rsid w:val="29027A62"/>
    <w:rsid w:val="2910682E"/>
    <w:rsid w:val="292A6133"/>
    <w:rsid w:val="29351139"/>
    <w:rsid w:val="2962352E"/>
    <w:rsid w:val="2968093D"/>
    <w:rsid w:val="29ED356A"/>
    <w:rsid w:val="29F6D697"/>
    <w:rsid w:val="2A8A5A70"/>
    <w:rsid w:val="2A8D5804"/>
    <w:rsid w:val="2A9413A5"/>
    <w:rsid w:val="2AAE4BE7"/>
    <w:rsid w:val="2B7201A7"/>
    <w:rsid w:val="2B7A590C"/>
    <w:rsid w:val="2BB20309"/>
    <w:rsid w:val="2BBC00B9"/>
    <w:rsid w:val="2BF67381"/>
    <w:rsid w:val="2C221669"/>
    <w:rsid w:val="2C354F12"/>
    <w:rsid w:val="2C4655C3"/>
    <w:rsid w:val="2C4A2AAD"/>
    <w:rsid w:val="2CA35687"/>
    <w:rsid w:val="2D0C59D8"/>
    <w:rsid w:val="2E190928"/>
    <w:rsid w:val="2E451D30"/>
    <w:rsid w:val="2E556D21"/>
    <w:rsid w:val="2E817FBA"/>
    <w:rsid w:val="2EBD224C"/>
    <w:rsid w:val="2EBF7B27"/>
    <w:rsid w:val="2ECE73DF"/>
    <w:rsid w:val="2EEFDFC5"/>
    <w:rsid w:val="2F440C93"/>
    <w:rsid w:val="2F4F2210"/>
    <w:rsid w:val="2F5D4809"/>
    <w:rsid w:val="2FAB24D9"/>
    <w:rsid w:val="2FF20025"/>
    <w:rsid w:val="2FFE2D2C"/>
    <w:rsid w:val="30135359"/>
    <w:rsid w:val="304B7A05"/>
    <w:rsid w:val="309E0E4C"/>
    <w:rsid w:val="30D83177"/>
    <w:rsid w:val="30EC1EFA"/>
    <w:rsid w:val="30F73A02"/>
    <w:rsid w:val="311C3168"/>
    <w:rsid w:val="3156598E"/>
    <w:rsid w:val="31A86F05"/>
    <w:rsid w:val="31B35D40"/>
    <w:rsid w:val="31B85905"/>
    <w:rsid w:val="31D76883"/>
    <w:rsid w:val="31E155F8"/>
    <w:rsid w:val="323308FF"/>
    <w:rsid w:val="323B56A3"/>
    <w:rsid w:val="323C43A7"/>
    <w:rsid w:val="324A2E02"/>
    <w:rsid w:val="32666B11"/>
    <w:rsid w:val="32781F8C"/>
    <w:rsid w:val="3297F384"/>
    <w:rsid w:val="32A640F9"/>
    <w:rsid w:val="32E95E7C"/>
    <w:rsid w:val="32EF4A7C"/>
    <w:rsid w:val="33E7769F"/>
    <w:rsid w:val="33EB3175"/>
    <w:rsid w:val="34133162"/>
    <w:rsid w:val="341D7B49"/>
    <w:rsid w:val="346822AC"/>
    <w:rsid w:val="349C78C0"/>
    <w:rsid w:val="34BA71D9"/>
    <w:rsid w:val="34CA6A5D"/>
    <w:rsid w:val="34DA41D4"/>
    <w:rsid w:val="34FF1E0E"/>
    <w:rsid w:val="351B2811"/>
    <w:rsid w:val="353964E5"/>
    <w:rsid w:val="35B51488"/>
    <w:rsid w:val="35B8282A"/>
    <w:rsid w:val="35CD10F9"/>
    <w:rsid w:val="360D264D"/>
    <w:rsid w:val="36191FBD"/>
    <w:rsid w:val="36192402"/>
    <w:rsid w:val="362B7E60"/>
    <w:rsid w:val="36380A3F"/>
    <w:rsid w:val="36450E05"/>
    <w:rsid w:val="36AD473D"/>
    <w:rsid w:val="36C67593"/>
    <w:rsid w:val="37070468"/>
    <w:rsid w:val="375F3F5C"/>
    <w:rsid w:val="379FE0EB"/>
    <w:rsid w:val="37AB6E54"/>
    <w:rsid w:val="37B51C78"/>
    <w:rsid w:val="37F59F2A"/>
    <w:rsid w:val="3815522D"/>
    <w:rsid w:val="38310768"/>
    <w:rsid w:val="384A05CD"/>
    <w:rsid w:val="384B3D1D"/>
    <w:rsid w:val="38B93981"/>
    <w:rsid w:val="38E02D79"/>
    <w:rsid w:val="38ED69AB"/>
    <w:rsid w:val="390E1D6C"/>
    <w:rsid w:val="39512F62"/>
    <w:rsid w:val="39667285"/>
    <w:rsid w:val="398A5535"/>
    <w:rsid w:val="39926BE3"/>
    <w:rsid w:val="39BB555E"/>
    <w:rsid w:val="39CDFB08"/>
    <w:rsid w:val="39E61C84"/>
    <w:rsid w:val="3A0D0CBA"/>
    <w:rsid w:val="3A870333"/>
    <w:rsid w:val="3AEB7A68"/>
    <w:rsid w:val="3AFC1E37"/>
    <w:rsid w:val="3AFD1786"/>
    <w:rsid w:val="3B026E70"/>
    <w:rsid w:val="3B072D45"/>
    <w:rsid w:val="3B441E0A"/>
    <w:rsid w:val="3B492577"/>
    <w:rsid w:val="3B562CAC"/>
    <w:rsid w:val="3BA34930"/>
    <w:rsid w:val="3BB54F94"/>
    <w:rsid w:val="3BF8233A"/>
    <w:rsid w:val="3C2373A0"/>
    <w:rsid w:val="3C68549D"/>
    <w:rsid w:val="3C69747E"/>
    <w:rsid w:val="3C8131A4"/>
    <w:rsid w:val="3CB675C1"/>
    <w:rsid w:val="3CB83AE5"/>
    <w:rsid w:val="3CF362A3"/>
    <w:rsid w:val="3CFB6229"/>
    <w:rsid w:val="3CFD6DC6"/>
    <w:rsid w:val="3D5A5195"/>
    <w:rsid w:val="3DB55AC1"/>
    <w:rsid w:val="3DD25525"/>
    <w:rsid w:val="3DFF42F3"/>
    <w:rsid w:val="3E2658D1"/>
    <w:rsid w:val="3EF7BB41"/>
    <w:rsid w:val="3EFE69CC"/>
    <w:rsid w:val="3F5D96E9"/>
    <w:rsid w:val="3F701FC6"/>
    <w:rsid w:val="3FE34771"/>
    <w:rsid w:val="3FE64B00"/>
    <w:rsid w:val="3FF3EF24"/>
    <w:rsid w:val="40155072"/>
    <w:rsid w:val="401707B5"/>
    <w:rsid w:val="40187165"/>
    <w:rsid w:val="40545751"/>
    <w:rsid w:val="407A08CD"/>
    <w:rsid w:val="40813299"/>
    <w:rsid w:val="409B7458"/>
    <w:rsid w:val="40FD7262"/>
    <w:rsid w:val="41184EB8"/>
    <w:rsid w:val="41743531"/>
    <w:rsid w:val="417E5A24"/>
    <w:rsid w:val="418C5451"/>
    <w:rsid w:val="41B8795A"/>
    <w:rsid w:val="41C34C3F"/>
    <w:rsid w:val="41F2546E"/>
    <w:rsid w:val="41F3605E"/>
    <w:rsid w:val="423C5D7F"/>
    <w:rsid w:val="42577D15"/>
    <w:rsid w:val="4258206E"/>
    <w:rsid w:val="42970529"/>
    <w:rsid w:val="430114FE"/>
    <w:rsid w:val="430665B1"/>
    <w:rsid w:val="43217EA1"/>
    <w:rsid w:val="43464F3C"/>
    <w:rsid w:val="435069E1"/>
    <w:rsid w:val="439C2C7D"/>
    <w:rsid w:val="439D4149"/>
    <w:rsid w:val="43A16295"/>
    <w:rsid w:val="43D12812"/>
    <w:rsid w:val="43D15849"/>
    <w:rsid w:val="43EF2347"/>
    <w:rsid w:val="44024F7B"/>
    <w:rsid w:val="442D42A0"/>
    <w:rsid w:val="44553261"/>
    <w:rsid w:val="44567362"/>
    <w:rsid w:val="44660AED"/>
    <w:rsid w:val="44A37B41"/>
    <w:rsid w:val="44B32EE1"/>
    <w:rsid w:val="44EC409B"/>
    <w:rsid w:val="453241FC"/>
    <w:rsid w:val="45353E54"/>
    <w:rsid w:val="455C2764"/>
    <w:rsid w:val="45DB058E"/>
    <w:rsid w:val="463A3AC8"/>
    <w:rsid w:val="464A6F77"/>
    <w:rsid w:val="46A970D0"/>
    <w:rsid w:val="46B36BC2"/>
    <w:rsid w:val="46BF3DAD"/>
    <w:rsid w:val="46C457D5"/>
    <w:rsid w:val="46D05642"/>
    <w:rsid w:val="46E02049"/>
    <w:rsid w:val="47156D1C"/>
    <w:rsid w:val="47247E0B"/>
    <w:rsid w:val="4751636B"/>
    <w:rsid w:val="47C20524"/>
    <w:rsid w:val="47D160FC"/>
    <w:rsid w:val="481417B7"/>
    <w:rsid w:val="484D3079"/>
    <w:rsid w:val="48C36695"/>
    <w:rsid w:val="48D631D3"/>
    <w:rsid w:val="48E051DC"/>
    <w:rsid w:val="48E05AB2"/>
    <w:rsid w:val="48F81CDC"/>
    <w:rsid w:val="49367CB4"/>
    <w:rsid w:val="495F2B1C"/>
    <w:rsid w:val="49BE0FD4"/>
    <w:rsid w:val="4A1E6922"/>
    <w:rsid w:val="4A310AD3"/>
    <w:rsid w:val="4A4259E1"/>
    <w:rsid w:val="4A567DC4"/>
    <w:rsid w:val="4A8671CC"/>
    <w:rsid w:val="4AA75780"/>
    <w:rsid w:val="4AA82768"/>
    <w:rsid w:val="4AE57311"/>
    <w:rsid w:val="4AEB22D2"/>
    <w:rsid w:val="4B2D51EA"/>
    <w:rsid w:val="4BA73FEF"/>
    <w:rsid w:val="4C202A7A"/>
    <w:rsid w:val="4C3533AD"/>
    <w:rsid w:val="4C5E28DF"/>
    <w:rsid w:val="4C5F87B9"/>
    <w:rsid w:val="4D116B20"/>
    <w:rsid w:val="4D3408A7"/>
    <w:rsid w:val="4D5152D2"/>
    <w:rsid w:val="4D7E1094"/>
    <w:rsid w:val="4D974C19"/>
    <w:rsid w:val="4DA7795A"/>
    <w:rsid w:val="4DC34478"/>
    <w:rsid w:val="4DEA6945"/>
    <w:rsid w:val="4DEF35C7"/>
    <w:rsid w:val="4E4311E1"/>
    <w:rsid w:val="4E655863"/>
    <w:rsid w:val="4EE119EB"/>
    <w:rsid w:val="4F0C392C"/>
    <w:rsid w:val="4F2155A5"/>
    <w:rsid w:val="4F224568"/>
    <w:rsid w:val="4FCC5307"/>
    <w:rsid w:val="4FD85FAE"/>
    <w:rsid w:val="4FDA4691"/>
    <w:rsid w:val="503F3DA2"/>
    <w:rsid w:val="50D4472C"/>
    <w:rsid w:val="511A73FA"/>
    <w:rsid w:val="51237642"/>
    <w:rsid w:val="512D1F4C"/>
    <w:rsid w:val="513F2A90"/>
    <w:rsid w:val="5165100C"/>
    <w:rsid w:val="517C4524"/>
    <w:rsid w:val="519C7F4D"/>
    <w:rsid w:val="51C26AEF"/>
    <w:rsid w:val="51E568F3"/>
    <w:rsid w:val="51E90660"/>
    <w:rsid w:val="52237EE3"/>
    <w:rsid w:val="526A2423"/>
    <w:rsid w:val="5282632D"/>
    <w:rsid w:val="52EF47B8"/>
    <w:rsid w:val="52F7C77A"/>
    <w:rsid w:val="531154FF"/>
    <w:rsid w:val="534B0F36"/>
    <w:rsid w:val="53933442"/>
    <w:rsid w:val="53CC22FF"/>
    <w:rsid w:val="53CC2A61"/>
    <w:rsid w:val="53DF2CAA"/>
    <w:rsid w:val="542D567A"/>
    <w:rsid w:val="54430396"/>
    <w:rsid w:val="54B15AD4"/>
    <w:rsid w:val="54D70225"/>
    <w:rsid w:val="54FD0493"/>
    <w:rsid w:val="55130414"/>
    <w:rsid w:val="5523335C"/>
    <w:rsid w:val="553C169D"/>
    <w:rsid w:val="553C53D2"/>
    <w:rsid w:val="55441BC3"/>
    <w:rsid w:val="5597618E"/>
    <w:rsid w:val="55C04452"/>
    <w:rsid w:val="55E98ACC"/>
    <w:rsid w:val="55EE551A"/>
    <w:rsid w:val="56331D25"/>
    <w:rsid w:val="56367259"/>
    <w:rsid w:val="567B6052"/>
    <w:rsid w:val="567C731A"/>
    <w:rsid w:val="567F6BFC"/>
    <w:rsid w:val="569915B2"/>
    <w:rsid w:val="56D446BB"/>
    <w:rsid w:val="56D464D1"/>
    <w:rsid w:val="56DC32D5"/>
    <w:rsid w:val="57005326"/>
    <w:rsid w:val="57323AC7"/>
    <w:rsid w:val="573FA6E4"/>
    <w:rsid w:val="57444CAB"/>
    <w:rsid w:val="57493749"/>
    <w:rsid w:val="574D4DEF"/>
    <w:rsid w:val="575A4B68"/>
    <w:rsid w:val="576924E2"/>
    <w:rsid w:val="579F7CB1"/>
    <w:rsid w:val="57CB154C"/>
    <w:rsid w:val="57DC0F20"/>
    <w:rsid w:val="57FBC958"/>
    <w:rsid w:val="58086BE2"/>
    <w:rsid w:val="58832873"/>
    <w:rsid w:val="588B16BB"/>
    <w:rsid w:val="588B4076"/>
    <w:rsid w:val="58E408BF"/>
    <w:rsid w:val="58EE2BBE"/>
    <w:rsid w:val="58F00169"/>
    <w:rsid w:val="58FD7F58"/>
    <w:rsid w:val="5903484C"/>
    <w:rsid w:val="59051499"/>
    <w:rsid w:val="596CE9C1"/>
    <w:rsid w:val="59F76554"/>
    <w:rsid w:val="5A9D6829"/>
    <w:rsid w:val="5A9E57FE"/>
    <w:rsid w:val="5ACC1A03"/>
    <w:rsid w:val="5AD21F1B"/>
    <w:rsid w:val="5AE563B7"/>
    <w:rsid w:val="5AF042ED"/>
    <w:rsid w:val="5AF45500"/>
    <w:rsid w:val="5B0A45A1"/>
    <w:rsid w:val="5B265587"/>
    <w:rsid w:val="5B40489A"/>
    <w:rsid w:val="5B5A7D47"/>
    <w:rsid w:val="5B6239D4"/>
    <w:rsid w:val="5BEF3FAC"/>
    <w:rsid w:val="5BFABA66"/>
    <w:rsid w:val="5BFD59FC"/>
    <w:rsid w:val="5C007B01"/>
    <w:rsid w:val="5C480954"/>
    <w:rsid w:val="5C62298A"/>
    <w:rsid w:val="5CC725B2"/>
    <w:rsid w:val="5CD304A9"/>
    <w:rsid w:val="5D2A199D"/>
    <w:rsid w:val="5D3CC58E"/>
    <w:rsid w:val="5D5F1801"/>
    <w:rsid w:val="5D732408"/>
    <w:rsid w:val="5D8565AE"/>
    <w:rsid w:val="5D8B3AF0"/>
    <w:rsid w:val="5D95232C"/>
    <w:rsid w:val="5DB46F58"/>
    <w:rsid w:val="5DBC02DF"/>
    <w:rsid w:val="5DC01BFC"/>
    <w:rsid w:val="5DC2003D"/>
    <w:rsid w:val="5E027BBF"/>
    <w:rsid w:val="5E131275"/>
    <w:rsid w:val="5E5B3A93"/>
    <w:rsid w:val="5E9B092F"/>
    <w:rsid w:val="5EAD0AFD"/>
    <w:rsid w:val="5EB87CCA"/>
    <w:rsid w:val="5EBC4363"/>
    <w:rsid w:val="5EC85E05"/>
    <w:rsid w:val="5EE15487"/>
    <w:rsid w:val="5EED0077"/>
    <w:rsid w:val="5EFD7800"/>
    <w:rsid w:val="5F0A64E9"/>
    <w:rsid w:val="5F1F4AE7"/>
    <w:rsid w:val="5F2E557A"/>
    <w:rsid w:val="5F3463F4"/>
    <w:rsid w:val="5F3DEB34"/>
    <w:rsid w:val="5F7D636E"/>
    <w:rsid w:val="5F83183F"/>
    <w:rsid w:val="5FAB9EC5"/>
    <w:rsid w:val="5FF0021F"/>
    <w:rsid w:val="601F340A"/>
    <w:rsid w:val="603C6CE4"/>
    <w:rsid w:val="60845666"/>
    <w:rsid w:val="608E5E10"/>
    <w:rsid w:val="608F564E"/>
    <w:rsid w:val="60A43270"/>
    <w:rsid w:val="60CA213A"/>
    <w:rsid w:val="60CE2861"/>
    <w:rsid w:val="60DC32FE"/>
    <w:rsid w:val="60F54EC9"/>
    <w:rsid w:val="614023EC"/>
    <w:rsid w:val="6140558E"/>
    <w:rsid w:val="61406C9D"/>
    <w:rsid w:val="616102AC"/>
    <w:rsid w:val="616E01B9"/>
    <w:rsid w:val="61AF4EAD"/>
    <w:rsid w:val="61EB56B1"/>
    <w:rsid w:val="61F2485B"/>
    <w:rsid w:val="61F47556"/>
    <w:rsid w:val="61F56321"/>
    <w:rsid w:val="621220AF"/>
    <w:rsid w:val="6269559D"/>
    <w:rsid w:val="62820DD0"/>
    <w:rsid w:val="628A4DE3"/>
    <w:rsid w:val="62C94992"/>
    <w:rsid w:val="62EB7176"/>
    <w:rsid w:val="63027343"/>
    <w:rsid w:val="6342157B"/>
    <w:rsid w:val="63573A79"/>
    <w:rsid w:val="63765785"/>
    <w:rsid w:val="63A42F32"/>
    <w:rsid w:val="63CC239A"/>
    <w:rsid w:val="63EF1818"/>
    <w:rsid w:val="640E1846"/>
    <w:rsid w:val="646B45BD"/>
    <w:rsid w:val="649643BC"/>
    <w:rsid w:val="650950D2"/>
    <w:rsid w:val="654B658E"/>
    <w:rsid w:val="65A0149C"/>
    <w:rsid w:val="65F7058F"/>
    <w:rsid w:val="666672CB"/>
    <w:rsid w:val="667A3D51"/>
    <w:rsid w:val="66901F67"/>
    <w:rsid w:val="669A09EC"/>
    <w:rsid w:val="66C91F40"/>
    <w:rsid w:val="66F75427"/>
    <w:rsid w:val="670C1DB1"/>
    <w:rsid w:val="67BB28A7"/>
    <w:rsid w:val="67BF8A58"/>
    <w:rsid w:val="67EFBEFF"/>
    <w:rsid w:val="6812456E"/>
    <w:rsid w:val="68245A94"/>
    <w:rsid w:val="68B2524F"/>
    <w:rsid w:val="68DE6D6D"/>
    <w:rsid w:val="68EC3F91"/>
    <w:rsid w:val="692B2DF6"/>
    <w:rsid w:val="696C24C2"/>
    <w:rsid w:val="696F37CB"/>
    <w:rsid w:val="699F7AB4"/>
    <w:rsid w:val="69EE3505"/>
    <w:rsid w:val="6A2D3CA4"/>
    <w:rsid w:val="6A2F4A4C"/>
    <w:rsid w:val="6ADA4369"/>
    <w:rsid w:val="6ADF63C3"/>
    <w:rsid w:val="6AFB5D8D"/>
    <w:rsid w:val="6B2C7990"/>
    <w:rsid w:val="6B931DCD"/>
    <w:rsid w:val="6BB84F50"/>
    <w:rsid w:val="6BF3126C"/>
    <w:rsid w:val="6C590325"/>
    <w:rsid w:val="6C5C3F74"/>
    <w:rsid w:val="6C7B3205"/>
    <w:rsid w:val="6CB425E8"/>
    <w:rsid w:val="6CF3389F"/>
    <w:rsid w:val="6D534958"/>
    <w:rsid w:val="6DD509B2"/>
    <w:rsid w:val="6DE72B2C"/>
    <w:rsid w:val="6E397490"/>
    <w:rsid w:val="6E7014A2"/>
    <w:rsid w:val="6E9D7B31"/>
    <w:rsid w:val="6EDE12FF"/>
    <w:rsid w:val="6EDF13E0"/>
    <w:rsid w:val="6EF41521"/>
    <w:rsid w:val="6F17EC70"/>
    <w:rsid w:val="6F6564CF"/>
    <w:rsid w:val="6F6B016C"/>
    <w:rsid w:val="6FABCAE7"/>
    <w:rsid w:val="6FFB6705"/>
    <w:rsid w:val="700D3E7B"/>
    <w:rsid w:val="703C4D9C"/>
    <w:rsid w:val="706E09E6"/>
    <w:rsid w:val="70883D1B"/>
    <w:rsid w:val="70B82A16"/>
    <w:rsid w:val="70CA7F00"/>
    <w:rsid w:val="70F502DC"/>
    <w:rsid w:val="716FB774"/>
    <w:rsid w:val="71925667"/>
    <w:rsid w:val="71CF0C21"/>
    <w:rsid w:val="71D85F56"/>
    <w:rsid w:val="72240725"/>
    <w:rsid w:val="72531239"/>
    <w:rsid w:val="72850EB3"/>
    <w:rsid w:val="729203F8"/>
    <w:rsid w:val="72EF1490"/>
    <w:rsid w:val="72F37BDE"/>
    <w:rsid w:val="72FC33D0"/>
    <w:rsid w:val="72FD4690"/>
    <w:rsid w:val="730C4E37"/>
    <w:rsid w:val="732021A1"/>
    <w:rsid w:val="732704DD"/>
    <w:rsid w:val="73335F7B"/>
    <w:rsid w:val="735B0918"/>
    <w:rsid w:val="736B3DF1"/>
    <w:rsid w:val="7390038B"/>
    <w:rsid w:val="73D95CAF"/>
    <w:rsid w:val="73DDF668"/>
    <w:rsid w:val="74012231"/>
    <w:rsid w:val="7413299E"/>
    <w:rsid w:val="746D423C"/>
    <w:rsid w:val="74705490"/>
    <w:rsid w:val="747227D7"/>
    <w:rsid w:val="748F3751"/>
    <w:rsid w:val="74AD524F"/>
    <w:rsid w:val="74D833D2"/>
    <w:rsid w:val="75206729"/>
    <w:rsid w:val="75381717"/>
    <w:rsid w:val="75510600"/>
    <w:rsid w:val="75971F6B"/>
    <w:rsid w:val="759D628E"/>
    <w:rsid w:val="75AFD1EA"/>
    <w:rsid w:val="75FB0BDE"/>
    <w:rsid w:val="7608548B"/>
    <w:rsid w:val="76096548"/>
    <w:rsid w:val="760F6034"/>
    <w:rsid w:val="761038C3"/>
    <w:rsid w:val="76375456"/>
    <w:rsid w:val="764D7785"/>
    <w:rsid w:val="76EA6211"/>
    <w:rsid w:val="76EF3063"/>
    <w:rsid w:val="76F170C0"/>
    <w:rsid w:val="76FD0FBB"/>
    <w:rsid w:val="776C3624"/>
    <w:rsid w:val="776FA601"/>
    <w:rsid w:val="77AE3A2F"/>
    <w:rsid w:val="781A7F57"/>
    <w:rsid w:val="781D3CBA"/>
    <w:rsid w:val="782B63BB"/>
    <w:rsid w:val="783926CC"/>
    <w:rsid w:val="788C09A9"/>
    <w:rsid w:val="78DE6850"/>
    <w:rsid w:val="79DAAAAA"/>
    <w:rsid w:val="79EE93F4"/>
    <w:rsid w:val="7AB6462D"/>
    <w:rsid w:val="7AC37E3C"/>
    <w:rsid w:val="7AC658D5"/>
    <w:rsid w:val="7AC87874"/>
    <w:rsid w:val="7AF2727C"/>
    <w:rsid w:val="7B2A56BB"/>
    <w:rsid w:val="7B2F69E7"/>
    <w:rsid w:val="7B6E5BA9"/>
    <w:rsid w:val="7B7FE078"/>
    <w:rsid w:val="7B821D04"/>
    <w:rsid w:val="7BD53A6E"/>
    <w:rsid w:val="7BED3ACC"/>
    <w:rsid w:val="7C244BA0"/>
    <w:rsid w:val="7C3C0DFC"/>
    <w:rsid w:val="7C3F3547"/>
    <w:rsid w:val="7C47697B"/>
    <w:rsid w:val="7C5F7192"/>
    <w:rsid w:val="7C762F16"/>
    <w:rsid w:val="7C8DFB87"/>
    <w:rsid w:val="7C97754E"/>
    <w:rsid w:val="7CD7CE6D"/>
    <w:rsid w:val="7CF301CF"/>
    <w:rsid w:val="7D16209D"/>
    <w:rsid w:val="7D2FD1B4"/>
    <w:rsid w:val="7D370C9B"/>
    <w:rsid w:val="7D39FB7F"/>
    <w:rsid w:val="7D5F6F6E"/>
    <w:rsid w:val="7D6957F2"/>
    <w:rsid w:val="7DC72512"/>
    <w:rsid w:val="7DEF01E0"/>
    <w:rsid w:val="7DEF626E"/>
    <w:rsid w:val="7DF75D14"/>
    <w:rsid w:val="7DFD1412"/>
    <w:rsid w:val="7E22021C"/>
    <w:rsid w:val="7E516999"/>
    <w:rsid w:val="7E5D4B99"/>
    <w:rsid w:val="7E8B08BC"/>
    <w:rsid w:val="7EB81086"/>
    <w:rsid w:val="7EDE5CA6"/>
    <w:rsid w:val="7EEE72C3"/>
    <w:rsid w:val="7EEEB490"/>
    <w:rsid w:val="7EFF6CBC"/>
    <w:rsid w:val="7EFFBFCA"/>
    <w:rsid w:val="7F1F0613"/>
    <w:rsid w:val="7F2567ED"/>
    <w:rsid w:val="7F6048F1"/>
    <w:rsid w:val="7F6E8462"/>
    <w:rsid w:val="7F7021B6"/>
    <w:rsid w:val="7F9C3968"/>
    <w:rsid w:val="7FBE5DA9"/>
    <w:rsid w:val="7FDF1781"/>
    <w:rsid w:val="7FDFA0C6"/>
    <w:rsid w:val="7FE78201"/>
    <w:rsid w:val="7FEE6D12"/>
    <w:rsid w:val="7FEFD842"/>
    <w:rsid w:val="7FF7D101"/>
    <w:rsid w:val="7FFAB959"/>
    <w:rsid w:val="7FFB8186"/>
    <w:rsid w:val="7FFBF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3" w:lineRule="auto"/>
      <w:outlineLvl w:val="1"/>
    </w:pPr>
    <w:rPr>
      <w:rFonts w:ascii="Cambria" w:hAnsi="Cambria"/>
      <w:b/>
      <w:bCs/>
      <w:sz w:val="32"/>
      <w:szCs w:val="32"/>
    </w:rPr>
  </w:style>
  <w:style w:type="paragraph" w:styleId="3">
    <w:name w:val="heading 3"/>
    <w:basedOn w:val="a"/>
    <w:next w:val="a"/>
    <w:link w:val="3Char"/>
    <w:qFormat/>
    <w:pPr>
      <w:keepNext/>
      <w:keepLines/>
      <w:spacing w:before="260" w:line="413" w:lineRule="auto"/>
      <w:outlineLvl w:val="2"/>
    </w:pPr>
    <w:rPr>
      <w:b/>
      <w:bCs/>
      <w:sz w:val="28"/>
      <w:szCs w:val="32"/>
    </w:rPr>
  </w:style>
  <w:style w:type="paragraph" w:styleId="4">
    <w:name w:val="heading 4"/>
    <w:basedOn w:val="a"/>
    <w:next w:val="a"/>
    <w:link w:val="4Char"/>
    <w:qFormat/>
    <w:pPr>
      <w:keepNext/>
      <w:keepLines/>
      <w:spacing w:after="60" w:line="360" w:lineRule="auto"/>
      <w:ind w:leftChars="63" w:left="63" w:rightChars="30" w:right="30" w:firstLineChars="180" w:firstLine="180"/>
      <w:outlineLvl w:val="3"/>
    </w:pPr>
    <w:rPr>
      <w:rFonts w:ascii="Cambria" w:hAnsi="Cambria"/>
      <w:b/>
      <w:bCs/>
      <w:sz w:val="24"/>
      <w:szCs w:val="28"/>
    </w:rPr>
  </w:style>
  <w:style w:type="paragraph" w:styleId="5">
    <w:name w:val="heading 5"/>
    <w:basedOn w:val="a"/>
    <w:next w:val="a"/>
    <w:link w:val="5Char"/>
    <w:qFormat/>
    <w:pPr>
      <w:keepNext/>
      <w:keepLines/>
      <w:spacing w:before="280" w:after="290" w:line="372" w:lineRule="auto"/>
      <w:outlineLvl w:val="4"/>
    </w:pPr>
    <w:rPr>
      <w:b/>
      <w:bCs/>
      <w:sz w:val="28"/>
      <w:szCs w:val="28"/>
    </w:rPr>
  </w:style>
  <w:style w:type="paragraph" w:styleId="6">
    <w:name w:val="heading 6"/>
    <w:basedOn w:val="a"/>
    <w:next w:val="a"/>
    <w:link w:val="6Char"/>
    <w:qFormat/>
    <w:pPr>
      <w:keepNext/>
      <w:keepLines/>
      <w:spacing w:before="240" w:after="64" w:line="317" w:lineRule="auto"/>
      <w:outlineLvl w:val="5"/>
    </w:pPr>
    <w:rPr>
      <w:rFonts w:ascii="Cambria" w:hAnsi="Cambria"/>
      <w:b/>
      <w:bCs/>
      <w:sz w:val="24"/>
      <w:szCs w:val="24"/>
    </w:rPr>
  </w:style>
  <w:style w:type="paragraph" w:styleId="7">
    <w:name w:val="heading 7"/>
    <w:basedOn w:val="a"/>
    <w:next w:val="a"/>
    <w:link w:val="7Char"/>
    <w:qFormat/>
    <w:pPr>
      <w:keepNext/>
      <w:keepLines/>
      <w:spacing w:before="240" w:after="64" w:line="317" w:lineRule="auto"/>
      <w:outlineLvl w:val="6"/>
    </w:pPr>
    <w:rPr>
      <w:b/>
      <w:bCs/>
      <w:sz w:val="24"/>
      <w:szCs w:val="24"/>
    </w:rPr>
  </w:style>
  <w:style w:type="paragraph" w:styleId="8">
    <w:name w:val="heading 8"/>
    <w:basedOn w:val="a"/>
    <w:next w:val="a"/>
    <w:link w:val="8Char"/>
    <w:qFormat/>
    <w:pPr>
      <w:keepNext/>
      <w:keepLines/>
      <w:spacing w:before="240" w:after="64" w:line="317" w:lineRule="auto"/>
      <w:outlineLvl w:val="7"/>
    </w:pPr>
    <w:rPr>
      <w:rFonts w:ascii="Cambria" w:hAnsi="Cambria"/>
      <w:sz w:val="24"/>
      <w:szCs w:val="24"/>
    </w:rPr>
  </w:style>
  <w:style w:type="paragraph" w:styleId="9">
    <w:name w:val="heading 9"/>
    <w:basedOn w:val="a"/>
    <w:next w:val="a"/>
    <w:link w:val="9Char"/>
    <w:qFormat/>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hAnsiTheme="minorHAnsi"/>
      <w:sz w:val="18"/>
      <w:szCs w:val="18"/>
    </w:rPr>
  </w:style>
  <w:style w:type="paragraph" w:styleId="a3">
    <w:name w:val="Normal Indent"/>
    <w:basedOn w:val="a"/>
    <w:qFormat/>
    <w:pPr>
      <w:adjustRightInd w:val="0"/>
      <w:spacing w:line="360" w:lineRule="atLeast"/>
      <w:ind w:firstLine="482"/>
      <w:textAlignment w:val="baseline"/>
    </w:pPr>
    <w:rPr>
      <w:rFonts w:ascii="Times New Roman" w:hAnsi="Times New Roman"/>
      <w:kern w:val="0"/>
      <w:sz w:val="24"/>
      <w:szCs w:val="20"/>
    </w:rPr>
  </w:style>
  <w:style w:type="paragraph" w:styleId="a4">
    <w:name w:val="caption"/>
    <w:basedOn w:val="a"/>
    <w:next w:val="a"/>
    <w:qFormat/>
    <w:rPr>
      <w:rFonts w:ascii="Cambria" w:eastAsia="黑体" w:hAnsi="Cambria"/>
      <w:sz w:val="20"/>
      <w:szCs w:val="20"/>
    </w:rPr>
  </w:style>
  <w:style w:type="paragraph" w:styleId="a5">
    <w:name w:val="Document Map"/>
    <w:basedOn w:val="a"/>
    <w:link w:val="Char"/>
    <w:qFormat/>
    <w:pPr>
      <w:shd w:val="clear" w:color="auto" w:fill="000080"/>
    </w:pPr>
    <w:rPr>
      <w:rFonts w:ascii="Times New Roman" w:hAnsi="Times New Roman"/>
      <w:szCs w:val="24"/>
      <w:shd w:val="clear" w:color="auto" w:fill="000080"/>
    </w:rPr>
  </w:style>
  <w:style w:type="paragraph" w:styleId="a6">
    <w:name w:val="annotation text"/>
    <w:basedOn w:val="a"/>
    <w:link w:val="Char0"/>
    <w:qFormat/>
    <w:pPr>
      <w:jc w:val="left"/>
    </w:pPr>
  </w:style>
  <w:style w:type="paragraph" w:styleId="a7">
    <w:name w:val="Salutation"/>
    <w:basedOn w:val="a"/>
    <w:next w:val="a"/>
    <w:link w:val="Char1"/>
    <w:qFormat/>
    <w:rPr>
      <w:rFonts w:ascii="宋体" w:eastAsia="仿宋_GB2312"/>
      <w:szCs w:val="20"/>
    </w:rPr>
  </w:style>
  <w:style w:type="paragraph" w:styleId="a8">
    <w:name w:val="Body Text"/>
    <w:basedOn w:val="a"/>
    <w:link w:val="Char2"/>
    <w:qFormat/>
    <w:pPr>
      <w:adjustRightInd w:val="0"/>
      <w:spacing w:after="60" w:line="360" w:lineRule="atLeast"/>
      <w:ind w:leftChars="30" w:left="72" w:rightChars="30" w:right="30"/>
      <w:jc w:val="center"/>
      <w:textAlignment w:val="baseline"/>
    </w:pPr>
    <w:rPr>
      <w:rFonts w:ascii="Times New Roman" w:hAnsi="Times New Roman"/>
    </w:rPr>
  </w:style>
  <w:style w:type="paragraph" w:styleId="a9">
    <w:name w:val="Body Text Indent"/>
    <w:basedOn w:val="a"/>
    <w:link w:val="Char3"/>
    <w:qFormat/>
    <w:pPr>
      <w:ind w:left="360"/>
    </w:pPr>
    <w:rPr>
      <w:rFonts w:ascii="Times New Roman" w:hAnsi="Times New Roman"/>
      <w:sz w:val="28"/>
      <w:szCs w:val="20"/>
    </w:rPr>
  </w:style>
  <w:style w:type="paragraph" w:styleId="aa">
    <w:name w:val="Block Text"/>
    <w:basedOn w:val="a"/>
    <w:qFormat/>
    <w:pPr>
      <w:spacing w:line="360" w:lineRule="auto"/>
      <w:ind w:left="900" w:right="-239"/>
    </w:pPr>
    <w:rPr>
      <w:rFonts w:ascii="宋体" w:hAnsi="宋体"/>
      <w:color w:val="000000"/>
      <w:sz w:val="24"/>
      <w:szCs w:val="24"/>
    </w:rPr>
  </w:style>
  <w:style w:type="paragraph" w:styleId="40">
    <w:name w:val="index 4"/>
    <w:basedOn w:val="a"/>
    <w:next w:val="a"/>
    <w:qFormat/>
    <w:pPr>
      <w:ind w:leftChars="600" w:left="600"/>
    </w:pPr>
    <w:rPr>
      <w:rFonts w:ascii="Times New Roman" w:hAnsi="Times New Roman"/>
      <w:szCs w:val="24"/>
    </w:rPr>
  </w:style>
  <w:style w:type="paragraph" w:styleId="50">
    <w:name w:val="toc 5"/>
    <w:basedOn w:val="a"/>
    <w:next w:val="a"/>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hAnsiTheme="minorHAnsi"/>
      <w:i/>
      <w:iCs/>
      <w:sz w:val="20"/>
      <w:szCs w:val="20"/>
    </w:rPr>
  </w:style>
  <w:style w:type="paragraph" w:styleId="ab">
    <w:name w:val="Plain Text"/>
    <w:basedOn w:val="a"/>
    <w:link w:val="Char4"/>
    <w:qFormat/>
    <w:rPr>
      <w:rFonts w:ascii="宋体" w:hAnsi="Courier New" w:cs="Courier New"/>
      <w:szCs w:val="21"/>
    </w:rPr>
  </w:style>
  <w:style w:type="paragraph" w:styleId="80">
    <w:name w:val="toc 8"/>
    <w:basedOn w:val="a"/>
    <w:next w:val="a"/>
    <w:qFormat/>
    <w:pPr>
      <w:ind w:left="1470"/>
      <w:jc w:val="left"/>
    </w:pPr>
    <w:rPr>
      <w:rFonts w:asciiTheme="minorHAnsi" w:hAnsiTheme="minorHAnsi"/>
      <w:sz w:val="18"/>
      <w:szCs w:val="18"/>
    </w:rPr>
  </w:style>
  <w:style w:type="paragraph" w:styleId="ac">
    <w:name w:val="Date"/>
    <w:basedOn w:val="a"/>
    <w:next w:val="a"/>
    <w:link w:val="Char5"/>
    <w:qFormat/>
    <w:pPr>
      <w:ind w:leftChars="2500" w:left="100"/>
    </w:pPr>
    <w:rPr>
      <w:rFonts w:ascii="宋体" w:hAnsi="Times New Roman"/>
      <w:sz w:val="28"/>
    </w:rPr>
  </w:style>
  <w:style w:type="paragraph" w:styleId="20">
    <w:name w:val="Body Text Indent 2"/>
    <w:basedOn w:val="a"/>
    <w:qFormat/>
    <w:pPr>
      <w:spacing w:after="120" w:line="480" w:lineRule="auto"/>
      <w:ind w:leftChars="200" w:left="420"/>
    </w:pPr>
    <w:rPr>
      <w:rFonts w:ascii="Times New Roman" w:hAnsi="Times New Roman"/>
      <w:sz w:val="24"/>
      <w:szCs w:val="24"/>
    </w:rPr>
  </w:style>
  <w:style w:type="paragraph" w:styleId="ad">
    <w:name w:val="Balloon Text"/>
    <w:basedOn w:val="a"/>
    <w:link w:val="Char6"/>
    <w:qFormat/>
    <w:rPr>
      <w:rFonts w:ascii="宋体" w:hAnsi="Times New Roman"/>
      <w:sz w:val="18"/>
      <w:szCs w:val="18"/>
    </w:rPr>
  </w:style>
  <w:style w:type="paragraph" w:styleId="ae">
    <w:name w:val="footer"/>
    <w:basedOn w:val="a"/>
    <w:link w:val="Char7"/>
    <w:qFormat/>
    <w:pPr>
      <w:tabs>
        <w:tab w:val="center" w:pos="4153"/>
        <w:tab w:val="right" w:pos="8306"/>
      </w:tabs>
      <w:snapToGrid w:val="0"/>
      <w:jc w:val="left"/>
    </w:pPr>
    <w:rPr>
      <w:sz w:val="18"/>
      <w:szCs w:val="18"/>
    </w:rPr>
  </w:style>
  <w:style w:type="paragraph" w:styleId="af">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asciiTheme="minorHAnsi" w:hAnsiTheme="minorHAnsi"/>
      <w:b/>
      <w:bCs/>
      <w:caps/>
      <w:sz w:val="20"/>
      <w:szCs w:val="20"/>
    </w:rPr>
  </w:style>
  <w:style w:type="paragraph" w:styleId="41">
    <w:name w:val="toc 4"/>
    <w:basedOn w:val="a"/>
    <w:next w:val="a"/>
    <w:qFormat/>
    <w:pPr>
      <w:ind w:left="630"/>
      <w:jc w:val="left"/>
    </w:pPr>
    <w:rPr>
      <w:rFonts w:asciiTheme="minorHAnsi" w:hAnsiTheme="minorHAnsi"/>
      <w:sz w:val="18"/>
      <w:szCs w:val="18"/>
    </w:rPr>
  </w:style>
  <w:style w:type="paragraph" w:styleId="af0">
    <w:name w:val="Subtitle"/>
    <w:basedOn w:val="a"/>
    <w:next w:val="a"/>
    <w:link w:val="Char9"/>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qFormat/>
    <w:pPr>
      <w:ind w:left="1050"/>
      <w:jc w:val="left"/>
    </w:pPr>
    <w:rPr>
      <w:rFonts w:asciiTheme="minorHAnsi" w:hAnsiTheme="minorHAnsi"/>
      <w:sz w:val="18"/>
      <w:szCs w:val="18"/>
    </w:rPr>
  </w:style>
  <w:style w:type="paragraph" w:styleId="31">
    <w:name w:val="Body Text Indent 3"/>
    <w:basedOn w:val="a"/>
    <w:link w:val="3Char0"/>
    <w:qFormat/>
    <w:pPr>
      <w:ind w:left="540" w:hanging="540"/>
    </w:pPr>
    <w:rPr>
      <w:rFonts w:ascii="宋体" w:hAnsi="Times New Roman"/>
      <w:sz w:val="28"/>
      <w:szCs w:val="20"/>
    </w:rPr>
  </w:style>
  <w:style w:type="paragraph" w:styleId="21">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qFormat/>
    <w:pPr>
      <w:ind w:left="1680"/>
      <w:jc w:val="left"/>
    </w:pPr>
    <w:rPr>
      <w:rFonts w:asciiTheme="minorHAnsi" w:hAnsiTheme="minorHAnsi"/>
      <w:sz w:val="18"/>
      <w:szCs w:val="18"/>
    </w:rPr>
  </w:style>
  <w:style w:type="paragraph" w:styleId="af1">
    <w:name w:val="Normal (Web)"/>
    <w:basedOn w:val="a"/>
    <w:uiPriority w:val="99"/>
    <w:qFormat/>
    <w:pPr>
      <w:widowControl/>
      <w:spacing w:before="100" w:beforeAutospacing="1" w:after="100" w:afterAutospacing="1" w:line="320" w:lineRule="atLeast"/>
      <w:jc w:val="left"/>
    </w:pPr>
    <w:rPr>
      <w:rFonts w:ascii="宋体" w:hAnsi="宋体"/>
      <w:kern w:val="0"/>
      <w:sz w:val="18"/>
      <w:szCs w:val="18"/>
    </w:rPr>
  </w:style>
  <w:style w:type="paragraph" w:styleId="af2">
    <w:name w:val="Title"/>
    <w:basedOn w:val="a"/>
    <w:next w:val="a"/>
    <w:link w:val="Chara"/>
    <w:uiPriority w:val="10"/>
    <w:qFormat/>
    <w:pPr>
      <w:spacing w:before="240" w:after="60"/>
      <w:jc w:val="center"/>
      <w:outlineLvl w:val="0"/>
    </w:pPr>
    <w:rPr>
      <w:rFonts w:ascii="Cambria" w:hAnsi="Cambria"/>
      <w:b/>
      <w:bCs/>
      <w:sz w:val="32"/>
      <w:szCs w:val="32"/>
    </w:rPr>
  </w:style>
  <w:style w:type="paragraph" w:styleId="af3">
    <w:name w:val="annotation subject"/>
    <w:basedOn w:val="a6"/>
    <w:next w:val="a6"/>
    <w:link w:val="Charb"/>
    <w:qFormat/>
    <w:rPr>
      <w:rFonts w:ascii="宋体" w:hAnsi="Times New Roman"/>
      <w:b/>
      <w:bCs/>
      <w:sz w:val="28"/>
    </w:rPr>
  </w:style>
  <w:style w:type="paragraph" w:styleId="22">
    <w:name w:val="Body Text First Indent 2"/>
    <w:basedOn w:val="a9"/>
    <w:link w:val="2Char0"/>
    <w:unhideWhenUsed/>
    <w:qFormat/>
    <w:pPr>
      <w:spacing w:after="120" w:line="360" w:lineRule="auto"/>
      <w:ind w:leftChars="200" w:left="420" w:firstLineChars="200" w:firstLine="420"/>
    </w:pPr>
    <w:rPr>
      <w:sz w:val="24"/>
      <w:szCs w:val="24"/>
    </w:rPr>
  </w:style>
  <w:style w:type="table" w:styleId="af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qFormat/>
    <w:rPr>
      <w:rFonts w:cs="Times New Roman"/>
    </w:rPr>
  </w:style>
  <w:style w:type="character" w:styleId="af7">
    <w:name w:val="FollowedHyperlink"/>
    <w:qFormat/>
    <w:rPr>
      <w:color w:val="800080"/>
      <w:u w:val="single"/>
    </w:rPr>
  </w:style>
  <w:style w:type="character" w:styleId="af8">
    <w:name w:val="Emphasis"/>
    <w:qFormat/>
    <w:rPr>
      <w:i/>
      <w:iCs/>
    </w:rPr>
  </w:style>
  <w:style w:type="character" w:styleId="af9">
    <w:name w:val="line number"/>
    <w:basedOn w:val="a0"/>
    <w:qFormat/>
  </w:style>
  <w:style w:type="character" w:styleId="afa">
    <w:name w:val="Hyperlink"/>
    <w:uiPriority w:val="99"/>
    <w:qFormat/>
    <w:rPr>
      <w:rFonts w:cs="Times New Roman"/>
      <w:color w:val="0000FF"/>
      <w:u w:val="single"/>
    </w:rPr>
  </w:style>
  <w:style w:type="character" w:styleId="afb">
    <w:name w:val="annotation reference"/>
    <w:qFormat/>
    <w:rPr>
      <w:rFonts w:cs="Times New Roman"/>
      <w:sz w:val="21"/>
      <w:szCs w:val="21"/>
    </w:rPr>
  </w:style>
  <w:style w:type="paragraph" w:customStyle="1" w:styleId="11">
    <w:name w:val="正文1"/>
    <w:basedOn w:val="a"/>
    <w:qFormat/>
    <w:pPr>
      <w:adjustRightInd w:val="0"/>
      <w:spacing w:after="60" w:line="360" w:lineRule="atLeast"/>
      <w:ind w:left="57" w:right="57"/>
      <w:jc w:val="center"/>
      <w:textAlignment w:val="baseline"/>
    </w:pPr>
    <w:rPr>
      <w:rFonts w:ascii="宋体" w:hAnsi="Times New Roman"/>
      <w:kern w:val="0"/>
      <w:szCs w:val="20"/>
    </w:rPr>
  </w:style>
  <w:style w:type="character" w:customStyle="1" w:styleId="Charc">
    <w:name w:val="明显引用 Char"/>
    <w:link w:val="12"/>
    <w:qFormat/>
    <w:rPr>
      <w:b/>
      <w:bCs/>
      <w:i/>
      <w:iCs/>
      <w:color w:val="4F81BD"/>
      <w:kern w:val="2"/>
      <w:sz w:val="21"/>
      <w:szCs w:val="22"/>
    </w:rPr>
  </w:style>
  <w:style w:type="paragraph" w:customStyle="1" w:styleId="12">
    <w:name w:val="明显引用1"/>
    <w:basedOn w:val="a"/>
    <w:next w:val="a"/>
    <w:link w:val="Charc"/>
    <w:qFormat/>
    <w:pPr>
      <w:pBdr>
        <w:bottom w:val="single" w:sz="4" w:space="4" w:color="4F81BD"/>
      </w:pBdr>
      <w:spacing w:before="200" w:after="280"/>
      <w:ind w:left="936" w:right="936"/>
    </w:pPr>
    <w:rPr>
      <w:b/>
      <w:bCs/>
      <w:i/>
      <w:iCs/>
      <w:color w:val="4F81BD"/>
    </w:rPr>
  </w:style>
  <w:style w:type="character" w:customStyle="1" w:styleId="standdate1">
    <w:name w:val="standdate1"/>
    <w:basedOn w:val="a0"/>
    <w:qFormat/>
    <w:rPr>
      <w:rFonts w:ascii="黑体" w:eastAsia="黑体" w:hAnsi="Times New Roman"/>
      <w:color w:val="auto"/>
      <w:sz w:val="24"/>
      <w:u w:val="none"/>
    </w:rPr>
  </w:style>
  <w:style w:type="paragraph" w:customStyle="1" w:styleId="Style1">
    <w:name w:val="_Style 1"/>
    <w:basedOn w:val="a"/>
    <w:uiPriority w:val="99"/>
    <w:qFormat/>
    <w:pPr>
      <w:ind w:firstLineChars="200" w:firstLine="420"/>
    </w:pPr>
    <w:rPr>
      <w:rFonts w:asciiTheme="minorHAnsi" w:eastAsiaTheme="minorEastAsia" w:hAnsiTheme="minorHAnsi" w:cstheme="minorBidi"/>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widowControl/>
      <w:spacing w:after="160" w:line="240" w:lineRule="exact"/>
      <w:jc w:val="center"/>
    </w:pPr>
    <w:rPr>
      <w:rFonts w:ascii="黑体" w:eastAsia="黑体" w:hAnsi="Verdana"/>
      <w:kern w:val="0"/>
      <w:sz w:val="32"/>
      <w:szCs w:val="32"/>
      <w:lang w:eastAsia="en-US"/>
    </w:rPr>
  </w:style>
  <w:style w:type="paragraph" w:customStyle="1" w:styleId="110">
    <w:name w:val="修订11"/>
    <w:uiPriority w:val="99"/>
    <w:unhideWhenUsed/>
    <w:qFormat/>
    <w:rPr>
      <w:kern w:val="2"/>
      <w:sz w:val="21"/>
      <w:szCs w:val="24"/>
    </w:rPr>
  </w:style>
  <w:style w:type="paragraph" w:customStyle="1" w:styleId="prj1">
    <w:name w:val="prj1"/>
    <w:basedOn w:val="a"/>
    <w:qFormat/>
    <w:pPr>
      <w:widowControl/>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华文中宋" w:eastAsia="华文中宋" w:hAnsi="华文中宋" w:cs="宋体"/>
      <w:kern w:val="0"/>
      <w:sz w:val="24"/>
      <w:szCs w:val="24"/>
    </w:rPr>
  </w:style>
  <w:style w:type="character" w:customStyle="1" w:styleId="Char2">
    <w:name w:val="正文文本 Char"/>
    <w:link w:val="a8"/>
    <w:qFormat/>
    <w:rPr>
      <w:rFonts w:ascii="Times New Roman" w:hAnsi="Times New Roman"/>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1Char">
    <w:name w:val="标题 1 Char"/>
    <w:link w:val="1"/>
    <w:qFormat/>
    <w:rPr>
      <w:b/>
      <w:bCs/>
      <w:kern w:val="44"/>
      <w:sz w:val="44"/>
      <w:szCs w:val="44"/>
    </w:rPr>
  </w:style>
  <w:style w:type="paragraph" w:customStyle="1" w:styleId="51">
    <w:name w:val="标题5"/>
    <w:basedOn w:val="3"/>
    <w:link w:val="5CharChar"/>
    <w:qFormat/>
    <w:rPr>
      <w:rFonts w:ascii="Arial" w:hAnsi="Arial"/>
      <w:b w:val="0"/>
      <w:bCs w:val="0"/>
      <w:sz w:val="24"/>
    </w:rPr>
  </w:style>
  <w:style w:type="character" w:customStyle="1" w:styleId="3Char">
    <w:name w:val="标题 3 Char"/>
    <w:link w:val="3"/>
    <w:qFormat/>
    <w:rPr>
      <w:rFonts w:ascii="Calibri" w:hAnsi="Calibri"/>
      <w:b/>
      <w:bCs/>
      <w:kern w:val="2"/>
      <w:sz w:val="28"/>
      <w:szCs w:val="32"/>
    </w:rPr>
  </w:style>
  <w:style w:type="character" w:customStyle="1" w:styleId="Char3">
    <w:name w:val="正文文本缩进 Char"/>
    <w:basedOn w:val="a0"/>
    <w:link w:val="a9"/>
    <w:qFormat/>
    <w:rPr>
      <w:rFonts w:ascii="Times New Roman" w:hAnsi="Times New Roman"/>
      <w:kern w:val="2"/>
      <w:sz w:val="28"/>
    </w:rPr>
  </w:style>
  <w:style w:type="character" w:customStyle="1" w:styleId="5Char">
    <w:name w:val="标题 5 Char"/>
    <w:link w:val="5"/>
    <w:qFormat/>
    <w:rPr>
      <w:b/>
      <w:bCs/>
      <w:kern w:val="2"/>
      <w:sz w:val="28"/>
      <w:szCs w:val="28"/>
    </w:rPr>
  </w:style>
  <w:style w:type="paragraph" w:customStyle="1" w:styleId="02-">
    <w:name w:val="02节号-产权园区"/>
    <w:basedOn w:val="2"/>
    <w:qFormat/>
    <w:pPr>
      <w:keepNext w:val="0"/>
      <w:keepLines w:val="0"/>
      <w:numPr>
        <w:ilvl w:val="1"/>
        <w:numId w:val="1"/>
      </w:numPr>
      <w:overflowPunct w:val="0"/>
      <w:spacing w:beforeLines="50" w:afterLines="50" w:line="360" w:lineRule="auto"/>
      <w:jc w:val="left"/>
    </w:pPr>
    <w:rPr>
      <w:rFonts w:ascii="黑体" w:eastAsia="黑体"/>
      <w:b w:val="0"/>
      <w:sz w:val="28"/>
      <w:szCs w:val="30"/>
    </w:rPr>
  </w:style>
  <w:style w:type="paragraph" w:customStyle="1" w:styleId="111">
    <w:name w:val="列出段落11"/>
    <w:basedOn w:val="a"/>
    <w:uiPriority w:val="99"/>
    <w:qFormat/>
    <w:pPr>
      <w:ind w:firstLineChars="200" w:firstLine="420"/>
    </w:pPr>
    <w:rPr>
      <w:rFonts w:ascii="Times New Roman" w:hAnsi="Times New Roman"/>
      <w:szCs w:val="24"/>
    </w:rPr>
  </w:style>
  <w:style w:type="paragraph" w:customStyle="1" w:styleId="112">
    <w:name w:val="标题 11"/>
    <w:basedOn w:val="a"/>
    <w:uiPriority w:val="1"/>
    <w:qFormat/>
    <w:pPr>
      <w:autoSpaceDE w:val="0"/>
      <w:autoSpaceDN w:val="0"/>
      <w:adjustRightInd w:val="0"/>
      <w:ind w:left="152"/>
      <w:jc w:val="left"/>
      <w:outlineLvl w:val="0"/>
    </w:pPr>
    <w:rPr>
      <w:rFonts w:ascii="黑体" w:eastAsia="黑体" w:hAnsi="Times New Roman" w:cs="黑体"/>
      <w:kern w:val="0"/>
      <w:sz w:val="30"/>
      <w:szCs w:val="30"/>
    </w:rPr>
  </w:style>
  <w:style w:type="paragraph" w:customStyle="1" w:styleId="42">
    <w:name w:val="标题4"/>
    <w:basedOn w:val="2"/>
    <w:next w:val="40"/>
    <w:link w:val="4CharChar"/>
    <w:qFormat/>
    <w:rPr>
      <w:rFonts w:ascii="Arial" w:hAnsi="Arial"/>
      <w:b w:val="0"/>
      <w:bCs w:val="0"/>
      <w:sz w:val="24"/>
    </w:rPr>
  </w:style>
  <w:style w:type="paragraph" w:customStyle="1" w:styleId="32">
    <w:name w:val="正文文字3"/>
    <w:basedOn w:val="a8"/>
    <w:qFormat/>
    <w:pPr>
      <w:spacing w:after="0"/>
      <w:ind w:leftChars="0" w:left="0" w:rightChars="0" w:right="0"/>
      <w:jc w:val="both"/>
    </w:pPr>
    <w:rPr>
      <w:rFonts w:eastAsia="仿宋_GB2312"/>
      <w:kern w:val="0"/>
      <w:szCs w:val="20"/>
    </w:rPr>
  </w:style>
  <w:style w:type="paragraph" w:customStyle="1" w:styleId="23">
    <w:name w:val="修订2"/>
    <w:hidden/>
    <w:uiPriority w:val="99"/>
    <w:unhideWhenUsed/>
    <w:qFormat/>
    <w:rPr>
      <w:rFonts w:ascii="Calibri" w:hAnsi="Calibri"/>
      <w:kern w:val="2"/>
      <w:sz w:val="21"/>
      <w:szCs w:val="22"/>
    </w:rPr>
  </w:style>
  <w:style w:type="character" w:customStyle="1" w:styleId="Char">
    <w:name w:val="文档结构图 Char"/>
    <w:link w:val="a5"/>
    <w:qFormat/>
    <w:rPr>
      <w:rFonts w:ascii="Times New Roman" w:hAnsi="Times New Roman"/>
      <w:szCs w:val="24"/>
      <w:shd w:val="clear" w:color="auto" w:fill="000080"/>
    </w:rPr>
  </w:style>
  <w:style w:type="paragraph" w:customStyle="1" w:styleId="13">
    <w:name w:val="样式1"/>
    <w:basedOn w:val="a"/>
    <w:qFormat/>
    <w:rPr>
      <w:rFonts w:ascii="Times New Roman" w:hAnsi="Times New Roman"/>
      <w:sz w:val="28"/>
      <w:szCs w:val="24"/>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textcontents">
    <w:name w:val="textcontents"/>
    <w:qFormat/>
    <w:rPr>
      <w:rFonts w:cs="Times New Roman"/>
    </w:rPr>
  </w:style>
  <w:style w:type="character" w:customStyle="1" w:styleId="Char10">
    <w:name w:val="文档结构图 Char1"/>
    <w:qFormat/>
    <w:rPr>
      <w:rFonts w:ascii="宋体"/>
      <w:kern w:val="2"/>
      <w:sz w:val="18"/>
      <w:szCs w:val="18"/>
    </w:rPr>
  </w:style>
  <w:style w:type="paragraph" w:customStyle="1" w:styleId="afc">
    <w:name w:val="空半行"/>
    <w:basedOn w:val="a"/>
    <w:qFormat/>
    <w:pPr>
      <w:adjustRightInd w:val="0"/>
      <w:spacing w:line="120" w:lineRule="exact"/>
      <w:textAlignment w:val="baseline"/>
    </w:pPr>
    <w:rPr>
      <w:rFonts w:ascii="Times New Roman" w:eastAsia="仿宋_GB2312" w:hAnsi="Times New Roman"/>
      <w:color w:val="FFFFFF"/>
      <w:kern w:val="0"/>
      <w:sz w:val="30"/>
      <w:szCs w:val="20"/>
    </w:rPr>
  </w:style>
  <w:style w:type="character" w:customStyle="1" w:styleId="14">
    <w:name w:val="明显强调1"/>
    <w:qFormat/>
    <w:rPr>
      <w:b/>
      <w:bCs/>
      <w:i/>
      <w:iCs/>
      <w:color w:val="4F81BD"/>
    </w:rPr>
  </w:style>
  <w:style w:type="character" w:customStyle="1" w:styleId="Char11">
    <w:name w:val="正文文本 Char1"/>
    <w:qFormat/>
    <w:rPr>
      <w:kern w:val="2"/>
      <w:sz w:val="21"/>
      <w:szCs w:val="22"/>
    </w:rPr>
  </w:style>
  <w:style w:type="character" w:customStyle="1" w:styleId="CharChar">
    <w:name w:val="批注文字 Char Char"/>
    <w:qFormat/>
    <w:rPr>
      <w:rFonts w:ascii="宋体" w:eastAsia="宋体" w:hAnsi="Times New Roman" w:cs="Times New Roman"/>
      <w:sz w:val="28"/>
      <w:szCs w:val="20"/>
    </w:rPr>
  </w:style>
  <w:style w:type="paragraph" w:customStyle="1" w:styleId="03-">
    <w:name w:val="03条号-产权园区"/>
    <w:basedOn w:val="3"/>
    <w:qFormat/>
    <w:pPr>
      <w:keepNext w:val="0"/>
      <w:keepLines w:val="0"/>
      <w:numPr>
        <w:ilvl w:val="2"/>
        <w:numId w:val="1"/>
      </w:numPr>
      <w:overflowPunct w:val="0"/>
      <w:spacing w:beforeLines="50" w:afterLines="50" w:line="360" w:lineRule="auto"/>
    </w:pPr>
    <w:rPr>
      <w:rFonts w:ascii="黑体" w:eastAsia="黑体"/>
      <w:b w:val="0"/>
      <w:szCs w:val="30"/>
    </w:rPr>
  </w:style>
  <w:style w:type="character" w:customStyle="1" w:styleId="Char0">
    <w:name w:val="批注文字 Char"/>
    <w:link w:val="a6"/>
    <w:qFormat/>
    <w:rPr>
      <w:kern w:val="2"/>
      <w:sz w:val="21"/>
      <w:szCs w:val="2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d">
    <w:name w:val="注"/>
    <w:basedOn w:val="a"/>
    <w:qFormat/>
    <w:pPr>
      <w:adjustRightInd w:val="0"/>
      <w:spacing w:line="360" w:lineRule="atLeast"/>
      <w:ind w:left="840" w:hanging="420"/>
      <w:textAlignment w:val="baseline"/>
    </w:pPr>
    <w:rPr>
      <w:rFonts w:ascii="Times New Roman" w:eastAsia="仿宋_GB2312" w:hAnsi="Times New Roman"/>
      <w:kern w:val="0"/>
      <w:szCs w:val="20"/>
    </w:rPr>
  </w:style>
  <w:style w:type="paragraph" w:customStyle="1" w:styleId="05">
    <w:name w:val="標準 + 最初の行 :  0.5 字"/>
    <w:basedOn w:val="a"/>
    <w:qFormat/>
    <w:pPr>
      <w:ind w:leftChars="50" w:left="105"/>
    </w:pPr>
    <w:rPr>
      <w:rFonts w:ascii="Times New Roman" w:hAnsi="Times New Roman"/>
      <w:szCs w:val="24"/>
    </w:rPr>
  </w:style>
  <w:style w:type="paragraph" w:customStyle="1" w:styleId="113">
    <w:name w:val="无间隔11"/>
    <w:link w:val="Chard"/>
    <w:uiPriority w:val="1"/>
    <w:qFormat/>
    <w:rPr>
      <w:rFonts w:ascii="Calibri" w:hAnsi="Calibri"/>
      <w:sz w:val="22"/>
      <w:szCs w:val="22"/>
    </w:rPr>
  </w:style>
  <w:style w:type="paragraph" w:customStyle="1" w:styleId="TOC1">
    <w:name w:val="TOC 标题1"/>
    <w:basedOn w:val="1"/>
    <w:next w:val="a"/>
    <w:qFormat/>
    <w:pPr>
      <w:outlineLvl w:val="9"/>
    </w:pPr>
  </w:style>
  <w:style w:type="character" w:customStyle="1" w:styleId="Chare">
    <w:name w:val="称呼 Char"/>
    <w:qFormat/>
    <w:rPr>
      <w:rFonts w:ascii="宋体" w:eastAsia="仿宋_GB2312"/>
      <w:kern w:val="2"/>
      <w:sz w:val="21"/>
    </w:rPr>
  </w:style>
  <w:style w:type="character" w:customStyle="1" w:styleId="8Char">
    <w:name w:val="标题 8 Char"/>
    <w:link w:val="8"/>
    <w:qFormat/>
    <w:rPr>
      <w:rFonts w:ascii="Cambria" w:eastAsia="宋体" w:hAnsi="Cambria" w:cs="Times New Roman"/>
      <w:kern w:val="2"/>
      <w:sz w:val="24"/>
      <w:szCs w:val="24"/>
    </w:rPr>
  </w:style>
  <w:style w:type="character" w:customStyle="1" w:styleId="15">
    <w:name w:val="书籍标题1"/>
    <w:qFormat/>
    <w:rPr>
      <w:b/>
      <w:bCs/>
      <w:smallCaps/>
      <w:spacing w:val="5"/>
    </w:rPr>
  </w:style>
  <w:style w:type="paragraph" w:customStyle="1" w:styleId="standdate">
    <w:name w:val="standdate"/>
    <w:basedOn w:val="ae"/>
    <w:qFormat/>
    <w:pPr>
      <w:pBdr>
        <w:top w:val="single" w:sz="6" w:space="7" w:color="auto"/>
      </w:pBdr>
      <w:tabs>
        <w:tab w:val="clear" w:pos="4153"/>
        <w:tab w:val="clear" w:pos="8306"/>
      </w:tabs>
      <w:adjustRightInd w:val="0"/>
      <w:snapToGrid/>
      <w:spacing w:line="240" w:lineRule="atLeast"/>
      <w:ind w:right="255"/>
      <w:jc w:val="center"/>
      <w:textAlignment w:val="center"/>
    </w:pPr>
    <w:rPr>
      <w:rFonts w:ascii="黑体" w:eastAsia="黑体" w:hAnsi="Times New Roman"/>
      <w:b/>
      <w:spacing w:val="-4"/>
      <w:kern w:val="0"/>
      <w:sz w:val="21"/>
      <w:szCs w:val="20"/>
    </w:rPr>
  </w:style>
  <w:style w:type="paragraph" w:customStyle="1" w:styleId="16">
    <w:name w:val="引用1"/>
    <w:basedOn w:val="a"/>
    <w:next w:val="a"/>
    <w:link w:val="Charf"/>
    <w:qFormat/>
    <w:rPr>
      <w:i/>
      <w:iCs/>
      <w:color w:val="000000"/>
    </w:rPr>
  </w:style>
  <w:style w:type="character" w:customStyle="1" w:styleId="Char6">
    <w:name w:val="批注框文本 Char"/>
    <w:link w:val="ad"/>
    <w:qFormat/>
    <w:rPr>
      <w:rFonts w:ascii="宋体" w:hAnsi="Times New Roman"/>
      <w:sz w:val="18"/>
      <w:szCs w:val="18"/>
    </w:rPr>
  </w:style>
  <w:style w:type="character" w:customStyle="1" w:styleId="Char8">
    <w:name w:val="页眉 Char"/>
    <w:link w:val="af"/>
    <w:uiPriority w:val="99"/>
    <w:qFormat/>
    <w:rPr>
      <w:kern w:val="2"/>
      <w:sz w:val="18"/>
      <w:szCs w:val="18"/>
    </w:rPr>
  </w:style>
  <w:style w:type="paragraph" w:customStyle="1" w:styleId="Char12">
    <w:name w:val="报告正文 Char1"/>
    <w:basedOn w:val="a"/>
    <w:link w:val="Char1Char"/>
    <w:qFormat/>
    <w:pPr>
      <w:adjustRightInd w:val="0"/>
      <w:snapToGrid w:val="0"/>
      <w:spacing w:line="312" w:lineRule="auto"/>
      <w:ind w:left="2600"/>
    </w:pPr>
    <w:rPr>
      <w:rFonts w:ascii="华文细黑" w:eastAsia="华文细黑" w:cs="宋体"/>
      <w:sz w:val="20"/>
      <w:szCs w:val="20"/>
    </w:rPr>
  </w:style>
  <w:style w:type="character" w:customStyle="1" w:styleId="Chara">
    <w:name w:val="标题 Char"/>
    <w:link w:val="af2"/>
    <w:uiPriority w:val="10"/>
    <w:qFormat/>
    <w:rPr>
      <w:rFonts w:ascii="Cambria" w:hAnsi="Cambria" w:cs="Times New Roman"/>
      <w:b/>
      <w:bCs/>
      <w:kern w:val="2"/>
      <w:sz w:val="32"/>
      <w:szCs w:val="32"/>
    </w:rPr>
  </w:style>
  <w:style w:type="character" w:customStyle="1" w:styleId="Char4">
    <w:name w:val="纯文本 Char"/>
    <w:link w:val="ab"/>
    <w:qFormat/>
    <w:rPr>
      <w:rFonts w:ascii="宋体" w:hAnsi="Courier New" w:cs="Courier New"/>
      <w:kern w:val="2"/>
      <w:sz w:val="21"/>
      <w:szCs w:val="21"/>
    </w:rPr>
  </w:style>
  <w:style w:type="character" w:customStyle="1" w:styleId="17">
    <w:name w:val="不明显强调1"/>
    <w:qFormat/>
    <w:rPr>
      <w:i/>
      <w:iCs/>
      <w:color w:val="808080"/>
    </w:rPr>
  </w:style>
  <w:style w:type="character" w:customStyle="1" w:styleId="Charf">
    <w:name w:val="引用 Char"/>
    <w:link w:val="16"/>
    <w:qFormat/>
    <w:rPr>
      <w:i/>
      <w:iCs/>
      <w:color w:val="000000"/>
      <w:kern w:val="2"/>
      <w:sz w:val="21"/>
      <w:szCs w:val="22"/>
    </w:rPr>
  </w:style>
  <w:style w:type="character" w:customStyle="1" w:styleId="Chard">
    <w:name w:val="无间隔 Char"/>
    <w:link w:val="113"/>
    <w:uiPriority w:val="1"/>
    <w:qFormat/>
    <w:rPr>
      <w:sz w:val="22"/>
      <w:szCs w:val="22"/>
    </w:rPr>
  </w:style>
  <w:style w:type="paragraph" w:customStyle="1" w:styleId="33">
    <w:name w:val="修订3"/>
    <w:hidden/>
    <w:uiPriority w:val="99"/>
    <w:semiHidden/>
    <w:qFormat/>
    <w:rPr>
      <w:rFonts w:ascii="Calibri" w:hAnsi="Calibri"/>
      <w:kern w:val="2"/>
      <w:sz w:val="21"/>
      <w:szCs w:val="22"/>
    </w:rPr>
  </w:style>
  <w:style w:type="character" w:customStyle="1" w:styleId="Char13">
    <w:name w:val="批注主题 Char1"/>
    <w:qFormat/>
    <w:rPr>
      <w:b/>
      <w:bCs/>
      <w:kern w:val="2"/>
      <w:sz w:val="21"/>
      <w:szCs w:val="22"/>
    </w:rPr>
  </w:style>
  <w:style w:type="character" w:customStyle="1" w:styleId="Char5">
    <w:name w:val="日期 Char"/>
    <w:link w:val="ac"/>
    <w:qFormat/>
    <w:rPr>
      <w:rFonts w:ascii="宋体" w:hAnsi="Times New Roman"/>
      <w:sz w:val="28"/>
    </w:rPr>
  </w:style>
  <w:style w:type="paragraph" w:customStyle="1" w:styleId="073839">
    <w:name w:val="07正文3839区"/>
    <w:basedOn w:val="a"/>
    <w:qFormat/>
    <w:pPr>
      <w:overflowPunct w:val="0"/>
      <w:spacing w:line="360" w:lineRule="auto"/>
      <w:ind w:firstLineChars="200" w:firstLine="200"/>
      <w:jc w:val="left"/>
    </w:pPr>
    <w:rPr>
      <w:rFonts w:ascii="宋体" w:hAnsi="宋体"/>
      <w:color w:val="000000"/>
      <w:sz w:val="24"/>
      <w:szCs w:val="28"/>
    </w:rPr>
  </w:style>
  <w:style w:type="character" w:customStyle="1" w:styleId="Char9">
    <w:name w:val="副标题 Char"/>
    <w:link w:val="af0"/>
    <w:qFormat/>
    <w:rPr>
      <w:rFonts w:ascii="Cambria" w:hAnsi="Cambria" w:cs="Times New Roman"/>
      <w:b/>
      <w:bCs/>
      <w:kern w:val="28"/>
      <w:sz w:val="32"/>
      <w:szCs w:val="32"/>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character" w:customStyle="1" w:styleId="5CharChar">
    <w:name w:val="标题5 Char Char"/>
    <w:link w:val="51"/>
    <w:qFormat/>
    <w:rPr>
      <w:rFonts w:ascii="Arial" w:hAnsi="Arial"/>
      <w:b/>
      <w:bCs/>
      <w:sz w:val="24"/>
      <w:szCs w:val="32"/>
    </w:rPr>
  </w:style>
  <w:style w:type="paragraph" w:customStyle="1" w:styleId="TOC11">
    <w:name w:val="TOC 标题11"/>
    <w:basedOn w:val="1"/>
    <w:next w:val="a"/>
    <w:uiPriority w:val="39"/>
    <w:qFormat/>
    <w:pPr>
      <w:widowControl/>
      <w:snapToGrid w:val="0"/>
      <w:spacing w:before="480" w:after="0" w:line="276" w:lineRule="auto"/>
      <w:jc w:val="left"/>
      <w:outlineLvl w:val="9"/>
    </w:pPr>
    <w:rPr>
      <w:rFonts w:ascii="Cambria" w:hAnsi="Cambria"/>
      <w:color w:val="365F91"/>
      <w:kern w:val="0"/>
      <w:sz w:val="28"/>
      <w:szCs w:val="28"/>
    </w:rPr>
  </w:style>
  <w:style w:type="paragraph" w:customStyle="1" w:styleId="flName">
    <w:name w:val="flName"/>
    <w:basedOn w:val="flNote"/>
    <w:qFormat/>
    <w:rPr>
      <w:sz w:val="32"/>
    </w:rPr>
  </w:style>
  <w:style w:type="paragraph" w:customStyle="1" w:styleId="afe">
    <w:name w:val="报告正文"/>
    <w:basedOn w:val="30"/>
    <w:qFormat/>
    <w:pPr>
      <w:adjustRightInd w:val="0"/>
      <w:snapToGrid w:val="0"/>
      <w:spacing w:line="312" w:lineRule="auto"/>
      <w:ind w:left="2600"/>
    </w:pPr>
    <w:rPr>
      <w:rFonts w:ascii="华文细黑" w:eastAsia="华文细黑" w:hAnsi="Times New Roman" w:cs="宋体"/>
      <w:i w:val="0"/>
      <w:iCs w:val="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8">
    <w:name w:val="列出段落1"/>
    <w:basedOn w:val="a"/>
    <w:uiPriority w:val="99"/>
    <w:qFormat/>
    <w:pPr>
      <w:ind w:firstLineChars="200" w:firstLine="420"/>
    </w:pPr>
  </w:style>
  <w:style w:type="character" w:customStyle="1" w:styleId="9Char">
    <w:name w:val="标题 9 Char"/>
    <w:link w:val="9"/>
    <w:qFormat/>
    <w:rPr>
      <w:rFonts w:ascii="Cambria" w:eastAsia="宋体" w:hAnsi="Cambria" w:cs="Times New Roman"/>
      <w:kern w:val="2"/>
      <w:sz w:val="21"/>
      <w:szCs w:val="21"/>
    </w:rPr>
  </w:style>
  <w:style w:type="character" w:customStyle="1" w:styleId="Char14">
    <w:name w:val="批注框文本 Char1"/>
    <w:qFormat/>
    <w:rPr>
      <w:kern w:val="2"/>
      <w:sz w:val="18"/>
      <w:szCs w:val="18"/>
    </w:rPr>
  </w:style>
  <w:style w:type="character" w:customStyle="1" w:styleId="Char1">
    <w:name w:val="称呼 Char1"/>
    <w:basedOn w:val="a0"/>
    <w:link w:val="a7"/>
    <w:uiPriority w:val="99"/>
    <w:semiHidden/>
    <w:qFormat/>
    <w:rPr>
      <w:kern w:val="2"/>
      <w:sz w:val="21"/>
      <w:szCs w:val="22"/>
    </w:rPr>
  </w:style>
  <w:style w:type="character" w:customStyle="1" w:styleId="7Char">
    <w:name w:val="标题 7 Char"/>
    <w:link w:val="7"/>
    <w:qFormat/>
    <w:rPr>
      <w:b/>
      <w:bCs/>
      <w:kern w:val="2"/>
      <w:sz w:val="24"/>
      <w:szCs w:val="24"/>
    </w:rPr>
  </w:style>
  <w:style w:type="paragraph" w:customStyle="1" w:styleId="Style8">
    <w:name w:val="_Style 8"/>
    <w:basedOn w:val="a"/>
    <w:qFormat/>
    <w:pPr>
      <w:ind w:firstLineChars="200" w:firstLine="420"/>
    </w:pPr>
    <w:rPr>
      <w:rFonts w:ascii="Times New Roman" w:hAnsi="Times New Roman"/>
      <w:szCs w:val="24"/>
    </w:rPr>
  </w:style>
  <w:style w:type="paragraph" w:customStyle="1" w:styleId="01-">
    <w:name w:val="01章号-产权园区"/>
    <w:basedOn w:val="a"/>
    <w:qFormat/>
    <w:pPr>
      <w:numPr>
        <w:numId w:val="1"/>
      </w:numPr>
      <w:overflowPunct w:val="0"/>
      <w:spacing w:beforeLines="50" w:afterLines="50" w:line="360" w:lineRule="auto"/>
      <w:jc w:val="center"/>
      <w:outlineLvl w:val="0"/>
    </w:pPr>
    <w:rPr>
      <w:rFonts w:ascii="黑体" w:eastAsia="黑体" w:hAnsi="黑体"/>
      <w:kern w:val="44"/>
      <w:sz w:val="32"/>
      <w:szCs w:val="32"/>
    </w:rPr>
  </w:style>
  <w:style w:type="paragraph" w:customStyle="1" w:styleId="StyleReportTextAsian">
    <w:name w:val="Style Report Text + (Asian) 宋体"/>
    <w:basedOn w:val="a"/>
    <w:qFormat/>
    <w:pPr>
      <w:widowControl/>
      <w:spacing w:after="120" w:line="260" w:lineRule="atLeast"/>
      <w:ind w:left="1253"/>
      <w:jc w:val="left"/>
    </w:pPr>
    <w:rPr>
      <w:rFonts w:ascii="Arial" w:hAnsi="Arial"/>
      <w:kern w:val="0"/>
      <w:sz w:val="22"/>
      <w:szCs w:val="20"/>
      <w:lang w:val="en-GB" w:eastAsia="en-US"/>
    </w:rPr>
  </w:style>
  <w:style w:type="character" w:customStyle="1" w:styleId="6Char">
    <w:name w:val="标题 6 Char"/>
    <w:link w:val="6"/>
    <w:qFormat/>
    <w:rPr>
      <w:rFonts w:ascii="Cambria" w:eastAsia="宋体" w:hAnsi="Cambria" w:cs="Times New Roman"/>
      <w:b/>
      <w:bCs/>
      <w:kern w:val="2"/>
      <w:sz w:val="24"/>
      <w:szCs w:val="24"/>
    </w:rPr>
  </w:style>
  <w:style w:type="character" w:customStyle="1" w:styleId="19">
    <w:name w:val="明显参考1"/>
    <w:qFormat/>
    <w:rPr>
      <w:b/>
      <w:bCs/>
      <w:smallCaps/>
      <w:color w:val="C0504D"/>
      <w:spacing w:val="5"/>
      <w:u w:val="single"/>
    </w:rPr>
  </w:style>
  <w:style w:type="character" w:customStyle="1" w:styleId="Char15">
    <w:name w:val="日期 Char1"/>
    <w:qFormat/>
    <w:rPr>
      <w:kern w:val="2"/>
      <w:sz w:val="21"/>
      <w:szCs w:val="22"/>
    </w:rPr>
  </w:style>
  <w:style w:type="paragraph" w:customStyle="1" w:styleId="1a">
    <w:name w:val="无间隔1"/>
    <w:uiPriority w:val="1"/>
    <w:qFormat/>
    <w:pPr>
      <w:widowControl w:val="0"/>
      <w:jc w:val="both"/>
    </w:pPr>
    <w:rPr>
      <w:rFonts w:ascii="Calibri" w:hAnsi="Calibri"/>
      <w:kern w:val="2"/>
      <w:sz w:val="21"/>
      <w:szCs w:val="22"/>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kern w:val="0"/>
      <w:sz w:val="28"/>
      <w:szCs w:val="20"/>
    </w:rPr>
  </w:style>
  <w:style w:type="paragraph" w:customStyle="1" w:styleId="378020">
    <w:name w:val="样式 标题 3 + (中文) 黑体 小四 非加粗 段前: 7.8 磅 段后: 0 磅 行距: 固定值 20 磅"/>
    <w:basedOn w:val="3"/>
    <w:qFormat/>
    <w:pPr>
      <w:spacing w:before="0" w:line="400" w:lineRule="exact"/>
    </w:pPr>
    <w:rPr>
      <w:rFonts w:ascii="Times New Roman" w:eastAsia="黑体" w:hAnsi="Times New Roman" w:cs="宋体"/>
      <w:b w:val="0"/>
      <w:bCs w:val="0"/>
      <w:sz w:val="24"/>
      <w:szCs w:val="20"/>
    </w:rPr>
  </w:style>
  <w:style w:type="character" w:customStyle="1" w:styleId="Char1Char">
    <w:name w:val="报告正文 Char1 Char"/>
    <w:link w:val="Char12"/>
    <w:qFormat/>
    <w:rPr>
      <w:rFonts w:ascii="华文细黑" w:eastAsia="华文细黑" w:cs="宋体"/>
      <w:kern w:val="2"/>
    </w:rPr>
  </w:style>
  <w:style w:type="character" w:customStyle="1" w:styleId="2Char0">
    <w:name w:val="正文首行缩进 2 Char"/>
    <w:basedOn w:val="Char3"/>
    <w:link w:val="22"/>
    <w:qFormat/>
    <w:rPr>
      <w:rFonts w:ascii="Times New Roman" w:hAnsi="Times New Roman"/>
      <w:kern w:val="2"/>
      <w:sz w:val="24"/>
      <w:szCs w:val="24"/>
    </w:rPr>
  </w:style>
  <w:style w:type="character" w:customStyle="1" w:styleId="4Char">
    <w:name w:val="标题 4 Char"/>
    <w:link w:val="4"/>
    <w:qFormat/>
    <w:rPr>
      <w:rFonts w:ascii="Cambria" w:hAnsi="Cambria"/>
      <w:b/>
      <w:bCs/>
      <w:kern w:val="2"/>
      <w:sz w:val="24"/>
      <w:szCs w:val="28"/>
    </w:rPr>
  </w:style>
  <w:style w:type="character" w:customStyle="1" w:styleId="1b">
    <w:name w:val="不明显参考1"/>
    <w:qFormat/>
    <w:rPr>
      <w:smallCaps/>
      <w:color w:val="C0504D"/>
      <w:u w:val="single"/>
    </w:rPr>
  </w:style>
  <w:style w:type="character" w:customStyle="1" w:styleId="2Char">
    <w:name w:val="标题 2 Char"/>
    <w:link w:val="2"/>
    <w:qFormat/>
    <w:rPr>
      <w:rFonts w:ascii="Cambria" w:eastAsia="宋体" w:hAnsi="Cambria" w:cs="Times New Roman"/>
      <w:b/>
      <w:bCs/>
      <w:kern w:val="2"/>
      <w:sz w:val="32"/>
      <w:szCs w:val="32"/>
    </w:rPr>
  </w:style>
  <w:style w:type="paragraph" w:customStyle="1" w:styleId="flType">
    <w:name w:val="flType"/>
    <w:basedOn w:val="flName"/>
    <w:qFormat/>
    <w:pPr>
      <w:spacing w:before="560" w:after="120"/>
    </w:pPr>
    <w:rPr>
      <w:sz w:val="28"/>
    </w:rPr>
  </w:style>
  <w:style w:type="character" w:customStyle="1" w:styleId="4CharChar">
    <w:name w:val="标题4 Char Char"/>
    <w:link w:val="42"/>
    <w:qFormat/>
    <w:rPr>
      <w:rFonts w:ascii="Arial" w:hAnsi="Arial"/>
      <w:b/>
      <w:bCs/>
      <w:sz w:val="24"/>
      <w:szCs w:val="32"/>
    </w:rPr>
  </w:style>
  <w:style w:type="paragraph" w:customStyle="1" w:styleId="Default">
    <w:name w:val="Default"/>
    <w:qFormat/>
    <w:pPr>
      <w:widowControl w:val="0"/>
      <w:autoSpaceDE w:val="0"/>
      <w:autoSpaceDN w:val="0"/>
      <w:adjustRightInd w:val="0"/>
    </w:pPr>
    <w:rPr>
      <w:rFonts w:ascii="楷体_GB2312" w:eastAsia="楷体_GB2312" w:cs="楷体_GB2312"/>
      <w:color w:val="000000"/>
      <w:sz w:val="24"/>
      <w:szCs w:val="24"/>
    </w:rPr>
  </w:style>
  <w:style w:type="character" w:customStyle="1" w:styleId="Char7">
    <w:name w:val="页脚 Char"/>
    <w:link w:val="ae"/>
    <w:uiPriority w:val="99"/>
    <w:qFormat/>
    <w:rPr>
      <w:kern w:val="2"/>
      <w:sz w:val="18"/>
      <w:szCs w:val="18"/>
    </w:rPr>
  </w:style>
  <w:style w:type="paragraph" w:customStyle="1" w:styleId="1c">
    <w:name w:val="修订1"/>
    <w:qFormat/>
    <w:rPr>
      <w:kern w:val="2"/>
      <w:sz w:val="21"/>
      <w:szCs w:val="24"/>
    </w:rPr>
  </w:style>
  <w:style w:type="character" w:customStyle="1" w:styleId="3Char0">
    <w:name w:val="正文文本缩进 3 Char"/>
    <w:basedOn w:val="a0"/>
    <w:link w:val="31"/>
    <w:qFormat/>
    <w:rPr>
      <w:rFonts w:ascii="宋体" w:hAnsi="Times New Roman"/>
      <w:kern w:val="2"/>
      <w:sz w:val="28"/>
    </w:rPr>
  </w:style>
  <w:style w:type="character" w:customStyle="1" w:styleId="Charb">
    <w:name w:val="批注主题 Char"/>
    <w:link w:val="af3"/>
    <w:qFormat/>
    <w:rPr>
      <w:rFonts w:ascii="宋体" w:hAnsi="Times New Roman"/>
      <w:b/>
      <w:bCs/>
      <w:sz w:val="28"/>
    </w:rPr>
  </w:style>
  <w:style w:type="paragraph" w:customStyle="1" w:styleId="43">
    <w:name w:val="修订4"/>
    <w:hidden/>
    <w:uiPriority w:val="99"/>
    <w:semiHidden/>
    <w:qFormat/>
    <w:rPr>
      <w:rFonts w:ascii="Calibri" w:hAnsi="Calibri"/>
      <w:kern w:val="2"/>
      <w:sz w:val="21"/>
      <w:szCs w:val="22"/>
    </w:rPr>
  </w:style>
  <w:style w:type="character" w:customStyle="1" w:styleId="1d">
    <w:name w:val="批注文字 字符1"/>
    <w:autoRedefine/>
    <w:qFormat/>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3" w:lineRule="auto"/>
      <w:outlineLvl w:val="1"/>
    </w:pPr>
    <w:rPr>
      <w:rFonts w:ascii="Cambria" w:hAnsi="Cambria"/>
      <w:b/>
      <w:bCs/>
      <w:sz w:val="32"/>
      <w:szCs w:val="32"/>
    </w:rPr>
  </w:style>
  <w:style w:type="paragraph" w:styleId="3">
    <w:name w:val="heading 3"/>
    <w:basedOn w:val="a"/>
    <w:next w:val="a"/>
    <w:link w:val="3Char"/>
    <w:qFormat/>
    <w:pPr>
      <w:keepNext/>
      <w:keepLines/>
      <w:spacing w:before="260" w:line="413" w:lineRule="auto"/>
      <w:outlineLvl w:val="2"/>
    </w:pPr>
    <w:rPr>
      <w:b/>
      <w:bCs/>
      <w:sz w:val="28"/>
      <w:szCs w:val="32"/>
    </w:rPr>
  </w:style>
  <w:style w:type="paragraph" w:styleId="4">
    <w:name w:val="heading 4"/>
    <w:basedOn w:val="a"/>
    <w:next w:val="a"/>
    <w:link w:val="4Char"/>
    <w:qFormat/>
    <w:pPr>
      <w:keepNext/>
      <w:keepLines/>
      <w:spacing w:after="60" w:line="360" w:lineRule="auto"/>
      <w:ind w:leftChars="63" w:left="63" w:rightChars="30" w:right="30" w:firstLineChars="180" w:firstLine="180"/>
      <w:outlineLvl w:val="3"/>
    </w:pPr>
    <w:rPr>
      <w:rFonts w:ascii="Cambria" w:hAnsi="Cambria"/>
      <w:b/>
      <w:bCs/>
      <w:sz w:val="24"/>
      <w:szCs w:val="28"/>
    </w:rPr>
  </w:style>
  <w:style w:type="paragraph" w:styleId="5">
    <w:name w:val="heading 5"/>
    <w:basedOn w:val="a"/>
    <w:next w:val="a"/>
    <w:link w:val="5Char"/>
    <w:qFormat/>
    <w:pPr>
      <w:keepNext/>
      <w:keepLines/>
      <w:spacing w:before="280" w:after="290" w:line="372" w:lineRule="auto"/>
      <w:outlineLvl w:val="4"/>
    </w:pPr>
    <w:rPr>
      <w:b/>
      <w:bCs/>
      <w:sz w:val="28"/>
      <w:szCs w:val="28"/>
    </w:rPr>
  </w:style>
  <w:style w:type="paragraph" w:styleId="6">
    <w:name w:val="heading 6"/>
    <w:basedOn w:val="a"/>
    <w:next w:val="a"/>
    <w:link w:val="6Char"/>
    <w:qFormat/>
    <w:pPr>
      <w:keepNext/>
      <w:keepLines/>
      <w:spacing w:before="240" w:after="64" w:line="317" w:lineRule="auto"/>
      <w:outlineLvl w:val="5"/>
    </w:pPr>
    <w:rPr>
      <w:rFonts w:ascii="Cambria" w:hAnsi="Cambria"/>
      <w:b/>
      <w:bCs/>
      <w:sz w:val="24"/>
      <w:szCs w:val="24"/>
    </w:rPr>
  </w:style>
  <w:style w:type="paragraph" w:styleId="7">
    <w:name w:val="heading 7"/>
    <w:basedOn w:val="a"/>
    <w:next w:val="a"/>
    <w:link w:val="7Char"/>
    <w:qFormat/>
    <w:pPr>
      <w:keepNext/>
      <w:keepLines/>
      <w:spacing w:before="240" w:after="64" w:line="317" w:lineRule="auto"/>
      <w:outlineLvl w:val="6"/>
    </w:pPr>
    <w:rPr>
      <w:b/>
      <w:bCs/>
      <w:sz w:val="24"/>
      <w:szCs w:val="24"/>
    </w:rPr>
  </w:style>
  <w:style w:type="paragraph" w:styleId="8">
    <w:name w:val="heading 8"/>
    <w:basedOn w:val="a"/>
    <w:next w:val="a"/>
    <w:link w:val="8Char"/>
    <w:qFormat/>
    <w:pPr>
      <w:keepNext/>
      <w:keepLines/>
      <w:spacing w:before="240" w:after="64" w:line="317" w:lineRule="auto"/>
      <w:outlineLvl w:val="7"/>
    </w:pPr>
    <w:rPr>
      <w:rFonts w:ascii="Cambria" w:hAnsi="Cambria"/>
      <w:sz w:val="24"/>
      <w:szCs w:val="24"/>
    </w:rPr>
  </w:style>
  <w:style w:type="paragraph" w:styleId="9">
    <w:name w:val="heading 9"/>
    <w:basedOn w:val="a"/>
    <w:next w:val="a"/>
    <w:link w:val="9Char"/>
    <w:qFormat/>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hAnsiTheme="minorHAnsi"/>
      <w:sz w:val="18"/>
      <w:szCs w:val="18"/>
    </w:rPr>
  </w:style>
  <w:style w:type="paragraph" w:styleId="a3">
    <w:name w:val="Normal Indent"/>
    <w:basedOn w:val="a"/>
    <w:qFormat/>
    <w:pPr>
      <w:adjustRightInd w:val="0"/>
      <w:spacing w:line="360" w:lineRule="atLeast"/>
      <w:ind w:firstLine="482"/>
      <w:textAlignment w:val="baseline"/>
    </w:pPr>
    <w:rPr>
      <w:rFonts w:ascii="Times New Roman" w:hAnsi="Times New Roman"/>
      <w:kern w:val="0"/>
      <w:sz w:val="24"/>
      <w:szCs w:val="20"/>
    </w:rPr>
  </w:style>
  <w:style w:type="paragraph" w:styleId="a4">
    <w:name w:val="caption"/>
    <w:basedOn w:val="a"/>
    <w:next w:val="a"/>
    <w:qFormat/>
    <w:rPr>
      <w:rFonts w:ascii="Cambria" w:eastAsia="黑体" w:hAnsi="Cambria"/>
      <w:sz w:val="20"/>
      <w:szCs w:val="20"/>
    </w:rPr>
  </w:style>
  <w:style w:type="paragraph" w:styleId="a5">
    <w:name w:val="Document Map"/>
    <w:basedOn w:val="a"/>
    <w:link w:val="Char"/>
    <w:qFormat/>
    <w:pPr>
      <w:shd w:val="clear" w:color="auto" w:fill="000080"/>
    </w:pPr>
    <w:rPr>
      <w:rFonts w:ascii="Times New Roman" w:hAnsi="Times New Roman"/>
      <w:szCs w:val="24"/>
      <w:shd w:val="clear" w:color="auto" w:fill="000080"/>
    </w:rPr>
  </w:style>
  <w:style w:type="paragraph" w:styleId="a6">
    <w:name w:val="annotation text"/>
    <w:basedOn w:val="a"/>
    <w:link w:val="Char0"/>
    <w:qFormat/>
    <w:pPr>
      <w:jc w:val="left"/>
    </w:pPr>
  </w:style>
  <w:style w:type="paragraph" w:styleId="a7">
    <w:name w:val="Salutation"/>
    <w:basedOn w:val="a"/>
    <w:next w:val="a"/>
    <w:link w:val="Char1"/>
    <w:qFormat/>
    <w:rPr>
      <w:rFonts w:ascii="宋体" w:eastAsia="仿宋_GB2312"/>
      <w:szCs w:val="20"/>
    </w:rPr>
  </w:style>
  <w:style w:type="paragraph" w:styleId="a8">
    <w:name w:val="Body Text"/>
    <w:basedOn w:val="a"/>
    <w:link w:val="Char2"/>
    <w:qFormat/>
    <w:pPr>
      <w:adjustRightInd w:val="0"/>
      <w:spacing w:after="60" w:line="360" w:lineRule="atLeast"/>
      <w:ind w:leftChars="30" w:left="72" w:rightChars="30" w:right="30"/>
      <w:jc w:val="center"/>
      <w:textAlignment w:val="baseline"/>
    </w:pPr>
    <w:rPr>
      <w:rFonts w:ascii="Times New Roman" w:hAnsi="Times New Roman"/>
    </w:rPr>
  </w:style>
  <w:style w:type="paragraph" w:styleId="a9">
    <w:name w:val="Body Text Indent"/>
    <w:basedOn w:val="a"/>
    <w:link w:val="Char3"/>
    <w:qFormat/>
    <w:pPr>
      <w:ind w:left="360"/>
    </w:pPr>
    <w:rPr>
      <w:rFonts w:ascii="Times New Roman" w:hAnsi="Times New Roman"/>
      <w:sz w:val="28"/>
      <w:szCs w:val="20"/>
    </w:rPr>
  </w:style>
  <w:style w:type="paragraph" w:styleId="aa">
    <w:name w:val="Block Text"/>
    <w:basedOn w:val="a"/>
    <w:qFormat/>
    <w:pPr>
      <w:spacing w:line="360" w:lineRule="auto"/>
      <w:ind w:left="900" w:right="-239"/>
    </w:pPr>
    <w:rPr>
      <w:rFonts w:ascii="宋体" w:hAnsi="宋体"/>
      <w:color w:val="000000"/>
      <w:sz w:val="24"/>
      <w:szCs w:val="24"/>
    </w:rPr>
  </w:style>
  <w:style w:type="paragraph" w:styleId="40">
    <w:name w:val="index 4"/>
    <w:basedOn w:val="a"/>
    <w:next w:val="a"/>
    <w:qFormat/>
    <w:pPr>
      <w:ind w:leftChars="600" w:left="600"/>
    </w:pPr>
    <w:rPr>
      <w:rFonts w:ascii="Times New Roman" w:hAnsi="Times New Roman"/>
      <w:szCs w:val="24"/>
    </w:rPr>
  </w:style>
  <w:style w:type="paragraph" w:styleId="50">
    <w:name w:val="toc 5"/>
    <w:basedOn w:val="a"/>
    <w:next w:val="a"/>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hAnsiTheme="minorHAnsi"/>
      <w:i/>
      <w:iCs/>
      <w:sz w:val="20"/>
      <w:szCs w:val="20"/>
    </w:rPr>
  </w:style>
  <w:style w:type="paragraph" w:styleId="ab">
    <w:name w:val="Plain Text"/>
    <w:basedOn w:val="a"/>
    <w:link w:val="Char4"/>
    <w:qFormat/>
    <w:rPr>
      <w:rFonts w:ascii="宋体" w:hAnsi="Courier New" w:cs="Courier New"/>
      <w:szCs w:val="21"/>
    </w:rPr>
  </w:style>
  <w:style w:type="paragraph" w:styleId="80">
    <w:name w:val="toc 8"/>
    <w:basedOn w:val="a"/>
    <w:next w:val="a"/>
    <w:qFormat/>
    <w:pPr>
      <w:ind w:left="1470"/>
      <w:jc w:val="left"/>
    </w:pPr>
    <w:rPr>
      <w:rFonts w:asciiTheme="minorHAnsi" w:hAnsiTheme="minorHAnsi"/>
      <w:sz w:val="18"/>
      <w:szCs w:val="18"/>
    </w:rPr>
  </w:style>
  <w:style w:type="paragraph" w:styleId="ac">
    <w:name w:val="Date"/>
    <w:basedOn w:val="a"/>
    <w:next w:val="a"/>
    <w:link w:val="Char5"/>
    <w:qFormat/>
    <w:pPr>
      <w:ind w:leftChars="2500" w:left="100"/>
    </w:pPr>
    <w:rPr>
      <w:rFonts w:ascii="宋体" w:hAnsi="Times New Roman"/>
      <w:sz w:val="28"/>
    </w:rPr>
  </w:style>
  <w:style w:type="paragraph" w:styleId="20">
    <w:name w:val="Body Text Indent 2"/>
    <w:basedOn w:val="a"/>
    <w:qFormat/>
    <w:pPr>
      <w:spacing w:after="120" w:line="480" w:lineRule="auto"/>
      <w:ind w:leftChars="200" w:left="420"/>
    </w:pPr>
    <w:rPr>
      <w:rFonts w:ascii="Times New Roman" w:hAnsi="Times New Roman"/>
      <w:sz w:val="24"/>
      <w:szCs w:val="24"/>
    </w:rPr>
  </w:style>
  <w:style w:type="paragraph" w:styleId="ad">
    <w:name w:val="Balloon Text"/>
    <w:basedOn w:val="a"/>
    <w:link w:val="Char6"/>
    <w:qFormat/>
    <w:rPr>
      <w:rFonts w:ascii="宋体" w:hAnsi="Times New Roman"/>
      <w:sz w:val="18"/>
      <w:szCs w:val="18"/>
    </w:rPr>
  </w:style>
  <w:style w:type="paragraph" w:styleId="ae">
    <w:name w:val="footer"/>
    <w:basedOn w:val="a"/>
    <w:link w:val="Char7"/>
    <w:qFormat/>
    <w:pPr>
      <w:tabs>
        <w:tab w:val="center" w:pos="4153"/>
        <w:tab w:val="right" w:pos="8306"/>
      </w:tabs>
      <w:snapToGrid w:val="0"/>
      <w:jc w:val="left"/>
    </w:pPr>
    <w:rPr>
      <w:sz w:val="18"/>
      <w:szCs w:val="18"/>
    </w:rPr>
  </w:style>
  <w:style w:type="paragraph" w:styleId="af">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asciiTheme="minorHAnsi" w:hAnsiTheme="minorHAnsi"/>
      <w:b/>
      <w:bCs/>
      <w:caps/>
      <w:sz w:val="20"/>
      <w:szCs w:val="20"/>
    </w:rPr>
  </w:style>
  <w:style w:type="paragraph" w:styleId="41">
    <w:name w:val="toc 4"/>
    <w:basedOn w:val="a"/>
    <w:next w:val="a"/>
    <w:qFormat/>
    <w:pPr>
      <w:ind w:left="630"/>
      <w:jc w:val="left"/>
    </w:pPr>
    <w:rPr>
      <w:rFonts w:asciiTheme="minorHAnsi" w:hAnsiTheme="minorHAnsi"/>
      <w:sz w:val="18"/>
      <w:szCs w:val="18"/>
    </w:rPr>
  </w:style>
  <w:style w:type="paragraph" w:styleId="af0">
    <w:name w:val="Subtitle"/>
    <w:basedOn w:val="a"/>
    <w:next w:val="a"/>
    <w:link w:val="Char9"/>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qFormat/>
    <w:pPr>
      <w:ind w:left="1050"/>
      <w:jc w:val="left"/>
    </w:pPr>
    <w:rPr>
      <w:rFonts w:asciiTheme="minorHAnsi" w:hAnsiTheme="minorHAnsi"/>
      <w:sz w:val="18"/>
      <w:szCs w:val="18"/>
    </w:rPr>
  </w:style>
  <w:style w:type="paragraph" w:styleId="31">
    <w:name w:val="Body Text Indent 3"/>
    <w:basedOn w:val="a"/>
    <w:link w:val="3Char0"/>
    <w:qFormat/>
    <w:pPr>
      <w:ind w:left="540" w:hanging="540"/>
    </w:pPr>
    <w:rPr>
      <w:rFonts w:ascii="宋体" w:hAnsi="Times New Roman"/>
      <w:sz w:val="28"/>
      <w:szCs w:val="20"/>
    </w:rPr>
  </w:style>
  <w:style w:type="paragraph" w:styleId="21">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qFormat/>
    <w:pPr>
      <w:ind w:left="1680"/>
      <w:jc w:val="left"/>
    </w:pPr>
    <w:rPr>
      <w:rFonts w:asciiTheme="minorHAnsi" w:hAnsiTheme="minorHAnsi"/>
      <w:sz w:val="18"/>
      <w:szCs w:val="18"/>
    </w:rPr>
  </w:style>
  <w:style w:type="paragraph" w:styleId="af1">
    <w:name w:val="Normal (Web)"/>
    <w:basedOn w:val="a"/>
    <w:uiPriority w:val="99"/>
    <w:qFormat/>
    <w:pPr>
      <w:widowControl/>
      <w:spacing w:before="100" w:beforeAutospacing="1" w:after="100" w:afterAutospacing="1" w:line="320" w:lineRule="atLeast"/>
      <w:jc w:val="left"/>
    </w:pPr>
    <w:rPr>
      <w:rFonts w:ascii="宋体" w:hAnsi="宋体"/>
      <w:kern w:val="0"/>
      <w:sz w:val="18"/>
      <w:szCs w:val="18"/>
    </w:rPr>
  </w:style>
  <w:style w:type="paragraph" w:styleId="af2">
    <w:name w:val="Title"/>
    <w:basedOn w:val="a"/>
    <w:next w:val="a"/>
    <w:link w:val="Chara"/>
    <w:uiPriority w:val="10"/>
    <w:qFormat/>
    <w:pPr>
      <w:spacing w:before="240" w:after="60"/>
      <w:jc w:val="center"/>
      <w:outlineLvl w:val="0"/>
    </w:pPr>
    <w:rPr>
      <w:rFonts w:ascii="Cambria" w:hAnsi="Cambria"/>
      <w:b/>
      <w:bCs/>
      <w:sz w:val="32"/>
      <w:szCs w:val="32"/>
    </w:rPr>
  </w:style>
  <w:style w:type="paragraph" w:styleId="af3">
    <w:name w:val="annotation subject"/>
    <w:basedOn w:val="a6"/>
    <w:next w:val="a6"/>
    <w:link w:val="Charb"/>
    <w:qFormat/>
    <w:rPr>
      <w:rFonts w:ascii="宋体" w:hAnsi="Times New Roman"/>
      <w:b/>
      <w:bCs/>
      <w:sz w:val="28"/>
    </w:rPr>
  </w:style>
  <w:style w:type="paragraph" w:styleId="22">
    <w:name w:val="Body Text First Indent 2"/>
    <w:basedOn w:val="a9"/>
    <w:link w:val="2Char0"/>
    <w:unhideWhenUsed/>
    <w:qFormat/>
    <w:pPr>
      <w:spacing w:after="120" w:line="360" w:lineRule="auto"/>
      <w:ind w:leftChars="200" w:left="420" w:firstLineChars="200" w:firstLine="420"/>
    </w:pPr>
    <w:rPr>
      <w:sz w:val="24"/>
      <w:szCs w:val="24"/>
    </w:rPr>
  </w:style>
  <w:style w:type="table" w:styleId="af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qFormat/>
    <w:rPr>
      <w:rFonts w:cs="Times New Roman"/>
    </w:rPr>
  </w:style>
  <w:style w:type="character" w:styleId="af7">
    <w:name w:val="FollowedHyperlink"/>
    <w:qFormat/>
    <w:rPr>
      <w:color w:val="800080"/>
      <w:u w:val="single"/>
    </w:rPr>
  </w:style>
  <w:style w:type="character" w:styleId="af8">
    <w:name w:val="Emphasis"/>
    <w:qFormat/>
    <w:rPr>
      <w:i/>
      <w:iCs/>
    </w:rPr>
  </w:style>
  <w:style w:type="character" w:styleId="af9">
    <w:name w:val="line number"/>
    <w:basedOn w:val="a0"/>
    <w:qFormat/>
  </w:style>
  <w:style w:type="character" w:styleId="afa">
    <w:name w:val="Hyperlink"/>
    <w:uiPriority w:val="99"/>
    <w:qFormat/>
    <w:rPr>
      <w:rFonts w:cs="Times New Roman"/>
      <w:color w:val="0000FF"/>
      <w:u w:val="single"/>
    </w:rPr>
  </w:style>
  <w:style w:type="character" w:styleId="afb">
    <w:name w:val="annotation reference"/>
    <w:qFormat/>
    <w:rPr>
      <w:rFonts w:cs="Times New Roman"/>
      <w:sz w:val="21"/>
      <w:szCs w:val="21"/>
    </w:rPr>
  </w:style>
  <w:style w:type="paragraph" w:customStyle="1" w:styleId="11">
    <w:name w:val="正文1"/>
    <w:basedOn w:val="a"/>
    <w:qFormat/>
    <w:pPr>
      <w:adjustRightInd w:val="0"/>
      <w:spacing w:after="60" w:line="360" w:lineRule="atLeast"/>
      <w:ind w:left="57" w:right="57"/>
      <w:jc w:val="center"/>
      <w:textAlignment w:val="baseline"/>
    </w:pPr>
    <w:rPr>
      <w:rFonts w:ascii="宋体" w:hAnsi="Times New Roman"/>
      <w:kern w:val="0"/>
      <w:szCs w:val="20"/>
    </w:rPr>
  </w:style>
  <w:style w:type="character" w:customStyle="1" w:styleId="Charc">
    <w:name w:val="明显引用 Char"/>
    <w:link w:val="12"/>
    <w:qFormat/>
    <w:rPr>
      <w:b/>
      <w:bCs/>
      <w:i/>
      <w:iCs/>
      <w:color w:val="4F81BD"/>
      <w:kern w:val="2"/>
      <w:sz w:val="21"/>
      <w:szCs w:val="22"/>
    </w:rPr>
  </w:style>
  <w:style w:type="paragraph" w:customStyle="1" w:styleId="12">
    <w:name w:val="明显引用1"/>
    <w:basedOn w:val="a"/>
    <w:next w:val="a"/>
    <w:link w:val="Charc"/>
    <w:qFormat/>
    <w:pPr>
      <w:pBdr>
        <w:bottom w:val="single" w:sz="4" w:space="4" w:color="4F81BD"/>
      </w:pBdr>
      <w:spacing w:before="200" w:after="280"/>
      <w:ind w:left="936" w:right="936"/>
    </w:pPr>
    <w:rPr>
      <w:b/>
      <w:bCs/>
      <w:i/>
      <w:iCs/>
      <w:color w:val="4F81BD"/>
    </w:rPr>
  </w:style>
  <w:style w:type="character" w:customStyle="1" w:styleId="standdate1">
    <w:name w:val="standdate1"/>
    <w:basedOn w:val="a0"/>
    <w:qFormat/>
    <w:rPr>
      <w:rFonts w:ascii="黑体" w:eastAsia="黑体" w:hAnsi="Times New Roman"/>
      <w:color w:val="auto"/>
      <w:sz w:val="24"/>
      <w:u w:val="none"/>
    </w:rPr>
  </w:style>
  <w:style w:type="paragraph" w:customStyle="1" w:styleId="Style1">
    <w:name w:val="_Style 1"/>
    <w:basedOn w:val="a"/>
    <w:uiPriority w:val="99"/>
    <w:qFormat/>
    <w:pPr>
      <w:ind w:firstLineChars="200" w:firstLine="420"/>
    </w:pPr>
    <w:rPr>
      <w:rFonts w:asciiTheme="minorHAnsi" w:eastAsiaTheme="minorEastAsia" w:hAnsiTheme="minorHAnsi" w:cstheme="minorBidi"/>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pPr>
      <w:widowControl/>
      <w:spacing w:after="160" w:line="240" w:lineRule="exact"/>
      <w:jc w:val="center"/>
    </w:pPr>
    <w:rPr>
      <w:rFonts w:ascii="黑体" w:eastAsia="黑体" w:hAnsi="Verdana"/>
      <w:kern w:val="0"/>
      <w:sz w:val="32"/>
      <w:szCs w:val="32"/>
      <w:lang w:eastAsia="en-US"/>
    </w:rPr>
  </w:style>
  <w:style w:type="paragraph" w:customStyle="1" w:styleId="110">
    <w:name w:val="修订11"/>
    <w:uiPriority w:val="99"/>
    <w:unhideWhenUsed/>
    <w:qFormat/>
    <w:rPr>
      <w:kern w:val="2"/>
      <w:sz w:val="21"/>
      <w:szCs w:val="24"/>
    </w:rPr>
  </w:style>
  <w:style w:type="paragraph" w:customStyle="1" w:styleId="prj1">
    <w:name w:val="prj1"/>
    <w:basedOn w:val="a"/>
    <w:qFormat/>
    <w:pPr>
      <w:widowControl/>
      <w:pBdr>
        <w:top w:val="single" w:sz="4" w:space="0" w:color="B1BBCC"/>
        <w:left w:val="single" w:sz="4" w:space="0" w:color="B1BBCC"/>
        <w:bottom w:val="single" w:sz="4" w:space="0" w:color="B1BBCC"/>
        <w:right w:val="single" w:sz="4" w:space="0" w:color="B1BBCC"/>
      </w:pBdr>
      <w:spacing w:before="100" w:beforeAutospacing="1" w:after="100" w:afterAutospacing="1"/>
      <w:jc w:val="left"/>
    </w:pPr>
    <w:rPr>
      <w:rFonts w:ascii="华文中宋" w:eastAsia="华文中宋" w:hAnsi="华文中宋" w:cs="宋体"/>
      <w:kern w:val="0"/>
      <w:sz w:val="24"/>
      <w:szCs w:val="24"/>
    </w:rPr>
  </w:style>
  <w:style w:type="character" w:customStyle="1" w:styleId="Char2">
    <w:name w:val="正文文本 Char"/>
    <w:link w:val="a8"/>
    <w:qFormat/>
    <w:rPr>
      <w:rFonts w:ascii="Times New Roman" w:hAnsi="Times New Roman"/>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1Char">
    <w:name w:val="标题 1 Char"/>
    <w:link w:val="1"/>
    <w:qFormat/>
    <w:rPr>
      <w:b/>
      <w:bCs/>
      <w:kern w:val="44"/>
      <w:sz w:val="44"/>
      <w:szCs w:val="44"/>
    </w:rPr>
  </w:style>
  <w:style w:type="paragraph" w:customStyle="1" w:styleId="51">
    <w:name w:val="标题5"/>
    <w:basedOn w:val="3"/>
    <w:link w:val="5CharChar"/>
    <w:qFormat/>
    <w:rPr>
      <w:rFonts w:ascii="Arial" w:hAnsi="Arial"/>
      <w:b w:val="0"/>
      <w:bCs w:val="0"/>
      <w:sz w:val="24"/>
    </w:rPr>
  </w:style>
  <w:style w:type="character" w:customStyle="1" w:styleId="3Char">
    <w:name w:val="标题 3 Char"/>
    <w:link w:val="3"/>
    <w:qFormat/>
    <w:rPr>
      <w:rFonts w:ascii="Calibri" w:hAnsi="Calibri"/>
      <w:b/>
      <w:bCs/>
      <w:kern w:val="2"/>
      <w:sz w:val="28"/>
      <w:szCs w:val="32"/>
    </w:rPr>
  </w:style>
  <w:style w:type="character" w:customStyle="1" w:styleId="Char3">
    <w:name w:val="正文文本缩进 Char"/>
    <w:basedOn w:val="a0"/>
    <w:link w:val="a9"/>
    <w:qFormat/>
    <w:rPr>
      <w:rFonts w:ascii="Times New Roman" w:hAnsi="Times New Roman"/>
      <w:kern w:val="2"/>
      <w:sz w:val="28"/>
    </w:rPr>
  </w:style>
  <w:style w:type="character" w:customStyle="1" w:styleId="5Char">
    <w:name w:val="标题 5 Char"/>
    <w:link w:val="5"/>
    <w:qFormat/>
    <w:rPr>
      <w:b/>
      <w:bCs/>
      <w:kern w:val="2"/>
      <w:sz w:val="28"/>
      <w:szCs w:val="28"/>
    </w:rPr>
  </w:style>
  <w:style w:type="paragraph" w:customStyle="1" w:styleId="02-">
    <w:name w:val="02节号-产权园区"/>
    <w:basedOn w:val="2"/>
    <w:qFormat/>
    <w:pPr>
      <w:keepNext w:val="0"/>
      <w:keepLines w:val="0"/>
      <w:numPr>
        <w:ilvl w:val="1"/>
        <w:numId w:val="1"/>
      </w:numPr>
      <w:overflowPunct w:val="0"/>
      <w:spacing w:beforeLines="50" w:afterLines="50" w:line="360" w:lineRule="auto"/>
      <w:jc w:val="left"/>
    </w:pPr>
    <w:rPr>
      <w:rFonts w:ascii="黑体" w:eastAsia="黑体"/>
      <w:b w:val="0"/>
      <w:sz w:val="28"/>
      <w:szCs w:val="30"/>
    </w:rPr>
  </w:style>
  <w:style w:type="paragraph" w:customStyle="1" w:styleId="111">
    <w:name w:val="列出段落11"/>
    <w:basedOn w:val="a"/>
    <w:uiPriority w:val="99"/>
    <w:qFormat/>
    <w:pPr>
      <w:ind w:firstLineChars="200" w:firstLine="420"/>
    </w:pPr>
    <w:rPr>
      <w:rFonts w:ascii="Times New Roman" w:hAnsi="Times New Roman"/>
      <w:szCs w:val="24"/>
    </w:rPr>
  </w:style>
  <w:style w:type="paragraph" w:customStyle="1" w:styleId="112">
    <w:name w:val="标题 11"/>
    <w:basedOn w:val="a"/>
    <w:uiPriority w:val="1"/>
    <w:qFormat/>
    <w:pPr>
      <w:autoSpaceDE w:val="0"/>
      <w:autoSpaceDN w:val="0"/>
      <w:adjustRightInd w:val="0"/>
      <w:ind w:left="152"/>
      <w:jc w:val="left"/>
      <w:outlineLvl w:val="0"/>
    </w:pPr>
    <w:rPr>
      <w:rFonts w:ascii="黑体" w:eastAsia="黑体" w:hAnsi="Times New Roman" w:cs="黑体"/>
      <w:kern w:val="0"/>
      <w:sz w:val="30"/>
      <w:szCs w:val="30"/>
    </w:rPr>
  </w:style>
  <w:style w:type="paragraph" w:customStyle="1" w:styleId="42">
    <w:name w:val="标题4"/>
    <w:basedOn w:val="2"/>
    <w:next w:val="40"/>
    <w:link w:val="4CharChar"/>
    <w:qFormat/>
    <w:rPr>
      <w:rFonts w:ascii="Arial" w:hAnsi="Arial"/>
      <w:b w:val="0"/>
      <w:bCs w:val="0"/>
      <w:sz w:val="24"/>
    </w:rPr>
  </w:style>
  <w:style w:type="paragraph" w:customStyle="1" w:styleId="32">
    <w:name w:val="正文文字3"/>
    <w:basedOn w:val="a8"/>
    <w:qFormat/>
    <w:pPr>
      <w:spacing w:after="0"/>
      <w:ind w:leftChars="0" w:left="0" w:rightChars="0" w:right="0"/>
      <w:jc w:val="both"/>
    </w:pPr>
    <w:rPr>
      <w:rFonts w:eastAsia="仿宋_GB2312"/>
      <w:kern w:val="0"/>
      <w:szCs w:val="20"/>
    </w:rPr>
  </w:style>
  <w:style w:type="paragraph" w:customStyle="1" w:styleId="23">
    <w:name w:val="修订2"/>
    <w:hidden/>
    <w:uiPriority w:val="99"/>
    <w:unhideWhenUsed/>
    <w:qFormat/>
    <w:rPr>
      <w:rFonts w:ascii="Calibri" w:hAnsi="Calibri"/>
      <w:kern w:val="2"/>
      <w:sz w:val="21"/>
      <w:szCs w:val="22"/>
    </w:rPr>
  </w:style>
  <w:style w:type="character" w:customStyle="1" w:styleId="Char">
    <w:name w:val="文档结构图 Char"/>
    <w:link w:val="a5"/>
    <w:qFormat/>
    <w:rPr>
      <w:rFonts w:ascii="Times New Roman" w:hAnsi="Times New Roman"/>
      <w:szCs w:val="24"/>
      <w:shd w:val="clear" w:color="auto" w:fill="000080"/>
    </w:rPr>
  </w:style>
  <w:style w:type="paragraph" w:customStyle="1" w:styleId="13">
    <w:name w:val="样式1"/>
    <w:basedOn w:val="a"/>
    <w:qFormat/>
    <w:rPr>
      <w:rFonts w:ascii="Times New Roman" w:hAnsi="Times New Roman"/>
      <w:sz w:val="28"/>
      <w:szCs w:val="24"/>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textcontents">
    <w:name w:val="textcontents"/>
    <w:qFormat/>
    <w:rPr>
      <w:rFonts w:cs="Times New Roman"/>
    </w:rPr>
  </w:style>
  <w:style w:type="character" w:customStyle="1" w:styleId="Char10">
    <w:name w:val="文档结构图 Char1"/>
    <w:qFormat/>
    <w:rPr>
      <w:rFonts w:ascii="宋体"/>
      <w:kern w:val="2"/>
      <w:sz w:val="18"/>
      <w:szCs w:val="18"/>
    </w:rPr>
  </w:style>
  <w:style w:type="paragraph" w:customStyle="1" w:styleId="afc">
    <w:name w:val="空半行"/>
    <w:basedOn w:val="a"/>
    <w:qFormat/>
    <w:pPr>
      <w:adjustRightInd w:val="0"/>
      <w:spacing w:line="120" w:lineRule="exact"/>
      <w:textAlignment w:val="baseline"/>
    </w:pPr>
    <w:rPr>
      <w:rFonts w:ascii="Times New Roman" w:eastAsia="仿宋_GB2312" w:hAnsi="Times New Roman"/>
      <w:color w:val="FFFFFF"/>
      <w:kern w:val="0"/>
      <w:sz w:val="30"/>
      <w:szCs w:val="20"/>
    </w:rPr>
  </w:style>
  <w:style w:type="character" w:customStyle="1" w:styleId="14">
    <w:name w:val="明显强调1"/>
    <w:qFormat/>
    <w:rPr>
      <w:b/>
      <w:bCs/>
      <w:i/>
      <w:iCs/>
      <w:color w:val="4F81BD"/>
    </w:rPr>
  </w:style>
  <w:style w:type="character" w:customStyle="1" w:styleId="Char11">
    <w:name w:val="正文文本 Char1"/>
    <w:qFormat/>
    <w:rPr>
      <w:kern w:val="2"/>
      <w:sz w:val="21"/>
      <w:szCs w:val="22"/>
    </w:rPr>
  </w:style>
  <w:style w:type="character" w:customStyle="1" w:styleId="CharChar">
    <w:name w:val="批注文字 Char Char"/>
    <w:qFormat/>
    <w:rPr>
      <w:rFonts w:ascii="宋体" w:eastAsia="宋体" w:hAnsi="Times New Roman" w:cs="Times New Roman"/>
      <w:sz w:val="28"/>
      <w:szCs w:val="20"/>
    </w:rPr>
  </w:style>
  <w:style w:type="paragraph" w:customStyle="1" w:styleId="03-">
    <w:name w:val="03条号-产权园区"/>
    <w:basedOn w:val="3"/>
    <w:qFormat/>
    <w:pPr>
      <w:keepNext w:val="0"/>
      <w:keepLines w:val="0"/>
      <w:numPr>
        <w:ilvl w:val="2"/>
        <w:numId w:val="1"/>
      </w:numPr>
      <w:overflowPunct w:val="0"/>
      <w:spacing w:beforeLines="50" w:afterLines="50" w:line="360" w:lineRule="auto"/>
    </w:pPr>
    <w:rPr>
      <w:rFonts w:ascii="黑体" w:eastAsia="黑体"/>
      <w:b w:val="0"/>
      <w:szCs w:val="30"/>
    </w:rPr>
  </w:style>
  <w:style w:type="character" w:customStyle="1" w:styleId="Char0">
    <w:name w:val="批注文字 Char"/>
    <w:link w:val="a6"/>
    <w:qFormat/>
    <w:rPr>
      <w:kern w:val="2"/>
      <w:sz w:val="21"/>
      <w:szCs w:val="2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d">
    <w:name w:val="注"/>
    <w:basedOn w:val="a"/>
    <w:qFormat/>
    <w:pPr>
      <w:adjustRightInd w:val="0"/>
      <w:spacing w:line="360" w:lineRule="atLeast"/>
      <w:ind w:left="840" w:hanging="420"/>
      <w:textAlignment w:val="baseline"/>
    </w:pPr>
    <w:rPr>
      <w:rFonts w:ascii="Times New Roman" w:eastAsia="仿宋_GB2312" w:hAnsi="Times New Roman"/>
      <w:kern w:val="0"/>
      <w:szCs w:val="20"/>
    </w:rPr>
  </w:style>
  <w:style w:type="paragraph" w:customStyle="1" w:styleId="05">
    <w:name w:val="標準 + 最初の行 :  0.5 字"/>
    <w:basedOn w:val="a"/>
    <w:qFormat/>
    <w:pPr>
      <w:ind w:leftChars="50" w:left="105"/>
    </w:pPr>
    <w:rPr>
      <w:rFonts w:ascii="Times New Roman" w:hAnsi="Times New Roman"/>
      <w:szCs w:val="24"/>
    </w:rPr>
  </w:style>
  <w:style w:type="paragraph" w:customStyle="1" w:styleId="113">
    <w:name w:val="无间隔11"/>
    <w:link w:val="Chard"/>
    <w:uiPriority w:val="1"/>
    <w:qFormat/>
    <w:rPr>
      <w:rFonts w:ascii="Calibri" w:hAnsi="Calibri"/>
      <w:sz w:val="22"/>
      <w:szCs w:val="22"/>
    </w:rPr>
  </w:style>
  <w:style w:type="paragraph" w:customStyle="1" w:styleId="TOC1">
    <w:name w:val="TOC 标题1"/>
    <w:basedOn w:val="1"/>
    <w:next w:val="a"/>
    <w:qFormat/>
    <w:pPr>
      <w:outlineLvl w:val="9"/>
    </w:pPr>
  </w:style>
  <w:style w:type="character" w:customStyle="1" w:styleId="Chare">
    <w:name w:val="称呼 Char"/>
    <w:qFormat/>
    <w:rPr>
      <w:rFonts w:ascii="宋体" w:eastAsia="仿宋_GB2312"/>
      <w:kern w:val="2"/>
      <w:sz w:val="21"/>
    </w:rPr>
  </w:style>
  <w:style w:type="character" w:customStyle="1" w:styleId="8Char">
    <w:name w:val="标题 8 Char"/>
    <w:link w:val="8"/>
    <w:qFormat/>
    <w:rPr>
      <w:rFonts w:ascii="Cambria" w:eastAsia="宋体" w:hAnsi="Cambria" w:cs="Times New Roman"/>
      <w:kern w:val="2"/>
      <w:sz w:val="24"/>
      <w:szCs w:val="24"/>
    </w:rPr>
  </w:style>
  <w:style w:type="character" w:customStyle="1" w:styleId="15">
    <w:name w:val="书籍标题1"/>
    <w:qFormat/>
    <w:rPr>
      <w:b/>
      <w:bCs/>
      <w:smallCaps/>
      <w:spacing w:val="5"/>
    </w:rPr>
  </w:style>
  <w:style w:type="paragraph" w:customStyle="1" w:styleId="standdate">
    <w:name w:val="standdate"/>
    <w:basedOn w:val="ae"/>
    <w:qFormat/>
    <w:pPr>
      <w:pBdr>
        <w:top w:val="single" w:sz="6" w:space="7" w:color="auto"/>
      </w:pBdr>
      <w:tabs>
        <w:tab w:val="clear" w:pos="4153"/>
        <w:tab w:val="clear" w:pos="8306"/>
      </w:tabs>
      <w:adjustRightInd w:val="0"/>
      <w:snapToGrid/>
      <w:spacing w:line="240" w:lineRule="atLeast"/>
      <w:ind w:right="255"/>
      <w:jc w:val="center"/>
      <w:textAlignment w:val="center"/>
    </w:pPr>
    <w:rPr>
      <w:rFonts w:ascii="黑体" w:eastAsia="黑体" w:hAnsi="Times New Roman"/>
      <w:b/>
      <w:spacing w:val="-4"/>
      <w:kern w:val="0"/>
      <w:sz w:val="21"/>
      <w:szCs w:val="20"/>
    </w:rPr>
  </w:style>
  <w:style w:type="paragraph" w:customStyle="1" w:styleId="16">
    <w:name w:val="引用1"/>
    <w:basedOn w:val="a"/>
    <w:next w:val="a"/>
    <w:link w:val="Charf"/>
    <w:qFormat/>
    <w:rPr>
      <w:i/>
      <w:iCs/>
      <w:color w:val="000000"/>
    </w:rPr>
  </w:style>
  <w:style w:type="character" w:customStyle="1" w:styleId="Char6">
    <w:name w:val="批注框文本 Char"/>
    <w:link w:val="ad"/>
    <w:qFormat/>
    <w:rPr>
      <w:rFonts w:ascii="宋体" w:hAnsi="Times New Roman"/>
      <w:sz w:val="18"/>
      <w:szCs w:val="18"/>
    </w:rPr>
  </w:style>
  <w:style w:type="character" w:customStyle="1" w:styleId="Char8">
    <w:name w:val="页眉 Char"/>
    <w:link w:val="af"/>
    <w:uiPriority w:val="99"/>
    <w:qFormat/>
    <w:rPr>
      <w:kern w:val="2"/>
      <w:sz w:val="18"/>
      <w:szCs w:val="18"/>
    </w:rPr>
  </w:style>
  <w:style w:type="paragraph" w:customStyle="1" w:styleId="Char12">
    <w:name w:val="报告正文 Char1"/>
    <w:basedOn w:val="a"/>
    <w:link w:val="Char1Char"/>
    <w:qFormat/>
    <w:pPr>
      <w:adjustRightInd w:val="0"/>
      <w:snapToGrid w:val="0"/>
      <w:spacing w:line="312" w:lineRule="auto"/>
      <w:ind w:left="2600"/>
    </w:pPr>
    <w:rPr>
      <w:rFonts w:ascii="华文细黑" w:eastAsia="华文细黑" w:cs="宋体"/>
      <w:sz w:val="20"/>
      <w:szCs w:val="20"/>
    </w:rPr>
  </w:style>
  <w:style w:type="character" w:customStyle="1" w:styleId="Chara">
    <w:name w:val="标题 Char"/>
    <w:link w:val="af2"/>
    <w:uiPriority w:val="10"/>
    <w:qFormat/>
    <w:rPr>
      <w:rFonts w:ascii="Cambria" w:hAnsi="Cambria" w:cs="Times New Roman"/>
      <w:b/>
      <w:bCs/>
      <w:kern w:val="2"/>
      <w:sz w:val="32"/>
      <w:szCs w:val="32"/>
    </w:rPr>
  </w:style>
  <w:style w:type="character" w:customStyle="1" w:styleId="Char4">
    <w:name w:val="纯文本 Char"/>
    <w:link w:val="ab"/>
    <w:qFormat/>
    <w:rPr>
      <w:rFonts w:ascii="宋体" w:hAnsi="Courier New" w:cs="Courier New"/>
      <w:kern w:val="2"/>
      <w:sz w:val="21"/>
      <w:szCs w:val="21"/>
    </w:rPr>
  </w:style>
  <w:style w:type="character" w:customStyle="1" w:styleId="17">
    <w:name w:val="不明显强调1"/>
    <w:qFormat/>
    <w:rPr>
      <w:i/>
      <w:iCs/>
      <w:color w:val="808080"/>
    </w:rPr>
  </w:style>
  <w:style w:type="character" w:customStyle="1" w:styleId="Charf">
    <w:name w:val="引用 Char"/>
    <w:link w:val="16"/>
    <w:qFormat/>
    <w:rPr>
      <w:i/>
      <w:iCs/>
      <w:color w:val="000000"/>
      <w:kern w:val="2"/>
      <w:sz w:val="21"/>
      <w:szCs w:val="22"/>
    </w:rPr>
  </w:style>
  <w:style w:type="character" w:customStyle="1" w:styleId="Chard">
    <w:name w:val="无间隔 Char"/>
    <w:link w:val="113"/>
    <w:uiPriority w:val="1"/>
    <w:qFormat/>
    <w:rPr>
      <w:sz w:val="22"/>
      <w:szCs w:val="22"/>
    </w:rPr>
  </w:style>
  <w:style w:type="paragraph" w:customStyle="1" w:styleId="33">
    <w:name w:val="修订3"/>
    <w:hidden/>
    <w:uiPriority w:val="99"/>
    <w:semiHidden/>
    <w:qFormat/>
    <w:rPr>
      <w:rFonts w:ascii="Calibri" w:hAnsi="Calibri"/>
      <w:kern w:val="2"/>
      <w:sz w:val="21"/>
      <w:szCs w:val="22"/>
    </w:rPr>
  </w:style>
  <w:style w:type="character" w:customStyle="1" w:styleId="Char13">
    <w:name w:val="批注主题 Char1"/>
    <w:qFormat/>
    <w:rPr>
      <w:b/>
      <w:bCs/>
      <w:kern w:val="2"/>
      <w:sz w:val="21"/>
      <w:szCs w:val="22"/>
    </w:rPr>
  </w:style>
  <w:style w:type="character" w:customStyle="1" w:styleId="Char5">
    <w:name w:val="日期 Char"/>
    <w:link w:val="ac"/>
    <w:qFormat/>
    <w:rPr>
      <w:rFonts w:ascii="宋体" w:hAnsi="Times New Roman"/>
      <w:sz w:val="28"/>
    </w:rPr>
  </w:style>
  <w:style w:type="paragraph" w:customStyle="1" w:styleId="073839">
    <w:name w:val="07正文3839区"/>
    <w:basedOn w:val="a"/>
    <w:qFormat/>
    <w:pPr>
      <w:overflowPunct w:val="0"/>
      <w:spacing w:line="360" w:lineRule="auto"/>
      <w:ind w:firstLineChars="200" w:firstLine="200"/>
      <w:jc w:val="left"/>
    </w:pPr>
    <w:rPr>
      <w:rFonts w:ascii="宋体" w:hAnsi="宋体"/>
      <w:color w:val="000000"/>
      <w:sz w:val="24"/>
      <w:szCs w:val="28"/>
    </w:rPr>
  </w:style>
  <w:style w:type="character" w:customStyle="1" w:styleId="Char9">
    <w:name w:val="副标题 Char"/>
    <w:link w:val="af0"/>
    <w:qFormat/>
    <w:rPr>
      <w:rFonts w:ascii="Cambria" w:hAnsi="Cambria" w:cs="Times New Roman"/>
      <w:b/>
      <w:bCs/>
      <w:kern w:val="28"/>
      <w:sz w:val="32"/>
      <w:szCs w:val="32"/>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character" w:customStyle="1" w:styleId="5CharChar">
    <w:name w:val="标题5 Char Char"/>
    <w:link w:val="51"/>
    <w:qFormat/>
    <w:rPr>
      <w:rFonts w:ascii="Arial" w:hAnsi="Arial"/>
      <w:b/>
      <w:bCs/>
      <w:sz w:val="24"/>
      <w:szCs w:val="32"/>
    </w:rPr>
  </w:style>
  <w:style w:type="paragraph" w:customStyle="1" w:styleId="TOC11">
    <w:name w:val="TOC 标题11"/>
    <w:basedOn w:val="1"/>
    <w:next w:val="a"/>
    <w:uiPriority w:val="39"/>
    <w:qFormat/>
    <w:pPr>
      <w:widowControl/>
      <w:snapToGrid w:val="0"/>
      <w:spacing w:before="480" w:after="0" w:line="276" w:lineRule="auto"/>
      <w:jc w:val="left"/>
      <w:outlineLvl w:val="9"/>
    </w:pPr>
    <w:rPr>
      <w:rFonts w:ascii="Cambria" w:hAnsi="Cambria"/>
      <w:color w:val="365F91"/>
      <w:kern w:val="0"/>
      <w:sz w:val="28"/>
      <w:szCs w:val="28"/>
    </w:rPr>
  </w:style>
  <w:style w:type="paragraph" w:customStyle="1" w:styleId="flName">
    <w:name w:val="flName"/>
    <w:basedOn w:val="flNote"/>
    <w:qFormat/>
    <w:rPr>
      <w:sz w:val="32"/>
    </w:rPr>
  </w:style>
  <w:style w:type="paragraph" w:customStyle="1" w:styleId="afe">
    <w:name w:val="报告正文"/>
    <w:basedOn w:val="30"/>
    <w:qFormat/>
    <w:pPr>
      <w:adjustRightInd w:val="0"/>
      <w:snapToGrid w:val="0"/>
      <w:spacing w:line="312" w:lineRule="auto"/>
      <w:ind w:left="2600"/>
    </w:pPr>
    <w:rPr>
      <w:rFonts w:ascii="华文细黑" w:eastAsia="华文细黑" w:hAnsi="Times New Roman" w:cs="宋体"/>
      <w:i w:val="0"/>
      <w:iCs w:val="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8">
    <w:name w:val="列出段落1"/>
    <w:basedOn w:val="a"/>
    <w:uiPriority w:val="99"/>
    <w:qFormat/>
    <w:pPr>
      <w:ind w:firstLineChars="200" w:firstLine="420"/>
    </w:pPr>
  </w:style>
  <w:style w:type="character" w:customStyle="1" w:styleId="9Char">
    <w:name w:val="标题 9 Char"/>
    <w:link w:val="9"/>
    <w:qFormat/>
    <w:rPr>
      <w:rFonts w:ascii="Cambria" w:eastAsia="宋体" w:hAnsi="Cambria" w:cs="Times New Roman"/>
      <w:kern w:val="2"/>
      <w:sz w:val="21"/>
      <w:szCs w:val="21"/>
    </w:rPr>
  </w:style>
  <w:style w:type="character" w:customStyle="1" w:styleId="Char14">
    <w:name w:val="批注框文本 Char1"/>
    <w:qFormat/>
    <w:rPr>
      <w:kern w:val="2"/>
      <w:sz w:val="18"/>
      <w:szCs w:val="18"/>
    </w:rPr>
  </w:style>
  <w:style w:type="character" w:customStyle="1" w:styleId="Char1">
    <w:name w:val="称呼 Char1"/>
    <w:basedOn w:val="a0"/>
    <w:link w:val="a7"/>
    <w:uiPriority w:val="99"/>
    <w:semiHidden/>
    <w:qFormat/>
    <w:rPr>
      <w:kern w:val="2"/>
      <w:sz w:val="21"/>
      <w:szCs w:val="22"/>
    </w:rPr>
  </w:style>
  <w:style w:type="character" w:customStyle="1" w:styleId="7Char">
    <w:name w:val="标题 7 Char"/>
    <w:link w:val="7"/>
    <w:qFormat/>
    <w:rPr>
      <w:b/>
      <w:bCs/>
      <w:kern w:val="2"/>
      <w:sz w:val="24"/>
      <w:szCs w:val="24"/>
    </w:rPr>
  </w:style>
  <w:style w:type="paragraph" w:customStyle="1" w:styleId="Style8">
    <w:name w:val="_Style 8"/>
    <w:basedOn w:val="a"/>
    <w:qFormat/>
    <w:pPr>
      <w:ind w:firstLineChars="200" w:firstLine="420"/>
    </w:pPr>
    <w:rPr>
      <w:rFonts w:ascii="Times New Roman" w:hAnsi="Times New Roman"/>
      <w:szCs w:val="24"/>
    </w:rPr>
  </w:style>
  <w:style w:type="paragraph" w:customStyle="1" w:styleId="01-">
    <w:name w:val="01章号-产权园区"/>
    <w:basedOn w:val="a"/>
    <w:qFormat/>
    <w:pPr>
      <w:numPr>
        <w:numId w:val="1"/>
      </w:numPr>
      <w:overflowPunct w:val="0"/>
      <w:spacing w:beforeLines="50" w:afterLines="50" w:line="360" w:lineRule="auto"/>
      <w:jc w:val="center"/>
      <w:outlineLvl w:val="0"/>
    </w:pPr>
    <w:rPr>
      <w:rFonts w:ascii="黑体" w:eastAsia="黑体" w:hAnsi="黑体"/>
      <w:kern w:val="44"/>
      <w:sz w:val="32"/>
      <w:szCs w:val="32"/>
    </w:rPr>
  </w:style>
  <w:style w:type="paragraph" w:customStyle="1" w:styleId="StyleReportTextAsian">
    <w:name w:val="Style Report Text + (Asian) 宋体"/>
    <w:basedOn w:val="a"/>
    <w:qFormat/>
    <w:pPr>
      <w:widowControl/>
      <w:spacing w:after="120" w:line="260" w:lineRule="atLeast"/>
      <w:ind w:left="1253"/>
      <w:jc w:val="left"/>
    </w:pPr>
    <w:rPr>
      <w:rFonts w:ascii="Arial" w:hAnsi="Arial"/>
      <w:kern w:val="0"/>
      <w:sz w:val="22"/>
      <w:szCs w:val="20"/>
      <w:lang w:val="en-GB" w:eastAsia="en-US"/>
    </w:rPr>
  </w:style>
  <w:style w:type="character" w:customStyle="1" w:styleId="6Char">
    <w:name w:val="标题 6 Char"/>
    <w:link w:val="6"/>
    <w:qFormat/>
    <w:rPr>
      <w:rFonts w:ascii="Cambria" w:eastAsia="宋体" w:hAnsi="Cambria" w:cs="Times New Roman"/>
      <w:b/>
      <w:bCs/>
      <w:kern w:val="2"/>
      <w:sz w:val="24"/>
      <w:szCs w:val="24"/>
    </w:rPr>
  </w:style>
  <w:style w:type="character" w:customStyle="1" w:styleId="19">
    <w:name w:val="明显参考1"/>
    <w:qFormat/>
    <w:rPr>
      <w:b/>
      <w:bCs/>
      <w:smallCaps/>
      <w:color w:val="C0504D"/>
      <w:spacing w:val="5"/>
      <w:u w:val="single"/>
    </w:rPr>
  </w:style>
  <w:style w:type="character" w:customStyle="1" w:styleId="Char15">
    <w:name w:val="日期 Char1"/>
    <w:qFormat/>
    <w:rPr>
      <w:kern w:val="2"/>
      <w:sz w:val="21"/>
      <w:szCs w:val="22"/>
    </w:rPr>
  </w:style>
  <w:style w:type="paragraph" w:customStyle="1" w:styleId="1a">
    <w:name w:val="无间隔1"/>
    <w:uiPriority w:val="1"/>
    <w:qFormat/>
    <w:pPr>
      <w:widowControl w:val="0"/>
      <w:jc w:val="both"/>
    </w:pPr>
    <w:rPr>
      <w:rFonts w:ascii="Calibri" w:hAnsi="Calibri"/>
      <w:kern w:val="2"/>
      <w:sz w:val="21"/>
      <w:szCs w:val="22"/>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kern w:val="0"/>
      <w:sz w:val="28"/>
      <w:szCs w:val="20"/>
    </w:rPr>
  </w:style>
  <w:style w:type="paragraph" w:customStyle="1" w:styleId="378020">
    <w:name w:val="样式 标题 3 + (中文) 黑体 小四 非加粗 段前: 7.8 磅 段后: 0 磅 行距: 固定值 20 磅"/>
    <w:basedOn w:val="3"/>
    <w:qFormat/>
    <w:pPr>
      <w:spacing w:before="0" w:line="400" w:lineRule="exact"/>
    </w:pPr>
    <w:rPr>
      <w:rFonts w:ascii="Times New Roman" w:eastAsia="黑体" w:hAnsi="Times New Roman" w:cs="宋体"/>
      <w:b w:val="0"/>
      <w:bCs w:val="0"/>
      <w:sz w:val="24"/>
      <w:szCs w:val="20"/>
    </w:rPr>
  </w:style>
  <w:style w:type="character" w:customStyle="1" w:styleId="Char1Char">
    <w:name w:val="报告正文 Char1 Char"/>
    <w:link w:val="Char12"/>
    <w:qFormat/>
    <w:rPr>
      <w:rFonts w:ascii="华文细黑" w:eastAsia="华文细黑" w:cs="宋体"/>
      <w:kern w:val="2"/>
    </w:rPr>
  </w:style>
  <w:style w:type="character" w:customStyle="1" w:styleId="2Char0">
    <w:name w:val="正文首行缩进 2 Char"/>
    <w:basedOn w:val="Char3"/>
    <w:link w:val="22"/>
    <w:qFormat/>
    <w:rPr>
      <w:rFonts w:ascii="Times New Roman" w:hAnsi="Times New Roman"/>
      <w:kern w:val="2"/>
      <w:sz w:val="24"/>
      <w:szCs w:val="24"/>
    </w:rPr>
  </w:style>
  <w:style w:type="character" w:customStyle="1" w:styleId="4Char">
    <w:name w:val="标题 4 Char"/>
    <w:link w:val="4"/>
    <w:qFormat/>
    <w:rPr>
      <w:rFonts w:ascii="Cambria" w:hAnsi="Cambria"/>
      <w:b/>
      <w:bCs/>
      <w:kern w:val="2"/>
      <w:sz w:val="24"/>
      <w:szCs w:val="28"/>
    </w:rPr>
  </w:style>
  <w:style w:type="character" w:customStyle="1" w:styleId="1b">
    <w:name w:val="不明显参考1"/>
    <w:qFormat/>
    <w:rPr>
      <w:smallCaps/>
      <w:color w:val="C0504D"/>
      <w:u w:val="single"/>
    </w:rPr>
  </w:style>
  <w:style w:type="character" w:customStyle="1" w:styleId="2Char">
    <w:name w:val="标题 2 Char"/>
    <w:link w:val="2"/>
    <w:qFormat/>
    <w:rPr>
      <w:rFonts w:ascii="Cambria" w:eastAsia="宋体" w:hAnsi="Cambria" w:cs="Times New Roman"/>
      <w:b/>
      <w:bCs/>
      <w:kern w:val="2"/>
      <w:sz w:val="32"/>
      <w:szCs w:val="32"/>
    </w:rPr>
  </w:style>
  <w:style w:type="paragraph" w:customStyle="1" w:styleId="flType">
    <w:name w:val="flType"/>
    <w:basedOn w:val="flName"/>
    <w:qFormat/>
    <w:pPr>
      <w:spacing w:before="560" w:after="120"/>
    </w:pPr>
    <w:rPr>
      <w:sz w:val="28"/>
    </w:rPr>
  </w:style>
  <w:style w:type="character" w:customStyle="1" w:styleId="4CharChar">
    <w:name w:val="标题4 Char Char"/>
    <w:link w:val="42"/>
    <w:qFormat/>
    <w:rPr>
      <w:rFonts w:ascii="Arial" w:hAnsi="Arial"/>
      <w:b/>
      <w:bCs/>
      <w:sz w:val="24"/>
      <w:szCs w:val="32"/>
    </w:rPr>
  </w:style>
  <w:style w:type="paragraph" w:customStyle="1" w:styleId="Default">
    <w:name w:val="Default"/>
    <w:qFormat/>
    <w:pPr>
      <w:widowControl w:val="0"/>
      <w:autoSpaceDE w:val="0"/>
      <w:autoSpaceDN w:val="0"/>
      <w:adjustRightInd w:val="0"/>
    </w:pPr>
    <w:rPr>
      <w:rFonts w:ascii="楷体_GB2312" w:eastAsia="楷体_GB2312" w:cs="楷体_GB2312"/>
      <w:color w:val="000000"/>
      <w:sz w:val="24"/>
      <w:szCs w:val="24"/>
    </w:rPr>
  </w:style>
  <w:style w:type="character" w:customStyle="1" w:styleId="Char7">
    <w:name w:val="页脚 Char"/>
    <w:link w:val="ae"/>
    <w:uiPriority w:val="99"/>
    <w:qFormat/>
    <w:rPr>
      <w:kern w:val="2"/>
      <w:sz w:val="18"/>
      <w:szCs w:val="18"/>
    </w:rPr>
  </w:style>
  <w:style w:type="paragraph" w:customStyle="1" w:styleId="1c">
    <w:name w:val="修订1"/>
    <w:qFormat/>
    <w:rPr>
      <w:kern w:val="2"/>
      <w:sz w:val="21"/>
      <w:szCs w:val="24"/>
    </w:rPr>
  </w:style>
  <w:style w:type="character" w:customStyle="1" w:styleId="3Char0">
    <w:name w:val="正文文本缩进 3 Char"/>
    <w:basedOn w:val="a0"/>
    <w:link w:val="31"/>
    <w:qFormat/>
    <w:rPr>
      <w:rFonts w:ascii="宋体" w:hAnsi="Times New Roman"/>
      <w:kern w:val="2"/>
      <w:sz w:val="28"/>
    </w:rPr>
  </w:style>
  <w:style w:type="character" w:customStyle="1" w:styleId="Charb">
    <w:name w:val="批注主题 Char"/>
    <w:link w:val="af3"/>
    <w:qFormat/>
    <w:rPr>
      <w:rFonts w:ascii="宋体" w:hAnsi="Times New Roman"/>
      <w:b/>
      <w:bCs/>
      <w:sz w:val="28"/>
    </w:rPr>
  </w:style>
  <w:style w:type="paragraph" w:customStyle="1" w:styleId="43">
    <w:name w:val="修订4"/>
    <w:hidden/>
    <w:uiPriority w:val="99"/>
    <w:semiHidden/>
    <w:qFormat/>
    <w:rPr>
      <w:rFonts w:ascii="Calibri" w:hAnsi="Calibri"/>
      <w:kern w:val="2"/>
      <w:sz w:val="21"/>
      <w:szCs w:val="22"/>
    </w:rPr>
  </w:style>
  <w:style w:type="character" w:customStyle="1" w:styleId="1d">
    <w:name w:val="批注文字 字符1"/>
    <w:autoRedefine/>
    <w:qFormat/>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4120</Words>
  <Characters>23488</Characters>
  <Application>Microsoft Office Word</Application>
  <DocSecurity>0</DocSecurity>
  <Lines>195</Lines>
  <Paragraphs>55</Paragraphs>
  <ScaleCrop>false</ScaleCrop>
  <Company/>
  <LinksUpToDate>false</LinksUpToDate>
  <CharactersWithSpaces>27553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chuwu zheng</dc:creator>
  <cp:lastModifiedBy>administered</cp:lastModifiedBy>
  <cp:revision>3</cp:revision>
  <cp:lastPrinted>2025-08-04T06:34:00Z</cp:lastPrinted>
  <dcterms:created xsi:type="dcterms:W3CDTF">2025-07-30T07:15:00Z</dcterms:created>
  <dcterms:modified xsi:type="dcterms:W3CDTF">2025-08-06T08:59:00Z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eyJoZGlkIjoiODkzZTgwNzQ0NzRhMTk1OTg1N2NjZjlmYzdmNTQyYzgiLCJ1c2VySWQiOiIxMzExODU0NTExIn0=</vt:lpwstr>
  </property>
  <property fmtid="{D5CDD505-2E9C-101B-9397-08002B2CF9AE}" pid="3" name="KSOProductBuildVer">
    <vt:lpwstr>2052-12.1.0.21915</vt:lpwstr>
  </property>
  <property fmtid="{D5CDD505-2E9C-101B-9397-08002B2CF9AE}" pid="4" name="ICV">
    <vt:lpwstr>FF5380A6820343FCB77D36DBEDB42EF0_12</vt:lpwstr>
  </property>
</Properties>
</file>