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2"/>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32"/>
          <w:szCs w:val="32"/>
          <w:highlight w:val="none"/>
        </w:rPr>
      </w:pPr>
    </w:p>
    <w:p>
      <w:pPr>
        <w:pStyle w:val="4"/>
        <w:spacing w:before="0" w:after="0" w:line="240" w:lineRule="auto"/>
        <w:jc w:val="center"/>
        <w:rPr>
          <w:rFonts w:hint="eastAsia" w:ascii="宋体" w:hAnsi="宋体" w:eastAsia="宋体"/>
          <w:highlight w:val="none"/>
        </w:rPr>
      </w:pPr>
      <w:bookmarkStart w:id="1" w:name="_GoBack"/>
      <w:bookmarkStart w:id="0" w:name="_Toc17898"/>
      <w:r>
        <w:rPr>
          <w:rFonts w:hint="eastAsia" w:ascii="宋体" w:hAnsi="宋体" w:eastAsia="宋体"/>
          <w:highlight w:val="none"/>
        </w:rPr>
        <w:t>2. 技术文件</w:t>
      </w:r>
      <w:bookmarkEnd w:id="0"/>
    </w:p>
    <w:bookmarkEnd w:id="1"/>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autoSpaceDE w:val="0"/>
        <w:autoSpaceDN w:val="0"/>
        <w:adjustRightInd w:val="0"/>
        <w:spacing w:line="360" w:lineRule="auto"/>
        <w:rPr>
          <w:rFonts w:ascii="宋体" w:hAnsi="宋体"/>
          <w:strike/>
          <w:highlight w:val="none"/>
        </w:rPr>
      </w:pPr>
      <w:r>
        <w:rPr>
          <w:rFonts w:ascii="宋体" w:hAnsi="宋体"/>
          <w:highlight w:val="none"/>
        </w:rPr>
        <w:br w:type="page"/>
      </w:r>
    </w:p>
    <w:p>
      <w:pPr>
        <w:pStyle w:val="5"/>
        <w:ind w:firstLine="422" w:firstLineChars="200"/>
        <w:jc w:val="center"/>
        <w:rPr>
          <w:rFonts w:hint="eastAsia" w:hAnsi="宋体"/>
          <w:b/>
          <w:bCs/>
          <w:highlight w:val="none"/>
        </w:rPr>
      </w:pPr>
      <w:r>
        <w:rPr>
          <w:rFonts w:hint="eastAsia" w:hAnsi="宋体"/>
          <w:b/>
          <w:bCs/>
          <w:highlight w:val="none"/>
        </w:rPr>
        <w:t>技术文件编制人员签署页</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1、编制人（签名）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rPr>
          <w:rFonts w:hint="eastAsia" w:hAnsi="宋体"/>
          <w:highlight w:val="none"/>
        </w:rPr>
      </w:pPr>
      <w:r>
        <w:rPr>
          <w:rFonts w:hint="eastAsia" w:hAnsi="宋体"/>
          <w:highlight w:val="none"/>
        </w:rPr>
        <w:t xml:space="preserve">    2、审核人（签名）</w:t>
      </w:r>
    </w:p>
    <w:p>
      <w:pPr>
        <w:pStyle w:val="5"/>
        <w:ind w:firstLine="420" w:firstLineChars="200"/>
        <w:rPr>
          <w:rFonts w:hint="eastAsia" w:hAnsi="宋体"/>
          <w:highlight w:val="none"/>
        </w:rPr>
      </w:pPr>
      <w:r>
        <w:rPr>
          <w:rFonts w:hint="eastAsia" w:hAnsi="宋体"/>
          <w:highlight w:val="none"/>
        </w:rPr>
        <w:t xml:space="preserve">     </w:t>
      </w:r>
    </w:p>
    <w:p>
      <w:pPr>
        <w:pStyle w:val="5"/>
        <w:ind w:firstLine="420" w:firstLineChars="200"/>
        <w:rPr>
          <w:rFonts w:hint="eastAsia" w:hAnsi="宋体"/>
          <w:highlight w:val="none"/>
        </w:rPr>
      </w:pPr>
    </w:p>
    <w:p>
      <w:pPr>
        <w:pStyle w:val="5"/>
        <w:ind w:firstLine="420" w:firstLineChars="200"/>
        <w:rPr>
          <w:rFonts w:hint="eastAsia" w:hAnsi="宋体"/>
          <w:highlight w:val="none"/>
        </w:rPr>
      </w:pPr>
      <w:r>
        <w:rPr>
          <w:rFonts w:hint="eastAsia" w:hAnsi="宋体"/>
          <w:highlight w:val="none"/>
        </w:rPr>
        <w:t>3、批准人（签名）</w:t>
      </w: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pPr>
    </w:p>
    <w:p>
      <w:pPr>
        <w:pStyle w:val="5"/>
        <w:rPr>
          <w:rFonts w:hint="eastAsia" w:hAnsi="宋体"/>
          <w:highlight w:val="none"/>
        </w:rPr>
        <w:sectPr>
          <w:footerReference r:id="rId3" w:type="default"/>
          <w:pgSz w:w="11906" w:h="16838"/>
          <w:pgMar w:top="1440" w:right="1080" w:bottom="1440" w:left="1080" w:header="964"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highlight w:val="none"/>
        </w:rPr>
      </w:pPr>
    </w:p>
    <w:p>
      <w:pPr>
        <w:ind w:firstLine="420" w:firstLineChars="200"/>
        <w:rPr>
          <w:rFonts w:hint="eastAsia" w:ascii="宋体" w:hAnsi="宋体"/>
          <w:color w:val="auto"/>
          <w:highlight w:val="none"/>
        </w:rPr>
      </w:pPr>
      <w:r>
        <w:rPr>
          <w:rFonts w:hint="eastAsia" w:ascii="宋体" w:hAnsi="宋体"/>
          <w:color w:val="auto"/>
          <w:highlight w:val="none"/>
        </w:rPr>
        <w:t>注：</w:t>
      </w:r>
      <w:r>
        <w:rPr>
          <w:rFonts w:hint="eastAsia" w:ascii="宋体" w:hAnsi="宋体"/>
          <w:color w:val="auto"/>
          <w:highlight w:val="none"/>
          <w:lang w:val="en-US" w:eastAsia="zh-CN"/>
        </w:rPr>
        <w:t>目录内容</w:t>
      </w:r>
      <w:r>
        <w:rPr>
          <w:rFonts w:hint="eastAsia" w:ascii="宋体" w:hAnsi="宋体"/>
          <w:color w:val="auto"/>
          <w:highlight w:val="none"/>
        </w:rPr>
        <w:t>应根据项目特点和</w:t>
      </w:r>
      <w:r>
        <w:rPr>
          <w:rFonts w:hint="eastAsia" w:ascii="宋体" w:hAnsi="宋体"/>
          <w:color w:val="auto"/>
          <w:highlight w:val="none"/>
          <w:lang w:val="en-US" w:eastAsia="zh-CN"/>
        </w:rPr>
        <w:t>评审要素内容</w:t>
      </w:r>
      <w:r>
        <w:rPr>
          <w:rFonts w:hint="eastAsia" w:ascii="宋体" w:hAnsi="宋体"/>
          <w:color w:val="auto"/>
          <w:highlight w:val="none"/>
        </w:rPr>
        <w:t>进行</w:t>
      </w:r>
      <w:r>
        <w:rPr>
          <w:rFonts w:hint="eastAsia" w:ascii="宋体" w:hAnsi="宋体"/>
          <w:color w:val="auto"/>
          <w:highlight w:val="none"/>
          <w:lang w:val="en-US" w:eastAsia="zh-CN"/>
        </w:rPr>
        <w:t>设定</w:t>
      </w:r>
      <w:r>
        <w:rPr>
          <w:rFonts w:hint="eastAsia" w:ascii="宋体" w:hAnsi="宋体"/>
          <w:color w:val="auto"/>
          <w:highlight w:val="none"/>
        </w:rPr>
        <w:t>，</w:t>
      </w:r>
      <w:r>
        <w:rPr>
          <w:rFonts w:hint="eastAsia" w:ascii="宋体" w:hAnsi="宋体"/>
          <w:color w:val="auto"/>
          <w:highlight w:val="none"/>
          <w:lang w:val="en-US" w:eastAsia="zh-CN"/>
        </w:rPr>
        <w:t>宜</w:t>
      </w:r>
      <w:r>
        <w:rPr>
          <w:rFonts w:hint="eastAsia" w:ascii="宋体" w:hAnsi="宋体"/>
          <w:color w:val="auto"/>
          <w:highlight w:val="none"/>
        </w:rPr>
        <w:t>包括（但不限于）下列内容：</w:t>
      </w:r>
    </w:p>
    <w:p>
      <w:pPr>
        <w:ind w:firstLine="420" w:firstLineChars="200"/>
        <w:rPr>
          <w:rFonts w:hint="eastAsia"/>
          <w:color w:val="auto"/>
          <w:highlight w:val="none"/>
          <w:lang w:eastAsia="zh-CN"/>
        </w:rPr>
      </w:pPr>
    </w:p>
    <w:p>
      <w:pPr>
        <w:ind w:firstLine="420" w:firstLineChars="200"/>
        <w:rPr>
          <w:rFonts w:hint="eastAsia"/>
          <w:color w:val="auto"/>
          <w:highlight w:val="none"/>
          <w:lang w:eastAsia="zh-CN"/>
        </w:rPr>
      </w:pPr>
      <w:r>
        <w:rPr>
          <w:rFonts w:hint="eastAsia"/>
          <w:color w:val="auto"/>
          <w:highlight w:val="none"/>
          <w:lang w:eastAsia="zh-CN"/>
        </w:rPr>
        <w:t>技术评分自查表</w:t>
      </w:r>
    </w:p>
    <w:p>
      <w:pPr>
        <w:ind w:firstLine="420" w:firstLineChars="200"/>
        <w:rPr>
          <w:rFonts w:hint="eastAsia" w:ascii="宋体" w:hAnsi="宋体"/>
          <w:highlight w:val="none"/>
        </w:rPr>
      </w:pPr>
      <w:r>
        <w:rPr>
          <w:rFonts w:hint="eastAsia" w:ascii="宋体" w:hAnsi="宋体"/>
          <w:highlight w:val="none"/>
        </w:rPr>
        <w:t xml:space="preserve">(一) </w:t>
      </w:r>
      <w:r>
        <w:rPr>
          <w:rFonts w:hint="eastAsia" w:ascii="宋体" w:hAnsi="宋体" w:cs="宋体"/>
          <w:bCs/>
          <w:szCs w:val="21"/>
          <w:highlight w:val="none"/>
        </w:rPr>
        <w:t>工程概况及施工特点</w:t>
      </w:r>
    </w:p>
    <w:p>
      <w:pPr>
        <w:ind w:firstLine="420" w:firstLineChars="200"/>
        <w:rPr>
          <w:rFonts w:hint="eastAsia" w:ascii="宋体" w:hAnsi="宋体"/>
          <w:highlight w:val="none"/>
        </w:rPr>
      </w:pPr>
      <w:r>
        <w:rPr>
          <w:rFonts w:hint="eastAsia" w:ascii="宋体" w:hAnsi="宋体"/>
          <w:highlight w:val="none"/>
        </w:rPr>
        <w:t xml:space="preserve">(二) </w:t>
      </w:r>
      <w:r>
        <w:rPr>
          <w:rFonts w:hint="eastAsia" w:ascii="宋体" w:hAnsi="宋体" w:cs="宋体"/>
          <w:bCs/>
          <w:szCs w:val="21"/>
          <w:highlight w:val="none"/>
        </w:rPr>
        <w:t>施工现场平面布置图</w:t>
      </w:r>
    </w:p>
    <w:p>
      <w:pPr>
        <w:ind w:firstLine="420" w:firstLineChars="200"/>
        <w:rPr>
          <w:rFonts w:hint="eastAsia" w:ascii="宋体" w:hAnsi="宋体"/>
          <w:highlight w:val="none"/>
        </w:rPr>
      </w:pPr>
      <w:r>
        <w:rPr>
          <w:rFonts w:hint="eastAsia" w:ascii="宋体" w:hAnsi="宋体"/>
          <w:highlight w:val="none"/>
        </w:rPr>
        <w:t xml:space="preserve">(三) </w:t>
      </w:r>
      <w:r>
        <w:rPr>
          <w:rFonts w:hint="eastAsia" w:ascii="宋体" w:hAnsi="宋体" w:cs="宋体"/>
          <w:bCs/>
          <w:szCs w:val="21"/>
          <w:highlight w:val="none"/>
        </w:rPr>
        <w:t>施工现场组织机构</w:t>
      </w:r>
    </w:p>
    <w:p>
      <w:pPr>
        <w:ind w:firstLine="420" w:firstLineChars="200"/>
        <w:rPr>
          <w:rFonts w:hint="eastAsia" w:ascii="宋体" w:hAnsi="宋体"/>
          <w:highlight w:val="none"/>
        </w:rPr>
      </w:pPr>
      <w:r>
        <w:rPr>
          <w:rFonts w:hint="eastAsia" w:ascii="宋体" w:hAnsi="宋体"/>
          <w:highlight w:val="none"/>
        </w:rPr>
        <w:t xml:space="preserve">(四) </w:t>
      </w:r>
      <w:r>
        <w:rPr>
          <w:rFonts w:hint="eastAsia" w:ascii="宋体" w:hAnsi="宋体" w:cs="宋体"/>
          <w:bCs/>
          <w:szCs w:val="21"/>
          <w:highlight w:val="none"/>
        </w:rPr>
        <w:t>施工方案</w:t>
      </w:r>
    </w:p>
    <w:p>
      <w:pPr>
        <w:pStyle w:val="5"/>
        <w:ind w:firstLine="420" w:firstLineChars="200"/>
        <w:rPr>
          <w:rFonts w:hint="eastAsia" w:hAnsi="宋体"/>
          <w:highlight w:val="none"/>
        </w:rPr>
      </w:pPr>
      <w:r>
        <w:rPr>
          <w:rFonts w:hint="eastAsia" w:hAnsi="宋体"/>
          <w:highlight w:val="none"/>
        </w:rPr>
        <w:t xml:space="preserve">(五) </w:t>
      </w:r>
      <w:r>
        <w:rPr>
          <w:rFonts w:hint="eastAsia" w:hAnsi="宋体" w:cs="宋体"/>
          <w:bCs/>
          <w:szCs w:val="21"/>
          <w:highlight w:val="none"/>
        </w:rPr>
        <w:t>工期及施工进度计划安排</w:t>
      </w:r>
    </w:p>
    <w:p>
      <w:pPr>
        <w:ind w:firstLine="420" w:firstLineChars="200"/>
        <w:rPr>
          <w:rFonts w:hint="eastAsia" w:ascii="宋体" w:hAnsi="宋体"/>
          <w:highlight w:val="none"/>
        </w:rPr>
      </w:pPr>
      <w:r>
        <w:rPr>
          <w:rFonts w:hint="eastAsia" w:ascii="宋体" w:hAnsi="宋体"/>
          <w:highlight w:val="none"/>
        </w:rPr>
        <w:t xml:space="preserve">(六) </w:t>
      </w:r>
      <w:r>
        <w:rPr>
          <w:rFonts w:hint="eastAsia" w:ascii="宋体" w:hAnsi="宋体" w:cs="宋体"/>
          <w:bCs/>
          <w:szCs w:val="21"/>
          <w:highlight w:val="none"/>
        </w:rPr>
        <w:t>质量目标、质量保证体系及技术组织措施</w:t>
      </w:r>
    </w:p>
    <w:p>
      <w:pPr>
        <w:ind w:firstLine="420" w:firstLineChars="200"/>
        <w:rPr>
          <w:rFonts w:hint="eastAsia" w:ascii="宋体" w:hAnsi="宋体"/>
          <w:highlight w:val="none"/>
        </w:rPr>
      </w:pPr>
      <w:r>
        <w:rPr>
          <w:rFonts w:hint="eastAsia" w:ascii="宋体" w:hAnsi="宋体"/>
          <w:highlight w:val="none"/>
        </w:rPr>
        <w:t xml:space="preserve">(七) </w:t>
      </w:r>
      <w:r>
        <w:rPr>
          <w:rFonts w:hint="eastAsia" w:ascii="宋体" w:hAnsi="宋体" w:cs="宋体"/>
          <w:bCs/>
          <w:szCs w:val="21"/>
          <w:highlight w:val="none"/>
        </w:rPr>
        <w:t>安全目标、安全保证体系及技术组织措施</w:t>
      </w:r>
    </w:p>
    <w:p>
      <w:pPr>
        <w:ind w:firstLine="420" w:firstLineChars="200"/>
        <w:rPr>
          <w:rFonts w:hint="eastAsia" w:ascii="宋体" w:hAnsi="宋体"/>
          <w:highlight w:val="none"/>
        </w:rPr>
      </w:pPr>
      <w:r>
        <w:rPr>
          <w:rFonts w:hint="eastAsia" w:ascii="宋体" w:hAnsi="宋体"/>
          <w:highlight w:val="none"/>
        </w:rPr>
        <w:t xml:space="preserve">(八) </w:t>
      </w:r>
      <w:r>
        <w:rPr>
          <w:rFonts w:hint="eastAsia" w:ascii="宋体" w:hAnsi="宋体" w:cs="宋体"/>
          <w:bCs/>
          <w:szCs w:val="21"/>
          <w:highlight w:val="none"/>
        </w:rPr>
        <w:t>分包工程的管理</w:t>
      </w:r>
    </w:p>
    <w:p>
      <w:pPr>
        <w:ind w:firstLine="420" w:firstLineChars="200"/>
      </w:pPr>
      <w:r>
        <w:rPr>
          <w:rFonts w:hint="eastAsia" w:ascii="宋体" w:hAnsi="宋体"/>
          <w:highlight w:val="none"/>
        </w:rPr>
        <w:t xml:space="preserve">(九) </w:t>
      </w:r>
      <w:r>
        <w:rPr>
          <w:rFonts w:hint="eastAsia" w:ascii="宋体" w:hAnsi="宋体" w:cs="宋体"/>
          <w:bCs/>
          <w:szCs w:val="21"/>
          <w:highlight w:val="none"/>
        </w:rPr>
        <w:t>环境保护、水土保持及文明施工</w:t>
      </w:r>
    </w:p>
    <w:p>
      <w:pPr>
        <w:ind w:firstLine="420" w:firstLineChars="200"/>
        <w:rPr>
          <w:rFonts w:hint="eastAsia" w:ascii="宋体" w:hAnsi="宋体" w:eastAsia="宋体"/>
          <w:color w:val="auto"/>
          <w:highlight w:val="none"/>
          <w:lang w:eastAsia="zh-CN"/>
        </w:rPr>
      </w:pPr>
      <w:r>
        <w:rPr>
          <w:rFonts w:hint="eastAsia" w:ascii="宋体" w:hAnsi="宋体"/>
          <w:color w:val="auto"/>
          <w:highlight w:val="none"/>
        </w:rPr>
        <w:t xml:space="preserve">(十) </w:t>
      </w:r>
      <w:r>
        <w:rPr>
          <w:rFonts w:hint="eastAsia" w:ascii="宋体" w:hAnsi="宋体"/>
          <w:color w:val="auto"/>
          <w:highlight w:val="none"/>
          <w:lang w:eastAsia="zh-CN"/>
        </w:rPr>
        <w:t>投标人认为需要提交的其他技术资料</w:t>
      </w:r>
    </w:p>
    <w:p>
      <w:pPr>
        <w:pStyle w:val="2"/>
        <w:rPr>
          <w:rFonts w:hint="eastAsia"/>
        </w:rPr>
      </w:pPr>
    </w:p>
    <w:p>
      <w:pPr>
        <w:bidi w:val="0"/>
        <w:rPr>
          <w:rFonts w:hint="eastAsia"/>
        </w:rPr>
      </w:pPr>
    </w:p>
    <w:p>
      <w:pPr>
        <w:rPr>
          <w:rFonts w:hint="eastAsia" w:ascii="宋体" w:hAnsi="宋体"/>
          <w:highlight w:val="none"/>
        </w:rPr>
      </w:pPr>
    </w:p>
    <w:p>
      <w:pPr>
        <w:rPr>
          <w:rFonts w:hint="eastAsia" w:ascii="宋体" w:hAnsi="宋体"/>
          <w:highlight w:val="none"/>
        </w:rPr>
      </w:pPr>
    </w:p>
    <w:p>
      <w:pPr>
        <w:ind w:firstLine="420" w:firstLineChars="200"/>
        <w:rPr>
          <w:rFonts w:hint="eastAsia" w:ascii="Times New Roman" w:hAnsi="宋体"/>
          <w:lang w:val="en-US" w:eastAsia="zh-CN"/>
        </w:rPr>
      </w:pPr>
      <w:r>
        <w:rPr>
          <w:rFonts w:hint="eastAsia" w:ascii="宋体" w:hAnsi="宋体"/>
          <w:lang w:eastAsia="zh-CN"/>
        </w:rPr>
        <w:t>注：</w:t>
      </w:r>
      <w:r>
        <w:rPr>
          <w:rFonts w:hint="eastAsia" w:ascii="Times New Roman" w:hAnsi="宋体"/>
        </w:rPr>
        <w:t>以上资料需编制</w:t>
      </w:r>
      <w:r>
        <w:rPr>
          <w:rFonts w:hint="eastAsia" w:ascii="Times New Roman" w:hAnsi="宋体"/>
          <w:lang w:eastAsia="zh-CN"/>
        </w:rPr>
        <w:t>目录及</w:t>
      </w:r>
      <w:r>
        <w:rPr>
          <w:rFonts w:hint="eastAsia" w:ascii="Times New Roman" w:hAnsi="宋体"/>
        </w:rPr>
        <w:t>页码，</w:t>
      </w:r>
      <w:r>
        <w:rPr>
          <w:rFonts w:hint="eastAsia" w:ascii="Times New Roman" w:hAnsi="宋体"/>
          <w:lang w:val="en-US" w:eastAsia="zh-CN"/>
        </w:rPr>
        <w:t>并对目录生成页码及索引功能。</w:t>
      </w:r>
    </w:p>
    <w:p>
      <w:pPr>
        <w:spacing w:line="360" w:lineRule="auto"/>
        <w:jc w:val="center"/>
        <w:outlineLvl w:val="2"/>
        <w:rPr>
          <w:rFonts w:hint="eastAsia" w:ascii="宋体" w:hAnsi="宋体" w:cs="宋体"/>
          <w:b/>
          <w:color w:val="auto"/>
          <w:sz w:val="28"/>
          <w:szCs w:val="28"/>
          <w:highlight w:val="none"/>
        </w:rPr>
      </w:pPr>
      <w:r>
        <w:rPr>
          <w:rFonts w:hint="eastAsia" w:ascii="Times New Roman" w:hAnsi="宋体"/>
          <w:lang w:val="en-US" w:eastAsia="zh-CN"/>
        </w:rPr>
        <w:br w:type="page"/>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rPr>
        <w:t>评分自查表</w:t>
      </w:r>
    </w:p>
    <w:tbl>
      <w:tblPr>
        <w:tblStyle w:val="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9"/>
        <w:gridCol w:w="3690"/>
        <w:gridCol w:w="948"/>
        <w:gridCol w:w="987"/>
        <w:gridCol w:w="109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739"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评分</w:t>
            </w:r>
            <w:r>
              <w:rPr>
                <w:rFonts w:hint="eastAsia" w:ascii="宋体" w:hAnsi="宋体" w:cs="宋体"/>
                <w:color w:val="auto"/>
                <w:kern w:val="0"/>
                <w:szCs w:val="21"/>
                <w:highlight w:val="none"/>
                <w:lang w:val="en-US" w:eastAsia="zh-CN"/>
              </w:rPr>
              <w:t>因素</w:t>
            </w:r>
          </w:p>
        </w:tc>
        <w:tc>
          <w:tcPr>
            <w:tcW w:w="3690"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评审项</w:t>
            </w:r>
          </w:p>
        </w:tc>
        <w:tc>
          <w:tcPr>
            <w:tcW w:w="948"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满分值</w:t>
            </w:r>
          </w:p>
        </w:tc>
        <w:tc>
          <w:tcPr>
            <w:tcW w:w="987"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自评分</w:t>
            </w:r>
          </w:p>
        </w:tc>
        <w:tc>
          <w:tcPr>
            <w:tcW w:w="1095"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对应页码</w:t>
            </w:r>
          </w:p>
        </w:tc>
        <w:tc>
          <w:tcPr>
            <w:tcW w:w="705"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工程概况及施工特点</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highlight w:val="none"/>
              </w:rPr>
              <w:t>工程概况及施工特点</w:t>
            </w:r>
          </w:p>
        </w:tc>
        <w:tc>
          <w:tcPr>
            <w:tcW w:w="948"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工程设计特点、工程量</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施工实施条件、自然环境分析及现场调查情况说明</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pStyle w:val="9"/>
              <w:rPr>
                <w:rFonts w:hint="eastAsia" w:ascii="宋体" w:hAnsi="宋体" w:cs="宋体"/>
                <w:color w:val="auto"/>
                <w:kern w:val="0"/>
                <w:szCs w:val="21"/>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施工现场平面布置图</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施工现场总体平面布置</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pStyle w:val="9"/>
              <w:ind w:firstLine="420" w:firstLineChars="0"/>
              <w:jc w:val="center"/>
              <w:rPr>
                <w:rFonts w:hint="eastAsia"/>
                <w:color w:val="auto"/>
                <w:highlight w:val="none"/>
              </w:rPr>
            </w:pPr>
          </w:p>
        </w:tc>
        <w:tc>
          <w:tcPr>
            <w:tcW w:w="1095" w:type="dxa"/>
            <w:noWrap w:val="0"/>
            <w:vAlign w:val="center"/>
          </w:tcPr>
          <w:p>
            <w:pPr>
              <w:pStyle w:val="9"/>
              <w:rPr>
                <w:rFonts w:hint="eastAsia"/>
                <w:color w:val="auto"/>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施工现场临时用电、临时用水总体布置</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pStyle w:val="9"/>
              <w:ind w:firstLine="420" w:firstLineChars="0"/>
              <w:jc w:val="center"/>
              <w:rPr>
                <w:rFonts w:hint="eastAsia"/>
                <w:color w:val="auto"/>
                <w:highlight w:val="none"/>
              </w:rPr>
            </w:pPr>
          </w:p>
        </w:tc>
        <w:tc>
          <w:tcPr>
            <w:tcW w:w="1095" w:type="dxa"/>
            <w:noWrap w:val="0"/>
            <w:vAlign w:val="center"/>
          </w:tcPr>
          <w:p>
            <w:pPr>
              <w:pStyle w:val="9"/>
              <w:rPr>
                <w:rFonts w:hint="eastAsia"/>
                <w:color w:val="auto"/>
                <w:highlight w:val="none"/>
              </w:rPr>
            </w:pPr>
          </w:p>
        </w:tc>
        <w:tc>
          <w:tcPr>
            <w:tcW w:w="705" w:type="dxa"/>
            <w:noWrap w:val="0"/>
            <w:vAlign w:val="center"/>
          </w:tcPr>
          <w:p>
            <w:pPr>
              <w:pStyle w:val="9"/>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施工现场消防总体布置</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pStyle w:val="10"/>
              <w:jc w:val="center"/>
              <w:rPr>
                <w:rFonts w:hint="eastAsia" w:ascii="宋体" w:hAnsi="宋体" w:cs="宋体"/>
                <w:color w:val="auto"/>
                <w:highlight w:val="none"/>
              </w:rPr>
            </w:pPr>
          </w:p>
        </w:tc>
        <w:tc>
          <w:tcPr>
            <w:tcW w:w="1095" w:type="dxa"/>
            <w:noWrap w:val="0"/>
            <w:vAlign w:val="center"/>
          </w:tcPr>
          <w:p>
            <w:pPr>
              <w:pStyle w:val="10"/>
              <w:rPr>
                <w:rFonts w:hint="eastAsia" w:ascii="宋体" w:hAnsi="宋体" w:cs="宋体"/>
                <w:color w:val="auto"/>
                <w:highlight w:val="none"/>
              </w:rPr>
            </w:pPr>
          </w:p>
        </w:tc>
        <w:tc>
          <w:tcPr>
            <w:tcW w:w="705" w:type="dxa"/>
            <w:noWrap w:val="0"/>
            <w:vAlign w:val="center"/>
          </w:tcPr>
          <w:p>
            <w:pPr>
              <w:pStyle w:val="10"/>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施工现场组织机构</w:t>
            </w:r>
          </w:p>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施工现场组织机构</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施工现场组织原则</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施工方案</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本工程重点难点分析</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施工机具准备</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施工力量配置、承载能力评估</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施工工序总体安排</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主要工序和特殊工序的施工方法</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工程成本的控制措施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开展现场标准建设措施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绿色建筑实施方案</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10</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数字化施工方案</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工期及施工进度计划安排</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工期规划、工期目标及分解(网络计划）</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主要施工设备及材料供应计划</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进度计划风险分析及控制措施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质量目标、质量保证体系及技术组织措施</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质量目标、管理组织机构及职责</w:t>
            </w:r>
          </w:p>
        </w:tc>
        <w:tc>
          <w:tcPr>
            <w:tcW w:w="948"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质量管理主要职责、质量管理制度</w:t>
            </w:r>
          </w:p>
        </w:tc>
        <w:tc>
          <w:tcPr>
            <w:tcW w:w="948"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质量体系及检验的标准</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质量管理、技术及工艺控制措施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重要施工方案及特殊施工工序的质量过程控制</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 w:val="21"/>
                <w:szCs w:val="21"/>
                <w:highlight w:val="none"/>
                <w:lang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科技创新策划</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27</w:t>
            </w:r>
          </w:p>
        </w:tc>
        <w:tc>
          <w:tcPr>
            <w:tcW w:w="1739" w:type="dxa"/>
            <w:vMerge w:val="restart"/>
            <w:noWrap w:val="0"/>
            <w:vAlign w:val="center"/>
          </w:tcPr>
          <w:p>
            <w:pPr>
              <w:autoSpaceDE w:val="0"/>
              <w:autoSpaceDN w:val="0"/>
              <w:adjustRightInd w:val="0"/>
              <w:spacing w:before="48"/>
              <w:ind w:right="-2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安全目标、安全保证体系及技术组织措施</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安全目标承诺、安全管理组织机构</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安全管理主要职责、安全管理制度</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安全组织技术措施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危险点、薄弱环节分析预测及措施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重要施工方案及特殊施工工序的安全过程控制</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严格执行国家及行业相关要求等管理规定的指引或动作</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33</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分包工程的管理</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分包计划与范围</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分包采购</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5</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工程分包管理</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农民工工资管理</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1739"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环境保护、水土保持及文明施工</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文明施工和环境保护目标及组织机构</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环境因素分析及控制措施</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加强施工管理、严格保护环境</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安全文明施工实施方案、考核办法、管理方法</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87" w:type="dxa"/>
            <w:noWrap w:val="0"/>
            <w:vAlign w:val="center"/>
          </w:tcPr>
          <w:p>
            <w:pPr>
              <w:widowControl/>
              <w:jc w:val="center"/>
              <w:rPr>
                <w:rFonts w:hint="eastAsia" w:ascii="宋体" w:hAnsi="宋体" w:cs="宋体"/>
                <w:color w:val="auto"/>
                <w:kern w:val="0"/>
                <w:szCs w:val="21"/>
                <w:highlight w:val="none"/>
              </w:rPr>
            </w:pPr>
          </w:p>
        </w:tc>
        <w:tc>
          <w:tcPr>
            <w:tcW w:w="1095" w:type="dxa"/>
            <w:noWrap w:val="0"/>
            <w:vAlign w:val="center"/>
          </w:tcPr>
          <w:p>
            <w:pPr>
              <w:widowControl/>
              <w:rPr>
                <w:rFonts w:hint="eastAsia" w:ascii="宋体" w:hAnsi="宋体" w:cs="宋体"/>
                <w:color w:val="auto"/>
                <w:kern w:val="0"/>
                <w:szCs w:val="21"/>
                <w:highlight w:val="none"/>
              </w:rPr>
            </w:pPr>
          </w:p>
        </w:tc>
        <w:tc>
          <w:tcPr>
            <w:tcW w:w="705" w:type="dxa"/>
            <w:noWrap w:val="0"/>
            <w:vAlign w:val="center"/>
          </w:tcPr>
          <w:p>
            <w:pPr>
              <w:widowControl/>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w:t>
            </w:r>
          </w:p>
        </w:tc>
        <w:tc>
          <w:tcPr>
            <w:tcW w:w="1739" w:type="dxa"/>
            <w:vMerge w:val="restart"/>
            <w:noWrap w:val="0"/>
            <w:vAlign w:val="center"/>
          </w:tcPr>
          <w:p>
            <w:pPr>
              <w:autoSpaceDE w:val="0"/>
              <w:autoSpaceDN w:val="0"/>
              <w:adjustRightInd w:val="0"/>
              <w:spacing w:before="48"/>
              <w:ind w:right="-2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技术文件的总体评价</w:t>
            </w:r>
          </w:p>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p>
        </w:tc>
        <w:tc>
          <w:tcPr>
            <w:tcW w:w="3690" w:type="dxa"/>
            <w:noWrap w:val="0"/>
            <w:vAlign w:val="center"/>
          </w:tcPr>
          <w:p>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编制方案的科学性、先进性，结构、内容的严密性，叙述的严谨性，文字的精炼、准确性。</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w:t>
            </w:r>
          </w:p>
        </w:tc>
        <w:tc>
          <w:tcPr>
            <w:tcW w:w="705" w:type="dxa"/>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投标文件对招标文件的响应程度</w:t>
            </w:r>
          </w:p>
        </w:tc>
        <w:tc>
          <w:tcPr>
            <w:tcW w:w="948" w:type="dxa"/>
            <w:noWrap w:val="0"/>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w:t>
            </w:r>
          </w:p>
        </w:tc>
        <w:tc>
          <w:tcPr>
            <w:tcW w:w="705" w:type="dxa"/>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color w:val="auto"/>
                <w:kern w:val="0"/>
                <w:szCs w:val="21"/>
                <w:highlight w:val="none"/>
                <w:lang w:val="en-US" w:eastAsia="zh-CN"/>
              </w:rPr>
            </w:pPr>
          </w:p>
        </w:tc>
        <w:tc>
          <w:tcPr>
            <w:tcW w:w="5429" w:type="dxa"/>
            <w:gridSpan w:val="2"/>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合计</w:t>
            </w:r>
          </w:p>
        </w:tc>
        <w:tc>
          <w:tcPr>
            <w:tcW w:w="948"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100</w:t>
            </w:r>
          </w:p>
        </w:tc>
        <w:tc>
          <w:tcPr>
            <w:tcW w:w="987" w:type="dxa"/>
            <w:noWrap w:val="0"/>
            <w:vAlign w:val="center"/>
          </w:tcPr>
          <w:p>
            <w:pPr>
              <w:jc w:val="center"/>
              <w:rPr>
                <w:rFonts w:hint="eastAsia" w:ascii="宋体" w:hAnsi="宋体" w:cs="宋体"/>
                <w:color w:val="auto"/>
                <w:kern w:val="0"/>
                <w:szCs w:val="21"/>
                <w:highlight w:val="none"/>
              </w:rPr>
            </w:pPr>
            <w:r>
              <w:rPr>
                <w:rFonts w:hint="eastAsia"/>
                <w:color w:val="auto"/>
                <w:highlight w:val="none"/>
                <w:lang w:val="en-US" w:eastAsia="zh-CN"/>
              </w:rPr>
              <w:t>/</w:t>
            </w:r>
          </w:p>
        </w:tc>
        <w:tc>
          <w:tcPr>
            <w:tcW w:w="1095" w:type="dxa"/>
            <w:noWrap w:val="0"/>
            <w:vAlign w:val="center"/>
          </w:tcPr>
          <w:p>
            <w:pPr>
              <w:rPr>
                <w:color w:val="auto"/>
                <w:highlight w:val="none"/>
              </w:rPr>
            </w:pPr>
          </w:p>
        </w:tc>
        <w:tc>
          <w:tcPr>
            <w:tcW w:w="705" w:type="dxa"/>
            <w:noWrap w:val="0"/>
            <w:vAlign w:val="center"/>
          </w:tcPr>
          <w:p>
            <w:pPr>
              <w:rPr>
                <w:color w:val="auto"/>
                <w:highlight w:val="none"/>
              </w:rPr>
            </w:pPr>
          </w:p>
        </w:tc>
      </w:tr>
    </w:tbl>
    <w:p>
      <w:pPr>
        <w:ind w:firstLine="422" w:firstLineChars="200"/>
        <w:rPr>
          <w:rFonts w:hint="eastAsia" w:ascii="宋体" w:hAnsi="宋体"/>
        </w:rPr>
      </w:pPr>
      <w:r>
        <w:rPr>
          <w:rFonts w:hint="eastAsia" w:hAnsi="宋体" w:cs="宋体"/>
          <w:b/>
          <w:color w:val="auto"/>
          <w:sz w:val="21"/>
          <w:szCs w:val="21"/>
          <w:highlight w:val="none"/>
        </w:rPr>
        <w:t>注：投标单位须如实，并按要求填写以上表格，如无对应该项资料，请在备注中注明。</w:t>
      </w:r>
    </w:p>
    <w:p>
      <w:pPr>
        <w:spacing w:line="460" w:lineRule="exact"/>
        <w:outlineLvl w:val="2"/>
        <w:rPr>
          <w:rFonts w:hint="eastAsia" w:ascii="宋体" w:hAnsi="宋体" w:eastAsia="宋体" w:cs="宋体"/>
          <w:b/>
          <w:bCs/>
          <w:iCs/>
          <w:color w:val="auto"/>
          <w:sz w:val="24"/>
          <w:szCs w:val="24"/>
          <w:highlight w:val="none"/>
          <w:lang w:val="en-US" w:eastAsia="zh-CN"/>
        </w:rPr>
      </w:pPr>
      <w:r>
        <w:rPr>
          <w:rFonts w:ascii="宋体" w:hAnsi="宋体"/>
          <w:b/>
          <w:highlight w:val="none"/>
        </w:rPr>
        <w:br w:type="page"/>
      </w:r>
      <w:r>
        <w:rPr>
          <w:rFonts w:hint="eastAsia" w:ascii="宋体" w:hAnsi="宋体" w:eastAsia="宋体" w:cs="宋体"/>
          <w:b/>
          <w:bCs/>
          <w:iCs/>
          <w:color w:val="auto"/>
          <w:sz w:val="24"/>
          <w:szCs w:val="24"/>
          <w:highlight w:val="none"/>
          <w:lang w:val="en-US" w:eastAsia="zh-CN"/>
        </w:rPr>
        <w:t>（一）工程概况及</w:t>
      </w:r>
      <w:r>
        <w:rPr>
          <w:rFonts w:hint="eastAsia" w:ascii="宋体" w:hAnsi="宋体" w:cs="宋体"/>
          <w:b/>
          <w:bCs/>
          <w:iCs/>
          <w:color w:val="auto"/>
          <w:sz w:val="24"/>
          <w:szCs w:val="24"/>
          <w:highlight w:val="none"/>
          <w:lang w:val="en-US" w:eastAsia="zh-CN"/>
        </w:rPr>
        <w:t>施工</w:t>
      </w:r>
      <w:r>
        <w:rPr>
          <w:rFonts w:hint="eastAsia" w:ascii="宋体" w:hAnsi="宋体" w:eastAsia="宋体" w:cs="宋体"/>
          <w:b/>
          <w:bCs/>
          <w:iCs/>
          <w:color w:val="auto"/>
          <w:sz w:val="24"/>
          <w:szCs w:val="24"/>
          <w:highlight w:val="none"/>
          <w:lang w:val="en-US" w:eastAsia="zh-CN"/>
        </w:rPr>
        <w:t>特点</w:t>
      </w:r>
    </w:p>
    <w:p>
      <w:pPr>
        <w:pStyle w:val="5"/>
        <w:rPr>
          <w:rFonts w:hint="eastAsia" w:hAnsi="宋体"/>
          <w:color w:val="auto"/>
          <w:highlight w:val="none"/>
        </w:rPr>
      </w:pPr>
      <w:r>
        <w:rPr>
          <w:rFonts w:hint="eastAsia" w:hAnsi="宋体"/>
          <w:color w:val="auto"/>
          <w:highlight w:val="none"/>
        </w:rPr>
        <w:t>1.工程概况及施工特点</w:t>
      </w:r>
    </w:p>
    <w:p>
      <w:pPr>
        <w:pStyle w:val="5"/>
        <w:rPr>
          <w:rFonts w:hint="eastAsia" w:hAnsi="宋体"/>
          <w:color w:val="auto"/>
          <w:highlight w:val="none"/>
        </w:rPr>
      </w:pPr>
      <w:r>
        <w:rPr>
          <w:rFonts w:hint="eastAsia" w:hAnsi="宋体"/>
          <w:color w:val="auto"/>
          <w:highlight w:val="none"/>
        </w:rPr>
        <w:t>工程规模、工期、安全质量要求，工程涉及的主要单位、投标范围及承包方式等。</w:t>
      </w:r>
    </w:p>
    <w:p>
      <w:pPr>
        <w:pStyle w:val="5"/>
        <w:rPr>
          <w:rFonts w:hint="eastAsia" w:hAnsi="宋体" w:eastAsia="宋体"/>
          <w:color w:val="auto"/>
          <w:highlight w:val="none"/>
          <w:lang w:eastAsia="zh-CN"/>
        </w:rPr>
      </w:pPr>
      <w:r>
        <w:rPr>
          <w:rFonts w:hint="eastAsia" w:hAnsi="宋体"/>
          <w:color w:val="auto"/>
          <w:highlight w:val="none"/>
        </w:rPr>
        <w:t>2.工程</w:t>
      </w:r>
      <w:r>
        <w:rPr>
          <w:rFonts w:hint="eastAsia" w:hAnsi="宋体"/>
          <w:color w:val="auto"/>
          <w:highlight w:val="none"/>
          <w:lang w:eastAsia="zh-CN"/>
        </w:rPr>
        <w:t>设计</w:t>
      </w:r>
      <w:r>
        <w:rPr>
          <w:rFonts w:hint="eastAsia" w:hAnsi="宋体"/>
          <w:color w:val="auto"/>
          <w:highlight w:val="none"/>
        </w:rPr>
        <w:t>特点</w:t>
      </w:r>
      <w:r>
        <w:rPr>
          <w:rFonts w:hint="eastAsia" w:hAnsi="宋体"/>
          <w:color w:val="auto"/>
          <w:highlight w:val="none"/>
          <w:lang w:eastAsia="zh-CN"/>
        </w:rPr>
        <w:t>、工程量</w:t>
      </w:r>
    </w:p>
    <w:p>
      <w:pPr>
        <w:pStyle w:val="5"/>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hAnsi="宋体"/>
          <w:color w:val="auto"/>
          <w:highlight w:val="none"/>
          <w:lang w:val="en-US" w:eastAsia="zh-CN"/>
        </w:rPr>
        <w:t>3.</w:t>
      </w:r>
      <w:r>
        <w:rPr>
          <w:rFonts w:hint="eastAsia" w:ascii="宋体" w:hAnsi="宋体" w:eastAsia="宋体" w:cs="宋体"/>
          <w:b w:val="0"/>
          <w:bCs w:val="0"/>
          <w:i w:val="0"/>
          <w:iCs w:val="0"/>
          <w:color w:val="auto"/>
          <w:kern w:val="0"/>
          <w:sz w:val="21"/>
          <w:szCs w:val="21"/>
          <w:highlight w:val="none"/>
          <w:u w:val="none"/>
          <w:lang w:val="en-US" w:eastAsia="zh-CN" w:bidi="ar"/>
        </w:rPr>
        <w:t>施工实施条件、自然环境分析及现场调查情况说明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pPr>
        <w:rPr>
          <w:color w:val="auto"/>
          <w:highlight w:val="none"/>
        </w:rPr>
      </w:pPr>
    </w:p>
    <w:p>
      <w:pPr>
        <w:rPr>
          <w:rFonts w:hint="eastAsia"/>
          <w:color w:val="auto"/>
          <w:highlight w:val="none"/>
          <w:lang w:val="en-US" w:eastAsia="zh-CN"/>
        </w:rPr>
      </w:pP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（二）施工现场平面布置图</w:t>
      </w:r>
    </w:p>
    <w:p>
      <w:pPr>
        <w:pStyle w:val="5"/>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1.施工现场</w:t>
      </w:r>
      <w:r>
        <w:rPr>
          <w:rFonts w:hint="eastAsia" w:ascii="宋体" w:hAnsi="宋体" w:eastAsia="宋体" w:cs="宋体"/>
          <w:color w:val="auto"/>
          <w:highlight w:val="none"/>
          <w:lang w:eastAsia="zh-CN"/>
        </w:rPr>
        <w:t>总体</w:t>
      </w:r>
      <w:r>
        <w:rPr>
          <w:rFonts w:hint="eastAsia" w:ascii="宋体" w:hAnsi="宋体" w:eastAsia="宋体" w:cs="宋体"/>
          <w:color w:val="auto"/>
          <w:highlight w:val="none"/>
        </w:rPr>
        <w:t>平面布置图</w:t>
      </w:r>
    </w:p>
    <w:p>
      <w:pPr>
        <w:pStyle w:val="5"/>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按评标办法要求提供施工现场平面布置图、平面布置要求内容全面，充分利用现场条件，合理布置施工队、材料站、指挥部、现场临时用电、临时用水、消防等。确定现场指挥部（工程处）和工区的驻地，施工现场仓库的设置，施工工区与施工班驻地，主要交通道路和通讯设施。平面布置图图面要求线条清晰、标志明确。</w:t>
      </w:r>
    </w:p>
    <w:p>
      <w:pPr>
        <w:pStyle w:val="5"/>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施工现场仓库需按《中国南方电网有限责任公司仓储配送管理办法》的相关规定设置。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18" w:lineRule="atLeas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b w:val="0"/>
          <w:bCs w:val="0"/>
          <w:i w:val="0"/>
          <w:iCs w:val="0"/>
          <w:color w:val="auto"/>
          <w:kern w:val="0"/>
          <w:sz w:val="21"/>
          <w:szCs w:val="21"/>
          <w:highlight w:val="none"/>
          <w:u w:val="none"/>
          <w:lang w:val="en-US" w:eastAsia="zh-CN" w:bidi="ar"/>
        </w:rPr>
        <w:t>施工现场临时用电、临时用水总体布置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18" w:lineRule="atLeas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b w:val="0"/>
          <w:bCs w:val="0"/>
          <w:i w:val="0"/>
          <w:iCs w:val="0"/>
          <w:color w:val="auto"/>
          <w:kern w:val="0"/>
          <w:sz w:val="21"/>
          <w:szCs w:val="21"/>
          <w:highlight w:val="none"/>
          <w:u w:val="none"/>
          <w:lang w:val="en-US" w:eastAsia="zh-CN" w:bidi="ar"/>
        </w:rPr>
        <w:t>施工现场消防总体布置</w:t>
      </w:r>
    </w:p>
    <w:p>
      <w:pPr>
        <w:rPr>
          <w:rFonts w:hint="eastAsia"/>
          <w:color w:val="auto"/>
          <w:highlight w:val="none"/>
          <w:lang w:val="en-US" w:eastAsia="zh-CN"/>
        </w:rPr>
      </w:pP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（三）施工现场组织机构</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color w:val="auto"/>
          <w:highlight w:val="none"/>
          <w:lang w:val="en-US" w:eastAsia="zh-CN"/>
        </w:rPr>
        <w:t>施工现场组织机构</w:t>
      </w:r>
      <w:r>
        <w:rPr>
          <w:rFonts w:hint="eastAsia" w:hAnsi="宋体"/>
          <w:color w:val="auto"/>
          <w:highlight w:val="none"/>
          <w:lang w:eastAsia="zh-CN"/>
        </w:rPr>
        <w:t>（包括不限于</w:t>
      </w:r>
      <w:r>
        <w:rPr>
          <w:rFonts w:hint="eastAsia" w:hAnsi="宋体"/>
          <w:color w:val="auto"/>
          <w:highlight w:val="none"/>
          <w:lang w:val="en-US" w:eastAsia="zh-CN"/>
        </w:rPr>
        <w:t>项目经理（项目负责人）、项目总工（技术负责人）、施工员（技术员）、质量员（质检员）、安全员、机械员、材料员、资料员）等人员机构职责、业绩情况</w:t>
      </w:r>
      <w:r>
        <w:rPr>
          <w:rFonts w:hint="eastAsia" w:hAnsi="宋体"/>
          <w:color w:val="auto"/>
          <w:highlight w:val="none"/>
          <w:lang w:eastAsia="zh-CN"/>
        </w:rPr>
        <w:t>）</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施工现场组织原则</w:t>
      </w:r>
      <w:r>
        <w:rPr>
          <w:rFonts w:hint="eastAsia" w:ascii="宋体" w:hAnsi="宋体" w:eastAsia="宋体" w:cs="宋体"/>
          <w:color w:val="auto"/>
          <w:highlight w:val="none"/>
          <w:lang w:eastAsia="zh-CN"/>
        </w:rPr>
        <w:t>。</w:t>
      </w:r>
    </w:p>
    <w:p>
      <w:pPr>
        <w:rPr>
          <w:rFonts w:hint="eastAsia"/>
          <w:color w:val="auto"/>
          <w:highlight w:val="none"/>
        </w:rPr>
      </w:pPr>
    </w:p>
    <w:p>
      <w:pPr>
        <w:spacing w:line="360" w:lineRule="auto"/>
        <w:ind w:firstLine="420" w:firstLineChars="200"/>
        <w:outlineLvl w:val="9"/>
        <w:rPr>
          <w:rFonts w:ascii="宋体" w:hAnsi="宋体"/>
          <w:color w:val="auto"/>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outlineLvl w:val="2"/>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（四）施工方案</w:t>
      </w:r>
    </w:p>
    <w:p>
      <w:pPr>
        <w:pStyle w:val="5"/>
        <w:rPr>
          <w:rFonts w:hint="eastAsia" w:hAnsi="宋体"/>
          <w:color w:val="auto"/>
          <w:highlight w:val="none"/>
        </w:rPr>
      </w:pPr>
      <w:r>
        <w:rPr>
          <w:rFonts w:hint="eastAsia" w:hAnsi="宋体"/>
          <w:color w:val="auto"/>
          <w:highlight w:val="none"/>
        </w:rPr>
        <w:t>1.本工程重点难点分析</w:t>
      </w:r>
    </w:p>
    <w:p>
      <w:pPr>
        <w:pStyle w:val="5"/>
        <w:rPr>
          <w:rFonts w:hint="default" w:hAnsi="宋体" w:eastAsia="宋体"/>
          <w:color w:val="auto"/>
          <w:highlight w:val="none"/>
          <w:lang w:val="en-US" w:eastAsia="zh-CN"/>
        </w:rPr>
      </w:pPr>
      <w:r>
        <w:rPr>
          <w:rFonts w:hint="eastAsia" w:hAnsi="宋体"/>
          <w:color w:val="auto"/>
          <w:highlight w:val="none"/>
          <w:lang w:val="en-US" w:eastAsia="zh-CN"/>
        </w:rPr>
        <w:t>2.施工机具准备</w:t>
      </w:r>
    </w:p>
    <w:p>
      <w:pPr>
        <w:pStyle w:val="5"/>
        <w:rPr>
          <w:rFonts w:hint="default" w:hAnsi="宋体" w:eastAsia="宋体"/>
          <w:color w:val="auto"/>
          <w:highlight w:val="none"/>
          <w:lang w:val="en-US" w:eastAsia="zh-CN"/>
        </w:rPr>
      </w:pPr>
      <w:r>
        <w:rPr>
          <w:rFonts w:hint="eastAsia" w:hAnsi="宋体"/>
          <w:color w:val="auto"/>
          <w:highlight w:val="none"/>
          <w:lang w:val="en-US" w:eastAsia="zh-CN"/>
        </w:rPr>
        <w:t>3.施工力量配置、承载能力评估</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eastAsia="宋体"/>
          <w:color w:val="auto"/>
          <w:highlight w:val="none"/>
          <w:lang w:eastAsia="zh-CN"/>
        </w:rPr>
      </w:pPr>
      <w:r>
        <w:rPr>
          <w:rFonts w:hint="eastAsia" w:hAnsi="宋体"/>
          <w:color w:val="auto"/>
          <w:highlight w:val="none"/>
          <w:lang w:eastAsia="zh-CN"/>
        </w:rPr>
        <w:t>施工力量配置计划、工期、现场安全要求，</w:t>
      </w:r>
      <w:r>
        <w:rPr>
          <w:rFonts w:hint="eastAsia" w:ascii="宋体" w:hAnsi="宋体" w:eastAsia="宋体" w:cs="宋体"/>
          <w:i w:val="0"/>
          <w:iCs w:val="0"/>
          <w:color w:val="auto"/>
          <w:kern w:val="0"/>
          <w:sz w:val="21"/>
          <w:szCs w:val="21"/>
          <w:highlight w:val="none"/>
          <w:u w:val="none"/>
          <w:lang w:val="en-US" w:eastAsia="zh-CN" w:bidi="ar"/>
        </w:rPr>
        <w:t>保证施工力量配置完整、稳定、高效的措施</w:t>
      </w:r>
    </w:p>
    <w:p>
      <w:pPr>
        <w:pStyle w:val="5"/>
        <w:rPr>
          <w:rFonts w:hint="default" w:hAnsi="宋体" w:eastAsia="宋体"/>
          <w:color w:val="auto"/>
          <w:highlight w:val="none"/>
          <w:lang w:val="en-US" w:eastAsia="zh-CN"/>
        </w:rPr>
      </w:pPr>
      <w:r>
        <w:rPr>
          <w:rFonts w:hint="eastAsia" w:hAnsi="宋体"/>
          <w:color w:val="auto"/>
          <w:highlight w:val="none"/>
          <w:lang w:val="en-US" w:eastAsia="zh-CN"/>
        </w:rPr>
        <w:t>4.</w:t>
      </w:r>
      <w:r>
        <w:rPr>
          <w:rFonts w:hint="eastAsia" w:hAnsi="宋体"/>
          <w:color w:val="auto"/>
          <w:highlight w:val="none"/>
        </w:rPr>
        <w:t>施工工序总体安排</w:t>
      </w:r>
    </w:p>
    <w:p>
      <w:pPr>
        <w:pStyle w:val="5"/>
        <w:rPr>
          <w:rFonts w:hint="default" w:hAnsi="宋体" w:eastAsia="宋体"/>
          <w:color w:val="auto"/>
          <w:highlight w:val="none"/>
          <w:lang w:val="en-US" w:eastAsia="zh-CN"/>
        </w:rPr>
      </w:pPr>
      <w:r>
        <w:rPr>
          <w:rFonts w:hint="eastAsia" w:hAnsi="宋体"/>
          <w:color w:val="auto"/>
          <w:highlight w:val="none"/>
          <w:lang w:val="en-US" w:eastAsia="zh-CN"/>
        </w:rPr>
        <w:t>5.</w:t>
      </w:r>
      <w:r>
        <w:rPr>
          <w:rFonts w:hint="eastAsia" w:ascii="宋体" w:hAnsi="宋体" w:eastAsia="宋体" w:cs="宋体"/>
          <w:b w:val="0"/>
          <w:bCs w:val="0"/>
          <w:i w:val="0"/>
          <w:iCs w:val="0"/>
          <w:color w:val="auto"/>
          <w:kern w:val="0"/>
          <w:sz w:val="21"/>
          <w:szCs w:val="21"/>
          <w:highlight w:val="none"/>
          <w:u w:val="none"/>
          <w:lang w:val="en-US" w:eastAsia="zh-CN" w:bidi="ar"/>
        </w:rPr>
        <w:t>主要工序和特殊工序的施工方法</w:t>
      </w:r>
    </w:p>
    <w:p>
      <w:pPr>
        <w:pStyle w:val="5"/>
        <w:rPr>
          <w:rFonts w:hint="default" w:hAnsi="宋体" w:eastAsia="宋体"/>
          <w:color w:val="auto"/>
          <w:highlight w:val="none"/>
          <w:lang w:val="en-US" w:eastAsia="zh-CN"/>
        </w:rPr>
      </w:pPr>
      <w:r>
        <w:rPr>
          <w:rFonts w:hint="eastAsia" w:hAnsi="宋体"/>
          <w:color w:val="auto"/>
          <w:highlight w:val="none"/>
          <w:lang w:val="en-US" w:eastAsia="zh-CN"/>
        </w:rPr>
        <w:t>6.</w:t>
      </w:r>
      <w:r>
        <w:rPr>
          <w:rFonts w:hint="eastAsia" w:ascii="宋体" w:hAnsi="宋体" w:eastAsia="宋体" w:cs="宋体"/>
          <w:i w:val="0"/>
          <w:iCs w:val="0"/>
          <w:color w:val="auto"/>
          <w:kern w:val="0"/>
          <w:sz w:val="21"/>
          <w:szCs w:val="21"/>
          <w:highlight w:val="none"/>
          <w:u w:val="none"/>
          <w:lang w:val="en-US" w:eastAsia="zh-CN" w:bidi="ar"/>
        </w:rPr>
        <w:t>工程成本的控制措施</w:t>
      </w:r>
    </w:p>
    <w:p>
      <w:pPr>
        <w:pStyle w:val="5"/>
        <w:rPr>
          <w:rFonts w:hint="default" w:hAnsi="宋体" w:eastAsia="宋体"/>
          <w:color w:val="auto"/>
          <w:highlight w:val="none"/>
          <w:lang w:val="en-US" w:eastAsia="zh-CN"/>
        </w:rPr>
      </w:pPr>
      <w:r>
        <w:rPr>
          <w:rFonts w:hint="eastAsia" w:hAnsi="宋体"/>
          <w:color w:val="auto"/>
          <w:highlight w:val="none"/>
          <w:lang w:val="en-US" w:eastAsia="zh-CN"/>
        </w:rPr>
        <w:t>7.</w:t>
      </w:r>
      <w:r>
        <w:rPr>
          <w:rFonts w:hint="eastAsia" w:ascii="宋体" w:hAnsi="宋体" w:eastAsia="宋体" w:cs="宋体"/>
          <w:i w:val="0"/>
          <w:iCs w:val="0"/>
          <w:color w:val="auto"/>
          <w:kern w:val="0"/>
          <w:sz w:val="21"/>
          <w:szCs w:val="21"/>
          <w:highlight w:val="none"/>
          <w:u w:val="none"/>
          <w:lang w:val="en-US" w:eastAsia="zh-CN" w:bidi="ar"/>
        </w:rPr>
        <w:t>开展现场标准建设措施</w:t>
      </w:r>
    </w:p>
    <w:p>
      <w:pPr>
        <w:pStyle w:val="5"/>
        <w:rPr>
          <w:rFonts w:hint="eastAsia" w:hAnsi="宋体"/>
          <w:color w:val="auto"/>
          <w:highlight w:val="none"/>
        </w:rPr>
      </w:pPr>
      <w:r>
        <w:rPr>
          <w:rFonts w:hint="eastAsia" w:hAnsi="宋体"/>
          <w:color w:val="auto"/>
          <w:highlight w:val="none"/>
          <w:lang w:val="en-US" w:eastAsia="zh-CN"/>
        </w:rPr>
        <w:t>8.</w:t>
      </w:r>
      <w:r>
        <w:rPr>
          <w:rFonts w:hint="eastAsia" w:ascii="宋体" w:hAnsi="宋体" w:eastAsia="宋体" w:cs="宋体"/>
          <w:i w:val="0"/>
          <w:iCs w:val="0"/>
          <w:color w:val="auto"/>
          <w:kern w:val="0"/>
          <w:sz w:val="21"/>
          <w:szCs w:val="21"/>
          <w:highlight w:val="none"/>
          <w:lang w:eastAsia="zh-CN"/>
        </w:rPr>
        <w:t>绿色建筑实施方案</w:t>
      </w:r>
    </w:p>
    <w:p>
      <w:pPr>
        <w:pStyle w:val="5"/>
        <w:rPr>
          <w:rFonts w:hint="eastAsia" w:hAnsi="宋体"/>
          <w:color w:val="auto"/>
          <w:highlight w:val="none"/>
        </w:rPr>
      </w:pPr>
      <w:r>
        <w:rPr>
          <w:rFonts w:hint="eastAsia" w:hAnsi="宋体"/>
          <w:color w:val="auto"/>
          <w:highlight w:val="none"/>
          <w:lang w:val="en-US" w:eastAsia="zh-CN"/>
        </w:rPr>
        <w:t>9</w:t>
      </w:r>
      <w:r>
        <w:rPr>
          <w:rFonts w:hint="eastAsia" w:hAnsi="宋体"/>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数字化施工方案</w:t>
      </w:r>
    </w:p>
    <w:p>
      <w:pPr>
        <w:pStyle w:val="5"/>
        <w:rPr>
          <w:rFonts w:hint="eastAsia" w:hAnsi="宋体"/>
          <w:color w:val="auto"/>
          <w:highlight w:val="none"/>
        </w:rPr>
      </w:pPr>
    </w:p>
    <w:p>
      <w:pPr>
        <w:rPr>
          <w:color w:val="auto"/>
          <w:highlight w:val="none"/>
        </w:rPr>
      </w:pPr>
    </w:p>
    <w:p>
      <w:pPr>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br w:type="page"/>
      </w:r>
      <w:r>
        <w:rPr>
          <w:rFonts w:hint="eastAsia" w:ascii="宋体" w:hAnsi="宋体" w:eastAsia="宋体" w:cs="宋体"/>
          <w:b/>
          <w:bCs/>
          <w:iCs/>
          <w:color w:val="auto"/>
          <w:sz w:val="24"/>
          <w:szCs w:val="24"/>
          <w:highlight w:val="none"/>
          <w:lang w:val="en-US" w:eastAsia="zh-CN"/>
        </w:rPr>
        <w:t>（五）工期及施工进度计划</w:t>
      </w:r>
      <w:r>
        <w:rPr>
          <w:rFonts w:hint="eastAsia" w:ascii="宋体" w:hAnsi="宋体" w:cs="宋体"/>
          <w:b/>
          <w:bCs/>
          <w:iCs/>
          <w:color w:val="auto"/>
          <w:sz w:val="24"/>
          <w:szCs w:val="24"/>
          <w:highlight w:val="none"/>
          <w:lang w:val="en-US" w:eastAsia="zh-CN"/>
        </w:rPr>
        <w:t>安排</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包括资源计划，如设备、材料、物资供应计划配合施工进度的合理性）。</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施工进度计划网络图</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r>
        <w:rPr>
          <w:rFonts w:hint="eastAsia" w:hAnsi="宋体" w:cs="宋体"/>
          <w:color w:val="auto"/>
          <w:sz w:val="21"/>
          <w:szCs w:val="21"/>
          <w:highlight w:val="none"/>
          <w:lang w:val="en-US" w:eastAsia="zh-CN"/>
        </w:rPr>
        <w:t>）</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.主要施工设备及材料供应计划</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结合所制定工期，合理安排施工设备及材料。</w:t>
      </w:r>
    </w:p>
    <w:p>
      <w:pPr>
        <w:pStyle w:val="5"/>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.进度计划风险分析及控制措施</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r>
        <w:rPr>
          <w:rFonts w:hint="eastAsia" w:ascii="宋体" w:hAnsi="宋体" w:eastAsia="宋体" w:cs="宋体"/>
          <w:i w:val="0"/>
          <w:iCs w:val="0"/>
          <w:color w:val="auto"/>
          <w:kern w:val="0"/>
          <w:sz w:val="21"/>
          <w:szCs w:val="21"/>
          <w:highlight w:val="none"/>
          <w:u w:val="none"/>
          <w:lang w:val="en-US" w:eastAsia="zh-CN" w:bidi="ar"/>
        </w:rPr>
        <w:t>针对工程特点及施工周期，考虑内部原因及天气、假日等外部风险进行分析，并制定切实可行的措施。</w:t>
      </w:r>
    </w:p>
    <w:p>
      <w:pPr>
        <w:pStyle w:val="5"/>
        <w:rPr>
          <w:rFonts w:hint="eastAsia" w:hAnsi="宋体"/>
          <w:color w:val="auto"/>
          <w:highlight w:val="none"/>
        </w:rPr>
      </w:pPr>
      <w:r>
        <w:rPr>
          <w:rFonts w:hint="eastAsia" w:hAnsi="宋体"/>
          <w:color w:val="auto"/>
          <w:szCs w:val="21"/>
          <w:highlight w:val="none"/>
          <w:lang w:val="en-US" w:eastAsia="zh-CN"/>
        </w:rPr>
        <w:t>4</w:t>
      </w:r>
      <w:r>
        <w:rPr>
          <w:rFonts w:hint="eastAsia" w:hAnsi="宋体"/>
          <w:color w:val="auto"/>
          <w:szCs w:val="21"/>
          <w:highlight w:val="none"/>
        </w:rPr>
        <w:t>.施工进度应满足《基建工程项目进度管理规定》的相关要求。</w:t>
      </w:r>
    </w:p>
    <w:p>
      <w:pPr>
        <w:rPr>
          <w:rFonts w:hint="eastAsia" w:eastAsia="宋体"/>
          <w:color w:val="auto"/>
          <w:highlight w:val="none"/>
          <w:lang w:val="en-US" w:eastAsia="zh-CN"/>
        </w:rPr>
      </w:pPr>
      <w:r>
        <w:rPr>
          <w:rFonts w:hint="eastAsia"/>
          <w:color w:val="auto"/>
          <w:highlight w:val="none"/>
          <w:lang w:val="en-US" w:eastAsia="zh-CN"/>
        </w:rPr>
        <w:t xml:space="preserve">                       </w:t>
      </w: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（六）质量目标、质量保证体系及技术组织措施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管理组织机构及职责</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highlight w:val="none"/>
          <w:lang w:val="en-US" w:eastAsia="zh-CN"/>
        </w:rPr>
        <w:t>阐述其职责</w:t>
      </w:r>
      <w:r>
        <w:rPr>
          <w:rFonts w:hint="eastAsia" w:ascii="宋体" w:hAnsi="宋体" w:eastAsia="宋体" w:cs="宋体"/>
          <w:color w:val="auto"/>
          <w:sz w:val="21"/>
          <w:szCs w:val="21"/>
          <w:highlight w:val="none"/>
        </w:rPr>
        <w:t>。</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2.质量管理主要职责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质量管理制度</w:t>
      </w:r>
    </w:p>
    <w:p>
      <w:pPr>
        <w:pStyle w:val="5"/>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简要叙述各质量管理部门的主要职责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简要叙述质量管理制度。</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w:t>
      </w:r>
      <w:r>
        <w:rPr>
          <w:rFonts w:hint="eastAsia" w:ascii="宋体" w:hAnsi="宋体" w:eastAsia="宋体" w:cs="宋体"/>
          <w:color w:val="auto"/>
          <w:sz w:val="21"/>
          <w:szCs w:val="21"/>
          <w:highlight w:val="none"/>
          <w:lang w:val="en-US" w:eastAsia="zh-CN"/>
        </w:rPr>
        <w:t>体系</w:t>
      </w:r>
      <w:r>
        <w:rPr>
          <w:rFonts w:hint="eastAsia" w:ascii="宋体" w:hAnsi="宋体" w:eastAsia="宋体" w:cs="宋体"/>
          <w:color w:val="auto"/>
          <w:sz w:val="21"/>
          <w:szCs w:val="21"/>
          <w:highlight w:val="none"/>
        </w:rPr>
        <w:t>及检验的标准</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检验标准</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4.质量管理、技术及工艺控制措施</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简要叙述质量保证管理、技术及工艺控制措施</w:t>
      </w:r>
      <w:r>
        <w:rPr>
          <w:rFonts w:hint="eastAsia" w:ascii="宋体" w:hAnsi="宋体" w:eastAsia="宋体" w:cs="宋体"/>
          <w:color w:val="auto"/>
          <w:sz w:val="21"/>
          <w:szCs w:val="21"/>
          <w:highlight w:val="none"/>
          <w:lang w:eastAsia="zh-CN"/>
        </w:rPr>
        <w:t>。</w:t>
      </w:r>
    </w:p>
    <w:p>
      <w:pPr>
        <w:pStyle w:val="5"/>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重要施工方案及特殊施工工序的质量过程控制</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特殊部位、薄弱环节、重大方案提出控制措施</w:t>
      </w:r>
      <w:r>
        <w:rPr>
          <w:rFonts w:hint="eastAsia" w:ascii="宋体" w:hAnsi="宋体" w:eastAsia="宋体" w:cs="宋体"/>
          <w:color w:val="auto"/>
          <w:sz w:val="21"/>
          <w:szCs w:val="21"/>
          <w:highlight w:val="none"/>
        </w:rPr>
        <w:t>，分析质量薄弱环节，拟将采取的技术措施。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科技创新策划</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ascii="宋体" w:hAnsi="宋体" w:eastAsia="宋体" w:cs="宋体"/>
          <w:color w:val="auto"/>
          <w:sz w:val="21"/>
          <w:szCs w:val="21"/>
          <w:highlight w:val="none"/>
        </w:rPr>
        <w:t>阐述科技创新策划方案。</w:t>
      </w:r>
    </w:p>
    <w:p>
      <w:pPr>
        <w:rPr>
          <w:color w:val="auto"/>
          <w:highlight w:val="none"/>
        </w:rPr>
      </w:pPr>
    </w:p>
    <w:p>
      <w:pPr>
        <w:rPr>
          <w:rFonts w:hint="eastAsia" w:eastAsia="宋体"/>
          <w:color w:val="auto"/>
          <w:highlight w:val="none"/>
          <w:lang w:val="en-US" w:eastAsia="zh-CN"/>
        </w:rPr>
      </w:pP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（七）安全目标、安全保证体系及技术组织措施</w:t>
      </w:r>
    </w:p>
    <w:p>
      <w:pPr>
        <w:pStyle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安全目标承诺、安全管理组织机构</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提供安全目标承诺，并用框图表示安全管理组织机构</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安全管理主要职责、安全管理制度</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简要叙述各安全管理部门及人员的主要职责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提供安全管理制度</w:t>
      </w:r>
      <w:r>
        <w:rPr>
          <w:rFonts w:hint="eastAsia" w:ascii="宋体" w:hAnsi="宋体" w:eastAsia="宋体" w:cs="宋体"/>
          <w:color w:val="auto"/>
          <w:sz w:val="21"/>
          <w:szCs w:val="21"/>
          <w:highlight w:val="none"/>
        </w:rPr>
        <w:t>。</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3.安全组织技术措施</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安全组织技术措施，</w:t>
      </w:r>
      <w:r>
        <w:rPr>
          <w:rFonts w:hint="eastAsia" w:ascii="宋体" w:hAnsi="宋体"/>
          <w:color w:val="auto"/>
          <w:highlight w:val="none"/>
        </w:rPr>
        <w:t>配合建设单位日常检查扣分工作。</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4.危险点、薄弱环节分析预测及措施 </w:t>
      </w:r>
    </w:p>
    <w:p>
      <w:pPr>
        <w:pStyle w:val="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危险点</w:t>
      </w:r>
      <w:r>
        <w:rPr>
          <w:rFonts w:hint="eastAsia" w:ascii="宋体" w:hAnsi="宋体" w:eastAsia="宋体" w:cs="宋体"/>
          <w:color w:val="auto"/>
          <w:sz w:val="21"/>
          <w:szCs w:val="21"/>
          <w:highlight w:val="none"/>
        </w:rPr>
        <w:t>，安全薄弱环节</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分析，拟将采取的技术措施。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.重要施工方案及特殊施工工序的安全过程控制</w:t>
      </w:r>
    </w:p>
    <w:p>
      <w:pPr>
        <w:pStyle w:val="5"/>
        <w:rPr>
          <w:rFonts w:hint="eastAsia" w:hAnsi="宋体"/>
          <w:color w:val="auto"/>
          <w:highlight w:val="none"/>
        </w:rPr>
      </w:pPr>
      <w:r>
        <w:rPr>
          <w:rFonts w:hint="eastAsia" w:ascii="宋体" w:hAnsi="宋体" w:eastAsia="宋体" w:cs="宋体"/>
          <w:color w:val="auto"/>
          <w:sz w:val="21"/>
          <w:szCs w:val="21"/>
          <w:highlight w:val="none"/>
          <w:lang w:val="en-US" w:eastAsia="zh-CN"/>
        </w:rPr>
        <w:t>6.严格执行国家及行业相关要求等管理规定的指引或动作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应体现及满足《中国南方电网有限责任公司基建安全管理办法》、《电网建设安全施工作业票》、《安全风险管理体系》、《安全四步法工作指引》、《安全生产现场作业十个规定动作》等管理规定的指引或动作。</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color w:val="auto"/>
          <w:highlight w:val="none"/>
        </w:rPr>
      </w:pPr>
      <w:r>
        <w:rPr>
          <w:rFonts w:hint="eastAsia" w:ascii="宋体" w:hAnsi="宋体"/>
          <w:color w:val="auto"/>
          <w:highlight w:val="none"/>
        </w:rPr>
        <w:t>持续推进基建安风体系认证工作，严格执行“四步法”、“八步骤”、“7S”管理，</w:t>
      </w:r>
      <w:r>
        <w:rPr>
          <w:rFonts w:hint="eastAsia" w:ascii="宋体" w:hAnsi="宋体"/>
          <w:color w:val="auto"/>
          <w:szCs w:val="21"/>
          <w:highlight w:val="none"/>
        </w:rPr>
        <w:t>规范PPE管理，</w:t>
      </w:r>
      <w:r>
        <w:rPr>
          <w:rFonts w:hint="eastAsia" w:ascii="宋体" w:hAnsi="宋体"/>
          <w:color w:val="auto"/>
          <w:highlight w:val="none"/>
        </w:rPr>
        <w:t>形成施工现场安全管理文化。</w:t>
      </w:r>
    </w:p>
    <w:p>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color w:val="auto"/>
          <w:highlight w:val="none"/>
        </w:rPr>
      </w:pPr>
      <w:r>
        <w:rPr>
          <w:rFonts w:hint="eastAsia" w:ascii="宋体" w:hAnsi="宋体"/>
          <w:color w:val="auto"/>
          <w:highlight w:val="none"/>
        </w:rPr>
        <w:t>严格执行《南方电网公司工程建设十项禁令》。</w:t>
      </w:r>
    </w:p>
    <w:p>
      <w:pPr>
        <w:rPr>
          <w:color w:val="auto"/>
          <w:highlight w:val="none"/>
        </w:rPr>
      </w:pPr>
    </w:p>
    <w:p>
      <w:pPr>
        <w:rPr>
          <w:rFonts w:hint="eastAsia" w:eastAsia="宋体"/>
          <w:color w:val="auto"/>
          <w:highlight w:val="none"/>
          <w:lang w:val="en-US" w:eastAsia="zh-CN"/>
        </w:rPr>
      </w:pP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（八）工程分包的管理</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1.工程分包的</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rPr>
        <w:t>及范围</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2.分包</w:t>
      </w:r>
      <w:r>
        <w:rPr>
          <w:rFonts w:hint="eastAsia" w:ascii="宋体" w:hAnsi="宋体" w:eastAsia="宋体" w:cs="宋体"/>
          <w:color w:val="auto"/>
          <w:sz w:val="21"/>
          <w:szCs w:val="21"/>
          <w:highlight w:val="none"/>
          <w:lang w:val="en-US" w:eastAsia="zh-CN"/>
        </w:rPr>
        <w:t>采购</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分包报审流程</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3.工程分包管理</w:t>
      </w:r>
    </w:p>
    <w:p>
      <w:pPr>
        <w:pStyle w:val="5"/>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针对分包的项目，对分包内容的安全、质量、进度等管控措施管理制度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如无分包情况，应在方案中详细描述不分包能满足项目实施进度需要的方案及保证措施</w:t>
      </w:r>
      <w:r>
        <w:rPr>
          <w:rFonts w:hint="eastAsia" w:ascii="宋体" w:hAnsi="宋体" w:eastAsia="宋体" w:cs="宋体"/>
          <w:color w:val="auto"/>
          <w:szCs w:val="21"/>
          <w:highlight w:val="none"/>
          <w:lang w:eastAsia="zh-CN"/>
        </w:rPr>
        <w:t>。</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农民工工资管理</w:t>
      </w:r>
    </w:p>
    <w:p>
      <w:pPr>
        <w:pStyle w:val="5"/>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highlight w:val="none"/>
          <w:lang w:val="en-US" w:eastAsia="zh-CN"/>
        </w:rPr>
        <w:t>阐述农民工工资支付保障等措施。</w:t>
      </w:r>
    </w:p>
    <w:p>
      <w:pPr>
        <w:rPr>
          <w:color w:val="auto"/>
          <w:highlight w:val="none"/>
        </w:rPr>
      </w:pPr>
      <w:r>
        <w:rPr>
          <w:rFonts w:hint="eastAsia" w:ascii="宋体" w:hAnsi="宋体" w:eastAsia="宋体" w:cs="宋体"/>
          <w:b/>
          <w:color w:val="auto"/>
          <w:sz w:val="21"/>
          <w:szCs w:val="21"/>
          <w:highlight w:val="none"/>
        </w:rPr>
        <w:t>备注：如施工方案中无分包情况，应在方案中承诺（项目实施进程中如实际有分包情况，则同时提供同意建设单位处罚的承诺）。</w:t>
      </w:r>
    </w:p>
    <w:p>
      <w:pPr>
        <w:rPr>
          <w:rFonts w:hint="eastAsia" w:eastAsia="宋体"/>
          <w:color w:val="auto"/>
          <w:highlight w:val="none"/>
          <w:lang w:val="en-US" w:eastAsia="zh-CN"/>
        </w:rPr>
      </w:pP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（九）环境保护、水土保持及文明施工</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文明施工和环境保护目标及组织机构</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环境因素分析及控制措施</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加强施工管理、严格保护环境</w:t>
      </w:r>
    </w:p>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安全文明施工实施方案、考核办法、管理方法</w:t>
      </w:r>
    </w:p>
    <w:p>
      <w:pPr>
        <w:rPr>
          <w:rFonts w:hint="eastAsia" w:eastAsia="宋体"/>
          <w:color w:val="auto"/>
          <w:highlight w:val="none"/>
          <w:lang w:val="en-US" w:eastAsia="zh-CN"/>
        </w:rPr>
      </w:pPr>
      <w:r>
        <w:rPr>
          <w:rFonts w:hint="eastAsia" w:ascii="宋体" w:hAnsi="宋体" w:eastAsia="宋体" w:cs="宋体"/>
          <w:color w:val="auto"/>
          <w:sz w:val="21"/>
          <w:szCs w:val="21"/>
          <w:highlight w:val="none"/>
        </w:rPr>
        <w:t>安全文明施工</w:t>
      </w:r>
      <w:r>
        <w:rPr>
          <w:rFonts w:hint="eastAsia" w:ascii="宋体" w:hAnsi="宋体" w:eastAsia="宋体" w:cs="宋体"/>
          <w:color w:val="auto"/>
          <w:sz w:val="21"/>
          <w:szCs w:val="21"/>
          <w:highlight w:val="none"/>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highlight w:val="none"/>
        </w:rPr>
        <w:t>应满足南方电网公司《基建项目安全管理办法》的相关要求。</w:t>
      </w:r>
    </w:p>
    <w:p>
      <w:pPr>
        <w:rPr>
          <w:rFonts w:hint="eastAsia" w:ascii="宋体" w:hAnsi="宋体" w:eastAsia="宋体" w:cs="宋体"/>
          <w:b/>
          <w:bCs/>
          <w:iCs/>
          <w:color w:val="auto"/>
          <w:sz w:val="24"/>
          <w:szCs w:val="24"/>
          <w:highlight w:val="none"/>
          <w:lang w:val="en-US" w:eastAsia="zh-CN"/>
        </w:rPr>
      </w:pPr>
      <w:r>
        <w:rPr>
          <w:color w:val="auto"/>
          <w:highlight w:val="none"/>
        </w:rPr>
        <w:br w:type="page"/>
      </w:r>
      <w:r>
        <w:rPr>
          <w:rFonts w:hint="eastAsia" w:ascii="宋体" w:hAnsi="宋体" w:eastAsia="宋体" w:cs="宋体"/>
          <w:b/>
          <w:bCs/>
          <w:iCs/>
          <w:color w:val="auto"/>
          <w:sz w:val="24"/>
          <w:szCs w:val="24"/>
          <w:highlight w:val="none"/>
          <w:lang w:val="en-US" w:eastAsia="zh-CN"/>
        </w:rPr>
        <w:t>（十）</w:t>
      </w:r>
      <w:r>
        <w:rPr>
          <w:rFonts w:hint="eastAsia" w:ascii="宋体" w:hAnsi="宋体" w:cs="宋体"/>
          <w:b/>
          <w:bCs/>
          <w:iCs/>
          <w:color w:val="auto"/>
          <w:sz w:val="24"/>
          <w:szCs w:val="24"/>
          <w:highlight w:val="none"/>
          <w:lang w:val="en-US" w:eastAsia="zh-CN"/>
        </w:rPr>
        <w:t>投标人认为需要提交的其他技术资料</w:t>
      </w:r>
    </w:p>
    <w:p>
      <w:pPr>
        <w:pStyle w:val="5"/>
        <w:ind w:firstLine="420" w:firstLineChars="200"/>
        <w:rPr>
          <w:rFonts w:hint="eastAsia" w:hAnsi="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6373F"/>
    <w:rsid w:val="6756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next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15"/>
    <w:basedOn w:val="1"/>
    <w:qFormat/>
    <w:uiPriority w:val="0"/>
    <w:pPr>
      <w:widowControl/>
    </w:pPr>
    <w:rPr>
      <w:rFonts w:ascii="宋体" w:hAnsi="宋体" w:cs="宋体"/>
      <w:kern w:val="0"/>
      <w:szCs w:val="21"/>
    </w:rPr>
  </w:style>
  <w:style w:type="paragraph" w:customStyle="1" w:styleId="10">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2025-08-06T07:21:00Z</dcterms:created>
  <dc:creator>c'x'x</dc:creator>
  <cp:lastModifiedBy>c'x'x</cp:lastModifiedBy>
  <dcterms:modified xsi:type="dcterms:W3CDTF">2025-08-06T07:22:17Z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AF7ED53158734707B1FFF89E2CE7CF09</vt:lpwstr>
  </property>
</Properties>
</file>