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5F70">
      <w:pPr>
        <w:spacing w:line="360" w:lineRule="auto"/>
        <w:jc w:val="center"/>
        <w:rPr>
          <w:rFonts w:hint="eastAsia" w:ascii="宋体" w:hAnsi="宋体" w:cs="宋体"/>
          <w:b/>
          <w:color w:val="auto"/>
          <w:kern w:val="0"/>
          <w:sz w:val="48"/>
          <w:szCs w:val="48"/>
          <w:highlight w:val="none"/>
        </w:rPr>
      </w:pPr>
      <w:bookmarkStart w:id="0" w:name="_Hlk53133821"/>
    </w:p>
    <w:bookmarkEnd w:id="0"/>
    <w:p w14:paraId="6D470799">
      <w:pPr>
        <w:spacing w:line="360" w:lineRule="auto"/>
        <w:jc w:val="center"/>
        <w:rPr>
          <w:rFonts w:hint="eastAsia" w:ascii="宋体" w:hAnsi="宋体" w:cs="宋体"/>
          <w:b/>
          <w:color w:val="auto"/>
          <w:kern w:val="0"/>
          <w:sz w:val="48"/>
          <w:szCs w:val="48"/>
          <w:highlight w:val="none"/>
        </w:rPr>
      </w:pPr>
      <w:r>
        <w:rPr>
          <w:rFonts w:hint="eastAsia" w:ascii="宋体" w:hAnsi="宋体" w:cs="宋体"/>
          <w:b/>
          <w:color w:val="auto"/>
          <w:kern w:val="0"/>
          <w:sz w:val="48"/>
          <w:szCs w:val="48"/>
          <w:highlight w:val="none"/>
          <w:lang w:eastAsia="zh-CN"/>
        </w:rPr>
        <w:t>广州市黄埔区南岗街南岗社区亨元、柯庄片区城中村改造项目房屋拆除工程施工</w:t>
      </w:r>
    </w:p>
    <w:p w14:paraId="58FB6A2C">
      <w:pPr>
        <w:spacing w:line="360" w:lineRule="auto"/>
        <w:jc w:val="center"/>
        <w:rPr>
          <w:rFonts w:hint="eastAsia" w:ascii="宋体" w:hAnsi="宋体" w:cs="宋体"/>
          <w:color w:val="auto"/>
          <w:sz w:val="36"/>
          <w:szCs w:val="36"/>
          <w:highlight w:val="none"/>
          <w:u w:val="single"/>
        </w:rPr>
      </w:pPr>
    </w:p>
    <w:p w14:paraId="402501E9">
      <w:pPr>
        <w:spacing w:line="360" w:lineRule="auto"/>
        <w:jc w:val="center"/>
        <w:rPr>
          <w:rFonts w:hint="eastAsia" w:ascii="宋体" w:hAnsi="宋体" w:cs="宋体"/>
          <w:color w:val="auto"/>
          <w:sz w:val="36"/>
          <w:szCs w:val="36"/>
          <w:highlight w:val="none"/>
          <w:u w:val="single"/>
        </w:rPr>
      </w:pPr>
    </w:p>
    <w:p w14:paraId="66C71F02">
      <w:pPr>
        <w:pStyle w:val="3"/>
        <w:spacing w:line="360" w:lineRule="auto"/>
        <w:ind w:firstLine="720"/>
        <w:rPr>
          <w:rFonts w:hint="eastAsia" w:ascii="宋体" w:hAnsi="宋体" w:cs="宋体"/>
          <w:color w:val="auto"/>
          <w:sz w:val="36"/>
          <w:szCs w:val="36"/>
          <w:highlight w:val="none"/>
          <w:u w:val="single"/>
        </w:rPr>
      </w:pPr>
    </w:p>
    <w:p w14:paraId="7FFD87FC">
      <w:pPr>
        <w:spacing w:line="360" w:lineRule="auto"/>
        <w:rPr>
          <w:rFonts w:hint="eastAsia" w:ascii="宋体" w:hAnsi="宋体" w:cs="宋体"/>
          <w:color w:val="auto"/>
          <w:highlight w:val="none"/>
        </w:rPr>
      </w:pPr>
      <w:bookmarkStart w:id="1" w:name="_GoBack"/>
      <w:bookmarkEnd w:id="1"/>
    </w:p>
    <w:p w14:paraId="3C56BCD8">
      <w:pPr>
        <w:spacing w:line="360" w:lineRule="auto"/>
        <w:jc w:val="center"/>
        <w:rPr>
          <w:rFonts w:hint="eastAsia" w:ascii="宋体" w:hAnsi="宋体" w:cs="宋体"/>
          <w:b/>
          <w:bCs/>
          <w:color w:val="auto"/>
          <w:spacing w:val="26"/>
          <w:sz w:val="110"/>
          <w:szCs w:val="110"/>
          <w:highlight w:val="none"/>
        </w:rPr>
      </w:pPr>
    </w:p>
    <w:p w14:paraId="66976C54">
      <w:pPr>
        <w:spacing w:line="360" w:lineRule="auto"/>
        <w:jc w:val="center"/>
        <w:rPr>
          <w:rFonts w:hint="eastAsia" w:ascii="宋体" w:hAnsi="宋体" w:cs="宋体"/>
          <w:color w:val="auto"/>
          <w:sz w:val="32"/>
          <w:szCs w:val="32"/>
          <w:highlight w:val="none"/>
        </w:rPr>
      </w:pPr>
      <w:r>
        <w:rPr>
          <w:rFonts w:hint="eastAsia" w:ascii="宋体" w:hAnsi="宋体" w:cs="宋体"/>
          <w:b/>
          <w:bCs/>
          <w:color w:val="auto"/>
          <w:spacing w:val="26"/>
          <w:sz w:val="110"/>
          <w:szCs w:val="110"/>
          <w:highlight w:val="none"/>
        </w:rPr>
        <w:t>招标公告</w:t>
      </w:r>
    </w:p>
    <w:p w14:paraId="5A23C5C1">
      <w:pPr>
        <w:spacing w:line="360" w:lineRule="auto"/>
        <w:ind w:firstLine="640" w:firstLineChars="200"/>
        <w:rPr>
          <w:rFonts w:hint="eastAsia" w:ascii="宋体" w:hAnsi="宋体" w:cs="宋体"/>
          <w:color w:val="auto"/>
          <w:sz w:val="32"/>
          <w:szCs w:val="32"/>
          <w:highlight w:val="none"/>
        </w:rPr>
      </w:pPr>
    </w:p>
    <w:p w14:paraId="296664E4">
      <w:pPr>
        <w:spacing w:line="360" w:lineRule="auto"/>
        <w:ind w:firstLine="640" w:firstLineChars="200"/>
        <w:rPr>
          <w:rFonts w:hint="eastAsia" w:ascii="宋体" w:hAnsi="宋体" w:cs="宋体"/>
          <w:color w:val="auto"/>
          <w:sz w:val="32"/>
          <w:szCs w:val="32"/>
          <w:highlight w:val="none"/>
        </w:rPr>
      </w:pPr>
    </w:p>
    <w:p w14:paraId="58394842">
      <w:pPr>
        <w:spacing w:line="360" w:lineRule="auto"/>
        <w:ind w:firstLine="600" w:firstLineChars="200"/>
        <w:rPr>
          <w:rFonts w:hint="eastAsia" w:ascii="宋体" w:hAnsi="宋体" w:cs="宋体"/>
          <w:color w:val="auto"/>
          <w:sz w:val="30"/>
          <w:szCs w:val="30"/>
          <w:highlight w:val="none"/>
        </w:rPr>
      </w:pPr>
    </w:p>
    <w:p w14:paraId="2895E61E">
      <w:pPr>
        <w:spacing w:line="360" w:lineRule="auto"/>
        <w:ind w:firstLine="600" w:firstLineChars="200"/>
        <w:rPr>
          <w:rFonts w:hint="eastAsia" w:ascii="宋体" w:hAnsi="宋体" w:cs="宋体"/>
          <w:color w:val="auto"/>
          <w:sz w:val="30"/>
          <w:szCs w:val="30"/>
          <w:highlight w:val="none"/>
        </w:rPr>
      </w:pPr>
    </w:p>
    <w:p w14:paraId="19A9D415">
      <w:pPr>
        <w:spacing w:line="360" w:lineRule="auto"/>
        <w:ind w:firstLine="600" w:firstLineChars="200"/>
        <w:rPr>
          <w:rFonts w:hint="eastAsia" w:ascii="宋体" w:hAnsi="宋体" w:cs="宋体"/>
          <w:color w:val="auto"/>
          <w:sz w:val="30"/>
          <w:szCs w:val="30"/>
          <w:highlight w:val="none"/>
        </w:rPr>
      </w:pPr>
    </w:p>
    <w:p w14:paraId="2339F289">
      <w:pPr>
        <w:spacing w:line="360" w:lineRule="auto"/>
        <w:ind w:firstLine="600" w:firstLineChars="200"/>
        <w:rPr>
          <w:rFonts w:hint="eastAsia" w:ascii="宋体" w:hAnsi="宋体" w:cs="宋体"/>
          <w:color w:val="auto"/>
          <w:sz w:val="30"/>
          <w:szCs w:val="30"/>
          <w:highlight w:val="none"/>
        </w:rPr>
      </w:pPr>
    </w:p>
    <w:p w14:paraId="011A417F">
      <w:pPr>
        <w:spacing w:line="360" w:lineRule="auto"/>
        <w:ind w:firstLine="592" w:firstLineChars="200"/>
        <w:jc w:val="center"/>
        <w:rPr>
          <w:rFonts w:hint="eastAsia" w:ascii="宋体" w:hAnsi="宋体" w:cs="宋体"/>
          <w:color w:val="auto"/>
          <w:spacing w:val="-2"/>
          <w:sz w:val="30"/>
          <w:szCs w:val="30"/>
          <w:highlight w:val="none"/>
        </w:rPr>
      </w:pPr>
    </w:p>
    <w:p w14:paraId="674F62CD">
      <w:pPr>
        <w:spacing w:line="360" w:lineRule="auto"/>
        <w:jc w:val="center"/>
        <w:rPr>
          <w:rFonts w:hint="eastAsia" w:ascii="宋体" w:hAnsi="宋体" w:eastAsia="宋体" w:cs="宋体"/>
          <w:b/>
          <w:bCs/>
          <w:color w:val="auto"/>
          <w:spacing w:val="-2"/>
          <w:sz w:val="30"/>
          <w:szCs w:val="30"/>
          <w:highlight w:val="none"/>
          <w:lang w:eastAsia="zh-CN"/>
        </w:rPr>
      </w:pPr>
      <w:r>
        <w:rPr>
          <w:rFonts w:hint="eastAsia" w:ascii="宋体" w:hAnsi="宋体" w:cs="宋体"/>
          <w:b/>
          <w:bCs/>
          <w:color w:val="auto"/>
          <w:spacing w:val="-2"/>
          <w:sz w:val="30"/>
          <w:szCs w:val="30"/>
          <w:highlight w:val="none"/>
        </w:rPr>
        <w:t>招标单位：</w:t>
      </w:r>
      <w:r>
        <w:rPr>
          <w:rFonts w:hint="eastAsia" w:ascii="宋体" w:hAnsi="宋体" w:cs="宋体"/>
          <w:b/>
          <w:bCs/>
          <w:color w:val="auto"/>
          <w:spacing w:val="-2"/>
          <w:sz w:val="30"/>
          <w:szCs w:val="30"/>
          <w:highlight w:val="none"/>
          <w:lang w:eastAsia="zh-CN"/>
        </w:rPr>
        <w:t>广州东进新区开发有限公司</w:t>
      </w:r>
    </w:p>
    <w:p w14:paraId="6B8E3F1E">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招标代理单位：广州筑正工程建设管理有限公司</w:t>
      </w:r>
    </w:p>
    <w:p w14:paraId="4B1855BD">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日期：2025年</w:t>
      </w:r>
      <w:r>
        <w:rPr>
          <w:rFonts w:hint="eastAsia" w:ascii="宋体" w:hAnsi="宋体" w:cs="宋体"/>
          <w:b/>
          <w:bCs/>
          <w:color w:val="auto"/>
          <w:spacing w:val="-2"/>
          <w:sz w:val="30"/>
          <w:szCs w:val="30"/>
          <w:highlight w:val="none"/>
          <w:lang w:val="en-US" w:eastAsia="zh-CN"/>
        </w:rPr>
        <w:t>7</w:t>
      </w:r>
      <w:r>
        <w:rPr>
          <w:rFonts w:hint="eastAsia" w:ascii="宋体" w:hAnsi="宋体" w:cs="宋体"/>
          <w:b/>
          <w:bCs/>
          <w:color w:val="auto"/>
          <w:spacing w:val="-2"/>
          <w:sz w:val="30"/>
          <w:szCs w:val="30"/>
          <w:highlight w:val="none"/>
        </w:rPr>
        <w:t>月</w:t>
      </w:r>
    </w:p>
    <w:p w14:paraId="6DBBBE2C">
      <w:pPr>
        <w:spacing w:line="360" w:lineRule="auto"/>
        <w:ind w:firstLine="592" w:firstLineChars="200"/>
        <w:rPr>
          <w:rFonts w:hint="eastAsia" w:ascii="宋体" w:hAnsi="宋体" w:cs="宋体"/>
          <w:color w:val="auto"/>
          <w:spacing w:val="-2"/>
          <w:sz w:val="30"/>
          <w:szCs w:val="30"/>
          <w:highlight w:val="none"/>
        </w:rPr>
        <w:sectPr>
          <w:endnotePr>
            <w:numFmt w:val="decimal"/>
          </w:endnotePr>
          <w:pgSz w:w="11906" w:h="16838"/>
          <w:pgMar w:top="1440" w:right="1080" w:bottom="1440" w:left="1080" w:header="851" w:footer="992" w:gutter="0"/>
          <w:pgNumType w:start="1"/>
          <w:cols w:space="720" w:num="1"/>
          <w:docGrid w:type="lines" w:linePitch="312" w:charSpace="0"/>
        </w:sectPr>
      </w:pPr>
    </w:p>
    <w:p w14:paraId="6C704511">
      <w:pPr>
        <w:pStyle w:val="13"/>
        <w:spacing w:line="360" w:lineRule="auto"/>
        <w:ind w:right="25" w:rightChars="12"/>
        <w:jc w:val="center"/>
        <w:rPr>
          <w:rFonts w:hint="eastAsia" w:eastAsia="宋体" w:cs="宋体"/>
          <w:b/>
          <w:color w:val="auto"/>
          <w:sz w:val="32"/>
          <w:szCs w:val="32"/>
          <w:highlight w:val="none"/>
          <w:u w:val="none"/>
        </w:rPr>
      </w:pPr>
      <w:r>
        <w:rPr>
          <w:rFonts w:hint="eastAsia" w:eastAsia="宋体" w:cs="宋体"/>
          <w:b/>
          <w:color w:val="auto"/>
          <w:sz w:val="32"/>
          <w:szCs w:val="32"/>
          <w:highlight w:val="none"/>
          <w:u w:val="none"/>
          <w:lang w:eastAsia="zh-CN"/>
        </w:rPr>
        <w:t>广州市黄埔区南岗街南岗社区亨元、柯庄片区城中村改造项目房屋拆除工程施工</w:t>
      </w:r>
      <w:r>
        <w:rPr>
          <w:rFonts w:hint="eastAsia" w:eastAsia="宋体" w:cs="宋体"/>
          <w:b/>
          <w:color w:val="auto"/>
          <w:sz w:val="32"/>
          <w:szCs w:val="32"/>
          <w:highlight w:val="none"/>
          <w:u w:val="none"/>
        </w:rPr>
        <w:t xml:space="preserve">  </w:t>
      </w:r>
    </w:p>
    <w:p w14:paraId="2A169896">
      <w:pPr>
        <w:pStyle w:val="13"/>
        <w:spacing w:line="360" w:lineRule="auto"/>
        <w:ind w:right="25" w:rightChars="12"/>
        <w:jc w:val="center"/>
        <w:rPr>
          <w:rFonts w:hint="eastAsia" w:eastAsia="宋体" w:cs="宋体"/>
          <w:b/>
          <w:color w:val="auto"/>
          <w:sz w:val="24"/>
          <w:highlight w:val="none"/>
        </w:rPr>
      </w:pPr>
      <w:r>
        <w:rPr>
          <w:rFonts w:hint="eastAsia" w:eastAsia="宋体" w:cs="宋体"/>
          <w:b/>
          <w:color w:val="auto"/>
          <w:sz w:val="32"/>
          <w:szCs w:val="32"/>
          <w:highlight w:val="none"/>
          <w:u w:val="none"/>
        </w:rPr>
        <w:t>招标公告</w:t>
      </w:r>
    </w:p>
    <w:p w14:paraId="3FE86C43">
      <w:pPr>
        <w:pStyle w:val="14"/>
        <w:snapToGrid w:val="0"/>
        <w:spacing w:before="0" w:beforeAutospacing="0" w:after="0" w:afterAutospacing="0" w:line="360" w:lineRule="auto"/>
        <w:ind w:firstLine="480" w:firstLineChars="200"/>
        <w:rPr>
          <w:rFonts w:hint="eastAsia"/>
          <w:color w:val="auto"/>
          <w:highlight w:val="none"/>
        </w:rPr>
      </w:pPr>
    </w:p>
    <w:p w14:paraId="528E21E7">
      <w:pPr>
        <w:pStyle w:val="14"/>
        <w:snapToGrid w:val="0"/>
        <w:spacing w:before="0" w:beforeAutospacing="0" w:after="0" w:afterAutospacing="0" w:line="360" w:lineRule="auto"/>
        <w:ind w:firstLine="480" w:firstLineChars="200"/>
        <w:rPr>
          <w:rFonts w:hint="eastAsia"/>
          <w:color w:val="auto"/>
          <w:spacing w:val="-2"/>
          <w:highlight w:val="none"/>
          <w:u w:val="single"/>
        </w:rPr>
      </w:pPr>
      <w:r>
        <w:rPr>
          <w:rFonts w:hint="eastAsia"/>
          <w:color w:val="auto"/>
          <w:highlight w:val="none"/>
        </w:rPr>
        <w:t>根据</w:t>
      </w:r>
      <w:r>
        <w:rPr>
          <w:rFonts w:hint="eastAsia"/>
          <w:color w:val="auto"/>
          <w:highlight w:val="none"/>
          <w:u w:val="single"/>
        </w:rPr>
        <w:t>广东省企业投资项目备案证（项目代码</w:t>
      </w:r>
      <w:r>
        <w:rPr>
          <w:rFonts w:hint="eastAsia"/>
          <w:color w:val="auto"/>
          <w:highlight w:val="none"/>
          <w:u w:val="single"/>
          <w:lang w:eastAsia="zh-CN"/>
        </w:rPr>
        <w:t>：2502-440112-04-01-382795</w:t>
      </w:r>
      <w:r>
        <w:rPr>
          <w:rFonts w:hint="eastAsia"/>
          <w:color w:val="auto"/>
          <w:highlight w:val="none"/>
          <w:u w:val="single"/>
        </w:rPr>
        <w:t>）</w:t>
      </w:r>
      <w:r>
        <w:rPr>
          <w:rFonts w:hint="eastAsia"/>
          <w:color w:val="auto"/>
          <w:highlight w:val="none"/>
        </w:rPr>
        <w:t>批准，并且技术资料满足施工需要，</w:t>
      </w:r>
      <w:r>
        <w:rPr>
          <w:rFonts w:hint="eastAsia"/>
          <w:color w:val="auto"/>
          <w:highlight w:val="none"/>
          <w:u w:val="single"/>
          <w:lang w:eastAsia="zh-CN"/>
        </w:rPr>
        <w:t>广州东进新区开发有限公司</w:t>
      </w:r>
      <w:r>
        <w:rPr>
          <w:rFonts w:hint="eastAsia"/>
          <w:color w:val="auto"/>
          <w:highlight w:val="none"/>
        </w:rPr>
        <w:t>现对</w:t>
      </w:r>
      <w:r>
        <w:rPr>
          <w:rFonts w:hint="eastAsia"/>
          <w:color w:val="auto"/>
          <w:spacing w:val="-2"/>
          <w:highlight w:val="none"/>
          <w:u w:val="single"/>
          <w:lang w:eastAsia="zh-CN"/>
        </w:rPr>
        <w:t xml:space="preserve">广州市黄埔区南岗街南岗社区亨元、柯庄片区城中村改造项目房屋拆除工程施工 </w:t>
      </w:r>
      <w:r>
        <w:rPr>
          <w:rFonts w:hint="eastAsia"/>
          <w:color w:val="auto"/>
          <w:highlight w:val="none"/>
        </w:rPr>
        <w:t>进行公开招标，选定承包人。</w:t>
      </w:r>
    </w:p>
    <w:p w14:paraId="31B77369">
      <w:pPr>
        <w:tabs>
          <w:tab w:val="center" w:pos="4415"/>
        </w:tabs>
        <w:spacing w:line="360" w:lineRule="auto"/>
        <w:ind w:firstLine="537" w:firstLineChars="224"/>
        <w:rPr>
          <w:rFonts w:hint="eastAsia" w:ascii="宋体" w:hAnsi="宋体" w:cs="宋体"/>
          <w:color w:val="auto"/>
          <w:spacing w:val="-2"/>
          <w:sz w:val="24"/>
          <w:szCs w:val="24"/>
          <w:highlight w:val="none"/>
          <w:u w:val="single"/>
        </w:rPr>
      </w:pPr>
      <w:r>
        <w:rPr>
          <w:rFonts w:hint="eastAsia" w:ascii="宋体" w:hAnsi="宋体" w:cs="宋体"/>
          <w:color w:val="auto"/>
          <w:sz w:val="24"/>
          <w:szCs w:val="24"/>
          <w:highlight w:val="none"/>
        </w:rPr>
        <w:t>一、工程名称：</w:t>
      </w:r>
      <w:r>
        <w:rPr>
          <w:rFonts w:hint="eastAsia" w:ascii="宋体" w:hAnsi="宋体" w:cs="宋体"/>
          <w:color w:val="auto"/>
          <w:spacing w:val="-2"/>
          <w:sz w:val="24"/>
          <w:szCs w:val="24"/>
          <w:highlight w:val="none"/>
          <w:u w:val="single"/>
          <w:lang w:eastAsia="zh-CN"/>
        </w:rPr>
        <w:t>广州市黄埔区南岗街南岗社区亨元、柯庄片区城中村改造项目房屋拆除工程施工</w:t>
      </w:r>
    </w:p>
    <w:p w14:paraId="65D34A79">
      <w:pPr>
        <w:spacing w:line="360" w:lineRule="auto"/>
        <w:ind w:firstLine="1015" w:firstLineChars="423"/>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u w:val="single"/>
          <w:lang w:eastAsia="zh-CN"/>
        </w:rPr>
        <w:t>2502-440112-04-01-382795</w:t>
      </w:r>
    </w:p>
    <w:p w14:paraId="75DD0129">
      <w:pPr>
        <w:spacing w:line="360" w:lineRule="auto"/>
        <w:ind w:firstLine="537" w:firstLineChars="224"/>
        <w:rPr>
          <w:rFonts w:hint="eastAsia" w:ascii="宋体" w:hAnsi="宋体" w:eastAsia="宋体" w:cs="宋体"/>
          <w:color w:val="auto"/>
          <w:spacing w:val="-2"/>
          <w:sz w:val="24"/>
          <w:szCs w:val="24"/>
          <w:highlight w:val="none"/>
          <w:u w:val="single"/>
          <w:lang w:eastAsia="zh-CN"/>
        </w:rPr>
      </w:pPr>
      <w:r>
        <w:rPr>
          <w:rFonts w:hint="eastAsia" w:ascii="宋体" w:hAnsi="宋体" w:cs="宋体"/>
          <w:color w:val="auto"/>
          <w:sz w:val="24"/>
          <w:szCs w:val="24"/>
          <w:highlight w:val="none"/>
        </w:rPr>
        <w:t>二、招标单位：</w:t>
      </w:r>
      <w:r>
        <w:rPr>
          <w:rFonts w:hint="eastAsia" w:ascii="宋体" w:hAnsi="宋体" w:cs="宋体"/>
          <w:color w:val="auto"/>
          <w:spacing w:val="-2"/>
          <w:sz w:val="24"/>
          <w:szCs w:val="24"/>
          <w:highlight w:val="none"/>
          <w:u w:val="single"/>
          <w:lang w:eastAsia="zh-CN"/>
        </w:rPr>
        <w:t>广州东进新区开发有限公司</w:t>
      </w:r>
    </w:p>
    <w:p w14:paraId="3A826FBD">
      <w:pPr>
        <w:spacing w:line="360" w:lineRule="auto"/>
        <w:ind w:firstLine="991" w:firstLineChars="413"/>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eastAsia="zh-CN"/>
        </w:rPr>
        <w:t>朱工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lang w:val="en-US" w:eastAsia="zh-CN"/>
        </w:rPr>
        <w:t xml:space="preserve"> 020-82119722 </w:t>
      </w:r>
    </w:p>
    <w:p w14:paraId="39058A97">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lang w:eastAsia="zh-CN"/>
        </w:rPr>
        <w:t>广州市黄埔区连云路2号</w:t>
      </w:r>
    </w:p>
    <w:p w14:paraId="24A29009">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广州筑正工程建设管理有限公司</w:t>
      </w:r>
    </w:p>
    <w:p w14:paraId="0B7C6032">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余工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020-82165699-80</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、13760652014</w:t>
      </w:r>
    </w:p>
    <w:p w14:paraId="3D83171C">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rPr>
        <w:t>广州市黄埔区水西路197号1801-1820房</w:t>
      </w:r>
    </w:p>
    <w:p w14:paraId="691A68CF">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lang w:eastAsia="zh-CN"/>
        </w:rPr>
        <w:t>广州东进新区开发有限公司</w:t>
      </w:r>
    </w:p>
    <w:p w14:paraId="3533ACA9">
      <w:pPr>
        <w:spacing w:line="360" w:lineRule="auto"/>
        <w:ind w:firstLine="991" w:firstLineChars="413"/>
        <w:rPr>
          <w:rFonts w:hint="eastAsia" w:ascii="宋体" w:hAnsi="宋体" w:cs="宋体"/>
          <w:bCs/>
          <w:color w:val="auto"/>
          <w:sz w:val="24"/>
          <w:szCs w:val="24"/>
          <w:highlight w:val="none"/>
        </w:rPr>
      </w:pPr>
      <w:r>
        <w:rPr>
          <w:rFonts w:hint="eastAsia" w:ascii="宋体" w:hAnsi="宋体" w:cs="宋体"/>
          <w:color w:val="auto"/>
          <w:sz w:val="24"/>
          <w:szCs w:val="24"/>
          <w:highlight w:val="none"/>
        </w:rPr>
        <w:t>监督电话：</w:t>
      </w:r>
      <w:r>
        <w:rPr>
          <w:rFonts w:hint="eastAsia" w:ascii="宋体" w:hAnsi="宋体" w:cs="宋体"/>
          <w:color w:val="auto"/>
          <w:sz w:val="24"/>
          <w:szCs w:val="24"/>
          <w:highlight w:val="none"/>
          <w:u w:val="single"/>
          <w:lang w:val="en-US" w:eastAsia="zh-CN"/>
        </w:rPr>
        <w:t>020-82119722</w:t>
      </w:r>
    </w:p>
    <w:p w14:paraId="1A73929C">
      <w:pPr>
        <w:spacing w:line="360" w:lineRule="auto"/>
        <w:ind w:firstLine="991" w:firstLineChars="413"/>
        <w:rPr>
          <w:rFonts w:hint="eastAsia" w:ascii="宋体" w:hAnsi="宋体" w:cs="宋体"/>
          <w:color w:val="auto"/>
          <w:sz w:val="24"/>
          <w:szCs w:val="24"/>
          <w:highlight w:val="none"/>
        </w:rPr>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lang w:eastAsia="zh-CN"/>
        </w:rPr>
        <w:t>广州市黄埔区连云路2号</w:t>
      </w:r>
    </w:p>
    <w:p w14:paraId="5ECC1B86">
      <w:pPr>
        <w:spacing w:line="360" w:lineRule="auto"/>
        <w:ind w:firstLine="537" w:firstLineChars="224"/>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三、建设地点：</w:t>
      </w:r>
      <w:r>
        <w:rPr>
          <w:rFonts w:hint="eastAsia" w:ascii="宋体" w:hAnsi="宋体" w:cs="宋体"/>
          <w:color w:val="auto"/>
          <w:sz w:val="24"/>
          <w:szCs w:val="24"/>
          <w:highlight w:val="none"/>
          <w:u w:val="single"/>
        </w:rPr>
        <w:t>广州市黄埔区</w:t>
      </w:r>
    </w:p>
    <w:p w14:paraId="5748CE00">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四、项目概况：</w:t>
      </w:r>
    </w:p>
    <w:p w14:paraId="1F13CC8A">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黄埔区南岗街南岗社区亨元、柯庄片区城中村改造项目，主要建设复建安置住宅、公建配套、复建商业物业、集体经营性物业、项目范围内城市市政配套设施等。复建安置总建筑面积724512平方米，占地面积约186250平方米，计容建筑面积约697586平方米，其中复建安置住宅310359平方米，公建配套34139平方米。项目总投资额</w:t>
      </w:r>
      <w:r>
        <w:rPr>
          <w:rFonts w:hint="eastAsia" w:ascii="宋体" w:hAnsi="宋体" w:cs="宋体"/>
          <w:color w:val="auto"/>
          <w:sz w:val="24"/>
          <w:szCs w:val="24"/>
          <w:highlight w:val="none"/>
          <w:lang w:val="en-US" w:eastAsia="zh-CN"/>
        </w:rPr>
        <w:t>879114</w:t>
      </w:r>
      <w:r>
        <w:rPr>
          <w:rFonts w:hint="eastAsia" w:ascii="宋体" w:hAnsi="宋体" w:cs="宋体"/>
          <w:color w:val="auto"/>
          <w:sz w:val="24"/>
          <w:szCs w:val="24"/>
          <w:highlight w:val="none"/>
        </w:rPr>
        <w:t>万元。</w:t>
      </w:r>
    </w:p>
    <w:p w14:paraId="559A8B3F">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14:paraId="24DCC3CF">
      <w:pPr>
        <w:spacing w:line="360" w:lineRule="auto"/>
        <w:ind w:firstLine="537" w:firstLineChars="224"/>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1、本次招划分为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r>
        <w:rPr>
          <w:rFonts w:hint="eastAsia" w:ascii="宋体" w:hAnsi="宋体" w:cs="宋体"/>
          <w:b/>
          <w:bCs/>
          <w:color w:val="auto"/>
          <w:sz w:val="24"/>
          <w:szCs w:val="24"/>
          <w:highlight w:val="none"/>
        </w:rPr>
        <w:t>。</w:t>
      </w:r>
    </w:p>
    <w:p w14:paraId="4450A075">
      <w:pPr>
        <w:adjustRightInd w:val="0"/>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2、招标内容及规模：</w:t>
      </w:r>
      <w:r>
        <w:rPr>
          <w:rFonts w:hint="eastAsia" w:ascii="宋体" w:hAnsi="宋体" w:eastAsia="宋体" w:cs="宋体"/>
          <w:color w:val="auto"/>
          <w:sz w:val="24"/>
          <w:szCs w:val="24"/>
          <w:highlight w:val="none"/>
        </w:rPr>
        <w:t>拆除房屋约1469栋，拆除面积约57.06万㎡(其中私宅约1359栋，拆除面积约35.70万㎡，集体物业约110栋，拆除面积约21.36万㎡)。（具体以招标工程量清单及图纸为准）</w:t>
      </w:r>
    </w:p>
    <w:p w14:paraId="20C4A898">
      <w:pPr>
        <w:numPr>
          <w:ilvl w:val="0"/>
          <w:numId w:val="1"/>
        </w:num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23139725.00</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rPr>
        <w:t>。</w:t>
      </w:r>
    </w:p>
    <w:p w14:paraId="33848F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详见招标人最终发出的《最高投标限价公布函》，投标总报价或各工程总报价超过对应最高投标限价的投标文件将被拒绝。</w:t>
      </w:r>
    </w:p>
    <w:p w14:paraId="7F76C2BC">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rPr>
        <w:t>专项借款资金、企业自筹资金</w:t>
      </w:r>
    </w:p>
    <w:p w14:paraId="0A19A860">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注：政府投资项目一律不得以建筑业企业带资承包的方式进行建设。</w:t>
      </w:r>
    </w:p>
    <w:p w14:paraId="155D2AF1">
      <w:pPr>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szCs w:val="24"/>
          <w:highlight w:val="none"/>
        </w:rPr>
        <w:t>公告发布日期、递交投标文件时间与开标时间：</w:t>
      </w:r>
    </w:p>
    <w:p w14:paraId="32451EA4">
      <w:pPr>
        <w:snapToGrid w:val="0"/>
        <w:spacing w:line="360" w:lineRule="auto"/>
        <w:ind w:left="239" w:leftChars="114" w:firstLine="297" w:firstLineChars="124"/>
        <w:rPr>
          <w:rFonts w:hint="eastAsia"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0B5512C">
      <w:pPr>
        <w:snapToGrid w:val="0"/>
        <w:spacing w:line="360" w:lineRule="auto"/>
        <w:ind w:firstLine="537" w:firstLineChars="224"/>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14:paraId="66F7C56C">
      <w:pPr>
        <w:widowControl/>
        <w:snapToGrid w:val="0"/>
        <w:spacing w:line="360" w:lineRule="auto"/>
        <w:ind w:firstLine="537" w:firstLineChars="224"/>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4A5DA22A">
      <w:pPr>
        <w:widowControl/>
        <w:snapToGrid w:val="0"/>
        <w:spacing w:line="360" w:lineRule="auto"/>
        <w:ind w:firstLine="537" w:firstLineChars="22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14:paraId="05230E9C">
      <w:pPr>
        <w:widowControl/>
        <w:snapToGrid w:val="0"/>
        <w:spacing w:line="360" w:lineRule="auto"/>
        <w:ind w:firstLine="2452" w:firstLineChars="102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CF438FC">
      <w:pPr>
        <w:widowControl/>
        <w:snapToGrid w:val="0"/>
        <w:spacing w:line="360" w:lineRule="auto"/>
        <w:ind w:firstLine="537" w:firstLineChars="224"/>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303AEBDF">
      <w:pPr>
        <w:widowControl/>
        <w:snapToGrid w:val="0"/>
        <w:spacing w:line="360" w:lineRule="auto"/>
        <w:ind w:firstLine="537" w:firstLineChars="22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F77990F">
      <w:pPr>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bCs/>
          <w:color w:val="auto"/>
          <w:sz w:val="24"/>
          <w:szCs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广州交易集团有限公司（广州公共资源交易中心）网站最新指引</w:t>
      </w:r>
      <w:r>
        <w:rPr>
          <w:rFonts w:hint="eastAsia" w:ascii="宋体" w:hAnsi="宋体" w:cs="宋体"/>
          <w:color w:val="auto"/>
          <w:sz w:val="24"/>
          <w:szCs w:val="24"/>
          <w:highlight w:val="none"/>
        </w:rPr>
        <w:t>。</w:t>
      </w:r>
    </w:p>
    <w:p w14:paraId="0A37C67E">
      <w:pPr>
        <w:snapToGrid w:val="0"/>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18C694C9">
      <w:pPr>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投标保证金的金额：</w:t>
      </w:r>
      <w:r>
        <w:rPr>
          <w:rFonts w:hint="eastAsia" w:ascii="宋体" w:hAnsi="宋体" w:cs="宋体"/>
          <w:b/>
          <w:bCs/>
          <w:color w:val="auto"/>
          <w:sz w:val="24"/>
          <w:szCs w:val="24"/>
          <w:highlight w:val="none"/>
          <w:u w:val="single"/>
        </w:rPr>
        <w:t>本项目不</w:t>
      </w:r>
      <w:r>
        <w:rPr>
          <w:rFonts w:hint="eastAsia" w:ascii="宋体" w:hAnsi="宋体" w:cs="宋体"/>
          <w:b/>
          <w:bCs/>
          <w:color w:val="auto"/>
          <w:sz w:val="24"/>
          <w:szCs w:val="24"/>
          <w:highlight w:val="none"/>
          <w:u w:val="single"/>
          <w:lang w:val="en-US" w:eastAsia="zh-CN"/>
        </w:rPr>
        <w:t>需要递交</w:t>
      </w:r>
      <w:r>
        <w:rPr>
          <w:rFonts w:hint="eastAsia" w:ascii="宋体" w:hAnsi="宋体" w:cs="宋体"/>
          <w:b/>
          <w:bCs/>
          <w:color w:val="auto"/>
          <w:sz w:val="24"/>
          <w:szCs w:val="24"/>
          <w:highlight w:val="none"/>
          <w:u w:val="single"/>
        </w:rPr>
        <w:t>投标保证金。</w:t>
      </w:r>
    </w:p>
    <w:p w14:paraId="1546A1AA">
      <w:pPr>
        <w:widowControl/>
        <w:snapToGrid w:val="0"/>
        <w:spacing w:line="360" w:lineRule="auto"/>
        <w:ind w:firstLine="537" w:firstLineChars="224"/>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51B4A48A">
      <w:pPr>
        <w:widowControl/>
        <w:snapToGrid w:val="0"/>
        <w:spacing w:line="360" w:lineRule="auto"/>
        <w:ind w:firstLine="537" w:firstLineChars="224"/>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14:paraId="1A191B4D">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九、投标人合格条件：</w:t>
      </w:r>
    </w:p>
    <w:p w14:paraId="5039124B">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14:paraId="387F9F5D">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2、投标人均具有独立法人资格，按国家法律经营。</w:t>
      </w:r>
    </w:p>
    <w:p w14:paraId="13117DA4">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3、投标人均持有建设行政主管部门颁发的有效期内的企业资质证书及安全生产许可证。</w:t>
      </w:r>
    </w:p>
    <w:p w14:paraId="210DC1AA">
      <w:pPr>
        <w:pStyle w:val="28"/>
        <w:ind w:firstLine="537" w:firstLineChars="224"/>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4、投标人应具备主要资质要求：</w:t>
      </w:r>
    </w:p>
    <w:p w14:paraId="27CB5C5E">
      <w:pPr>
        <w:pStyle w:val="5"/>
        <w:tabs>
          <w:tab w:val="left" w:pos="7867"/>
          <w:tab w:val="left" w:pos="9071"/>
          <w:tab w:val="left" w:pos="9313"/>
        </w:tabs>
        <w:kinsoku w:val="0"/>
        <w:overflowPunct w:val="0"/>
        <w:spacing w:after="0" w:line="360" w:lineRule="auto"/>
        <w:ind w:right="223" w:firstLine="533" w:firstLineChars="2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①投标人具有承接本工程所需的</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级或以上级别施工总承包资质</w:t>
      </w:r>
      <w:r>
        <w:rPr>
          <w:rFonts w:hint="eastAsia" w:ascii="宋体" w:hAnsi="宋体" w:eastAsia="宋体" w:cs="宋体"/>
          <w:color w:val="auto"/>
          <w:sz w:val="24"/>
          <w:szCs w:val="24"/>
          <w:highlight w:val="none"/>
        </w:rPr>
        <w:t>；②投标人拟担任本工程项目负责人的人员为：</w:t>
      </w:r>
      <w:r>
        <w:rPr>
          <w:rFonts w:hint="eastAsia" w:ascii="宋体" w:hAnsi="宋体" w:eastAsia="宋体" w:cs="宋体"/>
          <w:color w:val="auto"/>
          <w:sz w:val="24"/>
          <w:szCs w:val="24"/>
          <w:highlight w:val="none"/>
          <w:u w:val="single"/>
        </w:rPr>
        <w:t>建筑工程专业</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注册建造师</w:t>
      </w:r>
      <w:r>
        <w:rPr>
          <w:rFonts w:hint="eastAsia" w:ascii="宋体" w:hAnsi="宋体" w:eastAsia="宋体" w:cs="宋体"/>
          <w:color w:val="auto"/>
          <w:sz w:val="24"/>
          <w:szCs w:val="24"/>
          <w:highlight w:val="none"/>
        </w:rPr>
        <w:t>；如投标人的企业资质是根据2020年11月30日发布的《住房和城乡建设部关于印发建设工程企业资质管理制度改革方案的通知》（建市〔2020〕94号）办理的，则施工资质相应要求如下：具有建设行政主管部门颁发的施工综合资质或建筑工程施工总承包乙级或以上资质，企业资质证书须由建设行政主管部门颁发且在有效期内的。）。</w:t>
      </w:r>
    </w:p>
    <w:p w14:paraId="3FA3522C">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7943B85">
      <w:pPr>
        <w:spacing w:line="360" w:lineRule="auto"/>
        <w:ind w:firstLine="424" w:firstLineChars="177"/>
        <w:contextualSpacing/>
        <w:rPr>
          <w:rFonts w:hint="eastAsia" w:ascii="宋体" w:hAnsi="宋体" w:cs="宋体"/>
          <w:bCs/>
          <w:color w:val="auto"/>
          <w:kern w:val="0"/>
          <w:sz w:val="24"/>
          <w:szCs w:val="24"/>
          <w:highlight w:val="none"/>
          <w:u w:val="single"/>
        </w:rPr>
      </w:pPr>
      <w:r>
        <w:rPr>
          <w:rFonts w:hint="eastAsia" w:ascii="宋体" w:hAnsi="宋体" w:cs="宋体"/>
          <w:color w:val="auto"/>
          <w:sz w:val="24"/>
          <w:szCs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olor w:val="auto"/>
          <w:sz w:val="24"/>
          <w:szCs w:val="24"/>
          <w:highlight w:val="none"/>
          <w:u w:val="single"/>
        </w:rPr>
        <w:t>、《广东省住房和城乡建设厅关于做好有关建设工程企业资质证书换领工作的通知》（粤建许函〔2024〕124号）</w:t>
      </w:r>
      <w:r>
        <w:rPr>
          <w:rFonts w:hint="eastAsia" w:ascii="宋体" w:hAnsi="宋体" w:cs="宋体"/>
          <w:color w:val="auto"/>
          <w:sz w:val="24"/>
          <w:szCs w:val="24"/>
          <w:highlight w:val="none"/>
          <w:u w:val="single"/>
        </w:rPr>
        <w:t>等相关规定。根据上述文件的要求，投标人需办理企业资质有效期延续的，应当按照相关规定及时办理。</w:t>
      </w:r>
    </w:p>
    <w:p w14:paraId="0CBC5FD8">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（一）投标人按照上述规定办理了资质延期或换领新证，在投标截止前已取得新证的，投标人须在投标文件中提供经核准延期后的新资质证书。</w:t>
      </w:r>
    </w:p>
    <w:p w14:paraId="31B5A521">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208CBDA7">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52548144">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0EEFE021">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u w:val="single"/>
        </w:rPr>
        <w:t>招标期间如行政主管部门对建设工程企业资质有效期发布新规定的，按新规定相应调整执行。</w:t>
      </w:r>
      <w:r>
        <w:rPr>
          <w:rFonts w:hint="eastAsia" w:ascii="宋体" w:hAnsi="宋体" w:cs="宋体"/>
          <w:color w:val="auto"/>
          <w:sz w:val="24"/>
          <w:szCs w:val="24"/>
          <w:highlight w:val="none"/>
          <w:u w:val="single"/>
        </w:rPr>
        <w:t xml:space="preserve"> </w:t>
      </w:r>
    </w:p>
    <w:p w14:paraId="2375FDF9">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②根据《住房和城乡建设部办公厅关于全面实行一级建造师电子注册证书的通知》（建办市〔</w:t>
      </w:r>
      <w:r>
        <w:rPr>
          <w:rFonts w:ascii="宋体" w:hAnsi="宋体" w:cs="宋体"/>
          <w:color w:val="auto"/>
          <w:sz w:val="24"/>
          <w:szCs w:val="24"/>
          <w:highlight w:val="none"/>
          <w:u w:val="single"/>
        </w:rPr>
        <w:t>2021〕40号），自2022年1月1日起，一级建造师统一使用电子证书，纸质证书作废。</w:t>
      </w:r>
      <w:r>
        <w:rPr>
          <w:rFonts w:hint="eastAsia" w:ascii="宋体" w:hAnsi="宋体" w:cs="宋体"/>
          <w:color w:val="auto"/>
          <w:sz w:val="24"/>
          <w:szCs w:val="24"/>
          <w:highlight w:val="none"/>
          <w:u w:val="single"/>
        </w:rPr>
        <w:t>具体操作流程可查阅《住房和城乡建设部一级建造师电子证照申领和使用手册》。</w:t>
      </w:r>
      <w:r>
        <w:rPr>
          <w:rFonts w:hint="eastAsia"/>
          <w:color w:val="auto"/>
          <w:sz w:val="24"/>
          <w:highlight w:val="none"/>
          <w:u w:val="singl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09D04D7">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2CF553E">
      <w:pPr>
        <w:pStyle w:val="5"/>
        <w:kinsoku w:val="0"/>
        <w:overflowPunct w:val="0"/>
        <w:spacing w:after="0" w:line="360" w:lineRule="auto"/>
        <w:ind w:firstLine="417" w:firstLineChars="174"/>
        <w:rPr>
          <w:rFonts w:hint="eastAsia" w:ascii="宋体" w:hAnsi="宋体" w:eastAsia="宋体" w:cs="宋体"/>
          <w:color w:val="auto"/>
          <w:spacing w:val="-5"/>
          <w:sz w:val="24"/>
          <w:szCs w:val="24"/>
          <w:highlight w:val="none"/>
        </w:rPr>
      </w:pPr>
      <w:r>
        <w:rPr>
          <w:rFonts w:hint="eastAsia" w:ascii="宋体" w:hAnsi="宋体" w:cs="宋体"/>
          <w:color w:val="auto"/>
          <w:sz w:val="24"/>
          <w:szCs w:val="24"/>
          <w:highlight w:val="none"/>
          <w:u w:val="single"/>
        </w:rPr>
        <w:t>③根据广东省住建厅《关于明确二级建造师注册执业有关问题的通知》（粤建市函〔</w:t>
      </w:r>
      <w:r>
        <w:rPr>
          <w:rFonts w:ascii="宋体" w:hAnsi="宋体" w:cs="宋体"/>
          <w:color w:val="auto"/>
          <w:sz w:val="24"/>
          <w:szCs w:val="24"/>
          <w:highlight w:val="none"/>
          <w:u w:val="single"/>
        </w:rPr>
        <w:t>2023〕469号），二级建造师应在考试取得执业资格的省、自治区、直辖市申请注册，二级注册建造师可</w:t>
      </w:r>
      <w:r>
        <w:rPr>
          <w:rFonts w:hint="eastAsia" w:ascii="宋体" w:hAnsi="宋体" w:cs="宋体"/>
          <w:color w:val="auto"/>
          <w:sz w:val="24"/>
          <w:szCs w:val="24"/>
          <w:highlight w:val="none"/>
          <w:u w:val="single"/>
        </w:rPr>
        <w:t>随注册企业在全国范围内执业。项目负责人在任职期间不得担任专职安全员，项目专职安全员在任职期间也不得担任项目负责人，项目负责人和专职安全员不为同一人。</w:t>
      </w:r>
    </w:p>
    <w:p w14:paraId="0705FAA7">
      <w:pPr>
        <w:pStyle w:val="28"/>
        <w:numPr>
          <w:ilvl w:val="0"/>
          <w:numId w:val="2"/>
        </w:numPr>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项目负责人持有安全生产考核合格证（B类）或在有效期内的建筑施工企业项目负责人安全生产考核合格证书；</w:t>
      </w:r>
    </w:p>
    <w:p w14:paraId="0B6D9075">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54B81AE">
      <w:pPr>
        <w:pStyle w:val="28"/>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具有建筑工程相关专业</w:t>
      </w:r>
      <w:r>
        <w:rPr>
          <w:rFonts w:hint="eastAsia" w:ascii="宋体" w:hAnsi="宋体" w:eastAsia="宋体" w:cs="宋体"/>
          <w:color w:val="auto"/>
          <w:sz w:val="24"/>
          <w:szCs w:val="24"/>
          <w:highlight w:val="none"/>
          <w:u w:val="single"/>
          <w:lang w:val="en-US" w:eastAsia="zh-CN"/>
        </w:rPr>
        <w:t>中</w:t>
      </w:r>
      <w:r>
        <w:rPr>
          <w:rFonts w:hint="eastAsia" w:ascii="宋体" w:hAnsi="宋体" w:eastAsia="宋体" w:cs="宋体"/>
          <w:color w:val="auto"/>
          <w:sz w:val="24"/>
          <w:szCs w:val="24"/>
          <w:highlight w:val="none"/>
          <w:u w:val="single"/>
        </w:rPr>
        <w:t>级或以上职称。</w:t>
      </w:r>
    </w:p>
    <w:p w14:paraId="3CBAAFA3">
      <w:pPr>
        <w:spacing w:line="360" w:lineRule="auto"/>
        <w:ind w:firstLine="537" w:firstLineChars="224"/>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szCs w:val="24"/>
          <w:highlight w:val="none"/>
        </w:rPr>
        <w:t>专职安全员须具有安全生产考核合格证（C类）</w:t>
      </w:r>
      <w:r>
        <w:rPr>
          <w:rFonts w:hint="eastAsia" w:ascii="宋体" w:hAnsi="宋体" w:cs="宋体"/>
          <w:color w:val="auto"/>
          <w:kern w:val="0"/>
          <w:sz w:val="24"/>
          <w:szCs w:val="24"/>
          <w:highlight w:val="none"/>
        </w:rPr>
        <w:t>或有效期内的建筑施工企业专职安全生产管理人员安全生产考核合格证书</w:t>
      </w:r>
      <w:r>
        <w:rPr>
          <w:rFonts w:hint="eastAsia" w:ascii="宋体" w:hAnsi="宋体" w:cs="宋体"/>
          <w:color w:val="auto"/>
          <w:sz w:val="24"/>
          <w:szCs w:val="24"/>
          <w:highlight w:val="none"/>
          <w:u w:val="single"/>
        </w:rPr>
        <w:t>（C3）</w:t>
      </w:r>
      <w:r>
        <w:rPr>
          <w:rFonts w:hint="eastAsia" w:ascii="宋体" w:hAnsi="宋体" w:cs="宋体"/>
          <w:color w:val="auto"/>
          <w:spacing w:val="-1"/>
          <w:sz w:val="24"/>
          <w:szCs w:val="24"/>
          <w:highlight w:val="none"/>
        </w:rPr>
        <w:t>。</w:t>
      </w:r>
    </w:p>
    <w:p w14:paraId="60F0E3FB">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u w:val="single"/>
        </w:rPr>
        <w:t>广东省建筑施工企业安全生产管理人员执行《广东省住房和城乡建设厅关于加快推进建筑施工企业安全生产管理人员考核合格证书电子证照办理相关工作的通知》（粤建质函〔</w:t>
      </w:r>
      <w:r>
        <w:rPr>
          <w:rFonts w:ascii="宋体" w:hAnsi="宋体" w:cs="宋体"/>
          <w:color w:val="auto"/>
          <w:sz w:val="24"/>
          <w:szCs w:val="24"/>
          <w:highlight w:val="none"/>
          <w:u w:val="single"/>
        </w:rPr>
        <w:t>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sz w:val="24"/>
          <w:szCs w:val="24"/>
          <w:highlight w:val="none"/>
          <w:u w:val="single"/>
        </w:rPr>
        <w:t>广东省建筑施工企业安全生产管理人员执行《广东省住房和城乡建设厅关于加快推进建筑施工企业安全生产管理人员考核合格证书电子证照办理相关工作的通知》（粤建质函〔</w:t>
      </w:r>
      <w:r>
        <w:rPr>
          <w:rFonts w:ascii="宋体" w:hAnsi="宋体" w:cs="宋体"/>
          <w:color w:val="auto"/>
          <w:sz w:val="24"/>
          <w:szCs w:val="24"/>
          <w:highlight w:val="none"/>
          <w:u w:val="single"/>
        </w:rPr>
        <w:t>2023〕754号），在10月底前完成换证业务，从2023年11月1日起，旧版电子证照停止使用。其他地区建筑施工企业安全生产管理人员执行属地安全生产管理人员考核合格证书电子证照相关规定。</w:t>
      </w:r>
    </w:p>
    <w:p w14:paraId="54EAD0FB">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auto"/>
          <w:kern w:val="2"/>
          <w:sz w:val="24"/>
          <w:szCs w:val="22"/>
          <w:highlight w:val="none"/>
          <w:lang w:val="en-US" w:eastAsia="zh-CN" w:bidi="ar"/>
        </w:rPr>
        <w:t>投标人已按照附件</w:t>
      </w:r>
      <w:r>
        <w:rPr>
          <w:rFonts w:hint="eastAsia" w:ascii="宋体" w:hAnsi="宋体" w:cs="宋体"/>
          <w:color w:val="auto"/>
          <w:kern w:val="2"/>
          <w:sz w:val="24"/>
          <w:szCs w:val="22"/>
          <w:highlight w:val="none"/>
          <w:lang w:val="en-US" w:eastAsia="zh-CN" w:bidi="ar"/>
        </w:rPr>
        <w:t>二</w:t>
      </w:r>
      <w:r>
        <w:rPr>
          <w:rFonts w:hint="eastAsia" w:ascii="宋体" w:hAnsi="宋体" w:eastAsia="宋体" w:cs="宋体"/>
          <w:color w:val="auto"/>
          <w:kern w:val="2"/>
          <w:sz w:val="24"/>
          <w:szCs w:val="22"/>
          <w:highlight w:val="none"/>
          <w:lang w:val="en-US" w:eastAsia="zh-CN" w:bidi="ar"/>
        </w:rPr>
        <w:t>的内容签署盖章的《投标人声明》。</w:t>
      </w:r>
      <w:r>
        <w:rPr>
          <w:rFonts w:hint="eastAsia" w:ascii="宋体" w:hAnsi="宋体" w:eastAsia="宋体" w:cs="宋体"/>
          <w:color w:val="auto"/>
          <w:kern w:val="2"/>
          <w:sz w:val="24"/>
          <w:szCs w:val="24"/>
          <w:highlight w:val="none"/>
          <w:lang w:val="en-US" w:eastAsia="zh-CN" w:bidi="ar"/>
        </w:rPr>
        <w:t xml:space="preserve"> </w:t>
      </w:r>
    </w:p>
    <w:p w14:paraId="5DB6AED2">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、关于联合体投标：</w:t>
      </w:r>
      <w:r>
        <w:rPr>
          <w:rFonts w:hint="eastAsia" w:ascii="宋体" w:hAnsi="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不</w:t>
      </w:r>
      <w:r>
        <w:rPr>
          <w:rFonts w:hint="eastAsia" w:ascii="宋体" w:hAnsi="宋体" w:cs="宋体"/>
          <w:b/>
          <w:color w:val="auto"/>
          <w:sz w:val="24"/>
          <w:szCs w:val="24"/>
          <w:highlight w:val="none"/>
          <w:u w:val="single"/>
        </w:rPr>
        <w:t>接受</w:t>
      </w:r>
      <w:r>
        <w:rPr>
          <w:rFonts w:hint="eastAsia" w:ascii="宋体" w:hAnsi="宋体" w:cs="宋体"/>
          <w:color w:val="auto"/>
          <w:sz w:val="24"/>
          <w:szCs w:val="24"/>
          <w:highlight w:val="none"/>
          <w:u w:val="single"/>
        </w:rPr>
        <w:t>联合体投标</w:t>
      </w:r>
      <w:r>
        <w:rPr>
          <w:rFonts w:hint="eastAsia" w:ascii="宋体" w:hAnsi="宋体" w:cs="宋体"/>
          <w:color w:val="auto"/>
          <w:sz w:val="24"/>
          <w:szCs w:val="24"/>
          <w:highlight w:val="none"/>
        </w:rPr>
        <w:t>。</w:t>
      </w:r>
    </w:p>
    <w:p w14:paraId="30DDAFA8">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资格审查前，投标人须在广州市住建行业信用管理平台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43A88B69">
      <w:pPr>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http://zfcj.gz.gov.cn/zwgk/zsdwxxgkzl/gzsjzyglfwzx/bszy/content/post_8484886.html）</w:t>
      </w:r>
    </w:p>
    <w:p w14:paraId="33F90AA5">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、投标人未出现以下情形：与其它投标人的单位负责人为同一人或者存在控股、管理关系的</w:t>
      </w:r>
      <w:r>
        <w:rPr>
          <w:rFonts w:hint="eastAsia" w:ascii="宋体" w:hAnsi="宋体" w:cs="Times New Roman"/>
          <w:color w:val="auto"/>
          <w:kern w:val="2"/>
          <w:sz w:val="24"/>
          <w:szCs w:val="24"/>
          <w:highlight w:val="none"/>
          <w:lang w:val="en-US" w:eastAsia="zh-CN" w:bidi="ar"/>
        </w:rPr>
        <w:t>【</w:t>
      </w:r>
      <w:r>
        <w:rPr>
          <w:rFonts w:hint="eastAsia" w:ascii="宋体" w:hAnsi="宋体" w:eastAsia="宋体" w:cs="Times New Roman"/>
          <w:color w:val="auto"/>
          <w:kern w:val="2"/>
          <w:sz w:val="24"/>
          <w:szCs w:val="24"/>
          <w:highlight w:val="none"/>
          <w:lang w:val="en-US" w:eastAsia="zh-CN" w:bidi="ar"/>
        </w:rPr>
        <w:t>按投标人提供的</w:t>
      </w:r>
      <w:r>
        <w:rPr>
          <w:rFonts w:hint="eastAsia" w:ascii="宋体" w:hAnsi="宋体" w:eastAsia="宋体" w:cs="Times New Roman"/>
          <w:color w:val="auto"/>
          <w:kern w:val="2"/>
          <w:sz w:val="24"/>
          <w:szCs w:val="24"/>
          <w:highlight w:val="none"/>
          <w:u w:val="single"/>
          <w:lang w:val="en-US" w:eastAsia="zh-CN" w:bidi="ar"/>
        </w:rPr>
        <w:t>《投标人声明》第</w:t>
      </w:r>
      <w:r>
        <w:rPr>
          <w:rFonts w:hint="eastAsia" w:ascii="宋体" w:hAnsi="宋体" w:cs="Times New Roman"/>
          <w:color w:val="auto"/>
          <w:kern w:val="2"/>
          <w:sz w:val="24"/>
          <w:szCs w:val="24"/>
          <w:highlight w:val="none"/>
          <w:u w:val="single"/>
          <w:lang w:val="en-US" w:eastAsia="zh-CN" w:bidi="ar"/>
        </w:rPr>
        <w:t>九</w:t>
      </w:r>
      <w:r>
        <w:rPr>
          <w:rFonts w:hint="eastAsia" w:ascii="宋体" w:hAnsi="宋体" w:eastAsia="宋体" w:cs="Times New Roman"/>
          <w:color w:val="auto"/>
          <w:kern w:val="2"/>
          <w:sz w:val="24"/>
          <w:szCs w:val="24"/>
          <w:highlight w:val="none"/>
          <w:u w:val="single"/>
          <w:lang w:val="en-US" w:eastAsia="zh-CN" w:bidi="ar"/>
        </w:rPr>
        <w:t>条内容</w:t>
      </w:r>
      <w:r>
        <w:rPr>
          <w:rFonts w:hint="eastAsia" w:ascii="宋体" w:hAnsi="宋体" w:cs="宋体"/>
          <w:color w:val="auto"/>
          <w:sz w:val="24"/>
          <w:szCs w:val="24"/>
          <w:highlight w:val="none"/>
        </w:rPr>
        <w:t>。如不同投标申请人出现单位负责人为同一人或者存在控股、管理关系的情形，则</w:t>
      </w:r>
      <w:r>
        <w:rPr>
          <w:rFonts w:hint="eastAsia" w:ascii="宋体" w:hAnsi="宋体" w:cs="宋体"/>
          <w:color w:val="auto"/>
          <w:sz w:val="24"/>
          <w:szCs w:val="24"/>
          <w:highlight w:val="none"/>
          <w:u w:val="single"/>
        </w:rPr>
        <w:t>判定为无效标</w:t>
      </w:r>
      <w:r>
        <w:rPr>
          <w:rFonts w:hint="eastAsia" w:ascii="宋体" w:hAnsi="宋体" w:cs="宋体"/>
          <w:color w:val="auto"/>
          <w:sz w:val="24"/>
          <w:szCs w:val="24"/>
          <w:highlight w:val="none"/>
        </w:rPr>
        <w:t>。</w:t>
      </w:r>
      <w:r>
        <w:rPr>
          <w:rFonts w:hint="eastAsia" w:ascii="宋体" w:hAnsi="宋体" w:eastAsia="宋体" w:cs="宋体"/>
          <w:b/>
          <w:strike w:val="0"/>
          <w:color w:val="auto"/>
          <w:sz w:val="24"/>
          <w:szCs w:val="24"/>
          <w:highlight w:val="none"/>
        </w:rPr>
        <w:t>若投标人未列全符合相关条件的单位，但同时未列全的相关单位未参与本项目投标的，不视为该投标人违反了</w:t>
      </w:r>
      <w:r>
        <w:rPr>
          <w:rFonts w:hint="eastAsia" w:ascii="宋体" w:hAnsi="宋体" w:eastAsia="宋体" w:cs="宋体"/>
          <w:b/>
          <w:strike w:val="0"/>
          <w:color w:val="auto"/>
          <w:sz w:val="24"/>
          <w:szCs w:val="24"/>
          <w:highlight w:val="none"/>
          <w:lang w:val="en-US" w:eastAsia="zh-CN"/>
        </w:rPr>
        <w:t>本条</w:t>
      </w:r>
      <w:r>
        <w:rPr>
          <w:rFonts w:hint="eastAsia" w:ascii="宋体" w:hAnsi="宋体" w:eastAsia="宋体" w:cs="宋体"/>
          <w:b/>
          <w:strike w:val="0"/>
          <w:color w:val="auto"/>
          <w:sz w:val="24"/>
          <w:szCs w:val="24"/>
          <w:highlight w:val="none"/>
        </w:rPr>
        <w:t>规定，不作为对其投标文件进行无效标处理的依据。</w:t>
      </w:r>
    </w:p>
    <w:p w14:paraId="741A2B10">
      <w:pPr>
        <w:spacing w:line="360" w:lineRule="auto"/>
        <w:ind w:firstLine="537" w:firstLineChars="224"/>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u w:val="single"/>
          <w:lang w:val="en-US" w:eastAsia="zh-CN" w:bidi="ar"/>
        </w:rPr>
        <w:t>投标人</w:t>
      </w:r>
      <w:r>
        <w:rPr>
          <w:rFonts w:hint="eastAsia" w:ascii="宋体" w:hAnsi="宋体" w:eastAsia="宋体" w:cs="宋体"/>
          <w:color w:val="auto"/>
          <w:kern w:val="2"/>
          <w:sz w:val="24"/>
          <w:szCs w:val="24"/>
          <w:highlight w:val="none"/>
          <w:u w:val="single"/>
          <w:lang w:val="en-US" w:eastAsia="zh-CN" w:bidi="ar"/>
        </w:rPr>
        <w:t>未被列入拖欠农民工工资失信联合惩戒对象名单和失信被执行人。</w:t>
      </w:r>
      <w:r>
        <w:rPr>
          <w:rFonts w:hint="eastAsia" w:ascii="宋体" w:hAnsi="宋体" w:eastAsia="宋体" w:cs="Times New Roman"/>
          <w:color w:val="auto"/>
          <w:kern w:val="2"/>
          <w:sz w:val="24"/>
          <w:szCs w:val="22"/>
          <w:highlight w:val="none"/>
          <w:u w:val="single"/>
          <w:lang w:val="en-US" w:eastAsia="zh-CN" w:bidi="ar"/>
        </w:rPr>
        <w:t>注：投标人无需提供资料，按投标截止时间广州交易集团有限公司（广州公共资源交易中心）交易系统比对的结果进行评审</w:t>
      </w:r>
      <w:r>
        <w:rPr>
          <w:rFonts w:hint="eastAsia" w:ascii="宋体" w:hAnsi="宋体" w:cs="Times New Roman"/>
          <w:color w:val="auto"/>
          <w:kern w:val="2"/>
          <w:sz w:val="24"/>
          <w:szCs w:val="22"/>
          <w:highlight w:val="none"/>
          <w:u w:val="single"/>
          <w:lang w:val="en-US" w:eastAsia="zh-CN" w:bidi="ar"/>
        </w:rPr>
        <w:t>。</w:t>
      </w:r>
    </w:p>
    <w:p w14:paraId="2AF2FDD3">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、未在以往工程中因不充分履约行为被本项目招标人书面拒绝投标的（招标人无书面拒绝投标的企业名单）。</w:t>
      </w:r>
    </w:p>
    <w:p w14:paraId="4700489D">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注：未在招标公告第九条单列的资审合格条件，不作为资审不合格的依据。</w:t>
      </w:r>
    </w:p>
    <w:p w14:paraId="70EE9B61">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十、资格审查方式：</w:t>
      </w:r>
    </w:p>
    <w:p w14:paraId="0CCBCB1B">
      <w:pPr>
        <w:widowControl/>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r>
        <w:rPr>
          <w:rFonts w:hint="eastAsia" w:ascii="宋体" w:hAnsi="宋体" w:cs="宋体"/>
          <w:color w:val="auto"/>
          <w:sz w:val="24"/>
          <w:szCs w:val="24"/>
          <w:highlight w:val="none"/>
          <w:lang w:val="en-US" w:eastAsia="zh-CN"/>
        </w:rPr>
        <w:t>及评标工作</w:t>
      </w:r>
      <w:r>
        <w:rPr>
          <w:rFonts w:hint="eastAsia" w:ascii="宋体" w:hAnsi="宋体" w:cs="宋体"/>
          <w:color w:val="auto"/>
          <w:sz w:val="24"/>
          <w:szCs w:val="24"/>
          <w:highlight w:val="none"/>
        </w:rPr>
        <w:t>。</w:t>
      </w:r>
    </w:p>
    <w:p w14:paraId="013B8FD2">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w:t>
      </w:r>
      <w:r>
        <w:rPr>
          <w:rFonts w:hint="eastAsia" w:ascii="宋体" w:hAnsi="宋体" w:cs="宋体"/>
          <w:bCs/>
          <w:color w:val="auto"/>
          <w:sz w:val="24"/>
          <w:szCs w:val="24"/>
          <w:highlight w:val="none"/>
        </w:rPr>
        <w:t>公示时间不得少于3日。</w:t>
      </w:r>
    </w:p>
    <w:p w14:paraId="650929ED">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十二、满足资格审查合格条件的投标人不足 3 名或通过有效性审查的投标人不足3名时为招标失败。招标人分析招标失败原因，修正招标方案，报有关管理部门核准后，重新组织招标。</w:t>
      </w:r>
    </w:p>
    <w:p w14:paraId="2B9A639C">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CEC15F0">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十四、</w:t>
      </w:r>
      <w:r>
        <w:rPr>
          <w:rFonts w:hint="eastAsia" w:ascii="宋体" w:hAnsi="宋体"/>
          <w:color w:val="auto"/>
          <w:sz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8126FDA">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十五、</w:t>
      </w:r>
      <w:r>
        <w:rPr>
          <w:rFonts w:hint="eastAsia" w:ascii="宋体" w:hAnsi="宋体" w:cs="宋体"/>
          <w:color w:val="auto"/>
          <w:sz w:val="24"/>
          <w:szCs w:val="24"/>
          <w:highlight w:val="none"/>
          <w:u w:val="single"/>
        </w:rPr>
        <w:t>潜在投标人或利害关系人对本招标公告及招标文件有异议的，应当在投标截止时间10日前向招标人书面提出。</w:t>
      </w:r>
    </w:p>
    <w:p w14:paraId="2659EBF8">
      <w:pP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lang w:eastAsia="zh-CN"/>
        </w:rPr>
        <w:t>广州东进新区开发有限公司</w:t>
      </w:r>
    </w:p>
    <w:p w14:paraId="62BE408A">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异议受理电话：</w:t>
      </w:r>
      <w:r>
        <w:rPr>
          <w:rFonts w:hint="eastAsia" w:ascii="宋体" w:hAnsi="宋体" w:cs="宋体"/>
          <w:color w:val="auto"/>
          <w:sz w:val="24"/>
          <w:szCs w:val="24"/>
          <w:highlight w:val="none"/>
          <w:lang w:eastAsia="zh-CN"/>
        </w:rPr>
        <w:t>020-82119722</w:t>
      </w:r>
      <w:r>
        <w:rPr>
          <w:rFonts w:hint="eastAsia" w:ascii="宋体" w:hAnsi="宋体" w:cs="宋体"/>
          <w:color w:val="auto"/>
          <w:sz w:val="24"/>
          <w:szCs w:val="24"/>
          <w:highlight w:val="none"/>
        </w:rPr>
        <w:t xml:space="preserve">    </w:t>
      </w:r>
    </w:p>
    <w:p w14:paraId="37BED7DC">
      <w:pP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朱工</w:t>
      </w:r>
    </w:p>
    <w:p w14:paraId="2F6BD1B7">
      <w:pPr>
        <w:spacing w:line="360" w:lineRule="auto"/>
        <w:ind w:firstLine="537" w:firstLineChars="224"/>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广州市黄埔区连云路2号</w:t>
      </w:r>
    </w:p>
    <w:p w14:paraId="56591533">
      <w:pPr>
        <w:spacing w:line="360" w:lineRule="auto"/>
        <w:ind w:firstLine="540" w:firstLineChars="224"/>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8F1673">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十六、本公告在广州交易集团有限公司（广州公共资源交易中心）网（网址：http://www.gzggzy.cn）、广东省招标投标监管网（网址：http://zbtb.gd.gov.cn）和中国招标投标公共服务平台（网址：http://www.cebpubservice.com/）发布，本公告的修改、补充，在广州交易集团有限公司（广州公共资源交易中心）</w:t>
      </w:r>
      <w:r>
        <w:rPr>
          <w:rFonts w:hint="eastAsia" w:ascii="宋体" w:hAnsi="宋体" w:cs="宋体"/>
          <w:color w:val="auto"/>
          <w:sz w:val="24"/>
          <w:szCs w:val="24"/>
          <w:highlight w:val="none"/>
          <w:lang w:val="en-US" w:eastAsia="zh-CN"/>
        </w:rPr>
        <w:t>官网</w:t>
      </w:r>
      <w:r>
        <w:rPr>
          <w:rFonts w:hint="eastAsia" w:ascii="宋体" w:hAnsi="宋体" w:cs="宋体"/>
          <w:color w:val="auto"/>
          <w:sz w:val="24"/>
          <w:szCs w:val="24"/>
          <w:highlight w:val="none"/>
        </w:rPr>
        <w:t>发布。</w:t>
      </w:r>
    </w:p>
    <w:p w14:paraId="365D1A36">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2CC35AB1">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s="宋体"/>
          <w:color w:val="auto"/>
          <w:sz w:val="24"/>
          <w:szCs w:val="24"/>
          <w:highlight w:val="none"/>
          <w:u w:val="single"/>
        </w:rPr>
        <w:t>如招标人需发布补充公告的，以最后发布的补充公告的时间起计算编制投标文件时间。</w:t>
      </w:r>
    </w:p>
    <w:p w14:paraId="5D7B004E">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52C79F87">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F3FED29">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627A260B">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03126046">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7303FC99">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5.在投标文件中提供虚假材料的；</w:t>
      </w:r>
    </w:p>
    <w:p w14:paraId="7AFE6900">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6. 存在少放、不放业绩、奖项等客观评审资料，减少自身竞争力情形的；</w:t>
      </w:r>
    </w:p>
    <w:p w14:paraId="0D0F19AB">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7.存在行贿情形的；</w:t>
      </w:r>
    </w:p>
    <w:p w14:paraId="1758618E">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8.拖欠农民工工资的；</w:t>
      </w:r>
    </w:p>
    <w:p w14:paraId="34A35369">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9.未按照国家、省、市有关建筑施工实名制管理和工人工资支付分账管理的规定执行，被行政监管部门处罚的；</w:t>
      </w:r>
    </w:p>
    <w:p w14:paraId="78C3C047">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u w:val="single"/>
        </w:rPr>
        <w:t>中标人未按规定购买安全生产责任保险</w:t>
      </w:r>
      <w:r>
        <w:rPr>
          <w:rFonts w:hint="eastAsia" w:ascii="宋体" w:hAnsi="宋体" w:cs="宋体"/>
          <w:color w:val="auto"/>
          <w:sz w:val="24"/>
          <w:szCs w:val="24"/>
          <w:highlight w:val="none"/>
          <w:lang w:eastAsia="zh-CN"/>
        </w:rPr>
        <w:t>；</w:t>
      </w:r>
    </w:p>
    <w:p w14:paraId="013702AC">
      <w:pPr>
        <w:widowControl/>
        <w:spacing w:line="360" w:lineRule="auto"/>
        <w:ind w:firstLine="537" w:firstLineChars="224"/>
        <w:contextualSpacing/>
        <w:jc w:val="left"/>
        <w:rPr>
          <w:rFonts w:hint="eastAsia" w:ascii="宋体" w:hAnsi="宋体" w:eastAsia="宋体" w:cs="宋体"/>
          <w:b w:val="0"/>
          <w:bCs w:val="0"/>
          <w:color w:val="auto"/>
          <w:kern w:val="2"/>
          <w:sz w:val="24"/>
          <w:szCs w:val="24"/>
          <w:highlight w:val="none"/>
          <w:u w:val="single"/>
        </w:rPr>
      </w:pPr>
      <w:r>
        <w:rPr>
          <w:rFonts w:hint="eastAsia" w:ascii="宋体" w:hAnsi="宋体" w:eastAsia="宋体" w:cs="宋体"/>
          <w:b w:val="0"/>
          <w:bCs w:val="0"/>
          <w:color w:val="auto"/>
          <w:kern w:val="2"/>
          <w:sz w:val="24"/>
          <w:szCs w:val="24"/>
          <w:highlight w:val="none"/>
          <w:u w:val="single"/>
        </w:rPr>
        <w:t>11.本项目投标时拟派的专职安全员在其他项目中有任职且在本项目开工前未完成更换确保专职安全员只在本项目上任职的</w:t>
      </w:r>
      <w:r>
        <w:rPr>
          <w:rFonts w:hint="eastAsia" w:ascii="宋体" w:hAnsi="宋体" w:cs="宋体"/>
          <w:b w:val="0"/>
          <w:bCs w:val="0"/>
          <w:color w:val="auto"/>
          <w:kern w:val="2"/>
          <w:sz w:val="24"/>
          <w:szCs w:val="24"/>
          <w:highlight w:val="none"/>
          <w:u w:val="single"/>
          <w:lang w:eastAsia="zh-CN"/>
        </w:rPr>
        <w:t>。</w:t>
      </w:r>
    </w:p>
    <w:p w14:paraId="797910A5">
      <w:pPr>
        <w:pStyle w:val="16"/>
        <w:ind w:left="420" w:firstLine="420"/>
        <w:rPr>
          <w:rFonts w:hint="eastAsia" w:ascii="宋体" w:hAnsi="宋体" w:cs="宋体"/>
          <w:color w:val="auto"/>
          <w:highlight w:val="none"/>
          <w:lang w:eastAsia="zh-CN"/>
        </w:rPr>
      </w:pPr>
    </w:p>
    <w:p w14:paraId="0A282E13">
      <w:pPr>
        <w:spacing w:line="360" w:lineRule="auto"/>
        <w:ind w:right="-34" w:rightChars="-16" w:firstLine="3780" w:firstLineChars="157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招标单位：</w:t>
      </w:r>
      <w:r>
        <w:rPr>
          <w:rFonts w:hint="eastAsia" w:ascii="宋体" w:hAnsi="宋体" w:cs="宋体"/>
          <w:color w:val="auto"/>
          <w:sz w:val="24"/>
          <w:szCs w:val="24"/>
          <w:highlight w:val="none"/>
          <w:lang w:eastAsia="zh-CN"/>
        </w:rPr>
        <w:t>广州东进新区开发有限公司</w:t>
      </w:r>
    </w:p>
    <w:p w14:paraId="427C552F">
      <w:pPr>
        <w:spacing w:line="360" w:lineRule="auto"/>
        <w:ind w:right="-34" w:rightChars="-16"/>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招标代理机构：广州筑正工程建设管理有限公司</w:t>
      </w:r>
    </w:p>
    <w:p w14:paraId="36DCD473">
      <w:pPr>
        <w:spacing w:line="360" w:lineRule="auto"/>
        <w:ind w:right="-34" w:rightChars="-16" w:firstLine="3780" w:firstLineChars="15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343BF264">
      <w:pPr>
        <w:jc w:val="left"/>
        <w:rPr>
          <w:rFonts w:hint="eastAsia" w:ascii="宋体" w:hAnsi="宋体"/>
          <w:color w:val="auto"/>
          <w:sz w:val="24"/>
          <w:szCs w:val="24"/>
          <w:highlight w:val="none"/>
        </w:rPr>
      </w:pPr>
      <w:r>
        <w:rPr>
          <w:rFonts w:hint="eastAsia" w:ascii="宋体" w:hAnsi="宋体"/>
          <w:color w:val="auto"/>
          <w:sz w:val="24"/>
          <w:szCs w:val="24"/>
          <w:highlight w:val="none"/>
        </w:rPr>
        <w:br w:type="page"/>
      </w:r>
    </w:p>
    <w:p w14:paraId="7ACEB081">
      <w:pPr>
        <w:spacing w:before="218" w:line="660" w:lineRule="exact"/>
        <w:ind w:left="1" w:leftChars="-77" w:right="-185" w:rightChars="-88" w:hanging="163" w:hangingChars="68"/>
        <w:jc w:val="left"/>
        <w:rPr>
          <w:rFonts w:hint="eastAsia" w:ascii="宋体" w:hAnsi="宋体"/>
          <w:color w:val="auto"/>
          <w:sz w:val="24"/>
          <w:szCs w:val="24"/>
          <w:highlight w:val="none"/>
        </w:rPr>
      </w:pPr>
      <w:r>
        <w:rPr>
          <w:rFonts w:hint="eastAsia" w:ascii="宋体" w:hAnsi="宋体"/>
          <w:color w:val="auto"/>
          <w:sz w:val="24"/>
          <w:szCs w:val="24"/>
          <w:highlight w:val="none"/>
        </w:rPr>
        <w:t>附件一：</w:t>
      </w:r>
    </w:p>
    <w:p w14:paraId="3A471493">
      <w:pPr>
        <w:spacing w:after="156" w:afterLines="50" w:line="360" w:lineRule="auto"/>
        <w:jc w:val="center"/>
        <w:rPr>
          <w:rFonts w:hint="eastAsia" w:ascii="宋体" w:hAnsi="宋体" w:cs="宋体"/>
          <w:b/>
          <w:bCs/>
          <w:color w:val="auto"/>
          <w:sz w:val="28"/>
          <w:szCs w:val="28"/>
          <w:highlight w:val="none"/>
        </w:rPr>
      </w:pPr>
      <w:r>
        <w:rPr>
          <w:rFonts w:hint="eastAsia" w:ascii="仿宋" w:hAnsi="仿宋" w:eastAsia="仿宋" w:cs="仿宋"/>
          <w:b/>
          <w:bCs/>
          <w:color w:val="auto"/>
          <w:sz w:val="28"/>
          <w:szCs w:val="28"/>
          <w:highlight w:val="none"/>
        </w:rPr>
        <w:t>招标人声明</w:t>
      </w:r>
    </w:p>
    <w:p w14:paraId="4B309367">
      <w:pPr>
        <w:pStyle w:val="16"/>
        <w:adjustRightInd w:val="0"/>
        <w:snapToGrid w:val="0"/>
        <w:spacing w:line="360" w:lineRule="auto"/>
        <w:ind w:left="0" w:leftChars="0" w:firstLine="0" w:firstLineChars="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广州交易集团有限公司（广州公共资源交易中心）：</w:t>
      </w:r>
    </w:p>
    <w:p w14:paraId="2193B5CE">
      <w:pPr>
        <w:widowControl/>
        <w:adjustRightInd w:val="0"/>
        <w:snapToGrid w:val="0"/>
        <w:spacing w:line="360" w:lineRule="auto"/>
        <w:ind w:firstLine="537" w:firstLineChars="2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我单位就</w:t>
      </w:r>
      <w:r>
        <w:rPr>
          <w:rFonts w:hint="eastAsia" w:ascii="仿宋" w:hAnsi="仿宋" w:eastAsia="仿宋" w:cs="仿宋"/>
          <w:color w:val="auto"/>
          <w:sz w:val="24"/>
          <w:szCs w:val="24"/>
          <w:highlight w:val="none"/>
          <w:u w:val="single"/>
          <w:lang w:eastAsia="zh-CN"/>
        </w:rPr>
        <w:t>广州市黄埔区南岗街南岗社区亨元、柯庄片区城中村改造项目房屋拆除工程施工</w:t>
      </w:r>
      <w:r>
        <w:rPr>
          <w:rFonts w:hint="eastAsia" w:ascii="仿宋" w:hAnsi="仿宋" w:eastAsia="仿宋" w:cs="仿宋"/>
          <w:color w:val="auto"/>
          <w:sz w:val="24"/>
          <w:szCs w:val="24"/>
          <w:highlight w:val="none"/>
        </w:rPr>
        <w:t>进行公开招标，现就有关事项作出如下声明：</w:t>
      </w:r>
    </w:p>
    <w:p w14:paraId="3AB25C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一、本项目已具备法定招标条件。</w:t>
      </w:r>
    </w:p>
    <w:p w14:paraId="678346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dstrike w:val="0"/>
          <w:color w:val="auto"/>
          <w:sz w:val="24"/>
          <w:szCs w:val="24"/>
          <w:highlight w:val="none"/>
        </w:rPr>
        <w:t>本项目在招标公告、招标人代表选派、招标文件等关键事项中，已履行“三重一大”决策程序，在监管过程中将按照监管部门的要求提供</w:t>
      </w:r>
      <w:r>
        <w:rPr>
          <w:rFonts w:hint="eastAsia" w:ascii="仿宋" w:hAnsi="仿宋" w:eastAsia="仿宋" w:cs="仿宋"/>
          <w:color w:val="auto"/>
          <w:sz w:val="24"/>
          <w:szCs w:val="24"/>
          <w:highlight w:val="none"/>
        </w:rPr>
        <w:t>。</w:t>
      </w:r>
    </w:p>
    <w:p w14:paraId="32386B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三、本次招标内容与政府有关部门的审批、核准或备案文件内容相符。</w:t>
      </w:r>
    </w:p>
    <w:p w14:paraId="399003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四、招标公告和招标文件均依法编制，无违法内容，不同所有制投标人都能参与本项目竞争，具有足够的竞争性。</w:t>
      </w:r>
    </w:p>
    <w:p w14:paraId="64F1F1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30BE6A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13F9FD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我单位承诺，如上述声明与事实不符，由我单位承担由此导致的一切法律责任，并自愿接受监督部门或机构的查处和公开通报。</w:t>
      </w:r>
    </w:p>
    <w:p w14:paraId="42C3FE5B">
      <w:pPr>
        <w:jc w:val="right"/>
        <w:rPr>
          <w:rFonts w:hint="eastAsia" w:ascii="仿宋" w:hAnsi="仿宋" w:eastAsia="仿宋" w:cs="宋体"/>
          <w:color w:val="auto"/>
          <w:sz w:val="24"/>
          <w:szCs w:val="24"/>
          <w:highlight w:val="none"/>
          <w:lang w:eastAsia="zh-CN"/>
        </w:rPr>
      </w:pPr>
    </w:p>
    <w:p w14:paraId="7751AE06">
      <w:pPr>
        <w:jc w:val="right"/>
        <w:rPr>
          <w:rFonts w:hint="eastAsia" w:ascii="仿宋" w:hAnsi="仿宋" w:eastAsia="仿宋" w:cs="宋体"/>
          <w:color w:val="auto"/>
          <w:sz w:val="24"/>
          <w:szCs w:val="24"/>
          <w:highlight w:val="none"/>
          <w:lang w:eastAsia="zh-CN"/>
        </w:rPr>
      </w:pPr>
    </w:p>
    <w:p w14:paraId="3143A760">
      <w:pPr>
        <w:jc w:val="right"/>
        <w:rPr>
          <w:rFonts w:hint="eastAsia" w:ascii="仿宋" w:hAnsi="仿宋" w:eastAsia="仿宋" w:cs="宋体"/>
          <w:color w:val="auto"/>
          <w:sz w:val="24"/>
          <w:szCs w:val="24"/>
          <w:highlight w:val="none"/>
          <w:lang w:eastAsia="zh-CN"/>
        </w:rPr>
      </w:pPr>
    </w:p>
    <w:p w14:paraId="71053EBB">
      <w:pPr>
        <w:jc w:val="righ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广州东进新区开发有限公司</w:t>
      </w:r>
      <w:r>
        <w:rPr>
          <w:rFonts w:hint="eastAsia" w:ascii="仿宋" w:hAnsi="仿宋" w:eastAsia="仿宋" w:cs="宋体"/>
          <w:color w:val="auto"/>
          <w:sz w:val="24"/>
          <w:szCs w:val="24"/>
          <w:highlight w:val="none"/>
        </w:rPr>
        <w:t xml:space="preserve">                                     </w:t>
      </w:r>
    </w:p>
    <w:p w14:paraId="1797A949">
      <w:pPr>
        <w:jc w:val="right"/>
        <w:rPr>
          <w:rFonts w:hint="eastAsia" w:ascii="仿宋" w:hAnsi="仿宋" w:eastAsia="仿宋" w:cs="宋体"/>
          <w:color w:val="auto"/>
          <w:sz w:val="24"/>
          <w:szCs w:val="24"/>
          <w:highlight w:val="none"/>
        </w:rPr>
        <w:sectPr>
          <w:footerReference r:id="rId3" w:type="default"/>
          <w:pgSz w:w="11906" w:h="16838"/>
          <w:pgMar w:top="1440" w:right="1686" w:bottom="1440" w:left="1600" w:header="851" w:footer="992" w:gutter="0"/>
          <w:cols w:space="720" w:num="1"/>
          <w:docGrid w:type="lines" w:linePitch="312" w:charSpace="0"/>
        </w:sectPr>
      </w:pPr>
      <w:r>
        <w:rPr>
          <w:rFonts w:hint="eastAsia" w:ascii="仿宋" w:hAnsi="仿宋" w:eastAsia="仿宋" w:cs="宋体"/>
          <w:color w:val="auto"/>
          <w:sz w:val="24"/>
          <w:szCs w:val="24"/>
          <w:highlight w:val="none"/>
        </w:rPr>
        <w:t>2025年  月  日</w:t>
      </w:r>
    </w:p>
    <w:p w14:paraId="2D175166">
      <w:pPr>
        <w:widowControl/>
        <w:adjustRightInd w:val="0"/>
        <w:snapToGrid w:val="0"/>
        <w:spacing w:line="480" w:lineRule="exact"/>
        <w:ind w:right="42" w:rightChars="20"/>
        <w:jc w:val="left"/>
        <w:rPr>
          <w:rFonts w:hint="eastAsia" w:ascii="宋体" w:hAnsi="宋体"/>
          <w:color w:val="auto"/>
          <w:highlight w:val="none"/>
        </w:rPr>
      </w:pPr>
      <w:r>
        <w:rPr>
          <w:rFonts w:ascii="宋体" w:hAnsi="宋体"/>
          <w:color w:val="auto"/>
          <w:sz w:val="24"/>
          <w:highlight w:val="none"/>
        </w:rPr>
        <w:t>附件</w:t>
      </w:r>
      <w:r>
        <w:rPr>
          <w:rFonts w:hint="eastAsia" w:ascii="宋体" w:hAnsi="宋体"/>
          <w:color w:val="auto"/>
          <w:sz w:val="24"/>
          <w:highlight w:val="none"/>
        </w:rPr>
        <w:t>二</w:t>
      </w:r>
      <w:r>
        <w:rPr>
          <w:rFonts w:ascii="宋体" w:hAnsi="宋体"/>
          <w:color w:val="auto"/>
          <w:sz w:val="24"/>
          <w:highlight w:val="none"/>
        </w:rPr>
        <w:t>：</w:t>
      </w:r>
    </w:p>
    <w:p w14:paraId="73A895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32"/>
          <w:szCs w:val="32"/>
          <w:highlight w:val="none"/>
          <w:lang w:val="en-US" w:eastAsia="zh-CN" w:bidi="ar"/>
        </w:rPr>
        <w:t>投标人声明</w:t>
      </w:r>
    </w:p>
    <w:p w14:paraId="3C986EF4">
      <w:pPr>
        <w:pStyle w:val="1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single"/>
          <w:lang w:val="en-US" w:eastAsia="zh-CN" w:bidi="ar"/>
        </w:rPr>
        <w:t>广州市黄埔区住房和城乡建设局</w:t>
      </w:r>
      <w:r>
        <w:rPr>
          <w:rFonts w:hint="eastAsia" w:cs="宋体"/>
          <w:color w:val="auto"/>
          <w:kern w:val="0"/>
          <w:sz w:val="24"/>
          <w:szCs w:val="24"/>
          <w:highlight w:val="none"/>
          <w:u w:val="single"/>
          <w:lang w:val="en-US" w:eastAsia="zh-CN" w:bidi="ar"/>
        </w:rPr>
        <w:t>及</w:t>
      </w:r>
      <w:r>
        <w:rPr>
          <w:rFonts w:hint="eastAsia" w:cs="宋体"/>
          <w:color w:val="auto"/>
          <w:spacing w:val="-2"/>
          <w:kern w:val="0"/>
          <w:sz w:val="24"/>
          <w:szCs w:val="24"/>
          <w:highlight w:val="none"/>
          <w:u w:val="single"/>
          <w:lang w:val="en-US" w:eastAsia="zh-CN" w:bidi="ar"/>
        </w:rPr>
        <w:t>广州东进新区开发有限公司：</w:t>
      </w:r>
    </w:p>
    <w:p w14:paraId="4999C30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本公司就参加</w:t>
      </w:r>
      <w:r>
        <w:rPr>
          <w:rFonts w:hint="eastAsia" w:cs="宋体"/>
          <w:color w:val="auto"/>
          <w:sz w:val="24"/>
          <w:szCs w:val="24"/>
          <w:highlight w:val="none"/>
          <w:u w:val="single"/>
          <w:lang w:eastAsia="zh-CN"/>
        </w:rPr>
        <w:t>广州市黄埔区南岗街南岗社区亨元、柯庄片区城中村改造项目房屋拆除工程施工</w:t>
      </w:r>
      <w:r>
        <w:rPr>
          <w:rFonts w:hint="eastAsia" w:ascii="宋体" w:hAnsi="宋体" w:eastAsia="宋体" w:cs="宋体"/>
          <w:color w:val="auto"/>
          <w:kern w:val="0"/>
          <w:sz w:val="24"/>
          <w:szCs w:val="24"/>
          <w:highlight w:val="none"/>
          <w:lang w:val="en-US" w:eastAsia="zh-CN" w:bidi="ar"/>
        </w:rPr>
        <w:t>投标工作，作出郑重声明：</w:t>
      </w:r>
    </w:p>
    <w:p w14:paraId="2BD840FA">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一、本公司保证投标文件及其后提供的一切材料都是真实的。如我司成为本项目中标候选人，我司同意并授权招标人将我司投标文件商务部分的人员、业绩、奖项等资料进行公开。</w:t>
      </w:r>
    </w:p>
    <w:p w14:paraId="0BE64FCA">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Times New Roman"/>
          <w:color w:val="auto"/>
          <w:sz w:val="24"/>
          <w:szCs w:val="24"/>
          <w:highlight w:val="none"/>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3C5925F">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三、本公司不存在下列情形之一：</w:t>
      </w:r>
    </w:p>
    <w:p w14:paraId="5094BD5D">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（一）为招标人不具有独立法人资格的附属机构（单位）；</w:t>
      </w:r>
    </w:p>
    <w:p w14:paraId="78927DB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（二）为本标段前期准备提供设计或咨询服务或者与本项目设计人或提供咨询服务的机构存在附属关系的；</w:t>
      </w:r>
    </w:p>
    <w:p w14:paraId="095580B1">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（三）为本标段监理人或者与本标段监理人存在隶属关系或者其他利害关系；</w:t>
      </w:r>
    </w:p>
    <w:p w14:paraId="064469F1">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（四）为本标段的代建人；</w:t>
      </w:r>
    </w:p>
    <w:p w14:paraId="3B22DB3F">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（五）为本标段提供招标代理服务的；</w:t>
      </w:r>
    </w:p>
    <w:p w14:paraId="5FDDA4E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（六）与本标段的监理人或代建人或招标代理机构同为一个法定代表人的；</w:t>
      </w:r>
    </w:p>
    <w:p w14:paraId="7EC9BD19">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（七）与本标段的监理人或代建人或招标代理机构互相控股或参股的；</w:t>
      </w:r>
    </w:p>
    <w:p w14:paraId="4EC1949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（八）与本标段的监理人或代建人或招标代理机构相互任职或工作的；</w:t>
      </w:r>
    </w:p>
    <w:p w14:paraId="1B768BC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（九）与本标段的检测机构有隶属关系或者其他利害关系；</w:t>
      </w:r>
    </w:p>
    <w:p w14:paraId="517DFA4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（十）与招标人存在利害关系且可能影响招标公正性； </w:t>
      </w:r>
    </w:p>
    <w:p w14:paraId="7BC26F52">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7DFA5D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（十二）被责令停产停业、暂扣或者吊销许可证、暂扣或者吊销执照的（本项事实应当以根据《中华人民共和国行政处罚法》依法作出并已经生效的行政处罚决定为认定依据。）；</w:t>
      </w:r>
    </w:p>
    <w:p w14:paraId="39AC4844">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（十三）进入清算程序，或被宣布破产，或其他丧失履约能力的情形；</w:t>
      </w:r>
    </w:p>
    <w:p w14:paraId="228E064C">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984675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（十五）法律法规规定的其他情形。</w:t>
      </w:r>
    </w:p>
    <w:p w14:paraId="47379AA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四、本公司保证：本项目拟派的项目负责人在投标截止时没有在其他在建项目中任施工单位项目负责人。</w:t>
      </w:r>
    </w:p>
    <w:p w14:paraId="0A15DB2E">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r>
        <w:rPr>
          <w:rFonts w:hint="eastAsia" w:cs="宋体"/>
          <w:color w:val="auto"/>
          <w:kern w:val="0"/>
          <w:sz w:val="24"/>
          <w:szCs w:val="24"/>
          <w:highlight w:val="none"/>
          <w:lang w:val="en-US" w:eastAsia="zh-CN" w:bidi="ar"/>
        </w:rPr>
        <w:t>。</w:t>
      </w:r>
    </w:p>
    <w:p w14:paraId="66F370E1">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cs="宋体"/>
          <w:color w:val="auto"/>
          <w:kern w:val="0"/>
          <w:sz w:val="24"/>
          <w:szCs w:val="24"/>
          <w:highlight w:val="none"/>
          <w:lang w:val="en-US" w:eastAsia="zh-CN" w:bidi="ar"/>
        </w:rPr>
        <w:t>六、</w:t>
      </w:r>
      <w:r>
        <w:rPr>
          <w:rFonts w:hint="eastAsia" w:ascii="宋体" w:hAnsi="宋体" w:eastAsia="宋体" w:cs="宋体"/>
          <w:color w:val="auto"/>
          <w:kern w:val="0"/>
          <w:sz w:val="24"/>
          <w:szCs w:val="24"/>
          <w:highlight w:val="none"/>
          <w:lang w:val="en-US" w:eastAsia="zh-CN" w:bidi="ar"/>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5C33E40">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cs="宋体"/>
          <w:color w:val="auto"/>
          <w:kern w:val="0"/>
          <w:sz w:val="24"/>
          <w:szCs w:val="24"/>
          <w:highlight w:val="none"/>
          <w:lang w:val="en-US" w:eastAsia="zh-CN" w:bidi="ar"/>
        </w:rPr>
        <w:t>七</w:t>
      </w:r>
      <w:r>
        <w:rPr>
          <w:rFonts w:hint="eastAsia" w:ascii="宋体" w:hAnsi="宋体" w:eastAsia="宋体" w:cs="宋体"/>
          <w:color w:val="auto"/>
          <w:kern w:val="0"/>
          <w:sz w:val="24"/>
          <w:szCs w:val="24"/>
          <w:highlight w:val="none"/>
          <w:lang w:val="en-US" w:eastAsia="zh-CN" w:bidi="ar"/>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56C51B2">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cs="宋体"/>
          <w:color w:val="auto"/>
          <w:kern w:val="0"/>
          <w:sz w:val="24"/>
          <w:szCs w:val="24"/>
          <w:highlight w:val="none"/>
          <w:lang w:val="en-US" w:eastAsia="zh-CN" w:bidi="ar"/>
        </w:rPr>
        <w:t>八</w:t>
      </w:r>
      <w:r>
        <w:rPr>
          <w:rFonts w:hint="eastAsia" w:ascii="宋体" w:hAnsi="宋体" w:eastAsia="宋体" w:cs="宋体"/>
          <w:color w:val="auto"/>
          <w:kern w:val="0"/>
          <w:sz w:val="24"/>
          <w:szCs w:val="24"/>
          <w:highlight w:val="none"/>
          <w:lang w:val="en-US" w:eastAsia="zh-CN" w:bidi="ar"/>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EC80B24">
      <w:pPr>
        <w:pStyle w:val="14"/>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highlight w:val="none"/>
          <w:lang w:val="en-US"/>
        </w:rPr>
      </w:pPr>
      <w:r>
        <w:rPr>
          <w:rFonts w:hint="eastAsia" w:cs="宋体"/>
          <w:b/>
          <w:bCs w:val="0"/>
          <w:color w:val="auto"/>
          <w:kern w:val="0"/>
          <w:sz w:val="24"/>
          <w:szCs w:val="24"/>
          <w:highlight w:val="none"/>
          <w:lang w:val="en-US" w:eastAsia="zh-CN" w:bidi="ar"/>
        </w:rPr>
        <w:t>九</w:t>
      </w: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Times New Roman"/>
          <w:color w:val="auto"/>
          <w:sz w:val="24"/>
          <w:szCs w:val="24"/>
          <w:highlight w:val="none"/>
        </w:rPr>
        <w:t>与本公司单位负责人为同一人或者与本公司存在控股、管理关系的其他单位包括：</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rPr>
        <w:t>点的规定，不作为对其投标文件进行无效标处理的依据。）</w:t>
      </w:r>
    </w:p>
    <w:p w14:paraId="0DD32B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十</w:t>
      </w:r>
      <w:r>
        <w:rPr>
          <w:rFonts w:hint="eastAsia" w:ascii="宋体" w:hAnsi="宋体" w:eastAsia="宋体" w:cs="宋体"/>
          <w:color w:val="auto"/>
          <w:kern w:val="0"/>
          <w:sz w:val="24"/>
          <w:szCs w:val="24"/>
          <w:highlight w:val="none"/>
          <w:lang w:val="en-US" w:eastAsia="zh-CN" w:bidi="ar"/>
        </w:rPr>
        <w:t>、本公司拟委派专职安全员兼任本工程的工地余泥渣土运输与排放管理员，严格遵守建设工程余泥渣土运输与排放管理制度，执行“一不准进、三不准出”规定，选择合法的余泥渣土运输单位及排放点。</w:t>
      </w:r>
    </w:p>
    <w:p w14:paraId="27D622F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w:t>
      </w:r>
      <w:r>
        <w:rPr>
          <w:rFonts w:hint="eastAsia" w:ascii="宋体" w:hAnsi="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val="en-US" w:eastAsia="zh-CN" w:bidi="ar"/>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14:paraId="1422F7F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十</w:t>
      </w:r>
      <w:r>
        <w:rPr>
          <w:rFonts w:hint="eastAsia" w:ascii="宋体" w:hAnsi="宋体" w:cs="宋体"/>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、本</w:t>
      </w:r>
      <w:r>
        <w:rPr>
          <w:rFonts w:hint="eastAsia" w:ascii="宋体" w:hAnsi="宋体" w:eastAsia="宋体" w:cs="宋体"/>
          <w:color w:val="auto"/>
          <w:kern w:val="0"/>
          <w:sz w:val="24"/>
          <w:szCs w:val="24"/>
          <w:highlight w:val="none"/>
          <w:lang w:val="en-US" w:eastAsia="zh-CN" w:bidi="ar"/>
        </w:rPr>
        <w:t>公司</w:t>
      </w:r>
      <w:r>
        <w:rPr>
          <w:rFonts w:hint="eastAsia" w:ascii="宋体" w:hAnsi="宋体" w:eastAsia="宋体" w:cs="宋体"/>
          <w:color w:val="auto"/>
          <w:kern w:val="2"/>
          <w:sz w:val="24"/>
          <w:szCs w:val="24"/>
          <w:highlight w:val="none"/>
          <w:lang w:val="en-US" w:eastAsia="zh-CN" w:bidi="ar"/>
        </w:rPr>
        <w:t>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广州开发区建设和交通局关于进一步规范全区建设工程施工围蔽标准的通知》（穗埔建﹝2020﹞183号）、《黄埔区住房和城乡建设局 广州开发区建设和交通局关于进一步提升我区施工围蔽建设标准的通知》（穗埔建﹝2023﹞56号）、《黄埔区住房和城乡建设局 广州开发区建设和交通局关于进一步提升我区施工围蔽建设标准的补充通知》（穗埔建﹝2023﹞71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7C4B289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F7F2E0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十</w:t>
      </w:r>
      <w:r>
        <w:rPr>
          <w:rFonts w:hint="eastAsia" w:ascii="宋体" w:hAnsi="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val="en-US" w:eastAsia="zh-CN" w:bidi="ar"/>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768436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w:t>
      </w:r>
      <w:r>
        <w:rPr>
          <w:rFonts w:hint="eastAsia" w:ascii="宋体" w:hAnsi="宋体" w:cs="宋体"/>
          <w:color w:val="auto"/>
          <w:kern w:val="0"/>
          <w:sz w:val="24"/>
          <w:szCs w:val="24"/>
          <w:highlight w:val="none"/>
          <w:lang w:val="en-US" w:eastAsia="zh-CN" w:bidi="ar"/>
        </w:rPr>
        <w:t>四</w:t>
      </w:r>
      <w:r>
        <w:rPr>
          <w:rFonts w:hint="eastAsia" w:ascii="宋体" w:hAnsi="宋体" w:eastAsia="宋体" w:cs="宋体"/>
          <w:color w:val="auto"/>
          <w:kern w:val="0"/>
          <w:sz w:val="24"/>
          <w:szCs w:val="24"/>
          <w:highlight w:val="none"/>
          <w:lang w:val="en-US" w:eastAsia="zh-CN" w:bidi="ar"/>
        </w:rPr>
        <w:t>、本单位或拟派项目负责人、拟派专职安全员未因安全生产违法行为或失信行为被有关行政主管部门采取本行业或者职业禁入等联合惩戒措施（有效期内）。</w:t>
      </w:r>
    </w:p>
    <w:p w14:paraId="27C7D04F">
      <w:pPr>
        <w:spacing w:line="480" w:lineRule="atLeast"/>
        <w:ind w:firstLine="484" w:firstLineChars="202"/>
        <w:jc w:val="left"/>
        <w:rPr>
          <w:rFonts w:hint="eastAsia" w:ascii="宋体" w:hAnsi="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十</w:t>
      </w:r>
      <w:r>
        <w:rPr>
          <w:rFonts w:hint="eastAsia" w:ascii="宋体" w:hAnsi="宋体" w:cs="宋体"/>
          <w:b w:val="0"/>
          <w:bCs w:val="0"/>
          <w:color w:val="auto"/>
          <w:kern w:val="0"/>
          <w:sz w:val="24"/>
          <w:szCs w:val="24"/>
          <w:highlight w:val="none"/>
          <w:lang w:val="en-US" w:eastAsia="zh-CN" w:bidi="ar"/>
        </w:rPr>
        <w:t>五</w:t>
      </w:r>
      <w:r>
        <w:rPr>
          <w:rFonts w:hint="eastAsia" w:ascii="宋体" w:hAnsi="宋体" w:eastAsia="宋体" w:cs="宋体"/>
          <w:b w:val="0"/>
          <w:bCs w:val="0"/>
          <w:color w:val="auto"/>
          <w:kern w:val="0"/>
          <w:sz w:val="24"/>
          <w:szCs w:val="24"/>
          <w:highlight w:val="none"/>
          <w:lang w:val="en-US" w:eastAsia="zh-CN" w:bidi="ar"/>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3FF5B9B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十</w:t>
      </w:r>
      <w:r>
        <w:rPr>
          <w:rFonts w:hint="eastAsia" w:ascii="宋体" w:hAnsi="宋体" w:cs="宋体"/>
          <w:color w:val="auto"/>
          <w:kern w:val="0"/>
          <w:sz w:val="24"/>
          <w:szCs w:val="24"/>
          <w:highlight w:val="none"/>
          <w:lang w:val="en-US" w:eastAsia="zh-CN" w:bidi="ar"/>
        </w:rPr>
        <w:t>六</w:t>
      </w:r>
      <w:r>
        <w:rPr>
          <w:rFonts w:hint="eastAsia" w:ascii="宋体" w:hAnsi="宋体" w:eastAsia="宋体" w:cs="宋体"/>
          <w:color w:val="auto"/>
          <w:kern w:val="0"/>
          <w:sz w:val="24"/>
          <w:szCs w:val="24"/>
          <w:highlight w:val="none"/>
          <w:lang w:val="en-US" w:eastAsia="zh-CN" w:bidi="ar"/>
        </w:rPr>
        <w:t>、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7C93172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本公司承诺，中标后将按招标人要求，积极响应广州市关于投身“百千万工程”的号召，主动参与建筑业结对帮扶</w:t>
      </w:r>
      <w:r>
        <w:rPr>
          <w:rFonts w:hint="eastAsia" w:ascii="宋体" w:hAnsi="宋体" w:eastAsia="宋体" w:cs="宋体"/>
          <w:color w:val="auto"/>
          <w:sz w:val="24"/>
          <w:szCs w:val="24"/>
          <w:highlight w:val="none"/>
          <w:lang w:eastAsia="zh-CN"/>
        </w:rPr>
        <w:t>。</w:t>
      </w:r>
    </w:p>
    <w:p w14:paraId="3B54BF2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特此声明。</w:t>
      </w:r>
    </w:p>
    <w:p w14:paraId="0BD6810F">
      <w:pPr>
        <w:pStyle w:val="14"/>
        <w:keepNext w:val="0"/>
        <w:keepLines w:val="0"/>
        <w:widowControl w:val="0"/>
        <w:suppressLineNumbers w:val="0"/>
        <w:spacing w:before="0" w:beforeAutospacing="0" w:after="0" w:afterAutospacing="0" w:line="360" w:lineRule="auto"/>
        <w:ind w:left="629" w:right="144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声明企业：</w:t>
      </w:r>
    </w:p>
    <w:p w14:paraId="16F20E16">
      <w:pPr>
        <w:pStyle w:val="14"/>
        <w:keepNext w:val="0"/>
        <w:keepLines w:val="0"/>
        <w:widowControl w:val="0"/>
        <w:suppressLineNumbers w:val="0"/>
        <w:spacing w:before="0" w:beforeAutospacing="0" w:after="0" w:afterAutospacing="0" w:line="360" w:lineRule="auto"/>
        <w:ind w:left="0" w:right="117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项目负责人签字:</w:t>
      </w:r>
    </w:p>
    <w:p w14:paraId="34AB87C6">
      <w:pPr>
        <w:pStyle w:val="14"/>
        <w:keepNext w:val="0"/>
        <w:keepLines w:val="0"/>
        <w:widowControl w:val="0"/>
        <w:suppressLineNumbers w:val="0"/>
        <w:spacing w:before="0" w:beforeAutospacing="0" w:after="0" w:afterAutospacing="0" w:line="360" w:lineRule="auto"/>
        <w:ind w:left="0" w:right="879" w:firstLine="2160" w:firstLineChars="9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技术负责人签字：</w:t>
      </w:r>
    </w:p>
    <w:p w14:paraId="2FF0C30F">
      <w:pPr>
        <w:pStyle w:val="14"/>
        <w:keepNext w:val="0"/>
        <w:keepLines w:val="0"/>
        <w:widowControl w:val="0"/>
        <w:suppressLineNumbers w:val="0"/>
        <w:spacing w:before="0" w:beforeAutospacing="0" w:after="0" w:afterAutospacing="0" w:line="360" w:lineRule="auto"/>
        <w:ind w:left="0" w:right="879" w:firstLine="2160" w:firstLineChars="900"/>
        <w:jc w:val="righ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年   月   日</w:t>
      </w:r>
    </w:p>
    <w:p w14:paraId="1C457DF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lang w:val="en-US" w:eastAsia="zh-CN" w:bidi="ar"/>
        </w:rPr>
      </w:pPr>
    </w:p>
    <w:p w14:paraId="4A0B7F6C">
      <w:pPr>
        <w:rPr>
          <w:rFonts w:hint="eastAsia"/>
          <w:color w:val="auto"/>
          <w:highlight w:val="none"/>
        </w:rPr>
      </w:pPr>
    </w:p>
    <w:sectPr>
      <w:headerReference r:id="rId4" w:type="default"/>
      <w:footerReference r:id="rId5" w:type="default"/>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CD0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9DF1B">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B9DF1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66EF48B2">
        <w:pPr>
          <w:pStyle w:val="9"/>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677B">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F9A6"/>
    <w:multiLevelType w:val="singleLevel"/>
    <w:tmpl w:val="BAE7F9A6"/>
    <w:lvl w:ilvl="0" w:tentative="0">
      <w:start w:val="5"/>
      <w:numFmt w:val="decimal"/>
      <w:suff w:val="nothing"/>
      <w:lvlText w:val="%1、"/>
      <w:lvlJc w:val="left"/>
    </w:lvl>
  </w:abstractNum>
  <w:abstractNum w:abstractNumId="1">
    <w:nsid w:val="5613F22A"/>
    <w:multiLevelType w:val="singleLevel"/>
    <w:tmpl w:val="5613F22A"/>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removePersonalInformation/>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2Y5NDk3ZDQ0MmE3NjM1NjkwY2ZhMzZmZGE4NDI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3F5530"/>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9141B"/>
    <w:rsid w:val="005B1EE5"/>
    <w:rsid w:val="005C460A"/>
    <w:rsid w:val="005C6E94"/>
    <w:rsid w:val="005D327A"/>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55EC9"/>
    <w:rsid w:val="00862F65"/>
    <w:rsid w:val="00863B52"/>
    <w:rsid w:val="00863C9C"/>
    <w:rsid w:val="0086675A"/>
    <w:rsid w:val="00867FFD"/>
    <w:rsid w:val="0087510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1ED9"/>
    <w:rsid w:val="009D7E42"/>
    <w:rsid w:val="009D7FC0"/>
    <w:rsid w:val="009E72F7"/>
    <w:rsid w:val="009F6447"/>
    <w:rsid w:val="00A10F23"/>
    <w:rsid w:val="00A30135"/>
    <w:rsid w:val="00A42101"/>
    <w:rsid w:val="00A45332"/>
    <w:rsid w:val="00A51A55"/>
    <w:rsid w:val="00A53B5A"/>
    <w:rsid w:val="00A61F51"/>
    <w:rsid w:val="00A81B04"/>
    <w:rsid w:val="00AB397B"/>
    <w:rsid w:val="00AB512E"/>
    <w:rsid w:val="00AE025C"/>
    <w:rsid w:val="00AE1B3A"/>
    <w:rsid w:val="00AF5F53"/>
    <w:rsid w:val="00B11218"/>
    <w:rsid w:val="00B12D93"/>
    <w:rsid w:val="00B13BF3"/>
    <w:rsid w:val="00B4262D"/>
    <w:rsid w:val="00B46B1B"/>
    <w:rsid w:val="00B5313F"/>
    <w:rsid w:val="00B74066"/>
    <w:rsid w:val="00B83497"/>
    <w:rsid w:val="00BA27ED"/>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363B4"/>
    <w:rsid w:val="00F52130"/>
    <w:rsid w:val="00F53DC3"/>
    <w:rsid w:val="00F56550"/>
    <w:rsid w:val="00F75400"/>
    <w:rsid w:val="00F834A1"/>
    <w:rsid w:val="00F90BBC"/>
    <w:rsid w:val="00FB38B0"/>
    <w:rsid w:val="00FB4397"/>
    <w:rsid w:val="00FB6AF6"/>
    <w:rsid w:val="00FD5579"/>
    <w:rsid w:val="00FE0FFA"/>
    <w:rsid w:val="00FE3E2E"/>
    <w:rsid w:val="00FF06E8"/>
    <w:rsid w:val="00FF25B0"/>
    <w:rsid w:val="00FF62A9"/>
    <w:rsid w:val="01173C8C"/>
    <w:rsid w:val="013E22E0"/>
    <w:rsid w:val="018855FA"/>
    <w:rsid w:val="01D972D1"/>
    <w:rsid w:val="027064D9"/>
    <w:rsid w:val="02EB4D7B"/>
    <w:rsid w:val="04782719"/>
    <w:rsid w:val="04D05CEB"/>
    <w:rsid w:val="05427D34"/>
    <w:rsid w:val="054F4E62"/>
    <w:rsid w:val="060317A8"/>
    <w:rsid w:val="0622592F"/>
    <w:rsid w:val="068800DD"/>
    <w:rsid w:val="06DC0977"/>
    <w:rsid w:val="07306273"/>
    <w:rsid w:val="073D4503"/>
    <w:rsid w:val="075B3FD2"/>
    <w:rsid w:val="079C5DDB"/>
    <w:rsid w:val="07DB3FCF"/>
    <w:rsid w:val="0812046F"/>
    <w:rsid w:val="08450161"/>
    <w:rsid w:val="0851540B"/>
    <w:rsid w:val="088504E8"/>
    <w:rsid w:val="09AA6130"/>
    <w:rsid w:val="0A25478D"/>
    <w:rsid w:val="0A565CED"/>
    <w:rsid w:val="0B1F6E5F"/>
    <w:rsid w:val="0B321EAA"/>
    <w:rsid w:val="0C3101D7"/>
    <w:rsid w:val="0C850028"/>
    <w:rsid w:val="0D4E76D2"/>
    <w:rsid w:val="0E336AF2"/>
    <w:rsid w:val="0EAF197C"/>
    <w:rsid w:val="0EBA09E6"/>
    <w:rsid w:val="0ED14F3D"/>
    <w:rsid w:val="0F534BB2"/>
    <w:rsid w:val="0F5D6F5D"/>
    <w:rsid w:val="10762F01"/>
    <w:rsid w:val="109C4903"/>
    <w:rsid w:val="10A54E44"/>
    <w:rsid w:val="10E07179"/>
    <w:rsid w:val="1337519E"/>
    <w:rsid w:val="13E56991"/>
    <w:rsid w:val="14202E65"/>
    <w:rsid w:val="14524026"/>
    <w:rsid w:val="14D36F83"/>
    <w:rsid w:val="151217EE"/>
    <w:rsid w:val="16846935"/>
    <w:rsid w:val="18D94D16"/>
    <w:rsid w:val="192907FB"/>
    <w:rsid w:val="19531419"/>
    <w:rsid w:val="19F232E4"/>
    <w:rsid w:val="1A367125"/>
    <w:rsid w:val="1A662AD2"/>
    <w:rsid w:val="1B695539"/>
    <w:rsid w:val="1B8D79B1"/>
    <w:rsid w:val="1BB76E65"/>
    <w:rsid w:val="1BB85509"/>
    <w:rsid w:val="1BED27C9"/>
    <w:rsid w:val="1D570020"/>
    <w:rsid w:val="1DFB572F"/>
    <w:rsid w:val="1E2826EC"/>
    <w:rsid w:val="1E371638"/>
    <w:rsid w:val="1E4772AA"/>
    <w:rsid w:val="1E520774"/>
    <w:rsid w:val="1F01713F"/>
    <w:rsid w:val="1FED72F9"/>
    <w:rsid w:val="20485C2A"/>
    <w:rsid w:val="20BC3755"/>
    <w:rsid w:val="20DD600B"/>
    <w:rsid w:val="20DE0153"/>
    <w:rsid w:val="210333B9"/>
    <w:rsid w:val="21670939"/>
    <w:rsid w:val="21920880"/>
    <w:rsid w:val="23905B34"/>
    <w:rsid w:val="24451E12"/>
    <w:rsid w:val="26546AA8"/>
    <w:rsid w:val="2665408D"/>
    <w:rsid w:val="27612F18"/>
    <w:rsid w:val="27934249"/>
    <w:rsid w:val="28C457F0"/>
    <w:rsid w:val="297B3736"/>
    <w:rsid w:val="2A036A5D"/>
    <w:rsid w:val="2A26429A"/>
    <w:rsid w:val="2A7D796C"/>
    <w:rsid w:val="2B797C93"/>
    <w:rsid w:val="2C36451F"/>
    <w:rsid w:val="2CCC46FF"/>
    <w:rsid w:val="2CF026A5"/>
    <w:rsid w:val="2D0752AE"/>
    <w:rsid w:val="2F3A73F6"/>
    <w:rsid w:val="2FCE4B7C"/>
    <w:rsid w:val="2FF96E81"/>
    <w:rsid w:val="303845C1"/>
    <w:rsid w:val="324A6C6D"/>
    <w:rsid w:val="32C25FC5"/>
    <w:rsid w:val="33C632BA"/>
    <w:rsid w:val="348F1A9B"/>
    <w:rsid w:val="34E8371F"/>
    <w:rsid w:val="350C3926"/>
    <w:rsid w:val="354F7456"/>
    <w:rsid w:val="365E6B01"/>
    <w:rsid w:val="37060F75"/>
    <w:rsid w:val="37C97C8C"/>
    <w:rsid w:val="3827289C"/>
    <w:rsid w:val="382E2509"/>
    <w:rsid w:val="38344792"/>
    <w:rsid w:val="384405A1"/>
    <w:rsid w:val="38D429AD"/>
    <w:rsid w:val="38D75A4F"/>
    <w:rsid w:val="38D76B99"/>
    <w:rsid w:val="3A3056C0"/>
    <w:rsid w:val="3A430524"/>
    <w:rsid w:val="3AB06DF2"/>
    <w:rsid w:val="3B7D31C1"/>
    <w:rsid w:val="3BA745EB"/>
    <w:rsid w:val="3C4F6F1A"/>
    <w:rsid w:val="3D496F83"/>
    <w:rsid w:val="3D9B1CEB"/>
    <w:rsid w:val="3DEB57F6"/>
    <w:rsid w:val="3E4B5642"/>
    <w:rsid w:val="3E636CAD"/>
    <w:rsid w:val="3EA264B8"/>
    <w:rsid w:val="3ECA7DD5"/>
    <w:rsid w:val="3F09630C"/>
    <w:rsid w:val="3F586C71"/>
    <w:rsid w:val="407B53DB"/>
    <w:rsid w:val="417A6C15"/>
    <w:rsid w:val="41A63C16"/>
    <w:rsid w:val="41E3601D"/>
    <w:rsid w:val="42A72EE0"/>
    <w:rsid w:val="42BA0E65"/>
    <w:rsid w:val="42BB3E5E"/>
    <w:rsid w:val="43600DFA"/>
    <w:rsid w:val="43F50189"/>
    <w:rsid w:val="44185B69"/>
    <w:rsid w:val="4443054F"/>
    <w:rsid w:val="469D2F78"/>
    <w:rsid w:val="46C31682"/>
    <w:rsid w:val="471A4110"/>
    <w:rsid w:val="4788305E"/>
    <w:rsid w:val="47945204"/>
    <w:rsid w:val="47FF0B70"/>
    <w:rsid w:val="48735CF4"/>
    <w:rsid w:val="488F4CAF"/>
    <w:rsid w:val="498F494D"/>
    <w:rsid w:val="4A0E1175"/>
    <w:rsid w:val="4ADD7DE7"/>
    <w:rsid w:val="4B0049B9"/>
    <w:rsid w:val="4C0C0625"/>
    <w:rsid w:val="4CEE7024"/>
    <w:rsid w:val="4D673998"/>
    <w:rsid w:val="4E254DA6"/>
    <w:rsid w:val="4EDD5BB6"/>
    <w:rsid w:val="4FE6773D"/>
    <w:rsid w:val="507265FA"/>
    <w:rsid w:val="509736F1"/>
    <w:rsid w:val="51903C20"/>
    <w:rsid w:val="51F42B99"/>
    <w:rsid w:val="53231182"/>
    <w:rsid w:val="53E14A36"/>
    <w:rsid w:val="54267317"/>
    <w:rsid w:val="545E368E"/>
    <w:rsid w:val="54E12004"/>
    <w:rsid w:val="557D77C9"/>
    <w:rsid w:val="56133869"/>
    <w:rsid w:val="561B7A15"/>
    <w:rsid w:val="568060D3"/>
    <w:rsid w:val="569425B7"/>
    <w:rsid w:val="56FF6633"/>
    <w:rsid w:val="57EF2F07"/>
    <w:rsid w:val="580D121A"/>
    <w:rsid w:val="5811760C"/>
    <w:rsid w:val="5820673D"/>
    <w:rsid w:val="58A27751"/>
    <w:rsid w:val="58C74093"/>
    <w:rsid w:val="59125749"/>
    <w:rsid w:val="59D75575"/>
    <w:rsid w:val="5A1C5669"/>
    <w:rsid w:val="5ADF62C9"/>
    <w:rsid w:val="5B70610D"/>
    <w:rsid w:val="5BAD074E"/>
    <w:rsid w:val="5C131074"/>
    <w:rsid w:val="5C5C01E3"/>
    <w:rsid w:val="5C981DBF"/>
    <w:rsid w:val="5E124D3F"/>
    <w:rsid w:val="5E192EF8"/>
    <w:rsid w:val="5E446836"/>
    <w:rsid w:val="5E5654A7"/>
    <w:rsid w:val="5E5A4BCB"/>
    <w:rsid w:val="5EE439E0"/>
    <w:rsid w:val="5F323B08"/>
    <w:rsid w:val="5F5007B1"/>
    <w:rsid w:val="5F6D39BD"/>
    <w:rsid w:val="6145586C"/>
    <w:rsid w:val="614C4E92"/>
    <w:rsid w:val="618C1A96"/>
    <w:rsid w:val="62AC3ECF"/>
    <w:rsid w:val="631A6233"/>
    <w:rsid w:val="634A4E27"/>
    <w:rsid w:val="643B3844"/>
    <w:rsid w:val="64DE2339"/>
    <w:rsid w:val="66175209"/>
    <w:rsid w:val="66424284"/>
    <w:rsid w:val="66873C03"/>
    <w:rsid w:val="669F60B0"/>
    <w:rsid w:val="66A517B7"/>
    <w:rsid w:val="67007A9B"/>
    <w:rsid w:val="67A26C35"/>
    <w:rsid w:val="67D04F6F"/>
    <w:rsid w:val="69523151"/>
    <w:rsid w:val="696162A4"/>
    <w:rsid w:val="6A0500C2"/>
    <w:rsid w:val="6B1104DF"/>
    <w:rsid w:val="6BB642B4"/>
    <w:rsid w:val="6C7624D7"/>
    <w:rsid w:val="6DF50324"/>
    <w:rsid w:val="6ECC34B5"/>
    <w:rsid w:val="70C44AD9"/>
    <w:rsid w:val="712437CA"/>
    <w:rsid w:val="723C0289"/>
    <w:rsid w:val="72700DDD"/>
    <w:rsid w:val="7324295D"/>
    <w:rsid w:val="73363E43"/>
    <w:rsid w:val="733759F0"/>
    <w:rsid w:val="73685BF0"/>
    <w:rsid w:val="73EE78B1"/>
    <w:rsid w:val="742F4651"/>
    <w:rsid w:val="755A0D1F"/>
    <w:rsid w:val="75AC5D93"/>
    <w:rsid w:val="75DE4A18"/>
    <w:rsid w:val="76880357"/>
    <w:rsid w:val="76CC6337"/>
    <w:rsid w:val="76E76DE6"/>
    <w:rsid w:val="77487EF1"/>
    <w:rsid w:val="774C5829"/>
    <w:rsid w:val="788E1C1B"/>
    <w:rsid w:val="79376AF8"/>
    <w:rsid w:val="798B7512"/>
    <w:rsid w:val="79E02AC5"/>
    <w:rsid w:val="79EF5B99"/>
    <w:rsid w:val="7A6F2F4E"/>
    <w:rsid w:val="7AEB256C"/>
    <w:rsid w:val="7B5106F0"/>
    <w:rsid w:val="7B666562"/>
    <w:rsid w:val="7D0B28D5"/>
    <w:rsid w:val="7D3F51F2"/>
    <w:rsid w:val="7D5D4F2E"/>
    <w:rsid w:val="7DC02102"/>
    <w:rsid w:val="7DEB0848"/>
    <w:rsid w:val="7DF417CC"/>
    <w:rsid w:val="7DF879F0"/>
    <w:rsid w:val="7E964933"/>
    <w:rsid w:val="7EE8052D"/>
    <w:rsid w:val="7EFA0975"/>
    <w:rsid w:val="7F96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autoRedefine/>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basedOn w:val="1"/>
    <w:link w:val="29"/>
    <w:autoRedefine/>
    <w:semiHidden/>
    <w:unhideWhenUsed/>
    <w:qFormat/>
    <w:uiPriority w:val="99"/>
    <w:pPr>
      <w:jc w:val="left"/>
    </w:pPr>
  </w:style>
  <w:style w:type="paragraph" w:styleId="5">
    <w:name w:val="Body Text"/>
    <w:basedOn w:val="1"/>
    <w:next w:val="1"/>
    <w:link w:val="23"/>
    <w:autoRedefine/>
    <w:qFormat/>
    <w:uiPriority w:val="0"/>
    <w:pPr>
      <w:spacing w:after="120"/>
    </w:pPr>
    <w:rPr>
      <w:rFonts w:asciiTheme="minorHAnsi" w:hAnsiTheme="minorHAnsi" w:eastAsiaTheme="minorEastAsia" w:cstheme="minorBidi"/>
    </w:rPr>
  </w:style>
  <w:style w:type="paragraph" w:styleId="6">
    <w:name w:val="Body Text Indent"/>
    <w:basedOn w:val="1"/>
    <w:autoRedefine/>
    <w:qFormat/>
    <w:uiPriority w:val="0"/>
    <w:pPr>
      <w:ind w:firstLine="570"/>
    </w:pPr>
    <w:rPr>
      <w:sz w:val="28"/>
      <w:szCs w:val="20"/>
    </w:rPr>
  </w:style>
  <w:style w:type="paragraph" w:styleId="7">
    <w:name w:val="Plain Text"/>
    <w:basedOn w:val="1"/>
    <w:next w:val="1"/>
    <w:autoRedefine/>
    <w:qFormat/>
    <w:uiPriority w:val="0"/>
    <w:rPr>
      <w:rFonts w:ascii="宋体" w:hAnsi="Courier New"/>
      <w:szCs w:val="20"/>
    </w:rPr>
  </w:style>
  <w:style w:type="paragraph" w:styleId="8">
    <w:name w:val="Balloon Text"/>
    <w:basedOn w:val="1"/>
    <w:link w:val="31"/>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envelope return"/>
    <w:basedOn w:val="1"/>
    <w:autoRedefine/>
    <w:qFormat/>
    <w:uiPriority w:val="0"/>
    <w:pPr>
      <w:snapToGrid w:val="0"/>
    </w:pPr>
    <w:rPr>
      <w:rFonts w:ascii="Arial" w:hAnsi="Arial"/>
      <w:szCs w:val="24"/>
    </w:rPr>
  </w:style>
  <w:style w:type="paragraph" w:styleId="11">
    <w:name w:val="header"/>
    <w:basedOn w:val="1"/>
    <w:link w:val="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ind w:left="210"/>
      <w:jc w:val="left"/>
    </w:pPr>
    <w:rPr>
      <w:smallCaps/>
      <w:sz w:val="20"/>
      <w:szCs w:val="20"/>
    </w:rPr>
  </w:style>
  <w:style w:type="paragraph" w:styleId="13">
    <w:name w:val="Body Text 2"/>
    <w:basedOn w:val="1"/>
    <w:link w:val="24"/>
    <w:autoRedefine/>
    <w:qFormat/>
    <w:uiPriority w:val="0"/>
    <w:rPr>
      <w:rFonts w:ascii="宋体" w:hAnsi="宋体" w:eastAsiaTheme="minorEastAsia" w:cstheme="minorBidi"/>
      <w:szCs w:val="24"/>
      <w:u w:val="single"/>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autoRedefine/>
    <w:semiHidden/>
    <w:unhideWhenUsed/>
    <w:qFormat/>
    <w:uiPriority w:val="99"/>
    <w:rPr>
      <w:b/>
      <w:bCs/>
    </w:rPr>
  </w:style>
  <w:style w:type="paragraph" w:styleId="16">
    <w:name w:val="Body Text First Indent 2"/>
    <w:basedOn w:val="6"/>
    <w:autoRedefine/>
    <w:qFormat/>
    <w:uiPriority w:val="0"/>
    <w:pPr>
      <w:spacing w:after="120"/>
      <w:ind w:left="200" w:leftChars="200" w:firstLine="200" w:firstLineChars="200"/>
    </w:pPr>
    <w:rPr>
      <w:rFonts w:ascii="Calibri" w:hAnsi="Calibri"/>
      <w:color w:val="0D0D0D"/>
      <w:sz w:val="21"/>
      <w:szCs w:val="24"/>
      <w:lang w:eastAsia="en-US"/>
    </w:r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character" w:customStyle="1" w:styleId="21">
    <w:name w:val="页眉 字符"/>
    <w:basedOn w:val="18"/>
    <w:link w:val="11"/>
    <w:autoRedefine/>
    <w:qFormat/>
    <w:uiPriority w:val="0"/>
    <w:rPr>
      <w:sz w:val="18"/>
      <w:szCs w:val="18"/>
    </w:rPr>
  </w:style>
  <w:style w:type="character" w:customStyle="1" w:styleId="22">
    <w:name w:val="页脚 字符"/>
    <w:basedOn w:val="18"/>
    <w:link w:val="9"/>
    <w:autoRedefine/>
    <w:qFormat/>
    <w:uiPriority w:val="99"/>
    <w:rPr>
      <w:sz w:val="18"/>
      <w:szCs w:val="18"/>
    </w:rPr>
  </w:style>
  <w:style w:type="character" w:customStyle="1" w:styleId="23">
    <w:name w:val="正文文本 字符"/>
    <w:link w:val="5"/>
    <w:autoRedefine/>
    <w:qFormat/>
    <w:uiPriority w:val="0"/>
  </w:style>
  <w:style w:type="character" w:customStyle="1" w:styleId="24">
    <w:name w:val="正文文本 2 字符"/>
    <w:link w:val="13"/>
    <w:autoRedefine/>
    <w:qFormat/>
    <w:uiPriority w:val="0"/>
    <w:rPr>
      <w:rFonts w:ascii="宋体" w:hAnsi="宋体"/>
      <w:szCs w:val="24"/>
      <w:u w:val="single"/>
    </w:rPr>
  </w:style>
  <w:style w:type="character" w:customStyle="1" w:styleId="25">
    <w:name w:val="正文文本 Char1"/>
    <w:basedOn w:val="18"/>
    <w:autoRedefine/>
    <w:semiHidden/>
    <w:qFormat/>
    <w:uiPriority w:val="99"/>
    <w:rPr>
      <w:rFonts w:ascii="Times New Roman" w:hAnsi="Times New Roman" w:eastAsia="宋体" w:cs="Times New Roman"/>
    </w:rPr>
  </w:style>
  <w:style w:type="character" w:customStyle="1" w:styleId="26">
    <w:name w:val="正文文本 2 Char1"/>
    <w:basedOn w:val="18"/>
    <w:autoRedefine/>
    <w:semiHidden/>
    <w:qFormat/>
    <w:uiPriority w:val="99"/>
    <w:rPr>
      <w:rFonts w:ascii="Times New Roman" w:hAnsi="Times New Roman" w:eastAsia="宋体" w:cs="Times New Roman"/>
    </w:rPr>
  </w:style>
  <w:style w:type="paragraph" w:customStyle="1" w:styleId="27">
    <w:name w:val="发文落款"/>
    <w:basedOn w:val="28"/>
    <w:autoRedefine/>
    <w:qFormat/>
    <w:uiPriority w:val="0"/>
    <w:pPr>
      <w:ind w:left="4094" w:right="607" w:firstLine="0"/>
      <w:jc w:val="center"/>
    </w:p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9">
    <w:name w:val="批注文字 字符"/>
    <w:basedOn w:val="18"/>
    <w:link w:val="4"/>
    <w:autoRedefine/>
    <w:semiHidden/>
    <w:qFormat/>
    <w:uiPriority w:val="99"/>
    <w:rPr>
      <w:rFonts w:ascii="Times New Roman" w:hAnsi="Times New Roman" w:eastAsia="宋体" w:cs="Times New Roman"/>
    </w:rPr>
  </w:style>
  <w:style w:type="character" w:customStyle="1" w:styleId="30">
    <w:name w:val="批注主题 字符"/>
    <w:basedOn w:val="29"/>
    <w:link w:val="15"/>
    <w:autoRedefine/>
    <w:semiHidden/>
    <w:qFormat/>
    <w:uiPriority w:val="99"/>
    <w:rPr>
      <w:rFonts w:ascii="Times New Roman" w:hAnsi="Times New Roman" w:eastAsia="宋体" w:cs="Times New Roman"/>
      <w:b/>
      <w:bCs/>
    </w:rPr>
  </w:style>
  <w:style w:type="character" w:customStyle="1" w:styleId="31">
    <w:name w:val="批注框文本 字符"/>
    <w:basedOn w:val="18"/>
    <w:link w:val="8"/>
    <w:autoRedefine/>
    <w:semiHidden/>
    <w:qFormat/>
    <w:uiPriority w:val="99"/>
    <w:rPr>
      <w:rFonts w:ascii="Times New Roman" w:hAnsi="Times New Roman" w:eastAsia="宋体" w:cs="Times New Roman"/>
      <w:sz w:val="18"/>
      <w:szCs w:val="18"/>
    </w:rPr>
  </w:style>
  <w:style w:type="paragraph" w:customStyle="1" w:styleId="32">
    <w:name w:val="修订1"/>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33">
    <w:name w:val="正文文本缩进 New New"/>
    <w:basedOn w:val="1"/>
    <w:autoRedefine/>
    <w:qFormat/>
    <w:uiPriority w:val="0"/>
    <w:pPr>
      <w:spacing w:after="120"/>
      <w:ind w:left="420" w:leftChars="200"/>
    </w:pPr>
    <w:rPr>
      <w:rFonts w:eastAsia="楷体_GB2312"/>
      <w:szCs w:val="20"/>
    </w:rPr>
  </w:style>
  <w:style w:type="paragraph" w:customStyle="1" w:styleId="34">
    <w:name w:val="样式 宋体 行距: 1.5 倍行距"/>
    <w:basedOn w:val="1"/>
    <w:qFormat/>
    <w:uiPriority w:val="99"/>
    <w:pPr>
      <w:spacing w:line="360" w:lineRule="auto"/>
    </w:pPr>
    <w:rPr>
      <w:bCs/>
      <w:sz w:val="24"/>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10811</Words>
  <Characters>11370</Characters>
  <Lines>84</Lines>
  <Paragraphs>23</Paragraphs>
  <TotalTime>8</TotalTime>
  <ScaleCrop>false</ScaleCrop>
  <LinksUpToDate>false</LinksUpToDate>
  <CharactersWithSpaces>11623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2024-03-22T01:20:00Z</cp:lastPrinted>
  <dcterms:modified xsi:type="dcterms:W3CDTF">2025-08-05T02:50:44Z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606F11A640134E0787444B8058639DF9_13</vt:lpwstr>
  </property>
  <property fmtid="{D5CDD505-2E9C-101B-9397-08002B2CF9AE}" pid="4" name="KSOTemplateDocerSaveRecord">
    <vt:lpwstr>eyJoZGlkIjoiYjE3N2VhZTA2OWIwNjliNTc2OGM5MzY4NWRlZDQ4NjAiLCJ1c2VySWQiOiIzNDA4NjUyMjAifQ==</vt:lpwstr>
  </property>
</Properties>
</file>