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77B3">
      <w:pPr>
        <w:keepNext w:val="0"/>
        <w:keepLines w:val="0"/>
        <w:pageBreakBefore w:val="0"/>
        <w:kinsoku/>
        <w:wordWrap/>
        <w:overflowPunct/>
        <w:topLinePunct w:val="0"/>
        <w:autoSpaceDE/>
        <w:autoSpaceDN/>
        <w:bidi w:val="0"/>
        <w:adjustRightInd/>
        <w:spacing w:line="360" w:lineRule="auto"/>
        <w:ind w:left="359" w:leftChars="171"/>
        <w:jc w:val="left"/>
        <w:textAlignment w:val="auto"/>
        <w:rPr>
          <w:rFonts w:ascii="宋体" w:hAnsi="宋体" w:cs="宋体"/>
          <w:b/>
          <w:bCs/>
          <w:color w:val="auto"/>
          <w:spacing w:val="40"/>
          <w:sz w:val="44"/>
          <w:szCs w:val="44"/>
          <w:highlight w:val="none"/>
        </w:rPr>
      </w:pPr>
    </w:p>
    <w:p w14:paraId="7757F58B">
      <w:pPr>
        <w:keepNext w:val="0"/>
        <w:keepLines w:val="0"/>
        <w:pageBreakBefore w:val="0"/>
        <w:kinsoku/>
        <w:wordWrap/>
        <w:overflowPunct/>
        <w:topLinePunct w:val="0"/>
        <w:autoSpaceDE/>
        <w:autoSpaceDN/>
        <w:bidi w:val="0"/>
        <w:adjustRightInd/>
        <w:spacing w:line="360" w:lineRule="auto"/>
        <w:textAlignment w:val="auto"/>
        <w:rPr>
          <w:rFonts w:ascii="宋体" w:hAnsi="宋体" w:cs="宋体"/>
          <w:b/>
          <w:bCs/>
          <w:color w:val="auto"/>
          <w:spacing w:val="40"/>
          <w:sz w:val="40"/>
          <w:szCs w:val="40"/>
          <w:highlight w:val="none"/>
        </w:rPr>
      </w:pPr>
    </w:p>
    <w:p w14:paraId="55FF744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pacing w:val="40"/>
          <w:sz w:val="52"/>
          <w:szCs w:val="60"/>
          <w:highlight w:val="none"/>
          <w:u w:val="none"/>
          <w:lang w:val="en-US" w:eastAsia="zh-CN"/>
        </w:rPr>
      </w:pPr>
      <w:r>
        <w:rPr>
          <w:rFonts w:hint="eastAsia" w:ascii="宋体" w:hAnsi="宋体" w:cs="宋体"/>
          <w:b/>
          <w:bCs/>
          <w:color w:val="auto"/>
          <w:spacing w:val="40"/>
          <w:sz w:val="52"/>
          <w:szCs w:val="60"/>
          <w:highlight w:val="none"/>
          <w:lang w:eastAsia="zh-CN"/>
        </w:rPr>
        <w:t>广州国际文化中心项目10KV备用回路工程施工专业承包</w:t>
      </w:r>
    </w:p>
    <w:p w14:paraId="75DB75C0">
      <w:pPr>
        <w:keepNext w:val="0"/>
        <w:keepLines w:val="0"/>
        <w:pageBreakBefore w:val="0"/>
        <w:kinsoku/>
        <w:wordWrap/>
        <w:overflowPunct/>
        <w:topLinePunct w:val="0"/>
        <w:autoSpaceDE/>
        <w:autoSpaceDN/>
        <w:bidi w:val="0"/>
        <w:adjustRightInd/>
        <w:spacing w:line="360" w:lineRule="auto"/>
        <w:textAlignment w:val="auto"/>
        <w:rPr>
          <w:rFonts w:ascii="宋体" w:hAnsi="宋体" w:cs="宋体"/>
          <w:b/>
          <w:bCs/>
          <w:color w:val="auto"/>
          <w:spacing w:val="26"/>
          <w:sz w:val="110"/>
          <w:szCs w:val="110"/>
          <w:highlight w:val="none"/>
        </w:rPr>
      </w:pPr>
    </w:p>
    <w:p w14:paraId="595B35C9">
      <w:pPr>
        <w:pStyle w:val="8"/>
        <w:keepNext w:val="0"/>
        <w:keepLines w:val="0"/>
        <w:pageBreakBefore w:val="0"/>
        <w:kinsoku/>
        <w:wordWrap/>
        <w:overflowPunct/>
        <w:topLinePunct w:val="0"/>
        <w:autoSpaceDE/>
        <w:autoSpaceDN/>
        <w:bidi w:val="0"/>
        <w:adjustRightInd/>
        <w:textAlignment w:val="auto"/>
        <w:rPr>
          <w:rFonts w:hAnsi="宋体" w:cs="宋体"/>
          <w:color w:val="auto"/>
          <w:highlight w:val="none"/>
        </w:rPr>
      </w:pPr>
    </w:p>
    <w:p w14:paraId="51A2D754">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w:t>
      </w:r>
      <w:r>
        <w:rPr>
          <w:rFonts w:hint="eastAsia" w:ascii="宋体" w:hAnsi="宋体" w:cs="宋体"/>
          <w:b/>
          <w:bCs/>
          <w:color w:val="auto"/>
          <w:spacing w:val="26"/>
          <w:sz w:val="72"/>
          <w:szCs w:val="72"/>
          <w:highlight w:val="none"/>
          <w:lang w:val="en-US" w:eastAsia="zh-CN"/>
        </w:rPr>
        <w:t>公告</w:t>
      </w:r>
    </w:p>
    <w:p w14:paraId="7FB39E95">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cs="宋体"/>
          <w:color w:val="auto"/>
          <w:sz w:val="32"/>
          <w:highlight w:val="none"/>
        </w:rPr>
      </w:pPr>
    </w:p>
    <w:p w14:paraId="3583E054">
      <w:pPr>
        <w:keepNext w:val="0"/>
        <w:keepLines w:val="0"/>
        <w:pageBreakBefore w:val="0"/>
        <w:kinsoku/>
        <w:wordWrap/>
        <w:overflowPunct/>
        <w:topLinePunct w:val="0"/>
        <w:autoSpaceDE/>
        <w:autoSpaceDN/>
        <w:bidi w:val="0"/>
        <w:adjustRightInd/>
        <w:spacing w:line="360" w:lineRule="auto"/>
        <w:ind w:firstLine="2560" w:firstLineChars="800"/>
        <w:textAlignment w:val="auto"/>
        <w:rPr>
          <w:rFonts w:ascii="宋体" w:hAnsi="宋体" w:cs="宋体"/>
          <w:color w:val="auto"/>
          <w:sz w:val="32"/>
          <w:highlight w:val="none"/>
        </w:rPr>
      </w:pPr>
    </w:p>
    <w:p w14:paraId="2DECE355">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 w:val="30"/>
          <w:szCs w:val="30"/>
          <w:highlight w:val="none"/>
        </w:rPr>
      </w:pPr>
    </w:p>
    <w:p w14:paraId="6CD53322">
      <w:pPr>
        <w:keepNext w:val="0"/>
        <w:keepLines w:val="0"/>
        <w:pageBreakBefore w:val="0"/>
        <w:kinsoku/>
        <w:wordWrap/>
        <w:overflowPunct/>
        <w:topLinePunct w:val="0"/>
        <w:autoSpaceDE/>
        <w:autoSpaceDN/>
        <w:bidi w:val="0"/>
        <w:adjustRightInd/>
        <w:spacing w:line="360" w:lineRule="auto"/>
        <w:ind w:firstLine="900" w:firstLineChars="300"/>
        <w:textAlignment w:val="auto"/>
        <w:rPr>
          <w:rFonts w:ascii="宋体" w:hAnsi="宋体" w:cs="宋体"/>
          <w:color w:val="auto"/>
          <w:sz w:val="30"/>
          <w:szCs w:val="30"/>
          <w:highlight w:val="none"/>
        </w:rPr>
      </w:pPr>
    </w:p>
    <w:p w14:paraId="6DC20FB2">
      <w:pPr>
        <w:keepNext w:val="0"/>
        <w:keepLines w:val="0"/>
        <w:pageBreakBefore w:val="0"/>
        <w:kinsoku/>
        <w:wordWrap/>
        <w:overflowPunct/>
        <w:topLinePunct w:val="0"/>
        <w:autoSpaceDE/>
        <w:autoSpaceDN/>
        <w:bidi w:val="0"/>
        <w:adjustRightInd/>
        <w:textAlignment w:val="auto"/>
        <w:rPr>
          <w:rFonts w:ascii="宋体" w:hAnsi="宋体" w:cs="宋体"/>
          <w:color w:val="auto"/>
          <w:highlight w:val="none"/>
        </w:rPr>
      </w:pPr>
    </w:p>
    <w:p w14:paraId="05BB53E2">
      <w:pPr>
        <w:keepNext w:val="0"/>
        <w:keepLines w:val="0"/>
        <w:pageBreakBefore w:val="0"/>
        <w:kinsoku/>
        <w:wordWrap/>
        <w:overflowPunct/>
        <w:topLinePunct w:val="0"/>
        <w:autoSpaceDE/>
        <w:autoSpaceDN/>
        <w:bidi w:val="0"/>
        <w:adjustRightInd/>
        <w:spacing w:line="360" w:lineRule="auto"/>
        <w:ind w:left="0" w:leftChars="0" w:firstLine="1480" w:firstLineChars="296"/>
        <w:textAlignment w:val="auto"/>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pacing w:val="100"/>
          <w:kern w:val="0"/>
          <w:sz w:val="30"/>
          <w:szCs w:val="30"/>
          <w:highlight w:val="none"/>
          <w:u w:val="none"/>
          <w:fitText w:val="1800" w:id="1391075422"/>
        </w:rPr>
        <w:t>招标单</w:t>
      </w:r>
      <w:r>
        <w:rPr>
          <w:rFonts w:hint="eastAsia" w:ascii="宋体" w:hAnsi="宋体" w:eastAsia="宋体" w:cs="宋体"/>
          <w:color w:val="auto"/>
          <w:spacing w:val="0"/>
          <w:kern w:val="0"/>
          <w:sz w:val="30"/>
          <w:szCs w:val="30"/>
          <w:highlight w:val="none"/>
          <w:u w:val="none"/>
          <w:fitText w:val="1800" w:id="1391075422"/>
        </w:rPr>
        <w:t>位</w:t>
      </w:r>
      <w:r>
        <w:rPr>
          <w:rFonts w:hint="eastAsia" w:ascii="宋体" w:hAnsi="宋体" w:eastAsia="宋体" w:cs="宋体"/>
          <w:color w:val="auto"/>
          <w:sz w:val="30"/>
          <w:szCs w:val="30"/>
          <w:highlight w:val="none"/>
          <w:u w:val="none"/>
        </w:rPr>
        <w:t>：</w:t>
      </w:r>
      <w:r>
        <w:rPr>
          <w:rFonts w:hint="eastAsia" w:ascii="宋体" w:hAnsi="宋体" w:eastAsia="宋体" w:cs="宋体"/>
          <w:color w:val="auto"/>
          <w:sz w:val="30"/>
          <w:szCs w:val="30"/>
          <w:highlight w:val="none"/>
          <w:u w:val="single"/>
          <w:lang w:eastAsia="zh-CN"/>
        </w:rPr>
        <w:t>广东南传广场开发有限公司</w:t>
      </w:r>
    </w:p>
    <w:p w14:paraId="5E432AB8">
      <w:pPr>
        <w:keepNext w:val="0"/>
        <w:keepLines w:val="0"/>
        <w:pageBreakBefore w:val="0"/>
        <w:kinsoku/>
        <w:wordWrap/>
        <w:overflowPunct/>
        <w:topLinePunct w:val="0"/>
        <w:autoSpaceDE/>
        <w:autoSpaceDN/>
        <w:bidi w:val="0"/>
        <w:adjustRightInd/>
        <w:spacing w:line="360" w:lineRule="auto"/>
        <w:ind w:firstLine="1479" w:firstLineChars="493"/>
        <w:textAlignment w:val="auto"/>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none"/>
        </w:rPr>
        <w:t>招标代理单位：</w:t>
      </w:r>
      <w:r>
        <w:rPr>
          <w:rFonts w:hint="eastAsia" w:ascii="宋体" w:hAnsi="宋体" w:eastAsia="宋体" w:cs="宋体"/>
          <w:color w:val="auto"/>
          <w:sz w:val="30"/>
          <w:szCs w:val="30"/>
          <w:highlight w:val="none"/>
          <w:u w:val="single"/>
          <w:lang w:eastAsia="zh-CN"/>
        </w:rPr>
        <w:t>广东省机电设备招标有限公司</w:t>
      </w:r>
    </w:p>
    <w:p w14:paraId="75AAD815">
      <w:pPr>
        <w:keepNext w:val="0"/>
        <w:keepLines w:val="0"/>
        <w:pageBreakBefore w:val="0"/>
        <w:kinsoku/>
        <w:wordWrap/>
        <w:overflowPunct/>
        <w:topLinePunct w:val="0"/>
        <w:autoSpaceDE/>
        <w:autoSpaceDN/>
        <w:bidi w:val="0"/>
        <w:adjustRightInd/>
        <w:spacing w:line="360" w:lineRule="auto"/>
        <w:ind w:left="0" w:leftChars="0" w:firstLine="1470" w:firstLineChars="98"/>
        <w:textAlignment w:val="auto"/>
        <w:rPr>
          <w:rFonts w:hint="eastAsia" w:ascii="宋体" w:hAnsi="宋体" w:eastAsia="宋体" w:cs="宋体"/>
          <w:color w:val="auto"/>
          <w:sz w:val="30"/>
          <w:szCs w:val="30"/>
          <w:highlight w:val="none"/>
          <w:u w:val="none"/>
        </w:rPr>
      </w:pPr>
      <w:r>
        <w:rPr>
          <w:rFonts w:hint="eastAsia" w:ascii="宋体" w:hAnsi="宋体" w:eastAsia="宋体" w:cs="宋体"/>
          <w:color w:val="auto"/>
          <w:spacing w:val="600"/>
          <w:kern w:val="0"/>
          <w:sz w:val="30"/>
          <w:szCs w:val="30"/>
          <w:highlight w:val="none"/>
          <w:u w:val="none"/>
          <w:fitText w:val="1800" w:id="2125541601"/>
        </w:rPr>
        <w:t>日</w:t>
      </w:r>
      <w:r>
        <w:rPr>
          <w:rFonts w:hint="eastAsia" w:ascii="宋体" w:hAnsi="宋体" w:eastAsia="宋体" w:cs="宋体"/>
          <w:color w:val="auto"/>
          <w:spacing w:val="0"/>
          <w:kern w:val="0"/>
          <w:sz w:val="30"/>
          <w:szCs w:val="30"/>
          <w:highlight w:val="none"/>
          <w:u w:val="none"/>
          <w:fitText w:val="1800" w:id="2125541601"/>
        </w:rPr>
        <w:t>期</w:t>
      </w:r>
      <w:r>
        <w:rPr>
          <w:rFonts w:hint="eastAsia" w:ascii="宋体" w:hAnsi="宋体" w:eastAsia="宋体" w:cs="宋体"/>
          <w:color w:val="auto"/>
          <w:sz w:val="30"/>
          <w:szCs w:val="30"/>
          <w:highlight w:val="none"/>
          <w:u w:val="none"/>
        </w:rPr>
        <w:t>：</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5</w:t>
      </w:r>
      <w:r>
        <w:rPr>
          <w:rFonts w:hint="eastAsia" w:ascii="宋体" w:hAnsi="宋体" w:eastAsia="宋体" w:cs="宋体"/>
          <w:color w:val="auto"/>
          <w:sz w:val="30"/>
          <w:szCs w:val="30"/>
          <w:highlight w:val="none"/>
          <w:u w:val="none"/>
        </w:rPr>
        <w:t>年</w:t>
      </w:r>
      <w:r>
        <w:rPr>
          <w:rFonts w:hint="eastAsia" w:ascii="宋体" w:hAnsi="宋体" w:cs="宋体"/>
          <w:color w:val="auto"/>
          <w:sz w:val="30"/>
          <w:szCs w:val="30"/>
          <w:highlight w:val="none"/>
          <w:u w:val="single"/>
          <w:lang w:val="en-US" w:eastAsia="zh-CN"/>
        </w:rPr>
        <w:t>8</w:t>
      </w:r>
      <w:r>
        <w:rPr>
          <w:rFonts w:hint="eastAsia" w:ascii="宋体" w:hAnsi="宋体" w:eastAsia="宋体" w:cs="宋体"/>
          <w:color w:val="auto"/>
          <w:sz w:val="30"/>
          <w:szCs w:val="30"/>
          <w:highlight w:val="none"/>
          <w:u w:val="none"/>
        </w:rPr>
        <w:t>月</w:t>
      </w:r>
    </w:p>
    <w:p w14:paraId="16FA390C">
      <w:pPr>
        <w:pStyle w:val="13"/>
        <w:keepNext w:val="0"/>
        <w:keepLines w:val="0"/>
        <w:pageBreakBefore w:val="0"/>
        <w:kinsoku/>
        <w:wordWrap/>
        <w:overflowPunct/>
        <w:topLinePunct w:val="0"/>
        <w:autoSpaceDE/>
        <w:autoSpaceDN/>
        <w:bidi w:val="0"/>
        <w:adjustRightInd/>
        <w:spacing w:line="360" w:lineRule="auto"/>
        <w:jc w:val="center"/>
        <w:textAlignment w:val="auto"/>
        <w:rPr>
          <w:rFonts w:hint="eastAsia"/>
          <w:b/>
          <w:color w:val="auto"/>
          <w:kern w:val="2"/>
          <w:sz w:val="32"/>
          <w:highlight w:val="none"/>
          <w:u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21A76CEB">
      <w:pPr>
        <w:pStyle w:val="13"/>
        <w:keepNext w:val="0"/>
        <w:keepLines w:val="0"/>
        <w:pageBreakBefore w:val="0"/>
        <w:kinsoku/>
        <w:wordWrap/>
        <w:overflowPunct/>
        <w:topLinePunct w:val="0"/>
        <w:autoSpaceDE/>
        <w:autoSpaceDN/>
        <w:bidi w:val="0"/>
        <w:adjustRightInd/>
        <w:spacing w:line="360" w:lineRule="auto"/>
        <w:jc w:val="center"/>
        <w:textAlignment w:val="auto"/>
        <w:rPr>
          <w:rFonts w:hint="default"/>
          <w:b/>
          <w:color w:val="auto"/>
          <w:kern w:val="2"/>
          <w:sz w:val="32"/>
          <w:szCs w:val="24"/>
          <w:highlight w:val="none"/>
          <w:u w:val="none"/>
          <w:lang w:val="en-US" w:eastAsia="zh-CN"/>
        </w:rPr>
      </w:pPr>
      <w:r>
        <w:rPr>
          <w:rFonts w:hint="eastAsia"/>
          <w:b/>
          <w:color w:val="auto"/>
          <w:kern w:val="2"/>
          <w:sz w:val="32"/>
          <w:szCs w:val="24"/>
          <w:highlight w:val="none"/>
          <w:u w:val="none"/>
          <w:lang w:val="en-US" w:eastAsia="zh-CN"/>
        </w:rPr>
        <w:t>广州国际文化中心项目10KV备用回路工程施工专业承包</w:t>
      </w:r>
    </w:p>
    <w:p w14:paraId="4C7ABF8A">
      <w:pPr>
        <w:pStyle w:val="13"/>
        <w:keepNext w:val="0"/>
        <w:keepLines w:val="0"/>
        <w:pageBreakBefore w:val="0"/>
        <w:kinsoku/>
        <w:wordWrap/>
        <w:overflowPunct/>
        <w:topLinePunct w:val="0"/>
        <w:autoSpaceDE/>
        <w:autoSpaceDN/>
        <w:bidi w:val="0"/>
        <w:adjustRightInd/>
        <w:spacing w:line="360" w:lineRule="auto"/>
        <w:jc w:val="center"/>
        <w:textAlignment w:val="auto"/>
        <w:rPr>
          <w:b/>
          <w:color w:val="auto"/>
          <w:kern w:val="2"/>
          <w:sz w:val="32"/>
          <w:szCs w:val="24"/>
          <w:highlight w:val="none"/>
          <w:u w:val="none"/>
          <w:lang w:val="en-US"/>
        </w:rPr>
      </w:pPr>
      <w:r>
        <w:rPr>
          <w:rFonts w:hint="eastAsia"/>
          <w:b/>
          <w:color w:val="auto"/>
          <w:kern w:val="2"/>
          <w:sz w:val="32"/>
          <w:szCs w:val="24"/>
          <w:highlight w:val="none"/>
          <w:u w:val="none"/>
          <w:lang w:val="en-US"/>
        </w:rPr>
        <w:t>招标公告</w:t>
      </w:r>
    </w:p>
    <w:p w14:paraId="1396619D">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根据</w:t>
      </w:r>
      <w:r>
        <w:rPr>
          <w:rFonts w:hint="eastAsia"/>
          <w:color w:val="auto"/>
          <w:sz w:val="24"/>
          <w:szCs w:val="24"/>
          <w:highlight w:val="none"/>
          <w:u w:val="single"/>
        </w:rPr>
        <w:t>广东省企业投资项目备案证（项目代码：</w:t>
      </w:r>
      <w:r>
        <w:rPr>
          <w:rFonts w:hint="eastAsia"/>
          <w:color w:val="auto"/>
          <w:sz w:val="24"/>
          <w:szCs w:val="24"/>
          <w:highlight w:val="none"/>
          <w:u w:val="single"/>
          <w:lang w:eastAsia="zh-CN"/>
        </w:rPr>
        <w:t>2018-440105-70-03-848377</w:t>
      </w:r>
      <w:r>
        <w:rPr>
          <w:rFonts w:hint="eastAsia"/>
          <w:color w:val="auto"/>
          <w:sz w:val="24"/>
          <w:szCs w:val="24"/>
          <w:highlight w:val="none"/>
          <w:u w:val="single"/>
        </w:rPr>
        <w:t>）</w:t>
      </w:r>
      <w:r>
        <w:rPr>
          <w:rFonts w:hint="eastAsia" w:ascii="宋体" w:hAnsi="宋体" w:cs="宋体"/>
          <w:color w:val="auto"/>
          <w:sz w:val="24"/>
          <w:highlight w:val="none"/>
          <w:u w:val="none"/>
          <w:lang w:val="en-US" w:eastAsia="zh-CN"/>
        </w:rPr>
        <w:t>批</w:t>
      </w:r>
      <w:r>
        <w:rPr>
          <w:rFonts w:hint="eastAsia" w:ascii="宋体" w:hAnsi="宋体"/>
          <w:color w:val="auto"/>
          <w:sz w:val="24"/>
          <w:highlight w:val="none"/>
        </w:rPr>
        <w:t>准，并且图纸和技术资料满足施工需要，</w:t>
      </w:r>
      <w:r>
        <w:rPr>
          <w:rFonts w:hint="eastAsia" w:ascii="宋体" w:hAnsi="宋体"/>
          <w:color w:val="auto"/>
          <w:sz w:val="24"/>
          <w:highlight w:val="none"/>
          <w:u w:val="single"/>
          <w:lang w:eastAsia="zh-CN"/>
        </w:rPr>
        <w:t>广东南传广场开发有限公司</w:t>
      </w:r>
      <w:r>
        <w:rPr>
          <w:rFonts w:hint="eastAsia" w:ascii="宋体" w:hAnsi="宋体"/>
          <w:color w:val="auto"/>
          <w:sz w:val="24"/>
          <w:highlight w:val="none"/>
        </w:rPr>
        <w:t>现对</w:t>
      </w:r>
      <w:r>
        <w:rPr>
          <w:rFonts w:hint="eastAsia"/>
          <w:color w:val="auto"/>
          <w:sz w:val="24"/>
          <w:highlight w:val="none"/>
          <w:u w:val="single"/>
          <w:lang w:eastAsia="zh-CN"/>
        </w:rPr>
        <w:t>广州国际文化中心项目10KV备用回路工程施工专业承包</w:t>
      </w:r>
      <w:r>
        <w:rPr>
          <w:rFonts w:hint="eastAsia" w:ascii="宋体" w:hAnsi="宋体"/>
          <w:color w:val="auto"/>
          <w:sz w:val="24"/>
          <w:highlight w:val="none"/>
        </w:rPr>
        <w:t>进行公开招标，选定承包人。</w:t>
      </w:r>
    </w:p>
    <w:p w14:paraId="53D0AF7D">
      <w:pPr>
        <w:keepNext w:val="0"/>
        <w:keepLines w:val="0"/>
        <w:pageBreakBefore w:val="0"/>
        <w:tabs>
          <w:tab w:val="center" w:pos="4415"/>
        </w:tabs>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广州国际文化中心项目10KV备用回路工程施工专业承包</w:t>
      </w:r>
    </w:p>
    <w:p w14:paraId="418562F2">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hint="default" w:ascii="宋体" w:hAnsi="宋体" w:eastAsia="宋体"/>
          <w:color w:val="auto"/>
          <w:sz w:val="24"/>
          <w:highlight w:val="none"/>
          <w:u w:val="single"/>
          <w:lang w:val="en-US" w:eastAsia="zh-CN"/>
        </w:rPr>
      </w:pPr>
      <w:r>
        <w:rPr>
          <w:rFonts w:hint="eastAsia" w:ascii="宋体"/>
          <w:color w:val="auto"/>
          <w:sz w:val="24"/>
          <w:highlight w:val="none"/>
        </w:rPr>
        <w:t>项目代码：</w:t>
      </w:r>
      <w:r>
        <w:rPr>
          <w:rFonts w:hint="eastAsia" w:ascii="宋体" w:hAnsi="宋体"/>
          <w:color w:val="auto"/>
          <w:sz w:val="24"/>
          <w:highlight w:val="none"/>
          <w:u w:val="single"/>
          <w:lang w:eastAsia="zh-CN"/>
        </w:rPr>
        <w:t>2018-440105-70-03-848377</w:t>
      </w:r>
    </w:p>
    <w:p w14:paraId="470F0F9C">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广东南传广场开发有限公司</w:t>
      </w:r>
    </w:p>
    <w:p w14:paraId="1A1E6E52">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highlight w:val="none"/>
          <w:u w:val="single"/>
        </w:rPr>
        <w:t>李</w:t>
      </w:r>
      <w:r>
        <w:rPr>
          <w:rFonts w:hint="eastAsia" w:ascii="宋体" w:hAnsi="宋体"/>
          <w:color w:val="auto"/>
          <w:sz w:val="24"/>
          <w:szCs w:val="24"/>
          <w:highlight w:val="none"/>
          <w:u w:val="single"/>
        </w:rPr>
        <w:t>工</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020-31026808-829</w:t>
      </w:r>
    </w:p>
    <w:p w14:paraId="2563E0D5">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s="宋体"/>
          <w:color w:val="auto"/>
          <w:sz w:val="24"/>
          <w:szCs w:val="24"/>
          <w:highlight w:val="none"/>
          <w:u w:val="single"/>
        </w:rPr>
        <w:t>广州市海珠区琶洲大道82号宝地广场202室</w:t>
      </w:r>
    </w:p>
    <w:p w14:paraId="4E536585">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广东省机电设备招标有限公司</w:t>
      </w:r>
    </w:p>
    <w:p w14:paraId="5EDD1CB6">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rFonts w:hint="default" w:asci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szCs w:val="24"/>
          <w:highlight w:val="none"/>
          <w:u w:val="single"/>
          <w:lang w:val="en-US" w:eastAsia="zh-CN"/>
        </w:rPr>
        <w:t>黄工、刘工</w:t>
      </w:r>
      <w:r>
        <w:rPr>
          <w:rFonts w:hint="eastAsia" w:ascii="宋体" w:hAnsi="宋体"/>
          <w:color w:val="auto"/>
          <w:sz w:val="24"/>
          <w:szCs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83545535</w:t>
      </w:r>
    </w:p>
    <w:p w14:paraId="3F7C8170">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s="宋体"/>
          <w:color w:val="auto"/>
          <w:sz w:val="24"/>
          <w:szCs w:val="24"/>
          <w:highlight w:val="none"/>
          <w:u w:val="single"/>
        </w:rPr>
        <w:t>广州市环市中路316号金鹰大厦13楼</w:t>
      </w:r>
    </w:p>
    <w:p w14:paraId="64F26D95">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广州市建设工程招标管理办公室</w:t>
      </w:r>
    </w:p>
    <w:p w14:paraId="166A637E">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监督电话：</w:t>
      </w:r>
      <w:r>
        <w:rPr>
          <w:rFonts w:hint="eastAsia" w:ascii="宋体" w:hAnsi="宋体"/>
          <w:color w:val="auto"/>
          <w:sz w:val="24"/>
          <w:highlight w:val="none"/>
          <w:u w:val="single"/>
        </w:rPr>
        <w:t>020-28866</w:t>
      </w:r>
      <w:r>
        <w:rPr>
          <w:rFonts w:hint="eastAsia" w:ascii="宋体" w:hAnsi="宋体"/>
          <w:color w:val="auto"/>
          <w:sz w:val="24"/>
          <w:highlight w:val="none"/>
          <w:u w:val="single"/>
          <w:lang w:val="en-US" w:eastAsia="zh-CN"/>
        </w:rPr>
        <w:t>213</w:t>
      </w:r>
    </w:p>
    <w:p w14:paraId="34174B3B">
      <w:pPr>
        <w:keepNext w:val="0"/>
        <w:keepLines w:val="0"/>
        <w:pageBreakBefore w:val="0"/>
        <w:kinsoku/>
        <w:wordWrap/>
        <w:overflowPunct/>
        <w:topLinePunct w:val="0"/>
        <w:autoSpaceDE/>
        <w:autoSpaceDN/>
        <w:bidi w:val="0"/>
        <w:adjustRightInd/>
        <w:spacing w:line="360" w:lineRule="auto"/>
        <w:ind w:left="420" w:leftChars="200" w:firstLine="537" w:firstLineChars="224"/>
        <w:jc w:val="left"/>
        <w:textAlignment w:val="auto"/>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广州市天河区天润路333号3楼</w:t>
      </w:r>
    </w:p>
    <w:p w14:paraId="6CAF6BF7">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三、建设地点：</w:t>
      </w:r>
      <w:r>
        <w:rPr>
          <w:rFonts w:hint="eastAsia" w:ascii="宋体" w:hAnsi="宋体" w:eastAsia="宋体"/>
          <w:color w:val="auto"/>
          <w:sz w:val="24"/>
          <w:highlight w:val="none"/>
          <w:u w:val="single"/>
        </w:rPr>
        <w:t>广州市海珠区琶洲西区AH040245地块</w:t>
      </w:r>
    </w:p>
    <w:p w14:paraId="05300D6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Times New Roman"/>
          <w:color w:val="auto"/>
          <w:sz w:val="24"/>
          <w:highlight w:val="none"/>
          <w:u w:val="single"/>
        </w:rPr>
      </w:pPr>
      <w:r>
        <w:rPr>
          <w:rFonts w:hint="eastAsia" w:ascii="宋体" w:hAnsi="宋体"/>
          <w:color w:val="auto"/>
          <w:sz w:val="24"/>
          <w:highlight w:val="none"/>
        </w:rPr>
        <w:t>四、项目</w:t>
      </w:r>
      <w:r>
        <w:rPr>
          <w:rFonts w:hint="eastAsia" w:ascii="宋体" w:hAnsi="宋体" w:eastAsia="宋体" w:cs="Times New Roman"/>
          <w:color w:val="auto"/>
          <w:sz w:val="24"/>
          <w:highlight w:val="none"/>
        </w:rPr>
        <w:t>概况：</w:t>
      </w:r>
      <w:r>
        <w:rPr>
          <w:rFonts w:hint="eastAsia" w:ascii="宋体" w:hAnsi="宋体" w:eastAsia="宋体" w:cs="Times New Roman"/>
          <w:color w:val="auto"/>
          <w:sz w:val="24"/>
          <w:highlight w:val="none"/>
          <w:u w:val="single"/>
        </w:rPr>
        <w:t>广州国际文化中心</w:t>
      </w:r>
      <w:r>
        <w:rPr>
          <w:rFonts w:hint="eastAsia" w:ascii="宋体" w:hAnsi="宋体" w:cs="Times New Roman"/>
          <w:color w:val="auto"/>
          <w:sz w:val="24"/>
          <w:highlight w:val="none"/>
          <w:u w:val="single"/>
          <w:lang w:val="en-US" w:eastAsia="zh-CN"/>
        </w:rPr>
        <w:t>项目</w:t>
      </w:r>
      <w:r>
        <w:rPr>
          <w:rFonts w:hint="eastAsia" w:ascii="宋体" w:hAnsi="宋体" w:eastAsia="宋体" w:cs="Times New Roman"/>
          <w:color w:val="auto"/>
          <w:sz w:val="24"/>
          <w:highlight w:val="none"/>
          <w:u w:val="single"/>
        </w:rPr>
        <w:t>总建筑面积约16万平方米，主楼建筑高度320米，地上54层，地下5层</w:t>
      </w:r>
      <w:r>
        <w:rPr>
          <w:rFonts w:hint="eastAsia" w:ascii="宋体" w:hAnsi="宋体" w:cs="Times New Roman"/>
          <w:color w:val="auto"/>
          <w:sz w:val="24"/>
          <w:highlight w:val="none"/>
          <w:u w:val="single"/>
          <w:lang w:eastAsia="zh-CN"/>
        </w:rPr>
        <w:t>，</w:t>
      </w:r>
      <w:r>
        <w:rPr>
          <w:rFonts w:hint="eastAsia" w:ascii="宋体" w:hAnsi="宋体" w:cs="Times New Roman"/>
          <w:color w:val="auto"/>
          <w:sz w:val="24"/>
          <w:highlight w:val="none"/>
          <w:u w:val="single"/>
          <w:lang w:val="en-US" w:eastAsia="zh-CN"/>
        </w:rPr>
        <w:t>本项目采用10kV多回路电源供电，为“二主一备”供电方式，由主供电源1磨碟洲F21、主供电源2磨碟洲F34、备供电源艺苑F15供电。主供电源1：1×2000KVA+2×1000KVA+1×1600KVA+2×800KVA+1×630KVA，小计7830KVA；主供电源2：1×2000kVA+2×1000KVA+1×1600KVA+2×800KVA+1×630KVA，小计7830KVA。合计：15660kVA。主供电源1、2停电,备供电源3只能供其中一路电源负荷用电。</w:t>
      </w:r>
      <w:r>
        <w:rPr>
          <w:rFonts w:hint="eastAsia" w:ascii="宋体" w:hAnsi="宋体" w:eastAsia="宋体" w:cs="Times New Roman"/>
          <w:color w:val="auto"/>
          <w:sz w:val="24"/>
          <w:highlight w:val="none"/>
          <w:u w:val="single"/>
        </w:rPr>
        <w:t>本标段主要为广州国际文化中心10KV备用回路工程施工</w:t>
      </w:r>
      <w:r>
        <w:rPr>
          <w:rFonts w:hint="eastAsia" w:ascii="宋体" w:hAnsi="宋体" w:cs="Times New Roman"/>
          <w:color w:val="auto"/>
          <w:sz w:val="24"/>
          <w:highlight w:val="none"/>
          <w:u w:val="single"/>
          <w:lang w:eastAsia="zh-CN"/>
        </w:rPr>
        <w:t>，</w:t>
      </w:r>
      <w:r>
        <w:rPr>
          <w:rFonts w:hint="eastAsia" w:ascii="宋体" w:hAnsi="宋体" w:cs="Times New Roman"/>
          <w:color w:val="auto"/>
          <w:sz w:val="24"/>
          <w:highlight w:val="none"/>
          <w:u w:val="single"/>
          <w:lang w:val="en-US" w:eastAsia="zh-CN"/>
        </w:rPr>
        <w:t>本回路电源3容量约7830kVA</w:t>
      </w:r>
      <w:r>
        <w:rPr>
          <w:rFonts w:hint="eastAsia" w:ascii="宋体" w:hAnsi="宋体" w:eastAsia="宋体" w:cs="Times New Roman"/>
          <w:color w:val="auto"/>
          <w:sz w:val="24"/>
          <w:highlight w:val="none"/>
          <w:u w:val="single"/>
        </w:rPr>
        <w:t>。</w:t>
      </w:r>
    </w:p>
    <w:p w14:paraId="373C4F98">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14:paraId="315DDADE">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highlight w:val="none"/>
        </w:rPr>
      </w:pPr>
      <w:r>
        <w:rPr>
          <w:rFonts w:hint="eastAsia" w:ascii="宋体" w:hAnsi="宋体"/>
          <w:color w:val="auto"/>
          <w:sz w:val="24"/>
          <w:szCs w:val="24"/>
          <w:highlight w:val="none"/>
        </w:rPr>
        <w:t>1、本工程划分为1个标段。</w:t>
      </w:r>
    </w:p>
    <w:p w14:paraId="4945DE3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olor w:val="auto"/>
          <w:sz w:val="24"/>
          <w:szCs w:val="24"/>
          <w:highlight w:val="none"/>
        </w:rPr>
        <w:t>2、招标内容、规模：</w:t>
      </w:r>
      <w:r>
        <w:rPr>
          <w:rFonts w:hint="eastAsia" w:ascii="宋体" w:hAnsi="宋体" w:cs="宋体"/>
          <w:color w:val="auto"/>
          <w:sz w:val="24"/>
          <w:szCs w:val="24"/>
          <w:highlight w:val="none"/>
          <w:lang w:eastAsia="zh-CN"/>
        </w:rPr>
        <w:t>负责本项目10KV备用回路工程报批报建工作，并负责工程实施、取得用电许可和供电工作，包括但不限于以下内容：</w:t>
      </w:r>
    </w:p>
    <w:p w14:paraId="4E867BC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（1）负责本项目涉及的所有报批报建等工作（包括但不限于涉及穿过猎德大道新建管线的开挖施工方案、防护方案、安全监测方案、保障公路、公路附属设施质量和安全技术评价报告等）；</w:t>
      </w:r>
    </w:p>
    <w:p w14:paraId="29F96DE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（2）负责由供电部门批准的电源接驳点艺苑站F15出线柜新敷设10KV回路电缆至项目新建开关房的施工任务及电缆试验</w:t>
      </w:r>
      <w:r>
        <w:rPr>
          <w:rFonts w:hint="eastAsia" w:ascii="宋体" w:hAnsi="宋体" w:cs="宋体"/>
          <w:color w:val="auto"/>
          <w:sz w:val="24"/>
          <w:szCs w:val="24"/>
          <w:highlight w:val="none"/>
          <w:lang w:val="en-US" w:eastAsia="zh-CN"/>
        </w:rPr>
        <w:t>活动</w:t>
      </w:r>
      <w:r>
        <w:rPr>
          <w:rFonts w:hint="eastAsia" w:ascii="宋体" w:hAnsi="宋体" w:cs="宋体"/>
          <w:color w:val="auto"/>
          <w:sz w:val="24"/>
          <w:szCs w:val="24"/>
          <w:highlight w:val="none"/>
          <w:lang w:eastAsia="zh-CN"/>
        </w:rPr>
        <w:t>(详见用户需求书和供电方案协议)，并通过甲方及供电部门的验收，取得用电许可及供电工作；</w:t>
      </w:r>
    </w:p>
    <w:p w14:paraId="677D925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（3）负责10KV备用回路管线过路、管线入廊施工的报建报批等工作（入廊费用由用户缴付，专业承包人协助办理），负责工程实施验收工作。</w:t>
      </w:r>
    </w:p>
    <w:p w14:paraId="518D00B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上述所描述的工作内容仅是概括性的，不能视为是完整无缺的。专业承包人应参阅合同文件中的其他部分，去完全了解工程的实际范围与工作内容。根据本合同所需进行施工的工程包括合同文件、合同图纸（技术说明书及技术规格书）及项目需求书、工程技术要求及工程量清单内所显示的一切项目。承包人有责任现场踏勘，细阅合同图纸、项目需求书及工程技术要求，务求对所有施工工程的所有内容做到完全清楚了解。此外专业承包人还须负责与本合同工程施工有关的安全监测、环境清理、市容维护、交通、噪音、扰民调停、垃圾清理外运、路面修复等工作，相关费用已包含在合同签约价中。</w:t>
      </w:r>
    </w:p>
    <w:p w14:paraId="0D0BE24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详细以工程设计图纸及工程量清单</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准。</w:t>
      </w:r>
      <w:bookmarkStart w:id="0" w:name="_GoBack"/>
      <w:bookmarkEnd w:id="0"/>
    </w:p>
    <w:p w14:paraId="55BCB3AF">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eastAsia="宋体"/>
          <w:color w:val="auto"/>
          <w:highlight w:val="none"/>
          <w:lang w:eastAsia="zh-CN"/>
        </w:rPr>
      </w:pPr>
      <w:r>
        <w:rPr>
          <w:rFonts w:hint="eastAsia" w:ascii="宋体" w:hAnsi="宋体"/>
          <w:color w:val="auto"/>
          <w:sz w:val="24"/>
          <w:szCs w:val="24"/>
          <w:highlight w:val="none"/>
        </w:rPr>
        <w:t>3、最高投标限价：</w:t>
      </w:r>
      <w:r>
        <w:rPr>
          <w:rFonts w:hint="eastAsia" w:ascii="宋体" w:hAnsi="宋体" w:cs="宋体"/>
          <w:color w:val="auto"/>
          <w:sz w:val="24"/>
          <w:highlight w:val="none"/>
          <w:u w:val="single"/>
          <w:lang w:val="en-US" w:eastAsia="zh-CN"/>
        </w:rPr>
        <w:t>3,443,880.49</w:t>
      </w:r>
      <w:r>
        <w:rPr>
          <w:rFonts w:hint="eastAsia" w:ascii="宋体" w:hAnsi="宋体"/>
          <w:color w:val="auto"/>
          <w:sz w:val="24"/>
          <w:szCs w:val="24"/>
          <w:highlight w:val="none"/>
          <w:u w:val="single"/>
        </w:rPr>
        <w:t>元</w:t>
      </w:r>
    </w:p>
    <w:p w14:paraId="618304E8">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企业自筹</w:t>
      </w:r>
      <w:r>
        <w:rPr>
          <w:rFonts w:hint="eastAsia" w:ascii="宋体" w:hAnsi="宋体"/>
          <w:color w:val="auto"/>
          <w:sz w:val="24"/>
          <w:szCs w:val="24"/>
          <w:highlight w:val="none"/>
          <w:u w:val="single"/>
        </w:rPr>
        <w:t>。</w:t>
      </w:r>
    </w:p>
    <w:p w14:paraId="0CE35D00">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404C4728">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666F12B4">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szCs w:val="24"/>
          <w:highlight w:val="none"/>
          <w:u w:val="single"/>
          <w:lang w:val="en-US" w:eastAsia="zh-CN"/>
        </w:rPr>
        <w:t>08</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07</w:t>
      </w:r>
      <w:r>
        <w:rPr>
          <w:rFonts w:hint="eastAsia" w:ascii="宋体" w:hAnsi="宋体"/>
          <w:color w:val="auto"/>
          <w:sz w:val="24"/>
          <w:highlight w:val="none"/>
        </w:rPr>
        <w:t>日至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0</w:t>
      </w:r>
      <w:r>
        <w:rPr>
          <w:rFonts w:hint="eastAsia" w:ascii="宋体" w:hAnsi="宋体"/>
          <w:color w:val="auto"/>
          <w:sz w:val="24"/>
          <w:szCs w:val="24"/>
          <w:highlight w:val="none"/>
          <w:u w:val="single"/>
          <w:lang w:val="en-US" w:eastAsia="zh-CN"/>
        </w:rPr>
        <w:t>8</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28</w:t>
      </w:r>
      <w:r>
        <w:rPr>
          <w:rFonts w:hint="eastAsia" w:ascii="宋体" w:hAnsi="宋体"/>
          <w:color w:val="auto"/>
          <w:sz w:val="24"/>
          <w:highlight w:val="none"/>
        </w:rPr>
        <w:t>日</w:t>
      </w:r>
    </w:p>
    <w:p w14:paraId="6762F3B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391519E9">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w:t>
      </w:r>
      <w:r>
        <w:rPr>
          <w:rFonts w:hint="eastAsia" w:ascii="宋体" w:hAnsi="宋体" w:eastAsia="宋体" w:cs="Times New Roman"/>
          <w:color w:val="auto"/>
          <w:sz w:val="24"/>
          <w:highlight w:val="none"/>
        </w:rPr>
        <w:t>招标</w:t>
      </w:r>
      <w:r>
        <w:rPr>
          <w:rFonts w:hint="eastAsia" w:ascii="宋体" w:hAnsi="宋体" w:cs="宋体"/>
          <w:color w:val="auto"/>
          <w:kern w:val="0"/>
          <w:sz w:val="24"/>
          <w:szCs w:val="24"/>
          <w:highlight w:val="none"/>
        </w:rPr>
        <w:t>公告的时间为招标公告发出之日起至投标截止时间止。</w:t>
      </w:r>
    </w:p>
    <w:p w14:paraId="1E34D84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08</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663A862C">
      <w:pPr>
        <w:keepNext w:val="0"/>
        <w:keepLines w:val="0"/>
        <w:pageBreakBefore w:val="0"/>
        <w:kinsoku/>
        <w:wordWrap/>
        <w:overflowPunct/>
        <w:topLinePunct w:val="0"/>
        <w:autoSpaceDE/>
        <w:autoSpaceDN/>
        <w:bidi w:val="0"/>
        <w:adjustRightInd/>
        <w:snapToGrid w:val="0"/>
        <w:spacing w:line="360" w:lineRule="auto"/>
        <w:ind w:left="435" w:leftChars="0" w:firstLine="1884" w:firstLineChars="785"/>
        <w:textAlignment w:val="auto"/>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szCs w:val="24"/>
          <w:highlight w:val="none"/>
          <w:u w:val="single"/>
          <w:lang w:val="en-US" w:eastAsia="zh-CN"/>
        </w:rPr>
        <w:t>08</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28</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25EEB50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szCs w:val="24"/>
          <w:highlight w:val="none"/>
          <w:u w:val="single"/>
          <w:lang w:val="en-US" w:eastAsia="zh-CN"/>
        </w:rPr>
        <w:t>08</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28</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136FB96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3ACAA46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lang w:eastAsia="zh-CN"/>
        </w:rPr>
        <w:t>广州交易集团有限公司（广州公共资源交易中心）</w:t>
      </w:r>
      <w:r>
        <w:rPr>
          <w:rFonts w:hint="eastAsia" w:ascii="宋体" w:hAnsi="宋体" w:cs="仿宋_GB2312"/>
          <w:color w:val="auto"/>
          <w:sz w:val="24"/>
          <w:szCs w:val="24"/>
          <w:highlight w:val="none"/>
        </w:rPr>
        <w:t>网站http://www.gzggzy.cn）《房屋建筑和市政基础设施工程全流程电子化项目专章》。</w:t>
      </w:r>
    </w:p>
    <w:p w14:paraId="74CFA6C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u w:val="single"/>
        </w:rPr>
      </w:pPr>
      <w:r>
        <w:rPr>
          <w:rFonts w:hint="eastAsia" w:ascii="宋体" w:hAnsi="宋体" w:cs="仿宋_GB2312"/>
          <w:color w:val="auto"/>
          <w:sz w:val="24"/>
          <w:szCs w:val="24"/>
          <w:highlight w:val="none"/>
        </w:rPr>
        <w:t>6</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在投标登记时，投标人应按要求在交易系统中填写《施工项目管理团队人员信息表》（详见附件</w:t>
      </w:r>
      <w:r>
        <w:rPr>
          <w:rFonts w:hint="eastAsia" w:ascii="宋体" w:hAnsi="宋体" w:cs="仿宋_GB2312"/>
          <w:color w:val="auto"/>
          <w:sz w:val="24"/>
          <w:szCs w:val="24"/>
          <w:highlight w:val="none"/>
          <w:lang w:val="en-US" w:eastAsia="zh-CN"/>
        </w:rPr>
        <w:t>二</w:t>
      </w:r>
      <w:r>
        <w:rPr>
          <w:rFonts w:hint="eastAsia" w:ascii="宋体" w:hAnsi="宋体" w:cs="仿宋_GB2312"/>
          <w:color w:val="auto"/>
          <w:sz w:val="24"/>
          <w:szCs w:val="24"/>
          <w:highlight w:val="none"/>
        </w:rPr>
        <w:t>），表中的项目管理团队人员信息作为投标文件的一部分，将由交易系统提取后供各相关单位在中标人履约时进行比对、查核。</w:t>
      </w:r>
    </w:p>
    <w:p w14:paraId="4E46D829">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068697CC">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663C6D6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九、投标人合格条件：</w:t>
      </w:r>
    </w:p>
    <w:p w14:paraId="360F42FE">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3E9CCC85">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2、投标人均具有独立法人资格，按国家法律经营。</w:t>
      </w:r>
    </w:p>
    <w:p w14:paraId="78CE4959">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3、投标人均持有建设行政主管部门颁发的</w:t>
      </w:r>
      <w:r>
        <w:rPr>
          <w:rFonts w:hint="eastAsia" w:ascii="宋体" w:hAnsi="宋体" w:cs="宋体"/>
          <w:color w:val="auto"/>
          <w:sz w:val="24"/>
          <w:highlight w:val="none"/>
        </w:rPr>
        <w:t>有效期内的</w:t>
      </w:r>
      <w:r>
        <w:rPr>
          <w:rFonts w:hint="eastAsia" w:ascii="宋体" w:hAnsi="宋体"/>
          <w:color w:val="auto"/>
          <w:sz w:val="24"/>
          <w:highlight w:val="none"/>
        </w:rPr>
        <w:t>企业资质证书及安全生产许可证；</w:t>
      </w:r>
    </w:p>
    <w:p w14:paraId="1A6193D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4、投标人应同时具有承接本工程所需具备以下①和②资质：</w:t>
      </w:r>
    </w:p>
    <w:p w14:paraId="7B70D35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u w:val="single"/>
        </w:rPr>
      </w:pPr>
      <w:r>
        <w:rPr>
          <w:rFonts w:hint="eastAsia" w:ascii="宋体" w:hAnsi="宋体"/>
          <w:color w:val="auto"/>
          <w:sz w:val="24"/>
          <w:highlight w:val="none"/>
          <w:u w:val="none"/>
        </w:rPr>
        <w:t>①</w:t>
      </w:r>
      <w:r>
        <w:rPr>
          <w:rFonts w:hint="eastAsia" w:ascii="宋体" w:hAnsi="宋体"/>
          <w:color w:val="auto"/>
          <w:sz w:val="24"/>
          <w:highlight w:val="none"/>
          <w:u w:val="single"/>
        </w:rPr>
        <w:t>电力工程施工总承包三级（或以上）资质，或输变电工程专业承包三级（或以上）资质，或建筑机电安装工程专业承包三级（或以上）资质；</w:t>
      </w:r>
    </w:p>
    <w:p w14:paraId="644436EA">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u w:val="single"/>
        </w:rPr>
      </w:pPr>
      <w:r>
        <w:rPr>
          <w:rFonts w:hint="eastAsia" w:ascii="宋体" w:hAnsi="宋体"/>
          <w:color w:val="auto"/>
          <w:sz w:val="24"/>
          <w:highlight w:val="none"/>
          <w:u w:val="none"/>
        </w:rPr>
        <w:t>②</w:t>
      </w:r>
      <w:r>
        <w:rPr>
          <w:rFonts w:hint="eastAsia" w:ascii="宋体" w:hAnsi="宋体"/>
          <w:color w:val="auto"/>
          <w:sz w:val="24"/>
          <w:highlight w:val="none"/>
          <w:u w:val="single"/>
        </w:rPr>
        <w:t>《承装(修、试)电力设施许可证》承装类</w:t>
      </w:r>
      <w:r>
        <w:rPr>
          <w:rFonts w:hint="default" w:ascii="宋体" w:hAnsi="宋体"/>
          <w:color w:val="auto"/>
          <w:sz w:val="24"/>
          <w:highlight w:val="none"/>
          <w:u w:val="single"/>
          <w:lang w:val="en-US"/>
        </w:rPr>
        <w:t>三</w:t>
      </w:r>
      <w:r>
        <w:rPr>
          <w:rFonts w:hint="eastAsia" w:ascii="宋体" w:hAnsi="宋体"/>
          <w:color w:val="auto"/>
          <w:sz w:val="24"/>
          <w:highlight w:val="none"/>
          <w:u w:val="single"/>
        </w:rPr>
        <w:t>级</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10千伏以下</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（或以上）及</w:t>
      </w:r>
      <w:r>
        <w:rPr>
          <w:rFonts w:hint="eastAsia" w:ascii="宋体" w:hAnsi="宋体"/>
          <w:color w:val="auto"/>
          <w:sz w:val="24"/>
          <w:highlight w:val="none"/>
          <w:u w:val="single"/>
          <w:lang w:val="en-US" w:eastAsia="zh-CN"/>
        </w:rPr>
        <w:t>承试类三级（10千伏以下</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（或以上）许可资格。</w:t>
      </w:r>
    </w:p>
    <w:p w14:paraId="28DD3A9B">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投标人以</w:t>
      </w:r>
      <w:r>
        <w:rPr>
          <w:rFonts w:hint="eastAsia" w:ascii="宋体" w:hAnsi="宋体"/>
          <w:color w:val="auto"/>
          <w:sz w:val="24"/>
          <w:highlight w:val="none"/>
          <w:u w:val="single"/>
        </w:rPr>
        <w:t>电力工程施工总承包三级（或以上）资质，或输变电工程专业承包三级（或以上）资质</w:t>
      </w:r>
      <w:r>
        <w:rPr>
          <w:rFonts w:hint="eastAsia" w:ascii="宋体" w:hAnsi="宋体"/>
          <w:color w:val="auto"/>
          <w:sz w:val="24"/>
          <w:highlight w:val="none"/>
        </w:rPr>
        <w:t>投标的，投标人拟担任本工程项目负责人的人员为</w:t>
      </w:r>
      <w:r>
        <w:rPr>
          <w:rFonts w:hint="eastAsia" w:ascii="宋体" w:hAnsi="宋体"/>
          <w:color w:val="auto"/>
          <w:sz w:val="24"/>
          <w:highlight w:val="none"/>
          <w:u w:val="single"/>
        </w:rPr>
        <w:t>机电工程专业</w:t>
      </w:r>
      <w:r>
        <w:rPr>
          <w:rFonts w:hint="eastAsia" w:ascii="宋体" w:hAnsi="宋体"/>
          <w:color w:val="auto"/>
          <w:sz w:val="24"/>
          <w:highlight w:val="none"/>
          <w:u w:val="single"/>
          <w:lang w:val="en-US" w:eastAsia="zh-CN"/>
        </w:rPr>
        <w:t>二级（</w:t>
      </w:r>
      <w:r>
        <w:rPr>
          <w:rFonts w:hint="eastAsia" w:ascii="宋体" w:hAnsi="宋体"/>
          <w:color w:val="auto"/>
          <w:sz w:val="24"/>
          <w:highlight w:val="none"/>
          <w:u w:val="single"/>
        </w:rPr>
        <w:t>或以上</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注册建造师</w:t>
      </w:r>
      <w:r>
        <w:rPr>
          <w:rFonts w:hint="eastAsia" w:ascii="宋体" w:hAnsi="宋体"/>
          <w:color w:val="auto"/>
          <w:sz w:val="24"/>
          <w:highlight w:val="none"/>
        </w:rPr>
        <w:t>；</w:t>
      </w:r>
    </w:p>
    <w:p w14:paraId="1C0F76B9">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投标人以</w:t>
      </w:r>
      <w:r>
        <w:rPr>
          <w:rFonts w:hint="eastAsia" w:ascii="宋体" w:hAnsi="宋体"/>
          <w:color w:val="auto"/>
          <w:sz w:val="24"/>
          <w:highlight w:val="none"/>
          <w:u w:val="single"/>
        </w:rPr>
        <w:t>建筑机电安装工程专业承包三级（或以上）资质</w:t>
      </w:r>
      <w:r>
        <w:rPr>
          <w:rFonts w:hint="eastAsia" w:ascii="宋体" w:hAnsi="宋体"/>
          <w:color w:val="auto"/>
          <w:sz w:val="24"/>
          <w:highlight w:val="none"/>
        </w:rPr>
        <w:t>投标的，投标人拟担任本工程项目负责人的人员为</w:t>
      </w:r>
      <w:r>
        <w:rPr>
          <w:rFonts w:hint="eastAsia" w:ascii="宋体" w:hAnsi="宋体"/>
          <w:color w:val="auto"/>
          <w:sz w:val="24"/>
          <w:highlight w:val="none"/>
          <w:u w:val="single"/>
        </w:rPr>
        <w:t>机电工程专业</w:t>
      </w:r>
      <w:r>
        <w:rPr>
          <w:rFonts w:hint="eastAsia" w:ascii="宋体" w:hAnsi="宋体"/>
          <w:color w:val="auto"/>
          <w:sz w:val="24"/>
          <w:highlight w:val="none"/>
          <w:u w:val="single"/>
          <w:lang w:eastAsia="zh-CN"/>
        </w:rPr>
        <w:t>一</w:t>
      </w:r>
      <w:r>
        <w:rPr>
          <w:rFonts w:hint="eastAsia" w:ascii="宋体" w:hAnsi="宋体"/>
          <w:color w:val="auto"/>
          <w:sz w:val="24"/>
          <w:highlight w:val="none"/>
          <w:u w:val="single"/>
        </w:rPr>
        <w:t>级注册建造师</w:t>
      </w:r>
      <w:r>
        <w:rPr>
          <w:rFonts w:hint="eastAsia" w:ascii="宋体" w:hAnsi="宋体"/>
          <w:color w:val="auto"/>
          <w:sz w:val="24"/>
          <w:highlight w:val="none"/>
        </w:rPr>
        <w:t>。</w:t>
      </w:r>
    </w:p>
    <w:p w14:paraId="1A7E9FE7">
      <w:pPr>
        <w:keepNext w:val="0"/>
        <w:keepLines w:val="0"/>
        <w:pageBreakBefore w:val="0"/>
        <w:kinsoku/>
        <w:wordWrap/>
        <w:overflowPunct/>
        <w:topLinePunct w:val="0"/>
        <w:autoSpaceDE/>
        <w:autoSpaceDN/>
        <w:bidi w:val="0"/>
        <w:adjustRightInd/>
        <w:spacing w:line="360" w:lineRule="auto"/>
        <w:ind w:firstLine="448" w:firstLineChars="224"/>
        <w:textAlignment w:val="auto"/>
        <w:rPr>
          <w:rFonts w:hint="eastAsia" w:ascii="宋体" w:hAnsi="宋体" w:cs="宋体"/>
          <w:color w:val="auto"/>
          <w:sz w:val="20"/>
          <w:szCs w:val="18"/>
          <w:highlight w:val="none"/>
        </w:rPr>
      </w:pPr>
      <w:r>
        <w:rPr>
          <w:rFonts w:hint="eastAsia" w:ascii="宋体" w:hAnsi="宋体" w:cs="宋体"/>
          <w:color w:val="auto"/>
          <w:sz w:val="20"/>
          <w:szCs w:val="18"/>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76AF76B">
      <w:pPr>
        <w:keepNext w:val="0"/>
        <w:keepLines w:val="0"/>
        <w:pageBreakBefore w:val="0"/>
        <w:kinsoku/>
        <w:wordWrap/>
        <w:overflowPunct/>
        <w:topLinePunct w:val="0"/>
        <w:autoSpaceDE/>
        <w:autoSpaceDN/>
        <w:bidi w:val="0"/>
        <w:adjustRightInd/>
        <w:spacing w:line="360" w:lineRule="auto"/>
        <w:ind w:firstLine="448" w:firstLineChars="224"/>
        <w:textAlignment w:val="auto"/>
        <w:rPr>
          <w:rFonts w:hint="eastAsia" w:ascii="宋体" w:hAnsi="宋体" w:cs="宋体"/>
          <w:color w:val="auto"/>
          <w:sz w:val="20"/>
          <w:szCs w:val="18"/>
          <w:highlight w:val="none"/>
        </w:rPr>
      </w:pPr>
      <w:r>
        <w:rPr>
          <w:rFonts w:hint="eastAsia" w:ascii="宋体" w:hAnsi="宋体" w:cs="宋体"/>
          <w:color w:val="auto"/>
          <w:sz w:val="20"/>
          <w:szCs w:val="18"/>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49E7A1D7">
      <w:pPr>
        <w:spacing w:line="360" w:lineRule="auto"/>
        <w:ind w:firstLine="448" w:firstLineChars="224"/>
        <w:rPr>
          <w:rFonts w:hint="eastAsia" w:ascii="宋体" w:hAnsi="宋体" w:cs="宋体"/>
          <w:color w:val="auto"/>
          <w:sz w:val="20"/>
          <w:szCs w:val="18"/>
          <w:highlight w:val="none"/>
        </w:rPr>
      </w:pPr>
      <w:r>
        <w:rPr>
          <w:rFonts w:hint="eastAsia" w:ascii="宋体" w:hAnsi="宋体" w:eastAsia="宋体" w:cs="宋体"/>
          <w:color w:val="auto"/>
          <w:sz w:val="20"/>
          <w:szCs w:val="18"/>
          <w:highlight w:val="none"/>
        </w:rPr>
        <w:t>《承装（修、试）电力设施许可证管理办法》（国家发展改革委2025年第30号令）于2025年7月1日起施行，过渡期间按《国家能源局关于做好承装（修、试）电力设施许可证换领和延续工作的通知》（国能发资质〔2025〕44号）执行。</w:t>
      </w:r>
    </w:p>
    <w:p w14:paraId="6F83F1BE">
      <w:pPr>
        <w:keepNext w:val="0"/>
        <w:keepLines w:val="0"/>
        <w:pageBreakBefore w:val="0"/>
        <w:kinsoku/>
        <w:wordWrap/>
        <w:overflowPunct/>
        <w:topLinePunct w:val="0"/>
        <w:autoSpaceDE/>
        <w:autoSpaceDN/>
        <w:bidi w:val="0"/>
        <w:adjustRightInd/>
        <w:spacing w:line="360" w:lineRule="auto"/>
        <w:ind w:firstLine="448" w:firstLineChars="224"/>
        <w:textAlignment w:val="auto"/>
        <w:rPr>
          <w:rFonts w:hint="eastAsia" w:ascii="宋体" w:hAnsi="宋体" w:cs="宋体"/>
          <w:color w:val="auto"/>
          <w:sz w:val="20"/>
          <w:szCs w:val="18"/>
          <w:highlight w:val="none"/>
        </w:rPr>
      </w:pPr>
      <w:r>
        <w:rPr>
          <w:rFonts w:hint="eastAsia" w:ascii="宋体" w:hAnsi="宋体" w:cs="宋体"/>
          <w:color w:val="auto"/>
          <w:sz w:val="20"/>
          <w:szCs w:val="18"/>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119246B">
      <w:pPr>
        <w:keepNext w:val="0"/>
        <w:keepLines w:val="0"/>
        <w:pageBreakBefore w:val="0"/>
        <w:kinsoku/>
        <w:wordWrap/>
        <w:overflowPunct/>
        <w:topLinePunct w:val="0"/>
        <w:autoSpaceDE/>
        <w:autoSpaceDN/>
        <w:bidi w:val="0"/>
        <w:adjustRightInd/>
        <w:spacing w:line="360" w:lineRule="auto"/>
        <w:ind w:firstLine="448" w:firstLineChars="224"/>
        <w:textAlignment w:val="auto"/>
        <w:rPr>
          <w:rFonts w:hint="eastAsia" w:ascii="宋体" w:hAnsi="宋体" w:cs="宋体"/>
          <w:color w:val="auto"/>
          <w:sz w:val="20"/>
          <w:szCs w:val="18"/>
          <w:highlight w:val="none"/>
        </w:rPr>
      </w:pPr>
      <w:r>
        <w:rPr>
          <w:rFonts w:hint="eastAsia" w:ascii="宋体" w:hAnsi="宋体" w:cs="宋体"/>
          <w:color w:val="auto"/>
          <w:sz w:val="20"/>
          <w:szCs w:val="18"/>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6BAFCCC">
      <w:pPr>
        <w:keepNext w:val="0"/>
        <w:keepLines w:val="0"/>
        <w:pageBreakBefore w:val="0"/>
        <w:kinsoku/>
        <w:wordWrap/>
        <w:overflowPunct/>
        <w:topLinePunct w:val="0"/>
        <w:autoSpaceDE/>
        <w:autoSpaceDN/>
        <w:bidi w:val="0"/>
        <w:adjustRightInd/>
        <w:spacing w:line="360" w:lineRule="auto"/>
        <w:ind w:firstLine="448" w:firstLineChars="224"/>
        <w:textAlignment w:val="auto"/>
        <w:rPr>
          <w:rFonts w:hint="eastAsia" w:ascii="宋体" w:hAnsi="宋体" w:cs="宋体"/>
          <w:color w:val="auto"/>
          <w:sz w:val="20"/>
          <w:szCs w:val="18"/>
          <w:highlight w:val="none"/>
        </w:rPr>
      </w:pPr>
      <w:r>
        <w:rPr>
          <w:rFonts w:hint="eastAsia" w:ascii="宋体" w:hAnsi="宋体" w:cs="宋体"/>
          <w:color w:val="auto"/>
          <w:sz w:val="20"/>
          <w:szCs w:val="18"/>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4B82C6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5、项目负责人持有</w:t>
      </w:r>
      <w:r>
        <w:rPr>
          <w:rFonts w:hint="eastAsia" w:ascii="宋体" w:hAnsi="宋体"/>
          <w:color w:val="auto"/>
          <w:sz w:val="24"/>
          <w:szCs w:val="24"/>
          <w:highlight w:val="none"/>
          <w:u w:val="single"/>
        </w:rPr>
        <w:t>有效期内的</w:t>
      </w:r>
      <w:r>
        <w:rPr>
          <w:rFonts w:hint="eastAsia" w:ascii="宋体" w:hAnsi="宋体"/>
          <w:color w:val="auto"/>
          <w:sz w:val="24"/>
          <w:highlight w:val="none"/>
        </w:rPr>
        <w:t>安全生产考核合格证（B类）或建筑施工企业项目负责人安全生产考核合格证书；</w:t>
      </w:r>
    </w:p>
    <w:p w14:paraId="0DA0E349">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6、投标人拟担任本工程技术负责人的资格要求为：</w:t>
      </w:r>
      <w:r>
        <w:rPr>
          <w:rFonts w:hint="eastAsia" w:ascii="宋体" w:hAnsi="宋体"/>
          <w:color w:val="auto"/>
          <w:sz w:val="24"/>
          <w:highlight w:val="none"/>
          <w:u w:val="single"/>
        </w:rPr>
        <w:t>具有</w:t>
      </w:r>
      <w:r>
        <w:rPr>
          <w:rFonts w:hint="eastAsia" w:ascii="宋体" w:hAnsi="宋体"/>
          <w:color w:val="auto"/>
          <w:kern w:val="0"/>
          <w:sz w:val="24"/>
          <w:szCs w:val="24"/>
          <w:highlight w:val="none"/>
          <w:u w:val="single"/>
        </w:rPr>
        <w:t>机电类或电气类相关专业</w:t>
      </w:r>
      <w:r>
        <w:rPr>
          <w:rFonts w:hint="eastAsia" w:ascii="宋体" w:hAnsi="宋体"/>
          <w:color w:val="auto"/>
          <w:sz w:val="24"/>
          <w:highlight w:val="none"/>
          <w:u w:val="single"/>
        </w:rPr>
        <w:t>中级工程师</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或以上</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职称证书</w:t>
      </w:r>
      <w:r>
        <w:rPr>
          <w:rFonts w:hint="eastAsia" w:ascii="宋体" w:hAnsi="宋体"/>
          <w:color w:val="auto"/>
          <w:sz w:val="24"/>
          <w:highlight w:val="none"/>
        </w:rPr>
        <w:t>。</w:t>
      </w:r>
    </w:p>
    <w:p w14:paraId="196E64BF">
      <w:pPr>
        <w:keepNext w:val="0"/>
        <w:keepLines w:val="0"/>
        <w:pageBreakBefore w:val="0"/>
        <w:kinsoku/>
        <w:wordWrap/>
        <w:overflowPunct/>
        <w:topLinePunct w:val="0"/>
        <w:autoSpaceDE/>
        <w:autoSpaceDN/>
        <w:bidi w:val="0"/>
        <w:adjustRightInd/>
        <w:spacing w:line="360" w:lineRule="auto"/>
        <w:ind w:firstLine="400" w:firstLineChars="200"/>
        <w:textAlignment w:val="auto"/>
        <w:rPr>
          <w:rFonts w:hint="eastAsia" w:ascii="宋体" w:hAnsi="宋体" w:cs="宋体"/>
          <w:color w:val="auto"/>
          <w:sz w:val="20"/>
          <w:szCs w:val="18"/>
          <w:highlight w:val="none"/>
        </w:rPr>
      </w:pPr>
      <w:r>
        <w:rPr>
          <w:rFonts w:hint="eastAsia" w:ascii="宋体" w:hAnsi="宋体" w:cs="宋体"/>
          <w:color w:val="auto"/>
          <w:sz w:val="20"/>
          <w:szCs w:val="18"/>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14:paraId="3626FC6C">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7、投标人拟担任本工程专职安全员须具有</w:t>
      </w:r>
      <w:r>
        <w:rPr>
          <w:rFonts w:hint="eastAsia" w:ascii="宋体" w:hAnsi="宋体"/>
          <w:color w:val="auto"/>
          <w:sz w:val="24"/>
          <w:szCs w:val="24"/>
          <w:highlight w:val="none"/>
          <w:u w:val="single"/>
        </w:rPr>
        <w:t>有效期内的</w:t>
      </w:r>
      <w:r>
        <w:rPr>
          <w:rFonts w:hint="eastAsia" w:ascii="宋体" w:hAnsi="宋体"/>
          <w:color w:val="auto"/>
          <w:sz w:val="24"/>
          <w:highlight w:val="none"/>
        </w:rPr>
        <w:t>安全生产考核合格证（C类）或建筑施工企业专职安全生产管理人员安全生产考核合格证书（C3类）。</w:t>
      </w:r>
    </w:p>
    <w:p w14:paraId="67A9F96D">
      <w:pPr>
        <w:keepNext w:val="0"/>
        <w:keepLines w:val="0"/>
        <w:pageBreakBefore w:val="0"/>
        <w:kinsoku/>
        <w:wordWrap/>
        <w:overflowPunct/>
        <w:topLinePunct w:val="0"/>
        <w:autoSpaceDE/>
        <w:autoSpaceDN/>
        <w:bidi w:val="0"/>
        <w:adjustRightInd/>
        <w:spacing w:line="360" w:lineRule="auto"/>
        <w:ind w:firstLine="400" w:firstLineChars="200"/>
        <w:textAlignment w:val="auto"/>
        <w:rPr>
          <w:rFonts w:ascii="宋体" w:hAnsi="宋体" w:cs="宋体"/>
          <w:color w:val="auto"/>
          <w:sz w:val="20"/>
          <w:szCs w:val="18"/>
          <w:highlight w:val="none"/>
        </w:rPr>
      </w:pPr>
      <w:r>
        <w:rPr>
          <w:rFonts w:hint="eastAsia" w:ascii="宋体" w:hAnsi="宋体" w:cs="宋体"/>
          <w:color w:val="auto"/>
          <w:sz w:val="20"/>
          <w:szCs w:val="18"/>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836DD9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8、投标人已按照附件一的内容签署盖章的投标人声明。</w:t>
      </w:r>
    </w:p>
    <w:p w14:paraId="15C03A9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default" w:ascii="宋体" w:hAnsi="宋体" w:eastAsia="宋体"/>
          <w:color w:val="auto"/>
          <w:sz w:val="20"/>
          <w:szCs w:val="20"/>
          <w:highlight w:val="none"/>
          <w:lang w:val="en-US" w:eastAsia="zh-CN"/>
        </w:rPr>
      </w:pPr>
      <w:r>
        <w:rPr>
          <w:rFonts w:hint="eastAsia" w:ascii="宋体" w:hAnsi="宋体"/>
          <w:color w:val="auto"/>
          <w:sz w:val="24"/>
          <w:highlight w:val="none"/>
        </w:rPr>
        <w:t>9、</w:t>
      </w:r>
      <w:r>
        <w:rPr>
          <w:rFonts w:hint="eastAsia" w:ascii="宋体" w:hAnsi="宋体"/>
          <w:color w:val="auto"/>
          <w:sz w:val="24"/>
          <w:szCs w:val="24"/>
          <w:highlight w:val="none"/>
        </w:rPr>
        <w:t>关于联合体投标：</w:t>
      </w:r>
      <w:r>
        <w:rPr>
          <w:rFonts w:hint="eastAsia" w:ascii="宋体" w:hAnsi="宋体"/>
          <w:color w:val="auto"/>
          <w:sz w:val="24"/>
          <w:szCs w:val="24"/>
          <w:highlight w:val="none"/>
          <w:lang w:val="en-US" w:eastAsia="zh-CN"/>
        </w:rPr>
        <w:t>本项目不接受联合体投标。</w:t>
      </w:r>
    </w:p>
    <w:p w14:paraId="409488C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2466727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http://zfcj.gz.gov.cn/zwgk/zsdwxxgkzl/gzsjzyglfwzx/bszy/content/post_8484886.html）</w:t>
      </w:r>
    </w:p>
    <w:p w14:paraId="22BFE7D1">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11、投标人未出现以下情形：与其它投标人的单位负责人为同一人或者存在控股、管理关系的（按投标人提供的《投标人声明》第</w:t>
      </w:r>
      <w:r>
        <w:rPr>
          <w:rFonts w:hint="eastAsia" w:ascii="宋体" w:hAnsi="宋体"/>
          <w:color w:val="auto"/>
          <w:sz w:val="24"/>
          <w:highlight w:val="none"/>
          <w:lang w:val="en-US" w:eastAsia="zh-CN"/>
        </w:rPr>
        <w:t>九</w:t>
      </w:r>
      <w:r>
        <w:rPr>
          <w:rFonts w:hint="eastAsia" w:ascii="宋体" w:hAnsi="宋体"/>
          <w:color w:val="auto"/>
          <w:sz w:val="24"/>
          <w:highlight w:val="none"/>
        </w:rPr>
        <w:t>条内容进行评审）。如不同投标申请人出现单位负责人为同一人或者存在控股、管理关系的情形，则视为无效投标。</w:t>
      </w:r>
    </w:p>
    <w:p w14:paraId="542D07EA">
      <w:pPr>
        <w:pStyle w:val="16"/>
        <w:keepNext w:val="0"/>
        <w:keepLines w:val="0"/>
        <w:pageBreakBefore w:val="0"/>
        <w:tabs>
          <w:tab w:val="left" w:pos="7380"/>
        </w:tabs>
        <w:kinsoku/>
        <w:wordWrap/>
        <w:overflowPunct/>
        <w:topLinePunct w:val="0"/>
        <w:autoSpaceDE/>
        <w:autoSpaceDN/>
        <w:bidi w:val="0"/>
        <w:adjustRightInd/>
        <w:spacing w:after="0"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12、投标人未被列入拖欠农民工工资失信联合惩戒对象名单。</w:t>
      </w:r>
    </w:p>
    <w:p w14:paraId="1822BF42">
      <w:pPr>
        <w:pStyle w:val="16"/>
        <w:keepNext w:val="0"/>
        <w:keepLines w:val="0"/>
        <w:pageBreakBefore w:val="0"/>
        <w:tabs>
          <w:tab w:val="left" w:pos="7380"/>
        </w:tabs>
        <w:kinsoku/>
        <w:wordWrap/>
        <w:overflowPunct/>
        <w:topLinePunct w:val="0"/>
        <w:autoSpaceDE/>
        <w:autoSpaceDN/>
        <w:bidi w:val="0"/>
        <w:adjustRightInd/>
        <w:spacing w:after="0" w:line="360" w:lineRule="auto"/>
        <w:ind w:firstLine="523" w:firstLineChars="218"/>
        <w:textAlignment w:val="auto"/>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18C5414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1AED3B3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0B475F9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70ED1674">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p>
    <w:p w14:paraId="1A400D2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1D14EF0">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9EF7E7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2B7D965">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07F9EF1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广东南传广场开发有限公司</w:t>
      </w:r>
    </w:p>
    <w:p w14:paraId="705B6ED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异议受理电话：</w:t>
      </w:r>
      <w:r>
        <w:rPr>
          <w:rFonts w:hint="eastAsia" w:ascii="宋体" w:hAnsi="宋体"/>
          <w:color w:val="auto"/>
          <w:sz w:val="24"/>
          <w:szCs w:val="24"/>
          <w:highlight w:val="none"/>
          <w:u w:val="single"/>
        </w:rPr>
        <w:t>020-32016808-829</w:t>
      </w:r>
    </w:p>
    <w:p w14:paraId="48739A3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地址：</w:t>
      </w:r>
      <w:r>
        <w:rPr>
          <w:rFonts w:hint="eastAsia" w:ascii="宋体" w:hAnsi="宋体"/>
          <w:color w:val="auto"/>
          <w:sz w:val="24"/>
          <w:highlight w:val="none"/>
          <w:u w:val="single"/>
        </w:rPr>
        <w:t>广州市海珠区琶洲大道82号宝地广场202室</w:t>
      </w:r>
    </w:p>
    <w:p w14:paraId="65241661">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C5C36FE">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十六、本公告在</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）官网（网址：http://www.gzggzy.cn）、广东省招标投标监管网（网址：https://zbtb.gd.gov.cn/）和中国招标投标公共服务平台（网址：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"http://www.cebpubservice.com/）发布，本公告的修改、补充，在广州交易集团有限公司（广州公共资源交易中心）官网发布。" </w:instrText>
      </w:r>
      <w:r>
        <w:rPr>
          <w:color w:val="auto"/>
          <w:highlight w:val="none"/>
        </w:rPr>
        <w:fldChar w:fldCharType="separate"/>
      </w:r>
      <w:r>
        <w:rPr>
          <w:rStyle w:val="24"/>
          <w:rFonts w:hint="eastAsia" w:ascii="宋体" w:hAnsi="宋体"/>
          <w:color w:val="auto"/>
          <w:sz w:val="24"/>
          <w:highlight w:val="none"/>
        </w:rPr>
        <w:t>http://www.cebpubservice.com/）发布，本公告的修改、补充，在广州交易集团有限公司（</w:t>
      </w:r>
      <w:r>
        <w:rPr>
          <w:rStyle w:val="24"/>
          <w:rFonts w:hint="eastAsia" w:ascii="宋体" w:hAnsi="宋体"/>
          <w:color w:val="auto"/>
          <w:sz w:val="24"/>
          <w:highlight w:val="none"/>
          <w:lang w:eastAsia="zh-CN"/>
        </w:rPr>
        <w:t>广州公共资源交易中心</w:t>
      </w:r>
      <w:r>
        <w:rPr>
          <w:rStyle w:val="24"/>
          <w:rFonts w:hint="eastAsia" w:ascii="宋体" w:hAnsi="宋体"/>
          <w:color w:val="auto"/>
          <w:sz w:val="24"/>
          <w:highlight w:val="none"/>
        </w:rPr>
        <w:t>）官网发布。</w:t>
      </w:r>
      <w:r>
        <w:rPr>
          <w:rStyle w:val="24"/>
          <w:rFonts w:hint="eastAsia" w:ascii="宋体" w:hAnsi="宋体"/>
          <w:color w:val="auto"/>
          <w:sz w:val="24"/>
          <w:highlight w:val="none"/>
        </w:rPr>
        <w:fldChar w:fldCharType="end"/>
      </w:r>
    </w:p>
    <w:p w14:paraId="2D0202B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19A628AB">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11C4CA28">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79012425">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特别提示：投标人在本项目招标人的工程项目中存在下列行为的，将被拒绝</w:t>
      </w:r>
      <w:r>
        <w:rPr>
          <w:rFonts w:hint="eastAsia" w:ascii="宋体"/>
          <w:color w:val="auto"/>
          <w:sz w:val="24"/>
          <w:highlight w:val="none"/>
          <w:u w:val="single"/>
          <w:lang w:val="en-US" w:eastAsia="zh-CN"/>
        </w:rPr>
        <w:t>1年</w:t>
      </w:r>
      <w:r>
        <w:rPr>
          <w:rFonts w:hint="eastAsia" w:ascii="宋体"/>
          <w:color w:val="auto"/>
          <w:sz w:val="24"/>
          <w:highlight w:val="none"/>
        </w:rPr>
        <w:t>内参与招标人后续工程投标。（</w:t>
      </w:r>
      <w:r>
        <w:rPr>
          <w:rFonts w:hint="eastAsia" w:ascii="宋体"/>
          <w:color w:val="auto"/>
          <w:sz w:val="24"/>
          <w:highlight w:val="none"/>
          <w:u w:val="single"/>
        </w:rPr>
        <w:t>注：拒绝投标时限自招标人发出通知之日起计</w:t>
      </w:r>
      <w:r>
        <w:rPr>
          <w:rFonts w:hint="eastAsia" w:ascii="宋体"/>
          <w:color w:val="auto"/>
          <w:sz w:val="24"/>
          <w:highlight w:val="none"/>
        </w:rPr>
        <w:t>）：</w:t>
      </w:r>
    </w:p>
    <w:p w14:paraId="64F6FD2F">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auto"/>
          <w:sz w:val="24"/>
          <w:highlight w:val="none"/>
          <w:lang w:eastAsia="zh-CN"/>
        </w:rPr>
      </w:pPr>
      <w:r>
        <w:rPr>
          <w:rFonts w:hint="eastAsia" w:ascii="宋体"/>
          <w:color w:val="auto"/>
          <w:sz w:val="24"/>
          <w:highlight w:val="none"/>
        </w:rPr>
        <w:t>1.将中标工程转包或者违法分包的</w:t>
      </w:r>
      <w:r>
        <w:rPr>
          <w:rFonts w:hint="eastAsia" w:ascii="宋体"/>
          <w:color w:val="auto"/>
          <w:sz w:val="24"/>
          <w:highlight w:val="none"/>
          <w:lang w:eastAsia="zh-CN"/>
        </w:rPr>
        <w:t>；</w:t>
      </w:r>
    </w:p>
    <w:p w14:paraId="32F3BD87">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31DB2C23">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3.出让投标资格的；</w:t>
      </w:r>
    </w:p>
    <w:p w14:paraId="4DA1576A">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4.存在围标或串标情形的；</w:t>
      </w:r>
    </w:p>
    <w:p w14:paraId="3BA59CBC">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5.在投标文件中提供虚假材料的；</w:t>
      </w:r>
    </w:p>
    <w:p w14:paraId="6B86D65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6.存在少放、不放业绩、奖项等客观评审资料，减少自身竞争力情形的；</w:t>
      </w:r>
    </w:p>
    <w:p w14:paraId="16527F6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7.存在行贿情形的；</w:t>
      </w:r>
    </w:p>
    <w:p w14:paraId="1217D2B4">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8.拖欠农民工工资的；</w:t>
      </w:r>
    </w:p>
    <w:p w14:paraId="7D71ACC6">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auto"/>
          <w:sz w:val="24"/>
          <w:highlight w:val="none"/>
          <w:lang w:eastAsia="zh-CN"/>
        </w:rPr>
      </w:pPr>
      <w:r>
        <w:rPr>
          <w:rFonts w:hint="eastAsia" w:ascii="宋体"/>
          <w:color w:val="auto"/>
          <w:sz w:val="24"/>
          <w:highlight w:val="none"/>
        </w:rPr>
        <w:t>9.未按照国家、省、市有关建筑施工实名制管理和工人工资支付分账管理的规定执行，被行政监管部门处罚的</w:t>
      </w:r>
      <w:r>
        <w:rPr>
          <w:rFonts w:hint="eastAsia" w:ascii="宋体"/>
          <w:color w:val="auto"/>
          <w:sz w:val="24"/>
          <w:highlight w:val="none"/>
          <w:lang w:eastAsia="zh-CN"/>
        </w:rPr>
        <w:t>；</w:t>
      </w:r>
    </w:p>
    <w:p w14:paraId="202A9AC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auto"/>
          <w:sz w:val="24"/>
          <w:highlight w:val="none"/>
          <w:lang w:eastAsia="zh-CN"/>
        </w:rPr>
      </w:pPr>
      <w:r>
        <w:rPr>
          <w:rFonts w:hint="eastAsia" w:ascii="宋体" w:cs="Times New Roman"/>
          <w:b w:val="0"/>
          <w:bCs w:val="0"/>
          <w:color w:val="auto"/>
          <w:kern w:val="2"/>
          <w:sz w:val="24"/>
          <w:szCs w:val="22"/>
          <w:highlight w:val="none"/>
          <w:lang w:val="en-US" w:eastAsia="zh-CN"/>
        </w:rPr>
        <w:t>10.</w:t>
      </w:r>
      <w:r>
        <w:rPr>
          <w:rFonts w:hint="eastAsia" w:ascii="宋体" w:hAnsi="Calibri" w:eastAsia="宋体" w:cs="Times New Roman"/>
          <w:b w:val="0"/>
          <w:bCs w:val="0"/>
          <w:color w:val="auto"/>
          <w:kern w:val="2"/>
          <w:sz w:val="24"/>
          <w:szCs w:val="22"/>
          <w:highlight w:val="none"/>
        </w:rPr>
        <w:t>本项目投标时拟派的专职安全员在其他项目中有任职且在本项目开工前未完成更换确保专职安全员只在本项目上任职的</w:t>
      </w:r>
      <w:r>
        <w:rPr>
          <w:rFonts w:hint="eastAsia" w:ascii="宋体"/>
          <w:color w:val="auto"/>
          <w:sz w:val="24"/>
          <w:highlight w:val="none"/>
          <w:lang w:eastAsia="zh-CN"/>
        </w:rPr>
        <w:t>。</w:t>
      </w:r>
    </w:p>
    <w:p w14:paraId="5ABF0ED8">
      <w:pPr>
        <w:keepNext w:val="0"/>
        <w:keepLines w:val="0"/>
        <w:pageBreakBefore w:val="0"/>
        <w:kinsoku/>
        <w:wordWrap/>
        <w:overflowPunct/>
        <w:topLinePunct w:val="0"/>
        <w:autoSpaceDE/>
        <w:autoSpaceDN/>
        <w:bidi w:val="0"/>
        <w:adjustRightInd/>
        <w:spacing w:line="360" w:lineRule="auto"/>
        <w:ind w:right="1348" w:rightChars="642"/>
        <w:jc w:val="right"/>
        <w:textAlignment w:val="auto"/>
        <w:rPr>
          <w:rFonts w:hint="eastAsia" w:ascii="宋体" w:hAnsi="宋体"/>
          <w:color w:val="auto"/>
          <w:sz w:val="24"/>
          <w:highlight w:val="none"/>
          <w:lang w:eastAsia="zh-CN"/>
        </w:rPr>
      </w:pPr>
    </w:p>
    <w:p w14:paraId="6F5C9343">
      <w:pPr>
        <w:keepNext w:val="0"/>
        <w:keepLines w:val="0"/>
        <w:pageBreakBefore w:val="0"/>
        <w:kinsoku/>
        <w:wordWrap/>
        <w:overflowPunct/>
        <w:topLinePunct w:val="0"/>
        <w:autoSpaceDE/>
        <w:autoSpaceDN/>
        <w:bidi w:val="0"/>
        <w:adjustRightInd/>
        <w:spacing w:line="360" w:lineRule="auto"/>
        <w:ind w:right="1348" w:rightChars="642"/>
        <w:jc w:val="right"/>
        <w:textAlignment w:val="auto"/>
        <w:rPr>
          <w:rFonts w:hint="eastAsia" w:ascii="宋体" w:hAnsi="宋体"/>
          <w:color w:val="auto"/>
          <w:sz w:val="24"/>
          <w:highlight w:val="none"/>
          <w:lang w:eastAsia="zh-CN"/>
        </w:rPr>
      </w:pPr>
    </w:p>
    <w:p w14:paraId="0A19CA60">
      <w:pPr>
        <w:keepNext w:val="0"/>
        <w:keepLines w:val="0"/>
        <w:pageBreakBefore w:val="0"/>
        <w:kinsoku/>
        <w:wordWrap/>
        <w:overflowPunct/>
        <w:topLinePunct w:val="0"/>
        <w:autoSpaceDE/>
        <w:autoSpaceDN/>
        <w:bidi w:val="0"/>
        <w:adjustRightInd/>
        <w:spacing w:line="360" w:lineRule="auto"/>
        <w:ind w:left="0" w:leftChars="0" w:firstLine="3998" w:firstLineChars="1666"/>
        <w:jc w:val="center"/>
        <w:textAlignment w:val="auto"/>
        <w:rPr>
          <w:rFonts w:hint="eastAsia" w:ascii="宋体" w:eastAsia="宋体" w:cs="Times New Roman"/>
          <w:color w:val="auto"/>
          <w:sz w:val="24"/>
          <w:highlight w:val="none"/>
          <w:lang w:eastAsia="zh-CN"/>
        </w:rPr>
      </w:pPr>
      <w:r>
        <w:rPr>
          <w:rFonts w:hint="eastAsia" w:ascii="宋体" w:cs="Times New Roman"/>
          <w:color w:val="auto"/>
          <w:sz w:val="24"/>
          <w:highlight w:val="none"/>
          <w:lang w:eastAsia="zh-CN"/>
        </w:rPr>
        <w:t>广东南传广场开发有限公司</w:t>
      </w:r>
    </w:p>
    <w:p w14:paraId="3FE1CB9C">
      <w:pPr>
        <w:keepNext w:val="0"/>
        <w:keepLines w:val="0"/>
        <w:pageBreakBefore w:val="0"/>
        <w:kinsoku/>
        <w:wordWrap/>
        <w:overflowPunct/>
        <w:topLinePunct w:val="0"/>
        <w:autoSpaceDE/>
        <w:autoSpaceDN/>
        <w:bidi w:val="0"/>
        <w:adjustRightInd/>
        <w:spacing w:line="360" w:lineRule="auto"/>
        <w:ind w:left="0" w:leftChars="0" w:firstLine="3998" w:firstLineChars="1666"/>
        <w:jc w:val="center"/>
        <w:textAlignment w:val="auto"/>
        <w:rPr>
          <w:rFonts w:hint="eastAsia" w:ascii="宋体" w:eastAsia="宋体" w:cs="Times New Roman"/>
          <w:color w:val="auto"/>
          <w:sz w:val="24"/>
          <w:highlight w:val="none"/>
          <w:lang w:eastAsia="zh-CN"/>
        </w:rPr>
      </w:pPr>
      <w:r>
        <w:rPr>
          <w:rFonts w:hint="eastAsia" w:ascii="宋体" w:eastAsia="宋体" w:cs="Times New Roman"/>
          <w:color w:val="auto"/>
          <w:sz w:val="24"/>
          <w:highlight w:val="none"/>
          <w:lang w:eastAsia="zh-CN"/>
        </w:rPr>
        <w:t>广东省机电设备招标有限公司</w:t>
      </w:r>
    </w:p>
    <w:p w14:paraId="6806CC7B">
      <w:pPr>
        <w:keepNext w:val="0"/>
        <w:keepLines w:val="0"/>
        <w:pageBreakBefore w:val="0"/>
        <w:kinsoku/>
        <w:wordWrap/>
        <w:overflowPunct/>
        <w:topLinePunct w:val="0"/>
        <w:autoSpaceDE/>
        <w:autoSpaceDN/>
        <w:bidi w:val="0"/>
        <w:adjustRightInd/>
        <w:spacing w:line="360" w:lineRule="auto"/>
        <w:ind w:left="0" w:leftChars="0" w:firstLine="3998" w:firstLineChars="1666"/>
        <w:jc w:val="center"/>
        <w:textAlignment w:val="auto"/>
        <w:rPr>
          <w:rFonts w:hint="eastAsia" w:ascii="宋体" w:eastAsia="宋体" w:cs="Times New Roman"/>
          <w:color w:val="auto"/>
          <w:sz w:val="24"/>
          <w:highlight w:val="none"/>
        </w:rPr>
      </w:pPr>
      <w:r>
        <w:rPr>
          <w:rFonts w:hint="eastAsia" w:ascii="宋体" w:eastAsia="宋体" w:cs="Times New Roman"/>
          <w:color w:val="auto"/>
          <w:sz w:val="24"/>
          <w:highlight w:val="none"/>
        </w:rPr>
        <w:t>202</w:t>
      </w:r>
      <w:r>
        <w:rPr>
          <w:rFonts w:hint="eastAsia" w:ascii="宋体" w:eastAsia="宋体" w:cs="Times New Roman"/>
          <w:color w:val="auto"/>
          <w:sz w:val="24"/>
          <w:highlight w:val="none"/>
          <w:lang w:val="en-US" w:eastAsia="zh-CN"/>
        </w:rPr>
        <w:t>5</w:t>
      </w:r>
      <w:r>
        <w:rPr>
          <w:rFonts w:hint="eastAsia" w:ascii="宋体" w:eastAsia="宋体" w:cs="Times New Roman"/>
          <w:color w:val="auto"/>
          <w:sz w:val="24"/>
          <w:highlight w:val="none"/>
        </w:rPr>
        <w:t>年</w:t>
      </w:r>
      <w:r>
        <w:rPr>
          <w:rFonts w:hint="eastAsia" w:ascii="宋体" w:cs="Times New Roman"/>
          <w:color w:val="auto"/>
          <w:sz w:val="24"/>
          <w:highlight w:val="none"/>
          <w:lang w:val="en-US" w:eastAsia="zh-CN"/>
        </w:rPr>
        <w:t>08</w:t>
      </w:r>
      <w:r>
        <w:rPr>
          <w:rFonts w:hint="eastAsia" w:ascii="宋体" w:eastAsia="宋体" w:cs="Times New Roman"/>
          <w:color w:val="auto"/>
          <w:sz w:val="24"/>
          <w:highlight w:val="none"/>
        </w:rPr>
        <w:t>月</w:t>
      </w:r>
      <w:r>
        <w:rPr>
          <w:rFonts w:hint="eastAsia" w:ascii="宋体" w:cs="Times New Roman"/>
          <w:color w:val="auto"/>
          <w:sz w:val="24"/>
          <w:highlight w:val="none"/>
          <w:lang w:val="en-US" w:eastAsia="zh-CN"/>
        </w:rPr>
        <w:t>07</w:t>
      </w:r>
      <w:r>
        <w:rPr>
          <w:rFonts w:hint="eastAsia" w:ascii="宋体" w:eastAsia="宋体" w:cs="Times New Roman"/>
          <w:color w:val="auto"/>
          <w:sz w:val="24"/>
          <w:highlight w:val="none"/>
        </w:rPr>
        <w:t>日</w:t>
      </w:r>
    </w:p>
    <w:p w14:paraId="7E4E9AB8">
      <w:pPr>
        <w:keepNext w:val="0"/>
        <w:keepLines w:val="0"/>
        <w:pageBreakBefore w:val="0"/>
        <w:kinsoku/>
        <w:wordWrap/>
        <w:overflowPunct/>
        <w:topLinePunct w:val="0"/>
        <w:autoSpaceDE/>
        <w:autoSpaceDN/>
        <w:bidi w:val="0"/>
        <w:adjustRightInd/>
        <w:textAlignment w:val="auto"/>
        <w:rPr>
          <w:rFonts w:ascii="宋体" w:hAnsi="宋体"/>
          <w:color w:val="auto"/>
          <w:sz w:val="24"/>
          <w:highlight w:val="none"/>
        </w:rPr>
      </w:pPr>
    </w:p>
    <w:p w14:paraId="57584C0B">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br w:type="page"/>
      </w:r>
    </w:p>
    <w:p w14:paraId="7F37E843">
      <w:pPr>
        <w:keepNext w:val="0"/>
        <w:keepLines w:val="0"/>
        <w:pageBreakBefore w:val="0"/>
        <w:kinsoku/>
        <w:wordWrap/>
        <w:overflowPunct/>
        <w:topLinePunct w:val="0"/>
        <w:autoSpaceDE/>
        <w:autoSpaceDN/>
        <w:bidi w:val="0"/>
        <w:adjustRightInd/>
        <w:spacing w:line="360" w:lineRule="auto"/>
        <w:textAlignment w:val="auto"/>
        <w:rPr>
          <w:b/>
          <w:color w:val="auto"/>
          <w:sz w:val="44"/>
          <w:highlight w:val="none"/>
        </w:rPr>
      </w:pPr>
      <w:r>
        <w:rPr>
          <w:rFonts w:hint="eastAsia" w:ascii="宋体" w:hAnsi="宋体"/>
          <w:color w:val="auto"/>
          <w:sz w:val="24"/>
          <w:highlight w:val="none"/>
        </w:rPr>
        <w:t>附件一：</w:t>
      </w:r>
    </w:p>
    <w:p w14:paraId="5216C0AA">
      <w:pPr>
        <w:keepNext w:val="0"/>
        <w:keepLines w:val="0"/>
        <w:pageBreakBefore w:val="0"/>
        <w:kinsoku/>
        <w:wordWrap/>
        <w:overflowPunct/>
        <w:topLinePunct w:val="0"/>
        <w:autoSpaceDE/>
        <w:autoSpaceDN/>
        <w:bidi w:val="0"/>
        <w:adjustRightInd/>
        <w:spacing w:line="360" w:lineRule="auto"/>
        <w:jc w:val="center"/>
        <w:textAlignment w:val="auto"/>
        <w:rPr>
          <w:b/>
          <w:color w:val="auto"/>
          <w:kern w:val="0"/>
          <w:sz w:val="32"/>
          <w:szCs w:val="32"/>
          <w:highlight w:val="none"/>
        </w:rPr>
      </w:pPr>
      <w:r>
        <w:rPr>
          <w:rFonts w:hint="eastAsia"/>
          <w:b/>
          <w:color w:val="auto"/>
          <w:kern w:val="0"/>
          <w:sz w:val="32"/>
          <w:szCs w:val="32"/>
          <w:highlight w:val="none"/>
        </w:rPr>
        <w:t>投标人声明</w:t>
      </w:r>
    </w:p>
    <w:p w14:paraId="7365F7DB">
      <w:pPr>
        <w:pStyle w:val="34"/>
        <w:keepNext w:val="0"/>
        <w:keepLines w:val="0"/>
        <w:pageBreakBefore w:val="0"/>
        <w:kinsoku/>
        <w:wordWrap/>
        <w:overflowPunct/>
        <w:topLinePunct w:val="0"/>
        <w:autoSpaceDE/>
        <w:autoSpaceDN/>
        <w:bidi w:val="0"/>
        <w:adjustRightInd/>
        <w:ind w:firstLine="0"/>
        <w:textAlignment w:val="auto"/>
        <w:rPr>
          <w:rFonts w:ascii="宋体" w:hAnsi="宋体" w:eastAsia="宋体"/>
          <w:color w:val="auto"/>
          <w:sz w:val="21"/>
          <w:szCs w:val="21"/>
          <w:highlight w:val="none"/>
        </w:rPr>
      </w:pPr>
    </w:p>
    <w:p w14:paraId="1971FD33">
      <w:pPr>
        <w:pStyle w:val="34"/>
        <w:keepNext w:val="0"/>
        <w:keepLines w:val="0"/>
        <w:pageBreakBefore w:val="0"/>
        <w:kinsoku/>
        <w:wordWrap/>
        <w:overflowPunct/>
        <w:topLinePunct w:val="0"/>
        <w:autoSpaceDE/>
        <w:autoSpaceDN/>
        <w:bidi w:val="0"/>
        <w:adjustRightInd/>
        <w:ind w:firstLine="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14:paraId="10D1D4B8">
      <w:pPr>
        <w:pStyle w:val="34"/>
        <w:keepNext w:val="0"/>
        <w:keepLines w:val="0"/>
        <w:pageBreakBefore w:val="0"/>
        <w:kinsoku/>
        <w:wordWrap/>
        <w:overflowPunct/>
        <w:topLinePunct w:val="0"/>
        <w:autoSpaceDE/>
        <w:autoSpaceDN/>
        <w:bidi w:val="0"/>
        <w:adjustRightInd/>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14:paraId="6EFBBFCF">
      <w:pPr>
        <w:pStyle w:val="34"/>
        <w:keepNext w:val="0"/>
        <w:keepLines w:val="0"/>
        <w:pageBreakBefore w:val="0"/>
        <w:kinsoku/>
        <w:wordWrap/>
        <w:overflowPunct/>
        <w:topLinePunct w:val="0"/>
        <w:autoSpaceDE/>
        <w:autoSpaceDN/>
        <w:bidi w:val="0"/>
        <w:adjustRightInd/>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11D1EDB1">
      <w:pPr>
        <w:pStyle w:val="34"/>
        <w:keepNext w:val="0"/>
        <w:keepLines w:val="0"/>
        <w:pageBreakBefore w:val="0"/>
        <w:kinsoku/>
        <w:wordWrap/>
        <w:overflowPunct/>
        <w:topLinePunct w:val="0"/>
        <w:autoSpaceDE/>
        <w:autoSpaceDN/>
        <w:bidi w:val="0"/>
        <w:adjustRightInd/>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88F2549">
      <w:pPr>
        <w:pStyle w:val="34"/>
        <w:keepNext w:val="0"/>
        <w:keepLines w:val="0"/>
        <w:pageBreakBefore w:val="0"/>
        <w:kinsoku/>
        <w:wordWrap/>
        <w:overflowPunct/>
        <w:topLinePunct w:val="0"/>
        <w:autoSpaceDE/>
        <w:autoSpaceDN/>
        <w:bidi w:val="0"/>
        <w:adjustRightInd/>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5DC9F067">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（一）为招标人不具有独立法人资格的附属机构（单位）；</w:t>
      </w:r>
    </w:p>
    <w:p w14:paraId="67B89C6F">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（二）为本标段前期准备提供设计或咨询服务或者与本项目设计人或提供咨询服务的机构存在附属关系的；</w:t>
      </w:r>
    </w:p>
    <w:p w14:paraId="6F0C3F5D">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（三）为本标段监理人或者与本标段监理人存在隶属关系或者其他利害关系；</w:t>
      </w:r>
    </w:p>
    <w:p w14:paraId="569C879C">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（四）为本标段的代建人；</w:t>
      </w:r>
    </w:p>
    <w:p w14:paraId="3FDD488C">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（五）为本标段提供招标代理服务的；</w:t>
      </w:r>
    </w:p>
    <w:p w14:paraId="1DA89F5E">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（六）与本标段的监理人或代建人或招标代理机构同为一个法定代表人的；</w:t>
      </w:r>
    </w:p>
    <w:p w14:paraId="5D97198D">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（七）与本标段的监理人或代建人或招标代理机构互相控股或参股的；</w:t>
      </w:r>
    </w:p>
    <w:p w14:paraId="0CDE4478">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（八）与本标段的监理人或代建人或招标代理机构相互任职或工作的；</w:t>
      </w:r>
    </w:p>
    <w:p w14:paraId="4D643ACF">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（九）与本标段的检测机构有隶属关系或者其他利害关系；</w:t>
      </w:r>
    </w:p>
    <w:p w14:paraId="4D3BA04A">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 xml:space="preserve">（十）与招标人存在利害关系且可能影响招标公正性； </w:t>
      </w:r>
    </w:p>
    <w:p w14:paraId="73FBF7E2">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（十一）被依法暂停或取消投标资格的；（</w:t>
      </w:r>
      <w:r>
        <w:rPr>
          <w:rFonts w:hint="eastAsia" w:hAnsi="宋体" w:cs="宋体"/>
          <w:bCs/>
          <w:color w:val="auto"/>
          <w:kern w:val="0"/>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auto"/>
          <w:kern w:val="0"/>
          <w:szCs w:val="21"/>
          <w:highlight w:val="none"/>
        </w:rPr>
        <w:t xml:space="preserve">） </w:t>
      </w:r>
    </w:p>
    <w:p w14:paraId="052A4138">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（十二）被责令停产停业、暂扣或者吊销许可证、暂扣或者吊销执照的（</w:t>
      </w:r>
      <w:r>
        <w:rPr>
          <w:rFonts w:hint="eastAsia" w:hAnsi="宋体" w:cs="宋体"/>
          <w:bCs/>
          <w:color w:val="auto"/>
          <w:kern w:val="0"/>
          <w:szCs w:val="21"/>
          <w:highlight w:val="none"/>
          <w:lang w:val="zh-CN"/>
        </w:rPr>
        <w:t>本项事实应当以根据《中华人民共和国行政处罚法》依法作出并已经生效的行政处罚决定为认定依据。</w:t>
      </w:r>
      <w:r>
        <w:rPr>
          <w:rFonts w:hint="eastAsia" w:hAnsi="宋体" w:cs="宋体"/>
          <w:bCs/>
          <w:color w:val="auto"/>
          <w:kern w:val="0"/>
          <w:szCs w:val="21"/>
          <w:highlight w:val="none"/>
        </w:rPr>
        <w:t>）；</w:t>
      </w:r>
    </w:p>
    <w:p w14:paraId="074A5882">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（十三）进入清算程序，或被宣布破产，或其他丧失履约能力的情形；</w:t>
      </w:r>
    </w:p>
    <w:p w14:paraId="3C817442">
      <w:pPr>
        <w:pStyle w:val="8"/>
        <w:keepNext w:val="0"/>
        <w:keepLines w:val="0"/>
        <w:pageBreakBefore w:val="0"/>
        <w:kinsoku/>
        <w:wordWrap/>
        <w:overflowPunct/>
        <w:topLinePunct w:val="0"/>
        <w:autoSpaceDE/>
        <w:autoSpaceDN/>
        <w:bidi w:val="0"/>
        <w:adjustRightInd/>
        <w:spacing w:line="360" w:lineRule="auto"/>
        <w:ind w:firstLine="420" w:firstLineChars="200"/>
        <w:textAlignment w:val="auto"/>
        <w:rPr>
          <w:rFonts w:hAnsi="宋体" w:cs="宋体"/>
          <w:bCs/>
          <w:color w:val="auto"/>
          <w:kern w:val="0"/>
          <w:szCs w:val="21"/>
          <w:highlight w:val="none"/>
        </w:rPr>
      </w:pPr>
      <w:r>
        <w:rPr>
          <w:rFonts w:hint="eastAsia" w:hAnsi="宋体" w:cs="宋体"/>
          <w:bCs/>
          <w:color w:val="auto"/>
          <w:kern w:val="0"/>
          <w:szCs w:val="21"/>
          <w:highlight w:val="none"/>
        </w:rPr>
        <w:t>（十四）在最近三年内有严重违约或重大工程质量问题的；（</w:t>
      </w:r>
      <w:r>
        <w:rPr>
          <w:rFonts w:hint="eastAsia" w:hAnsi="宋体" w:cs="宋体"/>
          <w:bCs/>
          <w:color w:val="auto"/>
          <w:kern w:val="0"/>
          <w:szCs w:val="21"/>
          <w:highlight w:val="none"/>
          <w:lang w:val="zh-CN"/>
        </w:rPr>
        <w:t>“严重违约”事实应当以</w:t>
      </w:r>
      <w:r>
        <w:rPr>
          <w:rFonts w:hint="eastAsia" w:hAnsi="宋体" w:cs="宋体"/>
          <w:bCs/>
          <w:color w:val="auto"/>
          <w:kern w:val="0"/>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C34064B">
      <w:pPr>
        <w:pStyle w:val="34"/>
        <w:keepNext w:val="0"/>
        <w:keepLines w:val="0"/>
        <w:pageBreakBefore w:val="0"/>
        <w:kinsoku/>
        <w:wordWrap/>
        <w:overflowPunct/>
        <w:topLinePunct w:val="0"/>
        <w:autoSpaceDE/>
        <w:autoSpaceDN/>
        <w:bidi w:val="0"/>
        <w:adjustRightInd/>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（十五）法律法规规定的其他情形。</w:t>
      </w:r>
    </w:p>
    <w:p w14:paraId="31173C78">
      <w:pPr>
        <w:pStyle w:val="8"/>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四、</w:t>
      </w:r>
      <w:r>
        <w:rPr>
          <w:rFonts w:hint="eastAsia" w:ascii="宋体" w:hAnsi="宋体" w:eastAsia="宋体" w:cs="宋体"/>
          <w:bCs/>
          <w:color w:val="auto"/>
          <w:kern w:val="0"/>
          <w:sz w:val="21"/>
          <w:szCs w:val="21"/>
          <w:highlight w:val="none"/>
        </w:rPr>
        <w:t>本公司保证：本项目拟派的项目负责人</w:t>
      </w:r>
      <w:r>
        <w:rPr>
          <w:rFonts w:hint="eastAsia" w:ascii="宋体" w:hAnsi="宋体" w:eastAsia="宋体" w:cs="宋体"/>
          <w:b w:val="0"/>
          <w:bCs/>
          <w:color w:val="auto"/>
          <w:kern w:val="0"/>
          <w:sz w:val="21"/>
          <w:szCs w:val="21"/>
          <w:highlight w:val="none"/>
        </w:rPr>
        <w:t>投标截止时</w:t>
      </w:r>
      <w:r>
        <w:rPr>
          <w:rFonts w:hint="eastAsia" w:ascii="宋体" w:hAnsi="宋体" w:eastAsia="宋体" w:cs="宋体"/>
          <w:bCs/>
          <w:color w:val="auto"/>
          <w:kern w:val="0"/>
          <w:sz w:val="21"/>
          <w:szCs w:val="21"/>
          <w:highlight w:val="none"/>
        </w:rPr>
        <w:t>没有在其他在建项目中任施工单位项目负责人。</w:t>
      </w:r>
    </w:p>
    <w:p w14:paraId="2E68AC07">
      <w:pPr>
        <w:pStyle w:val="8"/>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SA"/>
        </w:rPr>
        <w:t>五、</w:t>
      </w:r>
      <w:r>
        <w:rPr>
          <w:rFonts w:hint="eastAsia" w:ascii="宋体" w:hAnsi="宋体" w:eastAsia="宋体" w:cs="宋体"/>
          <w:b w:val="0"/>
          <w:bCs/>
          <w:color w:val="auto"/>
          <w:kern w:val="0"/>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423BE36">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bCs/>
          <w:color w:val="auto"/>
          <w:kern w:val="0"/>
          <w:szCs w:val="21"/>
          <w:highlight w:val="none"/>
        </w:rPr>
      </w:pPr>
      <w:r>
        <w:rPr>
          <w:rFonts w:hint="eastAsia" w:ascii="宋体" w:hAnsi="宋体"/>
          <w:bCs/>
          <w:color w:val="auto"/>
          <w:kern w:val="0"/>
          <w:szCs w:val="21"/>
          <w:highlight w:val="none"/>
          <w:lang w:val="en-US" w:eastAsia="zh-CN"/>
        </w:rPr>
        <w:t>六</w:t>
      </w:r>
      <w:r>
        <w:rPr>
          <w:rFonts w:hint="eastAsia" w:ascii="宋体" w:hAnsi="宋体"/>
          <w:bCs/>
          <w:color w:val="auto"/>
          <w:kern w:val="0"/>
          <w:szCs w:val="21"/>
          <w:highlight w:val="none"/>
        </w:rPr>
        <w:t>、本公</w:t>
      </w:r>
      <w:r>
        <w:rPr>
          <w:rFonts w:hint="eastAsia" w:ascii="宋体" w:hAnsi="宋体" w:eastAsia="宋体"/>
          <w:bCs/>
          <w:color w:val="auto"/>
          <w:kern w:val="0"/>
          <w:szCs w:val="21"/>
          <w:highlight w:val="none"/>
        </w:rPr>
        <w:t>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E8E6933">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bCs/>
          <w:color w:val="auto"/>
          <w:kern w:val="0"/>
          <w:szCs w:val="21"/>
          <w:highlight w:val="none"/>
        </w:rPr>
      </w:pPr>
      <w:r>
        <w:rPr>
          <w:rFonts w:hint="eastAsia" w:ascii="宋体" w:hAnsi="宋体"/>
          <w:bCs/>
          <w:color w:val="auto"/>
          <w:kern w:val="0"/>
          <w:szCs w:val="21"/>
          <w:highlight w:val="none"/>
          <w:lang w:val="en-US" w:eastAsia="zh-CN"/>
        </w:rPr>
        <w:t>七</w:t>
      </w:r>
      <w:r>
        <w:rPr>
          <w:rFonts w:hint="eastAsia" w:ascii="宋体" w:hAnsi="宋体" w:eastAsia="宋体"/>
          <w:bCs/>
          <w:color w:val="auto"/>
          <w:kern w:val="0"/>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A417408">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eastAsia="宋体"/>
          <w:color w:val="auto"/>
          <w:sz w:val="21"/>
          <w:szCs w:val="21"/>
          <w:highlight w:val="none"/>
        </w:rPr>
      </w:pPr>
      <w:r>
        <w:rPr>
          <w:rFonts w:hint="eastAsia" w:ascii="宋体" w:hAnsi="宋体"/>
          <w:bCs/>
          <w:color w:val="auto"/>
          <w:kern w:val="0"/>
          <w:szCs w:val="21"/>
          <w:highlight w:val="none"/>
          <w:lang w:val="en-US" w:eastAsia="zh-CN"/>
        </w:rPr>
        <w:t>八</w:t>
      </w:r>
      <w:r>
        <w:rPr>
          <w:rFonts w:hint="eastAsia" w:ascii="宋体" w:hAnsi="宋体" w:eastAsia="宋体"/>
          <w:bCs/>
          <w:color w:val="auto"/>
          <w:kern w:val="0"/>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w:t>
      </w:r>
      <w:r>
        <w:rPr>
          <w:rFonts w:hint="eastAsia" w:ascii="宋体" w:hAnsi="宋体" w:eastAsia="宋体"/>
          <w:color w:val="auto"/>
          <w:sz w:val="21"/>
          <w:szCs w:val="21"/>
          <w:highlight w:val="none"/>
        </w:rPr>
        <w:t>，并对我公司施工范围的实名制管理负直接责任。我公司接受招标人及建设行政主管部门的监督、检查。（适用于有施工总承包单位的施工专业承包招标项目）。</w:t>
      </w:r>
    </w:p>
    <w:p w14:paraId="722FDDD5">
      <w:pPr>
        <w:pStyle w:val="34"/>
        <w:keepNext w:val="0"/>
        <w:keepLines w:val="0"/>
        <w:pageBreakBefore w:val="0"/>
        <w:kinsoku/>
        <w:wordWrap/>
        <w:overflowPunct/>
        <w:topLinePunct w:val="0"/>
        <w:autoSpaceDE/>
        <w:autoSpaceDN/>
        <w:bidi w:val="0"/>
        <w:adjustRightInd/>
        <w:ind w:firstLine="420" w:firstLineChars="200"/>
        <w:jc w:val="lef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739CFD76">
      <w:pPr>
        <w:pStyle w:val="34"/>
        <w:keepNext w:val="0"/>
        <w:keepLines w:val="0"/>
        <w:pageBreakBefore w:val="0"/>
        <w:kinsoku/>
        <w:wordWrap/>
        <w:overflowPunct/>
        <w:topLinePunct w:val="0"/>
        <w:autoSpaceDE/>
        <w:autoSpaceDN/>
        <w:bidi w:val="0"/>
        <w:adjustRightInd/>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01D6736">
      <w:pPr>
        <w:pStyle w:val="34"/>
        <w:keepNext w:val="0"/>
        <w:keepLines w:val="0"/>
        <w:pageBreakBefore w:val="0"/>
        <w:kinsoku/>
        <w:wordWrap/>
        <w:overflowPunct/>
        <w:topLinePunct w:val="0"/>
        <w:autoSpaceDE/>
        <w:autoSpaceDN/>
        <w:bidi w:val="0"/>
        <w:adjustRightInd/>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14:paraId="4DEE2F9D">
      <w:pPr>
        <w:pStyle w:val="34"/>
        <w:keepNext w:val="0"/>
        <w:keepLines w:val="0"/>
        <w:pageBreakBefore w:val="0"/>
        <w:kinsoku/>
        <w:wordWrap/>
        <w:overflowPunct/>
        <w:topLinePunct w:val="0"/>
        <w:autoSpaceDE/>
        <w:autoSpaceDN/>
        <w:bidi w:val="0"/>
        <w:adjustRightInd/>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D0CE1A6">
      <w:pPr>
        <w:pStyle w:val="34"/>
        <w:keepNext w:val="0"/>
        <w:keepLines w:val="0"/>
        <w:pageBreakBefore w:val="0"/>
        <w:kinsoku/>
        <w:wordWrap/>
        <w:overflowPunct/>
        <w:topLinePunct w:val="0"/>
        <w:autoSpaceDE/>
        <w:autoSpaceDN/>
        <w:bidi w:val="0"/>
        <w:adjustRightInd/>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646BE75">
      <w:pPr>
        <w:pStyle w:val="34"/>
        <w:keepNext w:val="0"/>
        <w:keepLines w:val="0"/>
        <w:pageBreakBefore w:val="0"/>
        <w:kinsoku/>
        <w:wordWrap/>
        <w:overflowPunct/>
        <w:topLinePunct w:val="0"/>
        <w:autoSpaceDE/>
        <w:autoSpaceDN/>
        <w:bidi w:val="0"/>
        <w:adjustRightInd/>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73ACD384">
      <w:pPr>
        <w:pStyle w:val="35"/>
        <w:keepNext w:val="0"/>
        <w:keepLines w:val="0"/>
        <w:pageBreakBefore w:val="0"/>
        <w:kinsoku/>
        <w:wordWrap/>
        <w:overflowPunct/>
        <w:topLinePunct w:val="0"/>
        <w:autoSpaceDE/>
        <w:autoSpaceDN/>
        <w:bidi w:val="0"/>
        <w:adjustRightInd/>
        <w:ind w:left="629" w:right="1449"/>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4534B5EB">
      <w:pPr>
        <w:pStyle w:val="34"/>
        <w:keepNext w:val="0"/>
        <w:keepLines w:val="0"/>
        <w:pageBreakBefore w:val="0"/>
        <w:kinsoku/>
        <w:wordWrap/>
        <w:overflowPunct/>
        <w:topLinePunct w:val="0"/>
        <w:autoSpaceDE/>
        <w:autoSpaceDN/>
        <w:bidi w:val="0"/>
        <w:adjustRightInd/>
        <w:ind w:right="1179" w:firstLine="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49AC718B">
      <w:pPr>
        <w:pStyle w:val="34"/>
        <w:keepNext w:val="0"/>
        <w:keepLines w:val="0"/>
        <w:pageBreakBefore w:val="0"/>
        <w:kinsoku/>
        <w:wordWrap/>
        <w:overflowPunct/>
        <w:topLinePunct w:val="0"/>
        <w:autoSpaceDE/>
        <w:autoSpaceDN/>
        <w:bidi w:val="0"/>
        <w:adjustRightInd/>
        <w:ind w:right="879" w:firstLine="0"/>
        <w:jc w:val="lef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6C697FA4">
      <w:pPr>
        <w:pStyle w:val="34"/>
        <w:keepNext w:val="0"/>
        <w:keepLines w:val="0"/>
        <w:pageBreakBefore w:val="0"/>
        <w:kinsoku/>
        <w:wordWrap/>
        <w:overflowPunct/>
        <w:topLinePunct w:val="0"/>
        <w:autoSpaceDE/>
        <w:autoSpaceDN/>
        <w:bidi w:val="0"/>
        <w:adjustRightInd/>
        <w:ind w:right="879" w:firstLine="5040" w:firstLineChars="2400"/>
        <w:jc w:val="lef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14:paraId="30AB5258">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14:paraId="470E81FA">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olor w:val="auto"/>
          <w:kern w:val="0"/>
          <w:szCs w:val="21"/>
          <w:highlight w:val="none"/>
        </w:rPr>
      </w:pPr>
    </w:p>
    <w:p w14:paraId="5FA82323">
      <w:pPr>
        <w:keepNext w:val="0"/>
        <w:keepLines w:val="0"/>
        <w:pageBreakBefore w:val="0"/>
        <w:kinsoku/>
        <w:wordWrap/>
        <w:overflowPunct/>
        <w:topLinePunct w:val="0"/>
        <w:autoSpaceDE/>
        <w:autoSpaceDN/>
        <w:bidi w:val="0"/>
        <w:adjustRightInd/>
        <w:textAlignment w:val="auto"/>
        <w:rPr>
          <w:rFonts w:hint="eastAsia" w:ascii="宋体" w:hAnsi="宋体" w:cs="宋体"/>
          <w:color w:val="auto"/>
          <w:sz w:val="24"/>
          <w:highlight w:val="none"/>
        </w:rPr>
      </w:pPr>
      <w:r>
        <w:rPr>
          <w:rFonts w:hint="eastAsia" w:ascii="宋体" w:hAnsi="宋体" w:cs="宋体"/>
          <w:color w:val="auto"/>
          <w:sz w:val="24"/>
          <w:highlight w:val="none"/>
        </w:rPr>
        <w:br w:type="page"/>
      </w:r>
    </w:p>
    <w:p w14:paraId="0FA79460">
      <w:pPr>
        <w:pStyle w:val="3"/>
        <w:keepNext w:val="0"/>
        <w:keepLines w:val="0"/>
        <w:pageBreakBefore w:val="0"/>
        <w:kinsoku/>
        <w:wordWrap/>
        <w:overflowPunct/>
        <w:topLinePunct w:val="0"/>
        <w:autoSpaceDE/>
        <w:autoSpaceDN/>
        <w:bidi w:val="0"/>
        <w:adjustRightInd/>
        <w:ind w:firstLine="0"/>
        <w:textAlignment w:val="auto"/>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w:t>
      </w:r>
    </w:p>
    <w:p w14:paraId="04080B15">
      <w:pPr>
        <w:keepNext w:val="0"/>
        <w:keepLines w:val="0"/>
        <w:pageBreakBefore w:val="0"/>
        <w:kinsoku/>
        <w:wordWrap/>
        <w:overflowPunct/>
        <w:topLinePunct w:val="0"/>
        <w:autoSpaceDE/>
        <w:autoSpaceDN/>
        <w:bidi w:val="0"/>
        <w:adjustRightInd/>
        <w:snapToGrid w:val="0"/>
        <w:spacing w:line="360" w:lineRule="auto"/>
        <w:ind w:firstLine="629"/>
        <w:textAlignment w:val="auto"/>
        <w:rPr>
          <w:rFonts w:ascii="宋体" w:hAnsi="宋体"/>
          <w:color w:val="auto"/>
          <w:kern w:val="0"/>
          <w:szCs w:val="21"/>
          <w:highlight w:val="none"/>
        </w:rPr>
      </w:pPr>
    </w:p>
    <w:p w14:paraId="49E40CD7">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b/>
          <w:color w:val="auto"/>
          <w:kern w:val="0"/>
          <w:sz w:val="36"/>
          <w:szCs w:val="36"/>
          <w:highlight w:val="none"/>
        </w:rPr>
      </w:pPr>
      <w:r>
        <w:rPr>
          <w:rFonts w:hint="eastAsia" w:ascii="宋体" w:hAnsi="宋体"/>
          <w:b/>
          <w:color w:val="auto"/>
          <w:kern w:val="0"/>
          <w:sz w:val="36"/>
          <w:szCs w:val="36"/>
          <w:highlight w:val="none"/>
        </w:rPr>
        <w:t>施工项目管理团队人员信息表</w:t>
      </w:r>
    </w:p>
    <w:tbl>
      <w:tblPr>
        <w:tblStyle w:val="18"/>
        <w:tblW w:w="9850" w:type="dxa"/>
        <w:jc w:val="center"/>
        <w:tblLayout w:type="fixed"/>
        <w:tblCellMar>
          <w:top w:w="0" w:type="dxa"/>
          <w:left w:w="108" w:type="dxa"/>
          <w:bottom w:w="0" w:type="dxa"/>
          <w:right w:w="108" w:type="dxa"/>
        </w:tblCellMar>
      </w:tblPr>
      <w:tblGrid>
        <w:gridCol w:w="715"/>
        <w:gridCol w:w="845"/>
        <w:gridCol w:w="1365"/>
        <w:gridCol w:w="4470"/>
        <w:gridCol w:w="2455"/>
      </w:tblGrid>
      <w:tr w14:paraId="6B2F0A1B">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17888F5">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45" w:type="dxa"/>
            <w:tcBorders>
              <w:top w:val="single" w:color="auto" w:sz="4" w:space="0"/>
              <w:left w:val="nil"/>
              <w:bottom w:val="single" w:color="auto" w:sz="4" w:space="0"/>
              <w:right w:val="single" w:color="auto" w:sz="4" w:space="0"/>
            </w:tcBorders>
            <w:vAlign w:val="center"/>
          </w:tcPr>
          <w:p w14:paraId="51925EFA">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1365" w:type="dxa"/>
            <w:tcBorders>
              <w:top w:val="single" w:color="auto" w:sz="4" w:space="0"/>
              <w:left w:val="nil"/>
              <w:bottom w:val="single" w:color="auto" w:sz="4" w:space="0"/>
              <w:right w:val="single" w:color="auto" w:sz="4" w:space="0"/>
            </w:tcBorders>
            <w:vAlign w:val="center"/>
          </w:tcPr>
          <w:p w14:paraId="797716E2">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4470" w:type="dxa"/>
            <w:tcBorders>
              <w:top w:val="single" w:color="auto" w:sz="4" w:space="0"/>
              <w:left w:val="nil"/>
              <w:bottom w:val="single" w:color="auto" w:sz="4" w:space="0"/>
              <w:right w:val="single" w:color="auto" w:sz="4" w:space="0"/>
            </w:tcBorders>
            <w:vAlign w:val="center"/>
          </w:tcPr>
          <w:p w14:paraId="4C0E9CFF">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职称</w:t>
            </w:r>
          </w:p>
        </w:tc>
        <w:tc>
          <w:tcPr>
            <w:tcW w:w="2455" w:type="dxa"/>
            <w:tcBorders>
              <w:top w:val="single" w:color="auto" w:sz="4" w:space="0"/>
              <w:left w:val="nil"/>
              <w:bottom w:val="single" w:color="auto" w:sz="4" w:space="0"/>
              <w:right w:val="single" w:color="auto" w:sz="4" w:space="0"/>
            </w:tcBorders>
            <w:vAlign w:val="center"/>
          </w:tcPr>
          <w:p w14:paraId="21C01087">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职称证书或资格证书编号</w:t>
            </w:r>
          </w:p>
        </w:tc>
      </w:tr>
      <w:tr w14:paraId="30FEB71B">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BD0E7F0">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r>
              <w:rPr>
                <w:rFonts w:ascii="宋体" w:hAnsi="宋体" w:cs="宋体"/>
                <w:bCs/>
                <w:color w:val="auto"/>
                <w:szCs w:val="21"/>
                <w:highlight w:val="none"/>
              </w:rPr>
              <w:t>1</w:t>
            </w:r>
          </w:p>
        </w:tc>
        <w:tc>
          <w:tcPr>
            <w:tcW w:w="845" w:type="dxa"/>
            <w:tcBorders>
              <w:top w:val="single" w:color="auto" w:sz="4" w:space="0"/>
              <w:left w:val="nil"/>
              <w:bottom w:val="single" w:color="auto" w:sz="4" w:space="0"/>
              <w:right w:val="single" w:color="auto" w:sz="4" w:space="0"/>
            </w:tcBorders>
            <w:vAlign w:val="center"/>
          </w:tcPr>
          <w:p w14:paraId="3E33072D">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03F8FF5A">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r>
              <w:rPr>
                <w:rFonts w:hint="eastAsia" w:ascii="宋体" w:cs="宋体"/>
                <w:bCs/>
                <w:color w:val="auto"/>
                <w:szCs w:val="21"/>
                <w:highlight w:val="none"/>
              </w:rPr>
              <w:t>技术负责人</w:t>
            </w:r>
          </w:p>
        </w:tc>
        <w:tc>
          <w:tcPr>
            <w:tcW w:w="4470" w:type="dxa"/>
            <w:tcBorders>
              <w:top w:val="single" w:color="auto" w:sz="4" w:space="0"/>
              <w:left w:val="nil"/>
              <w:bottom w:val="single" w:color="auto" w:sz="4" w:space="0"/>
              <w:right w:val="single" w:color="auto" w:sz="4" w:space="0"/>
            </w:tcBorders>
            <w:vAlign w:val="center"/>
          </w:tcPr>
          <w:p w14:paraId="519AA6E4">
            <w:pPr>
              <w:keepNext w:val="0"/>
              <w:keepLines w:val="0"/>
              <w:pageBreakBefore w:val="0"/>
              <w:widowControl/>
              <w:kinsoku/>
              <w:wordWrap/>
              <w:overflowPunct/>
              <w:topLinePunct w:val="0"/>
              <w:autoSpaceDE/>
              <w:autoSpaceDN/>
              <w:bidi w:val="0"/>
              <w:adjustRightInd/>
              <w:jc w:val="left"/>
              <w:textAlignment w:val="auto"/>
              <w:rPr>
                <w:rFonts w:ascii="宋体" w:hAns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666FE385">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3BC4844F">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DDF454A">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r>
              <w:rPr>
                <w:rFonts w:ascii="宋体" w:hAnsi="宋体" w:cs="宋体"/>
                <w:bCs/>
                <w:color w:val="auto"/>
                <w:szCs w:val="21"/>
                <w:highlight w:val="none"/>
              </w:rPr>
              <w:t>2</w:t>
            </w:r>
          </w:p>
        </w:tc>
        <w:tc>
          <w:tcPr>
            <w:tcW w:w="845" w:type="dxa"/>
            <w:tcBorders>
              <w:top w:val="single" w:color="auto" w:sz="4" w:space="0"/>
              <w:left w:val="nil"/>
              <w:bottom w:val="single" w:color="auto" w:sz="4" w:space="0"/>
              <w:right w:val="single" w:color="auto" w:sz="4" w:space="0"/>
            </w:tcBorders>
            <w:vAlign w:val="center"/>
          </w:tcPr>
          <w:p w14:paraId="6BAB8FB4">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5B3D2049">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r>
              <w:rPr>
                <w:rFonts w:ascii="宋体" w:cs="宋体"/>
                <w:bCs/>
                <w:color w:val="auto"/>
                <w:szCs w:val="21"/>
                <w:highlight w:val="none"/>
              </w:rPr>
              <w:t>质量负责人</w:t>
            </w:r>
          </w:p>
        </w:tc>
        <w:tc>
          <w:tcPr>
            <w:tcW w:w="4470" w:type="dxa"/>
            <w:tcBorders>
              <w:top w:val="single" w:color="auto" w:sz="4" w:space="0"/>
              <w:left w:val="nil"/>
              <w:bottom w:val="single" w:color="auto" w:sz="4" w:space="0"/>
              <w:right w:val="single" w:color="auto" w:sz="4" w:space="0"/>
            </w:tcBorders>
            <w:vAlign w:val="center"/>
          </w:tcPr>
          <w:p w14:paraId="6F5B77D4">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7C8124A3">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3B00E241">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EE84E70">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r>
              <w:rPr>
                <w:rFonts w:ascii="宋体" w:hAnsi="宋体" w:cs="宋体"/>
                <w:bCs/>
                <w:color w:val="auto"/>
                <w:szCs w:val="21"/>
                <w:highlight w:val="none"/>
              </w:rPr>
              <w:t>3</w:t>
            </w:r>
          </w:p>
        </w:tc>
        <w:tc>
          <w:tcPr>
            <w:tcW w:w="845" w:type="dxa"/>
            <w:tcBorders>
              <w:top w:val="single" w:color="auto" w:sz="4" w:space="0"/>
              <w:left w:val="nil"/>
              <w:bottom w:val="single" w:color="auto" w:sz="4" w:space="0"/>
              <w:right w:val="single" w:color="auto" w:sz="4" w:space="0"/>
            </w:tcBorders>
            <w:vAlign w:val="center"/>
          </w:tcPr>
          <w:p w14:paraId="1296E28C">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429DD1AD">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r>
              <w:rPr>
                <w:rFonts w:ascii="宋体" w:cs="宋体"/>
                <w:bCs/>
                <w:color w:val="auto"/>
                <w:szCs w:val="21"/>
                <w:highlight w:val="none"/>
              </w:rPr>
              <w:t>安全负责人</w:t>
            </w:r>
          </w:p>
        </w:tc>
        <w:tc>
          <w:tcPr>
            <w:tcW w:w="4470" w:type="dxa"/>
            <w:tcBorders>
              <w:top w:val="single" w:color="auto" w:sz="4" w:space="0"/>
              <w:left w:val="nil"/>
              <w:bottom w:val="single" w:color="auto" w:sz="4" w:space="0"/>
              <w:right w:val="single" w:color="auto" w:sz="4" w:space="0"/>
            </w:tcBorders>
            <w:vAlign w:val="center"/>
          </w:tcPr>
          <w:p w14:paraId="7E8EE50D">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77BEAD23">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780CC855">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815C52F">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845" w:type="dxa"/>
            <w:tcBorders>
              <w:top w:val="single" w:color="auto" w:sz="4" w:space="0"/>
              <w:left w:val="nil"/>
              <w:bottom w:val="single" w:color="auto" w:sz="4" w:space="0"/>
              <w:right w:val="single" w:color="auto" w:sz="4" w:space="0"/>
            </w:tcBorders>
            <w:vAlign w:val="center"/>
          </w:tcPr>
          <w:p w14:paraId="7CA356E2">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2E82C876">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r>
              <w:rPr>
                <w:rFonts w:hint="eastAsia" w:ascii="宋体" w:cs="宋体"/>
                <w:bCs/>
                <w:color w:val="auto"/>
                <w:szCs w:val="21"/>
                <w:highlight w:val="none"/>
              </w:rPr>
              <w:t>造价负责人</w:t>
            </w:r>
          </w:p>
        </w:tc>
        <w:tc>
          <w:tcPr>
            <w:tcW w:w="4470" w:type="dxa"/>
            <w:tcBorders>
              <w:top w:val="single" w:color="auto" w:sz="4" w:space="0"/>
              <w:left w:val="nil"/>
              <w:bottom w:val="single" w:color="auto" w:sz="4" w:space="0"/>
              <w:right w:val="single" w:color="auto" w:sz="4" w:space="0"/>
            </w:tcBorders>
            <w:vAlign w:val="center"/>
          </w:tcPr>
          <w:p w14:paraId="01FC0CC4">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1A4D0958">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620723A7">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FDC17E1">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845" w:type="dxa"/>
            <w:tcBorders>
              <w:top w:val="single" w:color="auto" w:sz="4" w:space="0"/>
              <w:left w:val="nil"/>
              <w:bottom w:val="single" w:color="auto" w:sz="4" w:space="0"/>
              <w:right w:val="single" w:color="auto" w:sz="4" w:space="0"/>
            </w:tcBorders>
            <w:vAlign w:val="center"/>
          </w:tcPr>
          <w:p w14:paraId="4FEE6E39">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693BFC75">
            <w:pPr>
              <w:keepNext w:val="0"/>
              <w:keepLines w:val="0"/>
              <w:pageBreakBefore w:val="0"/>
              <w:widowControl/>
              <w:kinsoku/>
              <w:wordWrap/>
              <w:overflowPunct/>
              <w:topLinePunct w:val="0"/>
              <w:autoSpaceDE/>
              <w:autoSpaceDN/>
              <w:bidi w:val="0"/>
              <w:adjustRightInd/>
              <w:jc w:val="center"/>
              <w:textAlignment w:val="auto"/>
              <w:rPr>
                <w:rFonts w:hint="eastAsia" w:ascii="宋体" w:cs="宋体"/>
                <w:bCs/>
                <w:color w:val="auto"/>
                <w:szCs w:val="21"/>
                <w:highlight w:val="none"/>
              </w:rPr>
            </w:pPr>
            <w:r>
              <w:rPr>
                <w:rFonts w:hint="eastAsia" w:ascii="宋体" w:cs="宋体"/>
                <w:bCs/>
                <w:color w:val="auto"/>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14:paraId="3D277148">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7599C104">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13026A02">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9A3036E">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c>
          <w:tcPr>
            <w:tcW w:w="845" w:type="dxa"/>
            <w:tcBorders>
              <w:top w:val="single" w:color="auto" w:sz="4" w:space="0"/>
              <w:left w:val="nil"/>
              <w:bottom w:val="single" w:color="auto" w:sz="4" w:space="0"/>
              <w:right w:val="single" w:color="auto" w:sz="4" w:space="0"/>
            </w:tcBorders>
            <w:vAlign w:val="center"/>
          </w:tcPr>
          <w:p w14:paraId="059A442E">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5165C2EB">
            <w:pPr>
              <w:keepNext w:val="0"/>
              <w:keepLines w:val="0"/>
              <w:pageBreakBefore w:val="0"/>
              <w:widowControl/>
              <w:kinsoku/>
              <w:wordWrap/>
              <w:overflowPunct/>
              <w:topLinePunct w:val="0"/>
              <w:autoSpaceDE/>
              <w:autoSpaceDN/>
              <w:bidi w:val="0"/>
              <w:adjustRightInd/>
              <w:jc w:val="center"/>
              <w:textAlignment w:val="auto"/>
              <w:rPr>
                <w:rFonts w:hint="default" w:ascii="宋体" w:eastAsia="宋体" w:cs="宋体"/>
                <w:bCs/>
                <w:color w:val="auto"/>
                <w:szCs w:val="21"/>
                <w:highlight w:val="none"/>
                <w:lang w:val="en-US" w:eastAsia="zh-CN"/>
              </w:rPr>
            </w:pPr>
            <w:r>
              <w:rPr>
                <w:rFonts w:hint="eastAsia" w:ascii="宋体" w:cs="宋体"/>
                <w:bCs/>
                <w:color w:val="auto"/>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14:paraId="2AA3C794">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680CEEB3">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1B16AC8E">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8902494">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7</w:t>
            </w:r>
          </w:p>
        </w:tc>
        <w:tc>
          <w:tcPr>
            <w:tcW w:w="845" w:type="dxa"/>
            <w:tcBorders>
              <w:top w:val="single" w:color="auto" w:sz="4" w:space="0"/>
              <w:left w:val="nil"/>
              <w:bottom w:val="single" w:color="auto" w:sz="4" w:space="0"/>
              <w:right w:val="single" w:color="auto" w:sz="4" w:space="0"/>
            </w:tcBorders>
            <w:vAlign w:val="center"/>
          </w:tcPr>
          <w:p w14:paraId="2C97639C">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0BCC4D1B">
            <w:pPr>
              <w:keepNext w:val="0"/>
              <w:keepLines w:val="0"/>
              <w:pageBreakBefore w:val="0"/>
              <w:widowControl/>
              <w:kinsoku/>
              <w:wordWrap/>
              <w:overflowPunct/>
              <w:topLinePunct w:val="0"/>
              <w:autoSpaceDE/>
              <w:autoSpaceDN/>
              <w:bidi w:val="0"/>
              <w:adjustRightInd/>
              <w:jc w:val="center"/>
              <w:textAlignment w:val="auto"/>
              <w:rPr>
                <w:rFonts w:hint="default" w:ascii="宋体" w:eastAsia="宋体" w:cs="宋体"/>
                <w:bCs/>
                <w:color w:val="auto"/>
                <w:szCs w:val="21"/>
                <w:highlight w:val="none"/>
                <w:lang w:val="en-US" w:eastAsia="zh-CN"/>
              </w:rPr>
            </w:pPr>
            <w:r>
              <w:rPr>
                <w:rFonts w:hint="eastAsia" w:ascii="宋体" w:cs="宋体"/>
                <w:bCs/>
                <w:color w:val="auto"/>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14:paraId="2E095276">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1C54C8C1">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672FE498">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82D87E7">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8</w:t>
            </w:r>
          </w:p>
        </w:tc>
        <w:tc>
          <w:tcPr>
            <w:tcW w:w="845" w:type="dxa"/>
            <w:tcBorders>
              <w:top w:val="single" w:color="auto" w:sz="4" w:space="0"/>
              <w:left w:val="nil"/>
              <w:bottom w:val="single" w:color="auto" w:sz="4" w:space="0"/>
              <w:right w:val="single" w:color="auto" w:sz="4" w:space="0"/>
            </w:tcBorders>
            <w:vAlign w:val="center"/>
          </w:tcPr>
          <w:p w14:paraId="393B2932">
            <w:pPr>
              <w:keepNext w:val="0"/>
              <w:keepLines w:val="0"/>
              <w:pageBreakBefore w:val="0"/>
              <w:kinsoku/>
              <w:wordWrap/>
              <w:overflowPunct/>
              <w:topLinePunct w:val="0"/>
              <w:autoSpaceDE/>
              <w:autoSpaceDN/>
              <w:bidi w:val="0"/>
              <w:adjustRightInd/>
              <w:snapToGrid w:val="0"/>
              <w:spacing w:line="360" w:lineRule="auto"/>
              <w:ind w:left="-53" w:leftChars="-25" w:right="-53" w:rightChars="-25"/>
              <w:jc w:val="center"/>
              <w:textAlignment w:val="auto"/>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09A46EE9">
            <w:pPr>
              <w:keepNext w:val="0"/>
              <w:keepLines w:val="0"/>
              <w:pageBreakBefore w:val="0"/>
              <w:widowControl/>
              <w:kinsoku/>
              <w:wordWrap/>
              <w:overflowPunct/>
              <w:topLinePunct w:val="0"/>
              <w:autoSpaceDE/>
              <w:autoSpaceDN/>
              <w:bidi w:val="0"/>
              <w:adjustRightInd/>
              <w:jc w:val="center"/>
              <w:textAlignment w:val="auto"/>
              <w:rPr>
                <w:rFonts w:hint="default" w:ascii="宋体" w:eastAsia="宋体" w:cs="宋体"/>
                <w:bCs/>
                <w:color w:val="auto"/>
                <w:szCs w:val="21"/>
                <w:highlight w:val="none"/>
                <w:lang w:val="en-US" w:eastAsia="zh-CN"/>
              </w:rPr>
            </w:pPr>
            <w:r>
              <w:rPr>
                <w:rFonts w:hint="eastAsia" w:ascii="宋体" w:cs="宋体"/>
                <w:bCs/>
                <w:color w:val="auto"/>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14:paraId="062ACA63">
            <w:pPr>
              <w:keepNext w:val="0"/>
              <w:keepLines w:val="0"/>
              <w:pageBreakBefore w:val="0"/>
              <w:widowControl/>
              <w:kinsoku/>
              <w:wordWrap/>
              <w:overflowPunct/>
              <w:topLinePunct w:val="0"/>
              <w:autoSpaceDE/>
              <w:autoSpaceDN/>
              <w:bidi w:val="0"/>
              <w:adjustRightInd/>
              <w:jc w:val="center"/>
              <w:textAlignment w:val="auto"/>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516AC076">
            <w:pPr>
              <w:keepNext w:val="0"/>
              <w:keepLines w:val="0"/>
              <w:pageBreakBefore w:val="0"/>
              <w:kinsoku/>
              <w:wordWrap/>
              <w:overflowPunct/>
              <w:topLinePunct w:val="0"/>
              <w:autoSpaceDE/>
              <w:autoSpaceDN/>
              <w:bidi w:val="0"/>
              <w:adjustRightInd/>
              <w:snapToGrid w:val="0"/>
              <w:spacing w:line="360" w:lineRule="auto"/>
              <w:ind w:left="-53" w:leftChars="-25" w:right="-53" w:rightChars="-25"/>
              <w:textAlignment w:val="auto"/>
              <w:rPr>
                <w:rFonts w:ascii="宋体" w:hAnsi="宋体" w:cs="宋体"/>
                <w:bCs/>
                <w:color w:val="auto"/>
                <w:szCs w:val="21"/>
                <w:highlight w:val="none"/>
              </w:rPr>
            </w:pPr>
          </w:p>
        </w:tc>
      </w:tr>
      <w:tr w14:paraId="2AF965C0">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vAlign w:val="center"/>
          </w:tcPr>
          <w:p w14:paraId="3EF7E56A">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kern w:val="0"/>
                <w:szCs w:val="21"/>
                <w:highlight w:val="none"/>
              </w:rPr>
            </w:pPr>
            <w:r>
              <w:rPr>
                <w:rFonts w:hint="eastAsia" w:ascii="宋体" w:hAnsi="宋体"/>
                <w:color w:val="auto"/>
                <w:kern w:val="0"/>
                <w:szCs w:val="21"/>
                <w:highlight w:val="none"/>
              </w:rPr>
              <w:t>备注：</w:t>
            </w:r>
          </w:p>
          <w:p w14:paraId="434E6A1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w:t>
            </w:r>
            <w:r>
              <w:rPr>
                <w:rFonts w:hint="eastAsia" w:ascii="宋体" w:hAnsi="宋体"/>
                <w:color w:val="auto"/>
                <w:kern w:val="0"/>
                <w:szCs w:val="21"/>
                <w:highlight w:val="none"/>
                <w:u w:val="single"/>
              </w:rPr>
              <w:t>“岗</w:t>
            </w:r>
            <w:r>
              <w:rPr>
                <w:rFonts w:hint="eastAsia" w:ascii="宋体" w:hAnsi="宋体"/>
                <w:color w:val="auto"/>
                <w:spacing w:val="-2"/>
                <w:kern w:val="0"/>
                <w:szCs w:val="21"/>
                <w:highlight w:val="none"/>
                <w:u w:val="single"/>
              </w:rPr>
              <w:t>位”要求（除项目负责人和专职安全员外）：拟派驻施工现场的技术负责人、质量负责人</w:t>
            </w:r>
            <w:r>
              <w:rPr>
                <w:rFonts w:hint="eastAsia" w:ascii="宋体" w:hAnsi="宋体"/>
                <w:color w:val="auto"/>
                <w:spacing w:val="-2"/>
                <w:kern w:val="0"/>
                <w:szCs w:val="21"/>
                <w:highlight w:val="none"/>
                <w:u w:val="single"/>
                <w:lang w:eastAsia="zh-CN"/>
              </w:rPr>
              <w:t>、</w:t>
            </w:r>
            <w:r>
              <w:rPr>
                <w:rFonts w:hint="eastAsia" w:ascii="宋体" w:hAnsi="宋体"/>
                <w:color w:val="auto"/>
                <w:spacing w:val="-2"/>
                <w:kern w:val="0"/>
                <w:szCs w:val="21"/>
                <w:highlight w:val="none"/>
                <w:u w:val="single"/>
              </w:rPr>
              <w:t>安全负责人</w:t>
            </w:r>
            <w:r>
              <w:rPr>
                <w:rFonts w:hint="eastAsia" w:ascii="宋体" w:hAnsi="宋体"/>
                <w:color w:val="auto"/>
                <w:spacing w:val="-2"/>
                <w:kern w:val="0"/>
                <w:szCs w:val="21"/>
                <w:highlight w:val="none"/>
                <w:u w:val="single"/>
                <w:lang w:eastAsia="zh-CN"/>
              </w:rPr>
              <w:t>、</w:t>
            </w:r>
            <w:r>
              <w:rPr>
                <w:rFonts w:hint="eastAsia" w:ascii="宋体" w:hAnsi="宋体"/>
                <w:color w:val="auto"/>
                <w:spacing w:val="-2"/>
                <w:kern w:val="0"/>
                <w:szCs w:val="21"/>
                <w:highlight w:val="none"/>
                <w:u w:val="single"/>
              </w:rPr>
              <w:t>造价负责人</w:t>
            </w:r>
            <w:r>
              <w:rPr>
                <w:rFonts w:hint="eastAsia" w:ascii="宋体" w:hAnsi="宋体"/>
                <w:color w:val="auto"/>
                <w:spacing w:val="-2"/>
                <w:kern w:val="0"/>
                <w:szCs w:val="21"/>
                <w:highlight w:val="none"/>
                <w:u w:val="single"/>
                <w:lang w:eastAsia="zh-CN"/>
              </w:rPr>
              <w:t>、</w:t>
            </w:r>
            <w:r>
              <w:rPr>
                <w:rFonts w:hint="eastAsia" w:ascii="宋体" w:hAnsi="宋体"/>
                <w:color w:val="auto"/>
                <w:spacing w:val="-2"/>
                <w:kern w:val="0"/>
                <w:szCs w:val="21"/>
                <w:highlight w:val="none"/>
                <w:u w:val="single"/>
              </w:rPr>
              <w:t>其他人员等</w:t>
            </w:r>
            <w:r>
              <w:rPr>
                <w:rFonts w:hint="eastAsia" w:ascii="宋体" w:hAnsi="宋体"/>
                <w:color w:val="auto"/>
                <w:spacing w:val="-2"/>
                <w:kern w:val="0"/>
                <w:szCs w:val="21"/>
                <w:highlight w:val="none"/>
              </w:rPr>
              <w:t>。以上项目管理团队人员信息将由交易系统提取后供各相关单位在履约时比对、查核</w:t>
            </w:r>
            <w:r>
              <w:rPr>
                <w:rFonts w:hint="eastAsia" w:ascii="宋体" w:hAnsi="宋体"/>
                <w:color w:val="auto"/>
                <w:kern w:val="0"/>
                <w:szCs w:val="21"/>
                <w:highlight w:val="none"/>
              </w:rPr>
              <w:t>。</w:t>
            </w:r>
          </w:p>
          <w:p w14:paraId="46B6AB8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highlight w:val="none"/>
              </w:rPr>
              <w:t>(</w:t>
            </w:r>
            <w:r>
              <w:rPr>
                <w:rFonts w:hint="eastAsia" w:ascii="宋体" w:hAnsi="宋体"/>
                <w:color w:val="auto"/>
                <w:kern w:val="0"/>
                <w:szCs w:val="21"/>
                <w:highlight w:val="none"/>
              </w:rPr>
              <w:t>投标截止时间前可以补充、修改、替代</w:t>
            </w:r>
            <w:r>
              <w:rPr>
                <w:rFonts w:ascii="宋体" w:hAnsi="宋体"/>
                <w:color w:val="auto"/>
                <w:kern w:val="0"/>
                <w:szCs w:val="21"/>
                <w:highlight w:val="none"/>
              </w:rPr>
              <w:t>)</w:t>
            </w:r>
            <w:r>
              <w:rPr>
                <w:rFonts w:hint="eastAsia" w:ascii="宋体" w:hAnsi="宋体"/>
                <w:color w:val="auto"/>
                <w:kern w:val="0"/>
                <w:szCs w:val="21"/>
                <w:highlight w:val="none"/>
              </w:rPr>
              <w:t>。</w:t>
            </w:r>
          </w:p>
          <w:p w14:paraId="095BE20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DA601AC">
      <w:pPr>
        <w:keepNext w:val="0"/>
        <w:keepLines w:val="0"/>
        <w:pageBreakBefore w:val="0"/>
        <w:kinsoku/>
        <w:wordWrap/>
        <w:overflowPunct/>
        <w:topLinePunct w:val="0"/>
        <w:autoSpaceDE/>
        <w:autoSpaceDN/>
        <w:bidi w:val="0"/>
        <w:adjustRightInd/>
        <w:textAlignment w:val="auto"/>
        <w:rPr>
          <w:color w:val="auto"/>
          <w:highlight w:val="none"/>
        </w:rPr>
      </w:pPr>
    </w:p>
    <w:sectPr>
      <w:footerReference r:id="rId9" w:type="default"/>
      <w:pgSz w:w="11906" w:h="16838"/>
      <w:pgMar w:top="1440" w:right="148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2020503050405090304"/>
    <w:charset w:val="00"/>
    <w:family w:val="roman"/>
    <w:pitch w:val="default"/>
    <w:sig w:usb0="00000000" w:usb1="00000000" w:usb2="00000001" w:usb3="00000000" w:csb0="400001BF" w:csb1="DFF7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7482">
    <w:pPr>
      <w:pStyle w:val="10"/>
      <w:ind w:firstLine="392"/>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ABDA">
    <w:pPr>
      <w:pStyle w:val="10"/>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14:paraId="6F345DCA">
    <w:pPr>
      <w:pStyle w:val="10"/>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09BF">
    <w:pPr>
      <w:pStyle w:val="10"/>
      <w:ind w:firstLine="392"/>
    </w:pPr>
    <w:r>
      <w:rPr>
        <w:rStyle w:val="21"/>
      </w:rPr>
      <w:fldChar w:fldCharType="begin"/>
    </w:r>
    <w:r>
      <w:rPr>
        <w:rStyle w:val="21"/>
      </w:rPr>
      <w:instrText xml:space="preserve"> PAGE </w:instrText>
    </w:r>
    <w:r>
      <w:rPr>
        <w:rStyle w:val="21"/>
      </w:rPr>
      <w:fldChar w:fldCharType="separate"/>
    </w:r>
    <w:r>
      <w:rPr>
        <w:rStyle w:val="21"/>
      </w:rPr>
      <w:t>10</w:t>
    </w:r>
    <w:r>
      <w:rPr>
        <w:rStyle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E87E">
    <w:pPr>
      <w:pStyle w:val="10"/>
      <w:ind w:firstLine="392"/>
      <w:jc w:val="center"/>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3DA3">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7F1">
    <w:pPr>
      <w:pStyle w:val="1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A207">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1C36EE"/>
    <w:rsid w:val="00011E67"/>
    <w:rsid w:val="00105DE0"/>
    <w:rsid w:val="00121C77"/>
    <w:rsid w:val="00167BFF"/>
    <w:rsid w:val="001A6843"/>
    <w:rsid w:val="001C36EE"/>
    <w:rsid w:val="0022218B"/>
    <w:rsid w:val="00283E4C"/>
    <w:rsid w:val="0028533B"/>
    <w:rsid w:val="002A642F"/>
    <w:rsid w:val="002C08E0"/>
    <w:rsid w:val="003121A1"/>
    <w:rsid w:val="00416809"/>
    <w:rsid w:val="00457788"/>
    <w:rsid w:val="00460C17"/>
    <w:rsid w:val="004956C2"/>
    <w:rsid w:val="00582188"/>
    <w:rsid w:val="00595C8A"/>
    <w:rsid w:val="00641D38"/>
    <w:rsid w:val="0067367A"/>
    <w:rsid w:val="00682E8B"/>
    <w:rsid w:val="006E1822"/>
    <w:rsid w:val="007259B2"/>
    <w:rsid w:val="007A6B3D"/>
    <w:rsid w:val="007E03D3"/>
    <w:rsid w:val="007E75F5"/>
    <w:rsid w:val="008510DF"/>
    <w:rsid w:val="00860432"/>
    <w:rsid w:val="00867B85"/>
    <w:rsid w:val="00886268"/>
    <w:rsid w:val="008C7378"/>
    <w:rsid w:val="00976D4B"/>
    <w:rsid w:val="00980613"/>
    <w:rsid w:val="009E04E5"/>
    <w:rsid w:val="00A45C9A"/>
    <w:rsid w:val="00AD10E6"/>
    <w:rsid w:val="00AD3795"/>
    <w:rsid w:val="00AE0DB2"/>
    <w:rsid w:val="00B45B7C"/>
    <w:rsid w:val="00B71F65"/>
    <w:rsid w:val="00B82133"/>
    <w:rsid w:val="00BF6247"/>
    <w:rsid w:val="00C36B5B"/>
    <w:rsid w:val="00C51EF3"/>
    <w:rsid w:val="00C8408A"/>
    <w:rsid w:val="00CA05F2"/>
    <w:rsid w:val="00CD3536"/>
    <w:rsid w:val="00D51F8B"/>
    <w:rsid w:val="00D5408A"/>
    <w:rsid w:val="00D752F1"/>
    <w:rsid w:val="00DE4ED6"/>
    <w:rsid w:val="00E371FE"/>
    <w:rsid w:val="00E47D01"/>
    <w:rsid w:val="00E85CCE"/>
    <w:rsid w:val="00EE0890"/>
    <w:rsid w:val="00FC12C0"/>
    <w:rsid w:val="00FE58CF"/>
    <w:rsid w:val="00FF0A65"/>
    <w:rsid w:val="00FF4E4E"/>
    <w:rsid w:val="01057174"/>
    <w:rsid w:val="012153D7"/>
    <w:rsid w:val="013D15D2"/>
    <w:rsid w:val="01453A14"/>
    <w:rsid w:val="015E5E12"/>
    <w:rsid w:val="017D4FB9"/>
    <w:rsid w:val="01A52705"/>
    <w:rsid w:val="01CD0AF7"/>
    <w:rsid w:val="01E93200"/>
    <w:rsid w:val="01F353DB"/>
    <w:rsid w:val="022510C3"/>
    <w:rsid w:val="022A4754"/>
    <w:rsid w:val="02502671"/>
    <w:rsid w:val="02845E60"/>
    <w:rsid w:val="029B2199"/>
    <w:rsid w:val="029F7154"/>
    <w:rsid w:val="02A14C7A"/>
    <w:rsid w:val="02A91D81"/>
    <w:rsid w:val="02BB3DEE"/>
    <w:rsid w:val="036E28F4"/>
    <w:rsid w:val="03795BF7"/>
    <w:rsid w:val="037C0F02"/>
    <w:rsid w:val="03A55827"/>
    <w:rsid w:val="03CE7FB1"/>
    <w:rsid w:val="03D93EDA"/>
    <w:rsid w:val="03E07A24"/>
    <w:rsid w:val="0425785D"/>
    <w:rsid w:val="04575263"/>
    <w:rsid w:val="04657F2A"/>
    <w:rsid w:val="04783C3D"/>
    <w:rsid w:val="04826744"/>
    <w:rsid w:val="04894A15"/>
    <w:rsid w:val="048D195A"/>
    <w:rsid w:val="049D76C3"/>
    <w:rsid w:val="04AF0898"/>
    <w:rsid w:val="04B8113A"/>
    <w:rsid w:val="04F7772C"/>
    <w:rsid w:val="04FE4606"/>
    <w:rsid w:val="050E6137"/>
    <w:rsid w:val="051D6775"/>
    <w:rsid w:val="052430DB"/>
    <w:rsid w:val="052C3D34"/>
    <w:rsid w:val="0532195B"/>
    <w:rsid w:val="055120EC"/>
    <w:rsid w:val="0562369C"/>
    <w:rsid w:val="05634469"/>
    <w:rsid w:val="05BB24F7"/>
    <w:rsid w:val="05EC0654"/>
    <w:rsid w:val="06007F0A"/>
    <w:rsid w:val="06287461"/>
    <w:rsid w:val="063D098F"/>
    <w:rsid w:val="064E336B"/>
    <w:rsid w:val="065958F2"/>
    <w:rsid w:val="06622C7D"/>
    <w:rsid w:val="0676641E"/>
    <w:rsid w:val="06AF2867"/>
    <w:rsid w:val="06CC603E"/>
    <w:rsid w:val="06D5492D"/>
    <w:rsid w:val="06DB44D3"/>
    <w:rsid w:val="07175D1E"/>
    <w:rsid w:val="07657615"/>
    <w:rsid w:val="07917873"/>
    <w:rsid w:val="079F5E6D"/>
    <w:rsid w:val="07AF3996"/>
    <w:rsid w:val="07D17DB0"/>
    <w:rsid w:val="0824254E"/>
    <w:rsid w:val="08400A92"/>
    <w:rsid w:val="084208A2"/>
    <w:rsid w:val="0850455A"/>
    <w:rsid w:val="08555818"/>
    <w:rsid w:val="08635746"/>
    <w:rsid w:val="0867191A"/>
    <w:rsid w:val="087D3A94"/>
    <w:rsid w:val="08830CDE"/>
    <w:rsid w:val="0891753F"/>
    <w:rsid w:val="08A543EB"/>
    <w:rsid w:val="090917CB"/>
    <w:rsid w:val="09772BD9"/>
    <w:rsid w:val="097A53C7"/>
    <w:rsid w:val="0993146A"/>
    <w:rsid w:val="09C24519"/>
    <w:rsid w:val="09D4148D"/>
    <w:rsid w:val="09DB4F16"/>
    <w:rsid w:val="09FB2DEB"/>
    <w:rsid w:val="0A005160"/>
    <w:rsid w:val="0A016858"/>
    <w:rsid w:val="0A1246B0"/>
    <w:rsid w:val="0A1C13D2"/>
    <w:rsid w:val="0A2C3B1B"/>
    <w:rsid w:val="0A3463D4"/>
    <w:rsid w:val="0A9652E1"/>
    <w:rsid w:val="0AE61DC4"/>
    <w:rsid w:val="0B187AA4"/>
    <w:rsid w:val="0B1C57E6"/>
    <w:rsid w:val="0B4B2A98"/>
    <w:rsid w:val="0B765B95"/>
    <w:rsid w:val="0B7D1977"/>
    <w:rsid w:val="0BBF6171"/>
    <w:rsid w:val="0BC2042A"/>
    <w:rsid w:val="0BD725F5"/>
    <w:rsid w:val="0BE300B2"/>
    <w:rsid w:val="0BE34A57"/>
    <w:rsid w:val="0BFC1173"/>
    <w:rsid w:val="0C123173"/>
    <w:rsid w:val="0C142961"/>
    <w:rsid w:val="0C210BDA"/>
    <w:rsid w:val="0C2B2513"/>
    <w:rsid w:val="0C3D7481"/>
    <w:rsid w:val="0C496B59"/>
    <w:rsid w:val="0C6805B7"/>
    <w:rsid w:val="0C8F2829"/>
    <w:rsid w:val="0C994C14"/>
    <w:rsid w:val="0C9B1B11"/>
    <w:rsid w:val="0CBD145F"/>
    <w:rsid w:val="0CCA1FD1"/>
    <w:rsid w:val="0CD43E9E"/>
    <w:rsid w:val="0CD803E5"/>
    <w:rsid w:val="0CFE26A9"/>
    <w:rsid w:val="0D49663A"/>
    <w:rsid w:val="0D570D57"/>
    <w:rsid w:val="0D8308C4"/>
    <w:rsid w:val="0DB51F60"/>
    <w:rsid w:val="0DBC0BBA"/>
    <w:rsid w:val="0DD56120"/>
    <w:rsid w:val="0DF77E44"/>
    <w:rsid w:val="0E0D2217"/>
    <w:rsid w:val="0E0D57F7"/>
    <w:rsid w:val="0E0F3E38"/>
    <w:rsid w:val="0E137A42"/>
    <w:rsid w:val="0E172295"/>
    <w:rsid w:val="0E526B07"/>
    <w:rsid w:val="0E5D5183"/>
    <w:rsid w:val="0E72396F"/>
    <w:rsid w:val="0E990EFC"/>
    <w:rsid w:val="0EE12586"/>
    <w:rsid w:val="0EF34AB0"/>
    <w:rsid w:val="0F026AA1"/>
    <w:rsid w:val="0F203DE2"/>
    <w:rsid w:val="0F2E7F13"/>
    <w:rsid w:val="0F3375A2"/>
    <w:rsid w:val="0F4E7EE7"/>
    <w:rsid w:val="0F5E3A6B"/>
    <w:rsid w:val="0F8267DB"/>
    <w:rsid w:val="0FA43FFC"/>
    <w:rsid w:val="102F7D69"/>
    <w:rsid w:val="104A6173"/>
    <w:rsid w:val="10973517"/>
    <w:rsid w:val="10BD35C7"/>
    <w:rsid w:val="10CC7EE4"/>
    <w:rsid w:val="1109042B"/>
    <w:rsid w:val="110C1E59"/>
    <w:rsid w:val="111911C3"/>
    <w:rsid w:val="11325DA5"/>
    <w:rsid w:val="11335637"/>
    <w:rsid w:val="1143339D"/>
    <w:rsid w:val="11495112"/>
    <w:rsid w:val="117A462E"/>
    <w:rsid w:val="11864A5F"/>
    <w:rsid w:val="11BC4D17"/>
    <w:rsid w:val="11E22BBA"/>
    <w:rsid w:val="11F272A1"/>
    <w:rsid w:val="12174F59"/>
    <w:rsid w:val="124D60E5"/>
    <w:rsid w:val="125A3098"/>
    <w:rsid w:val="126420E9"/>
    <w:rsid w:val="12A76776"/>
    <w:rsid w:val="12FC7CAB"/>
    <w:rsid w:val="13192BB2"/>
    <w:rsid w:val="131C53CB"/>
    <w:rsid w:val="1323348A"/>
    <w:rsid w:val="1340403C"/>
    <w:rsid w:val="134D6332"/>
    <w:rsid w:val="135E44C2"/>
    <w:rsid w:val="137415A0"/>
    <w:rsid w:val="139130A4"/>
    <w:rsid w:val="13A97F48"/>
    <w:rsid w:val="13B16EED"/>
    <w:rsid w:val="13B862C8"/>
    <w:rsid w:val="140212F1"/>
    <w:rsid w:val="14076907"/>
    <w:rsid w:val="14292D22"/>
    <w:rsid w:val="14397DD8"/>
    <w:rsid w:val="143F10DF"/>
    <w:rsid w:val="14671DBF"/>
    <w:rsid w:val="14854B12"/>
    <w:rsid w:val="149F2FE4"/>
    <w:rsid w:val="14B22D17"/>
    <w:rsid w:val="14C32666"/>
    <w:rsid w:val="151235F9"/>
    <w:rsid w:val="152F6116"/>
    <w:rsid w:val="153100E0"/>
    <w:rsid w:val="15673B02"/>
    <w:rsid w:val="157C1490"/>
    <w:rsid w:val="15835C67"/>
    <w:rsid w:val="15903CA5"/>
    <w:rsid w:val="15936911"/>
    <w:rsid w:val="15E01DFA"/>
    <w:rsid w:val="15E45152"/>
    <w:rsid w:val="15EF3AF7"/>
    <w:rsid w:val="161004B7"/>
    <w:rsid w:val="16117F11"/>
    <w:rsid w:val="162118FC"/>
    <w:rsid w:val="162400F6"/>
    <w:rsid w:val="164D0F49"/>
    <w:rsid w:val="16806E74"/>
    <w:rsid w:val="169225C3"/>
    <w:rsid w:val="16A11295"/>
    <w:rsid w:val="16B54D41"/>
    <w:rsid w:val="16BC7E7D"/>
    <w:rsid w:val="16DA67F6"/>
    <w:rsid w:val="16E2752A"/>
    <w:rsid w:val="16E65C35"/>
    <w:rsid w:val="17017F86"/>
    <w:rsid w:val="17457E73"/>
    <w:rsid w:val="174A5489"/>
    <w:rsid w:val="175A2A01"/>
    <w:rsid w:val="176D73C9"/>
    <w:rsid w:val="177A7C85"/>
    <w:rsid w:val="177E3384"/>
    <w:rsid w:val="177F0D27"/>
    <w:rsid w:val="17AC1E4E"/>
    <w:rsid w:val="17CD06E2"/>
    <w:rsid w:val="17E21B65"/>
    <w:rsid w:val="17FB3316"/>
    <w:rsid w:val="180977F9"/>
    <w:rsid w:val="181B5077"/>
    <w:rsid w:val="185D743E"/>
    <w:rsid w:val="1869796A"/>
    <w:rsid w:val="187A7192"/>
    <w:rsid w:val="18817CB2"/>
    <w:rsid w:val="189C3C17"/>
    <w:rsid w:val="18A51933"/>
    <w:rsid w:val="18B51C8F"/>
    <w:rsid w:val="18BB3B37"/>
    <w:rsid w:val="18BF5274"/>
    <w:rsid w:val="18C748B7"/>
    <w:rsid w:val="19173A91"/>
    <w:rsid w:val="19287A4C"/>
    <w:rsid w:val="19436939"/>
    <w:rsid w:val="196547FC"/>
    <w:rsid w:val="196B3484"/>
    <w:rsid w:val="198218CD"/>
    <w:rsid w:val="19861019"/>
    <w:rsid w:val="199D3F96"/>
    <w:rsid w:val="19A1335A"/>
    <w:rsid w:val="19B906A4"/>
    <w:rsid w:val="19DE010A"/>
    <w:rsid w:val="1A03709F"/>
    <w:rsid w:val="1A072B23"/>
    <w:rsid w:val="1A080F1B"/>
    <w:rsid w:val="1A3A38B3"/>
    <w:rsid w:val="1A824F3A"/>
    <w:rsid w:val="1ABC48F0"/>
    <w:rsid w:val="1AD31C39"/>
    <w:rsid w:val="1ADF05DE"/>
    <w:rsid w:val="1AE17EB2"/>
    <w:rsid w:val="1AF365C0"/>
    <w:rsid w:val="1AFD6614"/>
    <w:rsid w:val="1B1B1F29"/>
    <w:rsid w:val="1B4319C9"/>
    <w:rsid w:val="1BC952F2"/>
    <w:rsid w:val="1BCF89D9"/>
    <w:rsid w:val="1BDB41D6"/>
    <w:rsid w:val="1BFD6F6E"/>
    <w:rsid w:val="1C0876C1"/>
    <w:rsid w:val="1C4F3541"/>
    <w:rsid w:val="1C5D7A0C"/>
    <w:rsid w:val="1C611550"/>
    <w:rsid w:val="1C6C40F3"/>
    <w:rsid w:val="1C870638"/>
    <w:rsid w:val="1CB3587E"/>
    <w:rsid w:val="1CB7665E"/>
    <w:rsid w:val="1CBD641F"/>
    <w:rsid w:val="1CCE4466"/>
    <w:rsid w:val="1CFD2F9D"/>
    <w:rsid w:val="1D3F35B6"/>
    <w:rsid w:val="1D405808"/>
    <w:rsid w:val="1D7030F5"/>
    <w:rsid w:val="1D743260"/>
    <w:rsid w:val="1DC53ABB"/>
    <w:rsid w:val="1DDD44C8"/>
    <w:rsid w:val="1DDF4451"/>
    <w:rsid w:val="1E060BE2"/>
    <w:rsid w:val="1E086616"/>
    <w:rsid w:val="1E195BB5"/>
    <w:rsid w:val="1E3105C3"/>
    <w:rsid w:val="1EEA1408"/>
    <w:rsid w:val="1F1728E6"/>
    <w:rsid w:val="1F4503F6"/>
    <w:rsid w:val="1F464788"/>
    <w:rsid w:val="1F4E188E"/>
    <w:rsid w:val="1F576995"/>
    <w:rsid w:val="1F8136F5"/>
    <w:rsid w:val="1FB350D1"/>
    <w:rsid w:val="1FB85127"/>
    <w:rsid w:val="1FCB1AFA"/>
    <w:rsid w:val="20084133"/>
    <w:rsid w:val="200F7270"/>
    <w:rsid w:val="20104D96"/>
    <w:rsid w:val="201E5705"/>
    <w:rsid w:val="20234AC9"/>
    <w:rsid w:val="203065DE"/>
    <w:rsid w:val="205B55E2"/>
    <w:rsid w:val="205D622D"/>
    <w:rsid w:val="206F236A"/>
    <w:rsid w:val="20801F1B"/>
    <w:rsid w:val="20887022"/>
    <w:rsid w:val="208A0FEC"/>
    <w:rsid w:val="20AC1E18"/>
    <w:rsid w:val="20E26732"/>
    <w:rsid w:val="20EB4736"/>
    <w:rsid w:val="20F24AC1"/>
    <w:rsid w:val="20F90404"/>
    <w:rsid w:val="20FA1CCE"/>
    <w:rsid w:val="211663DC"/>
    <w:rsid w:val="213056EF"/>
    <w:rsid w:val="213100CA"/>
    <w:rsid w:val="21494A03"/>
    <w:rsid w:val="21780E44"/>
    <w:rsid w:val="219263AA"/>
    <w:rsid w:val="21C67E02"/>
    <w:rsid w:val="21D2064D"/>
    <w:rsid w:val="21DF48AF"/>
    <w:rsid w:val="21E14C3C"/>
    <w:rsid w:val="21E46A4E"/>
    <w:rsid w:val="21EC13EF"/>
    <w:rsid w:val="21FB714B"/>
    <w:rsid w:val="2210107D"/>
    <w:rsid w:val="2213502C"/>
    <w:rsid w:val="221E19EC"/>
    <w:rsid w:val="22210462"/>
    <w:rsid w:val="225A41F0"/>
    <w:rsid w:val="22656765"/>
    <w:rsid w:val="22723AE6"/>
    <w:rsid w:val="22912EC0"/>
    <w:rsid w:val="22A139BF"/>
    <w:rsid w:val="22CA2FC7"/>
    <w:rsid w:val="230F7587"/>
    <w:rsid w:val="23162C67"/>
    <w:rsid w:val="231F3AEB"/>
    <w:rsid w:val="231F5939"/>
    <w:rsid w:val="23254AE0"/>
    <w:rsid w:val="233B72F4"/>
    <w:rsid w:val="23503E27"/>
    <w:rsid w:val="235B0B5A"/>
    <w:rsid w:val="235B7CFE"/>
    <w:rsid w:val="236B6EB3"/>
    <w:rsid w:val="237F5E1F"/>
    <w:rsid w:val="2392339C"/>
    <w:rsid w:val="23943268"/>
    <w:rsid w:val="23B95D62"/>
    <w:rsid w:val="23C91E2B"/>
    <w:rsid w:val="23F32A04"/>
    <w:rsid w:val="2424165E"/>
    <w:rsid w:val="24244ED4"/>
    <w:rsid w:val="24262DDA"/>
    <w:rsid w:val="242D23BA"/>
    <w:rsid w:val="245711E5"/>
    <w:rsid w:val="246B2598"/>
    <w:rsid w:val="24997BD1"/>
    <w:rsid w:val="24B11094"/>
    <w:rsid w:val="252E1F46"/>
    <w:rsid w:val="254A3177"/>
    <w:rsid w:val="25954413"/>
    <w:rsid w:val="25A30362"/>
    <w:rsid w:val="25A462E2"/>
    <w:rsid w:val="25A561C7"/>
    <w:rsid w:val="25A907A8"/>
    <w:rsid w:val="25BA6CD4"/>
    <w:rsid w:val="25C0501D"/>
    <w:rsid w:val="25CC4B2B"/>
    <w:rsid w:val="25CD10F9"/>
    <w:rsid w:val="25D16D75"/>
    <w:rsid w:val="25DB4803"/>
    <w:rsid w:val="25FF1B34"/>
    <w:rsid w:val="2609650F"/>
    <w:rsid w:val="260D6801"/>
    <w:rsid w:val="2611620E"/>
    <w:rsid w:val="263D0486"/>
    <w:rsid w:val="265D154E"/>
    <w:rsid w:val="265E4AAD"/>
    <w:rsid w:val="26663961"/>
    <w:rsid w:val="26987911"/>
    <w:rsid w:val="269A360B"/>
    <w:rsid w:val="26BE0028"/>
    <w:rsid w:val="27194E78"/>
    <w:rsid w:val="27481E25"/>
    <w:rsid w:val="27552761"/>
    <w:rsid w:val="27910EB2"/>
    <w:rsid w:val="27B72598"/>
    <w:rsid w:val="27E94BC4"/>
    <w:rsid w:val="27F51441"/>
    <w:rsid w:val="2809760F"/>
    <w:rsid w:val="281F64BE"/>
    <w:rsid w:val="284A0044"/>
    <w:rsid w:val="288B76AF"/>
    <w:rsid w:val="289508A3"/>
    <w:rsid w:val="28C8445F"/>
    <w:rsid w:val="28EA087A"/>
    <w:rsid w:val="28F72F97"/>
    <w:rsid w:val="29015BC0"/>
    <w:rsid w:val="29191616"/>
    <w:rsid w:val="2920429C"/>
    <w:rsid w:val="292B4F24"/>
    <w:rsid w:val="2938245E"/>
    <w:rsid w:val="294A30C6"/>
    <w:rsid w:val="2950171F"/>
    <w:rsid w:val="298113C1"/>
    <w:rsid w:val="29BB5D72"/>
    <w:rsid w:val="29E63150"/>
    <w:rsid w:val="29F41D18"/>
    <w:rsid w:val="2A36189D"/>
    <w:rsid w:val="2A3A313B"/>
    <w:rsid w:val="2A703001"/>
    <w:rsid w:val="2A966CBE"/>
    <w:rsid w:val="2AA66A22"/>
    <w:rsid w:val="2AAA4765"/>
    <w:rsid w:val="2AAF4231"/>
    <w:rsid w:val="2AE906CB"/>
    <w:rsid w:val="2AFF555D"/>
    <w:rsid w:val="2B991D4C"/>
    <w:rsid w:val="2B9F7652"/>
    <w:rsid w:val="2BCB616A"/>
    <w:rsid w:val="2BFC211E"/>
    <w:rsid w:val="2C105A4A"/>
    <w:rsid w:val="2C133F1E"/>
    <w:rsid w:val="2C203772"/>
    <w:rsid w:val="2C335660"/>
    <w:rsid w:val="2C452775"/>
    <w:rsid w:val="2C736DD8"/>
    <w:rsid w:val="2C7D4415"/>
    <w:rsid w:val="2C7E5D56"/>
    <w:rsid w:val="2C844B41"/>
    <w:rsid w:val="2C8E776E"/>
    <w:rsid w:val="2C97659A"/>
    <w:rsid w:val="2C9D76A2"/>
    <w:rsid w:val="2CBC252D"/>
    <w:rsid w:val="2CC118F2"/>
    <w:rsid w:val="2D0D2D89"/>
    <w:rsid w:val="2D524C40"/>
    <w:rsid w:val="2D5776A5"/>
    <w:rsid w:val="2D5E1836"/>
    <w:rsid w:val="2DAF5BEE"/>
    <w:rsid w:val="2DC21DC5"/>
    <w:rsid w:val="2DD65871"/>
    <w:rsid w:val="2E075A2A"/>
    <w:rsid w:val="2E540104"/>
    <w:rsid w:val="2E9D3382"/>
    <w:rsid w:val="2EA339A5"/>
    <w:rsid w:val="2ED43335"/>
    <w:rsid w:val="2ED563FB"/>
    <w:rsid w:val="2EF064BE"/>
    <w:rsid w:val="2EFF3620"/>
    <w:rsid w:val="2F0315A3"/>
    <w:rsid w:val="2F04676A"/>
    <w:rsid w:val="2F07200E"/>
    <w:rsid w:val="2F3C4C02"/>
    <w:rsid w:val="2F503401"/>
    <w:rsid w:val="2F9B28CE"/>
    <w:rsid w:val="2F9E416C"/>
    <w:rsid w:val="2FB219C5"/>
    <w:rsid w:val="2FB83911"/>
    <w:rsid w:val="2FC34145"/>
    <w:rsid w:val="2FDB57F3"/>
    <w:rsid w:val="2FE91E87"/>
    <w:rsid w:val="300466C5"/>
    <w:rsid w:val="30093CDB"/>
    <w:rsid w:val="30180DCD"/>
    <w:rsid w:val="30234296"/>
    <w:rsid w:val="30566F5E"/>
    <w:rsid w:val="305B205D"/>
    <w:rsid w:val="30670A02"/>
    <w:rsid w:val="30810C59"/>
    <w:rsid w:val="30B312FD"/>
    <w:rsid w:val="30EC5047"/>
    <w:rsid w:val="31060DE6"/>
    <w:rsid w:val="31061FC9"/>
    <w:rsid w:val="311E38B4"/>
    <w:rsid w:val="315C6248"/>
    <w:rsid w:val="31713594"/>
    <w:rsid w:val="318B715B"/>
    <w:rsid w:val="318F1FBE"/>
    <w:rsid w:val="31D40319"/>
    <w:rsid w:val="31D61CC4"/>
    <w:rsid w:val="31D7118A"/>
    <w:rsid w:val="31D75713"/>
    <w:rsid w:val="31F167D5"/>
    <w:rsid w:val="320008F1"/>
    <w:rsid w:val="320E382B"/>
    <w:rsid w:val="32151EA7"/>
    <w:rsid w:val="32292413"/>
    <w:rsid w:val="32472899"/>
    <w:rsid w:val="32837BFA"/>
    <w:rsid w:val="32951856"/>
    <w:rsid w:val="32B048E2"/>
    <w:rsid w:val="32E225C2"/>
    <w:rsid w:val="32F27C96"/>
    <w:rsid w:val="32FD149B"/>
    <w:rsid w:val="33092244"/>
    <w:rsid w:val="33411E93"/>
    <w:rsid w:val="337C2A16"/>
    <w:rsid w:val="33C63C91"/>
    <w:rsid w:val="33E33858"/>
    <w:rsid w:val="33EF143A"/>
    <w:rsid w:val="343516FB"/>
    <w:rsid w:val="34594B05"/>
    <w:rsid w:val="345E01D1"/>
    <w:rsid w:val="3481200A"/>
    <w:rsid w:val="34BA37F6"/>
    <w:rsid w:val="34BE2FB1"/>
    <w:rsid w:val="34BF2BBB"/>
    <w:rsid w:val="34CE2DFE"/>
    <w:rsid w:val="34F84078"/>
    <w:rsid w:val="352960B5"/>
    <w:rsid w:val="355E5AD1"/>
    <w:rsid w:val="35684088"/>
    <w:rsid w:val="356E282C"/>
    <w:rsid w:val="358362DE"/>
    <w:rsid w:val="35A83B71"/>
    <w:rsid w:val="35D54660"/>
    <w:rsid w:val="35EE4D5A"/>
    <w:rsid w:val="360A4309"/>
    <w:rsid w:val="36402C0D"/>
    <w:rsid w:val="364039CA"/>
    <w:rsid w:val="3643781B"/>
    <w:rsid w:val="36A60369"/>
    <w:rsid w:val="36D5408F"/>
    <w:rsid w:val="36D80A21"/>
    <w:rsid w:val="36EE59D9"/>
    <w:rsid w:val="37082C7F"/>
    <w:rsid w:val="37835E55"/>
    <w:rsid w:val="3790083E"/>
    <w:rsid w:val="37922808"/>
    <w:rsid w:val="3793032E"/>
    <w:rsid w:val="37CD446C"/>
    <w:rsid w:val="37D3697D"/>
    <w:rsid w:val="37D7646D"/>
    <w:rsid w:val="37E172EC"/>
    <w:rsid w:val="381476C1"/>
    <w:rsid w:val="382F0057"/>
    <w:rsid w:val="38384CFA"/>
    <w:rsid w:val="38397128"/>
    <w:rsid w:val="383B2D1A"/>
    <w:rsid w:val="38545D10"/>
    <w:rsid w:val="386F277F"/>
    <w:rsid w:val="386F48F8"/>
    <w:rsid w:val="38747127"/>
    <w:rsid w:val="38765F97"/>
    <w:rsid w:val="387D5266"/>
    <w:rsid w:val="387D6E9F"/>
    <w:rsid w:val="387F7D49"/>
    <w:rsid w:val="38961E84"/>
    <w:rsid w:val="38A32AFD"/>
    <w:rsid w:val="38C64085"/>
    <w:rsid w:val="38D27183"/>
    <w:rsid w:val="38E57F67"/>
    <w:rsid w:val="38F93C10"/>
    <w:rsid w:val="391D25A6"/>
    <w:rsid w:val="39301293"/>
    <w:rsid w:val="39660242"/>
    <w:rsid w:val="39FB0669"/>
    <w:rsid w:val="3A257964"/>
    <w:rsid w:val="3A614714"/>
    <w:rsid w:val="3AA62924"/>
    <w:rsid w:val="3AB74334"/>
    <w:rsid w:val="3ABC194A"/>
    <w:rsid w:val="3ABF2298"/>
    <w:rsid w:val="3ACA4067"/>
    <w:rsid w:val="3B0C081D"/>
    <w:rsid w:val="3B0C5280"/>
    <w:rsid w:val="3B1A6930"/>
    <w:rsid w:val="3B231D40"/>
    <w:rsid w:val="3B343BD6"/>
    <w:rsid w:val="3B6E2517"/>
    <w:rsid w:val="3BBA0580"/>
    <w:rsid w:val="3BC76580"/>
    <w:rsid w:val="3BC82C9D"/>
    <w:rsid w:val="3BEA11C9"/>
    <w:rsid w:val="3BF21AC7"/>
    <w:rsid w:val="3BFD046C"/>
    <w:rsid w:val="3C090015"/>
    <w:rsid w:val="3C0B0F0B"/>
    <w:rsid w:val="3C1E1EE2"/>
    <w:rsid w:val="3C641284"/>
    <w:rsid w:val="3C8D359F"/>
    <w:rsid w:val="3CD37EFE"/>
    <w:rsid w:val="3D006466"/>
    <w:rsid w:val="3D082929"/>
    <w:rsid w:val="3D1B504E"/>
    <w:rsid w:val="3D8E2AFE"/>
    <w:rsid w:val="3DA74050"/>
    <w:rsid w:val="3DB01892"/>
    <w:rsid w:val="3DBF00CF"/>
    <w:rsid w:val="3DC74E4C"/>
    <w:rsid w:val="3DC817DE"/>
    <w:rsid w:val="3DD84CED"/>
    <w:rsid w:val="3DEA5EC6"/>
    <w:rsid w:val="3DF53E53"/>
    <w:rsid w:val="3DF8713D"/>
    <w:rsid w:val="3E06004E"/>
    <w:rsid w:val="3E14256A"/>
    <w:rsid w:val="3E1A5306"/>
    <w:rsid w:val="3E1C4F2E"/>
    <w:rsid w:val="3E374A24"/>
    <w:rsid w:val="3E424B35"/>
    <w:rsid w:val="3E5351D5"/>
    <w:rsid w:val="3E6B790F"/>
    <w:rsid w:val="3E6F5651"/>
    <w:rsid w:val="3E8C7955"/>
    <w:rsid w:val="3EDC080D"/>
    <w:rsid w:val="3F367F1D"/>
    <w:rsid w:val="3F384FCF"/>
    <w:rsid w:val="3F3E521E"/>
    <w:rsid w:val="3F6820A1"/>
    <w:rsid w:val="3F740A45"/>
    <w:rsid w:val="3F744EE9"/>
    <w:rsid w:val="3FB65E92"/>
    <w:rsid w:val="3FB928FC"/>
    <w:rsid w:val="3FC90D91"/>
    <w:rsid w:val="3FE536F1"/>
    <w:rsid w:val="3FE71217"/>
    <w:rsid w:val="3FF05BE1"/>
    <w:rsid w:val="40084E77"/>
    <w:rsid w:val="402B73E6"/>
    <w:rsid w:val="403918CF"/>
    <w:rsid w:val="404623E2"/>
    <w:rsid w:val="40624243"/>
    <w:rsid w:val="407056B1"/>
    <w:rsid w:val="4081166C"/>
    <w:rsid w:val="408F760C"/>
    <w:rsid w:val="40A610D2"/>
    <w:rsid w:val="40A8660C"/>
    <w:rsid w:val="40D07EFD"/>
    <w:rsid w:val="40D90F20"/>
    <w:rsid w:val="40DA0D7C"/>
    <w:rsid w:val="41155923"/>
    <w:rsid w:val="41195D48"/>
    <w:rsid w:val="41615D7E"/>
    <w:rsid w:val="41C51A2C"/>
    <w:rsid w:val="41CF4659"/>
    <w:rsid w:val="41EB405B"/>
    <w:rsid w:val="422A4A7A"/>
    <w:rsid w:val="424E5D61"/>
    <w:rsid w:val="429F5713"/>
    <w:rsid w:val="42AE0712"/>
    <w:rsid w:val="42B4353C"/>
    <w:rsid w:val="42D741E3"/>
    <w:rsid w:val="42EE7A68"/>
    <w:rsid w:val="42FF7F79"/>
    <w:rsid w:val="43086074"/>
    <w:rsid w:val="4320516C"/>
    <w:rsid w:val="43291B47"/>
    <w:rsid w:val="43701763"/>
    <w:rsid w:val="437E00E5"/>
    <w:rsid w:val="438016CA"/>
    <w:rsid w:val="43830FEE"/>
    <w:rsid w:val="43D75602"/>
    <w:rsid w:val="44045059"/>
    <w:rsid w:val="440525B4"/>
    <w:rsid w:val="44754A2D"/>
    <w:rsid w:val="4478091B"/>
    <w:rsid w:val="44881B18"/>
    <w:rsid w:val="4497145E"/>
    <w:rsid w:val="44AE7B04"/>
    <w:rsid w:val="44B65141"/>
    <w:rsid w:val="44B6565C"/>
    <w:rsid w:val="44C55904"/>
    <w:rsid w:val="450E1174"/>
    <w:rsid w:val="45190035"/>
    <w:rsid w:val="452F5F4C"/>
    <w:rsid w:val="45383C57"/>
    <w:rsid w:val="45396B7F"/>
    <w:rsid w:val="4542144E"/>
    <w:rsid w:val="454315E6"/>
    <w:rsid w:val="454C31E3"/>
    <w:rsid w:val="45724994"/>
    <w:rsid w:val="4583444B"/>
    <w:rsid w:val="45AB23B5"/>
    <w:rsid w:val="45B218C1"/>
    <w:rsid w:val="45F20A03"/>
    <w:rsid w:val="46225CA6"/>
    <w:rsid w:val="4646138E"/>
    <w:rsid w:val="46570B7F"/>
    <w:rsid w:val="465A795D"/>
    <w:rsid w:val="46834FC3"/>
    <w:rsid w:val="46BB2A61"/>
    <w:rsid w:val="46FD57C4"/>
    <w:rsid w:val="47034758"/>
    <w:rsid w:val="47140E7E"/>
    <w:rsid w:val="471548BC"/>
    <w:rsid w:val="471746ED"/>
    <w:rsid w:val="47223B5A"/>
    <w:rsid w:val="476A10AC"/>
    <w:rsid w:val="47794E4B"/>
    <w:rsid w:val="478D4D9A"/>
    <w:rsid w:val="47976BDF"/>
    <w:rsid w:val="47C9559D"/>
    <w:rsid w:val="47CC284A"/>
    <w:rsid w:val="47D048BC"/>
    <w:rsid w:val="47F6649C"/>
    <w:rsid w:val="480F755D"/>
    <w:rsid w:val="4812704D"/>
    <w:rsid w:val="48143A2B"/>
    <w:rsid w:val="481A20B6"/>
    <w:rsid w:val="483C1890"/>
    <w:rsid w:val="483F2463"/>
    <w:rsid w:val="48621D83"/>
    <w:rsid w:val="4896076C"/>
    <w:rsid w:val="489932CB"/>
    <w:rsid w:val="48A14898"/>
    <w:rsid w:val="48AC1250"/>
    <w:rsid w:val="48BB1493"/>
    <w:rsid w:val="48DA400F"/>
    <w:rsid w:val="48DB1B35"/>
    <w:rsid w:val="48EB621C"/>
    <w:rsid w:val="491F2669"/>
    <w:rsid w:val="492B6619"/>
    <w:rsid w:val="49526EB4"/>
    <w:rsid w:val="49756CB8"/>
    <w:rsid w:val="49915D1A"/>
    <w:rsid w:val="49D942C7"/>
    <w:rsid w:val="49E8117F"/>
    <w:rsid w:val="49F12736"/>
    <w:rsid w:val="49F930E0"/>
    <w:rsid w:val="4A096685"/>
    <w:rsid w:val="4A0A4DA4"/>
    <w:rsid w:val="4A1231CF"/>
    <w:rsid w:val="4A1F6E62"/>
    <w:rsid w:val="4ABC373D"/>
    <w:rsid w:val="4AD1021E"/>
    <w:rsid w:val="4AEE0F90"/>
    <w:rsid w:val="4AF0316F"/>
    <w:rsid w:val="4B047908"/>
    <w:rsid w:val="4B0F6C8F"/>
    <w:rsid w:val="4B1067E7"/>
    <w:rsid w:val="4B1D6435"/>
    <w:rsid w:val="4B2C5E19"/>
    <w:rsid w:val="4BB06072"/>
    <w:rsid w:val="4C213D03"/>
    <w:rsid w:val="4C3E48B5"/>
    <w:rsid w:val="4C4009E7"/>
    <w:rsid w:val="4C5D11DF"/>
    <w:rsid w:val="4C5E09B9"/>
    <w:rsid w:val="4C691378"/>
    <w:rsid w:val="4C6C79C4"/>
    <w:rsid w:val="4C7327B1"/>
    <w:rsid w:val="4C942727"/>
    <w:rsid w:val="4CB67F21"/>
    <w:rsid w:val="4CF2400B"/>
    <w:rsid w:val="4D0C4EDB"/>
    <w:rsid w:val="4D292E6F"/>
    <w:rsid w:val="4D4B229B"/>
    <w:rsid w:val="4D5A3970"/>
    <w:rsid w:val="4D6E11CA"/>
    <w:rsid w:val="4D720DA7"/>
    <w:rsid w:val="4D763316"/>
    <w:rsid w:val="4D9C4497"/>
    <w:rsid w:val="4DBA440F"/>
    <w:rsid w:val="4DD81EA9"/>
    <w:rsid w:val="4DE10ED6"/>
    <w:rsid w:val="4DFF1E22"/>
    <w:rsid w:val="4E2D2E33"/>
    <w:rsid w:val="4E4B30FD"/>
    <w:rsid w:val="4E7C3473"/>
    <w:rsid w:val="4EA56E6D"/>
    <w:rsid w:val="4EA8070C"/>
    <w:rsid w:val="4EB517F2"/>
    <w:rsid w:val="4ECA68D4"/>
    <w:rsid w:val="4ECE29EC"/>
    <w:rsid w:val="4EF93F04"/>
    <w:rsid w:val="4F1156F4"/>
    <w:rsid w:val="4F136945"/>
    <w:rsid w:val="4F293A6D"/>
    <w:rsid w:val="4F2B1E42"/>
    <w:rsid w:val="4F365D17"/>
    <w:rsid w:val="4F975815"/>
    <w:rsid w:val="4F9D5D96"/>
    <w:rsid w:val="4FBC621D"/>
    <w:rsid w:val="4FDC03A1"/>
    <w:rsid w:val="4FE85264"/>
    <w:rsid w:val="4FEE214E"/>
    <w:rsid w:val="502A5210"/>
    <w:rsid w:val="50304ED3"/>
    <w:rsid w:val="50387D3F"/>
    <w:rsid w:val="50546455"/>
    <w:rsid w:val="50554B7F"/>
    <w:rsid w:val="505D5410"/>
    <w:rsid w:val="506B19F1"/>
    <w:rsid w:val="50887192"/>
    <w:rsid w:val="50BA10E4"/>
    <w:rsid w:val="50D43A3A"/>
    <w:rsid w:val="50D61560"/>
    <w:rsid w:val="50E74E01"/>
    <w:rsid w:val="512025D6"/>
    <w:rsid w:val="513D5239"/>
    <w:rsid w:val="51597A9B"/>
    <w:rsid w:val="515B5AA7"/>
    <w:rsid w:val="517E1EF1"/>
    <w:rsid w:val="518C6764"/>
    <w:rsid w:val="51A508E7"/>
    <w:rsid w:val="51CC64BF"/>
    <w:rsid w:val="51DD6022"/>
    <w:rsid w:val="52275EB2"/>
    <w:rsid w:val="523E0F91"/>
    <w:rsid w:val="526B1CE3"/>
    <w:rsid w:val="526E606C"/>
    <w:rsid w:val="527A416D"/>
    <w:rsid w:val="52D003E7"/>
    <w:rsid w:val="52DB5734"/>
    <w:rsid w:val="52EA44E7"/>
    <w:rsid w:val="52F42171"/>
    <w:rsid w:val="52F43FF6"/>
    <w:rsid w:val="53130849"/>
    <w:rsid w:val="53463EF0"/>
    <w:rsid w:val="536D782E"/>
    <w:rsid w:val="5391176E"/>
    <w:rsid w:val="53CB1303"/>
    <w:rsid w:val="53EA5979"/>
    <w:rsid w:val="540723BD"/>
    <w:rsid w:val="543071D9"/>
    <w:rsid w:val="543B4702"/>
    <w:rsid w:val="54464B8A"/>
    <w:rsid w:val="544762AC"/>
    <w:rsid w:val="544967CB"/>
    <w:rsid w:val="544D38E7"/>
    <w:rsid w:val="54870CE9"/>
    <w:rsid w:val="548C44D0"/>
    <w:rsid w:val="54A454D1"/>
    <w:rsid w:val="54AA393B"/>
    <w:rsid w:val="54AE00FE"/>
    <w:rsid w:val="54AE08E3"/>
    <w:rsid w:val="54C65448"/>
    <w:rsid w:val="54D06C3C"/>
    <w:rsid w:val="54F00716"/>
    <w:rsid w:val="54F448A4"/>
    <w:rsid w:val="550F3292"/>
    <w:rsid w:val="55180893"/>
    <w:rsid w:val="5526693A"/>
    <w:rsid w:val="55314FB7"/>
    <w:rsid w:val="553B4087"/>
    <w:rsid w:val="5572737D"/>
    <w:rsid w:val="55847E23"/>
    <w:rsid w:val="559B68D4"/>
    <w:rsid w:val="55AB3517"/>
    <w:rsid w:val="55D41DE6"/>
    <w:rsid w:val="55EA6D64"/>
    <w:rsid w:val="55EE4C56"/>
    <w:rsid w:val="5621327D"/>
    <w:rsid w:val="56356DBB"/>
    <w:rsid w:val="56422331"/>
    <w:rsid w:val="564A004F"/>
    <w:rsid w:val="565F7069"/>
    <w:rsid w:val="566E3FE9"/>
    <w:rsid w:val="5697618B"/>
    <w:rsid w:val="56CA2358"/>
    <w:rsid w:val="56D155C3"/>
    <w:rsid w:val="56F56C5D"/>
    <w:rsid w:val="5728138D"/>
    <w:rsid w:val="574232EE"/>
    <w:rsid w:val="57AD3975"/>
    <w:rsid w:val="57C54915"/>
    <w:rsid w:val="57F9070D"/>
    <w:rsid w:val="582313D3"/>
    <w:rsid w:val="587A4EC7"/>
    <w:rsid w:val="58904C8A"/>
    <w:rsid w:val="58A4226E"/>
    <w:rsid w:val="58D2085F"/>
    <w:rsid w:val="58DC3983"/>
    <w:rsid w:val="58DE1373"/>
    <w:rsid w:val="58F22CAF"/>
    <w:rsid w:val="59254E33"/>
    <w:rsid w:val="596168AD"/>
    <w:rsid w:val="59637709"/>
    <w:rsid w:val="5967369D"/>
    <w:rsid w:val="59774ACC"/>
    <w:rsid w:val="597E4A16"/>
    <w:rsid w:val="59A0270B"/>
    <w:rsid w:val="59F56B12"/>
    <w:rsid w:val="5A3A2B60"/>
    <w:rsid w:val="5A511C57"/>
    <w:rsid w:val="5A5D57C3"/>
    <w:rsid w:val="5A8326F7"/>
    <w:rsid w:val="5A867B53"/>
    <w:rsid w:val="5A9A53AC"/>
    <w:rsid w:val="5AC56A20"/>
    <w:rsid w:val="5AC9244D"/>
    <w:rsid w:val="5B19078A"/>
    <w:rsid w:val="5B3C756A"/>
    <w:rsid w:val="5B433C96"/>
    <w:rsid w:val="5B51582B"/>
    <w:rsid w:val="5B6559BA"/>
    <w:rsid w:val="5B743E4F"/>
    <w:rsid w:val="5BA109C3"/>
    <w:rsid w:val="5BB16E51"/>
    <w:rsid w:val="5BBC1352"/>
    <w:rsid w:val="5BE014E5"/>
    <w:rsid w:val="5BFE10E9"/>
    <w:rsid w:val="5C147B09"/>
    <w:rsid w:val="5C205D85"/>
    <w:rsid w:val="5C3C0E61"/>
    <w:rsid w:val="5C3F445D"/>
    <w:rsid w:val="5C672353"/>
    <w:rsid w:val="5C7920D2"/>
    <w:rsid w:val="5C89392A"/>
    <w:rsid w:val="5CCA5622"/>
    <w:rsid w:val="5CE677CD"/>
    <w:rsid w:val="5D072AA1"/>
    <w:rsid w:val="5D1325AE"/>
    <w:rsid w:val="5D1E157E"/>
    <w:rsid w:val="5D292A17"/>
    <w:rsid w:val="5D2E44D2"/>
    <w:rsid w:val="5D3A7375"/>
    <w:rsid w:val="5D562647"/>
    <w:rsid w:val="5D700646"/>
    <w:rsid w:val="5D89735E"/>
    <w:rsid w:val="5D963A36"/>
    <w:rsid w:val="5DB00575"/>
    <w:rsid w:val="5DB93D9B"/>
    <w:rsid w:val="5DCA3A18"/>
    <w:rsid w:val="5DF6663F"/>
    <w:rsid w:val="5DFC6B55"/>
    <w:rsid w:val="5E045326"/>
    <w:rsid w:val="5E345B18"/>
    <w:rsid w:val="5E554366"/>
    <w:rsid w:val="5E6E6F1F"/>
    <w:rsid w:val="5E8C325E"/>
    <w:rsid w:val="5EAC1F1C"/>
    <w:rsid w:val="5EAE7497"/>
    <w:rsid w:val="5EBB4B7B"/>
    <w:rsid w:val="5EBE02DB"/>
    <w:rsid w:val="5ED370DF"/>
    <w:rsid w:val="5ED412BD"/>
    <w:rsid w:val="5F0F10E7"/>
    <w:rsid w:val="5F3F6522"/>
    <w:rsid w:val="5F4C0C3F"/>
    <w:rsid w:val="5F6C3D73"/>
    <w:rsid w:val="5F7C6A25"/>
    <w:rsid w:val="5F882086"/>
    <w:rsid w:val="5FB2142F"/>
    <w:rsid w:val="5FC7101F"/>
    <w:rsid w:val="5FCF12B9"/>
    <w:rsid w:val="5FDB6742"/>
    <w:rsid w:val="5FF05A6E"/>
    <w:rsid w:val="60003F04"/>
    <w:rsid w:val="600E18DB"/>
    <w:rsid w:val="602B48B2"/>
    <w:rsid w:val="60433FA6"/>
    <w:rsid w:val="60580B50"/>
    <w:rsid w:val="60671524"/>
    <w:rsid w:val="60714E01"/>
    <w:rsid w:val="60717CF2"/>
    <w:rsid w:val="60C03693"/>
    <w:rsid w:val="60C34F31"/>
    <w:rsid w:val="60F440E8"/>
    <w:rsid w:val="611A0FF5"/>
    <w:rsid w:val="61322D83"/>
    <w:rsid w:val="61373B45"/>
    <w:rsid w:val="6140449A"/>
    <w:rsid w:val="61447E20"/>
    <w:rsid w:val="61504E19"/>
    <w:rsid w:val="617769ED"/>
    <w:rsid w:val="61A46B11"/>
    <w:rsid w:val="61AD3C17"/>
    <w:rsid w:val="61B6101A"/>
    <w:rsid w:val="61CA2A1B"/>
    <w:rsid w:val="61DF5D9B"/>
    <w:rsid w:val="61FB103A"/>
    <w:rsid w:val="620F042E"/>
    <w:rsid w:val="62392F16"/>
    <w:rsid w:val="6269762A"/>
    <w:rsid w:val="626A5FAC"/>
    <w:rsid w:val="62704B5B"/>
    <w:rsid w:val="62814BAA"/>
    <w:rsid w:val="62A019CE"/>
    <w:rsid w:val="62B91878"/>
    <w:rsid w:val="62F06648"/>
    <w:rsid w:val="62F50074"/>
    <w:rsid w:val="630C7063"/>
    <w:rsid w:val="630D619B"/>
    <w:rsid w:val="631876D7"/>
    <w:rsid w:val="634563ED"/>
    <w:rsid w:val="634D0E4E"/>
    <w:rsid w:val="63522991"/>
    <w:rsid w:val="63642BCE"/>
    <w:rsid w:val="63AB4186"/>
    <w:rsid w:val="63D55914"/>
    <w:rsid w:val="63EA0AFD"/>
    <w:rsid w:val="64121E0D"/>
    <w:rsid w:val="641D00AF"/>
    <w:rsid w:val="644F2419"/>
    <w:rsid w:val="64682077"/>
    <w:rsid w:val="64861607"/>
    <w:rsid w:val="648A6492"/>
    <w:rsid w:val="64AC6408"/>
    <w:rsid w:val="64D21D41"/>
    <w:rsid w:val="64E02555"/>
    <w:rsid w:val="65202952"/>
    <w:rsid w:val="65742452"/>
    <w:rsid w:val="65B732B6"/>
    <w:rsid w:val="65BD63F3"/>
    <w:rsid w:val="66293A88"/>
    <w:rsid w:val="66442670"/>
    <w:rsid w:val="666845B1"/>
    <w:rsid w:val="66914062"/>
    <w:rsid w:val="66B6356E"/>
    <w:rsid w:val="66D41C46"/>
    <w:rsid w:val="66D63C10"/>
    <w:rsid w:val="67056C17"/>
    <w:rsid w:val="67087D3C"/>
    <w:rsid w:val="67121848"/>
    <w:rsid w:val="671B3BEF"/>
    <w:rsid w:val="672076F9"/>
    <w:rsid w:val="67281F92"/>
    <w:rsid w:val="67695C49"/>
    <w:rsid w:val="676A4358"/>
    <w:rsid w:val="67852F40"/>
    <w:rsid w:val="67982C74"/>
    <w:rsid w:val="67987117"/>
    <w:rsid w:val="67A12C4B"/>
    <w:rsid w:val="67A45ABC"/>
    <w:rsid w:val="67C879E6"/>
    <w:rsid w:val="680123DE"/>
    <w:rsid w:val="680B78E9"/>
    <w:rsid w:val="68527D75"/>
    <w:rsid w:val="685327A1"/>
    <w:rsid w:val="686B65DA"/>
    <w:rsid w:val="68720F3A"/>
    <w:rsid w:val="687F3E33"/>
    <w:rsid w:val="6895071F"/>
    <w:rsid w:val="68C77CB4"/>
    <w:rsid w:val="68CB0E27"/>
    <w:rsid w:val="68D423D1"/>
    <w:rsid w:val="68EC14C9"/>
    <w:rsid w:val="69272501"/>
    <w:rsid w:val="693469CC"/>
    <w:rsid w:val="694A4441"/>
    <w:rsid w:val="696944ED"/>
    <w:rsid w:val="696A007A"/>
    <w:rsid w:val="697C30C8"/>
    <w:rsid w:val="697D0373"/>
    <w:rsid w:val="69824A4D"/>
    <w:rsid w:val="69826147"/>
    <w:rsid w:val="69AD6C43"/>
    <w:rsid w:val="69B30239"/>
    <w:rsid w:val="69EB2192"/>
    <w:rsid w:val="6A220F1A"/>
    <w:rsid w:val="6A375EC2"/>
    <w:rsid w:val="6A46487F"/>
    <w:rsid w:val="6A86657E"/>
    <w:rsid w:val="6A9C04C7"/>
    <w:rsid w:val="6ABE6E95"/>
    <w:rsid w:val="6AC3666E"/>
    <w:rsid w:val="6AC76A3A"/>
    <w:rsid w:val="6AD761A9"/>
    <w:rsid w:val="6AEB755E"/>
    <w:rsid w:val="6AED777A"/>
    <w:rsid w:val="6B151F5A"/>
    <w:rsid w:val="6B233F3B"/>
    <w:rsid w:val="6B3B334A"/>
    <w:rsid w:val="6B3E7FD6"/>
    <w:rsid w:val="6B4B0772"/>
    <w:rsid w:val="6B5D7F37"/>
    <w:rsid w:val="6B7D59FA"/>
    <w:rsid w:val="6B8974A3"/>
    <w:rsid w:val="6BAE7DDB"/>
    <w:rsid w:val="6BB61486"/>
    <w:rsid w:val="6BDC2F65"/>
    <w:rsid w:val="6C0E5BFA"/>
    <w:rsid w:val="6C382AE1"/>
    <w:rsid w:val="6C543D68"/>
    <w:rsid w:val="6C6B3EF7"/>
    <w:rsid w:val="6C7C7BAF"/>
    <w:rsid w:val="6C887F2E"/>
    <w:rsid w:val="6C9A3C64"/>
    <w:rsid w:val="6C9C3206"/>
    <w:rsid w:val="6C9F7446"/>
    <w:rsid w:val="6CA420BB"/>
    <w:rsid w:val="6CB467A2"/>
    <w:rsid w:val="6CC4275D"/>
    <w:rsid w:val="6CC81F87"/>
    <w:rsid w:val="6CD40BF2"/>
    <w:rsid w:val="6CD97FB6"/>
    <w:rsid w:val="6CE53294"/>
    <w:rsid w:val="6CF0352F"/>
    <w:rsid w:val="6CFC1EF7"/>
    <w:rsid w:val="6D0F6F5E"/>
    <w:rsid w:val="6D445338"/>
    <w:rsid w:val="6D48513C"/>
    <w:rsid w:val="6D68133A"/>
    <w:rsid w:val="6D692989"/>
    <w:rsid w:val="6D6B4986"/>
    <w:rsid w:val="6D7E7C6A"/>
    <w:rsid w:val="6D8223FC"/>
    <w:rsid w:val="6D845DAC"/>
    <w:rsid w:val="6DDB5465"/>
    <w:rsid w:val="6DEF55B7"/>
    <w:rsid w:val="6E0739D7"/>
    <w:rsid w:val="6E663ACB"/>
    <w:rsid w:val="6E731A0D"/>
    <w:rsid w:val="6E7F7A62"/>
    <w:rsid w:val="6E9A19C7"/>
    <w:rsid w:val="6EB440E9"/>
    <w:rsid w:val="6EB90621"/>
    <w:rsid w:val="6EBC193D"/>
    <w:rsid w:val="6EBE56B6"/>
    <w:rsid w:val="6ED27FA4"/>
    <w:rsid w:val="6EF47329"/>
    <w:rsid w:val="6F153637"/>
    <w:rsid w:val="6F2F0361"/>
    <w:rsid w:val="6F321C00"/>
    <w:rsid w:val="6F4D6A39"/>
    <w:rsid w:val="6F7246F2"/>
    <w:rsid w:val="6F742218"/>
    <w:rsid w:val="6F7E124A"/>
    <w:rsid w:val="6F8A37EA"/>
    <w:rsid w:val="6FA94A62"/>
    <w:rsid w:val="6FC52A74"/>
    <w:rsid w:val="6FF1412A"/>
    <w:rsid w:val="70352E65"/>
    <w:rsid w:val="70545BA6"/>
    <w:rsid w:val="705604C3"/>
    <w:rsid w:val="707029DF"/>
    <w:rsid w:val="70787AE6"/>
    <w:rsid w:val="70970FDE"/>
    <w:rsid w:val="709B5583"/>
    <w:rsid w:val="70A36F0F"/>
    <w:rsid w:val="70B074D1"/>
    <w:rsid w:val="70D2369A"/>
    <w:rsid w:val="70FA499F"/>
    <w:rsid w:val="71062461"/>
    <w:rsid w:val="7123390F"/>
    <w:rsid w:val="71401B10"/>
    <w:rsid w:val="71426F1C"/>
    <w:rsid w:val="714B6FA9"/>
    <w:rsid w:val="714F3FE5"/>
    <w:rsid w:val="717A200D"/>
    <w:rsid w:val="719965FB"/>
    <w:rsid w:val="71AA0173"/>
    <w:rsid w:val="71C575A5"/>
    <w:rsid w:val="71E80C9B"/>
    <w:rsid w:val="722D66AE"/>
    <w:rsid w:val="72833D52"/>
    <w:rsid w:val="7285473C"/>
    <w:rsid w:val="729A01E8"/>
    <w:rsid w:val="73045661"/>
    <w:rsid w:val="73080A44"/>
    <w:rsid w:val="73166260"/>
    <w:rsid w:val="733A1083"/>
    <w:rsid w:val="736507F6"/>
    <w:rsid w:val="73693C04"/>
    <w:rsid w:val="736C3DBA"/>
    <w:rsid w:val="73797C84"/>
    <w:rsid w:val="737F118B"/>
    <w:rsid w:val="739F72F3"/>
    <w:rsid w:val="73AB77E2"/>
    <w:rsid w:val="73B07652"/>
    <w:rsid w:val="73DA4614"/>
    <w:rsid w:val="73DB2A7F"/>
    <w:rsid w:val="73DC6C44"/>
    <w:rsid w:val="73EC6785"/>
    <w:rsid w:val="73F25E01"/>
    <w:rsid w:val="73F42B72"/>
    <w:rsid w:val="74522E59"/>
    <w:rsid w:val="74566390"/>
    <w:rsid w:val="746F3FC4"/>
    <w:rsid w:val="748673FE"/>
    <w:rsid w:val="748B1DCA"/>
    <w:rsid w:val="749018A2"/>
    <w:rsid w:val="74DD0F83"/>
    <w:rsid w:val="74DE1AB1"/>
    <w:rsid w:val="75526B58"/>
    <w:rsid w:val="75532D54"/>
    <w:rsid w:val="755E3691"/>
    <w:rsid w:val="756B5E6B"/>
    <w:rsid w:val="75734AE6"/>
    <w:rsid w:val="757E7345"/>
    <w:rsid w:val="759C12DB"/>
    <w:rsid w:val="75AB270C"/>
    <w:rsid w:val="75B66CB7"/>
    <w:rsid w:val="75C30DC4"/>
    <w:rsid w:val="75FE283B"/>
    <w:rsid w:val="760065B4"/>
    <w:rsid w:val="7601232C"/>
    <w:rsid w:val="760347C8"/>
    <w:rsid w:val="76085468"/>
    <w:rsid w:val="76465F91"/>
    <w:rsid w:val="765F4CD8"/>
    <w:rsid w:val="769549C0"/>
    <w:rsid w:val="76E61C4D"/>
    <w:rsid w:val="76ED6AD1"/>
    <w:rsid w:val="76EF6628"/>
    <w:rsid w:val="774535D1"/>
    <w:rsid w:val="774C75D7"/>
    <w:rsid w:val="77626DFA"/>
    <w:rsid w:val="777234E1"/>
    <w:rsid w:val="77974721"/>
    <w:rsid w:val="77A47413"/>
    <w:rsid w:val="77B7138C"/>
    <w:rsid w:val="77CA3FED"/>
    <w:rsid w:val="77D966D5"/>
    <w:rsid w:val="77DDAC0F"/>
    <w:rsid w:val="77F3500A"/>
    <w:rsid w:val="78040EAB"/>
    <w:rsid w:val="78120820"/>
    <w:rsid w:val="782B18E2"/>
    <w:rsid w:val="78354103"/>
    <w:rsid w:val="78680440"/>
    <w:rsid w:val="787D249B"/>
    <w:rsid w:val="78896A97"/>
    <w:rsid w:val="788D60F9"/>
    <w:rsid w:val="78A23952"/>
    <w:rsid w:val="78A7540C"/>
    <w:rsid w:val="78AD4F49"/>
    <w:rsid w:val="78D930EC"/>
    <w:rsid w:val="78EF0B61"/>
    <w:rsid w:val="78F369D5"/>
    <w:rsid w:val="797F7F1D"/>
    <w:rsid w:val="79975481"/>
    <w:rsid w:val="79A0404F"/>
    <w:rsid w:val="79C26734"/>
    <w:rsid w:val="79CC0695"/>
    <w:rsid w:val="7A3525A4"/>
    <w:rsid w:val="7A3905A1"/>
    <w:rsid w:val="7AA6776D"/>
    <w:rsid w:val="7AB05834"/>
    <w:rsid w:val="7AB43E11"/>
    <w:rsid w:val="7AD72F66"/>
    <w:rsid w:val="7AFF36A9"/>
    <w:rsid w:val="7B5D1DB2"/>
    <w:rsid w:val="7B6273C9"/>
    <w:rsid w:val="7B7F57B8"/>
    <w:rsid w:val="7B7F7F7B"/>
    <w:rsid w:val="7BB44029"/>
    <w:rsid w:val="7BE44282"/>
    <w:rsid w:val="7BE97AEA"/>
    <w:rsid w:val="7BFC4EE4"/>
    <w:rsid w:val="7C14558C"/>
    <w:rsid w:val="7C381D81"/>
    <w:rsid w:val="7C472F78"/>
    <w:rsid w:val="7C4B2553"/>
    <w:rsid w:val="7C6B04FF"/>
    <w:rsid w:val="7C7F6675"/>
    <w:rsid w:val="7C95557C"/>
    <w:rsid w:val="7CD42548"/>
    <w:rsid w:val="7D697134"/>
    <w:rsid w:val="7D6E7127"/>
    <w:rsid w:val="7D7613DB"/>
    <w:rsid w:val="7D80622C"/>
    <w:rsid w:val="7D851A94"/>
    <w:rsid w:val="7D89584C"/>
    <w:rsid w:val="7D9F2B56"/>
    <w:rsid w:val="7DB74351"/>
    <w:rsid w:val="7DCB56F9"/>
    <w:rsid w:val="7DD547CA"/>
    <w:rsid w:val="7DD87E16"/>
    <w:rsid w:val="7E03353C"/>
    <w:rsid w:val="7E096221"/>
    <w:rsid w:val="7E0E55E6"/>
    <w:rsid w:val="7E2E3EDA"/>
    <w:rsid w:val="7E311A31"/>
    <w:rsid w:val="7E3A462D"/>
    <w:rsid w:val="7E507AA1"/>
    <w:rsid w:val="7E590F57"/>
    <w:rsid w:val="7E5A7B78"/>
    <w:rsid w:val="7E6D46AA"/>
    <w:rsid w:val="7E7C2CBC"/>
    <w:rsid w:val="7ECA2FEF"/>
    <w:rsid w:val="7ED9163C"/>
    <w:rsid w:val="7EF853D2"/>
    <w:rsid w:val="7F017B9C"/>
    <w:rsid w:val="7F1218E7"/>
    <w:rsid w:val="7F381468"/>
    <w:rsid w:val="7F437511"/>
    <w:rsid w:val="7F5D6825"/>
    <w:rsid w:val="7F625BE9"/>
    <w:rsid w:val="7F6763F4"/>
    <w:rsid w:val="7F7C2BBB"/>
    <w:rsid w:val="7F912972"/>
    <w:rsid w:val="7F9929DC"/>
    <w:rsid w:val="7FAF7FE8"/>
    <w:rsid w:val="7FB977D3"/>
    <w:rsid w:val="7FBF128D"/>
    <w:rsid w:val="7FC401FE"/>
    <w:rsid w:val="7FD27C07"/>
    <w:rsid w:val="7FD8638A"/>
    <w:rsid w:val="FB9F993E"/>
    <w:rsid w:val="FE7FAE08"/>
    <w:rsid w:val="FF7A6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rPr>
      <w:szCs w:val="20"/>
    </w:rPr>
  </w:style>
  <w:style w:type="paragraph" w:styleId="4">
    <w:name w:val="annotation text"/>
    <w:basedOn w:val="1"/>
    <w:link w:val="36"/>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link w:val="31"/>
    <w:semiHidden/>
    <w:unhideWhenUsed/>
    <w:qFormat/>
    <w:uiPriority w:val="99"/>
    <w:pPr>
      <w:spacing w:after="120"/>
    </w:pPr>
  </w:style>
  <w:style w:type="paragraph" w:styleId="6">
    <w:name w:val="Body Text Indent"/>
    <w:basedOn w:val="1"/>
    <w:next w:val="7"/>
    <w:qFormat/>
    <w:uiPriority w:val="0"/>
    <w:pPr>
      <w:ind w:firstLine="570"/>
    </w:pPr>
    <w:rPr>
      <w:kern w:val="0"/>
      <w:sz w:val="28"/>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next w:val="1"/>
    <w:qFormat/>
    <w:uiPriority w:val="0"/>
    <w:rPr>
      <w:rFonts w:ascii="宋体" w:hAnsi="Courier New"/>
    </w:rPr>
  </w:style>
  <w:style w:type="paragraph" w:styleId="9">
    <w:name w:val="Balloon Text"/>
    <w:basedOn w:val="1"/>
    <w:link w:val="37"/>
    <w:semiHidden/>
    <w:unhideWhenUsed/>
    <w:qFormat/>
    <w:uiPriority w:val="99"/>
    <w:rPr>
      <w:sz w:val="18"/>
      <w:szCs w:val="18"/>
    </w:rPr>
  </w:style>
  <w:style w:type="paragraph" w:styleId="10">
    <w:name w:val="footer"/>
    <w:basedOn w:val="1"/>
    <w:link w:val="30"/>
    <w:unhideWhenUsed/>
    <w:qFormat/>
    <w:uiPriority w:val="0"/>
    <w:pPr>
      <w:tabs>
        <w:tab w:val="center" w:pos="4153"/>
        <w:tab w:val="right" w:pos="8306"/>
      </w:tabs>
      <w:snapToGrid w:val="0"/>
      <w:jc w:val="left"/>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3">
    <w:name w:val="Body Text 2"/>
    <w:basedOn w:val="1"/>
    <w:link w:val="33"/>
    <w:qFormat/>
    <w:uiPriority w:val="0"/>
    <w:rPr>
      <w:rFonts w:ascii="宋体" w:hAnsi="宋体"/>
      <w:kern w:val="0"/>
      <w:sz w:val="20"/>
      <w:szCs w:val="24"/>
      <w:u w:val="single"/>
      <w:lang w:val="zh-CN"/>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4"/>
    <w:next w:val="4"/>
    <w:link w:val="38"/>
    <w:semiHidden/>
    <w:unhideWhenUsed/>
    <w:qFormat/>
    <w:uiPriority w:val="99"/>
    <w:pPr>
      <w:spacing w:line="240" w:lineRule="auto"/>
      <w:ind w:firstLine="0" w:firstLineChars="0"/>
    </w:pPr>
    <w:rPr>
      <w:rFonts w:ascii="Calibri" w:hAnsi="Calibri"/>
      <w:b/>
      <w:bCs/>
      <w:kern w:val="2"/>
      <w:sz w:val="21"/>
      <w:szCs w:val="22"/>
      <w:lang w:val="en-US"/>
    </w:rPr>
  </w:style>
  <w:style w:type="paragraph" w:styleId="16">
    <w:name w:val="Body Text First Indent"/>
    <w:basedOn w:val="5"/>
    <w:link w:val="32"/>
    <w:qFormat/>
    <w:uiPriority w:val="0"/>
    <w:pPr>
      <w:ind w:firstLine="420"/>
    </w:pPr>
    <w:rPr>
      <w:rFonts w:ascii="Times New Roman" w:hAnsi="Times New Roman"/>
      <w:kern w:val="0"/>
      <w:sz w:val="20"/>
      <w:szCs w:val="20"/>
      <w:lang w:val="zh-CN"/>
    </w:rPr>
  </w:style>
  <w:style w:type="paragraph" w:styleId="17">
    <w:name w:val="Body Text First Indent 2"/>
    <w:basedOn w:val="6"/>
    <w:qFormat/>
    <w:uiPriority w:val="99"/>
    <w:pPr>
      <w:spacing w:after="120"/>
      <w:ind w:left="200" w:leftChars="200" w:firstLine="200" w:firstLineChars="200"/>
    </w:pPr>
    <w:rPr>
      <w:rFonts w:ascii="Calibri" w:hAnsi="Calibri"/>
      <w:color w:val="0D0D0D"/>
      <w:kern w:val="2"/>
      <w:sz w:val="21"/>
      <w:szCs w:val="24"/>
      <w:lang w:eastAsia="en-US"/>
    </w:rPr>
  </w:style>
  <w:style w:type="character" w:styleId="20">
    <w:name w:val="Strong"/>
    <w:basedOn w:val="19"/>
    <w:qFormat/>
    <w:uiPriority w:val="22"/>
    <w:rPr>
      <w:b/>
      <w:bCs/>
    </w:rPr>
  </w:style>
  <w:style w:type="character" w:styleId="21">
    <w:name w:val="page number"/>
    <w:qFormat/>
    <w:uiPriority w:val="0"/>
    <w:rPr>
      <w:rFonts w:cs="Times New Roman"/>
    </w:rPr>
  </w:style>
  <w:style w:type="character" w:styleId="22">
    <w:name w:val="FollowedHyperlink"/>
    <w:basedOn w:val="19"/>
    <w:semiHidden/>
    <w:unhideWhenUsed/>
    <w:qFormat/>
    <w:uiPriority w:val="99"/>
    <w:rPr>
      <w:color w:val="000000"/>
      <w:u w:val="none"/>
    </w:rPr>
  </w:style>
  <w:style w:type="character" w:styleId="23">
    <w:name w:val="HTML Definition"/>
    <w:basedOn w:val="19"/>
    <w:semiHidden/>
    <w:unhideWhenUsed/>
    <w:qFormat/>
    <w:uiPriority w:val="99"/>
    <w:rPr>
      <w:i/>
      <w:iCs/>
    </w:rPr>
  </w:style>
  <w:style w:type="character" w:styleId="24">
    <w:name w:val="Hyperlink"/>
    <w:basedOn w:val="19"/>
    <w:semiHidden/>
    <w:unhideWhenUsed/>
    <w:qFormat/>
    <w:uiPriority w:val="99"/>
    <w:rPr>
      <w:color w:val="000000"/>
      <w:u w:val="none"/>
    </w:rPr>
  </w:style>
  <w:style w:type="character" w:styleId="25">
    <w:name w:val="HTML Code"/>
    <w:basedOn w:val="19"/>
    <w:semiHidden/>
    <w:unhideWhenUsed/>
    <w:qFormat/>
    <w:uiPriority w:val="99"/>
    <w:rPr>
      <w:rFonts w:ascii="Consolas" w:hAnsi="Consolas" w:eastAsia="Consolas" w:cs="Consolas"/>
      <w:color w:val="C7254E"/>
      <w:sz w:val="21"/>
      <w:szCs w:val="21"/>
      <w:bdr w:val="single" w:color="E1E1E1" w:sz="2" w:space="0"/>
      <w:shd w:val="clear" w:fill="F9F2F4"/>
    </w:rPr>
  </w:style>
  <w:style w:type="character" w:styleId="26">
    <w:name w:val="annotation reference"/>
    <w:qFormat/>
    <w:uiPriority w:val="0"/>
    <w:rPr>
      <w:sz w:val="21"/>
      <w:szCs w:val="21"/>
    </w:rPr>
  </w:style>
  <w:style w:type="character" w:styleId="27">
    <w:name w:val="HTML Keyboard"/>
    <w:basedOn w:val="19"/>
    <w:semiHidden/>
    <w:unhideWhenUsed/>
    <w:qFormat/>
    <w:uiPriority w:val="99"/>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99"/>
    <w:rPr>
      <w:rFonts w:hint="default" w:ascii="Consolas" w:hAnsi="Consolas" w:eastAsia="Consolas" w:cs="Consolas"/>
      <w:sz w:val="21"/>
      <w:szCs w:val="21"/>
    </w:rPr>
  </w:style>
  <w:style w:type="character" w:customStyle="1" w:styleId="29">
    <w:name w:val="页眉 Char"/>
    <w:basedOn w:val="19"/>
    <w:link w:val="11"/>
    <w:qFormat/>
    <w:uiPriority w:val="0"/>
    <w:rPr>
      <w:sz w:val="18"/>
      <w:szCs w:val="18"/>
    </w:rPr>
  </w:style>
  <w:style w:type="character" w:customStyle="1" w:styleId="30">
    <w:name w:val="页脚 Char"/>
    <w:basedOn w:val="19"/>
    <w:link w:val="10"/>
    <w:qFormat/>
    <w:uiPriority w:val="0"/>
    <w:rPr>
      <w:sz w:val="18"/>
      <w:szCs w:val="18"/>
    </w:rPr>
  </w:style>
  <w:style w:type="character" w:customStyle="1" w:styleId="31">
    <w:name w:val="正文文本 Char"/>
    <w:basedOn w:val="19"/>
    <w:link w:val="5"/>
    <w:semiHidden/>
    <w:qFormat/>
    <w:uiPriority w:val="99"/>
    <w:rPr>
      <w:rFonts w:ascii="Calibri" w:hAnsi="Calibri" w:eastAsia="宋体" w:cs="Times New Roman"/>
    </w:rPr>
  </w:style>
  <w:style w:type="character" w:customStyle="1" w:styleId="32">
    <w:name w:val="正文首行缩进 Char"/>
    <w:basedOn w:val="31"/>
    <w:link w:val="16"/>
    <w:qFormat/>
    <w:uiPriority w:val="0"/>
    <w:rPr>
      <w:rFonts w:ascii="Times New Roman" w:hAnsi="Times New Roman" w:eastAsia="宋体" w:cs="Times New Roman"/>
      <w:kern w:val="0"/>
      <w:sz w:val="20"/>
      <w:szCs w:val="20"/>
      <w:lang w:val="zh-CN" w:eastAsia="zh-CN"/>
    </w:rPr>
  </w:style>
  <w:style w:type="character" w:customStyle="1" w:styleId="33">
    <w:name w:val="正文文本 2 Char"/>
    <w:basedOn w:val="19"/>
    <w:link w:val="13"/>
    <w:qFormat/>
    <w:uiPriority w:val="0"/>
    <w:rPr>
      <w:rFonts w:ascii="宋体" w:hAnsi="宋体" w:eastAsia="宋体" w:cs="Times New Roman"/>
      <w:kern w:val="0"/>
      <w:sz w:val="20"/>
      <w:szCs w:val="24"/>
      <w:u w:val="single"/>
      <w:lang w:val="zh-CN" w:eastAsia="zh-CN"/>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character" w:customStyle="1" w:styleId="36">
    <w:name w:val="批注文字 Char"/>
    <w:basedOn w:val="19"/>
    <w:link w:val="4"/>
    <w:qFormat/>
    <w:uiPriority w:val="0"/>
    <w:rPr>
      <w:rFonts w:ascii="宋体" w:hAnsi="宋体" w:eastAsia="宋体" w:cs="Times New Roman"/>
      <w:kern w:val="0"/>
      <w:sz w:val="24"/>
      <w:szCs w:val="24"/>
      <w:lang w:val="zh-CN" w:eastAsia="zh-CN"/>
    </w:rPr>
  </w:style>
  <w:style w:type="character" w:customStyle="1" w:styleId="37">
    <w:name w:val="批注框文本 Char"/>
    <w:basedOn w:val="19"/>
    <w:link w:val="9"/>
    <w:semiHidden/>
    <w:qFormat/>
    <w:uiPriority w:val="99"/>
    <w:rPr>
      <w:rFonts w:ascii="Calibri" w:hAnsi="Calibri" w:eastAsia="宋体" w:cs="Times New Roman"/>
      <w:sz w:val="18"/>
      <w:szCs w:val="18"/>
    </w:rPr>
  </w:style>
  <w:style w:type="character" w:customStyle="1" w:styleId="38">
    <w:name w:val="批注主题 Char"/>
    <w:basedOn w:val="36"/>
    <w:link w:val="15"/>
    <w:semiHidden/>
    <w:qFormat/>
    <w:uiPriority w:val="99"/>
    <w:rPr>
      <w:rFonts w:ascii="Calibri" w:hAnsi="Calibri" w:eastAsia="宋体" w:cs="Times New Roman"/>
      <w:b/>
      <w:bCs/>
      <w:kern w:val="0"/>
      <w:sz w:val="24"/>
      <w:szCs w:val="24"/>
      <w:lang w:val="zh-CN" w:eastAsia="zh-CN"/>
    </w:rPr>
  </w:style>
  <w:style w:type="paragraph" w:customStyle="1" w:styleId="39">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40">
    <w:name w:val="times"/>
    <w:basedOn w:val="19"/>
    <w:qFormat/>
    <w:uiPriority w:val="0"/>
    <w:rPr>
      <w:color w:val="3399FF"/>
      <w:bdr w:val="single" w:color="D1EDF8" w:sz="6" w:space="0"/>
      <w:shd w:val="clear" w:color="auto" w:fill="EAF9FF"/>
    </w:rPr>
  </w:style>
  <w:style w:type="character" w:customStyle="1" w:styleId="41">
    <w:name w:val="times1"/>
    <w:basedOn w:val="19"/>
    <w:qFormat/>
    <w:uiPriority w:val="0"/>
    <w:rPr>
      <w:color w:val="CDCDCD"/>
      <w:bdr w:val="single" w:color="CDCDCD" w:sz="6" w:space="0"/>
      <w:shd w:val="clear" w:color="auto" w:fill="EFEFEF"/>
    </w:rPr>
  </w:style>
  <w:style w:type="character" w:customStyle="1" w:styleId="42">
    <w:name w:val="hover42"/>
    <w:basedOn w:val="19"/>
    <w:qFormat/>
    <w:uiPriority w:val="0"/>
  </w:style>
  <w:style w:type="character" w:customStyle="1" w:styleId="43">
    <w:name w:val="hover40"/>
    <w:basedOn w:val="19"/>
    <w:qFormat/>
    <w:uiPriority w:val="0"/>
  </w:style>
  <w:style w:type="character" w:customStyle="1" w:styleId="44">
    <w:name w:val="hover41"/>
    <w:basedOn w:val="19"/>
    <w:qFormat/>
    <w:uiPriority w:val="0"/>
  </w:style>
  <w:style w:type="paragraph" w:customStyle="1" w:styleId="45">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47">
    <w:name w:val="title24"/>
    <w:basedOn w:val="19"/>
    <w:qFormat/>
    <w:uiPriority w:val="0"/>
  </w:style>
  <w:style w:type="character" w:customStyle="1" w:styleId="48">
    <w:name w:val="username"/>
    <w:basedOn w:val="19"/>
    <w:qFormat/>
    <w:uiPriority w:val="0"/>
  </w:style>
  <w:style w:type="paragraph" w:customStyle="1" w:styleId="49">
    <w:name w:val="正题"/>
    <w:basedOn w:val="45"/>
    <w:next w:val="45"/>
    <w:qFormat/>
    <w:uiPriority w:val="0"/>
    <w:pPr>
      <w:ind w:firstLine="0" w:firstLineChars="0"/>
      <w:jc w:val="center"/>
    </w:pPr>
    <w:rPr>
      <w:rFonts w:eastAsia="黑体"/>
      <w:b/>
      <w:sz w:val="36"/>
      <w:szCs w:val="36"/>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Compact"/>
    <w:basedOn w:val="5"/>
    <w:qFormat/>
    <w:uiPriority w:val="0"/>
    <w:pPr>
      <w:spacing w:before="36" w:after="36"/>
    </w:pPr>
  </w:style>
  <w:style w:type="character" w:customStyle="1" w:styleId="52">
    <w:name w:val="title26"/>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8893</Words>
  <Characters>9510</Characters>
  <Lines>1</Lines>
  <Paragraphs>1</Paragraphs>
  <TotalTime>16</TotalTime>
  <ScaleCrop>false</ScaleCrop>
  <LinksUpToDate>false</LinksUpToDate>
  <CharactersWithSpaces>9647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2025-01-07T23:27:00Z</dcterms:created>
  <dc:creator>xbx</dc:creator>
  <cp:lastModifiedBy>招标代理</cp:lastModifiedBy>
  <cp:lastPrinted>2025-01-18T16:15:00Z</cp:lastPrinted>
  <dcterms:modified xsi:type="dcterms:W3CDTF">2025-08-06T03:50:44Z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D98B6361FBAD40F484A6AEECC4B87DBA_13</vt:lpwstr>
  </property>
  <property fmtid="{D5CDD505-2E9C-101B-9397-08002B2CF9AE}" pid="4" name="commondata">
    <vt:lpwstr>eyJoZGlkIjoiNDcxNjdiZTdjOTc2MTkwNWM3NDg3YmYxMTBjZDU5ODgifQ==</vt:lpwstr>
  </property>
  <property fmtid="{D5CDD505-2E9C-101B-9397-08002B2CF9AE}" pid="5" name="KSOTemplateDocerSaveRecord">
    <vt:lpwstr>eyJoZGlkIjoiNDA5YTE4OWE0ODhhZTc0MDliNmNmNDZjODMyOWQyYzMiLCJ1c2VySWQiOiIxNzg3NjIyMyJ9</vt:lpwstr>
  </property>
</Properties>
</file>