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64406">
      <w:pPr>
        <w:keepNext w:val="0"/>
        <w:keepLines w:val="0"/>
        <w:pageBreakBefore w:val="0"/>
        <w:kinsoku/>
        <w:wordWrap/>
        <w:overflowPunct/>
        <w:topLinePunct w:val="0"/>
        <w:bidi w:val="0"/>
        <w:snapToGrid/>
        <w:ind w:left="0" w:leftChars="0"/>
        <w:jc w:val="center"/>
        <w:rPr>
          <w:rFonts w:hint="eastAsia" w:ascii="黑体" w:hAnsi="宋体" w:eastAsia="黑体"/>
          <w:sz w:val="44"/>
          <w:szCs w:val="44"/>
          <w:highlight w:val="none"/>
          <w:lang w:eastAsia="zh-CN"/>
        </w:rPr>
      </w:pPr>
    </w:p>
    <w:p w14:paraId="54ABCF95">
      <w:pPr>
        <w:keepNext w:val="0"/>
        <w:keepLines w:val="0"/>
        <w:pageBreakBefore w:val="0"/>
        <w:kinsoku/>
        <w:wordWrap/>
        <w:overflowPunct/>
        <w:topLinePunct w:val="0"/>
        <w:bidi w:val="0"/>
        <w:snapToGrid/>
        <w:spacing w:line="360" w:lineRule="auto"/>
        <w:ind w:left="0" w:leftChars="0"/>
        <w:jc w:val="center"/>
        <w:rPr>
          <w:rFonts w:ascii="黑体" w:hAnsi="宋体" w:eastAsia="黑体"/>
          <w:sz w:val="32"/>
          <w:szCs w:val="28"/>
          <w:highlight w:val="none"/>
        </w:rPr>
      </w:pPr>
      <w:r>
        <w:rPr>
          <w:rFonts w:hint="eastAsia" w:ascii="宋体" w:hAnsi="宋体" w:cs="宋体"/>
          <w:b/>
          <w:color w:val="auto"/>
          <w:spacing w:val="40"/>
          <w:sz w:val="60"/>
          <w:szCs w:val="60"/>
          <w:highlight w:val="none"/>
          <w:lang w:val="en-US" w:eastAsia="zh-CN"/>
        </w:rPr>
        <w:t>电白沉香大健康产业园配套设施建设工程（第二期）</w:t>
      </w:r>
      <w:r>
        <w:rPr>
          <w:rFonts w:hint="eastAsia" w:ascii="宋体" w:hAnsi="宋体" w:cs="宋体"/>
          <w:b/>
          <w:color w:val="auto"/>
          <w:spacing w:val="40"/>
          <w:sz w:val="60"/>
          <w:szCs w:val="60"/>
          <w:highlight w:val="none"/>
          <w:lang w:eastAsia="zh-CN"/>
        </w:rPr>
        <w:t>勘察及初步设计</w:t>
      </w:r>
    </w:p>
    <w:p w14:paraId="1CE419D8">
      <w:pPr>
        <w:keepNext w:val="0"/>
        <w:keepLines w:val="0"/>
        <w:pageBreakBefore w:val="0"/>
        <w:kinsoku/>
        <w:wordWrap/>
        <w:overflowPunct/>
        <w:topLinePunct w:val="0"/>
        <w:bidi w:val="0"/>
        <w:snapToGrid/>
        <w:ind w:left="0" w:leftChars="0"/>
        <w:rPr>
          <w:rFonts w:ascii="黑体" w:hAnsi="宋体" w:eastAsia="黑体"/>
          <w:highlight w:val="none"/>
        </w:rPr>
      </w:pPr>
    </w:p>
    <w:p w14:paraId="320EB483">
      <w:pPr>
        <w:keepNext w:val="0"/>
        <w:keepLines w:val="0"/>
        <w:pageBreakBefore w:val="0"/>
        <w:kinsoku/>
        <w:wordWrap/>
        <w:overflowPunct/>
        <w:topLinePunct w:val="0"/>
        <w:bidi w:val="0"/>
        <w:snapToGrid/>
        <w:ind w:left="0" w:leftChars="0"/>
        <w:rPr>
          <w:rFonts w:ascii="黑体" w:hAnsi="宋体" w:eastAsia="黑体"/>
          <w:highlight w:val="none"/>
        </w:rPr>
      </w:pPr>
    </w:p>
    <w:p w14:paraId="6068D48B">
      <w:pPr>
        <w:keepNext w:val="0"/>
        <w:keepLines w:val="0"/>
        <w:pageBreakBefore w:val="0"/>
        <w:kinsoku/>
        <w:wordWrap/>
        <w:overflowPunct/>
        <w:topLinePunct w:val="0"/>
        <w:bidi w:val="0"/>
        <w:snapToGrid/>
        <w:ind w:left="0" w:leftChars="0"/>
        <w:rPr>
          <w:rFonts w:ascii="黑体" w:hAnsi="宋体" w:eastAsia="黑体"/>
          <w:highlight w:val="none"/>
        </w:rPr>
      </w:pPr>
    </w:p>
    <w:p w14:paraId="594CB5AD">
      <w:pPr>
        <w:keepNext w:val="0"/>
        <w:keepLines w:val="0"/>
        <w:pageBreakBefore w:val="0"/>
        <w:kinsoku/>
        <w:wordWrap/>
        <w:overflowPunct/>
        <w:topLinePunct w:val="0"/>
        <w:bidi w:val="0"/>
        <w:snapToGrid/>
        <w:ind w:left="0" w:leftChars="0"/>
        <w:rPr>
          <w:rFonts w:ascii="黑体" w:hAnsi="宋体" w:eastAsia="黑体"/>
          <w:highlight w:val="none"/>
        </w:rPr>
      </w:pPr>
    </w:p>
    <w:p w14:paraId="3723D93B">
      <w:pPr>
        <w:keepNext w:val="0"/>
        <w:keepLines w:val="0"/>
        <w:pageBreakBefore w:val="0"/>
        <w:kinsoku/>
        <w:wordWrap/>
        <w:overflowPunct/>
        <w:topLinePunct w:val="0"/>
        <w:bidi w:val="0"/>
        <w:snapToGrid/>
        <w:ind w:left="0" w:leftChars="0"/>
        <w:rPr>
          <w:rFonts w:ascii="黑体" w:hAnsi="宋体" w:eastAsia="黑体"/>
          <w:highlight w:val="none"/>
        </w:rPr>
      </w:pPr>
    </w:p>
    <w:p w14:paraId="70A91F0E">
      <w:pPr>
        <w:keepNext w:val="0"/>
        <w:keepLines w:val="0"/>
        <w:pageBreakBefore w:val="0"/>
        <w:kinsoku/>
        <w:wordWrap/>
        <w:overflowPunct/>
        <w:topLinePunct w:val="0"/>
        <w:bidi w:val="0"/>
        <w:snapToGrid/>
        <w:ind w:left="0" w:leftChars="0"/>
        <w:rPr>
          <w:rFonts w:ascii="黑体" w:hAnsi="宋体" w:eastAsia="黑体"/>
          <w:highlight w:val="none"/>
        </w:rPr>
      </w:pPr>
    </w:p>
    <w:p w14:paraId="312F7CBA">
      <w:pPr>
        <w:keepNext w:val="0"/>
        <w:keepLines w:val="0"/>
        <w:pageBreakBefore w:val="0"/>
        <w:kinsoku/>
        <w:wordWrap/>
        <w:overflowPunct/>
        <w:topLinePunct w:val="0"/>
        <w:bidi w:val="0"/>
        <w:snapToGrid/>
        <w:ind w:left="0" w:leftChars="0"/>
        <w:rPr>
          <w:rFonts w:ascii="黑体" w:hAnsi="宋体" w:eastAsia="黑体"/>
          <w:highlight w:val="none"/>
        </w:rPr>
      </w:pPr>
    </w:p>
    <w:p w14:paraId="3E2C50CE">
      <w:pPr>
        <w:keepNext w:val="0"/>
        <w:keepLines w:val="0"/>
        <w:pageBreakBefore w:val="0"/>
        <w:kinsoku/>
        <w:wordWrap/>
        <w:overflowPunct/>
        <w:topLinePunct w:val="0"/>
        <w:bidi w:val="0"/>
        <w:snapToGrid/>
        <w:ind w:left="0" w:leftChars="0"/>
        <w:rPr>
          <w:rFonts w:ascii="黑体" w:hAnsi="宋体" w:eastAsia="黑体"/>
          <w:sz w:val="52"/>
          <w:highlight w:val="none"/>
        </w:rPr>
      </w:pPr>
    </w:p>
    <w:p w14:paraId="4300CC2B">
      <w:pPr>
        <w:keepNext w:val="0"/>
        <w:keepLines w:val="0"/>
        <w:pageBreakBefore w:val="0"/>
        <w:kinsoku/>
        <w:wordWrap/>
        <w:overflowPunct/>
        <w:topLinePunct w:val="0"/>
        <w:bidi w:val="0"/>
        <w:snapToGrid/>
        <w:ind w:left="0" w:leftChars="0"/>
        <w:jc w:val="center"/>
        <w:outlineLvl w:val="0"/>
        <w:rPr>
          <w:rFonts w:ascii="黑体" w:hAnsi="宋体" w:eastAsia="黑体"/>
          <w:b/>
          <w:bCs/>
          <w:sz w:val="72"/>
          <w:szCs w:val="72"/>
          <w:highlight w:val="none"/>
        </w:rPr>
      </w:pPr>
      <w:bookmarkStart w:id="0" w:name="_Toc5199"/>
      <w:bookmarkStart w:id="1" w:name="_Toc8565"/>
      <w:bookmarkStart w:id="2" w:name="_Toc7215"/>
      <w:r>
        <w:rPr>
          <w:rFonts w:hint="eastAsia" w:ascii="黑体" w:hAnsi="宋体" w:eastAsia="黑体"/>
          <w:b/>
          <w:bCs/>
          <w:sz w:val="72"/>
          <w:szCs w:val="72"/>
          <w:highlight w:val="none"/>
        </w:rPr>
        <w:t>定 标 报 告</w:t>
      </w:r>
      <w:bookmarkEnd w:id="0"/>
      <w:bookmarkEnd w:id="1"/>
      <w:bookmarkEnd w:id="2"/>
    </w:p>
    <w:p w14:paraId="102563D5">
      <w:pPr>
        <w:keepNext w:val="0"/>
        <w:keepLines w:val="0"/>
        <w:pageBreakBefore w:val="0"/>
        <w:kinsoku/>
        <w:wordWrap/>
        <w:overflowPunct/>
        <w:topLinePunct w:val="0"/>
        <w:bidi w:val="0"/>
        <w:snapToGrid/>
        <w:ind w:left="0" w:leftChars="0"/>
        <w:jc w:val="center"/>
        <w:rPr>
          <w:rFonts w:ascii="黑体" w:hAnsi="宋体" w:eastAsia="黑体"/>
          <w:sz w:val="52"/>
          <w:highlight w:val="none"/>
        </w:rPr>
      </w:pPr>
    </w:p>
    <w:p w14:paraId="32A794CA">
      <w:pPr>
        <w:keepNext w:val="0"/>
        <w:keepLines w:val="0"/>
        <w:pageBreakBefore w:val="0"/>
        <w:kinsoku/>
        <w:wordWrap/>
        <w:overflowPunct/>
        <w:topLinePunct w:val="0"/>
        <w:bidi w:val="0"/>
        <w:snapToGrid/>
        <w:ind w:left="0" w:leftChars="0"/>
        <w:jc w:val="center"/>
        <w:rPr>
          <w:rFonts w:ascii="黑体" w:hAnsi="宋体" w:eastAsia="黑体"/>
          <w:sz w:val="52"/>
          <w:highlight w:val="none"/>
        </w:rPr>
      </w:pPr>
    </w:p>
    <w:p w14:paraId="6DB86660">
      <w:pPr>
        <w:keepNext w:val="0"/>
        <w:keepLines w:val="0"/>
        <w:pageBreakBefore w:val="0"/>
        <w:kinsoku/>
        <w:wordWrap/>
        <w:overflowPunct/>
        <w:topLinePunct w:val="0"/>
        <w:bidi w:val="0"/>
        <w:snapToGrid/>
        <w:ind w:left="0" w:leftChars="0"/>
        <w:jc w:val="center"/>
        <w:rPr>
          <w:rFonts w:ascii="黑体" w:hAnsi="宋体" w:eastAsia="黑体"/>
          <w:sz w:val="52"/>
          <w:highlight w:val="none"/>
        </w:rPr>
      </w:pPr>
    </w:p>
    <w:p w14:paraId="67A43F25">
      <w:pPr>
        <w:pStyle w:val="5"/>
        <w:rPr>
          <w:rFonts w:ascii="黑体" w:hAnsi="宋体" w:eastAsia="黑体"/>
          <w:sz w:val="72"/>
          <w:highlight w:val="none"/>
        </w:rPr>
      </w:pPr>
    </w:p>
    <w:p w14:paraId="152996EC">
      <w:pPr>
        <w:keepNext w:val="0"/>
        <w:keepLines w:val="0"/>
        <w:pageBreakBefore w:val="0"/>
        <w:kinsoku/>
        <w:wordWrap/>
        <w:overflowPunct/>
        <w:topLinePunct w:val="0"/>
        <w:bidi w:val="0"/>
        <w:snapToGrid/>
        <w:ind w:left="0" w:leftChars="0"/>
        <w:jc w:val="center"/>
        <w:rPr>
          <w:rFonts w:ascii="黑体" w:hAnsi="宋体" w:eastAsia="黑体"/>
          <w:sz w:val="36"/>
          <w:highlight w:val="none"/>
        </w:rPr>
      </w:pPr>
      <w:r>
        <w:rPr>
          <w:rFonts w:hint="eastAsia" w:ascii="黑体" w:hAnsi="宋体" w:eastAsia="黑体"/>
          <w:sz w:val="36"/>
          <w:highlight w:val="none"/>
          <w:lang w:eastAsia="zh-CN"/>
        </w:rPr>
        <w:t>勘察及初步设计</w:t>
      </w:r>
      <w:r>
        <w:rPr>
          <w:rFonts w:hint="eastAsia" w:ascii="黑体" w:hAnsi="宋体" w:eastAsia="黑体"/>
          <w:sz w:val="36"/>
          <w:highlight w:val="none"/>
        </w:rPr>
        <w:t>招标定标委员会</w:t>
      </w:r>
    </w:p>
    <w:p w14:paraId="2AC4B109">
      <w:pPr>
        <w:keepNext w:val="0"/>
        <w:keepLines w:val="0"/>
        <w:pageBreakBefore w:val="0"/>
        <w:kinsoku/>
        <w:wordWrap/>
        <w:overflowPunct/>
        <w:topLinePunct w:val="0"/>
        <w:bidi w:val="0"/>
        <w:snapToGrid/>
        <w:ind w:left="0" w:leftChars="0"/>
        <w:jc w:val="center"/>
        <w:rPr>
          <w:rFonts w:hint="eastAsia" w:ascii="黑体" w:hAnsi="宋体" w:eastAsia="黑体"/>
          <w:sz w:val="36"/>
          <w:highlight w:val="none"/>
          <w:lang w:val="en-US" w:eastAsia="zh-CN"/>
        </w:rPr>
      </w:pPr>
      <w:r>
        <w:rPr>
          <w:rFonts w:hint="eastAsia" w:ascii="黑体" w:hAnsi="宋体" w:eastAsia="黑体"/>
          <w:sz w:val="36"/>
          <w:highlight w:val="none"/>
          <w:lang w:val="en-US" w:eastAsia="zh-CN"/>
        </w:rPr>
        <w:t>2025年08月05日</w:t>
      </w:r>
    </w:p>
    <w:p w14:paraId="26A7766D">
      <w:pPr>
        <w:rPr>
          <w:rFonts w:hint="eastAsia" w:ascii="黑体" w:hAnsi="宋体" w:eastAsia="黑体"/>
          <w:sz w:val="36"/>
          <w:highlight w:val="none"/>
          <w:lang w:val="en-US" w:eastAsia="zh-CN"/>
        </w:rPr>
      </w:pPr>
      <w:r>
        <w:rPr>
          <w:rFonts w:hint="eastAsia" w:ascii="黑体" w:hAnsi="宋体" w:eastAsia="黑体"/>
          <w:sz w:val="36"/>
          <w:highlight w:val="none"/>
          <w:lang w:val="en-US" w:eastAsia="zh-CN"/>
        </w:rPr>
        <w:br w:type="page"/>
      </w:r>
    </w:p>
    <w:p w14:paraId="688CA928">
      <w:pPr>
        <w:pStyle w:val="4"/>
        <w:keepNext w:val="0"/>
        <w:keepLines w:val="0"/>
        <w:pageBreakBefore w:val="0"/>
        <w:kinsoku/>
        <w:wordWrap/>
        <w:overflowPunct/>
        <w:topLinePunct w:val="0"/>
        <w:bidi w:val="0"/>
        <w:snapToGrid/>
        <w:ind w:left="0" w:leftChars="0"/>
        <w:rPr>
          <w:highlight w:val="none"/>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25" w:charSpace="0"/>
        </w:sectPr>
      </w:pPr>
    </w:p>
    <w:p w14:paraId="09B95A03">
      <w:pPr>
        <w:keepNext w:val="0"/>
        <w:keepLines w:val="0"/>
        <w:pageBreakBefore w:val="0"/>
        <w:tabs>
          <w:tab w:val="left" w:pos="600"/>
        </w:tabs>
        <w:kinsoku/>
        <w:wordWrap/>
        <w:overflowPunct/>
        <w:topLinePunct w:val="0"/>
        <w:bidi w:val="0"/>
        <w:snapToGrid/>
        <w:spacing w:line="360" w:lineRule="auto"/>
        <w:ind w:left="0" w:leftChars="0"/>
        <w:jc w:val="center"/>
        <w:rPr>
          <w:rFonts w:hAnsi="宋体"/>
          <w:b/>
          <w:kern w:val="0"/>
          <w:sz w:val="30"/>
          <w:szCs w:val="30"/>
          <w:highlight w:val="none"/>
        </w:rPr>
      </w:pPr>
      <w:r>
        <w:rPr>
          <w:rFonts w:hint="eastAsia" w:ascii="宋体" w:hAnsi="宋体"/>
          <w:b/>
          <w:bCs/>
          <w:sz w:val="30"/>
          <w:szCs w:val="30"/>
          <w:highlight w:val="none"/>
          <w:u w:val="single"/>
          <w:lang w:eastAsia="zh-CN"/>
        </w:rPr>
        <w:t>电白沉香大健康产业园配套设施建设工程（第二期）勘察及初步设计</w:t>
      </w:r>
      <w:r>
        <w:rPr>
          <w:rFonts w:hint="eastAsia" w:ascii="宋体" w:hAnsi="宋体"/>
          <w:b/>
          <w:bCs/>
          <w:sz w:val="30"/>
          <w:szCs w:val="30"/>
          <w:highlight w:val="none"/>
        </w:rPr>
        <w:t>招标定标报告书</w:t>
      </w:r>
    </w:p>
    <w:p w14:paraId="39E340E5">
      <w:pPr>
        <w:keepNext w:val="0"/>
        <w:keepLines w:val="0"/>
        <w:pageBreakBefore w:val="0"/>
        <w:tabs>
          <w:tab w:val="left" w:pos="600"/>
        </w:tabs>
        <w:kinsoku/>
        <w:wordWrap/>
        <w:overflowPunct/>
        <w:topLinePunct w:val="0"/>
        <w:bidi w:val="0"/>
        <w:snapToGrid/>
        <w:spacing w:line="360" w:lineRule="auto"/>
        <w:ind w:left="539" w:leftChars="0" w:hanging="539" w:hangingChars="184"/>
        <w:outlineLvl w:val="0"/>
        <w:rPr>
          <w:rFonts w:ascii="宋体" w:hAnsi="宋体"/>
          <w:b/>
          <w:spacing w:val="6"/>
          <w:sz w:val="28"/>
          <w:szCs w:val="21"/>
          <w:highlight w:val="none"/>
        </w:rPr>
      </w:pPr>
      <w:bookmarkStart w:id="3" w:name="_Toc3818"/>
      <w:bookmarkStart w:id="4" w:name="_Toc32105"/>
      <w:bookmarkStart w:id="5" w:name="_Toc9213"/>
      <w:bookmarkStart w:id="6" w:name="_Toc3346"/>
      <w:r>
        <w:rPr>
          <w:rFonts w:hint="eastAsia" w:ascii="宋体" w:hAnsi="宋体"/>
          <w:b/>
          <w:spacing w:val="6"/>
          <w:sz w:val="28"/>
          <w:szCs w:val="21"/>
          <w:highlight w:val="none"/>
        </w:rPr>
        <w:t>一、基本情况</w:t>
      </w:r>
      <w:bookmarkEnd w:id="3"/>
      <w:bookmarkEnd w:id="4"/>
      <w:bookmarkEnd w:id="5"/>
      <w:bookmarkEnd w:id="6"/>
    </w:p>
    <w:p w14:paraId="6834D2B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8"/>
          <w:szCs w:val="21"/>
          <w:highlight w:val="none"/>
          <w:lang w:eastAsia="zh-CN"/>
        </w:rPr>
      </w:pPr>
      <w:r>
        <w:rPr>
          <w:rFonts w:hint="eastAsia" w:ascii="宋体" w:hAnsi="宋体"/>
          <w:sz w:val="28"/>
          <w:szCs w:val="21"/>
          <w:highlight w:val="none"/>
        </w:rPr>
        <w:t>工程名称：</w:t>
      </w:r>
      <w:r>
        <w:rPr>
          <w:rFonts w:hint="eastAsia" w:ascii="宋体" w:hAnsi="宋体"/>
          <w:sz w:val="28"/>
          <w:szCs w:val="21"/>
          <w:highlight w:val="none"/>
          <w:lang w:eastAsia="zh-CN"/>
        </w:rPr>
        <w:t>电白沉香大健康产业园配套设施建设工程（第二期）勘察及初步设计</w:t>
      </w:r>
    </w:p>
    <w:p w14:paraId="68535BE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1"/>
          <w:highlight w:val="none"/>
          <w:lang w:eastAsia="zh-CN"/>
        </w:rPr>
      </w:pPr>
      <w:r>
        <w:rPr>
          <w:rFonts w:hint="eastAsia" w:ascii="宋体" w:hAnsi="宋体"/>
          <w:sz w:val="28"/>
          <w:szCs w:val="21"/>
          <w:highlight w:val="none"/>
        </w:rPr>
        <w:t>招标单位：</w:t>
      </w:r>
      <w:r>
        <w:rPr>
          <w:rFonts w:hint="eastAsia" w:ascii="宋体" w:hAnsi="宋体"/>
          <w:sz w:val="28"/>
          <w:szCs w:val="21"/>
          <w:highlight w:val="none"/>
          <w:lang w:eastAsia="zh-CN"/>
        </w:rPr>
        <w:t>茂名市电白沉香投资集团有限公司</w:t>
      </w:r>
    </w:p>
    <w:p w14:paraId="3200DFD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1"/>
          <w:highlight w:val="none"/>
          <w:lang w:eastAsia="zh-CN"/>
        </w:rPr>
      </w:pPr>
      <w:r>
        <w:rPr>
          <w:rFonts w:hint="eastAsia" w:ascii="宋体" w:hAnsi="宋体"/>
          <w:sz w:val="28"/>
          <w:szCs w:val="21"/>
          <w:highlight w:val="none"/>
        </w:rPr>
        <w:t>招标代理：</w:t>
      </w:r>
      <w:r>
        <w:rPr>
          <w:rFonts w:hint="eastAsia" w:ascii="宋体" w:hAnsi="宋体"/>
          <w:sz w:val="28"/>
          <w:szCs w:val="21"/>
          <w:highlight w:val="none"/>
          <w:lang w:eastAsia="zh-CN"/>
        </w:rPr>
        <w:t>广东叁盛工程管理有限公司</w:t>
      </w:r>
    </w:p>
    <w:p w14:paraId="07AE7DE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sz w:val="28"/>
          <w:szCs w:val="21"/>
          <w:highlight w:val="none"/>
          <w:lang w:eastAsia="zh-CN"/>
        </w:rPr>
      </w:pPr>
      <w:r>
        <w:rPr>
          <w:rFonts w:hint="eastAsia" w:ascii="宋体" w:hAnsi="宋体"/>
          <w:sz w:val="28"/>
          <w:szCs w:val="21"/>
          <w:highlight w:val="none"/>
        </w:rPr>
        <w:t>招标类别：</w:t>
      </w:r>
      <w:r>
        <w:rPr>
          <w:rFonts w:hint="eastAsia" w:ascii="宋体" w:hAnsi="宋体"/>
          <w:sz w:val="28"/>
          <w:szCs w:val="21"/>
          <w:highlight w:val="none"/>
          <w:lang w:eastAsia="zh-CN"/>
        </w:rPr>
        <w:t>勘察及初步设计</w:t>
      </w:r>
    </w:p>
    <w:p w14:paraId="1F9D34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宋体" w:hAnsi="宋体"/>
          <w:sz w:val="28"/>
          <w:szCs w:val="21"/>
          <w:highlight w:val="none"/>
        </w:rPr>
      </w:pPr>
      <w:r>
        <w:rPr>
          <w:rFonts w:hint="eastAsia" w:ascii="宋体" w:hAnsi="宋体"/>
          <w:sz w:val="28"/>
          <w:szCs w:val="21"/>
          <w:highlight w:val="none"/>
        </w:rPr>
        <w:t>招标方式：公开招标</w:t>
      </w:r>
    </w:p>
    <w:p w14:paraId="43D65BD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宋体" w:hAnsi="宋体"/>
          <w:sz w:val="28"/>
          <w:szCs w:val="21"/>
          <w:highlight w:val="none"/>
        </w:rPr>
      </w:pPr>
      <w:r>
        <w:rPr>
          <w:rFonts w:hint="eastAsia" w:ascii="宋体" w:hAnsi="宋体"/>
          <w:sz w:val="28"/>
          <w:szCs w:val="21"/>
          <w:highlight w:val="none"/>
        </w:rPr>
        <w:t>建设地点：</w:t>
      </w:r>
      <w:r>
        <w:rPr>
          <w:rFonts w:hint="default" w:ascii="宋体" w:hAnsi="宋体" w:eastAsia="宋体" w:cs="宋体"/>
          <w:i w:val="0"/>
          <w:color w:val="auto"/>
          <w:sz w:val="24"/>
          <w:szCs w:val="24"/>
          <w:highlight w:val="none"/>
          <w:u w:val="none"/>
          <w:lang w:val="en-US" w:eastAsia="zh-CN"/>
        </w:rPr>
        <w:t>电白区观珠镇至沙琅镇一带</w:t>
      </w:r>
    </w:p>
    <w:p w14:paraId="157873D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8"/>
          <w:szCs w:val="21"/>
          <w:highlight w:val="none"/>
          <w:lang w:val="en-US" w:eastAsia="zh-CN"/>
        </w:rPr>
      </w:pPr>
      <w:r>
        <w:rPr>
          <w:rFonts w:hint="eastAsia" w:ascii="宋体" w:hAnsi="宋体"/>
          <w:sz w:val="28"/>
          <w:szCs w:val="21"/>
          <w:highlight w:val="none"/>
        </w:rPr>
        <w:t>建设规模：</w:t>
      </w:r>
      <w:bookmarkStart w:id="7" w:name="_Toc1511"/>
      <w:bookmarkStart w:id="8" w:name="_Toc5613"/>
      <w:bookmarkStart w:id="9" w:name="_Toc26933"/>
      <w:r>
        <w:rPr>
          <w:rFonts w:hint="eastAsia" w:ascii="宋体" w:hAnsi="宋体"/>
          <w:sz w:val="28"/>
          <w:szCs w:val="21"/>
          <w:highlight w:val="none"/>
          <w:lang w:val="en-US" w:eastAsia="zh-CN"/>
        </w:rPr>
        <w:t>建设沉香交易所建筑面积4500平方米；沉香加工区建筑面积26700平方米；污水处理厂建筑面积1800平方米，设计规模为处理污水5000吨/日。电白沉香大健康产业园建设项目估算总投资99684万元，其中电白沉香大健康产业园配套设施建设工程（第二期）估算总投资19916.62万元，工程建安费13177.50万元。</w:t>
      </w:r>
    </w:p>
    <w:p w14:paraId="6151D97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8"/>
          <w:szCs w:val="21"/>
          <w:highlight w:val="none"/>
        </w:rPr>
      </w:pPr>
      <w:r>
        <w:rPr>
          <w:rFonts w:hint="eastAsia" w:ascii="宋体" w:hAnsi="宋体"/>
          <w:sz w:val="28"/>
          <w:szCs w:val="21"/>
          <w:highlight w:val="none"/>
          <w:lang w:val="en-US" w:eastAsia="zh-CN"/>
        </w:rPr>
        <w:t>以上项目规模、施工内容为暂定，具体以经审定的设计图纸、施工图预算内容及合同补充协议为准。</w:t>
      </w:r>
    </w:p>
    <w:p w14:paraId="0154A49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8"/>
          <w:szCs w:val="21"/>
          <w:highlight w:val="none"/>
        </w:rPr>
      </w:pPr>
      <w:r>
        <w:rPr>
          <w:rFonts w:hint="eastAsia" w:ascii="宋体" w:hAnsi="宋体"/>
          <w:sz w:val="28"/>
          <w:szCs w:val="21"/>
          <w:highlight w:val="none"/>
          <w:lang w:val="en-US" w:eastAsia="zh-CN"/>
        </w:rPr>
        <w:t>勘察及初步设计</w:t>
      </w:r>
      <w:r>
        <w:rPr>
          <w:rFonts w:hint="eastAsia" w:ascii="宋体" w:hAnsi="宋体"/>
          <w:sz w:val="28"/>
          <w:szCs w:val="21"/>
          <w:highlight w:val="none"/>
        </w:rPr>
        <w:t>总工期30日历天。</w:t>
      </w:r>
    </w:p>
    <w:p w14:paraId="4ED5313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sz w:val="28"/>
          <w:szCs w:val="21"/>
          <w:highlight w:val="none"/>
          <w:lang w:val="en-US" w:eastAsia="zh-CN"/>
        </w:rPr>
      </w:pPr>
      <w:r>
        <w:rPr>
          <w:rFonts w:hint="eastAsia" w:ascii="宋体" w:hAnsi="宋体"/>
          <w:sz w:val="28"/>
          <w:szCs w:val="21"/>
          <w:highlight w:val="none"/>
          <w:lang w:val="en-US" w:eastAsia="zh-CN"/>
        </w:rPr>
        <w:t>勘察工期：合同签订后，收到发包人发出的进场通知书起，5日历天内提交初步勘察成果文件，10日历天内提交详细勘察成果文件，但不能影响项目的设计进度；</w:t>
      </w:r>
    </w:p>
    <w:p w14:paraId="365D0AE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b/>
          <w:spacing w:val="6"/>
          <w:sz w:val="24"/>
          <w:highlight w:val="none"/>
        </w:rPr>
      </w:pPr>
      <w:r>
        <w:rPr>
          <w:rFonts w:hint="eastAsia" w:ascii="宋体" w:hAnsi="宋体"/>
          <w:sz w:val="28"/>
          <w:szCs w:val="21"/>
          <w:highlight w:val="none"/>
          <w:lang w:val="en-US" w:eastAsia="zh-CN"/>
        </w:rPr>
        <w:t>初步设计工期：合同签订后10日历天内完成方案设计，方案经招标人和政府相关部门批准后15日历天内完成初步设计及概算文件。</w:t>
      </w:r>
      <w:bookmarkStart w:id="10" w:name="_Toc5704"/>
    </w:p>
    <w:p w14:paraId="336DC0E7">
      <w:pPr>
        <w:keepNext w:val="0"/>
        <w:keepLines w:val="0"/>
        <w:pageBreakBefore w:val="0"/>
        <w:tabs>
          <w:tab w:val="left" w:pos="600"/>
        </w:tabs>
        <w:kinsoku/>
        <w:wordWrap/>
        <w:overflowPunct/>
        <w:topLinePunct w:val="0"/>
        <w:bidi w:val="0"/>
        <w:snapToGrid/>
        <w:spacing w:line="520" w:lineRule="exact"/>
        <w:ind w:left="465" w:leftChars="0" w:hanging="465" w:hangingChars="184"/>
        <w:outlineLvl w:val="0"/>
        <w:rPr>
          <w:rFonts w:ascii="宋体" w:hAnsi="宋体"/>
          <w:b/>
          <w:spacing w:val="6"/>
          <w:sz w:val="24"/>
          <w:highlight w:val="none"/>
        </w:rPr>
      </w:pPr>
      <w:r>
        <w:rPr>
          <w:rFonts w:hint="eastAsia" w:ascii="宋体" w:hAnsi="宋体"/>
          <w:b/>
          <w:spacing w:val="6"/>
          <w:sz w:val="24"/>
          <w:highlight w:val="none"/>
        </w:rPr>
        <w:t>二、定标委员会</w:t>
      </w:r>
      <w:bookmarkEnd w:id="10"/>
    </w:p>
    <w:p w14:paraId="11EFB4E0">
      <w:pPr>
        <w:pStyle w:val="3"/>
        <w:keepNext w:val="0"/>
        <w:keepLines w:val="0"/>
        <w:pageBreakBefore w:val="0"/>
        <w:kinsoku/>
        <w:wordWrap/>
        <w:overflowPunct/>
        <w:topLinePunct w:val="0"/>
        <w:bidi w:val="0"/>
        <w:snapToGrid/>
        <w:spacing w:line="520" w:lineRule="exact"/>
        <w:ind w:left="0" w:leftChars="0" w:firstLine="480" w:firstLineChars="200"/>
        <w:rPr>
          <w:rFonts w:ascii="宋体" w:hAnsi="宋体"/>
          <w:sz w:val="24"/>
          <w:highlight w:val="none"/>
        </w:rPr>
      </w:pPr>
      <w:r>
        <w:rPr>
          <w:rFonts w:hint="eastAsia" w:ascii="宋体" w:hAnsi="宋体"/>
          <w:sz w:val="24"/>
          <w:highlight w:val="none"/>
        </w:rPr>
        <w:t>招标人组建定标委员会，成员如下：</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40"/>
        <w:gridCol w:w="1420"/>
        <w:gridCol w:w="1460"/>
        <w:gridCol w:w="1560"/>
        <w:gridCol w:w="1680"/>
        <w:gridCol w:w="1620"/>
      </w:tblGrid>
      <w:tr w14:paraId="353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440" w:type="dxa"/>
            <w:shd w:val="clear" w:color="auto" w:fill="FFFFFF" w:themeFill="background1"/>
            <w:vAlign w:val="center"/>
          </w:tcPr>
          <w:p w14:paraId="579ED86C">
            <w:pPr>
              <w:keepNext w:val="0"/>
              <w:keepLines w:val="0"/>
              <w:pageBreakBefore w:val="0"/>
              <w:kinsoku/>
              <w:wordWrap/>
              <w:overflowPunct/>
              <w:topLinePunct w:val="0"/>
              <w:bidi w:val="0"/>
              <w:snapToGrid/>
              <w:spacing w:line="360" w:lineRule="auto"/>
              <w:ind w:left="0" w:leftChars="0" w:firstLine="380" w:firstLineChars="173"/>
              <w:jc w:val="center"/>
              <w:rPr>
                <w:rFonts w:ascii="宋体" w:hAnsi="宋体" w:cs="宋体"/>
                <w:sz w:val="22"/>
                <w:szCs w:val="22"/>
                <w:highlight w:val="none"/>
              </w:rPr>
            </w:pPr>
          </w:p>
        </w:tc>
        <w:tc>
          <w:tcPr>
            <w:tcW w:w="1420" w:type="dxa"/>
            <w:shd w:val="clear" w:color="auto" w:fill="FFFFFF" w:themeFill="background1"/>
            <w:vAlign w:val="center"/>
          </w:tcPr>
          <w:p w14:paraId="75C578D1">
            <w:pPr>
              <w:keepNext w:val="0"/>
              <w:keepLines w:val="0"/>
              <w:pageBreakBefore w:val="0"/>
              <w:kinsoku/>
              <w:wordWrap/>
              <w:overflowPunct/>
              <w:topLinePunct w:val="0"/>
              <w:bidi w:val="0"/>
              <w:snapToGrid/>
              <w:spacing w:line="360" w:lineRule="auto"/>
              <w:ind w:left="0" w:leftChars="0"/>
              <w:jc w:val="center"/>
              <w:rPr>
                <w:rFonts w:hint="eastAsia" w:ascii="宋体" w:hAnsi="宋体" w:cs="宋体"/>
                <w:b/>
                <w:bCs/>
                <w:sz w:val="22"/>
                <w:szCs w:val="22"/>
                <w:highlight w:val="none"/>
              </w:rPr>
            </w:pPr>
            <w:r>
              <w:rPr>
                <w:rFonts w:hint="eastAsia" w:ascii="宋体" w:hAnsi="宋体" w:cs="宋体"/>
                <w:b/>
                <w:bCs/>
                <w:sz w:val="22"/>
                <w:szCs w:val="22"/>
                <w:highlight w:val="none"/>
              </w:rPr>
              <w:t>成员一</w:t>
            </w:r>
          </w:p>
        </w:tc>
        <w:tc>
          <w:tcPr>
            <w:tcW w:w="1460" w:type="dxa"/>
            <w:shd w:val="clear" w:color="auto" w:fill="FFFFFF" w:themeFill="background1"/>
            <w:vAlign w:val="center"/>
          </w:tcPr>
          <w:p w14:paraId="58FDF6C2">
            <w:pPr>
              <w:keepNext w:val="0"/>
              <w:keepLines w:val="0"/>
              <w:pageBreakBefore w:val="0"/>
              <w:kinsoku/>
              <w:wordWrap/>
              <w:overflowPunct/>
              <w:topLinePunct w:val="0"/>
              <w:bidi w:val="0"/>
              <w:snapToGrid/>
              <w:spacing w:line="360" w:lineRule="auto"/>
              <w:ind w:left="0" w:leftChars="0"/>
              <w:jc w:val="center"/>
              <w:rPr>
                <w:rFonts w:hint="eastAsia" w:ascii="宋体" w:hAnsi="宋体" w:cs="宋体"/>
                <w:b/>
                <w:bCs/>
                <w:sz w:val="22"/>
                <w:szCs w:val="22"/>
                <w:highlight w:val="none"/>
              </w:rPr>
            </w:pPr>
            <w:r>
              <w:rPr>
                <w:rFonts w:hint="eastAsia" w:ascii="宋体" w:hAnsi="宋体" w:cs="宋体"/>
                <w:b/>
                <w:bCs/>
                <w:sz w:val="22"/>
                <w:szCs w:val="22"/>
                <w:highlight w:val="none"/>
              </w:rPr>
              <w:t>成员二</w:t>
            </w:r>
          </w:p>
        </w:tc>
        <w:tc>
          <w:tcPr>
            <w:tcW w:w="1560" w:type="dxa"/>
            <w:shd w:val="clear" w:color="auto" w:fill="FFFFFF" w:themeFill="background1"/>
            <w:vAlign w:val="center"/>
          </w:tcPr>
          <w:p w14:paraId="32294AFF">
            <w:pPr>
              <w:keepNext w:val="0"/>
              <w:keepLines w:val="0"/>
              <w:pageBreakBefore w:val="0"/>
              <w:kinsoku/>
              <w:wordWrap/>
              <w:overflowPunct/>
              <w:topLinePunct w:val="0"/>
              <w:bidi w:val="0"/>
              <w:snapToGrid/>
              <w:spacing w:line="360" w:lineRule="auto"/>
              <w:ind w:left="0" w:leftChars="0"/>
              <w:jc w:val="center"/>
              <w:rPr>
                <w:rFonts w:hint="eastAsia" w:ascii="宋体" w:hAnsi="宋体" w:cs="宋体"/>
                <w:b/>
                <w:bCs/>
                <w:sz w:val="22"/>
                <w:szCs w:val="22"/>
                <w:highlight w:val="none"/>
              </w:rPr>
            </w:pPr>
            <w:r>
              <w:rPr>
                <w:rFonts w:hint="eastAsia" w:ascii="宋体" w:hAnsi="宋体" w:cs="宋体"/>
                <w:b/>
                <w:bCs/>
                <w:sz w:val="22"/>
                <w:szCs w:val="22"/>
                <w:highlight w:val="none"/>
              </w:rPr>
              <w:t>成员三</w:t>
            </w:r>
          </w:p>
        </w:tc>
        <w:tc>
          <w:tcPr>
            <w:tcW w:w="1680" w:type="dxa"/>
            <w:shd w:val="clear" w:color="auto" w:fill="FFFFFF" w:themeFill="background1"/>
            <w:vAlign w:val="center"/>
          </w:tcPr>
          <w:p w14:paraId="23249B61">
            <w:pPr>
              <w:keepNext w:val="0"/>
              <w:keepLines w:val="0"/>
              <w:pageBreakBefore w:val="0"/>
              <w:kinsoku/>
              <w:wordWrap/>
              <w:overflowPunct/>
              <w:topLinePunct w:val="0"/>
              <w:bidi w:val="0"/>
              <w:snapToGrid/>
              <w:spacing w:line="360" w:lineRule="auto"/>
              <w:ind w:left="0" w:leftChars="0"/>
              <w:jc w:val="center"/>
              <w:rPr>
                <w:rFonts w:hint="eastAsia" w:ascii="宋体" w:hAnsi="宋体" w:cs="宋体"/>
                <w:b/>
                <w:bCs/>
                <w:sz w:val="22"/>
                <w:szCs w:val="22"/>
                <w:highlight w:val="none"/>
              </w:rPr>
            </w:pPr>
            <w:r>
              <w:rPr>
                <w:rFonts w:hint="eastAsia" w:ascii="宋体" w:hAnsi="宋体" w:cs="宋体"/>
                <w:b/>
                <w:bCs/>
                <w:sz w:val="22"/>
                <w:szCs w:val="22"/>
                <w:highlight w:val="none"/>
              </w:rPr>
              <w:t>成员四</w:t>
            </w:r>
          </w:p>
        </w:tc>
        <w:tc>
          <w:tcPr>
            <w:tcW w:w="1620" w:type="dxa"/>
            <w:shd w:val="clear" w:color="auto" w:fill="FFFFFF" w:themeFill="background1"/>
            <w:vAlign w:val="center"/>
          </w:tcPr>
          <w:p w14:paraId="7CD58653">
            <w:pPr>
              <w:keepNext w:val="0"/>
              <w:keepLines w:val="0"/>
              <w:pageBreakBefore w:val="0"/>
              <w:kinsoku/>
              <w:wordWrap/>
              <w:overflowPunct/>
              <w:topLinePunct w:val="0"/>
              <w:bidi w:val="0"/>
              <w:snapToGrid/>
              <w:spacing w:line="360" w:lineRule="auto"/>
              <w:ind w:left="0" w:leftChars="0"/>
              <w:jc w:val="center"/>
              <w:rPr>
                <w:rFonts w:hint="eastAsia" w:ascii="宋体" w:hAnsi="宋体" w:cs="宋体"/>
                <w:b/>
                <w:bCs/>
                <w:sz w:val="22"/>
                <w:szCs w:val="22"/>
                <w:highlight w:val="none"/>
              </w:rPr>
            </w:pPr>
            <w:r>
              <w:rPr>
                <w:rFonts w:hint="eastAsia" w:ascii="宋体" w:hAnsi="宋体" w:cs="宋体"/>
                <w:b/>
                <w:bCs/>
                <w:sz w:val="22"/>
                <w:szCs w:val="22"/>
                <w:highlight w:val="none"/>
              </w:rPr>
              <w:t>成员五</w:t>
            </w:r>
          </w:p>
        </w:tc>
      </w:tr>
      <w:tr w14:paraId="2BF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440" w:type="dxa"/>
            <w:shd w:val="clear" w:color="auto" w:fill="FFFFFF" w:themeFill="background1"/>
            <w:vAlign w:val="center"/>
          </w:tcPr>
          <w:p w14:paraId="6D1E88E8">
            <w:pPr>
              <w:keepNext w:val="0"/>
              <w:keepLines w:val="0"/>
              <w:pageBreakBefore w:val="0"/>
              <w:kinsoku/>
              <w:wordWrap/>
              <w:overflowPunct/>
              <w:topLinePunct w:val="0"/>
              <w:bidi w:val="0"/>
              <w:snapToGrid/>
              <w:spacing w:line="360" w:lineRule="auto"/>
              <w:ind w:left="0" w:leftChars="0"/>
              <w:jc w:val="center"/>
              <w:rPr>
                <w:rFonts w:ascii="宋体" w:hAnsi="宋体" w:cs="宋体"/>
                <w:b/>
                <w:bCs/>
                <w:sz w:val="22"/>
                <w:szCs w:val="22"/>
                <w:highlight w:val="none"/>
              </w:rPr>
            </w:pPr>
            <w:r>
              <w:rPr>
                <w:rFonts w:hint="eastAsia" w:ascii="宋体" w:hAnsi="宋体" w:cs="宋体"/>
                <w:b/>
                <w:bCs/>
                <w:sz w:val="22"/>
                <w:szCs w:val="22"/>
                <w:highlight w:val="none"/>
              </w:rPr>
              <w:t>姓名</w:t>
            </w:r>
          </w:p>
        </w:tc>
        <w:tc>
          <w:tcPr>
            <w:tcW w:w="1420" w:type="dxa"/>
            <w:shd w:val="clear" w:color="auto" w:fill="FFFFFF" w:themeFill="background1"/>
            <w:vAlign w:val="center"/>
          </w:tcPr>
          <w:p w14:paraId="62FA54E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p>
        </w:tc>
        <w:tc>
          <w:tcPr>
            <w:tcW w:w="1460" w:type="dxa"/>
            <w:shd w:val="clear" w:color="auto" w:fill="FFFFFF" w:themeFill="background1"/>
            <w:vAlign w:val="center"/>
          </w:tcPr>
          <w:p w14:paraId="7F110A22">
            <w:pPr>
              <w:keepNext w:val="0"/>
              <w:keepLines w:val="0"/>
              <w:widowControl/>
              <w:suppressLineNumbers w:val="0"/>
              <w:jc w:val="center"/>
              <w:textAlignment w:val="center"/>
              <w:rPr>
                <w:rFonts w:hint="default" w:ascii="宋体" w:hAnsi="宋体" w:cs="宋体"/>
                <w:b/>
                <w:bCs/>
                <w:sz w:val="22"/>
                <w:szCs w:val="22"/>
                <w:highlight w:val="none"/>
                <w:lang w:val="en-US" w:eastAsia="zh-CN"/>
              </w:rPr>
            </w:pPr>
          </w:p>
        </w:tc>
        <w:tc>
          <w:tcPr>
            <w:tcW w:w="1560" w:type="dxa"/>
            <w:shd w:val="clear" w:color="auto" w:fill="FFFFFF" w:themeFill="background1"/>
            <w:vAlign w:val="center"/>
          </w:tcPr>
          <w:p w14:paraId="486B2FF2">
            <w:pPr>
              <w:keepNext w:val="0"/>
              <w:keepLines w:val="0"/>
              <w:widowControl/>
              <w:suppressLineNumbers w:val="0"/>
              <w:jc w:val="center"/>
              <w:textAlignment w:val="center"/>
              <w:rPr>
                <w:rFonts w:hint="default" w:ascii="宋体" w:hAnsi="宋体" w:cs="宋体"/>
                <w:b/>
                <w:bCs/>
                <w:sz w:val="22"/>
                <w:szCs w:val="22"/>
                <w:highlight w:val="none"/>
                <w:lang w:val="en-US" w:eastAsia="zh-CN"/>
              </w:rPr>
            </w:pPr>
          </w:p>
        </w:tc>
        <w:tc>
          <w:tcPr>
            <w:tcW w:w="1680" w:type="dxa"/>
            <w:shd w:val="clear" w:color="auto" w:fill="FFFFFF" w:themeFill="background1"/>
            <w:vAlign w:val="center"/>
          </w:tcPr>
          <w:p w14:paraId="76948940">
            <w:pPr>
              <w:keepNext w:val="0"/>
              <w:keepLines w:val="0"/>
              <w:widowControl/>
              <w:suppressLineNumbers w:val="0"/>
              <w:jc w:val="center"/>
              <w:textAlignment w:val="center"/>
              <w:rPr>
                <w:rFonts w:hint="eastAsia" w:ascii="宋体" w:hAnsi="宋体" w:cs="宋体"/>
                <w:b/>
                <w:bCs/>
                <w:sz w:val="22"/>
                <w:szCs w:val="22"/>
                <w:highlight w:val="none"/>
                <w:lang w:val="en-US" w:eastAsia="zh-CN"/>
              </w:rPr>
            </w:pPr>
          </w:p>
        </w:tc>
        <w:tc>
          <w:tcPr>
            <w:tcW w:w="1620" w:type="dxa"/>
            <w:shd w:val="clear" w:color="auto" w:fill="FFFFFF" w:themeFill="background1"/>
            <w:vAlign w:val="center"/>
          </w:tcPr>
          <w:p w14:paraId="4CE2763C">
            <w:pPr>
              <w:keepNext w:val="0"/>
              <w:keepLines w:val="0"/>
              <w:widowControl/>
              <w:suppressLineNumbers w:val="0"/>
              <w:jc w:val="center"/>
              <w:textAlignment w:val="center"/>
              <w:rPr>
                <w:rFonts w:hint="eastAsia" w:ascii="宋体" w:hAnsi="宋体" w:cs="宋体"/>
                <w:b/>
                <w:bCs/>
                <w:sz w:val="22"/>
                <w:szCs w:val="22"/>
                <w:highlight w:val="none"/>
                <w:lang w:val="en-US" w:eastAsia="zh-CN"/>
              </w:rPr>
            </w:pPr>
          </w:p>
        </w:tc>
      </w:tr>
      <w:tr w14:paraId="1083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40" w:type="dxa"/>
            <w:shd w:val="clear" w:color="auto" w:fill="FFFFFF" w:themeFill="background1"/>
            <w:vAlign w:val="center"/>
          </w:tcPr>
          <w:p w14:paraId="601ABDE0">
            <w:pPr>
              <w:keepNext w:val="0"/>
              <w:keepLines w:val="0"/>
              <w:pageBreakBefore w:val="0"/>
              <w:kinsoku/>
              <w:wordWrap/>
              <w:overflowPunct/>
              <w:topLinePunct w:val="0"/>
              <w:bidi w:val="0"/>
              <w:snapToGrid/>
              <w:spacing w:line="360" w:lineRule="auto"/>
              <w:ind w:left="0" w:leftChars="0"/>
              <w:jc w:val="center"/>
              <w:rPr>
                <w:rFonts w:ascii="宋体" w:hAnsi="宋体" w:cs="宋体"/>
                <w:b/>
                <w:bCs/>
                <w:sz w:val="22"/>
                <w:szCs w:val="22"/>
                <w:highlight w:val="none"/>
              </w:rPr>
            </w:pPr>
          </w:p>
        </w:tc>
        <w:tc>
          <w:tcPr>
            <w:tcW w:w="1420" w:type="dxa"/>
            <w:shd w:val="clear" w:color="auto" w:fill="FFFFFF" w:themeFill="background1"/>
            <w:vAlign w:val="center"/>
          </w:tcPr>
          <w:p w14:paraId="15033354">
            <w:pPr>
              <w:keepNext w:val="0"/>
              <w:keepLines w:val="0"/>
              <w:pageBreakBefore w:val="0"/>
              <w:kinsoku/>
              <w:wordWrap/>
              <w:overflowPunct/>
              <w:topLinePunct w:val="0"/>
              <w:bidi w:val="0"/>
              <w:snapToGrid/>
              <w:spacing w:line="360" w:lineRule="auto"/>
              <w:ind w:left="0" w:leftChars="0"/>
              <w:jc w:val="center"/>
              <w:rPr>
                <w:rFonts w:ascii="宋体" w:hAnsi="宋体" w:cs="宋体"/>
                <w:b/>
                <w:bCs/>
                <w:kern w:val="0"/>
                <w:sz w:val="22"/>
                <w:szCs w:val="22"/>
                <w:highlight w:val="none"/>
              </w:rPr>
            </w:pPr>
            <w:r>
              <w:rPr>
                <w:rFonts w:hint="eastAsia" w:ascii="宋体" w:hAnsi="宋体" w:cs="宋体"/>
                <w:b/>
                <w:bCs/>
                <w:sz w:val="22"/>
                <w:szCs w:val="22"/>
                <w:highlight w:val="none"/>
              </w:rPr>
              <w:t>成员六</w:t>
            </w:r>
          </w:p>
        </w:tc>
        <w:tc>
          <w:tcPr>
            <w:tcW w:w="1460" w:type="dxa"/>
            <w:shd w:val="clear" w:color="auto" w:fill="FFFFFF" w:themeFill="background1"/>
            <w:vAlign w:val="center"/>
          </w:tcPr>
          <w:p w14:paraId="6B09CBE8">
            <w:pPr>
              <w:keepNext w:val="0"/>
              <w:keepLines w:val="0"/>
              <w:pageBreakBefore w:val="0"/>
              <w:kinsoku/>
              <w:wordWrap/>
              <w:overflowPunct/>
              <w:topLinePunct w:val="0"/>
              <w:bidi w:val="0"/>
              <w:snapToGrid/>
              <w:spacing w:line="360" w:lineRule="auto"/>
              <w:ind w:left="0" w:leftChars="0"/>
              <w:jc w:val="center"/>
              <w:rPr>
                <w:rFonts w:ascii="宋体" w:hAnsi="宋体" w:cs="宋体"/>
                <w:b/>
                <w:bCs/>
                <w:kern w:val="0"/>
                <w:sz w:val="22"/>
                <w:szCs w:val="22"/>
                <w:highlight w:val="none"/>
              </w:rPr>
            </w:pPr>
            <w:r>
              <w:rPr>
                <w:rFonts w:hint="eastAsia" w:ascii="宋体" w:hAnsi="宋体" w:cs="宋体"/>
                <w:b/>
                <w:bCs/>
                <w:sz w:val="22"/>
                <w:szCs w:val="22"/>
                <w:highlight w:val="none"/>
              </w:rPr>
              <w:t>成员七</w:t>
            </w:r>
          </w:p>
        </w:tc>
        <w:tc>
          <w:tcPr>
            <w:tcW w:w="1560" w:type="dxa"/>
            <w:shd w:val="clear" w:color="auto" w:fill="FFFFFF" w:themeFill="background1"/>
            <w:vAlign w:val="center"/>
          </w:tcPr>
          <w:p w14:paraId="5A92BF54">
            <w:pPr>
              <w:keepNext w:val="0"/>
              <w:keepLines w:val="0"/>
              <w:pageBreakBefore w:val="0"/>
              <w:kinsoku/>
              <w:wordWrap/>
              <w:overflowPunct/>
              <w:topLinePunct w:val="0"/>
              <w:bidi w:val="0"/>
              <w:snapToGrid/>
              <w:spacing w:line="360" w:lineRule="auto"/>
              <w:ind w:left="0" w:leftChars="0"/>
              <w:jc w:val="center"/>
              <w:rPr>
                <w:rFonts w:hint="default" w:ascii="宋体" w:hAnsi="宋体" w:eastAsia="宋体" w:cs="宋体"/>
                <w:b/>
                <w:bCs/>
                <w:kern w:val="0"/>
                <w:sz w:val="22"/>
                <w:szCs w:val="22"/>
                <w:highlight w:val="none"/>
                <w:lang w:val="en-US" w:eastAsia="zh-CN"/>
              </w:rPr>
            </w:pPr>
          </w:p>
        </w:tc>
        <w:tc>
          <w:tcPr>
            <w:tcW w:w="1680" w:type="dxa"/>
            <w:shd w:val="clear" w:color="auto" w:fill="FFFFFF" w:themeFill="background1"/>
            <w:vAlign w:val="center"/>
          </w:tcPr>
          <w:p w14:paraId="2E18E0CA">
            <w:pPr>
              <w:keepNext w:val="0"/>
              <w:keepLines w:val="0"/>
              <w:pageBreakBefore w:val="0"/>
              <w:kinsoku/>
              <w:wordWrap/>
              <w:overflowPunct/>
              <w:topLinePunct w:val="0"/>
              <w:bidi w:val="0"/>
              <w:snapToGrid/>
              <w:spacing w:line="360" w:lineRule="auto"/>
              <w:ind w:left="0" w:leftChars="0"/>
              <w:jc w:val="center"/>
              <w:rPr>
                <w:rFonts w:hint="eastAsia" w:ascii="宋体" w:hAnsi="宋体" w:eastAsia="宋体" w:cs="宋体"/>
                <w:b w:val="0"/>
                <w:bCs/>
                <w:kern w:val="0"/>
                <w:sz w:val="22"/>
                <w:szCs w:val="22"/>
                <w:highlight w:val="none"/>
                <w:lang w:val="en-US" w:eastAsia="zh-CN"/>
              </w:rPr>
            </w:pPr>
          </w:p>
        </w:tc>
        <w:tc>
          <w:tcPr>
            <w:tcW w:w="1620" w:type="dxa"/>
            <w:shd w:val="clear" w:color="auto" w:fill="FFFFFF" w:themeFill="background1"/>
            <w:vAlign w:val="center"/>
          </w:tcPr>
          <w:p w14:paraId="2673D742">
            <w:pPr>
              <w:keepNext w:val="0"/>
              <w:keepLines w:val="0"/>
              <w:pageBreakBefore w:val="0"/>
              <w:kinsoku/>
              <w:wordWrap/>
              <w:overflowPunct/>
              <w:topLinePunct w:val="0"/>
              <w:bidi w:val="0"/>
              <w:snapToGrid/>
              <w:spacing w:line="360" w:lineRule="auto"/>
              <w:ind w:left="0" w:leftChars="0"/>
              <w:jc w:val="center"/>
              <w:rPr>
                <w:rFonts w:ascii="宋体" w:hAnsi="宋体" w:cs="宋体"/>
                <w:b w:val="0"/>
                <w:bCs/>
                <w:kern w:val="0"/>
                <w:sz w:val="22"/>
                <w:szCs w:val="22"/>
                <w:highlight w:val="none"/>
              </w:rPr>
            </w:pPr>
          </w:p>
        </w:tc>
      </w:tr>
      <w:tr w14:paraId="70D2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5" w:hRule="exact"/>
          <w:jc w:val="center"/>
        </w:trPr>
        <w:tc>
          <w:tcPr>
            <w:tcW w:w="1440" w:type="dxa"/>
            <w:shd w:val="clear" w:color="auto" w:fill="FFFFFF" w:themeFill="background1"/>
            <w:vAlign w:val="center"/>
          </w:tcPr>
          <w:p w14:paraId="2CF67F64">
            <w:pPr>
              <w:keepNext w:val="0"/>
              <w:keepLines w:val="0"/>
              <w:pageBreakBefore w:val="0"/>
              <w:kinsoku/>
              <w:wordWrap/>
              <w:overflowPunct/>
              <w:topLinePunct w:val="0"/>
              <w:bidi w:val="0"/>
              <w:snapToGrid/>
              <w:spacing w:line="360" w:lineRule="auto"/>
              <w:ind w:left="0" w:leftChars="0"/>
              <w:jc w:val="center"/>
              <w:rPr>
                <w:rFonts w:ascii="宋体" w:hAnsi="宋体" w:cs="宋体"/>
                <w:b/>
                <w:bCs/>
                <w:sz w:val="22"/>
                <w:szCs w:val="22"/>
                <w:highlight w:val="none"/>
              </w:rPr>
            </w:pPr>
            <w:r>
              <w:rPr>
                <w:rFonts w:hint="eastAsia" w:ascii="宋体" w:hAnsi="宋体" w:cs="宋体"/>
                <w:b/>
                <w:bCs/>
                <w:sz w:val="22"/>
                <w:szCs w:val="22"/>
                <w:highlight w:val="none"/>
              </w:rPr>
              <w:t>姓名</w:t>
            </w:r>
          </w:p>
        </w:tc>
        <w:tc>
          <w:tcPr>
            <w:tcW w:w="1420" w:type="dxa"/>
            <w:shd w:val="clear" w:color="auto" w:fill="FFFFFF" w:themeFill="background1"/>
            <w:vAlign w:val="center"/>
          </w:tcPr>
          <w:p w14:paraId="3F1C976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p>
        </w:tc>
        <w:tc>
          <w:tcPr>
            <w:tcW w:w="1460" w:type="dxa"/>
            <w:shd w:val="clear" w:color="auto" w:fill="FFFFFF" w:themeFill="background1"/>
            <w:vAlign w:val="center"/>
          </w:tcPr>
          <w:p w14:paraId="30E898A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p>
        </w:tc>
        <w:tc>
          <w:tcPr>
            <w:tcW w:w="1560" w:type="dxa"/>
            <w:shd w:val="clear" w:color="auto" w:fill="FFFFFF" w:themeFill="background1"/>
            <w:vAlign w:val="center"/>
          </w:tcPr>
          <w:p w14:paraId="6AE02E11">
            <w:pPr>
              <w:keepNext w:val="0"/>
              <w:keepLines w:val="0"/>
              <w:pageBreakBefore w:val="0"/>
              <w:widowControl/>
              <w:suppressLineNumbers w:val="0"/>
              <w:kinsoku/>
              <w:wordWrap/>
              <w:overflowPunct/>
              <w:topLinePunct w:val="0"/>
              <w:bidi w:val="0"/>
              <w:snapToGrid/>
              <w:ind w:left="0" w:leftChars="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p>
        </w:tc>
        <w:tc>
          <w:tcPr>
            <w:tcW w:w="1680" w:type="dxa"/>
            <w:shd w:val="clear" w:color="auto" w:fill="FFFFFF" w:themeFill="background1"/>
            <w:vAlign w:val="center"/>
          </w:tcPr>
          <w:p w14:paraId="2DF26DDE">
            <w:pPr>
              <w:keepNext w:val="0"/>
              <w:keepLines w:val="0"/>
              <w:pageBreakBefore w:val="0"/>
              <w:widowControl/>
              <w:suppressLineNumbers w:val="0"/>
              <w:kinsoku/>
              <w:wordWrap/>
              <w:overflowPunct/>
              <w:topLinePunct w:val="0"/>
              <w:bidi w:val="0"/>
              <w:snapToGrid/>
              <w:ind w:left="0" w:left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p>
        </w:tc>
        <w:tc>
          <w:tcPr>
            <w:tcW w:w="1620" w:type="dxa"/>
            <w:shd w:val="clear" w:color="auto" w:fill="FFFFFF" w:themeFill="background1"/>
            <w:vAlign w:val="center"/>
          </w:tcPr>
          <w:p w14:paraId="501D6D1B">
            <w:pPr>
              <w:keepNext w:val="0"/>
              <w:keepLines w:val="0"/>
              <w:pageBreakBefore w:val="0"/>
              <w:kinsoku/>
              <w:wordWrap/>
              <w:overflowPunct/>
              <w:topLinePunct w:val="0"/>
              <w:bidi w:val="0"/>
              <w:snapToGrid/>
              <w:spacing w:line="360" w:lineRule="auto"/>
              <w:ind w:left="0" w:leftChars="0"/>
              <w:jc w:val="center"/>
              <w:rPr>
                <w:rFonts w:ascii="宋体" w:hAnsi="宋体" w:cs="宋体"/>
                <w:b/>
                <w:kern w:val="0"/>
                <w:sz w:val="22"/>
                <w:szCs w:val="22"/>
                <w:highlight w:val="none"/>
              </w:rPr>
            </w:pPr>
          </w:p>
        </w:tc>
      </w:tr>
      <w:tr w14:paraId="51DA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7" w:hRule="exact"/>
          <w:jc w:val="center"/>
        </w:trPr>
        <w:tc>
          <w:tcPr>
            <w:tcW w:w="9180" w:type="dxa"/>
            <w:gridSpan w:val="6"/>
            <w:shd w:val="clear" w:color="auto" w:fill="FFFFFF" w:themeFill="background1"/>
            <w:vAlign w:val="center"/>
          </w:tcPr>
          <w:p w14:paraId="124A9CAA">
            <w:pPr>
              <w:keepNext w:val="0"/>
              <w:keepLines w:val="0"/>
              <w:pageBreakBefore w:val="0"/>
              <w:kinsoku/>
              <w:wordWrap/>
              <w:overflowPunct/>
              <w:topLinePunct w:val="0"/>
              <w:bidi w:val="0"/>
              <w:snapToGrid/>
              <w:spacing w:line="360" w:lineRule="auto"/>
              <w:ind w:left="0" w:leftChars="0" w:firstLine="660" w:firstLineChars="300"/>
              <w:jc w:val="center"/>
              <w:rPr>
                <w:rFonts w:ascii="宋体" w:hAnsi="宋体" w:cs="宋体"/>
                <w:sz w:val="22"/>
                <w:szCs w:val="22"/>
                <w:highlight w:val="none"/>
              </w:rPr>
            </w:pPr>
            <w:r>
              <w:rPr>
                <w:rFonts w:hint="eastAsia" w:ascii="宋体" w:hAnsi="宋体" w:cs="宋体"/>
                <w:sz w:val="22"/>
                <w:szCs w:val="22"/>
                <w:highlight w:val="none"/>
              </w:rPr>
              <w:t>定标委员会成员推举</w:t>
            </w:r>
            <w:r>
              <w:rPr>
                <w:rFonts w:hint="eastAsia" w:ascii="宋体" w:hAnsi="宋体" w:cs="宋体"/>
                <w:sz w:val="22"/>
                <w:szCs w:val="22"/>
                <w:highlight w:val="none"/>
                <w:u w:val="single"/>
                <w:lang w:val="en-US" w:eastAsia="zh-CN"/>
              </w:rPr>
              <w:t xml:space="preserve"> </w:t>
            </w:r>
            <w:r>
              <w:rPr>
                <w:rFonts w:hint="eastAsia" w:ascii="宋体" w:hAnsi="宋体" w:cs="宋体"/>
                <w:b/>
                <w:bCs/>
                <w:i w:val="0"/>
                <w:iCs w:val="0"/>
                <w:color w:val="000000"/>
                <w:kern w:val="0"/>
                <w:sz w:val="22"/>
                <w:szCs w:val="22"/>
                <w:u w:val="single"/>
                <w:lang w:val="en-US" w:eastAsia="zh-CN" w:bidi="ar"/>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担任定标委员会组长。</w:t>
            </w:r>
          </w:p>
        </w:tc>
      </w:tr>
    </w:tbl>
    <w:p w14:paraId="17924236">
      <w:pPr>
        <w:keepNext w:val="0"/>
        <w:keepLines w:val="0"/>
        <w:pageBreakBefore w:val="0"/>
        <w:tabs>
          <w:tab w:val="left" w:pos="600"/>
        </w:tabs>
        <w:kinsoku/>
        <w:wordWrap/>
        <w:overflowPunct/>
        <w:topLinePunct w:val="0"/>
        <w:bidi w:val="0"/>
        <w:snapToGrid/>
        <w:spacing w:line="520" w:lineRule="exact"/>
        <w:ind w:left="539" w:leftChars="0" w:hanging="539" w:hangingChars="184"/>
        <w:outlineLvl w:val="0"/>
        <w:rPr>
          <w:rFonts w:ascii="宋体" w:hAnsi="宋体"/>
          <w:b/>
          <w:spacing w:val="6"/>
          <w:sz w:val="28"/>
          <w:szCs w:val="21"/>
          <w:highlight w:val="none"/>
        </w:rPr>
      </w:pPr>
      <w:bookmarkStart w:id="11" w:name="_Toc936"/>
      <w:r>
        <w:rPr>
          <w:rFonts w:hint="eastAsia" w:ascii="宋体" w:hAnsi="宋体"/>
          <w:b/>
          <w:spacing w:val="6"/>
          <w:sz w:val="28"/>
          <w:szCs w:val="21"/>
          <w:highlight w:val="none"/>
        </w:rPr>
        <w:t>三、定标方式</w:t>
      </w:r>
      <w:bookmarkEnd w:id="7"/>
      <w:bookmarkEnd w:id="8"/>
      <w:bookmarkEnd w:id="9"/>
      <w:bookmarkEnd w:id="11"/>
    </w:p>
    <w:p w14:paraId="680D9106">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采用</w:t>
      </w:r>
      <w:r>
        <w:rPr>
          <w:rFonts w:hint="eastAsia" w:ascii="宋体" w:hAnsi="宋体"/>
          <w:sz w:val="28"/>
          <w:szCs w:val="21"/>
          <w:highlight w:val="none"/>
          <w:u w:val="single"/>
          <w:lang w:val="en-US" w:eastAsia="zh-CN"/>
        </w:rPr>
        <w:t xml:space="preserve"> 票决</w:t>
      </w:r>
      <w:r>
        <w:rPr>
          <w:rFonts w:hint="eastAsia" w:ascii="宋体" w:hAnsi="宋体"/>
          <w:sz w:val="28"/>
          <w:szCs w:val="21"/>
          <w:highlight w:val="none"/>
          <w:u w:val="single"/>
        </w:rPr>
        <w:t>定标法</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定标。</w:t>
      </w:r>
    </w:p>
    <w:p w14:paraId="047358F9">
      <w:pPr>
        <w:keepNext w:val="0"/>
        <w:keepLines w:val="0"/>
        <w:pageBreakBefore w:val="0"/>
        <w:tabs>
          <w:tab w:val="left" w:pos="600"/>
        </w:tabs>
        <w:kinsoku/>
        <w:wordWrap/>
        <w:overflowPunct/>
        <w:topLinePunct w:val="0"/>
        <w:bidi w:val="0"/>
        <w:snapToGrid/>
        <w:spacing w:line="520" w:lineRule="exact"/>
        <w:ind w:left="539" w:leftChars="0" w:hanging="539" w:hangingChars="184"/>
        <w:outlineLvl w:val="0"/>
        <w:rPr>
          <w:rFonts w:ascii="宋体" w:hAnsi="宋体"/>
          <w:b/>
          <w:spacing w:val="6"/>
          <w:sz w:val="28"/>
          <w:szCs w:val="21"/>
          <w:highlight w:val="none"/>
        </w:rPr>
      </w:pPr>
      <w:bookmarkStart w:id="12" w:name="_Toc8731"/>
      <w:bookmarkStart w:id="13" w:name="_Toc17054"/>
      <w:bookmarkStart w:id="14" w:name="_Toc6412"/>
      <w:bookmarkStart w:id="15" w:name="_Toc28378"/>
      <w:r>
        <w:rPr>
          <w:rFonts w:hint="eastAsia" w:ascii="宋体" w:hAnsi="宋体"/>
          <w:b/>
          <w:spacing w:val="6"/>
          <w:sz w:val="28"/>
          <w:szCs w:val="21"/>
          <w:highlight w:val="none"/>
        </w:rPr>
        <w:t>四、定标情况</w:t>
      </w:r>
      <w:bookmarkEnd w:id="12"/>
      <w:bookmarkEnd w:id="13"/>
      <w:bookmarkEnd w:id="14"/>
      <w:bookmarkEnd w:id="15"/>
    </w:p>
    <w:p w14:paraId="6CD3D0ED">
      <w:pPr>
        <w:keepNext w:val="0"/>
        <w:keepLines w:val="0"/>
        <w:pageBreakBefore w:val="0"/>
        <w:kinsoku/>
        <w:wordWrap/>
        <w:overflowPunct/>
        <w:topLinePunct w:val="0"/>
        <w:bidi w:val="0"/>
        <w:snapToGrid/>
        <w:spacing w:line="520" w:lineRule="exact"/>
        <w:ind w:left="0" w:leftChars="0" w:firstLine="560" w:firstLineChars="200"/>
        <w:rPr>
          <w:rFonts w:hint="eastAsia" w:ascii="宋体" w:hAnsi="宋体"/>
          <w:sz w:val="28"/>
          <w:szCs w:val="21"/>
          <w:highlight w:val="none"/>
        </w:rPr>
      </w:pPr>
      <w:bookmarkStart w:id="16" w:name="_Toc18563"/>
      <w:r>
        <w:rPr>
          <w:rFonts w:hint="eastAsia" w:ascii="宋体" w:hAnsi="宋体"/>
          <w:sz w:val="28"/>
          <w:szCs w:val="21"/>
          <w:highlight w:val="none"/>
        </w:rPr>
        <w:t>（一）定标会召开时间及地点</w:t>
      </w:r>
      <w:bookmarkEnd w:id="16"/>
    </w:p>
    <w:p w14:paraId="43B415B5">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（1）时间：</w:t>
      </w:r>
      <w:r>
        <w:rPr>
          <w:rFonts w:hint="eastAsia" w:ascii="宋体" w:hAnsi="宋体"/>
          <w:sz w:val="28"/>
          <w:szCs w:val="21"/>
          <w:highlight w:val="none"/>
          <w:lang w:val="en-US" w:eastAsia="zh-CN"/>
        </w:rPr>
        <w:t>2025年08月05日09时30分</w:t>
      </w:r>
      <w:r>
        <w:rPr>
          <w:rFonts w:hint="eastAsia" w:ascii="宋体" w:hAnsi="宋体"/>
          <w:sz w:val="28"/>
          <w:szCs w:val="21"/>
          <w:highlight w:val="none"/>
        </w:rPr>
        <w:t xml:space="preserve"> </w:t>
      </w:r>
    </w:p>
    <w:p w14:paraId="3A7BA07C">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（2）地点：</w:t>
      </w:r>
      <w:r>
        <w:rPr>
          <w:rFonts w:hint="eastAsia" w:ascii="宋体" w:hAnsi="宋体"/>
          <w:sz w:val="28"/>
          <w:szCs w:val="21"/>
          <w:highlight w:val="none"/>
          <w:lang w:val="en-US" w:eastAsia="zh-CN"/>
        </w:rPr>
        <w:t>茂名市电白区公共资源交易中心</w:t>
      </w:r>
      <w:r>
        <w:rPr>
          <w:rFonts w:hint="eastAsia" w:ascii="宋体" w:hAnsi="宋体"/>
          <w:sz w:val="28"/>
          <w:szCs w:val="21"/>
          <w:highlight w:val="none"/>
        </w:rPr>
        <w:t>评标</w:t>
      </w:r>
      <w:r>
        <w:rPr>
          <w:rFonts w:hint="eastAsia" w:ascii="宋体" w:hAnsi="宋体"/>
          <w:sz w:val="28"/>
          <w:szCs w:val="21"/>
          <w:highlight w:val="none"/>
          <w:lang w:val="en-US" w:eastAsia="zh-CN"/>
        </w:rPr>
        <w:t>1</w:t>
      </w:r>
      <w:r>
        <w:rPr>
          <w:rFonts w:hint="eastAsia" w:ascii="宋体" w:hAnsi="宋体"/>
          <w:sz w:val="28"/>
          <w:szCs w:val="21"/>
          <w:highlight w:val="none"/>
        </w:rPr>
        <w:t>室</w:t>
      </w:r>
    </w:p>
    <w:p w14:paraId="717C1AED">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（二）定标过程</w:t>
      </w:r>
    </w:p>
    <w:p w14:paraId="6E25F7ED">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1.定标工作全过程在招标监督小组的监督下进行。</w:t>
      </w:r>
    </w:p>
    <w:p w14:paraId="10B26B18">
      <w:pPr>
        <w:keepNext w:val="0"/>
        <w:keepLines w:val="0"/>
        <w:pageBreakBefore w:val="0"/>
        <w:kinsoku/>
        <w:wordWrap/>
        <w:overflowPunct/>
        <w:topLinePunct w:val="0"/>
        <w:bidi w:val="0"/>
        <w:snapToGrid/>
        <w:spacing w:line="520" w:lineRule="exact"/>
        <w:ind w:left="0" w:leftChars="0" w:firstLine="560" w:firstLineChars="200"/>
        <w:rPr>
          <w:rFonts w:hint="eastAsia" w:ascii="宋体" w:hAnsi="宋体"/>
          <w:sz w:val="28"/>
          <w:szCs w:val="21"/>
          <w:highlight w:val="none"/>
        </w:rPr>
      </w:pPr>
      <w:r>
        <w:rPr>
          <w:rFonts w:hint="eastAsia" w:ascii="宋体" w:hAnsi="宋体"/>
          <w:sz w:val="28"/>
          <w:szCs w:val="21"/>
          <w:highlight w:val="none"/>
        </w:rPr>
        <w:t>2.定标委员会成员在定标过程中严格遵守定标工作纪律，所有通讯工具收交统一管理，断绝与外界的联系，实行封闭管理。</w:t>
      </w:r>
    </w:p>
    <w:p w14:paraId="64B3A64A">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3.在</w:t>
      </w:r>
      <w:r>
        <w:rPr>
          <w:rFonts w:hint="eastAsia" w:ascii="宋体" w:hAnsi="宋体"/>
          <w:sz w:val="28"/>
          <w:szCs w:val="21"/>
          <w:highlight w:val="none"/>
          <w:lang w:eastAsia="zh-CN"/>
        </w:rPr>
        <w:t>招标监督小组</w:t>
      </w:r>
      <w:r>
        <w:rPr>
          <w:rFonts w:hint="eastAsia" w:ascii="宋体" w:hAnsi="宋体"/>
          <w:sz w:val="28"/>
          <w:szCs w:val="21"/>
          <w:highlight w:val="none"/>
        </w:rPr>
        <w:t>的监督下，由定标委员会成员随机开启定标候选人《致项目定标委员会的函》，其中，</w:t>
      </w:r>
      <w:r>
        <w:rPr>
          <w:rFonts w:hint="eastAsia" w:ascii="宋体" w:hAnsi="宋体"/>
          <w:sz w:val="28"/>
          <w:szCs w:val="21"/>
          <w:highlight w:val="none"/>
          <w:u w:val="single"/>
          <w:lang w:val="en-US" w:eastAsia="zh-CN"/>
        </w:rPr>
        <w:t xml:space="preserve">  4  </w:t>
      </w:r>
      <w:r>
        <w:rPr>
          <w:rFonts w:hint="eastAsia" w:ascii="宋体" w:hAnsi="宋体"/>
          <w:sz w:val="28"/>
          <w:szCs w:val="21"/>
          <w:highlight w:val="none"/>
          <w:u w:val="none"/>
          <w:lang w:val="en-US" w:eastAsia="zh-CN"/>
        </w:rPr>
        <w:t>家</w:t>
      </w:r>
      <w:r>
        <w:rPr>
          <w:rFonts w:hint="eastAsia" w:ascii="宋体" w:hAnsi="宋体"/>
          <w:sz w:val="28"/>
          <w:szCs w:val="21"/>
          <w:highlight w:val="none"/>
        </w:rPr>
        <w:t>定标候选人《致项目定标委员会的函》符合招标文件要求。</w:t>
      </w:r>
    </w:p>
    <w:p w14:paraId="7E492F63">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4.定标委员会在开始定标工作之前，由</w:t>
      </w:r>
      <w:r>
        <w:rPr>
          <w:rFonts w:hint="eastAsia" w:ascii="宋体" w:hAnsi="宋体"/>
          <w:sz w:val="28"/>
          <w:szCs w:val="21"/>
          <w:highlight w:val="none"/>
          <w:u w:val="single"/>
        </w:rPr>
        <w:t xml:space="preserve"> </w:t>
      </w:r>
      <w:r>
        <w:rPr>
          <w:rFonts w:hint="eastAsia" w:ascii="宋体" w:hAnsi="宋体"/>
          <w:sz w:val="28"/>
          <w:szCs w:val="21"/>
          <w:highlight w:val="none"/>
          <w:u w:val="single"/>
          <w:lang w:eastAsia="zh-CN"/>
        </w:rPr>
        <w:t>广东叁盛工程管理有限公司</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介绍项目情况、招标情况</w:t>
      </w:r>
      <w:r>
        <w:rPr>
          <w:rFonts w:hint="eastAsia" w:ascii="宋体" w:hAnsi="宋体"/>
          <w:sz w:val="28"/>
          <w:szCs w:val="21"/>
          <w:highlight w:val="none"/>
          <w:lang w:val="en-US" w:eastAsia="zh-CN"/>
        </w:rPr>
        <w:t>及对投标人或项目经理的考察、答辩情况（如有）</w:t>
      </w:r>
      <w:r>
        <w:rPr>
          <w:rFonts w:hint="eastAsia" w:ascii="宋体" w:hAnsi="宋体"/>
          <w:sz w:val="28"/>
          <w:szCs w:val="21"/>
          <w:highlight w:val="none"/>
        </w:rPr>
        <w:t>。定标委员会成员有疑问的，可以向招标人或者招标代理机构提问</w:t>
      </w:r>
      <w:r>
        <w:rPr>
          <w:rFonts w:hint="eastAsia" w:ascii="宋体"/>
          <w:sz w:val="28"/>
          <w:szCs w:val="21"/>
          <w:highlight w:val="none"/>
        </w:rPr>
        <w:t>。</w:t>
      </w:r>
    </w:p>
    <w:p w14:paraId="7DC0C6DD">
      <w:pPr>
        <w:keepNext w:val="0"/>
        <w:keepLines w:val="0"/>
        <w:pageBreakBefore w:val="0"/>
        <w:kinsoku/>
        <w:wordWrap/>
        <w:overflowPunct/>
        <w:topLinePunct w:val="0"/>
        <w:bidi w:val="0"/>
        <w:snapToGrid/>
        <w:spacing w:line="520" w:lineRule="exact"/>
        <w:ind w:left="0" w:leftChars="0" w:firstLine="560" w:firstLineChars="200"/>
        <w:rPr>
          <w:rFonts w:ascii="宋体" w:hAnsi="宋体"/>
          <w:sz w:val="28"/>
          <w:szCs w:val="21"/>
          <w:highlight w:val="none"/>
        </w:rPr>
      </w:pPr>
      <w:r>
        <w:rPr>
          <w:rFonts w:hint="eastAsia" w:ascii="宋体" w:hAnsi="宋体"/>
          <w:sz w:val="28"/>
          <w:szCs w:val="21"/>
          <w:highlight w:val="none"/>
        </w:rPr>
        <w:t>5.定标因素</w:t>
      </w:r>
    </w:p>
    <w:p w14:paraId="08175D50">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招标人可以根据项目概况和自身实际需要，选择设计方案、价格因素、企业实力、创新能力、企业信誉、拟派团队管理能力与水平、评标报告等作为定标因素。</w:t>
      </w:r>
    </w:p>
    <w:p w14:paraId="34E35C93">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5.1企业实力包括企业规模、行业主管部门的行业排名（如有）、资质等级、专业技术人员规模、20</w:t>
      </w:r>
      <w:r>
        <w:rPr>
          <w:rFonts w:hint="eastAsia" w:ascii="宋体"/>
          <w:sz w:val="28"/>
          <w:szCs w:val="21"/>
          <w:highlight w:val="none"/>
          <w:lang w:val="en-US" w:eastAsia="zh-CN"/>
        </w:rPr>
        <w:t>20</w:t>
      </w:r>
      <w:r>
        <w:rPr>
          <w:rFonts w:hint="eastAsia" w:ascii="宋体"/>
          <w:sz w:val="28"/>
          <w:szCs w:val="21"/>
          <w:highlight w:val="none"/>
        </w:rPr>
        <w:t>年</w:t>
      </w:r>
      <w:r>
        <w:rPr>
          <w:rFonts w:hint="eastAsia" w:ascii="宋体"/>
          <w:sz w:val="28"/>
          <w:szCs w:val="21"/>
          <w:highlight w:val="none"/>
          <w:lang w:val="en-US" w:eastAsia="zh-CN"/>
        </w:rPr>
        <w:t>01</w:t>
      </w:r>
      <w:r>
        <w:rPr>
          <w:rFonts w:hint="eastAsia" w:ascii="宋体"/>
          <w:sz w:val="28"/>
          <w:szCs w:val="21"/>
          <w:highlight w:val="none"/>
        </w:rPr>
        <w:t>月</w:t>
      </w:r>
      <w:r>
        <w:rPr>
          <w:rFonts w:hint="eastAsia" w:ascii="宋体"/>
          <w:sz w:val="28"/>
          <w:szCs w:val="21"/>
          <w:highlight w:val="none"/>
          <w:lang w:val="en-US" w:eastAsia="zh-CN"/>
        </w:rPr>
        <w:t>01</w:t>
      </w:r>
      <w:r>
        <w:rPr>
          <w:rFonts w:hint="eastAsia" w:ascii="宋体"/>
          <w:sz w:val="28"/>
          <w:szCs w:val="21"/>
          <w:highlight w:val="none"/>
        </w:rPr>
        <w:t>日至今的营业额、利税额、财务状况、过往业绩（含业绩影响力、难易程度）等方面。</w:t>
      </w:r>
    </w:p>
    <w:p w14:paraId="33831607">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5.2企业信誉包括20</w:t>
      </w:r>
      <w:r>
        <w:rPr>
          <w:rFonts w:hint="eastAsia" w:ascii="宋体"/>
          <w:sz w:val="28"/>
          <w:szCs w:val="21"/>
          <w:highlight w:val="none"/>
          <w:lang w:val="en-US" w:eastAsia="zh-CN"/>
        </w:rPr>
        <w:t>20</w:t>
      </w:r>
      <w:r>
        <w:rPr>
          <w:rFonts w:hint="eastAsia" w:ascii="宋体"/>
          <w:sz w:val="28"/>
          <w:szCs w:val="21"/>
          <w:highlight w:val="none"/>
        </w:rPr>
        <w:t>年</w:t>
      </w:r>
      <w:r>
        <w:rPr>
          <w:rFonts w:hint="eastAsia" w:ascii="宋体"/>
          <w:sz w:val="28"/>
          <w:szCs w:val="21"/>
          <w:highlight w:val="none"/>
          <w:lang w:val="en-US" w:eastAsia="zh-CN"/>
        </w:rPr>
        <w:t>01</w:t>
      </w:r>
      <w:r>
        <w:rPr>
          <w:rFonts w:hint="eastAsia" w:ascii="宋体"/>
          <w:sz w:val="28"/>
          <w:szCs w:val="21"/>
          <w:highlight w:val="none"/>
        </w:rPr>
        <w:t>月</w:t>
      </w:r>
      <w:r>
        <w:rPr>
          <w:rFonts w:hint="eastAsia" w:ascii="宋体"/>
          <w:sz w:val="28"/>
          <w:szCs w:val="21"/>
          <w:highlight w:val="none"/>
          <w:lang w:val="en-US" w:eastAsia="zh-CN"/>
        </w:rPr>
        <w:t>01</w:t>
      </w:r>
      <w:r>
        <w:rPr>
          <w:rFonts w:hint="eastAsia" w:ascii="宋体"/>
          <w:sz w:val="28"/>
          <w:szCs w:val="21"/>
          <w:highlight w:val="none"/>
        </w:rPr>
        <w:t>日至今获得各种荣誉、过往业绩履约情况、建设单位履约评价，同时应重点关注近几年的不良信息，包括建设行政主管部门作出的各种处罚和不良行为记录、建设单位对其的不良行为记录、履约评价不合格记录以及其他失信记录。</w:t>
      </w:r>
    </w:p>
    <w:p w14:paraId="53F5FD64">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5.3各定标候选人的设计方案的优劣遵循项目设计原则，突出建筑建设的合理性、科学性、充分考虑建设对未来运营的影响，实现功能实用与艺术美观有机结合。整个设计方</w:t>
      </w:r>
      <w:bookmarkStart w:id="21" w:name="_GoBack"/>
      <w:bookmarkEnd w:id="21"/>
      <w:r>
        <w:rPr>
          <w:rFonts w:hint="eastAsia" w:ascii="宋体"/>
          <w:sz w:val="28"/>
          <w:szCs w:val="21"/>
          <w:highlight w:val="none"/>
        </w:rPr>
        <w:t>案完成的广度、深度、贴合度和认可程度。（若设计方案已在第二册体现，则以第二册的设计方案为准，无需在第三册重复提供。）</w:t>
      </w:r>
    </w:p>
    <w:p w14:paraId="318A2527">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5.4各定标候选人的项目设计负责人及团队水平，按时按质完成项目的能力，后期施工期间现场服务及时性、便利性的综合评价，有无优化建议及优化建议的合理性。</w:t>
      </w:r>
    </w:p>
    <w:p w14:paraId="7FF25C8C">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5.5在同等条件下，择优的相对标准有以下几个方面：</w:t>
      </w:r>
    </w:p>
    <w:p w14:paraId="2926A05B">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①资质高企业优于资质低企业；</w:t>
      </w:r>
    </w:p>
    <w:p w14:paraId="2FF015E3">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②营业额大企业优于营业额小企业；</w:t>
      </w:r>
    </w:p>
    <w:p w14:paraId="5882CC16">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③设计业绩技术复杂、难度大的企业优于设计业绩技术相对简单、难度较小的企业；</w:t>
      </w:r>
    </w:p>
    <w:p w14:paraId="3F0B4AD0">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④履约评价好企业优于履约评价差企业；</w:t>
      </w:r>
    </w:p>
    <w:p w14:paraId="379A69E5">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⑤无不良行为记录企业优于有不良行为记录企业，不良行为记录较轻企业优于不良行为记录较重企业；</w:t>
      </w:r>
    </w:p>
    <w:p w14:paraId="48B2821A">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⑥已有履约记录且没有履约评价不合格企业优于没有履约企业；</w:t>
      </w:r>
    </w:p>
    <w:p w14:paraId="5F0606AA">
      <w:pPr>
        <w:keepNext w:val="0"/>
        <w:keepLines w:val="0"/>
        <w:pageBreakBefore w:val="0"/>
        <w:kinsoku/>
        <w:wordWrap/>
        <w:overflowPunct/>
        <w:topLinePunct w:val="0"/>
        <w:bidi w:val="0"/>
        <w:snapToGrid/>
        <w:spacing w:line="520" w:lineRule="exact"/>
        <w:ind w:left="0" w:leftChars="0" w:firstLine="560" w:firstLineChars="200"/>
        <w:rPr>
          <w:rFonts w:hint="eastAsia" w:ascii="宋体"/>
          <w:sz w:val="28"/>
          <w:szCs w:val="21"/>
          <w:highlight w:val="none"/>
        </w:rPr>
      </w:pPr>
      <w:r>
        <w:rPr>
          <w:rFonts w:hint="eastAsia" w:ascii="宋体"/>
          <w:sz w:val="28"/>
          <w:szCs w:val="21"/>
          <w:highlight w:val="none"/>
        </w:rPr>
        <w:t>⑦获得国家级荣誉多企业优于获得荣誉少企业；</w:t>
      </w:r>
    </w:p>
    <w:p w14:paraId="5954EEBC">
      <w:pPr>
        <w:keepNext w:val="0"/>
        <w:keepLines w:val="0"/>
        <w:pageBreakBefore w:val="0"/>
        <w:kinsoku/>
        <w:wordWrap/>
        <w:overflowPunct/>
        <w:topLinePunct w:val="0"/>
        <w:bidi w:val="0"/>
        <w:snapToGrid/>
        <w:spacing w:line="520" w:lineRule="exact"/>
        <w:ind w:left="0" w:leftChars="0" w:firstLine="560" w:firstLineChars="200"/>
        <w:rPr>
          <w:rFonts w:ascii="宋体"/>
          <w:sz w:val="28"/>
          <w:szCs w:val="21"/>
          <w:highlight w:val="none"/>
        </w:rPr>
      </w:pPr>
      <w:r>
        <w:rPr>
          <w:rFonts w:hint="eastAsia" w:ascii="宋体"/>
          <w:sz w:val="28"/>
          <w:szCs w:val="21"/>
          <w:highlight w:val="none"/>
        </w:rPr>
        <w:t>⑧行业排名靠前企业优于行业排名落后较多企业。</w:t>
      </w:r>
    </w:p>
    <w:p w14:paraId="41D7905D">
      <w:pPr>
        <w:keepNext w:val="0"/>
        <w:keepLines w:val="0"/>
        <w:pageBreakBefore w:val="0"/>
        <w:numPr>
          <w:ilvl w:val="0"/>
          <w:numId w:val="0"/>
        </w:numPr>
        <w:kinsoku/>
        <w:wordWrap/>
        <w:overflowPunct/>
        <w:topLinePunct w:val="0"/>
        <w:bidi w:val="0"/>
        <w:snapToGrid/>
        <w:spacing w:line="520" w:lineRule="exact"/>
        <w:ind w:left="0" w:leftChars="0" w:firstLine="560" w:firstLineChars="200"/>
        <w:rPr>
          <w:rFonts w:ascii="宋体" w:hAnsi="宋体"/>
          <w:sz w:val="28"/>
          <w:szCs w:val="21"/>
          <w:highlight w:val="none"/>
        </w:rPr>
      </w:pPr>
      <w:r>
        <w:rPr>
          <w:rFonts w:ascii="宋体" w:hAnsi="宋体" w:eastAsia="宋体" w:cs="Times New Roman"/>
          <w:kern w:val="2"/>
          <w:sz w:val="28"/>
          <w:szCs w:val="21"/>
          <w:highlight w:val="none"/>
          <w:lang w:val="en-US" w:eastAsia="zh-CN" w:bidi="ar-SA"/>
        </w:rPr>
        <w:t>6.</w:t>
      </w:r>
      <w:r>
        <w:rPr>
          <w:rFonts w:hint="eastAsia" w:ascii="宋体" w:hAnsi="宋体"/>
          <w:sz w:val="28"/>
          <w:szCs w:val="21"/>
          <w:highlight w:val="none"/>
        </w:rPr>
        <w:t>定标委员会成员根据定标因素对各定标候选人进行评审比较后：</w:t>
      </w:r>
    </w:p>
    <w:p w14:paraId="60ECEFF4">
      <w:pPr>
        <w:keepNext w:val="0"/>
        <w:keepLines w:val="0"/>
        <w:pageBreakBefore w:val="0"/>
        <w:kinsoku/>
        <w:wordWrap/>
        <w:overflowPunct/>
        <w:topLinePunct w:val="0"/>
        <w:bidi w:val="0"/>
        <w:snapToGrid/>
        <w:spacing w:line="520" w:lineRule="exact"/>
        <w:ind w:left="0" w:leftChars="0" w:firstLine="560" w:firstLineChars="200"/>
        <w:rPr>
          <w:rFonts w:hint="eastAsia" w:ascii="宋体" w:hAnsi="宋体" w:eastAsia="宋体" w:cs="Times New Roman"/>
          <w:sz w:val="28"/>
          <w:szCs w:val="21"/>
          <w:highlight w:val="none"/>
        </w:rPr>
      </w:pPr>
      <w:r>
        <w:rPr>
          <w:rFonts w:hint="eastAsia" w:ascii="宋体" w:hAnsi="宋体"/>
          <w:sz w:val="28"/>
          <w:szCs w:val="21"/>
          <w:highlight w:val="none"/>
        </w:rPr>
        <w:t>采用</w:t>
      </w:r>
      <w:r>
        <w:rPr>
          <w:rFonts w:hint="eastAsia" w:ascii="宋体" w:hAnsi="宋体"/>
          <w:sz w:val="28"/>
          <w:szCs w:val="21"/>
          <w:highlight w:val="none"/>
          <w:u w:val="single"/>
          <w:lang w:val="en-US" w:eastAsia="zh-CN"/>
        </w:rPr>
        <w:t>票决</w:t>
      </w:r>
      <w:r>
        <w:rPr>
          <w:rFonts w:hint="eastAsia" w:ascii="宋体" w:hAnsi="宋体"/>
          <w:sz w:val="28"/>
          <w:szCs w:val="21"/>
          <w:highlight w:val="none"/>
          <w:u w:val="single"/>
        </w:rPr>
        <w:t>定标法</w:t>
      </w:r>
      <w:r>
        <w:rPr>
          <w:rFonts w:hint="eastAsia" w:ascii="宋体" w:hAnsi="宋体"/>
          <w:sz w:val="28"/>
          <w:szCs w:val="21"/>
          <w:highlight w:val="none"/>
        </w:rPr>
        <w:t>，由定标委员会以直接票决或者逐轮票决等方式确定中标人。定标委员会成员根据定标要素对各定标候选人进行评审比较后，进行一次性票决排名。票决宜采取投票计分法，即各定标委员会成员对所有进入定标程序的投标人择优排序进行打分，最优的N分（N为定标候选人数量），其次N-1分，依此类推，按总分高低排序推荐中标候选人。得分相同且影响中标候选人确定的，可由定标委员会对总分相同的投标人进行再次票决确定排名。具体细则应在招标文件中明确。</w:t>
      </w:r>
    </w:p>
    <w:p w14:paraId="2D22F57E">
      <w:pPr>
        <w:keepNext w:val="0"/>
        <w:keepLines w:val="0"/>
        <w:pageBreakBefore w:val="0"/>
        <w:kinsoku/>
        <w:wordWrap/>
        <w:overflowPunct/>
        <w:topLinePunct w:val="0"/>
        <w:bidi w:val="0"/>
        <w:snapToGrid/>
        <w:spacing w:line="520" w:lineRule="exact"/>
        <w:ind w:left="0" w:leftChars="0" w:firstLine="560" w:firstLineChars="200"/>
        <w:rPr>
          <w:rFonts w:hint="eastAsia" w:ascii="宋体" w:hAnsi="宋体" w:eastAsia="宋体" w:cs="Times New Roman"/>
          <w:sz w:val="28"/>
          <w:szCs w:val="21"/>
          <w:highlight w:val="none"/>
          <w:lang w:eastAsia="zh-CN"/>
        </w:rPr>
      </w:pPr>
      <w:r>
        <w:rPr>
          <w:rFonts w:hint="eastAsia" w:ascii="宋体" w:hAnsi="宋体" w:eastAsia="宋体" w:cs="Times New Roman"/>
          <w:sz w:val="28"/>
          <w:szCs w:val="21"/>
          <w:highlight w:val="none"/>
          <w:lang w:val="en-US" w:eastAsia="zh-CN"/>
        </w:rPr>
        <w:t>票决采用记名方式并注明投票理由。</w:t>
      </w:r>
    </w:p>
    <w:p w14:paraId="49AD0DB0">
      <w:pPr>
        <w:keepNext w:val="0"/>
        <w:keepLines w:val="0"/>
        <w:pageBreakBefore w:val="0"/>
        <w:tabs>
          <w:tab w:val="left" w:pos="600"/>
        </w:tabs>
        <w:kinsoku/>
        <w:wordWrap/>
        <w:overflowPunct/>
        <w:topLinePunct w:val="0"/>
        <w:bidi w:val="0"/>
        <w:snapToGrid/>
        <w:spacing w:line="520" w:lineRule="exact"/>
        <w:ind w:left="539" w:leftChars="0" w:hanging="539" w:hangingChars="184"/>
        <w:outlineLvl w:val="0"/>
        <w:rPr>
          <w:rFonts w:ascii="宋体" w:hAnsi="宋体"/>
          <w:b/>
          <w:spacing w:val="6"/>
          <w:sz w:val="28"/>
          <w:szCs w:val="21"/>
          <w:highlight w:val="none"/>
        </w:rPr>
      </w:pPr>
      <w:bookmarkStart w:id="17" w:name="_Toc13079"/>
      <w:bookmarkStart w:id="18" w:name="_Toc23667"/>
      <w:bookmarkStart w:id="19" w:name="_Toc4772"/>
      <w:bookmarkStart w:id="20" w:name="_Toc17599"/>
      <w:r>
        <w:rPr>
          <w:rFonts w:hint="eastAsia" w:ascii="宋体" w:hAnsi="宋体"/>
          <w:b/>
          <w:spacing w:val="6"/>
          <w:sz w:val="28"/>
          <w:szCs w:val="21"/>
          <w:highlight w:val="none"/>
        </w:rPr>
        <w:t>五、定标结果</w:t>
      </w:r>
      <w:bookmarkEnd w:id="17"/>
      <w:bookmarkEnd w:id="18"/>
      <w:bookmarkEnd w:id="19"/>
      <w:bookmarkEnd w:id="20"/>
    </w:p>
    <w:p w14:paraId="643D3FDA">
      <w:pPr>
        <w:keepNext w:val="0"/>
        <w:keepLines w:val="0"/>
        <w:pageBreakBefore w:val="0"/>
        <w:kinsoku/>
        <w:wordWrap/>
        <w:overflowPunct/>
        <w:topLinePunct w:val="0"/>
        <w:bidi w:val="0"/>
        <w:snapToGrid/>
        <w:spacing w:line="520" w:lineRule="exact"/>
        <w:ind w:left="0" w:leftChars="0" w:firstLine="420" w:firstLineChars="150"/>
        <w:rPr>
          <w:rFonts w:hint="eastAsia" w:ascii="宋体" w:hAnsi="宋体"/>
          <w:sz w:val="28"/>
          <w:szCs w:val="21"/>
          <w:highlight w:val="none"/>
        </w:rPr>
      </w:pPr>
      <w:r>
        <w:rPr>
          <w:rFonts w:hint="eastAsia" w:ascii="宋体"/>
          <w:sz w:val="28"/>
          <w:szCs w:val="21"/>
          <w:highlight w:val="none"/>
        </w:rPr>
        <w:t>定标委员会采用本招标文件确定的定标方法，在评标委员会推荐的定标候选人中择优确定中标候选人，推选前三名为中标候选人</w:t>
      </w:r>
      <w:r>
        <w:rPr>
          <w:rFonts w:hint="eastAsia" w:ascii="宋体" w:hAnsi="宋体"/>
          <w:sz w:val="28"/>
          <w:szCs w:val="21"/>
          <w:highlight w:val="none"/>
        </w:rPr>
        <w:t>。</w:t>
      </w:r>
    </w:p>
    <w:p w14:paraId="1B65B021">
      <w:pPr>
        <w:keepNext w:val="0"/>
        <w:keepLines w:val="0"/>
        <w:pageBreakBefore w:val="0"/>
        <w:kinsoku/>
        <w:wordWrap/>
        <w:overflowPunct/>
        <w:topLinePunct w:val="0"/>
        <w:bidi w:val="0"/>
        <w:snapToGrid/>
        <w:spacing w:line="360" w:lineRule="auto"/>
        <w:ind w:left="0" w:leftChars="0"/>
        <w:rPr>
          <w:rFonts w:ascii="宋体" w:hAnsi="宋体"/>
          <w:sz w:val="24"/>
          <w:highlight w:val="none"/>
        </w:rPr>
      </w:pPr>
      <w:r>
        <w:rPr>
          <w:rFonts w:hint="eastAsia" w:ascii="宋体" w:hAnsi="宋体" w:cs="TimesNewRomanPSMT"/>
          <w:b/>
          <w:kern w:val="0"/>
          <w:sz w:val="28"/>
          <w:szCs w:val="21"/>
          <w:highlight w:val="none"/>
        </w:rPr>
        <w:t>中标候选人情况见下表：</w:t>
      </w:r>
    </w:p>
    <w:tbl>
      <w:tblPr>
        <w:tblStyle w:val="8"/>
        <w:tblW w:w="9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2351"/>
        <w:gridCol w:w="766"/>
        <w:gridCol w:w="880"/>
        <w:gridCol w:w="881"/>
        <w:gridCol w:w="1316"/>
        <w:gridCol w:w="2306"/>
      </w:tblGrid>
      <w:tr w14:paraId="1A32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75" w:type="dxa"/>
            <w:gridSpan w:val="5"/>
            <w:tcBorders>
              <w:top w:val="single" w:color="000000" w:sz="4" w:space="0"/>
              <w:left w:val="single" w:color="000000" w:sz="4" w:space="0"/>
              <w:bottom w:val="single" w:color="000000" w:sz="4" w:space="0"/>
              <w:right w:val="nil"/>
            </w:tcBorders>
            <w:shd w:val="clear" w:color="auto" w:fill="auto"/>
            <w:vAlign w:val="center"/>
          </w:tcPr>
          <w:p w14:paraId="39E308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定标候选人名称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票决得分</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B1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得分排名</w:t>
            </w:r>
          </w:p>
        </w:tc>
      </w:tr>
      <w:tr w14:paraId="6928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975" w:type="dxa"/>
            <w:gridSpan w:val="5"/>
            <w:tcBorders>
              <w:top w:val="single" w:color="000000" w:sz="4" w:space="0"/>
              <w:left w:val="single" w:color="000000" w:sz="4" w:space="0"/>
              <w:bottom w:val="single" w:color="000000" w:sz="4" w:space="0"/>
              <w:right w:val="nil"/>
            </w:tcBorders>
            <w:shd w:val="clear" w:color="auto" w:fill="auto"/>
            <w:vAlign w:val="center"/>
          </w:tcPr>
          <w:p w14:paraId="6D78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中科瑞城设计有限公司与广东省岩土工程勘察院有限公司联合体</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E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2B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975" w:type="dxa"/>
            <w:gridSpan w:val="5"/>
            <w:tcBorders>
              <w:top w:val="single" w:color="000000" w:sz="4" w:space="0"/>
              <w:left w:val="single" w:color="000000" w:sz="4" w:space="0"/>
              <w:bottom w:val="single" w:color="000000" w:sz="4" w:space="0"/>
              <w:right w:val="nil"/>
            </w:tcBorders>
            <w:shd w:val="clear" w:color="auto" w:fill="auto"/>
            <w:vAlign w:val="center"/>
          </w:tcPr>
          <w:p w14:paraId="7740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中盛弘宇建设科技有限公司</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70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975" w:type="dxa"/>
            <w:gridSpan w:val="5"/>
            <w:tcBorders>
              <w:top w:val="single" w:color="000000" w:sz="4" w:space="0"/>
              <w:left w:val="single" w:color="000000" w:sz="4" w:space="0"/>
              <w:bottom w:val="single" w:color="000000" w:sz="4" w:space="0"/>
              <w:right w:val="nil"/>
            </w:tcBorders>
            <w:shd w:val="clear" w:color="auto" w:fill="auto"/>
            <w:vAlign w:val="center"/>
          </w:tcPr>
          <w:p w14:paraId="0EE36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中述设计集团有限公司与中泰辉腾工程设计有限公司联合体</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E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D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975" w:type="dxa"/>
            <w:gridSpan w:val="5"/>
            <w:tcBorders>
              <w:top w:val="single" w:color="000000" w:sz="4" w:space="0"/>
              <w:left w:val="single" w:color="000000" w:sz="4" w:space="0"/>
              <w:bottom w:val="single" w:color="000000" w:sz="4" w:space="0"/>
              <w:right w:val="nil"/>
            </w:tcBorders>
            <w:shd w:val="clear" w:color="auto" w:fill="auto"/>
            <w:vAlign w:val="center"/>
          </w:tcPr>
          <w:p w14:paraId="2578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西城工程设计集团有限公司与冠程设计咨询有限公司联合体</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F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4AA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3503" w:type="dxa"/>
            <w:gridSpan w:val="2"/>
            <w:tcBorders>
              <w:top w:val="single" w:color="000000" w:sz="4" w:space="0"/>
              <w:left w:val="single" w:color="000000" w:sz="4" w:space="0"/>
              <w:bottom w:val="nil"/>
              <w:right w:val="single" w:color="000000" w:sz="4" w:space="0"/>
            </w:tcBorders>
            <w:shd w:val="clear" w:color="auto" w:fill="auto"/>
            <w:vAlign w:val="center"/>
          </w:tcPr>
          <w:p w14:paraId="5D558A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中标候选人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票决</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得分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9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初步设计费下浮率（%）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工程勘察费下浮率（%）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6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投标总报价（元）</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4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项目设计负责人姓名及证书编号</w:t>
            </w:r>
          </w:p>
        </w:tc>
      </w:tr>
      <w:tr w14:paraId="1EB5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第一中标候选人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中科瑞城设计有限公司与广东省岩土工程勘察院有限公司联合体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C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3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1999529.00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C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李晓军、20104401768</w:t>
            </w:r>
          </w:p>
        </w:tc>
      </w:tr>
      <w:tr w14:paraId="086E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第二中标候选人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中盛弘宇建设科技有限公司</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8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1982883.00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杨静、20211301495</w:t>
            </w:r>
          </w:p>
        </w:tc>
      </w:tr>
      <w:tr w14:paraId="0901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第三中标候选人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中述设计集团有限公司与中泰辉腾工程设计有限公司联合体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6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6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E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李顺阳、20155300568</w:t>
            </w:r>
          </w:p>
        </w:tc>
      </w:tr>
    </w:tbl>
    <w:p w14:paraId="43B016ED">
      <w:pPr>
        <w:rPr>
          <w:rFonts w:hint="eastAsia" w:ascii="宋体" w:hAnsi="宋体"/>
          <w:sz w:val="24"/>
          <w:highlight w:val="none"/>
        </w:rPr>
      </w:pPr>
    </w:p>
    <w:p w14:paraId="32B09398">
      <w:pPr>
        <w:rPr>
          <w:rFonts w:hint="eastAsia" w:ascii="宋体" w:hAnsi="宋体"/>
          <w:sz w:val="24"/>
          <w:highlight w:val="none"/>
        </w:rPr>
      </w:pPr>
    </w:p>
    <w:p w14:paraId="0B58F978">
      <w:pPr>
        <w:rPr>
          <w:rFonts w:hint="eastAsia" w:ascii="宋体" w:hAnsi="宋体"/>
          <w:sz w:val="24"/>
          <w:highlight w:val="none"/>
        </w:rPr>
      </w:pPr>
    </w:p>
    <w:p w14:paraId="2E3B0851">
      <w:pPr>
        <w:rPr>
          <w:rFonts w:hint="eastAsia" w:ascii="宋体" w:hAnsi="宋体"/>
          <w:sz w:val="24"/>
          <w:highlight w:val="none"/>
        </w:rPr>
      </w:pPr>
    </w:p>
    <w:p w14:paraId="7BC2FCF1">
      <w:pPr>
        <w:rPr>
          <w:rFonts w:hint="eastAsia" w:ascii="宋体" w:hAnsi="宋体"/>
          <w:sz w:val="24"/>
          <w:highlight w:val="none"/>
        </w:rPr>
      </w:pPr>
    </w:p>
    <w:p w14:paraId="6A4B6F00">
      <w:pPr>
        <w:rPr>
          <w:rFonts w:hint="eastAsia" w:ascii="宋体" w:hAnsi="宋体"/>
          <w:sz w:val="24"/>
          <w:highlight w:val="none"/>
        </w:rPr>
      </w:pPr>
    </w:p>
    <w:p w14:paraId="04368A3A">
      <w:pPr>
        <w:rPr>
          <w:rFonts w:ascii="宋体" w:hAnsi="宋体"/>
          <w:sz w:val="24"/>
          <w:highlight w:val="none"/>
        </w:rPr>
      </w:pPr>
      <w:r>
        <w:rPr>
          <w:rFonts w:hint="eastAsia" w:ascii="宋体" w:hAnsi="宋体"/>
          <w:sz w:val="24"/>
          <w:highlight w:val="none"/>
        </w:rPr>
        <w:t>附表：</w:t>
      </w:r>
    </w:p>
    <w:p w14:paraId="4DFF14B1">
      <w:pPr>
        <w:keepNext w:val="0"/>
        <w:keepLines w:val="0"/>
        <w:pageBreakBefore w:val="0"/>
        <w:kinsoku/>
        <w:wordWrap/>
        <w:overflowPunct/>
        <w:topLinePunct w:val="0"/>
        <w:bidi w:val="0"/>
        <w:snapToGrid/>
        <w:spacing w:line="360" w:lineRule="auto"/>
        <w:ind w:left="0" w:leftChars="0"/>
        <w:textAlignment w:val="auto"/>
        <w:rPr>
          <w:rFonts w:ascii="宋体" w:hAnsi="宋体"/>
          <w:sz w:val="24"/>
          <w:highlight w:val="none"/>
        </w:rPr>
      </w:pPr>
      <w:r>
        <w:rPr>
          <w:rFonts w:hint="eastAsia" w:ascii="宋体" w:hAnsi="宋体"/>
          <w:sz w:val="24"/>
          <w:highlight w:val="none"/>
        </w:rPr>
        <w:t>1、票决择优排序表</w:t>
      </w:r>
    </w:p>
    <w:p w14:paraId="64BD5935">
      <w:pPr>
        <w:keepNext w:val="0"/>
        <w:keepLines w:val="0"/>
        <w:pageBreakBefore w:val="0"/>
        <w:kinsoku/>
        <w:wordWrap/>
        <w:overflowPunct/>
        <w:topLinePunct w:val="0"/>
        <w:bidi w:val="0"/>
        <w:snapToGrid/>
        <w:spacing w:line="360" w:lineRule="auto"/>
        <w:ind w:left="0" w:leftChars="0"/>
        <w:textAlignment w:val="auto"/>
        <w:rPr>
          <w:rFonts w:hint="eastAsia" w:ascii="宋体" w:hAnsi="宋体"/>
          <w:sz w:val="24"/>
          <w:highlight w:val="none"/>
        </w:rPr>
      </w:pPr>
      <w:r>
        <w:rPr>
          <w:rFonts w:hint="eastAsia" w:ascii="宋体" w:hAnsi="宋体"/>
          <w:sz w:val="24"/>
          <w:highlight w:val="none"/>
        </w:rPr>
        <w:t>2、票决得分汇总表</w:t>
      </w:r>
    </w:p>
    <w:p w14:paraId="62B8F6E5">
      <w:pPr>
        <w:pStyle w:val="5"/>
        <w:keepNext w:val="0"/>
        <w:keepLines w:val="0"/>
        <w:pageBreakBefore w:val="0"/>
        <w:kinsoku/>
        <w:wordWrap/>
        <w:overflowPunct/>
        <w:topLinePunct w:val="0"/>
        <w:bidi w:val="0"/>
        <w:snapToGrid/>
        <w:spacing w:line="360" w:lineRule="auto"/>
        <w:ind w:left="0" w:leftChars="0"/>
        <w:textAlignment w:val="auto"/>
        <w:rPr>
          <w:rFonts w:hint="default" w:hAnsi="宋体"/>
          <w:sz w:val="24"/>
          <w:highlight w:val="none"/>
          <w:lang w:val="en-US" w:eastAsia="zh-CN"/>
        </w:rPr>
      </w:pPr>
      <w:r>
        <w:rPr>
          <w:rFonts w:hint="eastAsia" w:hAnsi="宋体"/>
          <w:sz w:val="24"/>
          <w:highlight w:val="none"/>
          <w:lang w:val="en-US" w:eastAsia="zh-CN"/>
        </w:rPr>
        <w:t>3、中标候选人情况表</w:t>
      </w:r>
    </w:p>
    <w:p w14:paraId="2F2B6783">
      <w:pPr>
        <w:keepNext w:val="0"/>
        <w:keepLines w:val="0"/>
        <w:pageBreakBefore w:val="0"/>
        <w:kinsoku/>
        <w:wordWrap/>
        <w:overflowPunct/>
        <w:topLinePunct w:val="0"/>
        <w:bidi w:val="0"/>
        <w:snapToGrid/>
        <w:spacing w:line="360" w:lineRule="auto"/>
        <w:ind w:left="0" w:leftChars="0"/>
        <w:textAlignment w:val="auto"/>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、工作人员签到表</w:t>
      </w:r>
    </w:p>
    <w:p w14:paraId="19F8BD6E">
      <w:pPr>
        <w:keepNext w:val="0"/>
        <w:keepLines w:val="0"/>
        <w:pageBreakBefore w:val="0"/>
        <w:kinsoku/>
        <w:wordWrap/>
        <w:overflowPunct/>
        <w:topLinePunct w:val="0"/>
        <w:bidi w:val="0"/>
        <w:snapToGrid/>
        <w:spacing w:line="360" w:lineRule="auto"/>
        <w:ind w:left="0" w:leftChars="0"/>
        <w:textAlignment w:val="auto"/>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、定标委员会成员签到表</w:t>
      </w:r>
    </w:p>
    <w:p w14:paraId="5341CC89">
      <w:pPr>
        <w:keepNext w:val="0"/>
        <w:keepLines w:val="0"/>
        <w:pageBreakBefore w:val="0"/>
        <w:kinsoku/>
        <w:wordWrap/>
        <w:overflowPunct/>
        <w:topLinePunct w:val="0"/>
        <w:bidi w:val="0"/>
        <w:snapToGrid/>
        <w:spacing w:line="360" w:lineRule="auto"/>
        <w:ind w:left="0" w:leftChars="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、定标委员会成员承诺书</w:t>
      </w:r>
    </w:p>
    <w:p w14:paraId="3F611FBE">
      <w:pPr>
        <w:pStyle w:val="4"/>
        <w:keepNext w:val="0"/>
        <w:keepLines w:val="0"/>
        <w:pageBreakBefore w:val="0"/>
        <w:kinsoku/>
        <w:wordWrap/>
        <w:overflowPunct/>
        <w:topLinePunct w:val="0"/>
        <w:bidi w:val="0"/>
        <w:snapToGrid/>
        <w:ind w:left="0" w:leftChars="0" w:firstLine="0" w:firstLineChars="0"/>
        <w:rPr>
          <w:rFonts w:hint="eastAsia" w:hAnsi="宋体"/>
          <w:sz w:val="24"/>
          <w:highlight w:val="none"/>
          <w:lang w:val="en-US" w:eastAsia="zh-CN"/>
        </w:rPr>
      </w:pPr>
      <w:r>
        <w:rPr>
          <w:rFonts w:hint="eastAsia" w:hAnsi="宋体"/>
          <w:sz w:val="24"/>
          <w:highlight w:val="none"/>
          <w:lang w:val="en-US" w:eastAsia="zh-CN"/>
        </w:rPr>
        <w:t>7、定标纪律</w:t>
      </w:r>
    </w:p>
    <w:p w14:paraId="682B991C">
      <w:pPr>
        <w:bidi w:val="0"/>
        <w:rPr>
          <w:rFonts w:hint="eastAsia"/>
          <w:lang w:val="en-US" w:eastAsia="zh-CN"/>
        </w:rPr>
      </w:pPr>
    </w:p>
    <w:p w14:paraId="17DA5331">
      <w:pPr>
        <w:bidi w:val="0"/>
        <w:rPr>
          <w:rFonts w:hint="eastAsia"/>
          <w:lang w:val="en-US" w:eastAsia="zh-CN"/>
        </w:rPr>
      </w:pPr>
    </w:p>
    <w:p w14:paraId="5E4C549D">
      <w:pPr>
        <w:bidi w:val="0"/>
        <w:rPr>
          <w:rFonts w:hint="eastAsia"/>
          <w:lang w:val="en-US" w:eastAsia="zh-CN"/>
        </w:rPr>
      </w:pPr>
    </w:p>
    <w:p w14:paraId="020B700F">
      <w:pPr>
        <w:bidi w:val="0"/>
        <w:rPr>
          <w:rFonts w:hint="eastAsia"/>
          <w:lang w:val="en-US" w:eastAsia="zh-CN"/>
        </w:rPr>
      </w:pPr>
    </w:p>
    <w:p w14:paraId="74988899">
      <w:pPr>
        <w:bidi w:val="0"/>
        <w:rPr>
          <w:rFonts w:hint="eastAsia"/>
          <w:lang w:val="en-US" w:eastAsia="zh-CN"/>
        </w:rPr>
      </w:pPr>
    </w:p>
    <w:p w14:paraId="058790DE">
      <w:pPr>
        <w:bidi w:val="0"/>
        <w:rPr>
          <w:rFonts w:hint="eastAsia"/>
          <w:lang w:val="en-US" w:eastAsia="zh-CN"/>
        </w:rPr>
      </w:pPr>
    </w:p>
    <w:p w14:paraId="045DB476">
      <w:pPr>
        <w:bidi w:val="0"/>
        <w:rPr>
          <w:rFonts w:hint="eastAsia"/>
          <w:lang w:val="en-US" w:eastAsia="zh-CN"/>
        </w:rPr>
      </w:pPr>
    </w:p>
    <w:p w14:paraId="0AEB1DB0">
      <w:pPr>
        <w:bidi w:val="0"/>
        <w:rPr>
          <w:rFonts w:hint="eastAsia"/>
          <w:lang w:val="en-US" w:eastAsia="zh-CN"/>
        </w:rPr>
      </w:pPr>
    </w:p>
    <w:p w14:paraId="6075AF7A">
      <w:pPr>
        <w:bidi w:val="0"/>
        <w:rPr>
          <w:rFonts w:hint="eastAsia"/>
          <w:lang w:val="en-US" w:eastAsia="zh-CN"/>
        </w:rPr>
      </w:pPr>
    </w:p>
    <w:p w14:paraId="199CCE6B">
      <w:pPr>
        <w:bidi w:val="0"/>
        <w:rPr>
          <w:rFonts w:hint="eastAsia"/>
          <w:lang w:val="en-US" w:eastAsia="zh-CN"/>
        </w:rPr>
      </w:pPr>
    </w:p>
    <w:p w14:paraId="2CF08C39">
      <w:pPr>
        <w:bidi w:val="0"/>
        <w:rPr>
          <w:rFonts w:hint="eastAsia"/>
          <w:lang w:val="en-US" w:eastAsia="zh-CN"/>
        </w:rPr>
      </w:pPr>
    </w:p>
    <w:p w14:paraId="13FDC9A9">
      <w:pPr>
        <w:bidi w:val="0"/>
        <w:rPr>
          <w:rFonts w:hint="eastAsia"/>
          <w:lang w:val="en-US" w:eastAsia="zh-CN"/>
        </w:rPr>
      </w:pPr>
    </w:p>
    <w:p w14:paraId="268CB2CF">
      <w:pPr>
        <w:bidi w:val="0"/>
        <w:rPr>
          <w:rFonts w:hint="eastAsia"/>
          <w:lang w:val="en-US" w:eastAsia="zh-CN"/>
        </w:rPr>
      </w:pPr>
    </w:p>
    <w:p w14:paraId="0F65878D">
      <w:pPr>
        <w:bidi w:val="0"/>
        <w:rPr>
          <w:rFonts w:hint="eastAsia"/>
          <w:lang w:val="en-US" w:eastAsia="zh-CN"/>
        </w:rPr>
      </w:pPr>
    </w:p>
    <w:p w14:paraId="2E1ADF3D">
      <w:pPr>
        <w:bidi w:val="0"/>
        <w:jc w:val="both"/>
        <w:rPr>
          <w:rFonts w:hint="eastAsia"/>
          <w:lang w:val="en-US" w:eastAsia="zh-CN"/>
        </w:rPr>
      </w:pPr>
    </w:p>
    <w:sectPr>
      <w:footerReference r:id="rId4" w:type="default"/>
      <w:pgSz w:w="11906" w:h="16838"/>
      <w:pgMar w:top="1304" w:right="1304" w:bottom="1304" w:left="1304" w:header="851" w:footer="1247" w:gutter="0"/>
      <w:pgBorders>
        <w:top w:val="none" w:sz="0" w:space="0"/>
        <w:left w:val="none" w:sz="0" w:space="0"/>
        <w:bottom w:val="none" w:sz="0" w:space="0"/>
        <w:right w:val="none" w:sz="0" w:space="0"/>
      </w:pgBorders>
      <w:pgNumType w:fmt="decimal" w:start="1"/>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3683">
    <w:pPr>
      <w:pStyle w:val="6"/>
    </w:pPr>
    <w:r>
      <w:rPr>
        <w:rFonts w:hint="eastAsia" w:ascii="宋体" w:hAnsi="宋体"/>
        <w:sz w:val="24"/>
      </w:rPr>
      <w:t>定标委员会成员签名：</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526F">
    <w:pPr>
      <w:pStyle w:val="6"/>
      <w:jc w:val="lef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3D799">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43D799">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rFonts w:hint="eastAsia" w:ascii="宋体" w:hAnsi="宋体"/>
        <w:sz w:val="24"/>
      </w:rPr>
      <w:t>定标委员会成员签名：</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ZjgzZTZkZjY0ZDUyZmZlM2JkYTBkMzY0YjZkOGMifQ=="/>
  </w:docVars>
  <w:rsids>
    <w:rsidRoot w:val="00172A27"/>
    <w:rsid w:val="044A0AE9"/>
    <w:rsid w:val="061E4834"/>
    <w:rsid w:val="0FBE4AB5"/>
    <w:rsid w:val="0FCA6D53"/>
    <w:rsid w:val="111E393A"/>
    <w:rsid w:val="11281913"/>
    <w:rsid w:val="1BD93593"/>
    <w:rsid w:val="250C489F"/>
    <w:rsid w:val="263F0003"/>
    <w:rsid w:val="270E3CB3"/>
    <w:rsid w:val="275D2FB6"/>
    <w:rsid w:val="2C804732"/>
    <w:rsid w:val="2F2D6F54"/>
    <w:rsid w:val="320F5158"/>
    <w:rsid w:val="349806A4"/>
    <w:rsid w:val="389A2E28"/>
    <w:rsid w:val="40617393"/>
    <w:rsid w:val="45FC3381"/>
    <w:rsid w:val="478F51D5"/>
    <w:rsid w:val="499C32D8"/>
    <w:rsid w:val="4A2048D7"/>
    <w:rsid w:val="4AE63F54"/>
    <w:rsid w:val="4B615F3A"/>
    <w:rsid w:val="4C4B70FE"/>
    <w:rsid w:val="4C587D2C"/>
    <w:rsid w:val="4CD94F58"/>
    <w:rsid w:val="4E2C45E3"/>
    <w:rsid w:val="4EE85273"/>
    <w:rsid w:val="51F65B1D"/>
    <w:rsid w:val="54C6515F"/>
    <w:rsid w:val="555010F1"/>
    <w:rsid w:val="59954187"/>
    <w:rsid w:val="5A9813D2"/>
    <w:rsid w:val="5AAA4CD7"/>
    <w:rsid w:val="5BDD224C"/>
    <w:rsid w:val="5E0C609C"/>
    <w:rsid w:val="603A03B8"/>
    <w:rsid w:val="606B2324"/>
    <w:rsid w:val="64465F3C"/>
    <w:rsid w:val="665274F3"/>
    <w:rsid w:val="66CA5F3F"/>
    <w:rsid w:val="68367F0A"/>
    <w:rsid w:val="6ABA1F35"/>
    <w:rsid w:val="72967C20"/>
    <w:rsid w:val="75D90608"/>
    <w:rsid w:val="77310FEC"/>
    <w:rsid w:val="774424CA"/>
    <w:rsid w:val="77747C82"/>
    <w:rsid w:val="78812AA4"/>
    <w:rsid w:val="795B73F7"/>
    <w:rsid w:val="7EE1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line="360" w:lineRule="auto"/>
    </w:pPr>
    <w:rPr>
      <w:sz w:val="32"/>
    </w:rPr>
  </w:style>
  <w:style w:type="paragraph" w:styleId="4">
    <w:name w:val="Plain Text"/>
    <w:basedOn w:val="1"/>
    <w:next w:val="5"/>
    <w:autoRedefine/>
    <w:qFormat/>
    <w:uiPriority w:val="0"/>
    <w:pPr>
      <w:widowControl/>
      <w:ind w:left="1800" w:hanging="360"/>
      <w:jc w:val="left"/>
    </w:pPr>
    <w:rPr>
      <w:rFonts w:ascii="宋体" w:hAnsi="Courier New"/>
      <w:kern w:val="0"/>
      <w:sz w:val="24"/>
    </w:rPr>
  </w:style>
  <w:style w:type="paragraph" w:customStyle="1" w:styleId="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style01"/>
    <w:basedOn w:val="9"/>
    <w:autoRedefine/>
    <w:qFormat/>
    <w:uiPriority w:val="0"/>
    <w:rPr>
      <w:rFonts w:ascii="宋体" w:hAnsi="宋体" w:eastAsia="宋体" w:cs="宋体"/>
      <w:color w:val="000000"/>
      <w:sz w:val="24"/>
      <w:szCs w:val="24"/>
    </w:rPr>
  </w:style>
  <w:style w:type="character" w:customStyle="1" w:styleId="11">
    <w:name w:val="font21"/>
    <w:basedOn w:val="9"/>
    <w:autoRedefine/>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2321</Words>
  <Characters>2511</Characters>
  <Lines>0</Lines>
  <Paragraphs>0</Paragraphs>
  <TotalTime>21</TotalTime>
  <ScaleCrop>false</ScaleCrop>
  <LinksUpToDate>false</LinksUpToDate>
  <CharactersWithSpaces>2537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2023-11-13T08:44:00Z</dcterms:created>
  <dc:creator>粤</dc:creator>
  <cp:lastModifiedBy>Admin</cp:lastModifiedBy>
  <cp:lastPrinted>2025-08-05T02:11:00Z</cp:lastPrinted>
  <dcterms:modified xsi:type="dcterms:W3CDTF">2025-08-05T08:57:30Z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B360E0194DE44E9E96A1A09084DE939D_13</vt:lpwstr>
  </property>
  <property fmtid="{D5CDD505-2E9C-101B-9397-08002B2CF9AE}" pid="4" name="KSOTemplateDocerSaveRecord">
    <vt:lpwstr>eyJoZGlkIjoiZTIyYTVhMmRmYzljOTEzZTNhM2EwOTAxZTNlNDUyNGEiLCJ1c2VySWQiOiI0MjY4MDI4NzAifQ==</vt:lpwstr>
  </property>
</Properties>
</file>