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color w:val="auto"/>
          <w:sz w:val="32"/>
          <w:szCs w:val="32"/>
          <w:highlight w:val="none"/>
          <w:lang w:val="en-US" w:eastAsia="zh-CN"/>
        </w:rPr>
      </w:pPr>
      <w:bookmarkStart w:id="227" w:name="_GoBack"/>
    </w:p>
    <w:p>
      <w:pPr>
        <w:jc w:val="right"/>
        <w:rPr>
          <w:rFonts w:hint="eastAsia" w:ascii="宋体" w:hAnsi="宋体" w:eastAsia="宋体" w:cs="宋体"/>
          <w:color w:val="auto"/>
          <w:sz w:val="36"/>
          <w:szCs w:val="36"/>
          <w:highlight w:val="none"/>
        </w:rPr>
      </w:pPr>
      <w:bookmarkStart w:id="0" w:name="_Toc251569647"/>
      <w:bookmarkStart w:id="1" w:name="_Toc288578279"/>
      <w:bookmarkStart w:id="2" w:name="_Toc197843635"/>
    </w:p>
    <w:p>
      <w:pPr>
        <w:widowControl/>
        <w:autoSpaceDE w:val="0"/>
        <w:autoSpaceDN w:val="0"/>
        <w:adjustRightInd w:val="0"/>
        <w:spacing w:after="160" w:line="360" w:lineRule="auto"/>
        <w:jc w:val="center"/>
        <w:rPr>
          <w:rFonts w:hint="eastAsia" w:ascii="宋体" w:hAnsi="宋体" w:eastAsia="宋体" w:cs="宋体"/>
          <w:b/>
          <w:bCs/>
          <w:color w:val="auto"/>
          <w:spacing w:val="28"/>
          <w:sz w:val="52"/>
          <w:szCs w:val="110"/>
          <w:highlight w:val="none"/>
          <w:lang w:eastAsia="zh-CN"/>
        </w:rPr>
      </w:pPr>
      <w:r>
        <w:rPr>
          <w:rFonts w:hint="eastAsia" w:ascii="宋体" w:hAnsi="宋体" w:eastAsia="宋体" w:cs="宋体"/>
          <w:b/>
          <w:bCs/>
          <w:color w:val="auto"/>
          <w:spacing w:val="28"/>
          <w:sz w:val="52"/>
          <w:szCs w:val="110"/>
          <w:highlight w:val="none"/>
          <w:lang w:eastAsia="zh-CN"/>
        </w:rPr>
        <w:t>岭南集团食品产业基地项目</w:t>
      </w:r>
    </w:p>
    <w:p>
      <w:pPr>
        <w:widowControl/>
        <w:autoSpaceDE w:val="0"/>
        <w:autoSpaceDN w:val="0"/>
        <w:adjustRightInd w:val="0"/>
        <w:spacing w:after="160" w:line="360" w:lineRule="auto"/>
        <w:jc w:val="center"/>
        <w:rPr>
          <w:rFonts w:hint="eastAsia" w:ascii="宋体" w:hAnsi="宋体" w:eastAsia="宋体" w:cs="宋体"/>
          <w:b/>
          <w:bCs/>
          <w:color w:val="auto"/>
          <w:spacing w:val="28"/>
          <w:sz w:val="52"/>
          <w:szCs w:val="110"/>
          <w:highlight w:val="none"/>
          <w:lang w:eastAsia="zh-CN"/>
        </w:rPr>
      </w:pPr>
      <w:r>
        <w:rPr>
          <w:rFonts w:hint="eastAsia" w:ascii="宋体" w:hAnsi="宋体" w:eastAsia="宋体" w:cs="宋体"/>
          <w:b/>
          <w:bCs/>
          <w:color w:val="auto"/>
          <w:spacing w:val="28"/>
          <w:sz w:val="52"/>
          <w:szCs w:val="110"/>
          <w:highlight w:val="none"/>
          <w:lang w:eastAsia="zh-CN"/>
        </w:rPr>
        <w:t>检</w:t>
      </w:r>
      <w:r>
        <w:rPr>
          <w:rFonts w:hint="eastAsia" w:ascii="宋体" w:hAnsi="宋体" w:eastAsia="宋体" w:cs="宋体"/>
          <w:b/>
          <w:bCs/>
          <w:color w:val="auto"/>
          <w:spacing w:val="28"/>
          <w:sz w:val="52"/>
          <w:szCs w:val="110"/>
          <w:highlight w:val="none"/>
          <w:lang w:val="en-US" w:eastAsia="zh-CN"/>
        </w:rPr>
        <w:t>测</w:t>
      </w:r>
      <w:r>
        <w:rPr>
          <w:rFonts w:hint="eastAsia" w:ascii="宋体" w:hAnsi="宋体" w:eastAsia="宋体" w:cs="宋体"/>
          <w:b/>
          <w:bCs/>
          <w:color w:val="auto"/>
          <w:spacing w:val="28"/>
          <w:sz w:val="52"/>
          <w:szCs w:val="110"/>
          <w:highlight w:val="none"/>
          <w:lang w:eastAsia="zh-CN"/>
        </w:rPr>
        <w:t>监测服务</w:t>
      </w:r>
    </w:p>
    <w:p>
      <w:pPr>
        <w:widowControl/>
        <w:autoSpaceDE w:val="0"/>
        <w:autoSpaceDN w:val="0"/>
        <w:adjustRightInd w:val="0"/>
        <w:spacing w:after="160" w:line="360" w:lineRule="auto"/>
        <w:jc w:val="center"/>
        <w:rPr>
          <w:rFonts w:hint="eastAsia" w:ascii="宋体" w:hAnsi="宋体" w:eastAsia="宋体" w:cs="宋体"/>
          <w:b/>
          <w:bCs/>
          <w:color w:val="auto"/>
          <w:spacing w:val="26"/>
          <w:sz w:val="52"/>
          <w:szCs w:val="110"/>
          <w:highlight w:val="none"/>
          <w14:shadow w14:blurRad="50800" w14:dist="38100" w14:dir="2700000" w14:sx="100000" w14:sy="100000" w14:kx="0" w14:ky="0" w14:algn="tl">
            <w14:srgbClr w14:val="000000">
              <w14:alpha w14:val="60000"/>
            </w14:srgbClr>
          </w14:shadow>
        </w:rPr>
      </w:pPr>
    </w:p>
    <w:p>
      <w:pPr>
        <w:pStyle w:val="3"/>
        <w:rPr>
          <w:rFonts w:hint="eastAsia" w:ascii="宋体" w:hAnsi="宋体" w:eastAsia="宋体" w:cs="宋体"/>
          <w:color w:val="auto"/>
          <w:highlight w:val="none"/>
        </w:rPr>
      </w:pPr>
    </w:p>
    <w:p>
      <w:pPr>
        <w:spacing w:line="400" w:lineRule="exact"/>
        <w:jc w:val="center"/>
        <w:rPr>
          <w:rFonts w:hint="eastAsia" w:ascii="宋体" w:hAnsi="宋体" w:eastAsia="宋体" w:cs="宋体"/>
          <w:color w:val="auto"/>
          <w:sz w:val="32"/>
          <w:szCs w:val="32"/>
          <w:highlight w:val="none"/>
        </w:rPr>
      </w:pPr>
    </w:p>
    <w:p>
      <w:pPr>
        <w:jc w:val="center"/>
        <w:rPr>
          <w:rFonts w:hint="eastAsia" w:ascii="宋体" w:hAnsi="宋体" w:eastAsia="宋体" w:cs="宋体"/>
          <w:color w:val="auto"/>
          <w:sz w:val="32"/>
          <w:szCs w:val="32"/>
          <w:highlight w:val="none"/>
          <w:u w:val="single"/>
        </w:rPr>
      </w:pPr>
    </w:p>
    <w:p>
      <w:pPr>
        <w:widowControl/>
        <w:spacing w:after="160" w:line="360" w:lineRule="auto"/>
        <w:jc w:val="center"/>
        <w:rPr>
          <w:rFonts w:hint="eastAsia" w:ascii="宋体" w:hAnsi="宋体" w:eastAsia="宋体" w:cs="宋体"/>
          <w:b/>
          <w:bCs/>
          <w:color w:val="auto"/>
          <w:spacing w:val="26"/>
          <w:sz w:val="110"/>
          <w:szCs w:val="110"/>
          <w:highlight w:val="none"/>
          <w14:shadow w14:blurRad="50800" w14:dist="38100" w14:dir="2700000" w14:sx="100000" w14:sy="100000" w14:kx="0" w14:ky="0" w14:algn="tl">
            <w14:srgbClr w14:val="000000">
              <w14:alpha w14:val="60000"/>
            </w14:srgbClr>
          </w14:shadow>
        </w:rPr>
      </w:pPr>
      <w:r>
        <w:rPr>
          <w:rFonts w:hint="eastAsia" w:ascii="宋体" w:hAnsi="宋体" w:eastAsia="宋体" w:cs="宋体"/>
          <w:b/>
          <w:bCs/>
          <w:color w:val="auto"/>
          <w:spacing w:val="26"/>
          <w:sz w:val="110"/>
          <w:szCs w:val="110"/>
          <w:highlight w:val="none"/>
          <w14:shadow w14:blurRad="50800" w14:dist="38100" w14:dir="2700000" w14:sx="100000" w14:sy="100000" w14:kx="0" w14:ky="0" w14:algn="tl">
            <w14:srgbClr w14:val="000000">
              <w14:alpha w14:val="60000"/>
            </w14:srgbClr>
          </w14:shadow>
        </w:rPr>
        <w:t>招标文件</w:t>
      </w:r>
    </w:p>
    <w:p>
      <w:pPr>
        <w:jc w:val="center"/>
        <w:rPr>
          <w:rFonts w:hint="eastAsia" w:ascii="宋体" w:hAnsi="宋体" w:eastAsia="宋体" w:cs="宋体"/>
          <w:color w:val="auto"/>
          <w:sz w:val="32"/>
          <w:szCs w:val="32"/>
          <w:highlight w:val="none"/>
          <w:u w:val="single"/>
        </w:rPr>
      </w:pPr>
    </w:p>
    <w:p>
      <w:pPr>
        <w:jc w:val="center"/>
        <w:rPr>
          <w:rFonts w:hint="eastAsia" w:ascii="宋体" w:hAnsi="宋体" w:eastAsia="宋体" w:cs="宋体"/>
          <w:color w:val="auto"/>
          <w:sz w:val="32"/>
          <w:szCs w:val="32"/>
          <w:highlight w:val="none"/>
          <w:u w:val="single"/>
        </w:rPr>
      </w:pPr>
    </w:p>
    <w:p>
      <w:pPr>
        <w:jc w:val="center"/>
        <w:rPr>
          <w:rFonts w:hint="eastAsia" w:ascii="宋体" w:hAnsi="宋体" w:eastAsia="宋体" w:cs="宋体"/>
          <w:color w:val="auto"/>
          <w:sz w:val="32"/>
          <w:szCs w:val="32"/>
          <w:highlight w:val="none"/>
          <w:u w:val="single"/>
        </w:rPr>
      </w:pPr>
    </w:p>
    <w:p>
      <w:pPr>
        <w:jc w:val="center"/>
        <w:rPr>
          <w:rFonts w:hint="eastAsia" w:ascii="宋体" w:hAnsi="宋体" w:eastAsia="宋体" w:cs="宋体"/>
          <w:color w:val="auto"/>
          <w:sz w:val="32"/>
          <w:szCs w:val="32"/>
          <w:highlight w:val="none"/>
          <w:u w:val="single"/>
        </w:rPr>
      </w:pPr>
    </w:p>
    <w:p>
      <w:pPr>
        <w:rPr>
          <w:rFonts w:hint="eastAsia" w:ascii="宋体" w:hAnsi="宋体" w:eastAsia="宋体" w:cs="宋体"/>
          <w:color w:val="auto"/>
          <w:sz w:val="32"/>
          <w:szCs w:val="32"/>
          <w:highlight w:val="none"/>
          <w:u w:val="single"/>
        </w:rPr>
      </w:pPr>
    </w:p>
    <w:p>
      <w:pPr>
        <w:snapToGrid w:val="0"/>
        <w:spacing w:line="360" w:lineRule="auto"/>
        <w:ind w:firstLine="562" w:firstLineChars="200"/>
        <w:rPr>
          <w:rFonts w:hint="eastAsia" w:ascii="宋体" w:hAnsi="宋体" w:eastAsia="宋体" w:cs="宋体"/>
          <w:b/>
          <w:color w:val="auto"/>
          <w:sz w:val="28"/>
          <w:szCs w:val="24"/>
          <w:highlight w:val="none"/>
        </w:rPr>
      </w:pPr>
    </w:p>
    <w:p>
      <w:pPr>
        <w:autoSpaceDE w:val="0"/>
        <w:autoSpaceDN w:val="0"/>
        <w:adjustRightInd w:val="0"/>
        <w:spacing w:line="360" w:lineRule="auto"/>
        <w:ind w:firstLine="1205"/>
        <w:outlineLvl w:val="0"/>
        <w:rPr>
          <w:rFonts w:hint="eastAsia" w:ascii="宋体" w:hAnsi="宋体" w:eastAsia="宋体" w:cs="宋体"/>
          <w:b/>
          <w:bCs/>
          <w:color w:val="auto"/>
          <w:sz w:val="30"/>
          <w:szCs w:val="30"/>
          <w:highlight w:val="none"/>
          <w:u w:val="single"/>
          <w:lang w:val="zh-CN"/>
        </w:rPr>
      </w:pPr>
      <w:r>
        <w:rPr>
          <w:rFonts w:hint="eastAsia" w:ascii="宋体" w:hAnsi="宋体" w:eastAsia="宋体" w:cs="宋体"/>
          <w:b/>
          <w:bCs/>
          <w:color w:val="auto"/>
          <w:sz w:val="30"/>
          <w:szCs w:val="30"/>
          <w:highlight w:val="none"/>
          <w:lang w:val="zh-CN"/>
        </w:rPr>
        <w:t>招</w:t>
      </w:r>
      <w:r>
        <w:rPr>
          <w:rFonts w:hint="eastAsia" w:ascii="宋体" w:hAnsi="宋体" w:eastAsia="宋体" w:cs="宋体"/>
          <w:b/>
          <w:bCs/>
          <w:color w:val="auto"/>
          <w:sz w:val="30"/>
          <w:szCs w:val="30"/>
          <w:highlight w:val="none"/>
        </w:rPr>
        <w:t xml:space="preserve">   </w:t>
      </w:r>
      <w:r>
        <w:rPr>
          <w:rFonts w:hint="eastAsia" w:ascii="宋体" w:hAnsi="宋体" w:eastAsia="宋体" w:cs="宋体"/>
          <w:b/>
          <w:bCs/>
          <w:color w:val="auto"/>
          <w:sz w:val="30"/>
          <w:szCs w:val="30"/>
          <w:highlight w:val="none"/>
          <w:lang w:val="zh-CN"/>
        </w:rPr>
        <w:t>标</w:t>
      </w:r>
      <w:r>
        <w:rPr>
          <w:rFonts w:hint="eastAsia" w:ascii="宋体" w:hAnsi="宋体" w:eastAsia="宋体" w:cs="宋体"/>
          <w:b/>
          <w:bCs/>
          <w:color w:val="auto"/>
          <w:sz w:val="30"/>
          <w:szCs w:val="30"/>
          <w:highlight w:val="none"/>
        </w:rPr>
        <w:t xml:space="preserve">   </w:t>
      </w:r>
      <w:r>
        <w:rPr>
          <w:rFonts w:hint="eastAsia" w:ascii="宋体" w:hAnsi="宋体" w:eastAsia="宋体" w:cs="宋体"/>
          <w:b/>
          <w:bCs/>
          <w:color w:val="auto"/>
          <w:sz w:val="30"/>
          <w:szCs w:val="30"/>
          <w:highlight w:val="none"/>
          <w:lang w:val="zh-CN"/>
        </w:rPr>
        <w:t>人：广州广粮坊食品科技有限公司</w:t>
      </w:r>
    </w:p>
    <w:p>
      <w:pPr>
        <w:autoSpaceDE w:val="0"/>
        <w:autoSpaceDN w:val="0"/>
        <w:adjustRightInd w:val="0"/>
        <w:spacing w:line="360" w:lineRule="auto"/>
        <w:ind w:firstLine="1205"/>
        <w:outlineLvl w:val="0"/>
        <w:rPr>
          <w:rFonts w:hint="eastAsia" w:ascii="宋体" w:hAnsi="宋体" w:eastAsia="宋体" w:cs="宋体"/>
          <w:b/>
          <w:bCs/>
          <w:color w:val="auto"/>
          <w:sz w:val="30"/>
          <w:szCs w:val="30"/>
          <w:highlight w:val="none"/>
          <w:u w:val="single"/>
        </w:rPr>
      </w:pPr>
      <w:r>
        <w:rPr>
          <w:rFonts w:hint="eastAsia" w:ascii="宋体" w:hAnsi="宋体" w:eastAsia="宋体" w:cs="宋体"/>
          <w:b/>
          <w:bCs/>
          <w:color w:val="auto"/>
          <w:sz w:val="30"/>
          <w:szCs w:val="30"/>
          <w:highlight w:val="none"/>
          <w:lang w:val="zh-CN"/>
        </w:rPr>
        <w:t>招标代理机构：广州市国际工程咨询有限公司</w:t>
      </w:r>
    </w:p>
    <w:p>
      <w:pPr>
        <w:spacing w:line="360" w:lineRule="auto"/>
        <w:ind w:firstLine="1193" w:firstLineChars="396"/>
        <w:outlineLvl w:val="0"/>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zh-CN"/>
        </w:rPr>
        <w:t>日</w:t>
      </w:r>
      <w:r>
        <w:rPr>
          <w:rFonts w:hint="eastAsia" w:ascii="宋体" w:hAnsi="宋体" w:eastAsia="宋体" w:cs="宋体"/>
          <w:b/>
          <w:bCs/>
          <w:color w:val="auto"/>
          <w:sz w:val="30"/>
          <w:szCs w:val="30"/>
          <w:highlight w:val="none"/>
        </w:rPr>
        <w:t xml:space="preserve">        </w:t>
      </w:r>
      <w:r>
        <w:rPr>
          <w:rFonts w:hint="eastAsia" w:ascii="宋体" w:hAnsi="宋体" w:eastAsia="宋体" w:cs="宋体"/>
          <w:b/>
          <w:bCs/>
          <w:color w:val="auto"/>
          <w:sz w:val="30"/>
          <w:szCs w:val="30"/>
          <w:highlight w:val="none"/>
          <w:lang w:val="zh-CN"/>
        </w:rPr>
        <w:t>期</w:t>
      </w:r>
      <w:r>
        <w:rPr>
          <w:rFonts w:hint="eastAsia" w:ascii="宋体" w:hAnsi="宋体" w:eastAsia="宋体" w:cs="宋体"/>
          <w:b/>
          <w:bCs/>
          <w:color w:val="auto"/>
          <w:sz w:val="30"/>
          <w:szCs w:val="30"/>
          <w:highlight w:val="none"/>
        </w:rPr>
        <w:t>：202</w:t>
      </w:r>
      <w:r>
        <w:rPr>
          <w:rFonts w:hint="eastAsia" w:ascii="宋体" w:hAnsi="宋体" w:eastAsia="宋体" w:cs="宋体"/>
          <w:b/>
          <w:bCs/>
          <w:color w:val="auto"/>
          <w:sz w:val="30"/>
          <w:szCs w:val="30"/>
          <w:highlight w:val="none"/>
          <w:lang w:val="en-US" w:eastAsia="zh-CN"/>
        </w:rPr>
        <w:t>5</w:t>
      </w:r>
      <w:r>
        <w:rPr>
          <w:rFonts w:hint="eastAsia" w:ascii="宋体" w:hAnsi="宋体" w:eastAsia="宋体" w:cs="宋体"/>
          <w:b/>
          <w:bCs/>
          <w:color w:val="auto"/>
          <w:sz w:val="30"/>
          <w:szCs w:val="30"/>
          <w:highlight w:val="none"/>
          <w:lang w:val="zh-CN"/>
        </w:rPr>
        <w:t>年</w:t>
      </w:r>
      <w:r>
        <w:rPr>
          <w:rFonts w:hint="eastAsia" w:ascii="宋体" w:hAnsi="宋体" w:eastAsia="宋体" w:cs="宋体"/>
          <w:b/>
          <w:bCs/>
          <w:color w:val="auto"/>
          <w:sz w:val="30"/>
          <w:szCs w:val="30"/>
          <w:highlight w:val="none"/>
          <w:lang w:val="en-US" w:eastAsia="zh-CN"/>
        </w:rPr>
        <w:t>8</w:t>
      </w:r>
      <w:r>
        <w:rPr>
          <w:rFonts w:hint="eastAsia" w:ascii="宋体" w:hAnsi="宋体" w:eastAsia="宋体" w:cs="宋体"/>
          <w:b/>
          <w:bCs/>
          <w:color w:val="auto"/>
          <w:sz w:val="30"/>
          <w:szCs w:val="30"/>
          <w:highlight w:val="none"/>
          <w:lang w:val="zh-CN"/>
        </w:rPr>
        <w:t>月</w:t>
      </w:r>
    </w:p>
    <w:p>
      <w:pPr>
        <w:jc w:val="center"/>
        <w:rPr>
          <w:rFonts w:hint="eastAsia" w:ascii="宋体" w:hAnsi="宋体" w:eastAsia="宋体" w:cs="宋体"/>
          <w:color w:val="auto"/>
          <w:sz w:val="36"/>
          <w:szCs w:val="36"/>
          <w:highlight w:val="none"/>
        </w:rPr>
        <w:sectPr>
          <w:pgSz w:w="11906" w:h="16838"/>
          <w:pgMar w:top="1440" w:right="1418" w:bottom="1440" w:left="1418" w:header="851" w:footer="992" w:gutter="0"/>
          <w:cols w:space="720" w:num="1"/>
          <w:docGrid w:type="lines" w:linePitch="312" w:charSpace="0"/>
        </w:sectPr>
      </w:pPr>
    </w:p>
    <w:p>
      <w:pPr>
        <w:spacing w:line="360" w:lineRule="auto"/>
        <w:jc w:val="center"/>
        <w:rPr>
          <w:rFonts w:hint="eastAsia" w:ascii="宋体" w:hAnsi="宋体" w:eastAsia="宋体" w:cs="宋体"/>
          <w:bCs/>
          <w:color w:val="auto"/>
          <w:sz w:val="52"/>
          <w:highlight w:val="none"/>
        </w:rPr>
      </w:pPr>
      <w:r>
        <w:rPr>
          <w:rFonts w:hint="eastAsia" w:ascii="宋体" w:hAnsi="宋体" w:eastAsia="宋体" w:cs="宋体"/>
          <w:bCs/>
          <w:color w:val="auto"/>
          <w:sz w:val="52"/>
          <w:highlight w:val="none"/>
        </w:rPr>
        <w:t>重要提示</w:t>
      </w:r>
    </w:p>
    <w:p>
      <w:pPr>
        <w:spacing w:line="360" w:lineRule="auto"/>
        <w:ind w:firstLine="537" w:firstLineChars="224"/>
        <w:jc w:val="center"/>
        <w:rPr>
          <w:rFonts w:hint="eastAsia" w:ascii="宋体" w:hAnsi="宋体" w:eastAsia="宋体" w:cs="宋体"/>
          <w:bCs/>
          <w:color w:val="auto"/>
          <w:sz w:val="24"/>
          <w:highlight w:val="none"/>
        </w:rPr>
      </w:pPr>
    </w:p>
    <w:p>
      <w:pPr>
        <w:spacing w:line="360" w:lineRule="auto"/>
        <w:ind w:firstLine="537" w:firstLineChars="224"/>
        <w:jc w:val="left"/>
        <w:rPr>
          <w:rFonts w:hint="eastAsia" w:ascii="宋体" w:hAnsi="宋体" w:eastAsia="宋体" w:cs="宋体"/>
          <w:bCs/>
          <w:color w:val="auto"/>
          <w:sz w:val="52"/>
          <w:highlight w:val="none"/>
        </w:rPr>
        <w:sectPr>
          <w:footerReference r:id="rId3" w:type="default"/>
          <w:pgSz w:w="11906" w:h="16838"/>
          <w:pgMar w:top="1440" w:right="1080" w:bottom="1440" w:left="1080" w:header="851" w:footer="1020" w:gutter="0"/>
          <w:pgNumType w:start="1"/>
          <w:cols w:space="720" w:num="1"/>
          <w:docGrid w:type="lines" w:linePitch="312" w:charSpace="0"/>
        </w:sectPr>
      </w:pPr>
      <w:r>
        <w:rPr>
          <w:rFonts w:hint="eastAsia" w:ascii="宋体" w:hAnsi="宋体" w:eastAsia="宋体" w:cs="宋体"/>
          <w:color w:val="auto"/>
          <w:sz w:val="24"/>
          <w:highlight w:val="none"/>
        </w:rPr>
        <w:t>本项目实施电子招投标，投标人应先认真阅读广州交易集团有限公司（广州公共资源交易中心）网站发布的《建设工程全流程电子化项目操作指南》最新版操作指引。</w:t>
      </w:r>
    </w:p>
    <w:p>
      <w:pPr>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目录</w:t>
      </w:r>
    </w:p>
    <w:p>
      <w:pPr>
        <w:pStyle w:val="6"/>
        <w:rPr>
          <w:rFonts w:hint="eastAsia" w:ascii="宋体" w:hAnsi="宋体" w:eastAsia="宋体" w:cs="宋体"/>
          <w:b/>
          <w:bCs/>
          <w:color w:val="auto"/>
          <w:sz w:val="48"/>
          <w:szCs w:val="48"/>
          <w:highlight w:val="none"/>
        </w:rPr>
      </w:pPr>
    </w:p>
    <w:p>
      <w:pPr>
        <w:rPr>
          <w:rFonts w:hint="eastAsia" w:ascii="宋体" w:hAnsi="宋体" w:eastAsia="宋体" w:cs="宋体"/>
          <w:color w:val="auto"/>
          <w:highlight w:val="none"/>
        </w:rPr>
      </w:pPr>
    </w:p>
    <w:p>
      <w:pPr>
        <w:pStyle w:val="15"/>
        <w:tabs>
          <w:tab w:val="right" w:leader="dot" w:pos="9072"/>
        </w:tabs>
        <w:spacing w:line="360" w:lineRule="auto"/>
        <w:rPr>
          <w:rFonts w:hint="eastAsia" w:ascii="宋体" w:hAnsi="宋体" w:eastAsia="宋体" w:cs="宋体"/>
          <w:b/>
          <w:bCs/>
          <w:color w:val="auto"/>
          <w:sz w:val="28"/>
          <w:szCs w:val="32"/>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"1-3" \h \u </w:instrText>
      </w:r>
      <w:r>
        <w:rPr>
          <w:rFonts w:hint="eastAsia" w:ascii="宋体" w:hAnsi="宋体" w:eastAsia="宋体" w:cs="宋体"/>
          <w:color w:val="auto"/>
          <w:sz w:val="28"/>
          <w:szCs w:val="28"/>
          <w:highlight w:val="none"/>
        </w:rPr>
        <w:fldChar w:fldCharType="separate"/>
      </w:r>
    </w:p>
    <w:p>
      <w:pPr>
        <w:pStyle w:val="15"/>
        <w:tabs>
          <w:tab w:val="right" w:leader="dot" w:pos="9072"/>
        </w:tabs>
        <w:spacing w:line="360" w:lineRule="auto"/>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fldChar w:fldCharType="begin"/>
      </w:r>
      <w:r>
        <w:rPr>
          <w:rFonts w:hint="eastAsia" w:ascii="宋体" w:hAnsi="宋体" w:eastAsia="宋体" w:cs="宋体"/>
          <w:b/>
          <w:bCs/>
          <w:color w:val="auto"/>
          <w:sz w:val="28"/>
          <w:szCs w:val="32"/>
          <w:highlight w:val="none"/>
        </w:rPr>
        <w:instrText xml:space="preserve"> HYPERLINK \l "_Toc32025" </w:instrText>
      </w:r>
      <w:r>
        <w:rPr>
          <w:rFonts w:hint="eastAsia" w:ascii="宋体" w:hAnsi="宋体" w:eastAsia="宋体" w:cs="宋体"/>
          <w:b/>
          <w:bCs/>
          <w:color w:val="auto"/>
          <w:sz w:val="28"/>
          <w:szCs w:val="32"/>
          <w:highlight w:val="none"/>
        </w:rPr>
        <w:fldChar w:fldCharType="separate"/>
      </w:r>
      <w:r>
        <w:rPr>
          <w:rFonts w:hint="eastAsia" w:ascii="宋体" w:hAnsi="宋体" w:eastAsia="宋体" w:cs="宋体"/>
          <w:b/>
          <w:bCs/>
          <w:color w:val="auto"/>
          <w:sz w:val="28"/>
          <w:szCs w:val="32"/>
          <w:highlight w:val="none"/>
        </w:rPr>
        <w:t>第一章  招标公告</w:t>
      </w:r>
      <w:r>
        <w:rPr>
          <w:rFonts w:hint="eastAsia" w:ascii="宋体" w:hAnsi="宋体" w:eastAsia="宋体" w:cs="宋体"/>
          <w:b/>
          <w:bCs/>
          <w:color w:val="auto"/>
          <w:sz w:val="28"/>
          <w:szCs w:val="32"/>
          <w:highlight w:val="none"/>
        </w:rPr>
        <w:tab/>
      </w:r>
      <w:r>
        <w:rPr>
          <w:rFonts w:hint="eastAsia" w:ascii="宋体" w:hAnsi="宋体" w:eastAsia="宋体" w:cs="宋体"/>
          <w:b/>
          <w:bCs/>
          <w:color w:val="auto"/>
          <w:sz w:val="28"/>
          <w:szCs w:val="32"/>
          <w:highlight w:val="none"/>
        </w:rPr>
        <w:fldChar w:fldCharType="begin"/>
      </w:r>
      <w:r>
        <w:rPr>
          <w:rFonts w:hint="eastAsia" w:ascii="宋体" w:hAnsi="宋体" w:eastAsia="宋体" w:cs="宋体"/>
          <w:b/>
          <w:bCs/>
          <w:color w:val="auto"/>
          <w:sz w:val="28"/>
          <w:szCs w:val="32"/>
          <w:highlight w:val="none"/>
        </w:rPr>
        <w:instrText xml:space="preserve"> PAGEREF _Toc32025 \h </w:instrText>
      </w:r>
      <w:r>
        <w:rPr>
          <w:rFonts w:hint="eastAsia" w:ascii="宋体" w:hAnsi="宋体" w:eastAsia="宋体" w:cs="宋体"/>
          <w:b/>
          <w:bCs/>
          <w:color w:val="auto"/>
          <w:sz w:val="28"/>
          <w:szCs w:val="32"/>
          <w:highlight w:val="none"/>
        </w:rPr>
        <w:fldChar w:fldCharType="separate"/>
      </w:r>
      <w:r>
        <w:rPr>
          <w:rFonts w:hint="eastAsia" w:ascii="宋体" w:hAnsi="宋体" w:eastAsia="宋体" w:cs="宋体"/>
          <w:b/>
          <w:bCs/>
          <w:color w:val="auto"/>
          <w:sz w:val="28"/>
          <w:szCs w:val="32"/>
          <w:highlight w:val="none"/>
        </w:rPr>
        <w:t>3</w:t>
      </w:r>
      <w:r>
        <w:rPr>
          <w:rFonts w:hint="eastAsia" w:ascii="宋体" w:hAnsi="宋体" w:eastAsia="宋体" w:cs="宋体"/>
          <w:b/>
          <w:bCs/>
          <w:color w:val="auto"/>
          <w:sz w:val="28"/>
          <w:szCs w:val="32"/>
          <w:highlight w:val="none"/>
        </w:rPr>
        <w:fldChar w:fldCharType="end"/>
      </w:r>
      <w:r>
        <w:rPr>
          <w:rFonts w:hint="eastAsia" w:ascii="宋体" w:hAnsi="宋体" w:eastAsia="宋体" w:cs="宋体"/>
          <w:b/>
          <w:bCs/>
          <w:color w:val="auto"/>
          <w:sz w:val="28"/>
          <w:szCs w:val="32"/>
          <w:highlight w:val="none"/>
        </w:rPr>
        <w:fldChar w:fldCharType="end"/>
      </w:r>
    </w:p>
    <w:p>
      <w:pPr>
        <w:pStyle w:val="15"/>
        <w:tabs>
          <w:tab w:val="right" w:leader="dot" w:pos="9072"/>
        </w:tabs>
        <w:spacing w:line="360" w:lineRule="auto"/>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fldChar w:fldCharType="begin"/>
      </w:r>
      <w:r>
        <w:rPr>
          <w:rFonts w:hint="eastAsia" w:ascii="宋体" w:hAnsi="宋体" w:eastAsia="宋体" w:cs="宋体"/>
          <w:b/>
          <w:bCs/>
          <w:color w:val="auto"/>
          <w:sz w:val="28"/>
          <w:szCs w:val="32"/>
          <w:highlight w:val="none"/>
        </w:rPr>
        <w:instrText xml:space="preserve"> HYPERLINK \l "_Toc1807" </w:instrText>
      </w:r>
      <w:r>
        <w:rPr>
          <w:rFonts w:hint="eastAsia" w:ascii="宋体" w:hAnsi="宋体" w:eastAsia="宋体" w:cs="宋体"/>
          <w:b/>
          <w:bCs/>
          <w:color w:val="auto"/>
          <w:sz w:val="28"/>
          <w:szCs w:val="32"/>
          <w:highlight w:val="none"/>
        </w:rPr>
        <w:fldChar w:fldCharType="separate"/>
      </w:r>
      <w:r>
        <w:rPr>
          <w:rFonts w:hint="eastAsia" w:ascii="宋体" w:hAnsi="宋体" w:eastAsia="宋体" w:cs="宋体"/>
          <w:b/>
          <w:bCs/>
          <w:color w:val="auto"/>
          <w:sz w:val="28"/>
          <w:szCs w:val="32"/>
          <w:highlight w:val="none"/>
        </w:rPr>
        <w:t>第二章  投标人须知</w:t>
      </w:r>
      <w:r>
        <w:rPr>
          <w:rFonts w:hint="eastAsia" w:ascii="宋体" w:hAnsi="宋体" w:eastAsia="宋体" w:cs="宋体"/>
          <w:b/>
          <w:bCs/>
          <w:color w:val="auto"/>
          <w:sz w:val="28"/>
          <w:szCs w:val="32"/>
          <w:highlight w:val="none"/>
        </w:rPr>
        <w:tab/>
      </w:r>
      <w:r>
        <w:rPr>
          <w:rFonts w:hint="eastAsia" w:ascii="宋体" w:hAnsi="宋体" w:eastAsia="宋体" w:cs="宋体"/>
          <w:b/>
          <w:bCs/>
          <w:color w:val="auto"/>
          <w:sz w:val="28"/>
          <w:szCs w:val="32"/>
          <w:highlight w:val="none"/>
        </w:rPr>
        <w:fldChar w:fldCharType="begin"/>
      </w:r>
      <w:r>
        <w:rPr>
          <w:rFonts w:hint="eastAsia" w:ascii="宋体" w:hAnsi="宋体" w:eastAsia="宋体" w:cs="宋体"/>
          <w:b/>
          <w:bCs/>
          <w:color w:val="auto"/>
          <w:sz w:val="28"/>
          <w:szCs w:val="32"/>
          <w:highlight w:val="none"/>
        </w:rPr>
        <w:instrText xml:space="preserve"> PAGEREF _Toc1807 \h </w:instrText>
      </w:r>
      <w:r>
        <w:rPr>
          <w:rFonts w:hint="eastAsia" w:ascii="宋体" w:hAnsi="宋体" w:eastAsia="宋体" w:cs="宋体"/>
          <w:b/>
          <w:bCs/>
          <w:color w:val="auto"/>
          <w:sz w:val="28"/>
          <w:szCs w:val="32"/>
          <w:highlight w:val="none"/>
        </w:rPr>
        <w:fldChar w:fldCharType="separate"/>
      </w:r>
      <w:r>
        <w:rPr>
          <w:rFonts w:hint="eastAsia" w:ascii="宋体" w:hAnsi="宋体" w:eastAsia="宋体" w:cs="宋体"/>
          <w:b/>
          <w:bCs/>
          <w:color w:val="auto"/>
          <w:sz w:val="28"/>
          <w:szCs w:val="32"/>
          <w:highlight w:val="none"/>
        </w:rPr>
        <w:t>4</w:t>
      </w:r>
      <w:r>
        <w:rPr>
          <w:rFonts w:hint="eastAsia" w:ascii="宋体" w:hAnsi="宋体" w:eastAsia="宋体" w:cs="宋体"/>
          <w:b/>
          <w:bCs/>
          <w:color w:val="auto"/>
          <w:sz w:val="28"/>
          <w:szCs w:val="32"/>
          <w:highlight w:val="none"/>
        </w:rPr>
        <w:fldChar w:fldCharType="end"/>
      </w:r>
      <w:r>
        <w:rPr>
          <w:rFonts w:hint="eastAsia" w:ascii="宋体" w:hAnsi="宋体" w:eastAsia="宋体" w:cs="宋体"/>
          <w:b/>
          <w:bCs/>
          <w:color w:val="auto"/>
          <w:sz w:val="28"/>
          <w:szCs w:val="32"/>
          <w:highlight w:val="none"/>
        </w:rPr>
        <w:fldChar w:fldCharType="end"/>
      </w:r>
    </w:p>
    <w:p>
      <w:pPr>
        <w:pStyle w:val="15"/>
        <w:tabs>
          <w:tab w:val="right" w:leader="dot" w:pos="9072"/>
        </w:tabs>
        <w:spacing w:line="360" w:lineRule="auto"/>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fldChar w:fldCharType="begin"/>
      </w:r>
      <w:r>
        <w:rPr>
          <w:rFonts w:hint="eastAsia" w:ascii="宋体" w:hAnsi="宋体" w:eastAsia="宋体" w:cs="宋体"/>
          <w:b/>
          <w:bCs/>
          <w:color w:val="auto"/>
          <w:sz w:val="28"/>
          <w:szCs w:val="32"/>
          <w:highlight w:val="none"/>
        </w:rPr>
        <w:instrText xml:space="preserve"> HYPERLINK \l "_Toc18312" </w:instrText>
      </w:r>
      <w:r>
        <w:rPr>
          <w:rFonts w:hint="eastAsia" w:ascii="宋体" w:hAnsi="宋体" w:eastAsia="宋体" w:cs="宋体"/>
          <w:b/>
          <w:bCs/>
          <w:color w:val="auto"/>
          <w:sz w:val="28"/>
          <w:szCs w:val="32"/>
          <w:highlight w:val="none"/>
        </w:rPr>
        <w:fldChar w:fldCharType="separate"/>
      </w:r>
      <w:r>
        <w:rPr>
          <w:rFonts w:hint="eastAsia" w:ascii="宋体" w:hAnsi="宋体" w:eastAsia="宋体" w:cs="宋体"/>
          <w:b/>
          <w:bCs/>
          <w:color w:val="auto"/>
          <w:sz w:val="28"/>
          <w:szCs w:val="32"/>
          <w:highlight w:val="none"/>
        </w:rPr>
        <w:t>第三章  评标办法</w:t>
      </w:r>
      <w:r>
        <w:rPr>
          <w:rFonts w:hint="eastAsia" w:ascii="宋体" w:hAnsi="宋体" w:eastAsia="宋体" w:cs="宋体"/>
          <w:b/>
          <w:bCs/>
          <w:color w:val="auto"/>
          <w:sz w:val="28"/>
          <w:szCs w:val="32"/>
          <w:highlight w:val="none"/>
        </w:rPr>
        <w:tab/>
      </w:r>
      <w:r>
        <w:rPr>
          <w:rFonts w:hint="eastAsia" w:ascii="宋体" w:hAnsi="宋体" w:eastAsia="宋体" w:cs="宋体"/>
          <w:b/>
          <w:bCs/>
          <w:color w:val="auto"/>
          <w:sz w:val="28"/>
          <w:szCs w:val="32"/>
          <w:highlight w:val="none"/>
        </w:rPr>
        <w:fldChar w:fldCharType="begin"/>
      </w:r>
      <w:r>
        <w:rPr>
          <w:rFonts w:hint="eastAsia" w:ascii="宋体" w:hAnsi="宋体" w:eastAsia="宋体" w:cs="宋体"/>
          <w:b/>
          <w:bCs/>
          <w:color w:val="auto"/>
          <w:sz w:val="28"/>
          <w:szCs w:val="32"/>
          <w:highlight w:val="none"/>
        </w:rPr>
        <w:instrText xml:space="preserve"> PAGEREF _Toc18312 \h </w:instrText>
      </w:r>
      <w:r>
        <w:rPr>
          <w:rFonts w:hint="eastAsia" w:ascii="宋体" w:hAnsi="宋体" w:eastAsia="宋体" w:cs="宋体"/>
          <w:b/>
          <w:bCs/>
          <w:color w:val="auto"/>
          <w:sz w:val="28"/>
          <w:szCs w:val="32"/>
          <w:highlight w:val="none"/>
        </w:rPr>
        <w:fldChar w:fldCharType="separate"/>
      </w:r>
      <w:r>
        <w:rPr>
          <w:rFonts w:hint="eastAsia" w:ascii="宋体" w:hAnsi="宋体" w:eastAsia="宋体" w:cs="宋体"/>
          <w:b/>
          <w:bCs/>
          <w:color w:val="auto"/>
          <w:sz w:val="28"/>
          <w:szCs w:val="32"/>
          <w:highlight w:val="none"/>
        </w:rPr>
        <w:t>27</w:t>
      </w:r>
      <w:r>
        <w:rPr>
          <w:rFonts w:hint="eastAsia" w:ascii="宋体" w:hAnsi="宋体" w:eastAsia="宋体" w:cs="宋体"/>
          <w:b/>
          <w:bCs/>
          <w:color w:val="auto"/>
          <w:sz w:val="28"/>
          <w:szCs w:val="32"/>
          <w:highlight w:val="none"/>
        </w:rPr>
        <w:fldChar w:fldCharType="end"/>
      </w:r>
      <w:r>
        <w:rPr>
          <w:rFonts w:hint="eastAsia" w:ascii="宋体" w:hAnsi="宋体" w:eastAsia="宋体" w:cs="宋体"/>
          <w:b/>
          <w:bCs/>
          <w:color w:val="auto"/>
          <w:sz w:val="28"/>
          <w:szCs w:val="32"/>
          <w:highlight w:val="none"/>
        </w:rPr>
        <w:fldChar w:fldCharType="end"/>
      </w:r>
    </w:p>
    <w:p>
      <w:pPr>
        <w:pStyle w:val="15"/>
        <w:tabs>
          <w:tab w:val="right" w:leader="dot" w:pos="9072"/>
        </w:tabs>
        <w:spacing w:line="360" w:lineRule="auto"/>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fldChar w:fldCharType="begin"/>
      </w:r>
      <w:r>
        <w:rPr>
          <w:rFonts w:hint="eastAsia" w:ascii="宋体" w:hAnsi="宋体" w:eastAsia="宋体" w:cs="宋体"/>
          <w:b/>
          <w:bCs/>
          <w:color w:val="auto"/>
          <w:sz w:val="28"/>
          <w:szCs w:val="32"/>
          <w:highlight w:val="none"/>
        </w:rPr>
        <w:instrText xml:space="preserve"> HYPERLINK \l "_Toc9846" </w:instrText>
      </w:r>
      <w:r>
        <w:rPr>
          <w:rFonts w:hint="eastAsia" w:ascii="宋体" w:hAnsi="宋体" w:eastAsia="宋体" w:cs="宋体"/>
          <w:b/>
          <w:bCs/>
          <w:color w:val="auto"/>
          <w:sz w:val="28"/>
          <w:szCs w:val="32"/>
          <w:highlight w:val="none"/>
        </w:rPr>
        <w:fldChar w:fldCharType="separate"/>
      </w:r>
      <w:r>
        <w:rPr>
          <w:rFonts w:hint="eastAsia" w:ascii="宋体" w:hAnsi="宋体" w:eastAsia="宋体" w:cs="宋体"/>
          <w:b/>
          <w:bCs/>
          <w:color w:val="auto"/>
          <w:sz w:val="28"/>
          <w:szCs w:val="32"/>
          <w:highlight w:val="none"/>
        </w:rPr>
        <w:t>第四章  合同条款及格式</w:t>
      </w:r>
      <w:r>
        <w:rPr>
          <w:rFonts w:hint="eastAsia" w:ascii="宋体" w:hAnsi="宋体" w:eastAsia="宋体" w:cs="宋体"/>
          <w:b/>
          <w:bCs/>
          <w:color w:val="auto"/>
          <w:sz w:val="28"/>
          <w:szCs w:val="32"/>
          <w:highlight w:val="none"/>
        </w:rPr>
        <w:tab/>
      </w:r>
      <w:r>
        <w:rPr>
          <w:rFonts w:hint="eastAsia" w:ascii="宋体" w:hAnsi="宋体" w:eastAsia="宋体" w:cs="宋体"/>
          <w:b/>
          <w:bCs/>
          <w:color w:val="auto"/>
          <w:sz w:val="28"/>
          <w:szCs w:val="32"/>
          <w:highlight w:val="none"/>
        </w:rPr>
        <w:fldChar w:fldCharType="begin"/>
      </w:r>
      <w:r>
        <w:rPr>
          <w:rFonts w:hint="eastAsia" w:ascii="宋体" w:hAnsi="宋体" w:eastAsia="宋体" w:cs="宋体"/>
          <w:b/>
          <w:bCs/>
          <w:color w:val="auto"/>
          <w:sz w:val="28"/>
          <w:szCs w:val="32"/>
          <w:highlight w:val="none"/>
        </w:rPr>
        <w:instrText xml:space="preserve"> PAGEREF _Toc9846 \h </w:instrText>
      </w:r>
      <w:r>
        <w:rPr>
          <w:rFonts w:hint="eastAsia" w:ascii="宋体" w:hAnsi="宋体" w:eastAsia="宋体" w:cs="宋体"/>
          <w:b/>
          <w:bCs/>
          <w:color w:val="auto"/>
          <w:sz w:val="28"/>
          <w:szCs w:val="32"/>
          <w:highlight w:val="none"/>
        </w:rPr>
        <w:fldChar w:fldCharType="separate"/>
      </w:r>
      <w:r>
        <w:rPr>
          <w:rFonts w:hint="eastAsia" w:ascii="宋体" w:hAnsi="宋体" w:eastAsia="宋体" w:cs="宋体"/>
          <w:b/>
          <w:bCs/>
          <w:color w:val="auto"/>
          <w:sz w:val="28"/>
          <w:szCs w:val="32"/>
          <w:highlight w:val="none"/>
        </w:rPr>
        <w:t>35</w:t>
      </w:r>
      <w:r>
        <w:rPr>
          <w:rFonts w:hint="eastAsia" w:ascii="宋体" w:hAnsi="宋体" w:eastAsia="宋体" w:cs="宋体"/>
          <w:b/>
          <w:bCs/>
          <w:color w:val="auto"/>
          <w:sz w:val="28"/>
          <w:szCs w:val="32"/>
          <w:highlight w:val="none"/>
        </w:rPr>
        <w:fldChar w:fldCharType="end"/>
      </w:r>
      <w:r>
        <w:rPr>
          <w:rFonts w:hint="eastAsia" w:ascii="宋体" w:hAnsi="宋体" w:eastAsia="宋体" w:cs="宋体"/>
          <w:b/>
          <w:bCs/>
          <w:color w:val="auto"/>
          <w:sz w:val="28"/>
          <w:szCs w:val="32"/>
          <w:highlight w:val="none"/>
        </w:rPr>
        <w:fldChar w:fldCharType="end"/>
      </w:r>
    </w:p>
    <w:p>
      <w:pPr>
        <w:pStyle w:val="15"/>
        <w:tabs>
          <w:tab w:val="right" w:leader="dot" w:pos="9072"/>
        </w:tabs>
        <w:spacing w:line="360" w:lineRule="auto"/>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fldChar w:fldCharType="begin"/>
      </w:r>
      <w:r>
        <w:rPr>
          <w:rFonts w:hint="eastAsia" w:ascii="宋体" w:hAnsi="宋体" w:eastAsia="宋体" w:cs="宋体"/>
          <w:b/>
          <w:bCs/>
          <w:color w:val="auto"/>
          <w:sz w:val="28"/>
          <w:szCs w:val="32"/>
          <w:highlight w:val="none"/>
        </w:rPr>
        <w:instrText xml:space="preserve"> HYPERLINK \l "_Toc13263" </w:instrText>
      </w:r>
      <w:r>
        <w:rPr>
          <w:rFonts w:hint="eastAsia" w:ascii="宋体" w:hAnsi="宋体" w:eastAsia="宋体" w:cs="宋体"/>
          <w:b/>
          <w:bCs/>
          <w:color w:val="auto"/>
          <w:sz w:val="28"/>
          <w:szCs w:val="32"/>
          <w:highlight w:val="none"/>
        </w:rPr>
        <w:fldChar w:fldCharType="separate"/>
      </w:r>
      <w:r>
        <w:rPr>
          <w:rFonts w:hint="eastAsia" w:ascii="宋体" w:hAnsi="宋体" w:eastAsia="宋体" w:cs="宋体"/>
          <w:b/>
          <w:bCs/>
          <w:color w:val="auto"/>
          <w:sz w:val="28"/>
          <w:szCs w:val="32"/>
          <w:highlight w:val="none"/>
        </w:rPr>
        <w:t>第五章  委托人要求</w:t>
      </w:r>
      <w:r>
        <w:rPr>
          <w:rFonts w:hint="eastAsia" w:ascii="宋体" w:hAnsi="宋体" w:eastAsia="宋体" w:cs="宋体"/>
          <w:b/>
          <w:bCs/>
          <w:color w:val="auto"/>
          <w:sz w:val="28"/>
          <w:szCs w:val="32"/>
          <w:highlight w:val="none"/>
        </w:rPr>
        <w:tab/>
      </w:r>
      <w:r>
        <w:rPr>
          <w:rFonts w:hint="eastAsia" w:ascii="宋体" w:hAnsi="宋体" w:eastAsia="宋体" w:cs="宋体"/>
          <w:b/>
          <w:bCs/>
          <w:color w:val="auto"/>
          <w:sz w:val="28"/>
          <w:szCs w:val="32"/>
          <w:highlight w:val="none"/>
        </w:rPr>
        <w:fldChar w:fldCharType="begin"/>
      </w:r>
      <w:r>
        <w:rPr>
          <w:rFonts w:hint="eastAsia" w:ascii="宋体" w:hAnsi="宋体" w:eastAsia="宋体" w:cs="宋体"/>
          <w:b/>
          <w:bCs/>
          <w:color w:val="auto"/>
          <w:sz w:val="28"/>
          <w:szCs w:val="32"/>
          <w:highlight w:val="none"/>
        </w:rPr>
        <w:instrText xml:space="preserve"> PAGEREF _Toc13263 \h </w:instrText>
      </w:r>
      <w:r>
        <w:rPr>
          <w:rFonts w:hint="eastAsia" w:ascii="宋体" w:hAnsi="宋体" w:eastAsia="宋体" w:cs="宋体"/>
          <w:b/>
          <w:bCs/>
          <w:color w:val="auto"/>
          <w:sz w:val="28"/>
          <w:szCs w:val="32"/>
          <w:highlight w:val="none"/>
        </w:rPr>
        <w:fldChar w:fldCharType="separate"/>
      </w:r>
      <w:r>
        <w:rPr>
          <w:rFonts w:hint="eastAsia" w:ascii="宋体" w:hAnsi="宋体" w:eastAsia="宋体" w:cs="宋体"/>
          <w:b/>
          <w:bCs/>
          <w:color w:val="auto"/>
          <w:sz w:val="28"/>
          <w:szCs w:val="32"/>
          <w:highlight w:val="none"/>
        </w:rPr>
        <w:t>36</w:t>
      </w:r>
      <w:r>
        <w:rPr>
          <w:rFonts w:hint="eastAsia" w:ascii="宋体" w:hAnsi="宋体" w:eastAsia="宋体" w:cs="宋体"/>
          <w:b/>
          <w:bCs/>
          <w:color w:val="auto"/>
          <w:sz w:val="28"/>
          <w:szCs w:val="32"/>
          <w:highlight w:val="none"/>
        </w:rPr>
        <w:fldChar w:fldCharType="end"/>
      </w:r>
      <w:r>
        <w:rPr>
          <w:rFonts w:hint="eastAsia" w:ascii="宋体" w:hAnsi="宋体" w:eastAsia="宋体" w:cs="宋体"/>
          <w:b/>
          <w:bCs/>
          <w:color w:val="auto"/>
          <w:sz w:val="28"/>
          <w:szCs w:val="32"/>
          <w:highlight w:val="none"/>
        </w:rPr>
        <w:fldChar w:fldCharType="end"/>
      </w:r>
    </w:p>
    <w:p>
      <w:pPr>
        <w:pStyle w:val="15"/>
        <w:tabs>
          <w:tab w:val="right" w:leader="dot" w:pos="9072"/>
        </w:tabs>
        <w:spacing w:line="360" w:lineRule="auto"/>
        <w:rPr>
          <w:rFonts w:hint="eastAsia" w:ascii="宋体" w:hAnsi="宋体" w:eastAsia="宋体" w:cs="宋体"/>
          <w:color w:val="auto"/>
          <w:highlight w:val="none"/>
        </w:rPr>
      </w:pPr>
      <w:r>
        <w:rPr>
          <w:rFonts w:hint="eastAsia" w:ascii="宋体" w:hAnsi="宋体" w:eastAsia="宋体" w:cs="宋体"/>
          <w:b/>
          <w:bCs/>
          <w:color w:val="auto"/>
          <w:sz w:val="28"/>
          <w:szCs w:val="32"/>
          <w:highlight w:val="none"/>
        </w:rPr>
        <w:fldChar w:fldCharType="begin"/>
      </w:r>
      <w:r>
        <w:rPr>
          <w:rFonts w:hint="eastAsia" w:ascii="宋体" w:hAnsi="宋体" w:eastAsia="宋体" w:cs="宋体"/>
          <w:b/>
          <w:bCs/>
          <w:color w:val="auto"/>
          <w:sz w:val="28"/>
          <w:szCs w:val="32"/>
          <w:highlight w:val="none"/>
        </w:rPr>
        <w:instrText xml:space="preserve"> HYPERLINK \l "_Toc26280" </w:instrText>
      </w:r>
      <w:r>
        <w:rPr>
          <w:rFonts w:hint="eastAsia" w:ascii="宋体" w:hAnsi="宋体" w:eastAsia="宋体" w:cs="宋体"/>
          <w:b/>
          <w:bCs/>
          <w:color w:val="auto"/>
          <w:sz w:val="28"/>
          <w:szCs w:val="32"/>
          <w:highlight w:val="none"/>
        </w:rPr>
        <w:fldChar w:fldCharType="separate"/>
      </w:r>
      <w:r>
        <w:rPr>
          <w:rFonts w:hint="eastAsia" w:ascii="宋体" w:hAnsi="宋体" w:eastAsia="宋体" w:cs="宋体"/>
          <w:b/>
          <w:bCs/>
          <w:color w:val="auto"/>
          <w:sz w:val="28"/>
          <w:szCs w:val="32"/>
          <w:highlight w:val="none"/>
        </w:rPr>
        <w:t>第六章  投标文件格式</w:t>
      </w:r>
      <w:r>
        <w:rPr>
          <w:rFonts w:hint="eastAsia" w:ascii="宋体" w:hAnsi="宋体" w:eastAsia="宋体" w:cs="宋体"/>
          <w:b/>
          <w:bCs/>
          <w:color w:val="auto"/>
          <w:sz w:val="28"/>
          <w:szCs w:val="32"/>
          <w:highlight w:val="none"/>
        </w:rPr>
        <w:tab/>
      </w:r>
      <w:r>
        <w:rPr>
          <w:rFonts w:hint="eastAsia" w:ascii="宋体" w:hAnsi="宋体" w:eastAsia="宋体" w:cs="宋体"/>
          <w:b/>
          <w:bCs/>
          <w:color w:val="auto"/>
          <w:sz w:val="28"/>
          <w:szCs w:val="32"/>
          <w:highlight w:val="none"/>
        </w:rPr>
        <w:fldChar w:fldCharType="begin"/>
      </w:r>
      <w:r>
        <w:rPr>
          <w:rFonts w:hint="eastAsia" w:ascii="宋体" w:hAnsi="宋体" w:eastAsia="宋体" w:cs="宋体"/>
          <w:b/>
          <w:bCs/>
          <w:color w:val="auto"/>
          <w:sz w:val="28"/>
          <w:szCs w:val="32"/>
          <w:highlight w:val="none"/>
        </w:rPr>
        <w:instrText xml:space="preserve"> PAGEREF _Toc26280 \h </w:instrText>
      </w:r>
      <w:r>
        <w:rPr>
          <w:rFonts w:hint="eastAsia" w:ascii="宋体" w:hAnsi="宋体" w:eastAsia="宋体" w:cs="宋体"/>
          <w:b/>
          <w:bCs/>
          <w:color w:val="auto"/>
          <w:sz w:val="28"/>
          <w:szCs w:val="32"/>
          <w:highlight w:val="none"/>
        </w:rPr>
        <w:fldChar w:fldCharType="separate"/>
      </w:r>
      <w:r>
        <w:rPr>
          <w:rFonts w:hint="eastAsia" w:ascii="宋体" w:hAnsi="宋体" w:eastAsia="宋体" w:cs="宋体"/>
          <w:b/>
          <w:bCs/>
          <w:color w:val="auto"/>
          <w:sz w:val="28"/>
          <w:szCs w:val="32"/>
          <w:highlight w:val="none"/>
        </w:rPr>
        <w:t>40</w:t>
      </w:r>
      <w:r>
        <w:rPr>
          <w:rFonts w:hint="eastAsia" w:ascii="宋体" w:hAnsi="宋体" w:eastAsia="宋体" w:cs="宋体"/>
          <w:b/>
          <w:bCs/>
          <w:color w:val="auto"/>
          <w:sz w:val="28"/>
          <w:szCs w:val="32"/>
          <w:highlight w:val="none"/>
        </w:rPr>
        <w:fldChar w:fldCharType="end"/>
      </w:r>
      <w:r>
        <w:rPr>
          <w:rFonts w:hint="eastAsia" w:ascii="宋体" w:hAnsi="宋体" w:eastAsia="宋体" w:cs="宋体"/>
          <w:b/>
          <w:bCs/>
          <w:color w:val="auto"/>
          <w:sz w:val="28"/>
          <w:szCs w:val="32"/>
          <w:highlight w:val="none"/>
        </w:rPr>
        <w:fldChar w:fldCharType="end"/>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8"/>
          <w:highlight w:val="none"/>
        </w:rPr>
        <w:fldChar w:fldCharType="end"/>
      </w:r>
      <w:r>
        <w:rPr>
          <w:rFonts w:hint="eastAsia" w:ascii="宋体" w:hAnsi="宋体" w:eastAsia="宋体" w:cs="宋体"/>
          <w:color w:val="auto"/>
          <w:highlight w:val="none"/>
        </w:rPr>
        <w:br w:type="page"/>
      </w:r>
    </w:p>
    <w:p>
      <w:pPr>
        <w:pStyle w:val="20"/>
        <w:rPr>
          <w:rFonts w:hint="eastAsia" w:ascii="宋体" w:hAnsi="宋体" w:eastAsia="宋体" w:cs="宋体"/>
          <w:color w:val="auto"/>
          <w:highlight w:val="none"/>
        </w:rPr>
      </w:pPr>
    </w:p>
    <w:p>
      <w:pPr>
        <w:numPr>
          <w:ilvl w:val="0"/>
          <w:numId w:val="1"/>
        </w:numPr>
        <w:jc w:val="center"/>
        <w:rPr>
          <w:rFonts w:hint="eastAsia" w:ascii="宋体" w:hAnsi="宋体" w:eastAsia="宋体" w:cs="宋体"/>
          <w:b/>
          <w:color w:val="auto"/>
          <w:sz w:val="36"/>
          <w:szCs w:val="32"/>
          <w:highlight w:val="none"/>
        </w:rPr>
      </w:pPr>
      <w:bookmarkStart w:id="3" w:name="_Toc32025"/>
      <w:bookmarkStart w:id="4" w:name="_Toc103592006"/>
      <w:bookmarkStart w:id="5" w:name="_Toc533357306"/>
    </w:p>
    <w:p>
      <w:pPr>
        <w:jc w:val="center"/>
        <w:rPr>
          <w:rFonts w:hint="eastAsia" w:ascii="宋体" w:hAnsi="宋体" w:eastAsia="宋体" w:cs="宋体"/>
          <w:b/>
          <w:color w:val="auto"/>
          <w:sz w:val="36"/>
          <w:szCs w:val="36"/>
          <w:highlight w:val="none"/>
        </w:rPr>
      </w:pPr>
    </w:p>
    <w:p>
      <w:pPr>
        <w:jc w:val="center"/>
        <w:rPr>
          <w:rFonts w:hint="eastAsia" w:ascii="宋体" w:hAnsi="宋体" w:eastAsia="宋体" w:cs="宋体"/>
          <w:color w:val="auto"/>
          <w:sz w:val="36"/>
          <w:szCs w:val="36"/>
          <w:highlight w:val="none"/>
        </w:rPr>
      </w:pPr>
      <w:r>
        <w:rPr>
          <w:rFonts w:hint="eastAsia" w:ascii="宋体" w:hAnsi="宋体" w:eastAsia="宋体" w:cs="宋体"/>
          <w:b/>
          <w:color w:val="auto"/>
          <w:sz w:val="36"/>
          <w:szCs w:val="36"/>
          <w:highlight w:val="none"/>
        </w:rPr>
        <w:t>招标公告</w:t>
      </w:r>
    </w:p>
    <w:bookmarkEnd w:id="3"/>
    <w:bookmarkEnd w:id="4"/>
    <w:p>
      <w:pPr>
        <w:pStyle w:val="16"/>
        <w:jc w:val="center"/>
        <w:rPr>
          <w:rFonts w:hint="eastAsia" w:ascii="宋体" w:hAnsi="宋体" w:eastAsia="宋体" w:cs="宋体"/>
          <w:color w:val="auto"/>
          <w:highlight w:val="none"/>
        </w:rPr>
      </w:pPr>
    </w:p>
    <w:p>
      <w:pPr>
        <w:pStyle w:val="16"/>
        <w:ind w:firstLine="3990" w:firstLineChars="1900"/>
        <w:jc w:val="both"/>
        <w:rPr>
          <w:rFonts w:hint="eastAsia" w:ascii="宋体" w:hAnsi="宋体" w:eastAsia="宋体" w:cs="宋体"/>
          <w:color w:val="auto"/>
          <w:highlight w:val="none"/>
        </w:rPr>
      </w:pPr>
      <w:r>
        <w:rPr>
          <w:rFonts w:hint="eastAsia" w:ascii="宋体" w:hAnsi="宋体" w:eastAsia="宋体" w:cs="宋体"/>
          <w:color w:val="auto"/>
          <w:highlight w:val="none"/>
        </w:rPr>
        <w:t>（另册）</w:t>
      </w:r>
    </w:p>
    <w:p>
      <w:pPr>
        <w:spacing w:line="360" w:lineRule="auto"/>
        <w:ind w:left="3986" w:firstLine="421"/>
        <w:rPr>
          <w:rFonts w:hint="eastAsia" w:ascii="宋体" w:hAnsi="宋体" w:eastAsia="宋体" w:cs="宋体"/>
          <w:color w:val="auto"/>
          <w:highlight w:val="none"/>
        </w:rPr>
      </w:pPr>
    </w:p>
    <w:p>
      <w:pPr>
        <w:pStyle w:val="2"/>
        <w:rPr>
          <w:rFonts w:hint="eastAsia" w:eastAsia="宋体" w:cs="宋体"/>
          <w:color w:val="auto"/>
          <w:sz w:val="28"/>
          <w:highlight w:val="none"/>
        </w:rPr>
      </w:pPr>
      <w:bookmarkStart w:id="6" w:name="_Toc514099629"/>
      <w:bookmarkStart w:id="7" w:name="_Toc511557031"/>
      <w:r>
        <w:rPr>
          <w:rFonts w:hint="eastAsia" w:eastAsia="宋体" w:cs="宋体"/>
          <w:color w:val="auto"/>
          <w:highlight w:val="none"/>
        </w:rPr>
        <w:br w:type="page"/>
      </w:r>
      <w:bookmarkEnd w:id="5"/>
      <w:bookmarkEnd w:id="6"/>
      <w:bookmarkEnd w:id="7"/>
      <w:bookmarkStart w:id="8" w:name="_Toc152045512"/>
      <w:bookmarkEnd w:id="8"/>
      <w:bookmarkStart w:id="9" w:name="_Toc144974481"/>
      <w:bookmarkEnd w:id="9"/>
      <w:bookmarkStart w:id="10" w:name="_Toc384308187"/>
      <w:bookmarkEnd w:id="10"/>
      <w:bookmarkStart w:id="11" w:name="_Toc369531497"/>
      <w:bookmarkEnd w:id="11"/>
      <w:bookmarkStart w:id="12" w:name="_Toc17972"/>
      <w:bookmarkEnd w:id="12"/>
      <w:bookmarkStart w:id="13" w:name="_Toc247513935"/>
      <w:bookmarkEnd w:id="13"/>
      <w:bookmarkStart w:id="14" w:name="_Toc352691456"/>
      <w:bookmarkEnd w:id="14"/>
      <w:bookmarkStart w:id="15" w:name="_Toc384308188"/>
      <w:bookmarkEnd w:id="15"/>
      <w:bookmarkStart w:id="16" w:name="_Toc361508560"/>
      <w:bookmarkEnd w:id="16"/>
      <w:bookmarkStart w:id="17" w:name="_Toc152042288"/>
      <w:bookmarkEnd w:id="17"/>
      <w:bookmarkStart w:id="18" w:name="_Toc352691453"/>
      <w:bookmarkEnd w:id="18"/>
      <w:bookmarkStart w:id="19" w:name="_Toc352691455"/>
      <w:bookmarkEnd w:id="19"/>
      <w:bookmarkStart w:id="20" w:name="_Toc300834930"/>
      <w:bookmarkEnd w:id="20"/>
      <w:bookmarkStart w:id="21" w:name="_Toc10785"/>
      <w:bookmarkEnd w:id="21"/>
      <w:bookmarkStart w:id="22" w:name="_Toc384308185"/>
      <w:bookmarkEnd w:id="22"/>
      <w:bookmarkStart w:id="23" w:name="_Toc144974480"/>
      <w:bookmarkEnd w:id="23"/>
      <w:bookmarkStart w:id="24" w:name="_Toc152045513"/>
      <w:bookmarkEnd w:id="24"/>
      <w:bookmarkStart w:id="25" w:name="_Toc369531498"/>
      <w:bookmarkEnd w:id="25"/>
      <w:bookmarkStart w:id="26" w:name="_Toc247527536"/>
      <w:bookmarkEnd w:id="26"/>
      <w:bookmarkStart w:id="27" w:name="_Toc152042289"/>
      <w:bookmarkEnd w:id="27"/>
      <w:bookmarkStart w:id="28" w:name="_Toc369531495"/>
      <w:bookmarkEnd w:id="28"/>
      <w:bookmarkStart w:id="29" w:name="_Toc300834927"/>
      <w:bookmarkEnd w:id="29"/>
      <w:bookmarkStart w:id="30" w:name="_Toc247527535"/>
      <w:bookmarkEnd w:id="30"/>
      <w:bookmarkStart w:id="31" w:name="_Toc247513934"/>
      <w:bookmarkEnd w:id="31"/>
      <w:bookmarkStart w:id="32" w:name="_Toc300834929"/>
      <w:bookmarkEnd w:id="32"/>
      <w:bookmarkStart w:id="33" w:name="_Toc361508563"/>
      <w:bookmarkEnd w:id="33"/>
      <w:bookmarkStart w:id="34" w:name="_Toc30817"/>
      <w:bookmarkEnd w:id="34"/>
      <w:bookmarkStart w:id="35" w:name="_Toc361508562"/>
      <w:bookmarkEnd w:id="35"/>
      <w:bookmarkStart w:id="36" w:name="_Toc1807"/>
      <w:bookmarkStart w:id="37" w:name="_Toc103592007"/>
      <w:r>
        <w:rPr>
          <w:rFonts w:hint="eastAsia" w:eastAsia="宋体" w:cs="宋体"/>
          <w:color w:val="auto"/>
          <w:highlight w:val="none"/>
        </w:rPr>
        <w:t>第二章  投标人须知</w:t>
      </w:r>
      <w:bookmarkEnd w:id="36"/>
      <w:bookmarkEnd w:id="37"/>
    </w:p>
    <w:p>
      <w:pPr>
        <w:pStyle w:val="3"/>
        <w:rPr>
          <w:rFonts w:hint="eastAsia" w:ascii="宋体" w:hAnsi="宋体" w:eastAsia="宋体" w:cs="宋体"/>
          <w:color w:val="auto"/>
          <w:highlight w:val="none"/>
        </w:rPr>
      </w:pPr>
      <w:bookmarkStart w:id="38" w:name="_Toc533357307"/>
      <w:bookmarkStart w:id="39" w:name="_Toc30331"/>
      <w:bookmarkStart w:id="40" w:name="_Toc103592008"/>
      <w:r>
        <w:rPr>
          <w:rFonts w:hint="eastAsia" w:ascii="宋体" w:hAnsi="宋体" w:eastAsia="宋体" w:cs="宋体"/>
          <w:color w:val="auto"/>
          <w:highlight w:val="none"/>
        </w:rPr>
        <w:t>投标人须知前附</w:t>
      </w:r>
      <w:bookmarkEnd w:id="38"/>
      <w:bookmarkEnd w:id="39"/>
      <w:bookmarkEnd w:id="40"/>
    </w:p>
    <w:tbl>
      <w:tblPr>
        <w:tblStyle w:val="18"/>
        <w:tblpPr w:leftFromText="180" w:rightFromText="180" w:vertAnchor="text" w:horzAnchor="page" w:tblpX="1001" w:tblpY="9"/>
        <w:tblOverlap w:val="never"/>
        <w:tblW w:w="10226"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66"/>
        <w:gridCol w:w="2160"/>
        <w:gridCol w:w="720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blHeader/>
        </w:trPr>
        <w:tc>
          <w:tcPr>
            <w:tcW w:w="866"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条款名称</w:t>
            </w:r>
          </w:p>
        </w:tc>
        <w:tc>
          <w:tcPr>
            <w:tcW w:w="720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w:t>
            </w:r>
          </w:p>
        </w:tc>
        <w:tc>
          <w:tcPr>
            <w:tcW w:w="7200" w:type="dxa"/>
            <w:tcBorders>
              <w:top w:val="single" w:color="auto" w:sz="8" w:space="0"/>
              <w:left w:val="single" w:color="auto" w:sz="8" w:space="0"/>
              <w:bottom w:val="single" w:color="auto" w:sz="8" w:space="0"/>
              <w:right w:val="single" w:color="auto" w:sz="8" w:space="0"/>
            </w:tcBorders>
            <w:noWrap w:val="0"/>
            <w:vAlign w:val="center"/>
          </w:tcPr>
          <w:p>
            <w:pPr>
              <w:spacing w:line="360" w:lineRule="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lang w:eastAsia="zh-CN"/>
              </w:rPr>
              <w:t>广州广粮坊食品科技有限公司</w:t>
            </w:r>
          </w:p>
          <w:p>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广州市南沙区横沥镇冯马路6号（自编1栋）</w:t>
            </w:r>
          </w:p>
          <w:p>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u w:val="single"/>
                <w:lang w:eastAsia="zh-CN"/>
              </w:rPr>
              <w:t xml:space="preserve">孙工 </w:t>
            </w:r>
          </w:p>
          <w:p>
            <w:pPr>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lang w:eastAsia="zh-CN"/>
              </w:rPr>
              <w:t xml:space="preserve">020-83197621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招标代理机构</w:t>
            </w:r>
          </w:p>
        </w:tc>
        <w:tc>
          <w:tcPr>
            <w:tcW w:w="7200" w:type="dxa"/>
            <w:tcBorders>
              <w:top w:val="single" w:color="auto" w:sz="8" w:space="0"/>
              <w:left w:val="single" w:color="auto" w:sz="8" w:space="0"/>
              <w:bottom w:val="single" w:color="auto" w:sz="8" w:space="0"/>
              <w:right w:val="single" w:color="auto" w:sz="8" w:space="0"/>
            </w:tcBorders>
            <w:noWrap w:val="0"/>
            <w:vAlign w:val="center"/>
          </w:tcPr>
          <w:p>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lang w:eastAsia="zh-CN"/>
              </w:rPr>
              <w:t>广州市国际工程咨询有限公司</w:t>
            </w:r>
          </w:p>
          <w:p>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lang w:eastAsia="zh-CN"/>
              </w:rPr>
              <w:t>广州市越秀区寺右新马路111-113号五羊新城广场</w:t>
            </w:r>
            <w:r>
              <w:rPr>
                <w:rFonts w:hint="eastAsia" w:ascii="宋体" w:hAnsi="宋体" w:eastAsia="宋体" w:cs="宋体"/>
                <w:color w:val="auto"/>
                <w:szCs w:val="21"/>
                <w:highlight w:val="none"/>
                <w:u w:val="single"/>
                <w:lang w:val="en-US" w:eastAsia="zh-CN"/>
              </w:rPr>
              <w:t>8</w:t>
            </w:r>
            <w:r>
              <w:rPr>
                <w:rFonts w:hint="eastAsia" w:ascii="宋体" w:hAnsi="宋体" w:eastAsia="宋体" w:cs="宋体"/>
                <w:color w:val="auto"/>
                <w:szCs w:val="21"/>
                <w:highlight w:val="none"/>
                <w:u w:val="single"/>
                <w:lang w:eastAsia="zh-CN"/>
              </w:rPr>
              <w:t>楼</w:t>
            </w:r>
            <w:r>
              <w:rPr>
                <w:rFonts w:hint="eastAsia" w:ascii="宋体" w:hAnsi="宋体" w:eastAsia="宋体" w:cs="宋体"/>
                <w:color w:val="auto"/>
                <w:szCs w:val="21"/>
                <w:highlight w:val="none"/>
              </w:rPr>
              <w:t xml:space="preserve"> </w:t>
            </w:r>
          </w:p>
          <w:p>
            <w:pPr>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u w:val="single"/>
              </w:rPr>
              <w:t>张工、洪工</w:t>
            </w:r>
          </w:p>
          <w:p>
            <w:pPr>
              <w:snapToGrid w:val="0"/>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lang w:eastAsia="zh-CN"/>
              </w:rPr>
              <w:t>020-87386919</w:t>
            </w:r>
            <w:r>
              <w:rPr>
                <w:rFonts w:hint="eastAsia" w:ascii="宋体" w:hAnsi="宋体" w:eastAsia="宋体" w:cs="宋体"/>
                <w:color w:val="auto"/>
                <w:szCs w:val="21"/>
                <w:highlight w:val="none"/>
                <w:u w:val="single"/>
                <w:lang w:val="en-US" w:eastAsia="zh-CN"/>
              </w:rPr>
              <w:t>-508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招标项目名称</w:t>
            </w:r>
          </w:p>
        </w:tc>
        <w:tc>
          <w:tcPr>
            <w:tcW w:w="720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left"/>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u w:val="single"/>
                <w:lang w:eastAsia="zh-CN"/>
              </w:rPr>
              <w:t>岭南集团食品产业基地项目检测监测服务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1.1.5</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项目建设地点</w:t>
            </w:r>
          </w:p>
        </w:tc>
        <w:tc>
          <w:tcPr>
            <w:tcW w:w="720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1.1.6</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项目建设规模</w:t>
            </w:r>
          </w:p>
        </w:tc>
        <w:tc>
          <w:tcPr>
            <w:tcW w:w="720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ind w:right="10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1.1.7</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工程项目施工预计开工日期和建设周期</w:t>
            </w:r>
          </w:p>
        </w:tc>
        <w:tc>
          <w:tcPr>
            <w:tcW w:w="720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1.1.8</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建筑安装工程费/工程概算</w:t>
            </w:r>
          </w:p>
        </w:tc>
        <w:tc>
          <w:tcPr>
            <w:tcW w:w="720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资金来源及比例</w:t>
            </w:r>
          </w:p>
        </w:tc>
        <w:tc>
          <w:tcPr>
            <w:tcW w:w="720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资金落实情况</w:t>
            </w:r>
          </w:p>
        </w:tc>
        <w:tc>
          <w:tcPr>
            <w:tcW w:w="720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已落实</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招标范围</w:t>
            </w:r>
          </w:p>
        </w:tc>
        <w:tc>
          <w:tcPr>
            <w:tcW w:w="720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ind w:right="10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服务期限</w:t>
            </w:r>
          </w:p>
        </w:tc>
        <w:tc>
          <w:tcPr>
            <w:tcW w:w="720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ind w:right="106"/>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从合同签订之日起到乙方按合同约定时间完成合同约定全部工作内容且本工程项目通过竣工验收之日为止。从中标人进场至完成所有检测和监测项目且技术成果通过审批，服务周期必须满足实际施工及验收要求，且招标人有权根据工程实际需要调整工期及验收时间，中标人需配合招标人的调整作出相应的执行计划。</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1.3.3</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7200" w:type="dxa"/>
            <w:tcBorders>
              <w:top w:val="single" w:color="auto" w:sz="8" w:space="0"/>
              <w:left w:val="single" w:color="auto" w:sz="8" w:space="0"/>
              <w:bottom w:val="single" w:color="auto" w:sz="8" w:space="0"/>
              <w:right w:val="single" w:color="auto" w:sz="8" w:space="0"/>
            </w:tcBorders>
            <w:noWrap w:val="0"/>
            <w:vAlign w:val="center"/>
          </w:tcPr>
          <w:p>
            <w:pPr>
              <w:pStyle w:val="16"/>
              <w:snapToGrid w:val="0"/>
              <w:spacing w:line="360" w:lineRule="auto"/>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符合国家及省、市有关检测和监测标准。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投标人资质条件、能力、信誉</w:t>
            </w:r>
          </w:p>
        </w:tc>
        <w:tc>
          <w:tcPr>
            <w:tcW w:w="720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（1）资质要求：</w:t>
            </w:r>
            <w:r>
              <w:rPr>
                <w:rFonts w:hint="eastAsia" w:ascii="宋体" w:hAnsi="宋体" w:eastAsia="宋体" w:cs="宋体"/>
                <w:color w:val="auto"/>
                <w:szCs w:val="21"/>
                <w:highlight w:val="none"/>
                <w:u w:val="single"/>
              </w:rPr>
              <w:t>见招标公告投标人资格要求。</w:t>
            </w:r>
          </w:p>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（2）财务要求：/</w:t>
            </w:r>
          </w:p>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（3）业绩要求：/</w:t>
            </w:r>
          </w:p>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（4）信誉要求：/</w:t>
            </w:r>
          </w:p>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（5）项目负责人的资格要求：</w:t>
            </w:r>
            <w:r>
              <w:rPr>
                <w:rFonts w:hint="eastAsia" w:ascii="宋体" w:hAnsi="宋体" w:eastAsia="宋体" w:cs="宋体"/>
                <w:color w:val="auto"/>
                <w:szCs w:val="21"/>
                <w:highlight w:val="none"/>
                <w:u w:val="single"/>
              </w:rPr>
              <w:t>见招标公告投标人资格要求。</w:t>
            </w:r>
          </w:p>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（6）其他主要人员要求：/</w:t>
            </w:r>
          </w:p>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（7）试验检测仪器设备要求：/</w:t>
            </w:r>
          </w:p>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（8）其他要求：</w:t>
            </w:r>
            <w:r>
              <w:rPr>
                <w:rFonts w:hint="eastAsia" w:ascii="宋体" w:hAnsi="宋体" w:eastAsia="宋体" w:cs="宋体"/>
                <w:color w:val="auto"/>
                <w:szCs w:val="21"/>
                <w:highlight w:val="none"/>
                <w:u w:val="single"/>
              </w:rPr>
              <w:t>见招标公告投标人资格要求。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是否接受联合体投标</w:t>
            </w:r>
          </w:p>
        </w:tc>
        <w:tc>
          <w:tcPr>
            <w:tcW w:w="720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ind w:right="-238"/>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position w:val="3"/>
                <w:szCs w:val="21"/>
                <w:highlight w:val="none"/>
              </w:rPr>
              <w:t>不接受</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pacing w:val="-1"/>
                <w:szCs w:val="21"/>
                <w:highlight w:val="none"/>
              </w:rPr>
              <w:t>■</w:t>
            </w:r>
            <w:r>
              <w:rPr>
                <w:rFonts w:hint="eastAsia" w:ascii="宋体" w:hAnsi="宋体" w:eastAsia="宋体" w:cs="宋体"/>
                <w:color w:val="auto"/>
                <w:szCs w:val="21"/>
                <w:highlight w:val="none"/>
              </w:rPr>
              <w:t>接受，应满足下列要求：</w:t>
            </w:r>
            <w:r>
              <w:rPr>
                <w:rFonts w:hint="eastAsia" w:ascii="宋体" w:hAnsi="宋体" w:eastAsia="宋体" w:cs="宋体"/>
                <w:color w:val="auto"/>
                <w:szCs w:val="21"/>
                <w:highlight w:val="none"/>
                <w:u w:val="single"/>
              </w:rPr>
              <w:t>见招标公告投标人资格要求。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1.4.3</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投标人不得存在的其他情形</w:t>
            </w:r>
          </w:p>
        </w:tc>
        <w:tc>
          <w:tcPr>
            <w:tcW w:w="7200" w:type="dxa"/>
            <w:tcBorders>
              <w:top w:val="single" w:color="auto" w:sz="8" w:space="0"/>
              <w:left w:val="single" w:color="auto" w:sz="8" w:space="0"/>
              <w:bottom w:val="single" w:color="auto" w:sz="8" w:space="0"/>
              <w:right w:val="single" w:color="auto" w:sz="8" w:space="0"/>
            </w:tcBorders>
            <w:noWrap w:val="0"/>
            <w:vAlign w:val="center"/>
          </w:tcPr>
          <w:p>
            <w:pPr>
              <w:topLinePunct/>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踏勘现场</w:t>
            </w:r>
          </w:p>
        </w:tc>
        <w:tc>
          <w:tcPr>
            <w:tcW w:w="7200" w:type="dxa"/>
            <w:tcBorders>
              <w:top w:val="single" w:color="auto" w:sz="8" w:space="0"/>
              <w:left w:val="single" w:color="auto" w:sz="8" w:space="0"/>
              <w:bottom w:val="single" w:color="auto" w:sz="8" w:space="0"/>
              <w:right w:val="single" w:color="auto" w:sz="8" w:space="0"/>
            </w:tcBorders>
            <w:noWrap w:val="0"/>
            <w:vAlign w:val="center"/>
          </w:tcPr>
          <w:p>
            <w:pPr>
              <w:pStyle w:val="8"/>
              <w:topLinePunct/>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rPr>
              <w:t>不组织，</w:t>
            </w:r>
            <w:r>
              <w:rPr>
                <w:rFonts w:hint="eastAsia" w:ascii="宋体" w:hAnsi="宋体" w:eastAsia="宋体" w:cs="宋体"/>
                <w:color w:val="auto"/>
                <w:sz w:val="21"/>
                <w:szCs w:val="21"/>
                <w:highlight w:val="none"/>
                <w:u w:val="single"/>
              </w:rPr>
              <w:t>由投标人自行现场考察。</w:t>
            </w:r>
          </w:p>
          <w:p>
            <w:pPr>
              <w:pStyle w:val="8"/>
              <w:topLinePunct/>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□组织，踏勘时间：/</w:t>
            </w:r>
          </w:p>
          <w:p>
            <w:pPr>
              <w:pStyle w:val="8"/>
              <w:topLinePunct/>
              <w:snapToGrid w:val="0"/>
              <w:spacing w:line="36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踏勘集中地点：/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1.10.1</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投标预备会</w:t>
            </w:r>
          </w:p>
        </w:tc>
        <w:tc>
          <w:tcPr>
            <w:tcW w:w="7200" w:type="dxa"/>
            <w:tcBorders>
              <w:top w:val="single" w:color="auto" w:sz="8" w:space="0"/>
              <w:left w:val="single" w:color="auto" w:sz="8" w:space="0"/>
              <w:bottom w:val="single" w:color="auto" w:sz="8" w:space="0"/>
              <w:right w:val="single" w:color="auto" w:sz="8" w:space="0"/>
            </w:tcBorders>
            <w:noWrap w:val="0"/>
            <w:vAlign w:val="center"/>
          </w:tcPr>
          <w:p>
            <w:pPr>
              <w:pStyle w:val="8"/>
              <w:topLinePunct/>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rPr>
              <w:t>不召开</w:t>
            </w:r>
          </w:p>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□召开，召开时间：</w:t>
            </w:r>
            <w:r>
              <w:rPr>
                <w:rFonts w:hint="eastAsia" w:ascii="宋体" w:hAnsi="宋体" w:eastAsia="宋体" w:cs="宋体"/>
                <w:color w:val="auto"/>
                <w:szCs w:val="21"/>
                <w:highlight w:val="none"/>
                <w:u w:val="single"/>
              </w:rPr>
              <w:t xml:space="preserve"> / </w:t>
            </w:r>
          </w:p>
          <w:p>
            <w:pPr>
              <w:snapToGrid w:val="0"/>
              <w:spacing w:line="360" w:lineRule="auto"/>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召开地点：</w:t>
            </w:r>
            <w:r>
              <w:rPr>
                <w:rFonts w:hint="eastAsia" w:ascii="宋体" w:hAnsi="宋体" w:eastAsia="宋体" w:cs="宋体"/>
                <w:color w:val="auto"/>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restart"/>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1.10.2</w:t>
            </w:r>
          </w:p>
        </w:tc>
        <w:tc>
          <w:tcPr>
            <w:tcW w:w="2160" w:type="dxa"/>
            <w:vMerge w:val="restart"/>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投标人在投标预备会前提出问题</w:t>
            </w:r>
          </w:p>
        </w:tc>
        <w:tc>
          <w:tcPr>
            <w:tcW w:w="720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continue"/>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p>
        </w:tc>
        <w:tc>
          <w:tcPr>
            <w:tcW w:w="2160" w:type="dxa"/>
            <w:vMerge w:val="continue"/>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p>
        </w:tc>
        <w:tc>
          <w:tcPr>
            <w:tcW w:w="720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形式：</w:t>
            </w:r>
            <w:r>
              <w:rPr>
                <w:rFonts w:hint="eastAsia" w:ascii="宋体" w:hAnsi="宋体" w:eastAsia="宋体" w:cs="宋体"/>
                <w:color w:val="auto"/>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1.10.3</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招标文件澄清发出的形式</w:t>
            </w:r>
          </w:p>
        </w:tc>
        <w:tc>
          <w:tcPr>
            <w:tcW w:w="7200" w:type="dxa"/>
            <w:tcBorders>
              <w:top w:val="single" w:color="auto" w:sz="8" w:space="0"/>
              <w:left w:val="single" w:color="auto" w:sz="8" w:space="0"/>
              <w:bottom w:val="single" w:color="auto" w:sz="8" w:space="0"/>
              <w:right w:val="single" w:color="auto" w:sz="8" w:space="0"/>
            </w:tcBorders>
            <w:noWrap w:val="0"/>
            <w:vAlign w:val="center"/>
          </w:tcPr>
          <w:p>
            <w:pPr>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 （此为投标预备会的答疑澄清）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1.12.1</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实质性要求和条件</w:t>
            </w:r>
          </w:p>
        </w:tc>
        <w:tc>
          <w:tcPr>
            <w:tcW w:w="7200" w:type="dxa"/>
            <w:tcBorders>
              <w:top w:val="single" w:color="auto" w:sz="8" w:space="0"/>
              <w:left w:val="single" w:color="auto" w:sz="8" w:space="0"/>
              <w:bottom w:val="single" w:color="auto" w:sz="8" w:space="0"/>
              <w:right w:val="single" w:color="auto" w:sz="8" w:space="0"/>
            </w:tcBorders>
            <w:noWrap w:val="0"/>
            <w:vAlign w:val="center"/>
          </w:tcPr>
          <w:p>
            <w:pPr>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1.12.3</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偏差</w:t>
            </w:r>
          </w:p>
        </w:tc>
        <w:tc>
          <w:tcPr>
            <w:tcW w:w="720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pacing w:val="-1"/>
                <w:szCs w:val="21"/>
                <w:highlight w:val="none"/>
              </w:rPr>
              <w:t>■</w:t>
            </w:r>
            <w:r>
              <w:rPr>
                <w:rFonts w:hint="eastAsia" w:ascii="宋体" w:hAnsi="宋体" w:eastAsia="宋体" w:cs="宋体"/>
                <w:color w:val="auto"/>
                <w:szCs w:val="21"/>
                <w:highlight w:val="none"/>
              </w:rPr>
              <w:t>不允许</w:t>
            </w:r>
          </w:p>
          <w:p>
            <w:pPr>
              <w:pStyle w:val="8"/>
              <w:topLinePunct/>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□允许，偏差范围：/</w:t>
            </w:r>
          </w:p>
          <w:p>
            <w:pPr>
              <w:pStyle w:val="8"/>
              <w:topLinePunct/>
              <w:snapToGrid w:val="0"/>
              <w:spacing w:line="36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偏差幅度：/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构成招标文件的其他资料</w:t>
            </w:r>
          </w:p>
        </w:tc>
        <w:tc>
          <w:tcPr>
            <w:tcW w:w="720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restart"/>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w:t>
            </w:r>
          </w:p>
        </w:tc>
        <w:tc>
          <w:tcPr>
            <w:tcW w:w="2160" w:type="dxa"/>
            <w:vMerge w:val="restart"/>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投标人要求澄清招标文件</w:t>
            </w:r>
          </w:p>
        </w:tc>
        <w:tc>
          <w:tcPr>
            <w:tcW w:w="720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u w:val="single"/>
              </w:rPr>
              <w:t>投标人在递交投标文件截止时间18天前提出；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continue"/>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p>
        </w:tc>
        <w:tc>
          <w:tcPr>
            <w:tcW w:w="2160" w:type="dxa"/>
            <w:vMerge w:val="continue"/>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p>
        </w:tc>
        <w:tc>
          <w:tcPr>
            <w:tcW w:w="7200" w:type="dxa"/>
            <w:tcBorders>
              <w:top w:val="single" w:color="auto" w:sz="8" w:space="0"/>
              <w:left w:val="single" w:color="auto" w:sz="8" w:space="0"/>
              <w:bottom w:val="single" w:color="auto" w:sz="8" w:space="0"/>
              <w:right w:val="single" w:color="auto" w:sz="8" w:space="0"/>
            </w:tcBorders>
            <w:noWrap w:val="0"/>
            <w:vAlign w:val="center"/>
          </w:tcPr>
          <w:p>
            <w:pPr>
              <w:pStyle w:val="16"/>
              <w:snapToGrid w:val="0"/>
              <w:spacing w:line="360" w:lineRule="auto"/>
              <w:ind w:right="174" w:rightChars="83" w:firstLine="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形式：</w:t>
            </w:r>
            <w:r>
              <w:rPr>
                <w:rFonts w:hint="eastAsia" w:ascii="宋体" w:hAnsi="宋体" w:eastAsia="宋体" w:cs="宋体"/>
                <w:color w:val="auto"/>
                <w:szCs w:val="21"/>
                <w:highlight w:val="none"/>
                <w:u w:val="single"/>
              </w:rPr>
              <w:t>招标答疑采用网上答疑方式进行。投标人若对招标文件（包括合同版本、最高投标限价等）有疑问的，可在规定的时间内通过</w:t>
            </w:r>
            <w:r>
              <w:rPr>
                <w:rFonts w:hint="eastAsia" w:ascii="宋体" w:hAnsi="宋体" w:eastAsia="宋体" w:cs="宋体"/>
                <w:color w:val="auto"/>
                <w:szCs w:val="21"/>
                <w:highlight w:val="none"/>
                <w:u w:val="single"/>
                <w:lang w:eastAsia="zh-CN"/>
              </w:rPr>
              <w:t>广州交易集团有限公司（广州公共资源交易中心）</w:t>
            </w:r>
            <w:r>
              <w:rPr>
                <w:rFonts w:hint="eastAsia" w:ascii="宋体" w:hAnsi="宋体" w:eastAsia="宋体" w:cs="宋体"/>
                <w:color w:val="auto"/>
                <w:szCs w:val="21"/>
                <w:highlight w:val="none"/>
                <w:u w:val="single"/>
              </w:rPr>
              <w:t>网站将问题提交给招标人或招标代理人，提交问题一律不得署名。</w:t>
            </w:r>
          </w:p>
          <w:p>
            <w:pPr>
              <w:pStyle w:val="16"/>
              <w:snapToGrid w:val="0"/>
              <w:spacing w:line="360" w:lineRule="auto"/>
              <w:ind w:right="174" w:rightChars="83"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网上答疑的操作指南为：</w:t>
            </w:r>
            <w:r>
              <w:rPr>
                <w:rFonts w:hint="eastAsia" w:ascii="宋体" w:hAnsi="宋体" w:eastAsia="宋体" w:cs="宋体"/>
                <w:color w:val="auto"/>
                <w:szCs w:val="21"/>
                <w:highlight w:val="none"/>
                <w:u w:val="single"/>
                <w:lang w:eastAsia="zh-CN"/>
              </w:rPr>
              <w:t>登录</w:t>
            </w:r>
            <w:r>
              <w:rPr>
                <w:rFonts w:hint="eastAsia" w:ascii="宋体" w:hAnsi="宋体" w:eastAsia="宋体" w:cs="宋体"/>
                <w:color w:val="auto"/>
                <w:szCs w:val="21"/>
                <w:highlight w:val="none"/>
                <w:u w:val="single"/>
                <w:lang w:val="en-US" w:eastAsia="zh-CN"/>
              </w:rPr>
              <w:t>广州交易集团有限公司（广州公共资源交易中心）</w:t>
            </w:r>
            <w:r>
              <w:rPr>
                <w:rFonts w:hint="eastAsia" w:ascii="宋体" w:hAnsi="宋体" w:eastAsia="宋体" w:cs="宋体"/>
                <w:color w:val="auto"/>
                <w:szCs w:val="21"/>
                <w:highlight w:val="none"/>
                <w:u w:val="single"/>
              </w:rPr>
              <w:t>网站-&gt;进入“我是投标人（供应商）”-&gt;“我的投标”-&gt;“招标答疑提问”查询项目并提问。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招标文件澄清发出的形式</w:t>
            </w:r>
          </w:p>
        </w:tc>
        <w:tc>
          <w:tcPr>
            <w:tcW w:w="720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在递交投标文件截止时间15天前；在</w:t>
            </w:r>
            <w:r>
              <w:rPr>
                <w:rFonts w:hint="eastAsia" w:ascii="宋体" w:hAnsi="宋体" w:eastAsia="宋体" w:cs="宋体"/>
                <w:color w:val="auto"/>
                <w:szCs w:val="21"/>
                <w:highlight w:val="none"/>
                <w:u w:val="single"/>
                <w:lang w:eastAsia="zh-CN"/>
              </w:rPr>
              <w:t>广州交易集团有限公司（广州公共资源交易中心）</w:t>
            </w:r>
            <w:r>
              <w:rPr>
                <w:rFonts w:hint="eastAsia" w:ascii="宋体" w:hAnsi="宋体" w:eastAsia="宋体" w:cs="宋体"/>
                <w:color w:val="auto"/>
                <w:szCs w:val="21"/>
                <w:highlight w:val="none"/>
                <w:u w:val="single"/>
              </w:rPr>
              <w:t>网站通过项目“建设工程-项目查询（日程安排、答疑纪要）”专区网上公开发布。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restart"/>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w:t>
            </w:r>
          </w:p>
        </w:tc>
        <w:tc>
          <w:tcPr>
            <w:tcW w:w="2160" w:type="dxa"/>
            <w:vMerge w:val="restart"/>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投标人确认收到招标文件澄清</w:t>
            </w:r>
          </w:p>
        </w:tc>
        <w:tc>
          <w:tcPr>
            <w:tcW w:w="7200" w:type="dxa"/>
            <w:tcBorders>
              <w:top w:val="single" w:color="auto" w:sz="8" w:space="0"/>
              <w:left w:val="single" w:color="auto" w:sz="8" w:space="0"/>
              <w:bottom w:val="single" w:color="auto" w:sz="8" w:space="0"/>
              <w:right w:val="single" w:color="auto" w:sz="8" w:space="0"/>
            </w:tcBorders>
            <w:noWrap w:val="0"/>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u w:val="single"/>
              </w:rPr>
              <w:t>发出即视作收到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continue"/>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p>
        </w:tc>
        <w:tc>
          <w:tcPr>
            <w:tcW w:w="2160" w:type="dxa"/>
            <w:vMerge w:val="continue"/>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p>
        </w:tc>
        <w:tc>
          <w:tcPr>
            <w:tcW w:w="7200" w:type="dxa"/>
            <w:tcBorders>
              <w:top w:val="single" w:color="auto" w:sz="8" w:space="0"/>
              <w:left w:val="single" w:color="auto" w:sz="8" w:space="0"/>
              <w:bottom w:val="single" w:color="auto" w:sz="8" w:space="0"/>
              <w:right w:val="single" w:color="auto" w:sz="8" w:space="0"/>
            </w:tcBorders>
            <w:noWrap w:val="0"/>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形式：</w:t>
            </w:r>
            <w:r>
              <w:rPr>
                <w:rFonts w:hint="eastAsia" w:ascii="宋体" w:hAnsi="宋体" w:eastAsia="宋体" w:cs="宋体"/>
                <w:color w:val="auto"/>
                <w:szCs w:val="21"/>
                <w:highlight w:val="none"/>
                <w:u w:val="single"/>
              </w:rPr>
              <w:t>招标文件澄清（招标答疑纪要）一经在</w:t>
            </w:r>
            <w:r>
              <w:rPr>
                <w:rFonts w:hint="eastAsia" w:ascii="宋体" w:hAnsi="宋体" w:eastAsia="宋体" w:cs="宋体"/>
                <w:color w:val="auto"/>
                <w:szCs w:val="21"/>
                <w:highlight w:val="none"/>
                <w:u w:val="single"/>
                <w:lang w:eastAsia="zh-CN"/>
              </w:rPr>
              <w:t>广州交易集团有限公司（广州公共资源交易中心）</w:t>
            </w:r>
            <w:r>
              <w:rPr>
                <w:rFonts w:hint="eastAsia" w:ascii="宋体" w:hAnsi="宋体" w:eastAsia="宋体" w:cs="宋体"/>
                <w:color w:val="auto"/>
                <w:szCs w:val="21"/>
                <w:highlight w:val="none"/>
                <w:u w:val="single"/>
              </w:rPr>
              <w:t>网站发布，视作已发放给所有投标人。招标文件的澄清内容作为招标文件的组成部分，具有约束作用。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2.3.1</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招标文件修改发出的形式</w:t>
            </w:r>
          </w:p>
        </w:tc>
        <w:tc>
          <w:tcPr>
            <w:tcW w:w="720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以补充公告或项目答疑澄清的方式在</w:t>
            </w:r>
            <w:r>
              <w:rPr>
                <w:rFonts w:hint="eastAsia" w:ascii="宋体" w:hAnsi="宋体" w:eastAsia="宋体" w:cs="宋体"/>
                <w:color w:val="auto"/>
                <w:szCs w:val="21"/>
                <w:highlight w:val="none"/>
                <w:u w:val="single"/>
                <w:lang w:eastAsia="zh-CN"/>
              </w:rPr>
              <w:t>广州交易集团有限公司（广州公共资源交易中心）</w:t>
            </w:r>
            <w:r>
              <w:rPr>
                <w:rFonts w:hint="eastAsia" w:ascii="宋体" w:hAnsi="宋体" w:eastAsia="宋体" w:cs="宋体"/>
                <w:color w:val="auto"/>
                <w:szCs w:val="21"/>
                <w:highlight w:val="none"/>
                <w:u w:val="single"/>
              </w:rPr>
              <w:t>网站发布。当招标文件的修改在同一内容的表述不一致时，以</w:t>
            </w:r>
            <w:r>
              <w:rPr>
                <w:rFonts w:hint="eastAsia" w:ascii="宋体" w:hAnsi="宋体" w:eastAsia="宋体" w:cs="宋体"/>
                <w:color w:val="auto"/>
                <w:szCs w:val="21"/>
                <w:highlight w:val="none"/>
                <w:u w:val="single"/>
                <w:lang w:eastAsia="zh-CN"/>
              </w:rPr>
              <w:t>广州交易集团有限公司（广州公共资源交易中心）</w:t>
            </w:r>
            <w:r>
              <w:rPr>
                <w:rFonts w:hint="eastAsia" w:ascii="宋体" w:hAnsi="宋体" w:eastAsia="宋体" w:cs="宋体"/>
                <w:color w:val="auto"/>
                <w:szCs w:val="21"/>
                <w:highlight w:val="none"/>
                <w:u w:val="single"/>
              </w:rPr>
              <w:t>网站最后发布的内容为准。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restart"/>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2.3.2</w:t>
            </w:r>
          </w:p>
        </w:tc>
        <w:tc>
          <w:tcPr>
            <w:tcW w:w="2160" w:type="dxa"/>
            <w:vMerge w:val="restart"/>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投标人确认收到招标文件修改</w:t>
            </w:r>
          </w:p>
        </w:tc>
        <w:tc>
          <w:tcPr>
            <w:tcW w:w="7200" w:type="dxa"/>
            <w:tcBorders>
              <w:top w:val="single" w:color="auto" w:sz="8" w:space="0"/>
              <w:left w:val="single" w:color="auto" w:sz="8" w:space="0"/>
              <w:bottom w:val="single" w:color="auto" w:sz="8" w:space="0"/>
              <w:right w:val="single" w:color="auto" w:sz="8" w:space="0"/>
            </w:tcBorders>
            <w:noWrap w:val="0"/>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u w:val="single"/>
              </w:rPr>
              <w:t>发出即视作收到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continue"/>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p>
        </w:tc>
        <w:tc>
          <w:tcPr>
            <w:tcW w:w="2160" w:type="dxa"/>
            <w:vMerge w:val="continue"/>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p>
        </w:tc>
        <w:tc>
          <w:tcPr>
            <w:tcW w:w="7200" w:type="dxa"/>
            <w:tcBorders>
              <w:top w:val="single" w:color="auto" w:sz="8" w:space="0"/>
              <w:left w:val="single" w:color="auto" w:sz="8" w:space="0"/>
              <w:bottom w:val="single" w:color="auto" w:sz="8" w:space="0"/>
              <w:right w:val="single" w:color="auto" w:sz="8" w:space="0"/>
            </w:tcBorders>
            <w:noWrap w:val="0"/>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形式：</w:t>
            </w:r>
            <w:r>
              <w:rPr>
                <w:rFonts w:hint="eastAsia" w:ascii="宋体" w:hAnsi="宋体" w:eastAsia="宋体" w:cs="宋体"/>
                <w:color w:val="auto"/>
                <w:szCs w:val="21"/>
                <w:highlight w:val="none"/>
                <w:u w:val="single"/>
              </w:rPr>
              <w:t>招标文件修改一经在</w:t>
            </w:r>
            <w:r>
              <w:rPr>
                <w:rFonts w:hint="eastAsia" w:ascii="宋体" w:hAnsi="宋体" w:eastAsia="宋体" w:cs="宋体"/>
                <w:color w:val="auto"/>
                <w:szCs w:val="21"/>
                <w:highlight w:val="none"/>
                <w:u w:val="single"/>
                <w:lang w:eastAsia="zh-CN"/>
              </w:rPr>
              <w:t>广州交易集团有限公司（广州公共资源交易中心）</w:t>
            </w:r>
            <w:r>
              <w:rPr>
                <w:rFonts w:hint="eastAsia" w:ascii="宋体" w:hAnsi="宋体" w:eastAsia="宋体" w:cs="宋体"/>
                <w:color w:val="auto"/>
                <w:szCs w:val="21"/>
                <w:highlight w:val="none"/>
                <w:u w:val="single"/>
              </w:rPr>
              <w:t>网站发布，视作已发放给所有投标人，无需确认。潜在投标人应自行关注招标公告公布的网站公告，招标人不再一一通知。投标人因自身贻误行为导致投标失败的，责任自负。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构成投标文件的其他资料</w:t>
            </w:r>
          </w:p>
        </w:tc>
        <w:tc>
          <w:tcPr>
            <w:tcW w:w="720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投标人提交的投标文件应当使用招标文件所提供的投标格式文件的格式，无提供格式的内容投标人自行定义格式（表格可以按同样格式扩展）。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增值税税金的计算方法</w:t>
            </w:r>
          </w:p>
        </w:tc>
        <w:tc>
          <w:tcPr>
            <w:tcW w:w="720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按有关规定。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报价方式</w:t>
            </w:r>
          </w:p>
        </w:tc>
        <w:tc>
          <w:tcPr>
            <w:tcW w:w="7200" w:type="dxa"/>
            <w:tcBorders>
              <w:top w:val="single" w:color="auto" w:sz="8" w:space="0"/>
              <w:left w:val="single" w:color="auto" w:sz="8" w:space="0"/>
              <w:bottom w:val="single" w:color="auto" w:sz="8" w:space="0"/>
              <w:right w:val="single" w:color="auto" w:sz="8" w:space="0"/>
            </w:tcBorders>
            <w:noWrap w:val="0"/>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（1）投标人按投标下浮率进行报价。</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（2）本项目最高投标限价只作为招标的依据，</w:t>
            </w:r>
            <w:r>
              <w:rPr>
                <w:rFonts w:hint="eastAsia" w:ascii="宋体" w:hAnsi="宋体" w:eastAsia="宋体" w:cs="宋体"/>
                <w:color w:val="auto"/>
                <w:szCs w:val="21"/>
                <w:highlight w:val="none"/>
                <w:lang w:val="en-US" w:eastAsia="zh-CN"/>
              </w:rPr>
              <w:t>中标金额及</w:t>
            </w:r>
            <w:r>
              <w:rPr>
                <w:rFonts w:hint="eastAsia" w:ascii="宋体" w:hAnsi="宋体" w:eastAsia="宋体" w:cs="宋体"/>
                <w:color w:val="auto"/>
                <w:szCs w:val="21"/>
                <w:highlight w:val="none"/>
              </w:rPr>
              <w:t>中标下浮率作为签订合同的依据。</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（3）所有监测及检测项目和细目的综合单价已包括</w:t>
            </w:r>
            <w:r>
              <w:rPr>
                <w:rFonts w:hint="eastAsia" w:ascii="宋体" w:hAnsi="宋体" w:eastAsia="宋体" w:cs="宋体"/>
                <w:color w:val="auto"/>
                <w:szCs w:val="21"/>
                <w:highlight w:val="none"/>
                <w:lang w:val="en-US" w:eastAsia="zh-CN"/>
              </w:rPr>
              <w:t>且不限于</w:t>
            </w:r>
            <w:r>
              <w:rPr>
                <w:rFonts w:hint="eastAsia" w:ascii="宋体" w:hAnsi="宋体" w:eastAsia="宋体" w:cs="宋体"/>
                <w:color w:val="auto"/>
                <w:szCs w:val="21"/>
                <w:highlight w:val="none"/>
              </w:rPr>
              <w:t>为实施和完成本项目全部试验检测监测工作所需的劳务费、材料费、技术服务费、监测及检测试验费、试验检测仪器设备使用费、机械进退场费、水电费、车辆通行费、报告编写费、各项管理费、</w:t>
            </w:r>
            <w:r>
              <w:rPr>
                <w:rFonts w:hint="eastAsia" w:ascii="宋体" w:hAnsi="宋体" w:eastAsia="宋体" w:cs="宋体"/>
                <w:color w:val="auto"/>
                <w:szCs w:val="21"/>
                <w:highlight w:val="none"/>
                <w:lang w:val="en-US" w:eastAsia="zh-CN"/>
              </w:rPr>
              <w:t>检测配合费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保险费、其他一切建设使用费（含驻地建设费、临时用水用电费）</w:t>
            </w:r>
            <w:r>
              <w:rPr>
                <w:rFonts w:hint="eastAsia" w:ascii="宋体" w:hAnsi="宋体" w:eastAsia="宋体" w:cs="宋体"/>
                <w:color w:val="auto"/>
                <w:szCs w:val="21"/>
                <w:highlight w:val="none"/>
              </w:rPr>
              <w:t>及所有因工程质量检测应交纳的政府规费、税金以及合同明示或暗示的所有一般风险、责任和义务等，</w:t>
            </w:r>
            <w:r>
              <w:rPr>
                <w:rFonts w:hint="eastAsia" w:ascii="宋体" w:hAnsi="宋体" w:eastAsia="宋体" w:cs="宋体"/>
                <w:color w:val="auto"/>
                <w:szCs w:val="21"/>
                <w:highlight w:val="none"/>
                <w:lang w:val="en-US" w:eastAsia="zh-CN"/>
              </w:rPr>
              <w:t>以及</w:t>
            </w:r>
            <w:r>
              <w:rPr>
                <w:rFonts w:hint="eastAsia" w:ascii="宋体" w:hAnsi="宋体" w:eastAsia="宋体" w:cs="宋体"/>
                <w:color w:val="auto"/>
                <w:szCs w:val="21"/>
                <w:highlight w:val="none"/>
              </w:rPr>
              <w:t>为完成本项目监测及检测的全部利润等所有服务费用。该综合单价在合同实施期间应保持不变，并不因劳务、材料、机械等成本的价格变动以及工程量变化及征地拆迁的影响而</w:t>
            </w:r>
            <w:r>
              <w:rPr>
                <w:rFonts w:hint="eastAsia" w:ascii="宋体" w:hAnsi="宋体" w:eastAsia="宋体" w:cs="宋体"/>
                <w:color w:val="auto"/>
                <w:szCs w:val="21"/>
                <w:highlight w:val="none"/>
                <w:lang w:eastAsia="zh-CN"/>
              </w:rPr>
              <w:t>做</w:t>
            </w:r>
            <w:r>
              <w:rPr>
                <w:rFonts w:hint="eastAsia" w:ascii="宋体" w:hAnsi="宋体" w:eastAsia="宋体" w:cs="宋体"/>
                <w:color w:val="auto"/>
                <w:szCs w:val="21"/>
                <w:highlight w:val="none"/>
              </w:rPr>
              <w:t>任何调整。</w:t>
            </w:r>
          </w:p>
          <w:p>
            <w:pPr>
              <w:numPr>
                <w:ilvl w:val="0"/>
                <w:numId w:val="0"/>
              </w:num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本项目</w:t>
            </w:r>
            <w:r>
              <w:rPr>
                <w:rFonts w:hint="eastAsia" w:ascii="宋体" w:hAnsi="宋体" w:eastAsia="宋体" w:cs="宋体"/>
                <w:color w:val="auto"/>
                <w:szCs w:val="21"/>
                <w:highlight w:val="none"/>
                <w:lang w:val="en-US" w:eastAsia="zh-CN"/>
              </w:rPr>
              <w:t>采用综合单价包干，以实际完成的检测监测工程量</w:t>
            </w:r>
            <w:r>
              <w:rPr>
                <w:rFonts w:hint="eastAsia" w:ascii="宋体" w:hAnsi="宋体" w:eastAsia="宋体" w:cs="宋体"/>
                <w:color w:val="auto"/>
                <w:szCs w:val="21"/>
                <w:highlight w:val="none"/>
              </w:rPr>
              <w:t>按实结算</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招标人委托第三方造价咨询单位进行审定</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若经第三方造价咨询单位审定的结算总价高于暂定合同价，则按暂定合同价作为结算价，暂定合同价按最高限价×（1-投标下浮率）。</w:t>
            </w:r>
          </w:p>
          <w:p>
            <w:pPr>
              <w:numPr>
                <w:ilvl w:val="0"/>
                <w:numId w:val="0"/>
              </w:num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综合单价</w:t>
            </w:r>
            <w:r>
              <w:rPr>
                <w:rFonts w:hint="eastAsia" w:ascii="宋体" w:hAnsi="宋体" w:eastAsia="宋体" w:cs="宋体"/>
                <w:color w:val="auto"/>
                <w:szCs w:val="21"/>
                <w:highlight w:val="none"/>
                <w:lang w:val="en-US" w:eastAsia="zh-CN"/>
              </w:rPr>
              <w:t>的确定：参照</w:t>
            </w:r>
            <w:r>
              <w:rPr>
                <w:rFonts w:hint="eastAsia" w:ascii="宋体" w:hAnsi="宋体" w:eastAsia="宋体" w:cs="宋体"/>
                <w:color w:val="auto"/>
                <w:szCs w:val="21"/>
                <w:highlight w:val="none"/>
              </w:rPr>
              <w:t>广东省建设工程质量安全检测和鉴定协会所发布的《广东省房屋建筑和市政工程工程质量安全检测收费指导价（第一批）》（粤建检协【2015】8号）的</w:t>
            </w:r>
            <w:r>
              <w:rPr>
                <w:rFonts w:hint="eastAsia" w:ascii="宋体" w:hAnsi="宋体" w:eastAsia="宋体" w:cs="宋体"/>
                <w:color w:val="auto"/>
                <w:szCs w:val="21"/>
                <w:highlight w:val="none"/>
                <w:lang w:val="en-US" w:eastAsia="zh-CN"/>
              </w:rPr>
              <w:t>有关</w:t>
            </w:r>
            <w:r>
              <w:rPr>
                <w:rFonts w:hint="eastAsia" w:ascii="宋体" w:hAnsi="宋体" w:eastAsia="宋体" w:cs="宋体"/>
                <w:color w:val="auto"/>
                <w:szCs w:val="21"/>
                <w:highlight w:val="none"/>
                <w:u w:val="single"/>
              </w:rPr>
              <w:t>收费标准</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如同一检测监测内容收费标准不一致的，按价格最低者原则计算</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下浮</w:t>
            </w:r>
            <w:r>
              <w:rPr>
                <w:rFonts w:hint="eastAsia" w:ascii="宋体" w:hAnsi="宋体" w:eastAsia="宋体" w:cs="宋体"/>
                <w:color w:val="auto"/>
                <w:szCs w:val="21"/>
                <w:highlight w:val="none"/>
                <w:u w:val="single"/>
                <w:lang w:val="en-US" w:eastAsia="zh-CN"/>
              </w:rPr>
              <w:t>20</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投标下浮率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进行计算。</w:t>
            </w:r>
          </w:p>
          <w:p>
            <w:pPr>
              <w:numPr>
                <w:ilvl w:val="0"/>
                <w:numId w:val="0"/>
              </w:num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对于前述规定没有列明的项目类别工程检测、监测费综合单价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按招标人与中标人双方参照市场价格协商确定，以招标人审定为准。</w:t>
            </w:r>
          </w:p>
          <w:p>
            <w:pPr>
              <w:numPr>
                <w:ilvl w:val="0"/>
                <w:numId w:val="2"/>
              </w:numPr>
              <w:snapToGrid w:val="0"/>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工程量的确定：工程量根据经监理人和招标人批准的检测与监测方案，并结合现场实际情况由招标人、监理人、中标人</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方进行签证确认，未经审批的工程量将不被承认。</w:t>
            </w:r>
          </w:p>
          <w:p>
            <w:pPr>
              <w:numPr>
                <w:ilvl w:val="0"/>
                <w:numId w:val="2"/>
              </w:numPr>
              <w:snapToGrid w:val="0"/>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有检测或监测项目，其工作内容还包括检测或监测前的准备工作及费用，检测或监测过程中发生的实物工作费、技术工作费、一切附属设施及工作内容（如：试坑开挖、桩头处理、检测加载设备、设备吊装拆卸及运输、重锤吊装拆卸及运输、汽车台班、租车台班、支架、工作棚、锚桩及焊接、电源与照明设备、现场配合人员费用以及为勘查机械开路及提供施工场面及发电费用、水费、窝工费、机械进出场费、雨季施工、淤泥处施工所需各类措施费等；此费用应综合考虑现场实际情况</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进场次数因现场情况需综合考虑及未列出但正常可能会发生的费用）及检测后出具检测报告书等，都包含在综合单价内。</w:t>
            </w:r>
          </w:p>
          <w:p>
            <w:pPr>
              <w:numPr>
                <w:ilvl w:val="0"/>
                <w:numId w:val="2"/>
              </w:numPr>
              <w:snapToGrid w:val="0"/>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临时用电和临时用水由投标人自行解决，该</w:t>
            </w:r>
            <w:r>
              <w:rPr>
                <w:rFonts w:hint="eastAsia" w:ascii="宋体" w:hAnsi="宋体" w:eastAsia="宋体" w:cs="宋体"/>
                <w:color w:val="auto"/>
                <w:szCs w:val="21"/>
                <w:highlight w:val="none"/>
                <w:lang w:eastAsia="zh-CN"/>
              </w:rPr>
              <w:t>费用</w:t>
            </w:r>
            <w:r>
              <w:rPr>
                <w:rFonts w:hint="eastAsia" w:ascii="宋体" w:hAnsi="宋体" w:eastAsia="宋体" w:cs="宋体"/>
                <w:color w:val="auto"/>
                <w:szCs w:val="21"/>
                <w:highlight w:val="none"/>
              </w:rPr>
              <w:t>包含在综合单价中，不再单独计算。</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）投标人可先到工地踏勘以充分了解工地位置、情况、道路、储存空间、装卸限制及任何其他足以影响承包价的情况</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在报价时</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应考虑包含技术处理发生的费用，招标人在实施过程不另行计量支付。</w:t>
            </w:r>
            <w:r>
              <w:rPr>
                <w:rFonts w:hint="eastAsia" w:ascii="宋体" w:hAnsi="宋体" w:eastAsia="宋体" w:cs="宋体"/>
                <w:color w:val="auto"/>
                <w:szCs w:val="21"/>
                <w:highlight w:val="none"/>
              </w:rPr>
              <w:t>任何因忽视或误解工地情况而导致的索赔或工期延长申请将不被批准。</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招标人</w:t>
            </w:r>
            <w:r>
              <w:rPr>
                <w:rFonts w:hint="eastAsia" w:ascii="宋体" w:hAnsi="宋体" w:eastAsia="宋体" w:cs="宋体"/>
                <w:color w:val="auto"/>
                <w:szCs w:val="21"/>
                <w:highlight w:val="none"/>
              </w:rPr>
              <w:t>有权根据实际情况对建设内容进行调整（检测工作量也随之调整），减少的项目无论有无替代，</w:t>
            </w:r>
            <w:r>
              <w:rPr>
                <w:rFonts w:hint="eastAsia" w:ascii="宋体" w:hAnsi="宋体" w:eastAsia="宋体" w:cs="宋体"/>
                <w:color w:val="auto"/>
                <w:szCs w:val="21"/>
                <w:highlight w:val="none"/>
                <w:lang w:val="en-US" w:eastAsia="zh-CN"/>
              </w:rPr>
              <w:t>招标人</w:t>
            </w:r>
            <w:r>
              <w:rPr>
                <w:rFonts w:hint="eastAsia" w:ascii="宋体" w:hAnsi="宋体" w:eastAsia="宋体" w:cs="宋体"/>
                <w:color w:val="auto"/>
                <w:szCs w:val="21"/>
                <w:highlight w:val="none"/>
              </w:rPr>
              <w:t>都不予补偿。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最高投标限价</w:t>
            </w:r>
          </w:p>
        </w:tc>
        <w:tc>
          <w:tcPr>
            <w:tcW w:w="720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pacing w:val="-1"/>
                <w:szCs w:val="21"/>
                <w:highlight w:val="none"/>
              </w:rPr>
              <w:t>■</w:t>
            </w:r>
            <w:r>
              <w:rPr>
                <w:rFonts w:hint="eastAsia" w:ascii="宋体" w:hAnsi="宋体" w:eastAsia="宋体" w:cs="宋体"/>
                <w:color w:val="auto"/>
                <w:szCs w:val="21"/>
                <w:highlight w:val="none"/>
              </w:rPr>
              <w:t>有，检测监测最高投标限价：人民币：</w:t>
            </w:r>
            <w:bookmarkStart w:id="41" w:name="OLE_LINK4"/>
            <w:r>
              <w:rPr>
                <w:rFonts w:hint="eastAsia" w:ascii="宋体" w:hAnsi="宋体" w:eastAsia="宋体" w:cs="宋体"/>
                <w:color w:val="auto"/>
                <w:szCs w:val="21"/>
                <w:highlight w:val="none"/>
                <w:lang w:val="en-US" w:eastAsia="zh-CN"/>
              </w:rPr>
              <w:t>1729052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0</w:t>
            </w:r>
            <w:bookmarkEnd w:id="41"/>
            <w:r>
              <w:rPr>
                <w:rFonts w:hint="eastAsia" w:ascii="宋体" w:hAnsi="宋体" w:eastAsia="宋体" w:cs="宋体"/>
                <w:color w:val="auto"/>
                <w:szCs w:val="21"/>
                <w:highlight w:val="none"/>
              </w:rPr>
              <w:t>元。投标价超过投标最高限价的投标文件将作为无效标。</w:t>
            </w:r>
          </w:p>
          <w:p>
            <w:pPr>
              <w:tabs>
                <w:tab w:val="left" w:pos="7513"/>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本项目招标控制价只作为招标的依据，</w:t>
            </w:r>
            <w:r>
              <w:rPr>
                <w:rFonts w:hint="default" w:ascii="宋体" w:hAnsi="宋体" w:eastAsia="宋体" w:cs="宋体"/>
                <w:color w:val="auto"/>
                <w:szCs w:val="21"/>
                <w:highlight w:val="none"/>
                <w:u w:val="single"/>
                <w:lang w:val="en-US"/>
              </w:rPr>
              <w:t>投标</w:t>
            </w:r>
            <w:r>
              <w:rPr>
                <w:rFonts w:hint="eastAsia" w:ascii="宋体" w:hAnsi="宋体" w:eastAsia="宋体" w:cs="宋体"/>
                <w:color w:val="auto"/>
                <w:szCs w:val="21"/>
                <w:highlight w:val="none"/>
                <w:u w:val="single"/>
              </w:rPr>
              <w:t>金额及下浮率（%）作为签订合同的依据。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3.2.5</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投标报价的其他要求</w:t>
            </w:r>
          </w:p>
        </w:tc>
        <w:tc>
          <w:tcPr>
            <w:tcW w:w="7200" w:type="dxa"/>
            <w:tcBorders>
              <w:top w:val="single" w:color="auto" w:sz="8" w:space="0"/>
              <w:left w:val="single" w:color="auto" w:sz="8" w:space="0"/>
              <w:bottom w:val="single" w:color="auto" w:sz="8" w:space="0"/>
              <w:right w:val="single" w:color="auto" w:sz="8" w:space="0"/>
            </w:tcBorders>
            <w:noWrap w:val="0"/>
            <w:vAlign w:val="center"/>
          </w:tcPr>
          <w:p>
            <w:pPr>
              <w:numPr>
                <w:ilvl w:val="0"/>
                <w:numId w:val="3"/>
              </w:numPr>
              <w:spacing w:line="360" w:lineRule="auto"/>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本项目按</w:t>
            </w:r>
            <w:r>
              <w:rPr>
                <w:rFonts w:hint="eastAsia" w:ascii="宋体" w:hAnsi="宋体" w:eastAsia="宋体" w:cs="宋体"/>
                <w:b/>
                <w:color w:val="auto"/>
                <w:szCs w:val="21"/>
                <w:highlight w:val="none"/>
              </w:rPr>
              <w:t>投标下浮率（%）</w:t>
            </w:r>
            <w:r>
              <w:rPr>
                <w:rFonts w:hint="eastAsia" w:ascii="宋体" w:hAnsi="宋体" w:eastAsia="宋体" w:cs="宋体"/>
                <w:color w:val="auto"/>
                <w:szCs w:val="21"/>
                <w:highlight w:val="none"/>
              </w:rPr>
              <w:t>进行报价。</w:t>
            </w:r>
          </w:p>
          <w:p>
            <w:pPr>
              <w:numPr>
                <w:ilvl w:val="0"/>
                <w:numId w:val="3"/>
              </w:numPr>
              <w:spacing w:line="360" w:lineRule="auto"/>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建设单位有权根据实际情况对建设内容进行调整（检测及监测工作量也随之调整），减少的项目无论有无替代，建设单位都不予补偿。</w:t>
            </w:r>
          </w:p>
          <w:p>
            <w:pPr>
              <w:pStyle w:val="17"/>
              <w:spacing w:after="0" w:line="360" w:lineRule="auto"/>
              <w:ind w:left="0" w:leftChars="0" w:firstLine="0" w:firstLineChars="0"/>
              <w:rPr>
                <w:rFonts w:hint="eastAsia" w:ascii="宋体" w:hAnsi="宋体" w:eastAsia="宋体" w:cs="宋体"/>
                <w:szCs w:val="21"/>
                <w:highlight w:val="none"/>
                <w:u w:val="singl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）结算方式详见本项目服务合同相关内容。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720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90</w:t>
            </w:r>
            <w:r>
              <w:rPr>
                <w:rFonts w:hint="eastAsia" w:ascii="宋体" w:hAnsi="宋体" w:eastAsia="宋体" w:cs="宋体"/>
                <w:color w:val="auto"/>
                <w:szCs w:val="21"/>
                <w:highlight w:val="none"/>
              </w:rPr>
              <w:t>日历天</w:t>
            </w:r>
            <w:r>
              <w:rPr>
                <w:rFonts w:hint="eastAsia" w:ascii="宋体" w:hAnsi="宋体" w:eastAsia="宋体" w:cs="宋体"/>
                <w:color w:val="auto"/>
                <w:szCs w:val="21"/>
                <w:highlight w:val="none"/>
                <w:u w:val="single"/>
              </w:rPr>
              <w:t>（从提交投标截止之日起计算。如出现异议或投诉，则投标有效期自动延长至异议或投诉处理结束）。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00" w:hRule="atLeast"/>
        </w:trPr>
        <w:tc>
          <w:tcPr>
            <w:tcW w:w="866"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7200" w:type="dxa"/>
            <w:tcBorders>
              <w:top w:val="single" w:color="auto" w:sz="8" w:space="0"/>
              <w:left w:val="single" w:color="auto" w:sz="8" w:space="0"/>
              <w:bottom w:val="single" w:color="auto" w:sz="8" w:space="0"/>
              <w:right w:val="single" w:color="auto" w:sz="8" w:space="0"/>
            </w:tcBorders>
            <w:noWrap w:val="0"/>
            <w:vAlign w:val="center"/>
          </w:tcPr>
          <w:p>
            <w:pPr>
              <w:pStyle w:val="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是否要求投标人递交投标保证金：</w:t>
            </w:r>
          </w:p>
          <w:p>
            <w:pPr>
              <w:pStyle w:val="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rPr>
              <w:t>不要求</w:t>
            </w:r>
          </w:p>
          <w:p>
            <w:pPr>
              <w:pStyle w:val="17"/>
              <w:spacing w:line="360" w:lineRule="auto"/>
              <w:ind w:left="0" w:leftChars="0" w:firstLine="0" w:firstLineChars="0"/>
              <w:rPr>
                <w:rFonts w:hint="eastAsia" w:ascii="宋体" w:hAnsi="宋体" w:eastAsia="宋体" w:cs="宋体"/>
                <w:szCs w:val="21"/>
                <w:highlight w:val="none"/>
                <w:u w:val="single"/>
              </w:rPr>
            </w:pPr>
            <w:r>
              <w:rPr>
                <w:rFonts w:hint="eastAsia" w:ascii="宋体" w:hAnsi="宋体" w:eastAsia="宋体" w:cs="宋体"/>
                <w:spacing w:val="-1"/>
                <w:sz w:val="21"/>
                <w:szCs w:val="21"/>
                <w:highlight w:val="none"/>
              </w:rPr>
              <w:t>■</w:t>
            </w:r>
            <w:r>
              <w:rPr>
                <w:rFonts w:hint="eastAsia" w:ascii="宋体" w:hAnsi="宋体" w:eastAsia="宋体" w:cs="宋体"/>
                <w:szCs w:val="21"/>
                <w:highlight w:val="none"/>
                <w:u w:val="single"/>
              </w:rPr>
              <w:t>要求</w:t>
            </w:r>
          </w:p>
          <w:p>
            <w:pPr>
              <w:pStyle w:val="12"/>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1.投标担保的金额：人民币</w:t>
            </w:r>
            <w:r>
              <w:rPr>
                <w:rFonts w:hint="eastAsia"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万元。</w:t>
            </w:r>
          </w:p>
          <w:p>
            <w:pPr>
              <w:pStyle w:val="12"/>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2.缴纳方式：投标保证金可采用现金、支票、银行保函、保证保险、专业工程担保公司担保等方式，须在递交投标文件截止时间前完成缴纳，若为联合体投标的，可由联合体主办方缴纳。</w:t>
            </w:r>
          </w:p>
          <w:p>
            <w:pPr>
              <w:pStyle w:val="12"/>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（1）如采用现金或者支票形式提交的，投标保证金从投标人基本账户转出，由广州交易集团有限公司代收。具体操作要求详见</w:t>
            </w:r>
            <w:r>
              <w:rPr>
                <w:rFonts w:hint="eastAsia" w:hAnsi="宋体" w:eastAsia="宋体" w:cs="宋体"/>
                <w:color w:val="auto"/>
                <w:sz w:val="21"/>
                <w:szCs w:val="21"/>
                <w:highlight w:val="none"/>
                <w:lang w:val="en-US" w:eastAsia="zh-CN"/>
              </w:rPr>
              <w:t>广州交易集团有限公司（广州公共资源交易中心）</w:t>
            </w:r>
            <w:r>
              <w:rPr>
                <w:rFonts w:hint="eastAsia" w:ascii="宋体" w:hAnsi="宋体" w:eastAsia="宋体" w:cs="宋体"/>
                <w:color w:val="auto"/>
                <w:sz w:val="21"/>
                <w:szCs w:val="21"/>
                <w:highlight w:val="none"/>
                <w:lang w:val="en-US" w:eastAsia="zh-CN"/>
              </w:rPr>
              <w:t>有关指引，递交事宜请自行咨询交易中心；请各投标人在投标文件递交截止时间前按上述金额递交至广州交易集团有限公司，到账情况以开标时</w:t>
            </w:r>
            <w:r>
              <w:rPr>
                <w:rFonts w:hint="eastAsia" w:hAnsi="宋体" w:eastAsia="宋体" w:cs="宋体"/>
                <w:color w:val="auto"/>
                <w:sz w:val="21"/>
                <w:szCs w:val="21"/>
                <w:highlight w:val="none"/>
                <w:lang w:val="en-US" w:eastAsia="zh-CN"/>
              </w:rPr>
              <w:t>广州交易集团有限公司（广州公共资源交易中心）</w:t>
            </w:r>
            <w:r>
              <w:rPr>
                <w:rFonts w:hint="eastAsia" w:ascii="宋体" w:hAnsi="宋体" w:eastAsia="宋体" w:cs="宋体"/>
                <w:color w:val="auto"/>
                <w:sz w:val="21"/>
                <w:szCs w:val="21"/>
                <w:highlight w:val="none"/>
                <w:lang w:val="en-US" w:eastAsia="zh-CN"/>
              </w:rPr>
              <w:t>数据库查询的信息为准。投标人需在交易系统中将汇入投标保证金与投标项目进行绑定。</w:t>
            </w:r>
          </w:p>
          <w:p>
            <w:pPr>
              <w:pStyle w:val="12"/>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收款单位：广州交易集团有限公司，开户银行：中国建设银行广州天润路支行，银行账号：44001583404059333333。</w:t>
            </w:r>
          </w:p>
          <w:p>
            <w:pPr>
              <w:pStyle w:val="12"/>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彩色扫描件并加盖投标人电子印章。</w:t>
            </w:r>
          </w:p>
          <w:p>
            <w:pPr>
              <w:pStyle w:val="12"/>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（3）采用电子形式的保函、担保或保证保险提交投标保证金的，具体操作详见</w:t>
            </w:r>
            <w:r>
              <w:rPr>
                <w:rFonts w:hint="eastAsia" w:hAnsi="宋体" w:eastAsia="宋体" w:cs="宋体"/>
                <w:color w:val="auto"/>
                <w:sz w:val="21"/>
                <w:szCs w:val="21"/>
                <w:highlight w:val="none"/>
                <w:lang w:val="en-US" w:eastAsia="zh-CN"/>
              </w:rPr>
              <w:t>广州交易集团有限公司（广州公共资源交易中心）</w:t>
            </w:r>
            <w:r>
              <w:rPr>
                <w:rFonts w:hint="eastAsia" w:ascii="宋体" w:hAnsi="宋体" w:eastAsia="宋体" w:cs="宋体"/>
                <w:color w:val="auto"/>
                <w:sz w:val="21"/>
                <w:szCs w:val="21"/>
                <w:highlight w:val="none"/>
                <w:lang w:val="en-US" w:eastAsia="zh-CN"/>
              </w:rPr>
              <w:t>电子保函操作指引（http://ggzy.gz.gov.cn/fwznxtbzczsc/699986.jhtml）。为防止名单泄密，本项目推荐使用标信通递交基于区块链的保密电子保函。</w:t>
            </w:r>
          </w:p>
          <w:p>
            <w:pPr>
              <w:pStyle w:val="17"/>
              <w:spacing w:line="360" w:lineRule="auto"/>
              <w:ind w:left="0" w:leftChars="0" w:firstLine="0" w:firstLineChars="0"/>
              <w:rPr>
                <w:rFonts w:hint="eastAsia" w:ascii="宋体" w:hAnsi="宋体" w:eastAsia="宋体" w:cs="宋体"/>
                <w:szCs w:val="21"/>
                <w:highlight w:val="none"/>
                <w:u w:val="single"/>
              </w:rPr>
            </w:pPr>
            <w:r>
              <w:rPr>
                <w:rFonts w:hint="eastAsia" w:ascii="宋体" w:hAnsi="宋体" w:eastAsia="宋体" w:cs="宋体"/>
                <w:szCs w:val="21"/>
                <w:highlight w:val="none"/>
                <w:lang w:val="en-US" w:eastAsia="zh-CN"/>
              </w:rPr>
              <w:t>3、对于未能按要求交纳投标保证金的投标人，招标人将视为不响应招标文件而予以拒绝，责任由投标人自负。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资格审查资料的特殊要求</w:t>
            </w:r>
          </w:p>
        </w:tc>
        <w:tc>
          <w:tcPr>
            <w:tcW w:w="7200" w:type="dxa"/>
            <w:tcBorders>
              <w:top w:val="single" w:color="auto" w:sz="8" w:space="0"/>
              <w:left w:val="single" w:color="auto" w:sz="8" w:space="0"/>
              <w:bottom w:val="single" w:color="auto" w:sz="8" w:space="0"/>
              <w:right w:val="single" w:color="auto" w:sz="8" w:space="0"/>
            </w:tcBorders>
            <w:noWrap w:val="0"/>
            <w:vAlign w:val="center"/>
          </w:tcPr>
          <w:p>
            <w:pPr>
              <w:pStyle w:val="8"/>
              <w:topLinePunct/>
              <w:snapToGrid w:val="0"/>
              <w:spacing w:line="360" w:lineRule="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■无</w:t>
            </w:r>
          </w:p>
          <w:p>
            <w:pPr>
              <w:pStyle w:val="8"/>
              <w:topLinePunct/>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□有，具体要求：/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3.5.2</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近年财务状况的年份要求</w:t>
            </w:r>
          </w:p>
        </w:tc>
        <w:tc>
          <w:tcPr>
            <w:tcW w:w="7200" w:type="dxa"/>
            <w:tcBorders>
              <w:top w:val="single" w:color="auto" w:sz="8" w:space="0"/>
              <w:left w:val="single" w:color="auto" w:sz="8" w:space="0"/>
              <w:bottom w:val="single" w:color="auto" w:sz="8" w:space="0"/>
              <w:right w:val="single" w:color="auto" w:sz="8" w:space="0"/>
            </w:tcBorders>
            <w:noWrap w:val="0"/>
            <w:vAlign w:val="center"/>
          </w:tcPr>
          <w:p>
            <w:pPr>
              <w:spacing w:line="360" w:lineRule="auto"/>
              <w:ind w:firstLine="105" w:firstLineChars="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年至</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3.5.3</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近年完成的类似项目情况的时间要求</w:t>
            </w:r>
          </w:p>
        </w:tc>
        <w:tc>
          <w:tcPr>
            <w:tcW w:w="7200" w:type="dxa"/>
            <w:tcBorders>
              <w:top w:val="single" w:color="auto" w:sz="8" w:space="0"/>
              <w:left w:val="single" w:color="auto" w:sz="8" w:space="0"/>
              <w:bottom w:val="single" w:color="auto" w:sz="8" w:space="0"/>
              <w:right w:val="single" w:color="auto" w:sz="8" w:space="0"/>
            </w:tcBorders>
            <w:noWrap w:val="0"/>
            <w:vAlign w:val="center"/>
          </w:tcPr>
          <w:p>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日至今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3.5.5</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近年发生的诉讼及仲裁情况的时间要求</w:t>
            </w:r>
          </w:p>
        </w:tc>
        <w:tc>
          <w:tcPr>
            <w:tcW w:w="720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日至</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是否允许递交备选投标方案</w:t>
            </w:r>
          </w:p>
        </w:tc>
        <w:tc>
          <w:tcPr>
            <w:tcW w:w="7200" w:type="dxa"/>
            <w:tcBorders>
              <w:top w:val="single" w:color="auto" w:sz="8" w:space="0"/>
              <w:left w:val="single" w:color="auto" w:sz="8" w:space="0"/>
              <w:bottom w:val="single" w:color="auto" w:sz="8" w:space="0"/>
              <w:right w:val="single" w:color="auto" w:sz="8" w:space="0"/>
            </w:tcBorders>
            <w:noWrap w:val="0"/>
            <w:vAlign w:val="center"/>
          </w:tcPr>
          <w:p>
            <w:pPr>
              <w:pStyle w:val="8"/>
              <w:topLinePunct/>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rPr>
              <w:t>不允许</w:t>
            </w:r>
          </w:p>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□允许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投标文件所附证书证件要求</w:t>
            </w:r>
          </w:p>
        </w:tc>
        <w:tc>
          <w:tcPr>
            <w:tcW w:w="720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证书证件需为</w:t>
            </w:r>
            <w:r>
              <w:rPr>
                <w:rFonts w:hint="eastAsia" w:ascii="宋体" w:hAnsi="宋体" w:eastAsia="宋体" w:cs="宋体"/>
                <w:b/>
                <w:color w:val="auto"/>
                <w:szCs w:val="21"/>
                <w:highlight w:val="none"/>
                <w:u w:val="single"/>
              </w:rPr>
              <w:t>清晰彩色扫描件</w:t>
            </w:r>
            <w:r>
              <w:rPr>
                <w:rFonts w:hint="eastAsia" w:ascii="宋体" w:hAnsi="宋体" w:eastAsia="宋体" w:cs="宋体"/>
                <w:color w:val="auto"/>
                <w:szCs w:val="21"/>
                <w:highlight w:val="none"/>
                <w:u w:val="single"/>
              </w:rPr>
              <w:t>，并采用单位数字证书，按照招标文件要求在相应位置加盖电子印章。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w:t>
            </w:r>
          </w:p>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(B)</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投标文件签字或盖章要求</w:t>
            </w:r>
          </w:p>
        </w:tc>
        <w:tc>
          <w:tcPr>
            <w:tcW w:w="7200" w:type="dxa"/>
            <w:tcBorders>
              <w:top w:val="single" w:color="auto" w:sz="8" w:space="0"/>
              <w:left w:val="single" w:color="auto" w:sz="8" w:space="0"/>
              <w:bottom w:val="single" w:color="auto" w:sz="8" w:space="0"/>
              <w:right w:val="single" w:color="auto" w:sz="8" w:space="0"/>
            </w:tcBorders>
            <w:noWrap w:val="0"/>
            <w:vAlign w:val="center"/>
          </w:tcPr>
          <w:p>
            <w:pPr>
              <w:pStyle w:val="8"/>
              <w:topLinePunct/>
              <w:snapToGrid w:val="0"/>
              <w:spacing w:line="360" w:lineRule="auto"/>
              <w:ind w:right="174" w:rightChars="83"/>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取消在招标文件中采用个人数字证书和加盖个人电子印章要求，投标文件中需法定代表人、代理人签字或加盖电子印章的，应加盖个人电子印章或在线下完成后扫描上传。投标文件按招标文件要求加盖单位电子印章。相关操作详见</w:t>
            </w:r>
            <w:r>
              <w:rPr>
                <w:rFonts w:hint="eastAsia" w:hAnsi="宋体" w:eastAsia="宋体" w:cs="宋体"/>
                <w:color w:val="auto"/>
                <w:sz w:val="21"/>
                <w:szCs w:val="21"/>
                <w:highlight w:val="none"/>
                <w:u w:val="single"/>
                <w:lang w:eastAsia="zh-CN"/>
              </w:rPr>
              <w:t>广州交易集团有限公司（广州公共资源交易中心）</w:t>
            </w:r>
            <w:r>
              <w:rPr>
                <w:rFonts w:hint="eastAsia" w:ascii="宋体" w:hAnsi="宋体" w:eastAsia="宋体" w:cs="宋体"/>
                <w:color w:val="auto"/>
                <w:sz w:val="21"/>
                <w:szCs w:val="21"/>
                <w:highlight w:val="none"/>
                <w:u w:val="single"/>
              </w:rPr>
              <w:t>网站最新发布的</w:t>
            </w:r>
            <w:r>
              <w:rPr>
                <w:rFonts w:hint="eastAsia" w:hAnsi="宋体" w:eastAsia="宋体" w:cs="宋体"/>
                <w:color w:val="auto"/>
                <w:sz w:val="21"/>
                <w:szCs w:val="21"/>
                <w:highlight w:val="none"/>
                <w:u w:val="single"/>
              </w:rPr>
              <w:t>《建设工程全流程电子化项目操作指南》操作指引</w:t>
            </w:r>
            <w:r>
              <w:rPr>
                <w:rFonts w:hint="eastAsia" w:ascii="宋体" w:hAnsi="宋体" w:eastAsia="宋体" w:cs="宋体"/>
                <w:color w:val="auto"/>
                <w:sz w:val="21"/>
                <w:szCs w:val="21"/>
                <w:highlight w:val="none"/>
                <w:u w:val="single"/>
              </w:rPr>
              <w:t>。</w:t>
            </w:r>
          </w:p>
          <w:p>
            <w:pPr>
              <w:pStyle w:val="8"/>
              <w:topLinePunct/>
              <w:snapToGrid w:val="0"/>
              <w:spacing w:line="360" w:lineRule="auto"/>
              <w:ind w:right="174" w:rightChars="83"/>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联合体投标时，除“联合体协议书”需由联合体各方分别按要求进行签字或盖章外，其他资料若需要签字或盖章的均可由联合体牵头人（主办方）签字或盖章即可；投标资料封面及其他内容及落款中的“投标人”应填写联合体各方的单位全称【格式示例为：（主）单位全称（成）单位全称】，由联合体牵头人（主办方）按要求签字或盖章即可。电子签章由牵头人（主办方）进行签章即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投标文件加密要求</w:t>
            </w:r>
          </w:p>
        </w:tc>
        <w:tc>
          <w:tcPr>
            <w:tcW w:w="7200" w:type="dxa"/>
            <w:tcBorders>
              <w:top w:val="single" w:color="auto" w:sz="8" w:space="0"/>
              <w:left w:val="single" w:color="auto" w:sz="8" w:space="0"/>
              <w:bottom w:val="single" w:color="auto" w:sz="8" w:space="0"/>
              <w:right w:val="single" w:color="auto" w:sz="8" w:space="0"/>
            </w:tcBorders>
            <w:noWrap w:val="0"/>
            <w:vAlign w:val="center"/>
          </w:tcPr>
          <w:p>
            <w:pPr>
              <w:pStyle w:val="8"/>
              <w:topLinePunct/>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网上递交的电子投标文件须进行加密。具体操作详见</w:t>
            </w:r>
            <w:r>
              <w:rPr>
                <w:rFonts w:hint="eastAsia" w:hAnsi="宋体" w:eastAsia="宋体" w:cs="宋体"/>
                <w:color w:val="auto"/>
                <w:sz w:val="21"/>
                <w:szCs w:val="21"/>
                <w:highlight w:val="none"/>
                <w:u w:val="single"/>
                <w:lang w:eastAsia="zh-CN"/>
              </w:rPr>
              <w:t>广州交易集团有限公司（广州公共资源交易中心）</w:t>
            </w:r>
            <w:r>
              <w:rPr>
                <w:rFonts w:hint="eastAsia" w:ascii="宋体" w:hAnsi="宋体" w:eastAsia="宋体" w:cs="宋体"/>
                <w:color w:val="auto"/>
                <w:sz w:val="21"/>
                <w:szCs w:val="21"/>
                <w:highlight w:val="none"/>
                <w:u w:val="single"/>
              </w:rPr>
              <w:t>网站最新发布的最新指引。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shd w:val="clear" w:color="FFFFFF" w:fill="D9D9D9"/>
              </w:rPr>
            </w:pPr>
            <w:r>
              <w:rPr>
                <w:rFonts w:hint="eastAsia" w:ascii="宋体" w:hAnsi="宋体" w:eastAsia="宋体" w:cs="宋体"/>
                <w:color w:val="auto"/>
                <w:szCs w:val="21"/>
                <w:highlight w:val="none"/>
              </w:rPr>
              <w:t>封套上应载明的信息</w:t>
            </w:r>
          </w:p>
        </w:tc>
        <w:tc>
          <w:tcPr>
            <w:tcW w:w="7200" w:type="dxa"/>
            <w:tcBorders>
              <w:top w:val="single" w:color="auto" w:sz="8" w:space="0"/>
              <w:left w:val="single" w:color="auto" w:sz="8" w:space="0"/>
              <w:bottom w:val="single" w:color="auto" w:sz="8" w:space="0"/>
              <w:right w:val="single" w:color="auto" w:sz="8" w:space="0"/>
            </w:tcBorders>
            <w:noWrap w:val="0"/>
            <w:vAlign w:val="center"/>
          </w:tcPr>
          <w:p>
            <w:pPr>
              <w:pStyle w:val="8"/>
              <w:topLinePunct/>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如有提交投标文件光盘备用，封套上应注明如下信息：</w:t>
            </w:r>
          </w:p>
          <w:p>
            <w:pPr>
              <w:pStyle w:val="8"/>
              <w:topLinePunct/>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招标人名称：</w:t>
            </w:r>
            <w:r>
              <w:rPr>
                <w:rFonts w:hint="eastAsia" w:hAnsi="宋体" w:eastAsia="宋体" w:cs="宋体"/>
                <w:color w:val="auto"/>
                <w:sz w:val="21"/>
                <w:szCs w:val="21"/>
                <w:highlight w:val="none"/>
                <w:u w:val="single"/>
                <w:lang w:eastAsia="zh-CN"/>
              </w:rPr>
              <w:t>广州广粮坊食品科技有限公司</w:t>
            </w:r>
          </w:p>
          <w:p>
            <w:pPr>
              <w:pStyle w:val="8"/>
              <w:topLinePunct/>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招标人地址：</w:t>
            </w:r>
            <w:r>
              <w:rPr>
                <w:rFonts w:hint="eastAsia" w:hAnsi="宋体" w:eastAsia="宋体" w:cs="宋体"/>
                <w:color w:val="auto"/>
                <w:sz w:val="21"/>
                <w:szCs w:val="21"/>
                <w:highlight w:val="none"/>
                <w:u w:val="single"/>
                <w:lang w:eastAsia="zh-CN"/>
              </w:rPr>
              <w:t>广州市南沙区横沥镇冯马路6号（自编1栋）</w:t>
            </w:r>
          </w:p>
          <w:p>
            <w:pPr>
              <w:pStyle w:val="8"/>
              <w:topLinePunct/>
              <w:snapToGrid w:val="0"/>
              <w:spacing w:line="360" w:lineRule="auto"/>
              <w:rPr>
                <w:rFonts w:hint="eastAsia" w:ascii="宋体" w:hAnsi="宋体" w:eastAsia="宋体" w:cs="宋体"/>
                <w:color w:val="auto"/>
                <w:sz w:val="21"/>
                <w:szCs w:val="21"/>
                <w:highlight w:val="none"/>
              </w:rPr>
            </w:pPr>
            <w:r>
              <w:rPr>
                <w:rFonts w:hint="eastAsia" w:hAnsi="宋体" w:eastAsia="宋体" w:cs="宋体"/>
                <w:color w:val="auto"/>
                <w:sz w:val="21"/>
                <w:szCs w:val="21"/>
                <w:highlight w:val="none"/>
                <w:u w:val="single"/>
                <w:lang w:eastAsia="zh-CN"/>
              </w:rPr>
              <w:t>岭南集团食品产业基地项目检测监测服务</w:t>
            </w:r>
            <w:r>
              <w:rPr>
                <w:rFonts w:hint="eastAsia" w:ascii="宋体" w:hAnsi="宋体" w:eastAsia="宋体" w:cs="宋体"/>
                <w:color w:val="auto"/>
                <w:sz w:val="21"/>
                <w:szCs w:val="21"/>
                <w:highlight w:val="none"/>
              </w:rPr>
              <w:t>（项目名称）招标项目投标文件</w:t>
            </w:r>
          </w:p>
          <w:p>
            <w:pPr>
              <w:pStyle w:val="8"/>
              <w:topLinePunct/>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招标项目编号：</w:t>
            </w:r>
          </w:p>
          <w:p>
            <w:pPr>
              <w:pStyle w:val="8"/>
              <w:topLinePunct/>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时前不得开启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4.2.1</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投标截止时间</w:t>
            </w:r>
          </w:p>
        </w:tc>
        <w:tc>
          <w:tcPr>
            <w:tcW w:w="720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u w:val="single"/>
              </w:rPr>
              <w:t>（北京时间）</w:t>
            </w:r>
          </w:p>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详见</w:t>
            </w:r>
            <w:r>
              <w:rPr>
                <w:rFonts w:hint="eastAsia" w:ascii="宋体" w:hAnsi="宋体" w:eastAsia="宋体" w:cs="宋体"/>
                <w:color w:val="auto"/>
                <w:szCs w:val="21"/>
                <w:highlight w:val="none"/>
                <w:u w:val="single"/>
                <w:lang w:eastAsia="zh-CN"/>
              </w:rPr>
              <w:t>广州交易集团有限公司（广州公共资源交易中心）</w:t>
            </w:r>
            <w:r>
              <w:rPr>
                <w:rFonts w:hint="eastAsia" w:ascii="宋体" w:hAnsi="宋体" w:eastAsia="宋体" w:cs="宋体"/>
                <w:color w:val="auto"/>
                <w:szCs w:val="21"/>
                <w:highlight w:val="none"/>
                <w:u w:val="single"/>
              </w:rPr>
              <w:t>网站信息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4.2.2</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递交电子投标文件交易平台</w:t>
            </w:r>
          </w:p>
        </w:tc>
        <w:tc>
          <w:tcPr>
            <w:tcW w:w="720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1.递交方式：网上递交投标文件 </w:t>
            </w:r>
          </w:p>
          <w:p>
            <w:pPr>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2.递交投标文件的起始时间：详见</w:t>
            </w:r>
            <w:r>
              <w:rPr>
                <w:rFonts w:hint="eastAsia" w:ascii="宋体" w:hAnsi="宋体" w:eastAsia="宋体" w:cs="宋体"/>
                <w:color w:val="auto"/>
                <w:szCs w:val="21"/>
                <w:highlight w:val="none"/>
                <w:u w:val="single"/>
                <w:lang w:eastAsia="zh-CN"/>
              </w:rPr>
              <w:t>广州交易集团有限公司（广州公共资源交易中心）</w:t>
            </w:r>
            <w:r>
              <w:rPr>
                <w:rFonts w:hint="eastAsia" w:ascii="宋体" w:hAnsi="宋体" w:eastAsia="宋体" w:cs="宋体"/>
                <w:color w:val="auto"/>
                <w:szCs w:val="21"/>
                <w:highlight w:val="none"/>
                <w:u w:val="single"/>
              </w:rPr>
              <w:t>网站信息。</w:t>
            </w:r>
          </w:p>
          <w:p>
            <w:pPr>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截止时间：详见</w:t>
            </w:r>
            <w:r>
              <w:rPr>
                <w:rFonts w:hint="eastAsia" w:ascii="宋体" w:hAnsi="宋体" w:eastAsia="宋体" w:cs="宋体"/>
                <w:color w:val="auto"/>
                <w:szCs w:val="21"/>
                <w:highlight w:val="none"/>
                <w:u w:val="single"/>
                <w:lang w:eastAsia="zh-CN"/>
              </w:rPr>
              <w:t>广州交易集团有限公司（广州公共资源交易中心）</w:t>
            </w:r>
            <w:r>
              <w:rPr>
                <w:rFonts w:hint="eastAsia" w:ascii="宋体" w:hAnsi="宋体" w:eastAsia="宋体" w:cs="宋体"/>
                <w:color w:val="auto"/>
                <w:szCs w:val="21"/>
                <w:highlight w:val="none"/>
                <w:u w:val="single"/>
              </w:rPr>
              <w:t>网站信息</w:t>
            </w:r>
          </w:p>
          <w:p>
            <w:pPr>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3.地点：</w:t>
            </w:r>
            <w:r>
              <w:rPr>
                <w:rFonts w:hint="eastAsia" w:ascii="宋体" w:hAnsi="宋体" w:eastAsia="宋体" w:cs="宋体"/>
                <w:color w:val="auto"/>
                <w:szCs w:val="21"/>
                <w:highlight w:val="none"/>
                <w:u w:val="single"/>
                <w:lang w:eastAsia="zh-CN"/>
              </w:rPr>
              <w:t>广州交易集团有限公司（广州公共资源交易中心）</w:t>
            </w:r>
            <w:r>
              <w:rPr>
                <w:rFonts w:hint="eastAsia" w:ascii="宋体" w:hAnsi="宋体" w:eastAsia="宋体" w:cs="宋体"/>
                <w:color w:val="auto"/>
                <w:szCs w:val="21"/>
                <w:highlight w:val="none"/>
                <w:u w:val="single"/>
              </w:rPr>
              <w:t>网站。</w:t>
            </w:r>
          </w:p>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4.上述时间及地点是否有改变， 请密切留意招标答疑纪要的相关信息。也可登录</w:t>
            </w:r>
            <w:r>
              <w:rPr>
                <w:rFonts w:hint="eastAsia" w:ascii="宋体" w:hAnsi="宋体" w:eastAsia="宋体" w:cs="宋体"/>
                <w:color w:val="auto"/>
                <w:szCs w:val="21"/>
                <w:highlight w:val="none"/>
                <w:u w:val="single"/>
                <w:lang w:eastAsia="zh-CN"/>
              </w:rPr>
              <w:t>广州交易集团有限公司（广州公共资源交易中心）</w:t>
            </w:r>
            <w:r>
              <w:rPr>
                <w:rFonts w:hint="eastAsia" w:ascii="宋体" w:hAnsi="宋体" w:eastAsia="宋体" w:cs="宋体"/>
                <w:color w:val="auto"/>
                <w:szCs w:val="21"/>
                <w:highlight w:val="none"/>
                <w:u w:val="single"/>
              </w:rPr>
              <w:t>网站首页，点击“项目查询（日程安排、答疑纪要）”专栏中的“项目查询”，输入项目编号或项目名称查询最新信息。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4.2.3</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投标文件是否退还</w:t>
            </w:r>
          </w:p>
        </w:tc>
        <w:tc>
          <w:tcPr>
            <w:tcW w:w="7200" w:type="dxa"/>
            <w:tcBorders>
              <w:top w:val="single" w:color="auto" w:sz="8" w:space="0"/>
              <w:left w:val="single" w:color="auto" w:sz="8" w:space="0"/>
              <w:bottom w:val="single" w:color="auto" w:sz="8" w:space="0"/>
              <w:right w:val="single" w:color="auto" w:sz="8" w:space="0"/>
            </w:tcBorders>
            <w:noWrap w:val="0"/>
            <w:vAlign w:val="center"/>
          </w:tcPr>
          <w:p>
            <w:pPr>
              <w:pStyle w:val="8"/>
              <w:topLinePunct/>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rPr>
              <w:t>否</w:t>
            </w:r>
          </w:p>
          <w:p>
            <w:pPr>
              <w:pStyle w:val="8"/>
              <w:topLinePunct/>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开标时间和地点</w:t>
            </w:r>
          </w:p>
        </w:tc>
        <w:tc>
          <w:tcPr>
            <w:tcW w:w="720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开标时间：同投标截止时间</w:t>
            </w:r>
          </w:p>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开标地点：</w:t>
            </w:r>
            <w:r>
              <w:rPr>
                <w:rFonts w:hint="eastAsia" w:ascii="宋体" w:hAnsi="宋体" w:eastAsia="宋体" w:cs="宋体"/>
                <w:color w:val="auto"/>
                <w:szCs w:val="21"/>
                <w:highlight w:val="none"/>
                <w:lang w:eastAsia="zh-CN"/>
              </w:rPr>
              <w:t>广州交易集团有限公司（广州公共资源交易中心）</w:t>
            </w: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开标室</w:t>
            </w:r>
            <w:r>
              <w:rPr>
                <w:rFonts w:hint="eastAsia" w:ascii="宋体" w:hAnsi="宋体" w:eastAsia="宋体" w:cs="宋体"/>
                <w:color w:val="auto"/>
                <w:szCs w:val="21"/>
                <w:highlight w:val="none"/>
                <w:u w:val="single"/>
              </w:rPr>
              <w:t>（详见</w:t>
            </w:r>
            <w:r>
              <w:rPr>
                <w:rFonts w:hint="eastAsia" w:ascii="宋体" w:hAnsi="宋体" w:eastAsia="宋体" w:cs="宋体"/>
                <w:color w:val="auto"/>
                <w:szCs w:val="21"/>
                <w:highlight w:val="none"/>
                <w:u w:val="single"/>
                <w:lang w:eastAsia="zh-CN"/>
              </w:rPr>
              <w:t>广州交易集团有限公司（广州公共资源交易中心）</w:t>
            </w:r>
            <w:r>
              <w:rPr>
                <w:rFonts w:hint="eastAsia" w:ascii="宋体" w:hAnsi="宋体" w:eastAsia="宋体" w:cs="宋体"/>
                <w:color w:val="auto"/>
                <w:szCs w:val="21"/>
                <w:highlight w:val="none"/>
                <w:u w:val="single"/>
              </w:rPr>
              <w:t>网站信息），并邀请所有投标人的法定代表人或其委托代理人准时参加。开标时，投标人代表有权出席开标会，也可以自主决定不参加开标会，若投标人代表对开标过程提出异议，该投标人代表须同时出示本人身份证原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开标程序</w:t>
            </w:r>
          </w:p>
        </w:tc>
        <w:tc>
          <w:tcPr>
            <w:tcW w:w="720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电子招投标项目开标按下列程序进行：</w:t>
            </w:r>
          </w:p>
          <w:p>
            <w:pPr>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5.2.1主持人按下列程序进行开标：</w:t>
            </w:r>
          </w:p>
          <w:p>
            <w:pPr>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（1）宣布开标纪律；</w:t>
            </w:r>
          </w:p>
          <w:p>
            <w:pPr>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（2）公布在投标截止时间前递交投标文件的投标人名称；</w:t>
            </w:r>
          </w:p>
          <w:p>
            <w:pPr>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（3）宣布开标人、唱标人、记录人、监标人等有关人员姓名；</w:t>
            </w:r>
          </w:p>
          <w:p>
            <w:pPr>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（4）投标人通过电子招标投标交易平台对已递交的电子投标文件进行解密，公布招标项目名称、投标人名称、投标报价</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投标下浮率</w:t>
            </w:r>
            <w:r>
              <w:rPr>
                <w:rFonts w:hint="eastAsia" w:ascii="宋体" w:hAnsi="宋体" w:eastAsia="宋体" w:cs="宋体"/>
                <w:color w:val="auto"/>
                <w:szCs w:val="21"/>
                <w:highlight w:val="none"/>
                <w:u w:val="single"/>
              </w:rPr>
              <w:t>及其他内容，并记录在案；</w:t>
            </w:r>
          </w:p>
          <w:p>
            <w:pPr>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（5）投标人代表、招标人代表、监标人、记录人等有关人员在开标记录上签字确认；若有关人员不签字的，不影响开标程序；</w:t>
            </w:r>
          </w:p>
          <w:p>
            <w:pPr>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（6）开标结束。</w:t>
            </w:r>
          </w:p>
          <w:p>
            <w:pPr>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5.2.2投标截止时间前未完成投标文件传输的或因投标人之外的原因造成投标文件未解密的，视为</w:t>
            </w:r>
            <w:r>
              <w:rPr>
                <w:rFonts w:hint="eastAsia" w:ascii="宋体" w:hAnsi="宋体" w:eastAsia="宋体" w:cs="宋体"/>
                <w:color w:val="auto"/>
                <w:szCs w:val="21"/>
                <w:highlight w:val="none"/>
                <w:u w:val="single"/>
                <w:lang w:eastAsia="zh-CN"/>
              </w:rPr>
              <w:t>投标人</w:t>
            </w:r>
            <w:r>
              <w:rPr>
                <w:rFonts w:hint="eastAsia" w:ascii="宋体" w:hAnsi="宋体" w:eastAsia="宋体" w:cs="宋体"/>
                <w:color w:val="auto"/>
                <w:szCs w:val="21"/>
                <w:highlight w:val="none"/>
                <w:u w:val="single"/>
              </w:rPr>
              <w:t>撤回投标文件。因投标人原因造成投标文件未解密的或未在投标截止时间后半小时内解密的，视为撤销其投标文件。</w:t>
            </w:r>
          </w:p>
          <w:p>
            <w:pPr>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5.2.3开标时，两个（含两个）以上的投标人加密打包投标文件电脑机器特征码一致的，不参与下一程序，并由评标委员会否决其投标。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评标委员会的组建</w:t>
            </w:r>
          </w:p>
        </w:tc>
        <w:tc>
          <w:tcPr>
            <w:tcW w:w="720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评标委员会由招标人依法组建。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6.3.2</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评标委员会推荐中标候选人的人数</w:t>
            </w:r>
          </w:p>
        </w:tc>
        <w:tc>
          <w:tcPr>
            <w:tcW w:w="720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推荐3名中标候选人。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7.1</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中标候选人公示媒介及期限</w:t>
            </w:r>
          </w:p>
        </w:tc>
        <w:tc>
          <w:tcPr>
            <w:tcW w:w="720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ind w:right="106"/>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公示媒介：</w:t>
            </w:r>
            <w:r>
              <w:rPr>
                <w:rFonts w:hint="eastAsia" w:ascii="宋体" w:hAnsi="宋体" w:eastAsia="宋体" w:cs="宋体"/>
                <w:color w:val="auto"/>
                <w:szCs w:val="21"/>
                <w:highlight w:val="none"/>
                <w:u w:val="single"/>
              </w:rPr>
              <w:t>中国招标投标公共服务平台、广东省招标投标监管网</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广州交易集团有限公司（广州公共资源交易中心）</w:t>
            </w:r>
            <w:r>
              <w:rPr>
                <w:rFonts w:hint="eastAsia" w:ascii="宋体" w:hAnsi="宋体" w:eastAsia="宋体" w:cs="宋体"/>
                <w:color w:val="auto"/>
                <w:szCs w:val="21"/>
                <w:highlight w:val="none"/>
                <w:u w:val="single"/>
                <w:lang w:eastAsia="zh-CN"/>
              </w:rPr>
              <w:t>、广州国企阳光采购信息发布平台</w:t>
            </w:r>
          </w:p>
          <w:p>
            <w:pPr>
              <w:snapToGrid w:val="0"/>
              <w:spacing w:line="360" w:lineRule="auto"/>
              <w:ind w:right="106"/>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公示期限：</w:t>
            </w:r>
            <w:r>
              <w:rPr>
                <w:rFonts w:hint="eastAsia" w:ascii="宋体" w:hAnsi="宋体" w:eastAsia="宋体" w:cs="宋体"/>
                <w:color w:val="auto"/>
                <w:szCs w:val="21"/>
                <w:highlight w:val="none"/>
                <w:u w:val="single" w:color="000000"/>
              </w:rPr>
              <w:t>3</w:t>
            </w:r>
            <w:r>
              <w:rPr>
                <w:rFonts w:hint="eastAsia" w:ascii="宋体" w:hAnsi="宋体" w:eastAsia="宋体" w:cs="宋体"/>
                <w:color w:val="auto"/>
                <w:szCs w:val="21"/>
                <w:highlight w:val="none"/>
              </w:rPr>
              <w:t xml:space="preserve">日 </w:t>
            </w:r>
          </w:p>
          <w:p>
            <w:pPr>
              <w:snapToGrid w:val="0"/>
              <w:spacing w:line="360" w:lineRule="auto"/>
              <w:ind w:right="106"/>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7.4</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是否授权评标委员会确定中标人</w:t>
            </w:r>
          </w:p>
        </w:tc>
        <w:tc>
          <w:tcPr>
            <w:tcW w:w="7200" w:type="dxa"/>
            <w:tcBorders>
              <w:top w:val="single" w:color="auto" w:sz="8" w:space="0"/>
              <w:left w:val="single" w:color="auto" w:sz="8" w:space="0"/>
              <w:bottom w:val="single" w:color="auto" w:sz="8" w:space="0"/>
              <w:right w:val="single" w:color="auto" w:sz="8" w:space="0"/>
            </w:tcBorders>
            <w:noWrap w:val="0"/>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7.6.1</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履约担保</w:t>
            </w:r>
          </w:p>
        </w:tc>
        <w:tc>
          <w:tcPr>
            <w:tcW w:w="7200" w:type="dxa"/>
            <w:tcBorders>
              <w:top w:val="single" w:color="auto" w:sz="8" w:space="0"/>
              <w:left w:val="single" w:color="auto" w:sz="8" w:space="0"/>
              <w:bottom w:val="single" w:color="auto" w:sz="8" w:space="0"/>
              <w:right w:val="single" w:color="auto" w:sz="8" w:space="0"/>
            </w:tcBorders>
            <w:noWrap w:val="0"/>
            <w:vAlign w:val="center"/>
          </w:tcPr>
          <w:p>
            <w:pPr>
              <w:widowControl/>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履约担保的形式及金额</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中标人提供的履约担保为中标价的 10%，履约担保的形式须为在中国境内银行开具的无条件、不可撤销、见索即付的</w:t>
            </w:r>
            <w:r>
              <w:rPr>
                <w:rFonts w:hint="eastAsia" w:ascii="宋体" w:hAnsi="宋体" w:eastAsia="宋体" w:cs="宋体"/>
                <w:color w:val="auto"/>
                <w:kern w:val="0"/>
                <w:szCs w:val="21"/>
                <w:highlight w:val="none"/>
                <w:lang w:val="en-US" w:eastAsia="zh-CN"/>
              </w:rPr>
              <w:t>银行</w:t>
            </w:r>
            <w:r>
              <w:rPr>
                <w:rFonts w:hint="eastAsia" w:ascii="宋体" w:hAnsi="宋体" w:eastAsia="宋体" w:cs="宋体"/>
                <w:color w:val="auto"/>
                <w:kern w:val="0"/>
                <w:szCs w:val="21"/>
                <w:highlight w:val="none"/>
              </w:rPr>
              <w:t>保函。</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是否采用电子招标投标</w:t>
            </w:r>
          </w:p>
        </w:tc>
        <w:tc>
          <w:tcPr>
            <w:tcW w:w="7200" w:type="dxa"/>
            <w:tcBorders>
              <w:top w:val="single" w:color="auto" w:sz="8" w:space="0"/>
              <w:left w:val="single" w:color="auto" w:sz="8" w:space="0"/>
              <w:bottom w:val="single" w:color="auto" w:sz="8" w:space="0"/>
              <w:right w:val="single" w:color="auto" w:sz="8" w:space="0"/>
            </w:tcBorders>
            <w:noWrap w:val="0"/>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□否</w:t>
            </w:r>
          </w:p>
          <w:p>
            <w:pPr>
              <w:spacing w:line="360" w:lineRule="auto"/>
              <w:ind w:left="2099" w:leftChars="3" w:hanging="2093" w:hangingChars="997"/>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■是，具体要求：</w:t>
            </w:r>
          </w:p>
          <w:p>
            <w:pPr>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1.具体操作详见</w:t>
            </w:r>
            <w:r>
              <w:rPr>
                <w:rFonts w:hint="eastAsia" w:ascii="宋体" w:hAnsi="宋体" w:eastAsia="宋体" w:cs="宋体"/>
                <w:color w:val="auto"/>
                <w:szCs w:val="21"/>
                <w:highlight w:val="none"/>
                <w:u w:val="single"/>
                <w:lang w:eastAsia="zh-CN"/>
              </w:rPr>
              <w:t>广州交易集团有限公司（广州公共资源交易中心）</w:t>
            </w:r>
            <w:r>
              <w:rPr>
                <w:rFonts w:hint="eastAsia" w:ascii="宋体" w:hAnsi="宋体" w:eastAsia="宋体" w:cs="宋体"/>
                <w:color w:val="auto"/>
                <w:szCs w:val="21"/>
                <w:highlight w:val="none"/>
                <w:u w:val="single"/>
              </w:rPr>
              <w:t>网站最新发布的最新指引。</w:t>
            </w:r>
          </w:p>
          <w:p>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2.提交投标文件光盘备用</w:t>
            </w:r>
          </w:p>
          <w:p>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投标人将按最新指引的操作方法制作的非加密的电子投标文件刻入光盘（1份），在开标现场（投标截止时间前）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接受现场提交的光盘。投标人也可不提交备用光盘。</w:t>
            </w:r>
          </w:p>
          <w:p>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3.补救方案</w:t>
            </w:r>
          </w:p>
          <w:p>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（1）投标文件解密失败的补救方案：</w:t>
            </w:r>
          </w:p>
          <w:p>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在规定时间内，因投标人之外原因（指网络瘫痪、服务器损坏、交易系统故障短期无法恢复等因素）导致的电子投标文件解密失败，在开标现场读取光盘内容，继续开标程序。评标委员会对其投标文件的评审以光盘内容为准。因投标人之外原因解密失败且未递交电子光盘或递交的电子光盘不能读取的，视为撤回投标文件。</w:t>
            </w:r>
          </w:p>
          <w:p>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（2）评标时突发情况的补救方案：</w:t>
            </w:r>
          </w:p>
          <w:p>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若遇不可抗力发生（如：网络瘫痪、服务器损坏、交易系统故障短期无法恢复等因素），由评标委员会开启递交的全部投标文件光盘，并按光盘内容进行评审。</w:t>
            </w:r>
          </w:p>
          <w:p>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需要补充的其他内容</w:t>
            </w:r>
          </w:p>
        </w:tc>
        <w:tc>
          <w:tcPr>
            <w:tcW w:w="720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10.1</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spacing w:line="360" w:lineRule="auto"/>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特别提示</w:t>
            </w:r>
          </w:p>
        </w:tc>
        <w:tc>
          <w:tcPr>
            <w:tcW w:w="7200" w:type="dxa"/>
            <w:tcBorders>
              <w:top w:val="single" w:color="auto" w:sz="8" w:space="0"/>
              <w:left w:val="single" w:color="auto" w:sz="8" w:space="0"/>
              <w:bottom w:val="single" w:color="auto" w:sz="8" w:space="0"/>
              <w:right w:val="single" w:color="auto" w:sz="8" w:space="0"/>
            </w:tcBorders>
            <w:noWrap w:val="0"/>
            <w:vAlign w:val="center"/>
          </w:tcPr>
          <w:p>
            <w:pPr>
              <w:widowControl/>
              <w:shd w:val="clear" w:color="auto" w:fill="FFFFFF"/>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投标人在本项目招标人的工程项目中存在下列行为的，将被拒绝</w:t>
            </w:r>
            <w:r>
              <w:rPr>
                <w:rFonts w:hint="eastAsia" w:ascii="宋体" w:hAnsi="宋体" w:eastAsia="宋体" w:cs="宋体"/>
                <w:color w:val="auto"/>
                <w:szCs w:val="21"/>
                <w:highlight w:val="none"/>
                <w:u w:val="single"/>
                <w:lang w:val="en-US" w:eastAsia="zh-CN"/>
              </w:rPr>
              <w:t>一定时期</w:t>
            </w:r>
            <w:r>
              <w:rPr>
                <w:rFonts w:hint="eastAsia" w:ascii="宋体" w:hAnsi="宋体" w:eastAsia="宋体" w:cs="宋体"/>
                <w:color w:val="auto"/>
                <w:szCs w:val="21"/>
                <w:highlight w:val="none"/>
                <w:u w:val="single"/>
              </w:rPr>
              <w:t>参与我单位后续工程投标。（注：拒绝投标时限由招标人视严重程度确定，最低三个月起，自招标人发出通知之日起计）：</w:t>
            </w:r>
          </w:p>
          <w:p>
            <w:pPr>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1.将中标工程转包或者违法分包的；</w:t>
            </w:r>
          </w:p>
          <w:p>
            <w:pPr>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2.在中标工程中不执行质量、安全生产相关规定的，造成质量或安全事故的；</w:t>
            </w:r>
          </w:p>
          <w:p>
            <w:pPr>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3.存在围标或串标情形的；</w:t>
            </w:r>
          </w:p>
          <w:p>
            <w:pPr>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4.在投标文件中提供虚假材料的；</w:t>
            </w:r>
          </w:p>
          <w:p>
            <w:pPr>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5.存在行贿情形的。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10.2</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widowControl/>
              <w:shd w:val="clear" w:color="auto" w:fill="FFFFFF"/>
              <w:adjustRightInd w:val="0"/>
              <w:spacing w:line="360" w:lineRule="auto"/>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招标失败情形</w:t>
            </w:r>
          </w:p>
        </w:tc>
        <w:tc>
          <w:tcPr>
            <w:tcW w:w="7200" w:type="dxa"/>
            <w:tcBorders>
              <w:top w:val="single" w:color="auto" w:sz="8" w:space="0"/>
              <w:left w:val="single" w:color="auto" w:sz="8" w:space="0"/>
              <w:bottom w:val="single" w:color="auto" w:sz="8" w:space="0"/>
              <w:right w:val="single" w:color="auto" w:sz="8" w:space="0"/>
            </w:tcBorders>
            <w:noWrap w:val="0"/>
            <w:vAlign w:val="center"/>
          </w:tcPr>
          <w:p>
            <w:pPr>
              <w:spacing w:line="360" w:lineRule="auto"/>
              <w:ind w:left="1" w:hanging="1"/>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本项目采用资格后审方式。若投标登记或递交投标文件或通过初步评审（含形式评审、资格评审、响应性评审）的合格投标人不足3家的，则该项目招标失败。招标人分析招标失败原因，修正招标方案，重新组织招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10.3</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spacing w:line="360" w:lineRule="auto"/>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其他费用</w:t>
            </w:r>
          </w:p>
        </w:tc>
        <w:tc>
          <w:tcPr>
            <w:tcW w:w="7200"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numPr>
                <w:ilvl w:val="0"/>
                <w:numId w:val="4"/>
              </w:numPr>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中标人按相关规定</w:t>
            </w:r>
            <w:r>
              <w:rPr>
                <w:rFonts w:hint="eastAsia" w:ascii="宋体" w:hAnsi="宋体" w:eastAsia="宋体" w:cs="宋体"/>
                <w:color w:val="auto"/>
                <w:szCs w:val="21"/>
                <w:highlight w:val="none"/>
                <w:lang w:val="en-US" w:eastAsia="zh-CN"/>
              </w:rPr>
              <w:t>缴纳</w:t>
            </w:r>
            <w:r>
              <w:rPr>
                <w:rFonts w:hint="eastAsia" w:ascii="宋体" w:hAnsi="宋体" w:eastAsia="宋体" w:cs="宋体"/>
                <w:color w:val="auto"/>
                <w:szCs w:val="21"/>
                <w:highlight w:val="none"/>
              </w:rPr>
              <w:t>交易服务费，交易服务费的金额为中标总金额的0.9‰，其费用由中标人自行支付，招标人不另行支付。</w:t>
            </w:r>
          </w:p>
          <w:p>
            <w:pPr>
              <w:spacing w:line="360" w:lineRule="auto"/>
              <w:ind w:left="0" w:leftChars="0" w:right="105" w:rightChars="5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2、</w:t>
            </w:r>
            <w:r>
              <w:rPr>
                <w:rFonts w:hint="eastAsia" w:ascii="宋体" w:hAnsi="宋体" w:eastAsia="宋体" w:cs="宋体"/>
                <w:b w:val="0"/>
                <w:bCs w:val="0"/>
                <w:color w:val="auto"/>
                <w:sz w:val="21"/>
                <w:szCs w:val="21"/>
                <w:highlight w:val="none"/>
                <w:lang w:val="en-US" w:eastAsia="zh-CN"/>
              </w:rPr>
              <w:t>本项目招标代理费由</w:t>
            </w:r>
            <w:r>
              <w:rPr>
                <w:rFonts w:hint="eastAsia" w:ascii="宋体" w:hAnsi="宋体" w:eastAsia="宋体" w:cs="宋体"/>
                <w:b w:val="0"/>
                <w:bCs w:val="0"/>
                <w:color w:val="auto"/>
                <w:sz w:val="21"/>
                <w:szCs w:val="21"/>
                <w:highlight w:val="none"/>
              </w:rPr>
              <w:t>招标人支付。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10.4</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spacing w:line="360" w:lineRule="auto"/>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招标人拒绝接收其投标文件备用光盘情况</w:t>
            </w:r>
          </w:p>
        </w:tc>
        <w:tc>
          <w:tcPr>
            <w:tcW w:w="7200" w:type="dxa"/>
            <w:tcBorders>
              <w:top w:val="single" w:color="auto" w:sz="8" w:space="0"/>
              <w:left w:val="single" w:color="auto" w:sz="8" w:space="0"/>
              <w:bottom w:val="single" w:color="auto" w:sz="8" w:space="0"/>
              <w:right w:val="single" w:color="auto" w:sz="8" w:space="0"/>
            </w:tcBorders>
            <w:noWrap w:val="0"/>
            <w:vAlign w:val="center"/>
          </w:tcPr>
          <w:p>
            <w:pPr>
              <w:spacing w:line="360" w:lineRule="auto"/>
              <w:ind w:left="1" w:hanging="1"/>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1、投标人在投标截止期后逾期或未在指定地点递交备用投标文件电子光盘的；</w:t>
            </w:r>
          </w:p>
          <w:p>
            <w:pPr>
              <w:spacing w:line="360" w:lineRule="auto"/>
              <w:ind w:left="1" w:hanging="1"/>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2、投标人递交的备用投标文件电子光盘未按招标文件要求密封或未在密封处盖章的；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10.5</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widowControl/>
              <w:shd w:val="clear" w:color="auto" w:fill="FFFFFF"/>
              <w:adjustRightInd w:val="0"/>
              <w:spacing w:line="360" w:lineRule="auto"/>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其他</w:t>
            </w:r>
          </w:p>
        </w:tc>
        <w:tc>
          <w:tcPr>
            <w:tcW w:w="7200" w:type="dxa"/>
            <w:tcBorders>
              <w:top w:val="single" w:color="auto" w:sz="8" w:space="0"/>
              <w:left w:val="single" w:color="auto" w:sz="8" w:space="0"/>
              <w:bottom w:val="single" w:color="auto" w:sz="8" w:space="0"/>
              <w:right w:val="single" w:color="auto" w:sz="8" w:space="0"/>
            </w:tcBorders>
            <w:noWrap w:val="0"/>
            <w:vAlign w:val="center"/>
          </w:tcPr>
          <w:p>
            <w:pPr>
              <w:spacing w:line="360" w:lineRule="auto"/>
              <w:ind w:left="1" w:hanging="1"/>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1.在产生中标候选人后，招标人将中标候选人的投标文件商务部分的电子版（报价清单、检测和监测方案等涉及商业秘密的内容除外）在</w:t>
            </w:r>
            <w:r>
              <w:rPr>
                <w:rFonts w:hint="eastAsia" w:ascii="宋体" w:hAnsi="宋体" w:eastAsia="宋体" w:cs="宋体"/>
                <w:color w:val="auto"/>
                <w:szCs w:val="21"/>
                <w:highlight w:val="none"/>
                <w:u w:val="single"/>
                <w:lang w:eastAsia="zh-CN"/>
              </w:rPr>
              <w:t>广州交易集团有限公司（广州公共资源交易中心）</w:t>
            </w:r>
            <w:r>
              <w:rPr>
                <w:rFonts w:hint="eastAsia" w:ascii="宋体" w:hAnsi="宋体" w:eastAsia="宋体" w:cs="宋体"/>
                <w:color w:val="auto"/>
                <w:szCs w:val="21"/>
                <w:highlight w:val="none"/>
                <w:u w:val="single"/>
              </w:rPr>
              <w:t>网站公开。</w:t>
            </w:r>
          </w:p>
          <w:p>
            <w:pPr>
              <w:spacing w:line="360" w:lineRule="auto"/>
              <w:ind w:left="1" w:hanging="1"/>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2.中标单位在中标公示后3个工作日内，补送一正二副正式纸质投标文件（加盖公章）给招标人。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10.6</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widowControl/>
              <w:shd w:val="clear" w:color="auto" w:fill="FFFFFF"/>
              <w:adjustRightInd w:val="0"/>
              <w:spacing w:line="360" w:lineRule="auto"/>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投标人是否参加开标</w:t>
            </w:r>
          </w:p>
        </w:tc>
        <w:tc>
          <w:tcPr>
            <w:tcW w:w="7200" w:type="dxa"/>
            <w:tcBorders>
              <w:top w:val="single" w:color="auto" w:sz="8" w:space="0"/>
              <w:left w:val="single" w:color="auto" w:sz="8" w:space="0"/>
              <w:bottom w:val="single" w:color="auto" w:sz="8" w:space="0"/>
              <w:right w:val="single" w:color="auto" w:sz="8" w:space="0"/>
            </w:tcBorders>
            <w:noWrap w:val="0"/>
            <w:vAlign w:val="center"/>
          </w:tcPr>
          <w:p>
            <w:pPr>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开标时，投标人代表有权出席开标会，也可以自主决定不参加开标会，若投标人代表对开标过程提出异议，该投标人代表须同时出示本人身份证原件。</w:t>
            </w:r>
          </w:p>
        </w:tc>
      </w:tr>
    </w:tbl>
    <w:p>
      <w:pPr>
        <w:pStyle w:val="4"/>
        <w:spacing w:line="360" w:lineRule="auto"/>
        <w:rPr>
          <w:rFonts w:hint="eastAsia" w:eastAsia="宋体" w:cs="宋体"/>
          <w:color w:val="auto"/>
          <w:highlight w:val="none"/>
        </w:rPr>
      </w:pPr>
      <w:bookmarkStart w:id="42" w:name="_Toc533357308"/>
      <w:r>
        <w:rPr>
          <w:rFonts w:hint="eastAsia" w:eastAsia="宋体" w:cs="宋体"/>
          <w:color w:val="auto"/>
          <w:highlight w:val="none"/>
        </w:rPr>
        <w:br w:type="page"/>
      </w:r>
      <w:bookmarkStart w:id="43" w:name="_Toc3010"/>
      <w:bookmarkStart w:id="44" w:name="_Toc103592009"/>
      <w:r>
        <w:rPr>
          <w:rFonts w:hint="eastAsia" w:eastAsia="宋体" w:cs="宋体"/>
          <w:color w:val="auto"/>
          <w:highlight w:val="none"/>
        </w:rPr>
        <w:t>1. 总则</w:t>
      </w:r>
      <w:bookmarkEnd w:id="42"/>
      <w:bookmarkEnd w:id="43"/>
      <w:bookmarkEnd w:id="44"/>
    </w:p>
    <w:p>
      <w:pPr>
        <w:pStyle w:val="5"/>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1.1 招标项目概况</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1.1.1根据《中华人民共和国招标投标法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中华人民共和国招标投标法实施条例》等有关法律、法规和规章的规定，本招标项目已具备招标条件，现对</w:t>
      </w:r>
      <w:r>
        <w:rPr>
          <w:rFonts w:hint="eastAsia" w:ascii="宋体" w:hAnsi="宋体" w:eastAsia="宋体" w:cs="宋体"/>
          <w:color w:val="auto"/>
          <w:szCs w:val="21"/>
          <w:highlight w:val="none"/>
          <w:u w:val="single"/>
        </w:rPr>
        <w:t>检测监测</w:t>
      </w:r>
      <w:r>
        <w:rPr>
          <w:rFonts w:hint="eastAsia" w:ascii="宋体" w:hAnsi="宋体" w:eastAsia="宋体" w:cs="宋体"/>
          <w:color w:val="auto"/>
          <w:szCs w:val="21"/>
          <w:highlight w:val="none"/>
        </w:rPr>
        <w:t>进行招标。</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1.1.2招标人：见投标人须知前附表。</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1.1.3招标代理机构：见投标人须知前附表。</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1.1.4招标项目名称：见投标人须知前附表。</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1.1.5项目建设地点：见投标人须知前附表。</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1.1.6项目建设规模：见投标人须知前附表。</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1.1.7工程项目施工预计开工日期和建设周期：见投标人须知前附表。</w:t>
      </w:r>
    </w:p>
    <w:p>
      <w:pPr>
        <w:pStyle w:val="16"/>
        <w:spacing w:line="360" w:lineRule="auto"/>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1.1.8建筑安装工程费/工程概算：见投标人须知前附表。</w:t>
      </w:r>
    </w:p>
    <w:p>
      <w:pPr>
        <w:pStyle w:val="5"/>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1.2 招标项目的资金来源和落实情况</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1.2.1资金来源及比例：见投标人须知前附表。</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1.2.2资金落实情况：见投标人须知前附表。</w:t>
      </w:r>
    </w:p>
    <w:p>
      <w:pPr>
        <w:pStyle w:val="5"/>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1.3 招标范围、服务期限和质量标准</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1.3.1招标范围：见投标人须知前附表。</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1.3.2服务期限：见投标人须知前附表。</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1.3.3</w:t>
      </w:r>
      <w:r>
        <w:rPr>
          <w:rFonts w:hint="eastAsia" w:ascii="宋体" w:hAnsi="宋体" w:eastAsia="宋体" w:cs="宋体"/>
          <w:color w:val="auto"/>
          <w:highlight w:val="none"/>
        </w:rPr>
        <w:t>质量标准</w:t>
      </w:r>
      <w:r>
        <w:rPr>
          <w:rFonts w:hint="eastAsia" w:ascii="宋体" w:hAnsi="宋体" w:eastAsia="宋体" w:cs="宋体"/>
          <w:color w:val="auto"/>
          <w:szCs w:val="21"/>
          <w:highlight w:val="none"/>
        </w:rPr>
        <w:t>：见投标人须知前附表。</w:t>
      </w:r>
    </w:p>
    <w:p>
      <w:pPr>
        <w:pStyle w:val="5"/>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1.4 投标人资格要求</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1.4.1投标人应具备承担本招标项目资质条件、能力和信誉：</w:t>
      </w:r>
    </w:p>
    <w:p>
      <w:pPr>
        <w:pStyle w:val="9"/>
        <w:kinsoku w:val="0"/>
        <w:overflowPunct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（1）资质要求：见投标人须知前附表；</w:t>
      </w:r>
    </w:p>
    <w:p>
      <w:pPr>
        <w:pStyle w:val="9"/>
        <w:kinsoku w:val="0"/>
        <w:overflowPunct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（2）项目负责人的资格要求：见投标人须知前附表；</w:t>
      </w:r>
    </w:p>
    <w:p>
      <w:pPr>
        <w:pStyle w:val="9"/>
        <w:kinsoku w:val="0"/>
        <w:overflowPunct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（3）其他要求：见投标人须知前附表。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需要提交的相关证明材料见本章第3.5款的规定。</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1.4.2投标人须知前附表规定接受联合体投标的，联合体除应符合本章第1.4.1项和投标人须知前附表的要求外，还应遵守以下规定：</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（1）联合体各方应按招标文件提供的格式签订联合体协议书，明确联合体牵头人和各方权利义务，并承诺就中标项目向招标人承担连带责任；</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（2）由同一专业的单位组成的联合体，按照资质等级较低的单位确定资质等级；</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（3）联合体各方不得再以自己名义单独或参加其他联合体在本招标项目中投标，否则各相关投标均无效。</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1.4.3投标人不得存在下列情形之一：</w:t>
      </w:r>
    </w:p>
    <w:p>
      <w:pPr>
        <w:pStyle w:val="9"/>
        <w:numPr>
          <w:ilvl w:val="0"/>
          <w:numId w:val="5"/>
        </w:numPr>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为招标人不具有独立法人资格的附属机构（单位）；</w:t>
      </w:r>
    </w:p>
    <w:p>
      <w:pPr>
        <w:pStyle w:val="9"/>
        <w:numPr>
          <w:ilvl w:val="0"/>
          <w:numId w:val="5"/>
        </w:numPr>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与招标人存在利害关系且可能影响招标公正性；</w:t>
      </w:r>
    </w:p>
    <w:p>
      <w:pPr>
        <w:pStyle w:val="9"/>
        <w:numPr>
          <w:ilvl w:val="0"/>
          <w:numId w:val="5"/>
        </w:numPr>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与本招标项目的其他投标人为同一个单位负责人；</w:t>
      </w:r>
    </w:p>
    <w:p>
      <w:pPr>
        <w:pStyle w:val="9"/>
        <w:numPr>
          <w:ilvl w:val="0"/>
          <w:numId w:val="5"/>
        </w:numPr>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与本招标项目的其他投标人存在控股、管理关系；</w:t>
      </w:r>
    </w:p>
    <w:p>
      <w:pPr>
        <w:pStyle w:val="9"/>
        <w:numPr>
          <w:ilvl w:val="0"/>
          <w:numId w:val="5"/>
        </w:numPr>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为本招标项目的</w:t>
      </w:r>
      <w:r>
        <w:rPr>
          <w:rFonts w:hint="eastAsia" w:ascii="宋体" w:hAnsi="宋体" w:eastAsia="宋体" w:cs="宋体"/>
          <w:color w:val="auto"/>
          <w:szCs w:val="21"/>
          <w:highlight w:val="none"/>
          <w:lang w:val="en-US" w:eastAsia="zh-CN"/>
        </w:rPr>
        <w:t>监理、造价咨询单位</w:t>
      </w:r>
      <w:r>
        <w:rPr>
          <w:rFonts w:hint="eastAsia" w:ascii="宋体" w:hAnsi="宋体" w:eastAsia="宋体" w:cs="宋体"/>
          <w:color w:val="auto"/>
          <w:szCs w:val="21"/>
          <w:highlight w:val="none"/>
        </w:rPr>
        <w:t>；</w:t>
      </w:r>
    </w:p>
    <w:p>
      <w:pPr>
        <w:pStyle w:val="9"/>
        <w:numPr>
          <w:ilvl w:val="0"/>
          <w:numId w:val="5"/>
        </w:numPr>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为本招标项目的招标代理机构；</w:t>
      </w:r>
    </w:p>
    <w:p>
      <w:pPr>
        <w:pStyle w:val="9"/>
        <w:numPr>
          <w:ilvl w:val="0"/>
          <w:numId w:val="5"/>
        </w:numPr>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与本招标项目的招标代理机构同为一个法定代表人；</w:t>
      </w:r>
    </w:p>
    <w:p>
      <w:pPr>
        <w:pStyle w:val="9"/>
        <w:numPr>
          <w:ilvl w:val="0"/>
          <w:numId w:val="5"/>
        </w:numPr>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与本招标项目的招标代理机构存在控股或参股关系；</w:t>
      </w:r>
    </w:p>
    <w:p>
      <w:pPr>
        <w:pStyle w:val="9"/>
        <w:numPr>
          <w:ilvl w:val="0"/>
          <w:numId w:val="5"/>
        </w:numPr>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与本招标项目的施工承包人以及建筑材料、建筑构配件和设备供应商有隶属关系或者其他利害关系； </w:t>
      </w:r>
    </w:p>
    <w:p>
      <w:pPr>
        <w:pStyle w:val="9"/>
        <w:numPr>
          <w:ilvl w:val="0"/>
          <w:numId w:val="5"/>
        </w:numPr>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被依法暂停或者取消投标资格</w:t>
      </w:r>
      <w:r>
        <w:rPr>
          <w:rFonts w:hint="eastAsia" w:ascii="宋体" w:hAnsi="宋体" w:eastAsia="宋体" w:cs="宋体"/>
          <w:color w:val="auto"/>
          <w:szCs w:val="21"/>
          <w:highlight w:val="none"/>
          <w:u w:val="single"/>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s="宋体"/>
          <w:color w:val="auto"/>
          <w:szCs w:val="21"/>
          <w:highlight w:val="none"/>
        </w:rPr>
        <w:t>；</w:t>
      </w:r>
    </w:p>
    <w:p>
      <w:pPr>
        <w:pStyle w:val="9"/>
        <w:numPr>
          <w:ilvl w:val="0"/>
          <w:numId w:val="5"/>
        </w:numPr>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被责令停产停业、暂扣或者吊销许可证、暂扣或者吊销执照</w:t>
      </w:r>
      <w:r>
        <w:rPr>
          <w:rFonts w:hint="eastAsia" w:ascii="宋体" w:hAnsi="宋体" w:eastAsia="宋体" w:cs="宋体"/>
          <w:color w:val="auto"/>
          <w:szCs w:val="21"/>
          <w:highlight w:val="none"/>
          <w:u w:val="single"/>
        </w:rPr>
        <w:t>（本项事实应当以根据《中华人民共和国行政处罚法》依法作出并已经生效的行政处罚决定为认定依据。）</w:t>
      </w:r>
      <w:r>
        <w:rPr>
          <w:rFonts w:hint="eastAsia" w:ascii="宋体" w:hAnsi="宋体" w:eastAsia="宋体" w:cs="宋体"/>
          <w:color w:val="auto"/>
          <w:szCs w:val="21"/>
          <w:highlight w:val="none"/>
        </w:rPr>
        <w:t>；</w:t>
      </w:r>
    </w:p>
    <w:p>
      <w:pPr>
        <w:pStyle w:val="9"/>
        <w:numPr>
          <w:ilvl w:val="0"/>
          <w:numId w:val="5"/>
        </w:numPr>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进入清算程序，或被宣告破产，或其他丧失履约能力的情形；</w:t>
      </w:r>
    </w:p>
    <w:p>
      <w:pPr>
        <w:pStyle w:val="9"/>
        <w:numPr>
          <w:ilvl w:val="0"/>
          <w:numId w:val="5"/>
        </w:numPr>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在最近三年内发生重大检测质量问题</w:t>
      </w:r>
      <w:r>
        <w:rPr>
          <w:rFonts w:hint="eastAsia" w:ascii="宋体" w:hAnsi="宋体" w:eastAsia="宋体" w:cs="宋体"/>
          <w:color w:val="auto"/>
          <w:szCs w:val="21"/>
          <w:highlight w:val="none"/>
          <w:u w:val="single"/>
        </w:rPr>
        <w:t>（“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r>
        <w:rPr>
          <w:rFonts w:hint="eastAsia" w:ascii="宋体" w:hAnsi="宋体" w:eastAsia="宋体" w:cs="宋体"/>
          <w:color w:val="auto"/>
          <w:szCs w:val="21"/>
          <w:highlight w:val="none"/>
        </w:rPr>
        <w:t>；</w:t>
      </w:r>
    </w:p>
    <w:p>
      <w:pPr>
        <w:pStyle w:val="9"/>
        <w:numPr>
          <w:ilvl w:val="0"/>
          <w:numId w:val="5"/>
        </w:numPr>
        <w:kinsoku w:val="0"/>
        <w:overflowPunct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法律法规或投标人须知前附表规定的其他情形。</w:t>
      </w:r>
    </w:p>
    <w:p>
      <w:pPr>
        <w:pStyle w:val="5"/>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1.5 费用承担</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投标人准备和参加投标活动发生的费用自理。</w:t>
      </w:r>
    </w:p>
    <w:p>
      <w:pPr>
        <w:pStyle w:val="5"/>
        <w:spacing w:line="360" w:lineRule="auto"/>
        <w:rPr>
          <w:rFonts w:hint="eastAsia" w:ascii="宋体" w:hAnsi="宋体" w:eastAsia="宋体" w:cs="宋体"/>
          <w:color w:val="auto"/>
          <w:highlight w:val="none"/>
        </w:rPr>
      </w:pPr>
      <w:bookmarkStart w:id="45" w:name="bookmark26"/>
      <w:bookmarkEnd w:id="45"/>
      <w:r>
        <w:rPr>
          <w:rFonts w:hint="eastAsia" w:ascii="宋体" w:hAnsi="宋体" w:eastAsia="宋体" w:cs="宋体"/>
          <w:color w:val="auto"/>
          <w:highlight w:val="none"/>
        </w:rPr>
        <w:t>1.6 保密</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参与招标投标活动的各方应对招标文件和投标文件中的商业和技术等秘密保密，否则应承担相应的法律责任。</w:t>
      </w:r>
    </w:p>
    <w:p>
      <w:pPr>
        <w:pStyle w:val="5"/>
        <w:spacing w:line="360" w:lineRule="auto"/>
        <w:rPr>
          <w:rFonts w:hint="eastAsia" w:ascii="宋体" w:hAnsi="宋体" w:eastAsia="宋体" w:cs="宋体"/>
          <w:color w:val="auto"/>
          <w:highlight w:val="none"/>
        </w:rPr>
      </w:pPr>
      <w:bookmarkStart w:id="46" w:name="bookmark27"/>
      <w:bookmarkEnd w:id="46"/>
      <w:r>
        <w:rPr>
          <w:rFonts w:hint="eastAsia" w:ascii="宋体" w:hAnsi="宋体" w:eastAsia="宋体" w:cs="宋体"/>
          <w:color w:val="auto"/>
          <w:highlight w:val="none"/>
        </w:rPr>
        <w:t>1.7 语言文字</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招标投标文件使用的语言文字为中文。专用术语使用外文的，应附有中文注释。</w:t>
      </w:r>
    </w:p>
    <w:p>
      <w:pPr>
        <w:pStyle w:val="5"/>
        <w:spacing w:line="360" w:lineRule="auto"/>
        <w:rPr>
          <w:rFonts w:hint="eastAsia" w:ascii="宋体" w:hAnsi="宋体" w:eastAsia="宋体" w:cs="宋体"/>
          <w:color w:val="auto"/>
          <w:highlight w:val="none"/>
        </w:rPr>
      </w:pPr>
      <w:bookmarkStart w:id="47" w:name="bookmark28"/>
      <w:bookmarkEnd w:id="47"/>
      <w:r>
        <w:rPr>
          <w:rFonts w:hint="eastAsia" w:ascii="宋体" w:hAnsi="宋体" w:eastAsia="宋体" w:cs="宋体"/>
          <w:color w:val="auto"/>
          <w:highlight w:val="none"/>
        </w:rPr>
        <w:t>1.8 计量单位</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所有计量均采用中华人民共和国法定计量单位。</w:t>
      </w:r>
    </w:p>
    <w:p>
      <w:pPr>
        <w:pStyle w:val="5"/>
        <w:spacing w:line="360" w:lineRule="auto"/>
        <w:rPr>
          <w:rFonts w:hint="eastAsia" w:ascii="宋体" w:hAnsi="宋体" w:eastAsia="宋体" w:cs="宋体"/>
          <w:color w:val="auto"/>
          <w:highlight w:val="none"/>
        </w:rPr>
      </w:pPr>
      <w:bookmarkStart w:id="48" w:name="bookmark29"/>
      <w:bookmarkEnd w:id="48"/>
      <w:r>
        <w:rPr>
          <w:rFonts w:hint="eastAsia" w:ascii="宋体" w:hAnsi="宋体" w:eastAsia="宋体" w:cs="宋体"/>
          <w:color w:val="auto"/>
          <w:highlight w:val="none"/>
        </w:rPr>
        <w:t>1.9 踏勘现场</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1.9.1投标人须知前附表规定组织踏勘现场的，招标人按投标人须知前附表规定的时间、地点组织投标人踏勘项目现场。部分投标人未按时参加踏勘现场的，不影响踏勘现场的正常进行。</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1.9.2投标人踏勘现场发生的费用自理。</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1.9.3除招标人的原因外，投标人自行负责在踏勘现场中所发生的人员伤亡和财产损失。</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1.9.4招标人在踏勘现场中介绍的工程场地和相关的周边环境情况，供投标人在编制投标文件时参考，招标人不对投标人据此作出的判断和决策负责。</w:t>
      </w:r>
    </w:p>
    <w:p>
      <w:pPr>
        <w:pStyle w:val="5"/>
        <w:spacing w:line="360" w:lineRule="auto"/>
        <w:rPr>
          <w:rFonts w:hint="eastAsia" w:ascii="宋体" w:hAnsi="宋体" w:eastAsia="宋体" w:cs="宋体"/>
          <w:color w:val="auto"/>
          <w:highlight w:val="none"/>
        </w:rPr>
      </w:pPr>
      <w:bookmarkStart w:id="49" w:name="bookmark30"/>
      <w:bookmarkEnd w:id="49"/>
      <w:r>
        <w:rPr>
          <w:rFonts w:hint="eastAsia" w:ascii="宋体" w:hAnsi="宋体" w:eastAsia="宋体" w:cs="宋体"/>
          <w:color w:val="auto"/>
          <w:highlight w:val="none"/>
        </w:rPr>
        <w:t>1.10 投标预备会</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1.10.1投标人须知前附表规定召开投标预备会的，招标人按投标人须知前附表规定的时间和地点召开投标预备会，澄清投标人提出的问题。</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1.10.2投标人应按投标人须知前附表规定的时间和形式将提出的问题送达招标人，以便招标人在会议期间澄清。</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1.10.3投标预备会后，招标人将对投标人所提问题的澄清，以投标人须知前附表规定的形式通知所有潜在投标人。该澄清内容为招标文件的组成部分。</w:t>
      </w:r>
      <w:bookmarkStart w:id="50" w:name="bookmark31"/>
      <w:bookmarkEnd w:id="50"/>
    </w:p>
    <w:p>
      <w:pPr>
        <w:pStyle w:val="5"/>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1.11 分包</w:t>
      </w:r>
    </w:p>
    <w:p>
      <w:pPr>
        <w:pStyle w:val="9"/>
        <w:kinsoku w:val="0"/>
        <w:overflowPunct w:val="0"/>
        <w:spacing w:line="360" w:lineRule="auto"/>
        <w:ind w:firstLine="420" w:firstLineChars="200"/>
        <w:rPr>
          <w:rFonts w:hint="default" w:ascii="宋体" w:hAnsi="宋体" w:eastAsia="宋体" w:cs="宋体"/>
          <w:color w:val="auto"/>
          <w:highlight w:val="none"/>
        </w:rPr>
      </w:pPr>
      <w:r>
        <w:rPr>
          <w:rFonts w:hint="eastAsia" w:ascii="宋体" w:hAnsi="宋体" w:eastAsia="宋体" w:cs="宋体"/>
          <w:color w:val="auto"/>
          <w:szCs w:val="21"/>
          <w:highlight w:val="none"/>
          <w:u w:val="single"/>
        </w:rPr>
        <w:t>本项目未取得招标人的书面同意，投标人不得将检测监测服务的任何部分以任何形式进行分包或转包，具体按合同约定执行。</w:t>
      </w:r>
    </w:p>
    <w:p>
      <w:pPr>
        <w:pStyle w:val="5"/>
        <w:spacing w:line="360" w:lineRule="auto"/>
        <w:rPr>
          <w:rFonts w:hint="eastAsia" w:ascii="宋体" w:hAnsi="宋体" w:eastAsia="宋体" w:cs="宋体"/>
          <w:color w:val="auto"/>
          <w:highlight w:val="none"/>
        </w:rPr>
      </w:pPr>
      <w:bookmarkStart w:id="51" w:name="bookmark32"/>
      <w:bookmarkEnd w:id="51"/>
      <w:r>
        <w:rPr>
          <w:rFonts w:hint="eastAsia" w:ascii="宋体" w:hAnsi="宋体" w:eastAsia="宋体" w:cs="宋体"/>
          <w:color w:val="auto"/>
          <w:highlight w:val="none"/>
        </w:rPr>
        <w:t>1.12 响应和偏差</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1.12.1投标文件应当对招标文件的实质性要求和条件作出满足性或更有利于招标人的响应，否则，投标人的投标将被否决。实质性要求和条件见投标人须知前附表。</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1.12.2投标人应根据招标文件的要求提供技术方案等内容以对招标文件作出响应。</w:t>
      </w:r>
    </w:p>
    <w:p>
      <w:pPr>
        <w:pStyle w:val="9"/>
        <w:kinsoku w:val="0"/>
        <w:overflowPunct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1.12.3投标人须知前附表允许投标文件偏离招标文件某些要求的，偏差应当符合招标文件规定的偏差范围和幅度。</w:t>
      </w:r>
    </w:p>
    <w:p>
      <w:pPr>
        <w:pStyle w:val="4"/>
        <w:spacing w:line="360" w:lineRule="auto"/>
        <w:rPr>
          <w:rFonts w:hint="eastAsia" w:eastAsia="宋体" w:cs="宋体"/>
          <w:color w:val="auto"/>
          <w:highlight w:val="none"/>
        </w:rPr>
      </w:pPr>
      <w:bookmarkStart w:id="52" w:name="_Toc16122"/>
      <w:bookmarkStart w:id="53" w:name="_Toc533357309"/>
      <w:bookmarkStart w:id="54" w:name="_Toc103592010"/>
      <w:r>
        <w:rPr>
          <w:rFonts w:hint="eastAsia" w:eastAsia="宋体" w:cs="宋体"/>
          <w:color w:val="auto"/>
          <w:highlight w:val="none"/>
        </w:rPr>
        <w:t>2. 招标文件</w:t>
      </w:r>
      <w:bookmarkEnd w:id="52"/>
      <w:bookmarkEnd w:id="53"/>
      <w:bookmarkEnd w:id="54"/>
    </w:p>
    <w:p>
      <w:pPr>
        <w:pStyle w:val="5"/>
        <w:spacing w:line="360" w:lineRule="auto"/>
        <w:rPr>
          <w:rFonts w:hint="eastAsia" w:ascii="宋体" w:hAnsi="宋体" w:eastAsia="宋体" w:cs="宋体"/>
          <w:color w:val="auto"/>
          <w:highlight w:val="none"/>
        </w:rPr>
      </w:pPr>
      <w:bookmarkStart w:id="55" w:name="bookmark34"/>
      <w:bookmarkEnd w:id="55"/>
      <w:r>
        <w:rPr>
          <w:rFonts w:hint="eastAsia" w:ascii="宋体" w:hAnsi="宋体" w:eastAsia="宋体" w:cs="宋体"/>
          <w:color w:val="auto"/>
          <w:highlight w:val="none"/>
        </w:rPr>
        <w:t>2.1 招标文件的组成</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本招标文件包括：</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（1）招标公告；</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（2）投标人须知；</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（3）评标办法；</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（4）合同条款及格式；</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（5）委托人要求；</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（6）投标文件格式；</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（7）投标人须知前附表规定的其他资料。</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根据本章第1.10款、第2.2款和第2.3款对招标文件所</w:t>
      </w:r>
      <w:r>
        <w:rPr>
          <w:rFonts w:hint="eastAsia" w:ascii="宋体" w:hAnsi="宋体" w:eastAsia="宋体" w:cs="宋体"/>
          <w:color w:val="auto"/>
          <w:szCs w:val="21"/>
          <w:highlight w:val="none"/>
          <w:lang w:eastAsia="zh-CN"/>
        </w:rPr>
        <w:t>做</w:t>
      </w:r>
      <w:r>
        <w:rPr>
          <w:rFonts w:hint="eastAsia" w:ascii="宋体" w:hAnsi="宋体" w:eastAsia="宋体" w:cs="宋体"/>
          <w:color w:val="auto"/>
          <w:szCs w:val="21"/>
          <w:highlight w:val="none"/>
        </w:rPr>
        <w:t>的澄清、修改，构成招标文件的组成部分。</w:t>
      </w:r>
    </w:p>
    <w:p>
      <w:pPr>
        <w:spacing w:line="360" w:lineRule="auto"/>
        <w:rPr>
          <w:rFonts w:hint="eastAsia" w:ascii="宋体" w:hAnsi="宋体" w:eastAsia="宋体" w:cs="宋体"/>
          <w:color w:val="auto"/>
          <w:highlight w:val="none"/>
        </w:rPr>
      </w:pPr>
    </w:p>
    <w:p>
      <w:pPr>
        <w:pStyle w:val="5"/>
        <w:spacing w:line="360" w:lineRule="auto"/>
        <w:rPr>
          <w:rFonts w:hint="eastAsia" w:ascii="宋体" w:hAnsi="宋体" w:eastAsia="宋体" w:cs="宋体"/>
          <w:color w:val="auto"/>
          <w:highlight w:val="none"/>
        </w:rPr>
      </w:pPr>
      <w:bookmarkStart w:id="56" w:name="bookmark35"/>
      <w:bookmarkEnd w:id="56"/>
      <w:r>
        <w:rPr>
          <w:rFonts w:hint="eastAsia" w:ascii="宋体" w:hAnsi="宋体" w:eastAsia="宋体" w:cs="宋体"/>
          <w:color w:val="auto"/>
          <w:highlight w:val="none"/>
        </w:rPr>
        <w:t>2.2 招标文件的澄清</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招标文件的澄清以投标人须知前附表规定的形式发给所有潜在投标人，但不指明澄清问题的来源。澄清发出的时间距本章第4.2.1项规定的投标截止时间不足15日的，并且澄清内容可能影响投标文件编制的，将相应延长投标截止时间。</w:t>
      </w:r>
    </w:p>
    <w:p>
      <w:pPr>
        <w:pStyle w:val="9"/>
        <w:kinsoku w:val="0"/>
        <w:overflowPunct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2.2.3 </w:t>
      </w:r>
      <w:r>
        <w:rPr>
          <w:rFonts w:hint="eastAsia" w:ascii="宋体" w:hAnsi="宋体" w:eastAsia="宋体" w:cs="宋体"/>
          <w:color w:val="auto"/>
          <w:szCs w:val="21"/>
          <w:highlight w:val="none"/>
          <w:u w:val="single"/>
        </w:rPr>
        <w:t>招标文件澄清（招标答疑纪要）</w:t>
      </w:r>
      <w:r>
        <w:rPr>
          <w:rFonts w:hint="eastAsia" w:ascii="宋体" w:hAnsi="宋体" w:eastAsia="宋体" w:cs="宋体"/>
          <w:color w:val="auto"/>
          <w:highlight w:val="none"/>
          <w:u w:val="single"/>
        </w:rPr>
        <w:t>在</w:t>
      </w:r>
      <w:r>
        <w:rPr>
          <w:rFonts w:hint="eastAsia" w:ascii="宋体" w:hAnsi="宋体" w:eastAsia="宋体" w:cs="宋体"/>
          <w:color w:val="auto"/>
          <w:highlight w:val="none"/>
          <w:u w:val="single"/>
          <w:lang w:eastAsia="zh-CN"/>
        </w:rPr>
        <w:t>广州交易集团有限公司（广州公共资源交易中心）</w:t>
      </w:r>
      <w:r>
        <w:rPr>
          <w:rFonts w:hint="eastAsia" w:ascii="宋体" w:hAnsi="宋体" w:eastAsia="宋体" w:cs="宋体"/>
          <w:color w:val="auto"/>
          <w:highlight w:val="none"/>
          <w:u w:val="single"/>
        </w:rPr>
        <w:t>网站发布。</w:t>
      </w:r>
      <w:r>
        <w:rPr>
          <w:rFonts w:hint="eastAsia" w:ascii="宋体" w:hAnsi="宋体" w:eastAsia="宋体" w:cs="宋体"/>
          <w:color w:val="auto"/>
          <w:szCs w:val="21"/>
          <w:highlight w:val="none"/>
          <w:u w:val="single"/>
        </w:rPr>
        <w:t>招标文件澄清（招标答疑纪要）</w:t>
      </w:r>
      <w:r>
        <w:rPr>
          <w:rFonts w:hint="eastAsia" w:ascii="宋体" w:hAnsi="宋体" w:eastAsia="宋体" w:cs="宋体"/>
          <w:color w:val="auto"/>
          <w:highlight w:val="none"/>
          <w:u w:val="single"/>
        </w:rPr>
        <w:t>一经在</w:t>
      </w:r>
      <w:r>
        <w:rPr>
          <w:rFonts w:hint="eastAsia" w:ascii="宋体" w:hAnsi="宋体" w:eastAsia="宋体" w:cs="宋体"/>
          <w:color w:val="auto"/>
          <w:highlight w:val="none"/>
          <w:u w:val="single"/>
          <w:lang w:eastAsia="zh-CN"/>
        </w:rPr>
        <w:t>广州交易集团有限公司（广州公共资源交易中心）</w:t>
      </w:r>
      <w:r>
        <w:rPr>
          <w:rFonts w:hint="eastAsia" w:ascii="宋体" w:hAnsi="宋体" w:eastAsia="宋体" w:cs="宋体"/>
          <w:color w:val="auto"/>
          <w:highlight w:val="none"/>
          <w:u w:val="single"/>
        </w:rPr>
        <w:t xml:space="preserve">网站发布，视作已发放给所有投标人，招标文件的澄清内容作为招标文件的组成部分，具有约束作用。 </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2.2.4除非招标人认为确有必要答复，否则，招标人有权拒绝回复投标人在本章第2.2.1项规定的时间后的任何澄清要求。</w:t>
      </w:r>
    </w:p>
    <w:p>
      <w:pPr>
        <w:pStyle w:val="5"/>
        <w:spacing w:line="360" w:lineRule="auto"/>
        <w:rPr>
          <w:rFonts w:hint="eastAsia" w:ascii="宋体" w:hAnsi="宋体" w:eastAsia="宋体" w:cs="宋体"/>
          <w:color w:val="auto"/>
          <w:highlight w:val="none"/>
        </w:rPr>
      </w:pPr>
      <w:bookmarkStart w:id="57" w:name="bookmark36"/>
      <w:bookmarkEnd w:id="57"/>
      <w:r>
        <w:rPr>
          <w:rFonts w:hint="eastAsia" w:ascii="宋体" w:hAnsi="宋体" w:eastAsia="宋体" w:cs="宋体"/>
          <w:color w:val="auto"/>
          <w:highlight w:val="none"/>
        </w:rPr>
        <w:t>2.3 招标文件的修改</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2.3.1招标人以投标人须知前附表规定的形式修改招标文件，并通知所有潜在投标人。修改招标文件的时间距本章第4.2.1项规定的投标截止时间不足15日的，并且修改内容可能影响投标文件编制的，将相应延长投标截止时间。</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2.3.2投标人收到修改内容后，应按投标人须知前附表规定的时间和形式通知招标人，确认已收到该修改。</w:t>
      </w:r>
    </w:p>
    <w:p>
      <w:pPr>
        <w:pStyle w:val="5"/>
        <w:spacing w:line="360" w:lineRule="auto"/>
        <w:rPr>
          <w:rFonts w:hint="eastAsia" w:ascii="宋体" w:hAnsi="宋体" w:eastAsia="宋体" w:cs="宋体"/>
          <w:color w:val="auto"/>
          <w:highlight w:val="none"/>
        </w:rPr>
      </w:pPr>
      <w:bookmarkStart w:id="58" w:name="bookmark37"/>
      <w:bookmarkEnd w:id="58"/>
      <w:r>
        <w:rPr>
          <w:rFonts w:hint="eastAsia" w:ascii="宋体" w:hAnsi="宋体" w:eastAsia="宋体" w:cs="宋体"/>
          <w:color w:val="auto"/>
          <w:highlight w:val="none"/>
        </w:rPr>
        <w:t>2.4 招标文件的异议</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投标人或者其他利害关系人对招标文件有异议的，应当在投标截止时间10日前以书面形式提出。招标人将在收到异议之日起3日内作出答复；作出答复前，将暂停招标投标活动。</w:t>
      </w:r>
    </w:p>
    <w:p>
      <w:pPr>
        <w:pStyle w:val="4"/>
        <w:spacing w:line="360" w:lineRule="auto"/>
        <w:rPr>
          <w:rFonts w:hint="eastAsia" w:eastAsia="宋体" w:cs="宋体"/>
          <w:color w:val="auto"/>
          <w:highlight w:val="none"/>
        </w:rPr>
      </w:pPr>
      <w:bookmarkStart w:id="59" w:name="_Toc103592011"/>
      <w:bookmarkStart w:id="60" w:name="_Toc13083"/>
      <w:bookmarkStart w:id="61" w:name="_Toc533357310"/>
      <w:r>
        <w:rPr>
          <w:rFonts w:hint="eastAsia" w:eastAsia="宋体" w:cs="宋体"/>
          <w:color w:val="auto"/>
          <w:highlight w:val="none"/>
        </w:rPr>
        <w:t>3. 投标文件</w:t>
      </w:r>
      <w:bookmarkEnd w:id="59"/>
      <w:bookmarkEnd w:id="60"/>
      <w:bookmarkEnd w:id="61"/>
    </w:p>
    <w:p>
      <w:pPr>
        <w:pStyle w:val="5"/>
        <w:spacing w:line="360" w:lineRule="auto"/>
        <w:ind w:firstLine="420"/>
        <w:rPr>
          <w:rFonts w:hint="eastAsia" w:ascii="宋体" w:hAnsi="宋体" w:eastAsia="宋体" w:cs="宋体"/>
          <w:color w:val="auto"/>
          <w:highlight w:val="none"/>
        </w:rPr>
      </w:pPr>
      <w:bookmarkStart w:id="62" w:name="bookmark39"/>
      <w:bookmarkEnd w:id="62"/>
      <w:r>
        <w:rPr>
          <w:rFonts w:hint="eastAsia" w:ascii="宋体" w:hAnsi="宋体" w:eastAsia="宋体" w:cs="宋体"/>
          <w:color w:val="auto"/>
          <w:highlight w:val="none"/>
        </w:rPr>
        <w:t>3.1 投标文件的组成</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3.1.1投标文件应包括下列内容：</w:t>
      </w:r>
    </w:p>
    <w:p>
      <w:pPr>
        <w:pStyle w:val="9"/>
        <w:kinsoku w:val="0"/>
        <w:overflowPunct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（1）投标函及其附表；</w:t>
      </w:r>
    </w:p>
    <w:p>
      <w:pPr>
        <w:pStyle w:val="9"/>
        <w:kinsoku w:val="0"/>
        <w:overflowPunct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（2）法定代表人证明书及授权委托书；</w:t>
      </w:r>
    </w:p>
    <w:p>
      <w:pPr>
        <w:pStyle w:val="9"/>
        <w:kinsoku w:val="0"/>
        <w:overflowPunct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）投标报价书；</w:t>
      </w:r>
    </w:p>
    <w:p>
      <w:pPr>
        <w:pStyle w:val="9"/>
        <w:kinsoku w:val="0"/>
        <w:overflowPunct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4</w:t>
      </w:r>
      <w:r>
        <w:rPr>
          <w:rFonts w:hint="eastAsia" w:ascii="宋体" w:hAnsi="宋体" w:eastAsia="宋体" w:cs="宋体"/>
          <w:color w:val="auto"/>
          <w:szCs w:val="21"/>
          <w:highlight w:val="none"/>
          <w:u w:val="single"/>
        </w:rPr>
        <w:t>）资格审查资料；</w:t>
      </w:r>
    </w:p>
    <w:p>
      <w:pPr>
        <w:pStyle w:val="9"/>
        <w:kinsoku w:val="0"/>
        <w:overflowPunct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）类似项目业绩表；</w:t>
      </w:r>
    </w:p>
    <w:p>
      <w:pPr>
        <w:pStyle w:val="9"/>
        <w:kinsoku w:val="0"/>
        <w:overflowPunct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6</w:t>
      </w:r>
      <w:r>
        <w:rPr>
          <w:rFonts w:hint="eastAsia" w:ascii="宋体" w:hAnsi="宋体" w:eastAsia="宋体" w:cs="宋体"/>
          <w:color w:val="auto"/>
          <w:szCs w:val="21"/>
          <w:highlight w:val="none"/>
          <w:u w:val="single"/>
        </w:rPr>
        <w:t>）拟投入本项目的检测和监测人员一览表；</w:t>
      </w:r>
    </w:p>
    <w:p>
      <w:pPr>
        <w:pStyle w:val="9"/>
        <w:kinsoku w:val="0"/>
        <w:overflowPunct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7</w:t>
      </w:r>
      <w:r>
        <w:rPr>
          <w:rFonts w:hint="eastAsia" w:ascii="宋体" w:hAnsi="宋体" w:eastAsia="宋体" w:cs="宋体"/>
          <w:color w:val="auto"/>
          <w:szCs w:val="21"/>
          <w:highlight w:val="none"/>
          <w:u w:val="single"/>
        </w:rPr>
        <w:t>）拟投入本项目的检测和监测人员简历表；</w:t>
      </w:r>
    </w:p>
    <w:p>
      <w:pPr>
        <w:pStyle w:val="9"/>
        <w:kinsoku w:val="0"/>
        <w:overflowPunct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8</w:t>
      </w:r>
      <w:r>
        <w:rPr>
          <w:rFonts w:hint="eastAsia" w:ascii="宋体" w:hAnsi="宋体" w:eastAsia="宋体" w:cs="宋体"/>
          <w:color w:val="auto"/>
          <w:szCs w:val="21"/>
          <w:highlight w:val="none"/>
          <w:u w:val="single"/>
        </w:rPr>
        <w:t>）拟投入本项目的主要仪器设备一览表；</w:t>
      </w:r>
    </w:p>
    <w:p>
      <w:pPr>
        <w:pStyle w:val="9"/>
        <w:kinsoku w:val="0"/>
        <w:overflowPunct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9</w:t>
      </w:r>
      <w:r>
        <w:rPr>
          <w:rFonts w:hint="eastAsia" w:ascii="宋体" w:hAnsi="宋体" w:eastAsia="宋体" w:cs="宋体"/>
          <w:color w:val="auto"/>
          <w:szCs w:val="21"/>
          <w:highlight w:val="none"/>
          <w:u w:val="single"/>
        </w:rPr>
        <w:t>）检测和监测方案；</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（1</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）其他资料。</w:t>
      </w:r>
      <w:r>
        <w:rPr>
          <w:rFonts w:hint="eastAsia" w:ascii="宋体" w:hAnsi="宋体" w:eastAsia="宋体" w:cs="宋体"/>
          <w:color w:val="auto"/>
          <w:szCs w:val="21"/>
          <w:highlight w:val="none"/>
        </w:rPr>
        <w:t>投标人须知前附表规定的其他资料，投标人认为有必要提交的其他资料。投标人在评标过程中作出的符合法律法规和招标文件规定的澄清确认，构成投标文件的组成部分。</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3.1.2投标人须知前附表规定不接受联合体投标的，或投标人没有组成联合体的，投标文件不包括联合体协议书。</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strike w:val="0"/>
          <w:color w:val="auto"/>
          <w:szCs w:val="21"/>
          <w:highlight w:val="none"/>
        </w:rPr>
        <w:t>3.1.3投标人须知前附表未要求提交投标保证金的，投标文件不包括本章所指的投标保证金。</w:t>
      </w:r>
    </w:p>
    <w:p>
      <w:pPr>
        <w:pStyle w:val="5"/>
        <w:spacing w:line="360" w:lineRule="auto"/>
        <w:rPr>
          <w:rFonts w:hint="eastAsia" w:ascii="宋体" w:hAnsi="宋体" w:eastAsia="宋体" w:cs="宋体"/>
          <w:color w:val="auto"/>
          <w:highlight w:val="none"/>
        </w:rPr>
      </w:pPr>
      <w:bookmarkStart w:id="63" w:name="bookmark40"/>
      <w:bookmarkEnd w:id="63"/>
      <w:r>
        <w:rPr>
          <w:rFonts w:hint="eastAsia" w:ascii="宋体" w:hAnsi="宋体" w:eastAsia="宋体" w:cs="宋体"/>
          <w:color w:val="auto"/>
          <w:highlight w:val="none"/>
        </w:rPr>
        <w:t>3.2 投标报价</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3.2.1投标报价应包括国家规定的增值税税金，除投标人须知前附表另有规定外，增值税税金按一般计税方法计算。投标人应按第六章“投标文件格式”的要求在投标函中进行报价并填写报价书。</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3.2.2投标人应充分了解该项目的总体情况以及影响投标报价的其他要素。</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3.2.3本项目的报价方式见投标人须知前附表。投标人在投标截止时间前修改投标函中的投标报价总额，应同时修改投标文件“报价书”中的相应报价。此修改须符合本章第4.3款的有关要求。</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3.2.4招标人设有最高投标限价的，投标人的投标报价不得超过最高投标限价，最高投标限价在投标人须知前附表中载明。</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3.2.5投标报价的其他要求见投标人须知前附表3.2.5。</w:t>
      </w:r>
    </w:p>
    <w:p>
      <w:pPr>
        <w:pStyle w:val="5"/>
        <w:spacing w:line="360" w:lineRule="auto"/>
        <w:rPr>
          <w:rFonts w:hint="eastAsia" w:ascii="宋体" w:hAnsi="宋体" w:eastAsia="宋体" w:cs="宋体"/>
          <w:color w:val="auto"/>
          <w:highlight w:val="none"/>
        </w:rPr>
      </w:pPr>
      <w:bookmarkStart w:id="64" w:name="bookmark41"/>
      <w:bookmarkEnd w:id="64"/>
      <w:r>
        <w:rPr>
          <w:rFonts w:hint="eastAsia" w:ascii="宋体" w:hAnsi="宋体" w:eastAsia="宋体" w:cs="宋体"/>
          <w:color w:val="auto"/>
          <w:highlight w:val="none"/>
        </w:rPr>
        <w:t>3.3 投标有效期</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3.3.1除投标人须知前附表另有规定外，投标有效期为90天。</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3.3.2在投标有效期内，投标人撤销投标文件的，应承担招标文件和法律规定的责任。</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3.3.3出现特殊情况需要延长投标有效期的，招标人以书面形式通知所有投标人延长投标有效期。投标人应予以书面答复，同意</w:t>
      </w:r>
      <w:r>
        <w:rPr>
          <w:rFonts w:hint="eastAsia" w:ascii="宋体" w:hAnsi="宋体" w:eastAsia="宋体" w:cs="宋体"/>
          <w:strike w:val="0"/>
          <w:color w:val="auto"/>
          <w:sz w:val="21"/>
          <w:szCs w:val="21"/>
          <w:highlight w:val="none"/>
        </w:rPr>
        <w:t>延长的，不得要求或被允许修改其投标文件；投标人拒绝延长的，其投标失效。</w:t>
      </w:r>
    </w:p>
    <w:p>
      <w:pPr>
        <w:pStyle w:val="5"/>
        <w:spacing w:line="360" w:lineRule="auto"/>
        <w:rPr>
          <w:rFonts w:hint="eastAsia" w:ascii="宋体" w:hAnsi="宋体" w:eastAsia="宋体" w:cs="宋体"/>
          <w:strike w:val="0"/>
          <w:color w:val="auto"/>
          <w:highlight w:val="none"/>
        </w:rPr>
      </w:pPr>
      <w:bookmarkStart w:id="65" w:name="bookmark42"/>
      <w:bookmarkEnd w:id="65"/>
      <w:r>
        <w:rPr>
          <w:rFonts w:hint="eastAsia" w:ascii="宋体" w:hAnsi="宋体" w:eastAsia="宋体" w:cs="宋体"/>
          <w:strike w:val="0"/>
          <w:color w:val="auto"/>
          <w:highlight w:val="none"/>
        </w:rPr>
        <w:t>3.4 投标保证金</w:t>
      </w:r>
    </w:p>
    <w:p>
      <w:pPr>
        <w:pStyle w:val="9"/>
        <w:kinsoku w:val="0"/>
        <w:overflowPunct w:val="0"/>
        <w:spacing w:line="360" w:lineRule="auto"/>
        <w:ind w:firstLine="420" w:firstLineChars="200"/>
        <w:rPr>
          <w:rFonts w:hint="eastAsia" w:ascii="宋体" w:hAnsi="宋体" w:eastAsia="宋体" w:cs="宋体"/>
          <w:strike w:val="0"/>
          <w:color w:val="auto"/>
          <w:szCs w:val="21"/>
          <w:highlight w:val="none"/>
        </w:rPr>
      </w:pPr>
      <w:r>
        <w:rPr>
          <w:rFonts w:hint="eastAsia" w:ascii="宋体" w:hAnsi="宋体" w:eastAsia="宋体" w:cs="宋体"/>
          <w:strike w:val="0"/>
          <w:color w:val="auto"/>
          <w:szCs w:val="21"/>
          <w:highlight w:val="none"/>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pStyle w:val="9"/>
        <w:kinsoku w:val="0"/>
        <w:overflowPunct w:val="0"/>
        <w:spacing w:line="360" w:lineRule="auto"/>
        <w:ind w:firstLine="420" w:firstLineChars="200"/>
        <w:rPr>
          <w:rFonts w:hint="eastAsia" w:ascii="宋体" w:hAnsi="宋体" w:eastAsia="宋体" w:cs="宋体"/>
          <w:strike w:val="0"/>
          <w:color w:val="auto"/>
          <w:szCs w:val="21"/>
          <w:highlight w:val="none"/>
        </w:rPr>
      </w:pPr>
      <w:r>
        <w:rPr>
          <w:rFonts w:hint="eastAsia" w:ascii="宋体" w:hAnsi="宋体" w:eastAsia="宋体" w:cs="宋体"/>
          <w:strike w:val="0"/>
          <w:color w:val="auto"/>
          <w:szCs w:val="21"/>
          <w:highlight w:val="none"/>
        </w:rPr>
        <w:t>3.4.2投标人不按本章第3.4.1项要求提交投标保证金的，评标委员会将否决其投标。</w:t>
      </w:r>
    </w:p>
    <w:p>
      <w:pPr>
        <w:pStyle w:val="9"/>
        <w:kinsoku w:val="0"/>
        <w:overflowPunct w:val="0"/>
        <w:spacing w:line="360" w:lineRule="auto"/>
        <w:ind w:firstLine="420" w:firstLineChars="200"/>
        <w:rPr>
          <w:rFonts w:hint="eastAsia" w:ascii="宋体" w:hAnsi="宋体" w:eastAsia="宋体" w:cs="宋体"/>
          <w:strike w:val="0"/>
          <w:color w:val="auto"/>
          <w:szCs w:val="21"/>
          <w:highlight w:val="none"/>
        </w:rPr>
      </w:pPr>
      <w:r>
        <w:rPr>
          <w:rFonts w:hint="eastAsia" w:ascii="宋体" w:hAnsi="宋体" w:eastAsia="宋体" w:cs="宋体"/>
          <w:strike w:val="0"/>
          <w:color w:val="auto"/>
          <w:szCs w:val="21"/>
          <w:highlight w:val="none"/>
        </w:rPr>
        <w:t>3.4.3招标人最迟将在与中标人签订合同后5日内，向未中标的投标人和中标人退还投标保证金。投标保证金以现金或者支票形式递交的，还应退还银行同期存款利息。</w:t>
      </w:r>
    </w:p>
    <w:p>
      <w:pPr>
        <w:pStyle w:val="9"/>
        <w:kinsoku w:val="0"/>
        <w:overflowPunct w:val="0"/>
        <w:spacing w:line="360" w:lineRule="auto"/>
        <w:ind w:firstLine="420" w:firstLineChars="200"/>
        <w:rPr>
          <w:rFonts w:hint="eastAsia" w:ascii="宋体" w:hAnsi="宋体" w:eastAsia="宋体" w:cs="宋体"/>
          <w:strike w:val="0"/>
          <w:color w:val="auto"/>
          <w:szCs w:val="21"/>
          <w:highlight w:val="none"/>
        </w:rPr>
      </w:pPr>
      <w:r>
        <w:rPr>
          <w:rFonts w:hint="eastAsia" w:ascii="宋体" w:hAnsi="宋体" w:eastAsia="宋体" w:cs="宋体"/>
          <w:strike w:val="0"/>
          <w:color w:val="auto"/>
          <w:szCs w:val="21"/>
          <w:highlight w:val="none"/>
        </w:rPr>
        <w:t>3.4.4有下列情形之一的，投标保证金将不予退还：</w:t>
      </w:r>
    </w:p>
    <w:p>
      <w:pPr>
        <w:pStyle w:val="9"/>
        <w:kinsoku w:val="0"/>
        <w:overflowPunct w:val="0"/>
        <w:spacing w:line="360" w:lineRule="auto"/>
        <w:ind w:firstLine="420" w:firstLineChars="200"/>
        <w:rPr>
          <w:rFonts w:hint="eastAsia" w:ascii="宋体" w:hAnsi="宋体" w:eastAsia="宋体" w:cs="宋体"/>
          <w:strike w:val="0"/>
          <w:color w:val="auto"/>
          <w:szCs w:val="21"/>
          <w:highlight w:val="none"/>
        </w:rPr>
      </w:pPr>
      <w:r>
        <w:rPr>
          <w:rFonts w:hint="eastAsia" w:ascii="宋体" w:hAnsi="宋体" w:eastAsia="宋体" w:cs="宋体"/>
          <w:strike w:val="0"/>
          <w:color w:val="auto"/>
          <w:szCs w:val="21"/>
          <w:highlight w:val="none"/>
        </w:rPr>
        <w:t>（1）投标人在投标有效期内撤销投标文件；</w:t>
      </w:r>
    </w:p>
    <w:p>
      <w:pPr>
        <w:pStyle w:val="9"/>
        <w:kinsoku w:val="0"/>
        <w:overflowPunct w:val="0"/>
        <w:spacing w:line="360" w:lineRule="auto"/>
        <w:ind w:firstLine="420" w:firstLineChars="200"/>
        <w:rPr>
          <w:rFonts w:hint="eastAsia" w:ascii="宋体" w:hAnsi="宋体" w:eastAsia="宋体" w:cs="宋体"/>
          <w:strike w:val="0"/>
          <w:color w:val="auto"/>
          <w:szCs w:val="21"/>
          <w:highlight w:val="none"/>
        </w:rPr>
      </w:pPr>
      <w:r>
        <w:rPr>
          <w:rFonts w:hint="eastAsia" w:ascii="宋体" w:hAnsi="宋体" w:eastAsia="宋体" w:cs="宋体"/>
          <w:strike w:val="0"/>
          <w:color w:val="auto"/>
          <w:szCs w:val="21"/>
          <w:highlight w:val="none"/>
        </w:rPr>
        <w:t>（2）中标人在收到中标通知书后，无正当理由不与招标人订立合同，在签订合同时向招标人提出附加条件，或者不按照招标文件要求提交履约保证金；</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strike w:val="0"/>
          <w:color w:val="auto"/>
          <w:szCs w:val="21"/>
          <w:highlight w:val="none"/>
        </w:rPr>
        <w:t>（3）发生投标人须知前附表规定的其他可以不予退还投标保证金的情形。</w:t>
      </w:r>
      <w:bookmarkStart w:id="66" w:name="bookmark43"/>
      <w:bookmarkEnd w:id="66"/>
    </w:p>
    <w:p>
      <w:pPr>
        <w:pStyle w:val="5"/>
        <w:spacing w:line="360" w:lineRule="auto"/>
        <w:rPr>
          <w:rFonts w:hint="eastAsia" w:ascii="宋体" w:hAnsi="宋体" w:eastAsia="宋体" w:cs="宋体"/>
          <w:color w:val="auto"/>
          <w:highlight w:val="none"/>
        </w:rPr>
      </w:pPr>
      <w:bookmarkStart w:id="67" w:name="bookmark44"/>
      <w:bookmarkEnd w:id="67"/>
      <w:r>
        <w:rPr>
          <w:rFonts w:hint="eastAsia" w:ascii="宋体" w:hAnsi="宋体" w:eastAsia="宋体" w:cs="宋体"/>
          <w:color w:val="auto"/>
          <w:highlight w:val="none"/>
        </w:rPr>
        <w:t>3.5 资格审查资料</w:t>
      </w:r>
    </w:p>
    <w:p>
      <w:pPr>
        <w:pStyle w:val="9"/>
        <w:kinsoku w:val="0"/>
        <w:overflowPunct w:val="0"/>
        <w:spacing w:line="360" w:lineRule="auto"/>
        <w:ind w:firstLine="420" w:firstLineChars="200"/>
        <w:rPr>
          <w:rFonts w:hint="eastAsia" w:ascii="宋体" w:hAnsi="宋体" w:eastAsia="宋体" w:cs="宋体"/>
          <w:color w:val="auto"/>
          <w:szCs w:val="21"/>
          <w:highlight w:val="none"/>
        </w:rPr>
      </w:pPr>
      <w:bookmarkStart w:id="68" w:name="bookmark45"/>
      <w:bookmarkEnd w:id="68"/>
      <w:r>
        <w:rPr>
          <w:rFonts w:hint="eastAsia" w:ascii="宋体" w:hAnsi="宋体" w:eastAsia="宋体" w:cs="宋体"/>
          <w:color w:val="auto"/>
          <w:szCs w:val="21"/>
          <w:highlight w:val="none"/>
          <w:u w:val="single"/>
        </w:rPr>
        <w:t>除投标人须知前附表另有规定外，投标人应按下列规定提供资格审查资料，以证明其满足本章第1.4款规定的资质条件、能力和信誉等要求</w:t>
      </w:r>
      <w:r>
        <w:rPr>
          <w:rFonts w:hint="eastAsia" w:ascii="宋体" w:hAnsi="宋体" w:eastAsia="宋体" w:cs="宋体"/>
          <w:color w:val="auto"/>
          <w:szCs w:val="21"/>
          <w:highlight w:val="none"/>
        </w:rPr>
        <w:t>。</w:t>
      </w:r>
    </w:p>
    <w:p>
      <w:pPr>
        <w:pStyle w:val="9"/>
        <w:kinsoku w:val="0"/>
        <w:overflowPunct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3.5.1“投标人基本情况表”应附投标单位的营业执照副本或事业单位法人证书副本、建设工程质量检测机构资质证书、CMA检验检测机构资质认定证书（或CMA计量认证合格证书）以及其他相关资料。</w:t>
      </w:r>
    </w:p>
    <w:p>
      <w:pPr>
        <w:pStyle w:val="9"/>
        <w:kinsoku w:val="0"/>
        <w:overflowPunct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u w:val="single"/>
        </w:rPr>
        <w:t>3.5.2其他满足本章第1.4.1项规定的要求的相关资料。</w:t>
      </w:r>
    </w:p>
    <w:p>
      <w:pPr>
        <w:pStyle w:val="5"/>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3.6 备选投标方案</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3.6.1除投标人须知前附表规定允许外，投标人不得递交备选投标方案，否则其投标将被否决。</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3.6.3投标人提供两个或两个以上投标报价，或者在投标文件中提供一个报价，但同时提供两个或两个以上服务方案的，视为提供备选方案。</w:t>
      </w:r>
    </w:p>
    <w:p>
      <w:pPr>
        <w:pStyle w:val="5"/>
        <w:spacing w:line="360" w:lineRule="auto"/>
        <w:rPr>
          <w:rFonts w:hint="eastAsia" w:ascii="宋体" w:hAnsi="宋体" w:eastAsia="宋体" w:cs="宋体"/>
          <w:color w:val="auto"/>
          <w:highlight w:val="none"/>
        </w:rPr>
      </w:pPr>
      <w:bookmarkStart w:id="69" w:name="bookmark46"/>
      <w:bookmarkEnd w:id="69"/>
      <w:r>
        <w:rPr>
          <w:rFonts w:hint="eastAsia" w:ascii="宋体" w:hAnsi="宋体" w:eastAsia="宋体" w:cs="宋体"/>
          <w:color w:val="auto"/>
          <w:highlight w:val="none"/>
        </w:rPr>
        <w:t>3.7 投标文件的编制</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3.7.1投标文件应按第六章“投标文件格式”进行编写，如有必要，可以增加附页，作为投标文件的组成部分。</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3.7.2投标文件应当对招标文件有关服务期限、投标有效期、委托人要求、招标范围等实质性内容作出响应。</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投标文件全部采用电子文档，除投标人须知前附表另有规定外，投标文件所附证书证件均为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bookmarkStart w:id="70" w:name="_Toc533357311"/>
      <w:bookmarkStart w:id="71" w:name="_Toc103592012"/>
      <w:bookmarkStart w:id="72" w:name="_Toc14476"/>
    </w:p>
    <w:p>
      <w:pPr>
        <w:pStyle w:val="4"/>
        <w:spacing w:line="360" w:lineRule="auto"/>
        <w:rPr>
          <w:rFonts w:hint="eastAsia" w:eastAsia="宋体" w:cs="宋体"/>
          <w:color w:val="auto"/>
          <w:highlight w:val="none"/>
        </w:rPr>
      </w:pPr>
      <w:r>
        <w:rPr>
          <w:rFonts w:hint="eastAsia" w:eastAsia="宋体" w:cs="宋体"/>
          <w:color w:val="auto"/>
          <w:highlight w:val="none"/>
        </w:rPr>
        <w:t>4. 投标</w:t>
      </w:r>
      <w:bookmarkEnd w:id="70"/>
      <w:bookmarkEnd w:id="71"/>
      <w:bookmarkEnd w:id="72"/>
    </w:p>
    <w:p>
      <w:pPr>
        <w:pStyle w:val="5"/>
        <w:spacing w:line="360" w:lineRule="auto"/>
        <w:rPr>
          <w:rFonts w:hint="eastAsia" w:ascii="宋体" w:hAnsi="宋体" w:eastAsia="宋体" w:cs="宋体"/>
          <w:color w:val="auto"/>
          <w:highlight w:val="none"/>
        </w:rPr>
      </w:pPr>
      <w:bookmarkStart w:id="73" w:name="bookmark48"/>
      <w:bookmarkEnd w:id="73"/>
      <w:r>
        <w:rPr>
          <w:rFonts w:hint="eastAsia" w:ascii="宋体" w:hAnsi="宋体" w:eastAsia="宋体" w:cs="宋体"/>
          <w:color w:val="auto"/>
          <w:highlight w:val="none"/>
        </w:rPr>
        <w:t>4.1 投标文件的密封和标记</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4.1.1投标人应当按照招标文件和电子招标投标交易平台的要求加密投标文件，具体要求见投标人须知前附表。</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4.1.2投标文件封套上应写明的内容见投标人须知前附表。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4.1.3未按本章第4.1.1项要求密封的投标文件，招标人将予以拒收。</w:t>
      </w:r>
    </w:p>
    <w:p>
      <w:pPr>
        <w:pStyle w:val="5"/>
        <w:spacing w:line="360" w:lineRule="auto"/>
        <w:rPr>
          <w:rFonts w:hint="eastAsia" w:ascii="宋体" w:hAnsi="宋体" w:eastAsia="宋体" w:cs="宋体"/>
          <w:color w:val="auto"/>
          <w:highlight w:val="none"/>
        </w:rPr>
      </w:pPr>
      <w:bookmarkStart w:id="74" w:name="bookmark49"/>
      <w:bookmarkEnd w:id="74"/>
      <w:r>
        <w:rPr>
          <w:rFonts w:hint="eastAsia" w:ascii="宋体" w:hAnsi="宋体" w:eastAsia="宋体" w:cs="宋体"/>
          <w:color w:val="auto"/>
          <w:highlight w:val="none"/>
        </w:rPr>
        <w:t>4.2 投标文件的递交</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4.2.1投标人应在投标人须知前附表规定的投标截止时间前递交投标文件。</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4.2.2投标人通过下载招标文件的电子招标投标交易平台递交电子投标文件。</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4.2.3除投标人须知前附表另有规定外，投标人所递交的投标文件不予退还。</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4.2.4投标人完成电子投标文件上传后，电子招标投标交易平台即时向投标人发出递交回执通知。递交时间以递交回执通知载明的传输完成时间为准。</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4.2.5逾期送达的投标文件，电子招标投标交易平台将予以拒收。</w:t>
      </w:r>
      <w:bookmarkStart w:id="75" w:name="bookmark50"/>
      <w:bookmarkEnd w:id="75"/>
    </w:p>
    <w:p>
      <w:pPr>
        <w:pStyle w:val="5"/>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4.3 投标文件的修改与撤回</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4.3.1在本章第4.2.1项规定的投标截止时间前，投标人可以修改或撤回已递交的投标文件，但应以书面形式通知招标人。</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4.3.2投标人修改或撤回已递交投标文件的通知，应按照本章第3.7.3项的要求加盖电子印章。电子招标投标交易平台收到通知后，即时向投标人发出确认回执通知。</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修改的内容为投标文件的组成部分。修改的投标文件应按照本章第3条、第4条的规定进行编制、密封、标记和递交，并标明“修改”字样。</w:t>
      </w:r>
    </w:p>
    <w:p>
      <w:pPr>
        <w:pStyle w:val="4"/>
        <w:spacing w:line="360" w:lineRule="auto"/>
        <w:rPr>
          <w:rFonts w:hint="eastAsia" w:eastAsia="宋体" w:cs="宋体"/>
          <w:color w:val="auto"/>
          <w:highlight w:val="none"/>
        </w:rPr>
      </w:pPr>
      <w:bookmarkStart w:id="76" w:name="_Toc8491"/>
      <w:bookmarkStart w:id="77" w:name="_Toc533357312"/>
      <w:bookmarkStart w:id="78" w:name="_Toc103592013"/>
      <w:r>
        <w:rPr>
          <w:rFonts w:hint="eastAsia" w:eastAsia="宋体" w:cs="宋体"/>
          <w:color w:val="auto"/>
          <w:highlight w:val="none"/>
        </w:rPr>
        <w:t>5. 开标</w:t>
      </w:r>
      <w:bookmarkEnd w:id="76"/>
      <w:bookmarkEnd w:id="77"/>
      <w:bookmarkEnd w:id="78"/>
    </w:p>
    <w:p>
      <w:pPr>
        <w:pStyle w:val="5"/>
        <w:spacing w:line="360" w:lineRule="auto"/>
        <w:rPr>
          <w:rFonts w:hint="eastAsia" w:ascii="宋体" w:hAnsi="宋体" w:eastAsia="宋体" w:cs="宋体"/>
          <w:color w:val="auto"/>
          <w:highlight w:val="none"/>
        </w:rPr>
      </w:pPr>
      <w:bookmarkStart w:id="79" w:name="bookmark52"/>
      <w:bookmarkEnd w:id="79"/>
      <w:bookmarkStart w:id="80" w:name="bookmark53"/>
      <w:bookmarkEnd w:id="80"/>
      <w:r>
        <w:rPr>
          <w:rFonts w:hint="eastAsia" w:ascii="宋体" w:hAnsi="宋体" w:eastAsia="宋体" w:cs="宋体"/>
          <w:color w:val="auto"/>
          <w:highlight w:val="none"/>
        </w:rPr>
        <w:t>5.1 开标时间和地点</w:t>
      </w:r>
    </w:p>
    <w:p>
      <w:pPr>
        <w:pStyle w:val="9"/>
        <w:kinsoku w:val="0"/>
        <w:overflowPunct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招标人在本章第4.2.1项规定的投标截止时间（开标时间）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通过电子招标投标交易平台公开开标</w:t>
      </w:r>
      <w:r>
        <w:rPr>
          <w:rFonts w:hint="eastAsia" w:ascii="宋体" w:hAnsi="宋体" w:eastAsia="宋体" w:cs="宋体"/>
          <w:color w:val="auto"/>
          <w:szCs w:val="21"/>
          <w:highlight w:val="none"/>
          <w:u w:val="single"/>
        </w:rPr>
        <w:t>，开标时，投标人代表有权出席开标会，也可以自主决定不参加开标会</w:t>
      </w:r>
      <w:r>
        <w:rPr>
          <w:rFonts w:hint="eastAsia" w:ascii="宋体" w:hAnsi="宋体" w:eastAsia="宋体" w:cs="宋体"/>
          <w:color w:val="auto"/>
          <w:szCs w:val="21"/>
          <w:highlight w:val="none"/>
        </w:rPr>
        <w:t>。</w:t>
      </w:r>
    </w:p>
    <w:p>
      <w:pPr>
        <w:pStyle w:val="5"/>
        <w:spacing w:line="360" w:lineRule="auto"/>
        <w:rPr>
          <w:rFonts w:hint="eastAsia" w:ascii="宋体" w:hAnsi="宋体" w:eastAsia="宋体" w:cs="宋体"/>
          <w:color w:val="auto"/>
          <w:highlight w:val="none"/>
        </w:rPr>
      </w:pPr>
      <w:bookmarkStart w:id="81" w:name="bookmark54"/>
      <w:bookmarkEnd w:id="81"/>
      <w:r>
        <w:rPr>
          <w:rFonts w:hint="eastAsia" w:ascii="宋体" w:hAnsi="宋体" w:eastAsia="宋体" w:cs="宋体"/>
          <w:color w:val="auto"/>
          <w:highlight w:val="none"/>
        </w:rPr>
        <w:t>5.2 开标程序</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5.2.1主持人按下列程序进行开标：</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（1）宣布开标纪律；</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（2）公布在投标截止时间前递交投标文件的投标人名称；</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（3）宣布开标人、唱标人、记录人、监标人等有关人员姓名；</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（4）投标人通过电子招标投标交易平台对已递交的电子投标文件进行解密，公布招标项目名称、投标人名称、投标报价</w:t>
      </w:r>
      <w:r>
        <w:rPr>
          <w:rFonts w:hint="eastAsia" w:ascii="宋体" w:hAnsi="宋体" w:eastAsia="宋体" w:cs="宋体"/>
          <w:color w:val="auto"/>
          <w:szCs w:val="21"/>
          <w:highlight w:val="none"/>
          <w:lang w:eastAsia="zh-CN"/>
        </w:rPr>
        <w:t>、投标下浮率</w:t>
      </w:r>
      <w:r>
        <w:rPr>
          <w:rFonts w:hint="eastAsia" w:ascii="宋体" w:hAnsi="宋体" w:eastAsia="宋体" w:cs="宋体"/>
          <w:color w:val="auto"/>
          <w:szCs w:val="21"/>
          <w:highlight w:val="none"/>
        </w:rPr>
        <w:t>及其他内容，并记录在案；</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（5）投标人代表、招标人代表、监标人、记录人等有关人员在开标记录上签字确认；若有关人员不签字的，不影响开标程序；</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（6）开标结束。</w:t>
      </w:r>
    </w:p>
    <w:p>
      <w:pPr>
        <w:pStyle w:val="9"/>
        <w:kinsoku w:val="0"/>
        <w:overflowPunct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5.2.2投标截止时间前未完成投标文件传输的或因投标人之外的原因造成投标文件未解密的，视为</w:t>
      </w:r>
      <w:r>
        <w:rPr>
          <w:rFonts w:hint="eastAsia" w:ascii="宋体" w:hAnsi="宋体" w:eastAsia="宋体" w:cs="宋体"/>
          <w:color w:val="auto"/>
          <w:szCs w:val="21"/>
          <w:highlight w:val="none"/>
          <w:u w:val="single"/>
          <w:lang w:eastAsia="zh-CN"/>
        </w:rPr>
        <w:t>投标人</w:t>
      </w:r>
      <w:r>
        <w:rPr>
          <w:rFonts w:hint="eastAsia" w:ascii="宋体" w:hAnsi="宋体" w:eastAsia="宋体" w:cs="宋体"/>
          <w:color w:val="auto"/>
          <w:szCs w:val="21"/>
          <w:highlight w:val="none"/>
          <w:u w:val="single"/>
        </w:rPr>
        <w:t>撤回投标文件。因投标人原因造成投标文件未解密的或未在投标截止时间后半小时内解密的，视为撤销其投标文件。</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5.2.3开标时，两个（含两个）以上的投标人加密打包投标文件电脑机器特征码一致的，不参与下一程序，并由评标委员会否决其投标。</w:t>
      </w:r>
    </w:p>
    <w:p>
      <w:pPr>
        <w:pStyle w:val="5"/>
        <w:spacing w:line="360" w:lineRule="auto"/>
        <w:rPr>
          <w:rFonts w:hint="eastAsia" w:ascii="宋体" w:hAnsi="宋体" w:eastAsia="宋体" w:cs="宋体"/>
          <w:color w:val="auto"/>
          <w:highlight w:val="none"/>
        </w:rPr>
      </w:pPr>
      <w:bookmarkStart w:id="82" w:name="bookmark55"/>
      <w:bookmarkEnd w:id="82"/>
      <w:r>
        <w:rPr>
          <w:rFonts w:hint="eastAsia" w:ascii="宋体" w:hAnsi="宋体" w:eastAsia="宋体" w:cs="宋体"/>
          <w:color w:val="auto"/>
          <w:highlight w:val="none"/>
        </w:rPr>
        <w:t>5.3 开标异议</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投标人对开标有异议的，应当在开标现场提出，</w:t>
      </w:r>
      <w:r>
        <w:rPr>
          <w:rFonts w:hint="eastAsia" w:ascii="宋体" w:hAnsi="宋体" w:eastAsia="宋体" w:cs="宋体"/>
          <w:color w:val="auto"/>
          <w:szCs w:val="21"/>
          <w:highlight w:val="none"/>
          <w:u w:val="single"/>
        </w:rPr>
        <w:t>并出示本人身份证，招标人当场作出答复，</w:t>
      </w:r>
      <w:r>
        <w:rPr>
          <w:rFonts w:hint="eastAsia" w:ascii="宋体" w:hAnsi="宋体" w:eastAsia="宋体" w:cs="宋体"/>
          <w:color w:val="auto"/>
          <w:szCs w:val="21"/>
          <w:highlight w:val="none"/>
        </w:rPr>
        <w:t>并制作记录。</w:t>
      </w:r>
    </w:p>
    <w:p>
      <w:pPr>
        <w:pStyle w:val="4"/>
        <w:spacing w:line="360" w:lineRule="auto"/>
        <w:rPr>
          <w:rFonts w:hint="eastAsia" w:eastAsia="宋体" w:cs="宋体"/>
          <w:color w:val="auto"/>
          <w:highlight w:val="none"/>
        </w:rPr>
      </w:pPr>
      <w:bookmarkStart w:id="83" w:name="_Toc103592014"/>
      <w:bookmarkStart w:id="84" w:name="_Toc533357313"/>
      <w:bookmarkStart w:id="85" w:name="_Toc24874"/>
      <w:r>
        <w:rPr>
          <w:rFonts w:hint="eastAsia" w:eastAsia="宋体" w:cs="宋体"/>
          <w:color w:val="auto"/>
          <w:highlight w:val="none"/>
        </w:rPr>
        <w:t>6. 评标</w:t>
      </w:r>
      <w:bookmarkEnd w:id="83"/>
      <w:bookmarkEnd w:id="84"/>
      <w:bookmarkEnd w:id="85"/>
    </w:p>
    <w:p>
      <w:pPr>
        <w:pStyle w:val="5"/>
        <w:spacing w:line="360" w:lineRule="auto"/>
        <w:rPr>
          <w:rFonts w:hint="eastAsia" w:ascii="宋体" w:hAnsi="宋体" w:eastAsia="宋体" w:cs="宋体"/>
          <w:color w:val="auto"/>
          <w:highlight w:val="none"/>
        </w:rPr>
      </w:pPr>
      <w:bookmarkStart w:id="86" w:name="bookmark57"/>
      <w:bookmarkEnd w:id="86"/>
      <w:r>
        <w:rPr>
          <w:rFonts w:hint="eastAsia" w:ascii="宋体" w:hAnsi="宋体" w:eastAsia="宋体" w:cs="宋体"/>
          <w:color w:val="auto"/>
          <w:highlight w:val="none"/>
        </w:rPr>
        <w:t>6.1 评标委员会</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6.1.2评标委员会成员有下列情形之一的，应当回避：</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（1）投标人或投标人主要负责人的近亲属；</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（2）项目主管部门或者行政监督部门的人员；</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（3）与投标人有经济利益关系，可能影响对投标公正评审的；</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（4）曾因在招标、评标以及其他与招标投标有关活动中从事违法行为而受过行政处罚或刑事处罚的；</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（5）与投标人有其他利害关系。</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6.1.3评标过程中，评标委员会成员有回避事由、擅离职守或者因健康等原因不能继续评标的，招标人有权更换。被更换的评标委员会成员作出的评审结论无效，由更换后的评标委员会成员重新进行评审。</w:t>
      </w:r>
    </w:p>
    <w:p>
      <w:pPr>
        <w:pStyle w:val="5"/>
        <w:spacing w:line="360" w:lineRule="auto"/>
        <w:rPr>
          <w:rFonts w:hint="eastAsia" w:ascii="宋体" w:hAnsi="宋体" w:eastAsia="宋体" w:cs="宋体"/>
          <w:color w:val="auto"/>
          <w:highlight w:val="none"/>
        </w:rPr>
      </w:pPr>
      <w:bookmarkStart w:id="87" w:name="bookmark58"/>
      <w:bookmarkEnd w:id="87"/>
      <w:r>
        <w:rPr>
          <w:rFonts w:hint="eastAsia" w:ascii="宋体" w:hAnsi="宋体" w:eastAsia="宋体" w:cs="宋体"/>
          <w:color w:val="auto"/>
          <w:highlight w:val="none"/>
        </w:rPr>
        <w:t>6.2 评标原则</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评标活动遵循公平、公正、科学和择优的原则。</w:t>
      </w:r>
    </w:p>
    <w:p>
      <w:pPr>
        <w:pStyle w:val="5"/>
        <w:spacing w:line="360" w:lineRule="auto"/>
        <w:rPr>
          <w:rFonts w:hint="eastAsia" w:ascii="宋体" w:hAnsi="宋体" w:eastAsia="宋体" w:cs="宋体"/>
          <w:color w:val="auto"/>
          <w:highlight w:val="none"/>
        </w:rPr>
      </w:pPr>
      <w:bookmarkStart w:id="88" w:name="bookmark59"/>
      <w:bookmarkEnd w:id="88"/>
      <w:r>
        <w:rPr>
          <w:rFonts w:hint="eastAsia" w:ascii="宋体" w:hAnsi="宋体" w:eastAsia="宋体" w:cs="宋体"/>
          <w:color w:val="auto"/>
          <w:highlight w:val="none"/>
        </w:rPr>
        <w:t>6.3 评标</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6.3.1评标委员会按照第三章“评标办法”规定的方法、评审因素、标准和程序对投标文件进行评审。第三章“评标办法”没有规定的方法、评审因素和标准，不作为评标依据。</w:t>
      </w:r>
    </w:p>
    <w:p>
      <w:pPr>
        <w:pStyle w:val="9"/>
        <w:kinsoku w:val="0"/>
        <w:overflowPunct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6.3.2评标完成后，评标委员会应当向招标人提交书面评标报告和中标候选人名单。评标委员会推荐中标候选人的人数见投标人须知前附表。</w:t>
      </w:r>
    </w:p>
    <w:p>
      <w:pPr>
        <w:pStyle w:val="4"/>
        <w:spacing w:line="360" w:lineRule="auto"/>
        <w:rPr>
          <w:rFonts w:hint="eastAsia" w:eastAsia="宋体" w:cs="宋体"/>
          <w:color w:val="auto"/>
          <w:highlight w:val="none"/>
        </w:rPr>
      </w:pPr>
      <w:bookmarkStart w:id="89" w:name="bookmark60"/>
      <w:bookmarkEnd w:id="89"/>
      <w:bookmarkStart w:id="90" w:name="_Toc17802"/>
      <w:bookmarkStart w:id="91" w:name="_Toc533357314"/>
      <w:bookmarkStart w:id="92" w:name="_Toc103592015"/>
      <w:r>
        <w:rPr>
          <w:rFonts w:hint="eastAsia" w:eastAsia="宋体" w:cs="宋体"/>
          <w:color w:val="auto"/>
          <w:highlight w:val="none"/>
        </w:rPr>
        <w:t>7. 合同授予</w:t>
      </w:r>
      <w:bookmarkEnd w:id="90"/>
      <w:bookmarkEnd w:id="91"/>
      <w:bookmarkEnd w:id="92"/>
    </w:p>
    <w:p>
      <w:pPr>
        <w:pStyle w:val="5"/>
        <w:spacing w:line="360" w:lineRule="auto"/>
        <w:rPr>
          <w:rFonts w:hint="eastAsia" w:ascii="宋体" w:hAnsi="宋体" w:eastAsia="宋体" w:cs="宋体"/>
          <w:color w:val="auto"/>
          <w:highlight w:val="none"/>
        </w:rPr>
      </w:pPr>
      <w:bookmarkStart w:id="93" w:name="bookmark61"/>
      <w:bookmarkEnd w:id="93"/>
      <w:r>
        <w:rPr>
          <w:rFonts w:hint="eastAsia" w:ascii="宋体" w:hAnsi="宋体" w:eastAsia="宋体" w:cs="宋体"/>
          <w:color w:val="auto"/>
          <w:highlight w:val="none"/>
        </w:rPr>
        <w:t>7.1 中标候选人公示</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招标人在收到评标报告之日起3日内，按照投标人须知前附表规定的公示媒介和期限公示中标候选人，公示期不得少于3天</w:t>
      </w:r>
      <w:r>
        <w:rPr>
          <w:rFonts w:hint="eastAsia" w:ascii="宋体" w:hAnsi="宋体" w:eastAsia="宋体" w:cs="宋体"/>
          <w:color w:val="auto"/>
          <w:szCs w:val="21"/>
          <w:highlight w:val="none"/>
          <w:u w:val="none"/>
        </w:rPr>
        <w:t>。</w:t>
      </w:r>
    </w:p>
    <w:p>
      <w:pPr>
        <w:pStyle w:val="5"/>
        <w:spacing w:line="360" w:lineRule="auto"/>
        <w:rPr>
          <w:rFonts w:hint="eastAsia" w:ascii="宋体" w:hAnsi="宋体" w:eastAsia="宋体" w:cs="宋体"/>
          <w:color w:val="auto"/>
          <w:highlight w:val="none"/>
        </w:rPr>
      </w:pPr>
      <w:bookmarkStart w:id="94" w:name="bookmark62"/>
      <w:bookmarkEnd w:id="94"/>
      <w:r>
        <w:rPr>
          <w:rFonts w:hint="eastAsia" w:ascii="宋体" w:hAnsi="宋体" w:eastAsia="宋体" w:cs="宋体"/>
          <w:color w:val="auto"/>
          <w:highlight w:val="none"/>
        </w:rPr>
        <w:t>7.2 评标结果异议</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投标人或者其他利害关系人对评标结果有异议的，应当在中标候选人公示期间提出。招标人将在收到异议之日起3日内作出答复；作出答复前，将暂停招标投标活动。</w:t>
      </w:r>
    </w:p>
    <w:p>
      <w:pPr>
        <w:pStyle w:val="5"/>
        <w:spacing w:line="360" w:lineRule="auto"/>
        <w:rPr>
          <w:rFonts w:hint="eastAsia" w:ascii="宋体" w:hAnsi="宋体" w:eastAsia="宋体" w:cs="宋体"/>
          <w:color w:val="auto"/>
          <w:highlight w:val="none"/>
        </w:rPr>
      </w:pPr>
      <w:bookmarkStart w:id="95" w:name="bookmark63"/>
      <w:bookmarkEnd w:id="95"/>
      <w:r>
        <w:rPr>
          <w:rFonts w:hint="eastAsia" w:ascii="宋体" w:hAnsi="宋体" w:eastAsia="宋体" w:cs="宋体"/>
          <w:color w:val="auto"/>
          <w:highlight w:val="none"/>
        </w:rPr>
        <w:t>7.3 中标候选人履约能力审查</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中标候选人的经营、财务状况发生较大变化或存在违法行为，招标人认为可能影响其履约能力的，将在发出中标通知书前提请原评标委员会按照招标文件规定的标准和方法进行审查确认。</w:t>
      </w:r>
    </w:p>
    <w:p>
      <w:pPr>
        <w:pStyle w:val="5"/>
        <w:spacing w:line="360" w:lineRule="auto"/>
        <w:rPr>
          <w:rFonts w:hint="eastAsia" w:ascii="宋体" w:hAnsi="宋体" w:eastAsia="宋体" w:cs="宋体"/>
          <w:color w:val="auto"/>
          <w:highlight w:val="none"/>
        </w:rPr>
      </w:pPr>
      <w:bookmarkStart w:id="96" w:name="bookmark64"/>
      <w:bookmarkEnd w:id="96"/>
      <w:r>
        <w:rPr>
          <w:rFonts w:hint="eastAsia" w:ascii="宋体" w:hAnsi="宋体" w:eastAsia="宋体" w:cs="宋体"/>
          <w:color w:val="auto"/>
          <w:highlight w:val="none"/>
        </w:rPr>
        <w:t>7.4 定标</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按照投标人须知前附表的规定，招标人或招标人授权的评标委员会依法确定中标人。</w:t>
      </w:r>
    </w:p>
    <w:p>
      <w:pPr>
        <w:pStyle w:val="5"/>
        <w:spacing w:line="360" w:lineRule="auto"/>
        <w:rPr>
          <w:rFonts w:hint="eastAsia" w:ascii="宋体" w:hAnsi="宋体" w:eastAsia="宋体" w:cs="宋体"/>
          <w:color w:val="auto"/>
          <w:highlight w:val="none"/>
        </w:rPr>
      </w:pPr>
      <w:bookmarkStart w:id="97" w:name="bookmark65"/>
      <w:bookmarkEnd w:id="97"/>
      <w:r>
        <w:rPr>
          <w:rFonts w:hint="eastAsia" w:ascii="宋体" w:hAnsi="宋体" w:eastAsia="宋体" w:cs="宋体"/>
          <w:color w:val="auto"/>
          <w:highlight w:val="none"/>
        </w:rPr>
        <w:t>7.5 中标通知</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在本章第3.3款规定的投标有效期内，招标人以书面形式向中标人发出中标通知书，同时将中标结果通知未中标的投标人。</w:t>
      </w:r>
    </w:p>
    <w:p>
      <w:pPr>
        <w:pStyle w:val="5"/>
        <w:spacing w:line="360" w:lineRule="auto"/>
        <w:rPr>
          <w:rFonts w:hint="eastAsia" w:ascii="宋体" w:hAnsi="宋体" w:eastAsia="宋体" w:cs="宋体"/>
          <w:color w:val="auto"/>
          <w:highlight w:val="none"/>
        </w:rPr>
      </w:pPr>
      <w:bookmarkStart w:id="98" w:name="bookmark66"/>
      <w:bookmarkEnd w:id="98"/>
      <w:r>
        <w:rPr>
          <w:rFonts w:hint="eastAsia" w:ascii="宋体" w:hAnsi="宋体" w:eastAsia="宋体" w:cs="宋体"/>
          <w:color w:val="auto"/>
          <w:highlight w:val="none"/>
        </w:rPr>
        <w:t>7.6 履约保证金</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7.6.1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pPr>
        <w:pStyle w:val="9"/>
        <w:kinsoku w:val="0"/>
        <w:overflowPunct w:val="0"/>
        <w:spacing w:line="360" w:lineRule="auto"/>
        <w:ind w:firstLine="420" w:firstLineChars="200"/>
        <w:rPr>
          <w:rFonts w:hint="eastAsia" w:ascii="宋体" w:hAnsi="宋体" w:eastAsia="宋体" w:cs="宋体"/>
          <w:strike w:val="0"/>
          <w:dstrike w:val="0"/>
          <w:color w:val="auto"/>
          <w:szCs w:val="21"/>
          <w:highlight w:val="none"/>
        </w:rPr>
      </w:pPr>
      <w:r>
        <w:rPr>
          <w:rFonts w:hint="eastAsia" w:ascii="宋体" w:hAnsi="宋体" w:eastAsia="宋体" w:cs="宋体"/>
          <w:color w:val="auto"/>
          <w:szCs w:val="21"/>
          <w:highlight w:val="none"/>
        </w:rPr>
        <w:t>7.6.2中标人不能按本章第7.6</w:t>
      </w:r>
      <w:r>
        <w:rPr>
          <w:rFonts w:hint="eastAsia" w:ascii="宋体" w:hAnsi="宋体" w:eastAsia="宋体" w:cs="宋体"/>
          <w:strike w:val="0"/>
          <w:color w:val="auto"/>
          <w:szCs w:val="21"/>
          <w:highlight w:val="none"/>
        </w:rPr>
        <w:t>.1项要</w:t>
      </w:r>
      <w:r>
        <w:rPr>
          <w:rFonts w:hint="eastAsia" w:ascii="宋体" w:hAnsi="宋体" w:eastAsia="宋体" w:cs="宋体"/>
          <w:strike w:val="0"/>
          <w:dstrike w:val="0"/>
          <w:color w:val="auto"/>
          <w:szCs w:val="21"/>
          <w:highlight w:val="none"/>
        </w:rPr>
        <w:t>求提交履约保证金的，视为放弃中标，给招标人造成的损失的，中标人还应当对超过部分予以赔偿。</w:t>
      </w:r>
    </w:p>
    <w:p>
      <w:pPr>
        <w:pStyle w:val="5"/>
        <w:spacing w:line="360" w:lineRule="auto"/>
        <w:rPr>
          <w:rFonts w:hint="eastAsia" w:ascii="宋体" w:hAnsi="宋体" w:eastAsia="宋体" w:cs="宋体"/>
          <w:strike w:val="0"/>
          <w:dstrike w:val="0"/>
          <w:color w:val="auto"/>
          <w:highlight w:val="none"/>
        </w:rPr>
      </w:pPr>
      <w:bookmarkStart w:id="99" w:name="bookmark67"/>
      <w:bookmarkEnd w:id="99"/>
      <w:r>
        <w:rPr>
          <w:rFonts w:hint="eastAsia" w:ascii="宋体" w:hAnsi="宋体" w:eastAsia="宋体" w:cs="宋体"/>
          <w:strike w:val="0"/>
          <w:dstrike w:val="0"/>
          <w:color w:val="auto"/>
          <w:highlight w:val="none"/>
        </w:rPr>
        <w:t>7.7 签订合同</w:t>
      </w:r>
    </w:p>
    <w:p>
      <w:pPr>
        <w:pStyle w:val="9"/>
        <w:kinsoku w:val="0"/>
        <w:overflowPunct w:val="0"/>
        <w:spacing w:line="360" w:lineRule="auto"/>
        <w:ind w:firstLine="420" w:firstLineChars="200"/>
        <w:rPr>
          <w:rFonts w:hint="eastAsia" w:ascii="宋体" w:hAnsi="宋体" w:eastAsia="宋体" w:cs="宋体"/>
          <w:strike w:val="0"/>
          <w:color w:val="auto"/>
          <w:szCs w:val="21"/>
          <w:highlight w:val="none"/>
        </w:rPr>
      </w:pPr>
      <w:r>
        <w:rPr>
          <w:rFonts w:hint="eastAsia" w:ascii="宋体" w:hAnsi="宋体" w:eastAsia="宋体" w:cs="宋体"/>
          <w:strike w:val="0"/>
          <w:color w:val="auto"/>
          <w:szCs w:val="21"/>
          <w:highlight w:val="none"/>
        </w:rPr>
        <w:t>7.7.1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9"/>
        <w:kinsoku w:val="0"/>
        <w:overflowPunct w:val="0"/>
        <w:spacing w:line="360" w:lineRule="auto"/>
        <w:ind w:firstLine="420" w:firstLineChars="200"/>
        <w:rPr>
          <w:rFonts w:hint="eastAsia" w:ascii="宋体" w:hAnsi="宋体" w:eastAsia="宋体" w:cs="宋体"/>
          <w:strike w:val="0"/>
          <w:color w:val="auto"/>
          <w:szCs w:val="21"/>
          <w:highlight w:val="none"/>
        </w:rPr>
      </w:pPr>
      <w:r>
        <w:rPr>
          <w:rFonts w:hint="eastAsia" w:ascii="宋体" w:hAnsi="宋体" w:eastAsia="宋体" w:cs="宋体"/>
          <w:strike w:val="0"/>
          <w:color w:val="auto"/>
          <w:szCs w:val="21"/>
          <w:highlight w:val="none"/>
        </w:rPr>
        <w:t>7.7.2发出中标通知书后，招标人无正当理由拒签合同，或者在签订合同时向中标人提出附加条件的，给中标人造成损失的，还应当赔偿损失。</w:t>
      </w:r>
    </w:p>
    <w:p>
      <w:pPr>
        <w:pStyle w:val="9"/>
        <w:kinsoku w:val="0"/>
        <w:overflowPunct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7.7.3联合体中标的，联合体各方应当共同与招标人签订合同，就中标项目向招标人承担连带责任。</w:t>
      </w:r>
    </w:p>
    <w:p>
      <w:pPr>
        <w:pStyle w:val="4"/>
        <w:spacing w:line="360" w:lineRule="auto"/>
        <w:rPr>
          <w:rFonts w:hint="eastAsia" w:eastAsia="宋体" w:cs="宋体"/>
          <w:color w:val="auto"/>
          <w:highlight w:val="none"/>
        </w:rPr>
      </w:pPr>
      <w:bookmarkStart w:id="100" w:name="bookmark68"/>
      <w:bookmarkEnd w:id="100"/>
      <w:bookmarkStart w:id="101" w:name="_Toc533357315"/>
      <w:bookmarkStart w:id="102" w:name="_Toc103592016"/>
      <w:bookmarkStart w:id="103" w:name="_Toc13700"/>
      <w:r>
        <w:rPr>
          <w:rFonts w:hint="eastAsia" w:eastAsia="宋体" w:cs="宋体"/>
          <w:color w:val="auto"/>
          <w:highlight w:val="none"/>
        </w:rPr>
        <w:t>8. 纪律和监督</w:t>
      </w:r>
      <w:bookmarkEnd w:id="101"/>
      <w:bookmarkEnd w:id="102"/>
      <w:bookmarkEnd w:id="103"/>
    </w:p>
    <w:p>
      <w:pPr>
        <w:pStyle w:val="5"/>
        <w:spacing w:line="360" w:lineRule="auto"/>
        <w:rPr>
          <w:rFonts w:hint="eastAsia" w:ascii="宋体" w:hAnsi="宋体" w:eastAsia="宋体" w:cs="宋体"/>
          <w:color w:val="auto"/>
          <w:highlight w:val="none"/>
        </w:rPr>
      </w:pPr>
      <w:bookmarkStart w:id="104" w:name="bookmark69"/>
      <w:bookmarkEnd w:id="104"/>
      <w:r>
        <w:rPr>
          <w:rFonts w:hint="eastAsia" w:ascii="宋体" w:hAnsi="宋体" w:eastAsia="宋体" w:cs="宋体"/>
          <w:color w:val="auto"/>
          <w:highlight w:val="none"/>
        </w:rPr>
        <w:t>8.1 对招标人的纪律要求</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招标人不得泄露招标投标活动中应当保密的情况和资料，不得与投标人串通损害国家利益、社会公共利益或者他人合法权益。</w:t>
      </w:r>
    </w:p>
    <w:p>
      <w:pPr>
        <w:pStyle w:val="5"/>
        <w:spacing w:line="360" w:lineRule="auto"/>
        <w:rPr>
          <w:rFonts w:hint="eastAsia" w:ascii="宋体" w:hAnsi="宋体" w:eastAsia="宋体" w:cs="宋体"/>
          <w:color w:val="auto"/>
          <w:highlight w:val="none"/>
        </w:rPr>
      </w:pPr>
      <w:bookmarkStart w:id="105" w:name="bookmark70"/>
      <w:bookmarkEnd w:id="105"/>
      <w:r>
        <w:rPr>
          <w:rFonts w:hint="eastAsia" w:ascii="宋体" w:hAnsi="宋体" w:eastAsia="宋体" w:cs="宋体"/>
          <w:color w:val="auto"/>
          <w:highlight w:val="none"/>
        </w:rPr>
        <w:t>8.2 对投标人的纪律要求</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5"/>
        <w:spacing w:line="360" w:lineRule="auto"/>
        <w:rPr>
          <w:rFonts w:hint="eastAsia" w:ascii="宋体" w:hAnsi="宋体" w:eastAsia="宋体" w:cs="宋体"/>
          <w:color w:val="auto"/>
          <w:highlight w:val="none"/>
        </w:rPr>
      </w:pPr>
      <w:bookmarkStart w:id="106" w:name="bookmark71"/>
      <w:bookmarkEnd w:id="106"/>
      <w:r>
        <w:rPr>
          <w:rFonts w:hint="eastAsia" w:ascii="宋体" w:hAnsi="宋体" w:eastAsia="宋体" w:cs="宋体"/>
          <w:color w:val="auto"/>
          <w:highlight w:val="none"/>
        </w:rPr>
        <w:t>8.3 对评标委员会成员的纪律要求</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5"/>
        <w:spacing w:line="360" w:lineRule="auto"/>
        <w:rPr>
          <w:rFonts w:hint="eastAsia" w:ascii="宋体" w:hAnsi="宋体" w:eastAsia="宋体" w:cs="宋体"/>
          <w:color w:val="auto"/>
          <w:highlight w:val="none"/>
        </w:rPr>
      </w:pPr>
      <w:bookmarkStart w:id="107" w:name="bookmark72"/>
      <w:bookmarkEnd w:id="107"/>
      <w:r>
        <w:rPr>
          <w:rFonts w:hint="eastAsia" w:ascii="宋体" w:hAnsi="宋体" w:eastAsia="宋体" w:cs="宋体"/>
          <w:color w:val="auto"/>
          <w:highlight w:val="none"/>
        </w:rPr>
        <w:t>8.4 对与评标活动有关的工作人员的纪律要求</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5"/>
        <w:spacing w:line="360" w:lineRule="auto"/>
        <w:rPr>
          <w:rFonts w:hint="eastAsia" w:ascii="宋体" w:hAnsi="宋体" w:eastAsia="宋体" w:cs="宋体"/>
          <w:color w:val="auto"/>
          <w:highlight w:val="none"/>
        </w:rPr>
      </w:pPr>
      <w:bookmarkStart w:id="108" w:name="bookmark73"/>
      <w:bookmarkEnd w:id="108"/>
      <w:r>
        <w:rPr>
          <w:rFonts w:hint="eastAsia" w:ascii="宋体" w:hAnsi="宋体" w:eastAsia="宋体" w:cs="宋体"/>
          <w:color w:val="auto"/>
          <w:highlight w:val="none"/>
        </w:rPr>
        <w:t>8.5 投诉</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8.5.1投标人或者其他利害关系人认为招标投标活动不符合法律、行政法规规定的，可以自知道或者应当知道之日起10日内向有关行政监督部门投诉。投诉应当有明确的请求和必要的证明材料。</w:t>
      </w:r>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8.5.2投标人或者其他利害关系人对招标文件、开标和评标结果提出投诉的，应当按照投标人须知第2.4款、第5.3款和第7.2款的规定先向招标人提出异议。异议答复期间不计算在第8.5.1项规定的期限内。</w:t>
      </w:r>
    </w:p>
    <w:p>
      <w:pPr>
        <w:pStyle w:val="4"/>
        <w:spacing w:line="360" w:lineRule="auto"/>
        <w:rPr>
          <w:rFonts w:hint="eastAsia" w:eastAsia="宋体" w:cs="宋体"/>
          <w:color w:val="auto"/>
          <w:highlight w:val="none"/>
        </w:rPr>
      </w:pPr>
      <w:bookmarkStart w:id="109" w:name="bookmark74"/>
      <w:bookmarkEnd w:id="109"/>
      <w:bookmarkStart w:id="110" w:name="_Toc103592017"/>
      <w:bookmarkStart w:id="111" w:name="_Toc12217"/>
      <w:r>
        <w:rPr>
          <w:rFonts w:hint="eastAsia" w:eastAsia="宋体" w:cs="宋体"/>
          <w:color w:val="auto"/>
          <w:highlight w:val="none"/>
        </w:rPr>
        <w:t>9. 是否采用电子招标投标</w:t>
      </w:r>
      <w:bookmarkEnd w:id="110"/>
      <w:bookmarkEnd w:id="111"/>
    </w:p>
    <w:p>
      <w:pPr>
        <w:pStyle w:val="9"/>
        <w:kinsoku w:val="0"/>
        <w:overflowPunct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本招标项目采用电子招标投标方式，具体要求见投标人须知前附表。</w:t>
      </w:r>
    </w:p>
    <w:p>
      <w:pPr>
        <w:pStyle w:val="4"/>
        <w:spacing w:line="360" w:lineRule="auto"/>
        <w:rPr>
          <w:rFonts w:hint="eastAsia" w:eastAsia="宋体" w:cs="宋体"/>
          <w:color w:val="auto"/>
          <w:highlight w:val="none"/>
        </w:rPr>
      </w:pPr>
      <w:bookmarkStart w:id="112" w:name="bookmark75"/>
      <w:bookmarkEnd w:id="112"/>
      <w:bookmarkStart w:id="113" w:name="_Toc15968"/>
      <w:bookmarkStart w:id="114" w:name="_Toc103592018"/>
      <w:r>
        <w:rPr>
          <w:rFonts w:hint="eastAsia" w:eastAsia="宋体" w:cs="宋体"/>
          <w:color w:val="auto"/>
          <w:highlight w:val="none"/>
        </w:rPr>
        <w:t>10. 需要补充的其他内容</w:t>
      </w:r>
      <w:bookmarkEnd w:id="113"/>
      <w:bookmarkEnd w:id="114"/>
    </w:p>
    <w:p>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需要补充的其他内容：见投标人须知前附表。</w:t>
      </w:r>
    </w:p>
    <w:p>
      <w:pPr>
        <w:ind w:firstLine="424" w:firstLineChars="202"/>
        <w:rPr>
          <w:rFonts w:hint="eastAsia" w:ascii="宋体" w:hAnsi="宋体" w:eastAsia="宋体" w:cs="宋体"/>
          <w:color w:val="auto"/>
          <w:highlight w:val="none"/>
        </w:rPr>
        <w:sectPr>
          <w:headerReference r:id="rId6" w:type="first"/>
          <w:footerReference r:id="rId9" w:type="first"/>
          <w:headerReference r:id="rId4" w:type="default"/>
          <w:footerReference r:id="rId7" w:type="default"/>
          <w:headerReference r:id="rId5" w:type="even"/>
          <w:footerReference r:id="rId8" w:type="even"/>
          <w:pgSz w:w="11906" w:h="16838"/>
          <w:pgMar w:top="1417" w:right="1417" w:bottom="1417" w:left="1417" w:header="850" w:footer="567" w:gutter="0"/>
          <w:cols w:space="720" w:num="1"/>
        </w:sectPr>
      </w:pPr>
    </w:p>
    <w:p>
      <w:pPr>
        <w:spacing w:line="360" w:lineRule="auto"/>
        <w:rPr>
          <w:rFonts w:hint="eastAsia" w:ascii="宋体" w:hAnsi="宋体" w:eastAsia="宋体" w:cs="宋体"/>
          <w:b/>
          <w:bCs/>
          <w:color w:val="auto"/>
          <w:sz w:val="28"/>
          <w:szCs w:val="20"/>
          <w:highlight w:val="none"/>
        </w:rPr>
      </w:pPr>
      <w:bookmarkStart w:id="115" w:name="_Toc530728900"/>
      <w:r>
        <w:rPr>
          <w:rFonts w:hint="eastAsia" w:ascii="宋体" w:hAnsi="宋体" w:eastAsia="宋体" w:cs="宋体"/>
          <w:b/>
          <w:bCs/>
          <w:color w:val="auto"/>
          <w:sz w:val="28"/>
          <w:szCs w:val="20"/>
          <w:highlight w:val="none"/>
        </w:rPr>
        <w:t>附件一：开标记录表</w:t>
      </w:r>
      <w:bookmarkEnd w:id="115"/>
      <w:r>
        <w:rPr>
          <w:rFonts w:hint="eastAsia" w:ascii="宋体" w:hAnsi="宋体" w:eastAsia="宋体" w:cs="宋体"/>
          <w:b/>
          <w:bCs/>
          <w:color w:val="auto"/>
          <w:sz w:val="28"/>
          <w:szCs w:val="20"/>
          <w:highlight w:val="none"/>
        </w:rPr>
        <w:t>（按广州公共资源交易中心版式为准）</w:t>
      </w:r>
    </w:p>
    <w:p>
      <w:pPr>
        <w:spacing w:line="440" w:lineRule="exact"/>
        <w:jc w:val="center"/>
        <w:rPr>
          <w:rFonts w:hint="eastAsia" w:ascii="宋体" w:hAnsi="宋体" w:eastAsia="宋体" w:cs="宋体"/>
          <w:color w:val="auto"/>
          <w:sz w:val="32"/>
          <w:szCs w:val="32"/>
          <w:highlight w:val="none"/>
        </w:rPr>
      </w:pPr>
      <w:bookmarkStart w:id="116" w:name="_Toc530728901"/>
      <w:bookmarkStart w:id="117" w:name="_Toc102997625"/>
      <w:bookmarkStart w:id="118" w:name="_Toc112420984"/>
      <w:r>
        <w:rPr>
          <w:rFonts w:hint="eastAsia" w:ascii="宋体" w:hAnsi="宋体" w:eastAsia="宋体" w:cs="宋体"/>
          <w:color w:val="auto"/>
          <w:sz w:val="32"/>
          <w:szCs w:val="32"/>
          <w:highlight w:val="none"/>
        </w:rPr>
        <w:t>开标记录表</w:t>
      </w:r>
    </w:p>
    <w:p>
      <w:pPr>
        <w:spacing w:before="120" w:beforeLines="50" w:after="120" w:afterLines="50" w:line="400" w:lineRule="exact"/>
        <w:ind w:right="420"/>
        <w:jc w:val="left"/>
        <w:rPr>
          <w:rFonts w:hint="eastAsia" w:ascii="宋体" w:hAnsi="宋体" w:eastAsia="宋体" w:cs="宋体"/>
          <w:color w:val="auto"/>
          <w:highlight w:val="none"/>
        </w:rPr>
      </w:pPr>
      <w:r>
        <w:rPr>
          <w:rFonts w:hint="eastAsia" w:ascii="宋体" w:hAnsi="宋体" w:eastAsia="宋体" w:cs="宋体"/>
          <w:color w:val="auto"/>
          <w:highlight w:val="none"/>
        </w:rPr>
        <w:t>开标时间：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时</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分</w:t>
      </w:r>
    </w:p>
    <w:tbl>
      <w:tblPr>
        <w:tblStyle w:val="18"/>
        <w:tblW w:w="0" w:type="auto"/>
        <w:tblInd w:w="0" w:type="dxa"/>
        <w:tblLayout w:type="autofit"/>
        <w:tblCellMar>
          <w:top w:w="0" w:type="dxa"/>
          <w:left w:w="108" w:type="dxa"/>
          <w:bottom w:w="0" w:type="dxa"/>
          <w:right w:w="108" w:type="dxa"/>
        </w:tblCellMar>
      </w:tblPr>
      <w:tblGrid>
        <w:gridCol w:w="724"/>
        <w:gridCol w:w="962"/>
        <w:gridCol w:w="1686"/>
        <w:gridCol w:w="806"/>
        <w:gridCol w:w="806"/>
        <w:gridCol w:w="682"/>
        <w:gridCol w:w="1056"/>
        <w:gridCol w:w="636"/>
        <w:gridCol w:w="1686"/>
      </w:tblGrid>
      <w:tr>
        <w:tblPrEx>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9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p>
        </w:tc>
        <w:tc>
          <w:tcPr>
            <w:tcW w:w="16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投标报价（元）</w:t>
            </w:r>
          </w:p>
        </w:tc>
        <w:tc>
          <w:tcPr>
            <w:tcW w:w="8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投标下浮率（%）</w:t>
            </w:r>
          </w:p>
        </w:tc>
        <w:tc>
          <w:tcPr>
            <w:tcW w:w="8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投标保证金</w:t>
            </w:r>
          </w:p>
        </w:tc>
        <w:tc>
          <w:tcPr>
            <w:tcW w:w="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服务期限</w:t>
            </w:r>
          </w:p>
        </w:tc>
        <w:tc>
          <w:tcPr>
            <w:tcW w:w="6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16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投标人代表签名</w:t>
            </w:r>
          </w:p>
        </w:tc>
      </w:tr>
      <w:tr>
        <w:tblPrEx>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80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80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szCs w:val="21"/>
                <w:highlight w:val="none"/>
              </w:rPr>
            </w:pPr>
          </w:p>
        </w:tc>
        <w:tc>
          <w:tcPr>
            <w:tcW w:w="63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80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80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szCs w:val="21"/>
                <w:highlight w:val="none"/>
              </w:rPr>
            </w:pPr>
          </w:p>
        </w:tc>
        <w:tc>
          <w:tcPr>
            <w:tcW w:w="63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80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80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szCs w:val="21"/>
                <w:highlight w:val="none"/>
              </w:rPr>
            </w:pPr>
          </w:p>
        </w:tc>
        <w:tc>
          <w:tcPr>
            <w:tcW w:w="63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80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80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szCs w:val="21"/>
                <w:highlight w:val="none"/>
              </w:rPr>
            </w:pPr>
          </w:p>
        </w:tc>
        <w:tc>
          <w:tcPr>
            <w:tcW w:w="63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80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80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szCs w:val="21"/>
                <w:highlight w:val="none"/>
              </w:rPr>
            </w:pPr>
          </w:p>
        </w:tc>
        <w:tc>
          <w:tcPr>
            <w:tcW w:w="63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80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80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szCs w:val="21"/>
                <w:highlight w:val="none"/>
              </w:rPr>
            </w:pPr>
          </w:p>
        </w:tc>
        <w:tc>
          <w:tcPr>
            <w:tcW w:w="63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80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80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szCs w:val="21"/>
                <w:highlight w:val="none"/>
              </w:rPr>
            </w:pPr>
          </w:p>
        </w:tc>
        <w:tc>
          <w:tcPr>
            <w:tcW w:w="63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80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80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szCs w:val="21"/>
                <w:highlight w:val="none"/>
              </w:rPr>
            </w:pPr>
          </w:p>
        </w:tc>
        <w:tc>
          <w:tcPr>
            <w:tcW w:w="63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502" w:hRule="atLeast"/>
        </w:trPr>
        <w:tc>
          <w:tcPr>
            <w:tcW w:w="72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80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80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szCs w:val="21"/>
                <w:highlight w:val="none"/>
              </w:rPr>
            </w:pPr>
          </w:p>
        </w:tc>
        <w:tc>
          <w:tcPr>
            <w:tcW w:w="63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80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80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szCs w:val="21"/>
                <w:highlight w:val="none"/>
              </w:rPr>
            </w:pPr>
          </w:p>
        </w:tc>
        <w:tc>
          <w:tcPr>
            <w:tcW w:w="63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c>
          <w:tcPr>
            <w:tcW w:w="1686"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最高投标限价：</w:t>
            </w:r>
          </w:p>
        </w:tc>
        <w:tc>
          <w:tcPr>
            <w:tcW w:w="168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80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80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6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szCs w:val="21"/>
                <w:highlight w:val="none"/>
              </w:rPr>
            </w:pPr>
          </w:p>
        </w:tc>
        <w:tc>
          <w:tcPr>
            <w:tcW w:w="63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color w:val="auto"/>
                <w:szCs w:val="21"/>
                <w:highlight w:val="none"/>
              </w:rPr>
            </w:pPr>
          </w:p>
        </w:tc>
      </w:tr>
    </w:tbl>
    <w:p>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　　　</w:t>
      </w:r>
    </w:p>
    <w:p>
      <w:pPr>
        <w:spacing w:line="620" w:lineRule="exact"/>
        <w:rPr>
          <w:rFonts w:hint="eastAsia" w:ascii="宋体" w:hAnsi="宋体" w:eastAsia="宋体" w:cs="宋体"/>
          <w:color w:val="auto"/>
          <w:highlight w:val="none"/>
        </w:rPr>
      </w:pPr>
      <w:r>
        <w:rPr>
          <w:rFonts w:hint="eastAsia" w:ascii="宋体" w:hAnsi="宋体" w:eastAsia="宋体" w:cs="宋体"/>
          <w:color w:val="auto"/>
          <w:highlight w:val="none"/>
        </w:rPr>
        <w:t>招标人代表：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记录人：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监标人：</w:t>
      </w:r>
      <w:r>
        <w:rPr>
          <w:rFonts w:hint="eastAsia" w:ascii="宋体" w:hAnsi="宋体" w:eastAsia="宋体" w:cs="宋体"/>
          <w:color w:val="auto"/>
          <w:highlight w:val="none"/>
          <w:u w:val="single"/>
        </w:rPr>
        <w:t xml:space="preserve">       </w:t>
      </w:r>
    </w:p>
    <w:p>
      <w:pPr>
        <w:spacing w:line="620" w:lineRule="exact"/>
        <w:jc w:val="right"/>
        <w:rPr>
          <w:rFonts w:hint="eastAsia" w:ascii="宋体" w:hAnsi="宋体" w:eastAsia="宋体" w:cs="宋体"/>
          <w:color w:val="auto"/>
          <w:sz w:val="20"/>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spacing w:line="440" w:lineRule="exact"/>
        <w:rPr>
          <w:rFonts w:hint="eastAsia" w:ascii="宋体" w:hAnsi="宋体" w:eastAsia="宋体" w:cs="宋体"/>
          <w:color w:val="auto"/>
          <w:highlight w:val="none"/>
          <w:u w:val="single"/>
        </w:rPr>
      </w:pPr>
    </w:p>
    <w:p>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u w:val="single"/>
        </w:rPr>
        <w:t>本表仅供参考，具体以开标时的开标记录表为准。</w:t>
      </w:r>
    </w:p>
    <w:p>
      <w:pPr>
        <w:pStyle w:val="4"/>
        <w:spacing w:line="412" w:lineRule="auto"/>
        <w:rPr>
          <w:rFonts w:hint="eastAsia" w:eastAsia="宋体" w:cs="宋体"/>
          <w:color w:val="auto"/>
          <w:highlight w:val="none"/>
        </w:rPr>
      </w:pPr>
      <w:r>
        <w:rPr>
          <w:rFonts w:hint="eastAsia" w:eastAsia="宋体" w:cs="宋体"/>
          <w:color w:val="auto"/>
          <w:highlight w:val="none"/>
        </w:rPr>
        <w:br w:type="page"/>
      </w:r>
      <w:r>
        <w:rPr>
          <w:rFonts w:hint="eastAsia" w:eastAsia="宋体" w:cs="宋体"/>
          <w:color w:val="auto"/>
          <w:highlight w:val="none"/>
        </w:rPr>
        <w:t>附件二：问题澄清通知</w:t>
      </w:r>
      <w:bookmarkEnd w:id="116"/>
      <w:bookmarkEnd w:id="117"/>
      <w:bookmarkEnd w:id="118"/>
    </w:p>
    <w:p>
      <w:pPr>
        <w:ind w:right="-2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问题澄</w:t>
      </w:r>
      <w:r>
        <w:rPr>
          <w:rFonts w:hint="eastAsia" w:ascii="宋体" w:hAnsi="宋体" w:eastAsia="宋体" w:cs="宋体"/>
          <w:b/>
          <w:color w:val="auto"/>
          <w:spacing w:val="-3"/>
          <w:sz w:val="32"/>
          <w:szCs w:val="32"/>
          <w:highlight w:val="none"/>
        </w:rPr>
        <w:t>清</w:t>
      </w:r>
      <w:r>
        <w:rPr>
          <w:rFonts w:hint="eastAsia" w:ascii="宋体" w:hAnsi="宋体" w:eastAsia="宋体" w:cs="宋体"/>
          <w:b/>
          <w:color w:val="auto"/>
          <w:sz w:val="32"/>
          <w:szCs w:val="32"/>
          <w:highlight w:val="none"/>
        </w:rPr>
        <w:t>通知</w:t>
      </w:r>
    </w:p>
    <w:p>
      <w:pPr>
        <w:tabs>
          <w:tab w:val="left" w:pos="5740"/>
        </w:tabs>
        <w:spacing w:before="62"/>
        <w:ind w:right="-58"/>
        <w:jc w:val="center"/>
        <w:rPr>
          <w:rFonts w:hint="eastAsia" w:ascii="宋体" w:hAnsi="宋体" w:eastAsia="宋体" w:cs="宋体"/>
          <w:color w:val="auto"/>
          <w:position w:val="-4"/>
          <w:sz w:val="24"/>
          <w:szCs w:val="24"/>
          <w:highlight w:val="none"/>
        </w:rPr>
      </w:pPr>
      <w:r>
        <w:rPr>
          <w:rFonts w:hint="eastAsia" w:ascii="宋体" w:hAnsi="宋体" w:eastAsia="宋体" w:cs="宋体"/>
          <w:color w:val="auto"/>
          <w:position w:val="-4"/>
          <w:sz w:val="24"/>
          <w:szCs w:val="24"/>
          <w:highlight w:val="none"/>
        </w:rPr>
        <w:t>（编</w:t>
      </w:r>
      <w:r>
        <w:rPr>
          <w:rFonts w:hint="eastAsia" w:ascii="宋体" w:hAnsi="宋体" w:eastAsia="宋体" w:cs="宋体"/>
          <w:color w:val="auto"/>
          <w:spacing w:val="-2"/>
          <w:position w:val="-4"/>
          <w:sz w:val="24"/>
          <w:szCs w:val="24"/>
          <w:highlight w:val="none"/>
        </w:rPr>
        <w:t>号</w:t>
      </w:r>
      <w:r>
        <w:rPr>
          <w:rFonts w:hint="eastAsia" w:ascii="宋体" w:hAnsi="宋体" w:eastAsia="宋体" w:cs="宋体"/>
          <w:color w:val="auto"/>
          <w:position w:val="-4"/>
          <w:sz w:val="24"/>
          <w:szCs w:val="24"/>
          <w:highlight w:val="none"/>
        </w:rPr>
        <w:t>：</w:t>
      </w:r>
      <w:r>
        <w:rPr>
          <w:rFonts w:hint="eastAsia" w:ascii="宋体" w:hAnsi="宋体" w:eastAsia="宋体" w:cs="宋体"/>
          <w:color w:val="auto"/>
          <w:position w:val="-4"/>
          <w:sz w:val="24"/>
          <w:szCs w:val="24"/>
          <w:highlight w:val="none"/>
          <w:u w:val="single"/>
        </w:rPr>
        <w:t xml:space="preserve">        </w:t>
      </w:r>
      <w:r>
        <w:rPr>
          <w:rFonts w:hint="eastAsia" w:ascii="宋体" w:hAnsi="宋体" w:eastAsia="宋体" w:cs="宋体"/>
          <w:color w:val="auto"/>
          <w:position w:val="-4"/>
          <w:sz w:val="24"/>
          <w:szCs w:val="24"/>
          <w:highlight w:val="none"/>
        </w:rPr>
        <w:t>）</w:t>
      </w:r>
    </w:p>
    <w:p>
      <w:pPr>
        <w:tabs>
          <w:tab w:val="left" w:pos="5740"/>
        </w:tabs>
        <w:spacing w:before="62"/>
        <w:ind w:left="2808" w:right="2811"/>
        <w:jc w:val="center"/>
        <w:rPr>
          <w:rFonts w:hint="eastAsia" w:ascii="宋体" w:hAnsi="宋体" w:eastAsia="宋体" w:cs="宋体"/>
          <w:color w:val="auto"/>
          <w:sz w:val="24"/>
          <w:szCs w:val="24"/>
          <w:highlight w:val="none"/>
        </w:rPr>
      </w:pPr>
    </w:p>
    <w:p>
      <w:pPr>
        <w:tabs>
          <w:tab w:val="left" w:pos="2300"/>
        </w:tabs>
        <w:spacing w:line="360" w:lineRule="auto"/>
        <w:ind w:left="100" w:right="-20"/>
        <w:jc w:val="left"/>
        <w:rPr>
          <w:rFonts w:hint="eastAsia" w:ascii="宋体" w:hAnsi="宋体" w:eastAsia="宋体" w:cs="宋体"/>
          <w:color w:val="auto"/>
          <w:sz w:val="24"/>
          <w:szCs w:val="24"/>
          <w:highlight w:val="none"/>
        </w:rPr>
      </w:pPr>
      <w:r>
        <w:rPr>
          <w:rFonts w:hint="eastAsia" w:ascii="宋体" w:hAnsi="宋体" w:eastAsia="宋体" w:cs="宋体"/>
          <w:color w:val="auto"/>
          <w:w w:val="201"/>
          <w:position w:val="-2"/>
          <w:sz w:val="24"/>
          <w:szCs w:val="24"/>
          <w:highlight w:val="none"/>
          <w:u w:val="single"/>
        </w:rPr>
        <w:t xml:space="preserve"> </w:t>
      </w:r>
      <w:r>
        <w:rPr>
          <w:rFonts w:hint="eastAsia" w:ascii="宋体" w:hAnsi="宋体" w:eastAsia="宋体" w:cs="宋体"/>
          <w:color w:val="auto"/>
          <w:position w:val="-2"/>
          <w:sz w:val="24"/>
          <w:szCs w:val="24"/>
          <w:highlight w:val="none"/>
          <w:u w:val="single"/>
        </w:rPr>
        <w:tab/>
      </w:r>
      <w:r>
        <w:rPr>
          <w:rFonts w:hint="eastAsia" w:ascii="宋体" w:hAnsi="宋体" w:eastAsia="宋体" w:cs="宋体"/>
          <w:color w:val="auto"/>
          <w:position w:val="-2"/>
          <w:sz w:val="24"/>
          <w:szCs w:val="24"/>
          <w:highlight w:val="none"/>
        </w:rPr>
        <w:t>（投标人名称）：</w:t>
      </w:r>
    </w:p>
    <w:p>
      <w:pPr>
        <w:spacing w:line="360" w:lineRule="auto"/>
        <w:ind w:right="-2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评标委员会</w:t>
      </w:r>
      <w:r>
        <w:rPr>
          <w:rFonts w:hint="eastAsia" w:ascii="宋体" w:hAnsi="宋体" w:eastAsia="宋体" w:cs="宋体"/>
          <w:color w:val="auto"/>
          <w:spacing w:val="-2"/>
          <w:position w:val="-1"/>
          <w:sz w:val="24"/>
          <w:szCs w:val="24"/>
          <w:highlight w:val="none"/>
        </w:rPr>
        <w:t>对</w:t>
      </w:r>
      <w:r>
        <w:rPr>
          <w:rFonts w:hint="eastAsia" w:ascii="宋体" w:hAnsi="宋体" w:eastAsia="宋体" w:cs="宋体"/>
          <w:color w:val="auto"/>
          <w:position w:val="-1"/>
          <w:sz w:val="24"/>
          <w:szCs w:val="24"/>
          <w:highlight w:val="none"/>
        </w:rPr>
        <w:t>你方</w:t>
      </w:r>
      <w:r>
        <w:rPr>
          <w:rFonts w:hint="eastAsia" w:ascii="宋体" w:hAnsi="宋体" w:eastAsia="宋体" w:cs="宋体"/>
          <w:color w:val="auto"/>
          <w:spacing w:val="-2"/>
          <w:position w:val="-1"/>
          <w:sz w:val="24"/>
          <w:szCs w:val="24"/>
          <w:highlight w:val="none"/>
        </w:rPr>
        <w:t>的</w:t>
      </w:r>
      <w:r>
        <w:rPr>
          <w:rFonts w:hint="eastAsia" w:ascii="宋体" w:hAnsi="宋体" w:eastAsia="宋体" w:cs="宋体"/>
          <w:color w:val="auto"/>
          <w:position w:val="-1"/>
          <w:sz w:val="24"/>
          <w:szCs w:val="24"/>
          <w:highlight w:val="none"/>
        </w:rPr>
        <w:t>投标文件进行了</w:t>
      </w:r>
      <w:r>
        <w:rPr>
          <w:rFonts w:hint="eastAsia" w:ascii="宋体" w:hAnsi="宋体" w:eastAsia="宋体" w:cs="宋体"/>
          <w:color w:val="auto"/>
          <w:spacing w:val="-2"/>
          <w:position w:val="-1"/>
          <w:sz w:val="24"/>
          <w:szCs w:val="24"/>
          <w:highlight w:val="none"/>
        </w:rPr>
        <w:t>仔</w:t>
      </w:r>
      <w:r>
        <w:rPr>
          <w:rFonts w:hint="eastAsia" w:ascii="宋体" w:hAnsi="宋体" w:eastAsia="宋体" w:cs="宋体"/>
          <w:color w:val="auto"/>
          <w:position w:val="-1"/>
          <w:sz w:val="24"/>
          <w:szCs w:val="24"/>
          <w:highlight w:val="none"/>
        </w:rPr>
        <w:t>细的</w:t>
      </w:r>
      <w:r>
        <w:rPr>
          <w:rFonts w:hint="eastAsia" w:ascii="宋体" w:hAnsi="宋体" w:eastAsia="宋体" w:cs="宋体"/>
          <w:color w:val="auto"/>
          <w:spacing w:val="-2"/>
          <w:position w:val="-1"/>
          <w:sz w:val="24"/>
          <w:szCs w:val="24"/>
          <w:highlight w:val="none"/>
        </w:rPr>
        <w:t>审</w:t>
      </w:r>
      <w:r>
        <w:rPr>
          <w:rFonts w:hint="eastAsia" w:ascii="宋体" w:hAnsi="宋体" w:eastAsia="宋体" w:cs="宋体"/>
          <w:color w:val="auto"/>
          <w:position w:val="-1"/>
          <w:sz w:val="24"/>
          <w:szCs w:val="24"/>
          <w:highlight w:val="none"/>
        </w:rPr>
        <w:t>查，现需你方对</w:t>
      </w:r>
      <w:r>
        <w:rPr>
          <w:rFonts w:hint="eastAsia" w:ascii="宋体" w:hAnsi="宋体" w:eastAsia="宋体" w:cs="宋体"/>
          <w:color w:val="auto"/>
          <w:spacing w:val="-2"/>
          <w:position w:val="-1"/>
          <w:sz w:val="24"/>
          <w:szCs w:val="24"/>
          <w:highlight w:val="none"/>
        </w:rPr>
        <w:t>下</w:t>
      </w:r>
      <w:r>
        <w:rPr>
          <w:rFonts w:hint="eastAsia" w:ascii="宋体" w:hAnsi="宋体" w:eastAsia="宋体" w:cs="宋体"/>
          <w:color w:val="auto"/>
          <w:position w:val="-1"/>
          <w:sz w:val="24"/>
          <w:szCs w:val="24"/>
          <w:highlight w:val="none"/>
        </w:rPr>
        <w:t>列问</w:t>
      </w:r>
      <w:r>
        <w:rPr>
          <w:rFonts w:hint="eastAsia" w:ascii="宋体" w:hAnsi="宋体" w:eastAsia="宋体" w:cs="宋体"/>
          <w:color w:val="auto"/>
          <w:spacing w:val="-2"/>
          <w:position w:val="-1"/>
          <w:sz w:val="24"/>
          <w:szCs w:val="24"/>
          <w:highlight w:val="none"/>
        </w:rPr>
        <w:t>题</w:t>
      </w:r>
      <w:r>
        <w:rPr>
          <w:rFonts w:hint="eastAsia" w:ascii="宋体" w:hAnsi="宋体" w:eastAsia="宋体" w:cs="宋体"/>
          <w:color w:val="auto"/>
          <w:position w:val="-1"/>
          <w:sz w:val="24"/>
          <w:szCs w:val="24"/>
          <w:highlight w:val="none"/>
        </w:rPr>
        <w:t>以书面形式予</w:t>
      </w:r>
      <w:r>
        <w:rPr>
          <w:rFonts w:hint="eastAsia" w:ascii="宋体" w:hAnsi="宋体" w:eastAsia="宋体" w:cs="宋体"/>
          <w:color w:val="auto"/>
          <w:spacing w:val="-2"/>
          <w:position w:val="-1"/>
          <w:sz w:val="24"/>
          <w:szCs w:val="24"/>
          <w:highlight w:val="none"/>
        </w:rPr>
        <w:t>以</w:t>
      </w:r>
      <w:r>
        <w:rPr>
          <w:rFonts w:hint="eastAsia" w:ascii="宋体" w:hAnsi="宋体" w:eastAsia="宋体" w:cs="宋体"/>
          <w:color w:val="auto"/>
          <w:position w:val="-1"/>
          <w:sz w:val="24"/>
          <w:szCs w:val="24"/>
          <w:highlight w:val="none"/>
        </w:rPr>
        <w:t>澄</w:t>
      </w:r>
      <w:r>
        <w:rPr>
          <w:rFonts w:hint="eastAsia" w:ascii="宋体" w:hAnsi="宋体" w:eastAsia="宋体" w:cs="宋体"/>
          <w:color w:val="auto"/>
          <w:sz w:val="24"/>
          <w:szCs w:val="24"/>
          <w:highlight w:val="none"/>
        </w:rPr>
        <w:t>清、</w:t>
      </w:r>
      <w:r>
        <w:rPr>
          <w:rFonts w:hint="eastAsia" w:ascii="宋体" w:hAnsi="宋体" w:eastAsia="宋体" w:cs="宋体"/>
          <w:color w:val="auto"/>
          <w:spacing w:val="-2"/>
          <w:sz w:val="24"/>
          <w:szCs w:val="24"/>
          <w:highlight w:val="none"/>
        </w:rPr>
        <w:t>说</w:t>
      </w:r>
      <w:r>
        <w:rPr>
          <w:rFonts w:hint="eastAsia" w:ascii="宋体" w:hAnsi="宋体" w:eastAsia="宋体" w:cs="宋体"/>
          <w:color w:val="auto"/>
          <w:sz w:val="24"/>
          <w:szCs w:val="24"/>
          <w:highlight w:val="none"/>
        </w:rPr>
        <w:t>明</w:t>
      </w:r>
      <w:r>
        <w:rPr>
          <w:rFonts w:hint="eastAsia" w:ascii="宋体" w:hAnsi="宋体" w:eastAsia="宋体" w:cs="宋体"/>
          <w:color w:val="auto"/>
          <w:spacing w:val="-2"/>
          <w:sz w:val="24"/>
          <w:szCs w:val="24"/>
          <w:highlight w:val="none"/>
        </w:rPr>
        <w:t>或</w:t>
      </w:r>
      <w:r>
        <w:rPr>
          <w:rFonts w:hint="eastAsia" w:ascii="宋体" w:hAnsi="宋体" w:eastAsia="宋体" w:cs="宋体"/>
          <w:color w:val="auto"/>
          <w:sz w:val="24"/>
          <w:szCs w:val="24"/>
          <w:highlight w:val="none"/>
        </w:rPr>
        <w:t>补</w:t>
      </w:r>
      <w:r>
        <w:rPr>
          <w:rFonts w:hint="eastAsia" w:ascii="宋体" w:hAnsi="宋体" w:eastAsia="宋体" w:cs="宋体"/>
          <w:color w:val="auto"/>
          <w:spacing w:val="-2"/>
          <w:sz w:val="24"/>
          <w:szCs w:val="24"/>
          <w:highlight w:val="none"/>
        </w:rPr>
        <w:t>正</w:t>
      </w:r>
      <w:r>
        <w:rPr>
          <w:rFonts w:hint="eastAsia" w:ascii="宋体" w:hAnsi="宋体" w:eastAsia="宋体" w:cs="宋体"/>
          <w:color w:val="auto"/>
          <w:sz w:val="24"/>
          <w:szCs w:val="24"/>
          <w:highlight w:val="none"/>
        </w:rPr>
        <w:t>：</w:t>
      </w:r>
    </w:p>
    <w:p>
      <w:pPr>
        <w:spacing w:line="360" w:lineRule="auto"/>
        <w:ind w:left="523" w:right="-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p>
      <w:pPr>
        <w:spacing w:line="360" w:lineRule="auto"/>
        <w:ind w:left="523" w:right="-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p>
      <w:pPr>
        <w:spacing w:line="360" w:lineRule="auto"/>
        <w:ind w:left="628" w:right="-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p>
    <w:p>
      <w:pPr>
        <w:tabs>
          <w:tab w:val="left" w:pos="4600"/>
          <w:tab w:val="left" w:pos="5540"/>
          <w:tab w:val="left" w:pos="6480"/>
          <w:tab w:val="left" w:pos="7420"/>
        </w:tabs>
        <w:spacing w:line="360" w:lineRule="auto"/>
        <w:ind w:left="506" w:right="-20"/>
        <w:jc w:val="left"/>
        <w:rPr>
          <w:rFonts w:hint="eastAsia" w:ascii="宋体" w:hAnsi="宋体" w:eastAsia="宋体" w:cs="宋体"/>
          <w:color w:val="auto"/>
          <w:sz w:val="24"/>
          <w:szCs w:val="24"/>
          <w:highlight w:val="none"/>
        </w:rPr>
      </w:pPr>
      <w:r>
        <w:rPr>
          <w:rFonts w:hint="eastAsia" w:ascii="宋体" w:hAnsi="宋体" w:eastAsia="宋体" w:cs="宋体"/>
          <w:color w:val="auto"/>
          <w:position w:val="-4"/>
          <w:sz w:val="24"/>
          <w:szCs w:val="24"/>
          <w:highlight w:val="none"/>
        </w:rPr>
        <w:t>请将</w:t>
      </w:r>
      <w:r>
        <w:rPr>
          <w:rFonts w:hint="eastAsia" w:ascii="宋体" w:hAnsi="宋体" w:eastAsia="宋体" w:cs="宋体"/>
          <w:color w:val="auto"/>
          <w:spacing w:val="-2"/>
          <w:position w:val="-4"/>
          <w:sz w:val="24"/>
          <w:szCs w:val="24"/>
          <w:highlight w:val="none"/>
        </w:rPr>
        <w:t>上</w:t>
      </w:r>
      <w:r>
        <w:rPr>
          <w:rFonts w:hint="eastAsia" w:ascii="宋体" w:hAnsi="宋体" w:eastAsia="宋体" w:cs="宋体"/>
          <w:color w:val="auto"/>
          <w:position w:val="-4"/>
          <w:sz w:val="24"/>
          <w:szCs w:val="24"/>
          <w:highlight w:val="none"/>
        </w:rPr>
        <w:t>述</w:t>
      </w:r>
      <w:r>
        <w:rPr>
          <w:rFonts w:hint="eastAsia" w:ascii="宋体" w:hAnsi="宋体" w:eastAsia="宋体" w:cs="宋体"/>
          <w:color w:val="auto"/>
          <w:spacing w:val="-2"/>
          <w:position w:val="-4"/>
          <w:sz w:val="24"/>
          <w:szCs w:val="24"/>
          <w:highlight w:val="none"/>
        </w:rPr>
        <w:t>问</w:t>
      </w:r>
      <w:r>
        <w:rPr>
          <w:rFonts w:hint="eastAsia" w:ascii="宋体" w:hAnsi="宋体" w:eastAsia="宋体" w:cs="宋体"/>
          <w:color w:val="auto"/>
          <w:position w:val="-4"/>
          <w:sz w:val="24"/>
          <w:szCs w:val="24"/>
          <w:highlight w:val="none"/>
        </w:rPr>
        <w:t>题</w:t>
      </w:r>
      <w:r>
        <w:rPr>
          <w:rFonts w:hint="eastAsia" w:ascii="宋体" w:hAnsi="宋体" w:eastAsia="宋体" w:cs="宋体"/>
          <w:color w:val="auto"/>
          <w:spacing w:val="-2"/>
          <w:position w:val="-4"/>
          <w:sz w:val="24"/>
          <w:szCs w:val="24"/>
          <w:highlight w:val="none"/>
        </w:rPr>
        <w:t>的</w:t>
      </w:r>
      <w:r>
        <w:rPr>
          <w:rFonts w:hint="eastAsia" w:ascii="宋体" w:hAnsi="宋体" w:eastAsia="宋体" w:cs="宋体"/>
          <w:color w:val="auto"/>
          <w:position w:val="-4"/>
          <w:sz w:val="24"/>
          <w:szCs w:val="24"/>
          <w:highlight w:val="none"/>
        </w:rPr>
        <w:t>澄</w:t>
      </w:r>
      <w:r>
        <w:rPr>
          <w:rFonts w:hint="eastAsia" w:ascii="宋体" w:hAnsi="宋体" w:eastAsia="宋体" w:cs="宋体"/>
          <w:color w:val="auto"/>
          <w:spacing w:val="-2"/>
          <w:position w:val="-4"/>
          <w:sz w:val="24"/>
          <w:szCs w:val="24"/>
          <w:highlight w:val="none"/>
        </w:rPr>
        <w:t>清</w:t>
      </w:r>
      <w:r>
        <w:rPr>
          <w:rFonts w:hint="eastAsia" w:ascii="宋体" w:hAnsi="宋体" w:eastAsia="宋体" w:cs="宋体"/>
          <w:color w:val="auto"/>
          <w:position w:val="-4"/>
          <w:sz w:val="24"/>
          <w:szCs w:val="24"/>
          <w:highlight w:val="none"/>
        </w:rPr>
        <w:t>、</w:t>
      </w:r>
      <w:r>
        <w:rPr>
          <w:rFonts w:hint="eastAsia" w:ascii="宋体" w:hAnsi="宋体" w:eastAsia="宋体" w:cs="宋体"/>
          <w:color w:val="auto"/>
          <w:spacing w:val="-2"/>
          <w:position w:val="-4"/>
          <w:sz w:val="24"/>
          <w:szCs w:val="24"/>
          <w:highlight w:val="none"/>
        </w:rPr>
        <w:t>说</w:t>
      </w:r>
      <w:r>
        <w:rPr>
          <w:rFonts w:hint="eastAsia" w:ascii="宋体" w:hAnsi="宋体" w:eastAsia="宋体" w:cs="宋体"/>
          <w:color w:val="auto"/>
          <w:position w:val="-4"/>
          <w:sz w:val="24"/>
          <w:szCs w:val="24"/>
          <w:highlight w:val="none"/>
        </w:rPr>
        <w:t>明或</w:t>
      </w:r>
      <w:r>
        <w:rPr>
          <w:rFonts w:hint="eastAsia" w:ascii="宋体" w:hAnsi="宋体" w:eastAsia="宋体" w:cs="宋体"/>
          <w:color w:val="auto"/>
          <w:spacing w:val="-2"/>
          <w:position w:val="-4"/>
          <w:sz w:val="24"/>
          <w:szCs w:val="24"/>
          <w:highlight w:val="none"/>
        </w:rPr>
        <w:t>补</w:t>
      </w:r>
      <w:r>
        <w:rPr>
          <w:rFonts w:hint="eastAsia" w:ascii="宋体" w:hAnsi="宋体" w:eastAsia="宋体" w:cs="宋体"/>
          <w:color w:val="auto"/>
          <w:position w:val="-4"/>
          <w:sz w:val="24"/>
          <w:szCs w:val="24"/>
          <w:highlight w:val="none"/>
        </w:rPr>
        <w:t>正</w:t>
      </w:r>
      <w:r>
        <w:rPr>
          <w:rFonts w:hint="eastAsia" w:ascii="宋体" w:hAnsi="宋体" w:eastAsia="宋体" w:cs="宋体"/>
          <w:color w:val="auto"/>
          <w:spacing w:val="-2"/>
          <w:position w:val="-4"/>
          <w:sz w:val="24"/>
          <w:szCs w:val="24"/>
          <w:highlight w:val="none"/>
        </w:rPr>
        <w:t>于</w:t>
      </w:r>
      <w:r>
        <w:rPr>
          <w:rFonts w:hint="eastAsia" w:ascii="宋体" w:hAnsi="宋体" w:eastAsia="宋体" w:cs="宋体"/>
          <w:color w:val="auto"/>
          <w:position w:val="-4"/>
          <w:sz w:val="24"/>
          <w:szCs w:val="24"/>
          <w:highlight w:val="none"/>
          <w:u w:val="single"/>
        </w:rPr>
        <w:t xml:space="preserve"> </w:t>
      </w:r>
      <w:r>
        <w:rPr>
          <w:rFonts w:hint="eastAsia" w:ascii="宋体" w:hAnsi="宋体" w:eastAsia="宋体" w:cs="宋体"/>
          <w:color w:val="auto"/>
          <w:spacing w:val="1"/>
          <w:position w:val="-4"/>
          <w:sz w:val="24"/>
          <w:szCs w:val="24"/>
          <w:highlight w:val="none"/>
          <w:u w:val="single"/>
        </w:rPr>
        <w:t xml:space="preserve"> </w:t>
      </w:r>
      <w:r>
        <w:rPr>
          <w:rFonts w:hint="eastAsia" w:ascii="宋体" w:hAnsi="宋体" w:eastAsia="宋体" w:cs="宋体"/>
          <w:color w:val="auto"/>
          <w:position w:val="-4"/>
          <w:sz w:val="24"/>
          <w:szCs w:val="24"/>
          <w:highlight w:val="none"/>
          <w:u w:val="single"/>
        </w:rPr>
        <w:tab/>
      </w:r>
      <w:r>
        <w:rPr>
          <w:rFonts w:hint="eastAsia" w:ascii="宋体" w:hAnsi="宋体" w:eastAsia="宋体" w:cs="宋体"/>
          <w:color w:val="auto"/>
          <w:position w:val="-4"/>
          <w:sz w:val="24"/>
          <w:szCs w:val="24"/>
          <w:highlight w:val="none"/>
        </w:rPr>
        <w:t>年</w:t>
      </w:r>
      <w:r>
        <w:rPr>
          <w:rFonts w:hint="eastAsia" w:ascii="宋体" w:hAnsi="宋体" w:eastAsia="宋体" w:cs="宋体"/>
          <w:color w:val="auto"/>
          <w:position w:val="-4"/>
          <w:sz w:val="24"/>
          <w:szCs w:val="24"/>
          <w:highlight w:val="none"/>
          <w:u w:val="single"/>
        </w:rPr>
        <w:t xml:space="preserve"> </w:t>
      </w:r>
      <w:r>
        <w:rPr>
          <w:rFonts w:hint="eastAsia" w:ascii="宋体" w:hAnsi="宋体" w:eastAsia="宋体" w:cs="宋体"/>
          <w:color w:val="auto"/>
          <w:spacing w:val="1"/>
          <w:position w:val="-4"/>
          <w:sz w:val="24"/>
          <w:szCs w:val="24"/>
          <w:highlight w:val="none"/>
          <w:u w:val="single"/>
        </w:rPr>
        <w:t xml:space="preserve"> </w:t>
      </w:r>
      <w:r>
        <w:rPr>
          <w:rFonts w:hint="eastAsia" w:ascii="宋体" w:hAnsi="宋体" w:eastAsia="宋体" w:cs="宋体"/>
          <w:color w:val="auto"/>
          <w:position w:val="-4"/>
          <w:sz w:val="24"/>
          <w:szCs w:val="24"/>
          <w:highlight w:val="none"/>
          <w:u w:val="single"/>
        </w:rPr>
        <w:tab/>
      </w:r>
      <w:r>
        <w:rPr>
          <w:rFonts w:hint="eastAsia" w:ascii="宋体" w:hAnsi="宋体" w:eastAsia="宋体" w:cs="宋体"/>
          <w:color w:val="auto"/>
          <w:position w:val="-4"/>
          <w:sz w:val="24"/>
          <w:szCs w:val="24"/>
          <w:highlight w:val="none"/>
        </w:rPr>
        <w:t>月</w:t>
      </w:r>
      <w:r>
        <w:rPr>
          <w:rFonts w:hint="eastAsia" w:ascii="宋体" w:hAnsi="宋体" w:eastAsia="宋体" w:cs="宋体"/>
          <w:color w:val="auto"/>
          <w:position w:val="-4"/>
          <w:sz w:val="24"/>
          <w:szCs w:val="24"/>
          <w:highlight w:val="none"/>
          <w:u w:val="single"/>
        </w:rPr>
        <w:t xml:space="preserve"> </w:t>
      </w:r>
      <w:r>
        <w:rPr>
          <w:rFonts w:hint="eastAsia" w:ascii="宋体" w:hAnsi="宋体" w:eastAsia="宋体" w:cs="宋体"/>
          <w:color w:val="auto"/>
          <w:spacing w:val="1"/>
          <w:position w:val="-4"/>
          <w:sz w:val="24"/>
          <w:szCs w:val="24"/>
          <w:highlight w:val="none"/>
          <w:u w:val="single"/>
        </w:rPr>
        <w:t xml:space="preserve"> </w:t>
      </w:r>
      <w:r>
        <w:rPr>
          <w:rFonts w:hint="eastAsia" w:ascii="宋体" w:hAnsi="宋体" w:eastAsia="宋体" w:cs="宋体"/>
          <w:color w:val="auto"/>
          <w:position w:val="-4"/>
          <w:sz w:val="24"/>
          <w:szCs w:val="24"/>
          <w:highlight w:val="none"/>
          <w:u w:val="single"/>
        </w:rPr>
        <w:tab/>
      </w:r>
      <w:r>
        <w:rPr>
          <w:rFonts w:hint="eastAsia" w:ascii="宋体" w:hAnsi="宋体" w:eastAsia="宋体" w:cs="宋体"/>
          <w:color w:val="auto"/>
          <w:spacing w:val="-2"/>
          <w:position w:val="-4"/>
          <w:sz w:val="24"/>
          <w:szCs w:val="24"/>
          <w:highlight w:val="none"/>
        </w:rPr>
        <w:t>日</w:t>
      </w:r>
      <w:r>
        <w:rPr>
          <w:rFonts w:hint="eastAsia" w:ascii="宋体" w:hAnsi="宋体" w:eastAsia="宋体" w:cs="宋体"/>
          <w:color w:val="auto"/>
          <w:position w:val="-4"/>
          <w:sz w:val="24"/>
          <w:szCs w:val="24"/>
          <w:highlight w:val="none"/>
          <w:u w:val="single"/>
        </w:rPr>
        <w:t xml:space="preserve"> </w:t>
      </w:r>
      <w:r>
        <w:rPr>
          <w:rFonts w:hint="eastAsia" w:ascii="宋体" w:hAnsi="宋体" w:eastAsia="宋体" w:cs="宋体"/>
          <w:color w:val="auto"/>
          <w:spacing w:val="1"/>
          <w:position w:val="-4"/>
          <w:sz w:val="24"/>
          <w:szCs w:val="24"/>
          <w:highlight w:val="none"/>
          <w:u w:val="single"/>
        </w:rPr>
        <w:t xml:space="preserve"> </w:t>
      </w:r>
      <w:r>
        <w:rPr>
          <w:rFonts w:hint="eastAsia" w:ascii="宋体" w:hAnsi="宋体" w:eastAsia="宋体" w:cs="宋体"/>
          <w:color w:val="auto"/>
          <w:position w:val="-4"/>
          <w:sz w:val="24"/>
          <w:szCs w:val="24"/>
          <w:highlight w:val="none"/>
          <w:u w:val="single"/>
        </w:rPr>
        <w:tab/>
      </w:r>
      <w:r>
        <w:rPr>
          <w:rFonts w:hint="eastAsia" w:ascii="宋体" w:hAnsi="宋体" w:eastAsia="宋体" w:cs="宋体"/>
          <w:color w:val="auto"/>
          <w:spacing w:val="-2"/>
          <w:position w:val="-4"/>
          <w:sz w:val="24"/>
          <w:szCs w:val="24"/>
          <w:highlight w:val="none"/>
        </w:rPr>
        <w:t>时</w:t>
      </w:r>
      <w:r>
        <w:rPr>
          <w:rFonts w:hint="eastAsia" w:ascii="宋体" w:hAnsi="宋体" w:eastAsia="宋体" w:cs="宋体"/>
          <w:color w:val="auto"/>
          <w:position w:val="-4"/>
          <w:sz w:val="24"/>
          <w:szCs w:val="24"/>
          <w:highlight w:val="none"/>
        </w:rPr>
        <w:t>前递</w:t>
      </w:r>
      <w:r>
        <w:rPr>
          <w:rFonts w:hint="eastAsia" w:ascii="宋体" w:hAnsi="宋体" w:eastAsia="宋体" w:cs="宋体"/>
          <w:color w:val="auto"/>
          <w:spacing w:val="-2"/>
          <w:position w:val="-4"/>
          <w:sz w:val="24"/>
          <w:szCs w:val="24"/>
          <w:highlight w:val="none"/>
        </w:rPr>
        <w:t>交</w:t>
      </w:r>
      <w:r>
        <w:rPr>
          <w:rFonts w:hint="eastAsia" w:ascii="宋体" w:hAnsi="宋体" w:eastAsia="宋体" w:cs="宋体"/>
          <w:color w:val="auto"/>
          <w:position w:val="-4"/>
          <w:sz w:val="24"/>
          <w:szCs w:val="24"/>
          <w:highlight w:val="none"/>
        </w:rPr>
        <w:t>至</w:t>
      </w:r>
    </w:p>
    <w:p>
      <w:pPr>
        <w:tabs>
          <w:tab w:val="left" w:pos="3040"/>
          <w:tab w:val="left" w:pos="7320"/>
        </w:tabs>
        <w:spacing w:line="360" w:lineRule="auto"/>
        <w:ind w:left="100" w:right="-20"/>
        <w:jc w:val="left"/>
        <w:rPr>
          <w:rFonts w:hint="eastAsia" w:ascii="宋体" w:hAnsi="宋体" w:eastAsia="宋体" w:cs="宋体"/>
          <w:color w:val="auto"/>
          <w:position w:val="-2"/>
          <w:sz w:val="24"/>
          <w:szCs w:val="24"/>
          <w:highlight w:val="none"/>
        </w:rPr>
      </w:pPr>
      <w:r>
        <w:rPr>
          <w:rFonts w:hint="eastAsia" w:ascii="宋体" w:hAnsi="宋体" w:eastAsia="宋体" w:cs="宋体"/>
          <w:color w:val="auto"/>
          <w:w w:val="201"/>
          <w:position w:val="-2"/>
          <w:sz w:val="24"/>
          <w:szCs w:val="24"/>
          <w:highlight w:val="none"/>
          <w:u w:val="single"/>
        </w:rPr>
        <w:t xml:space="preserve"> </w:t>
      </w:r>
      <w:r>
        <w:rPr>
          <w:rFonts w:hint="eastAsia" w:ascii="宋体" w:hAnsi="宋体" w:eastAsia="宋体" w:cs="宋体"/>
          <w:color w:val="auto"/>
          <w:position w:val="-2"/>
          <w:sz w:val="24"/>
          <w:szCs w:val="24"/>
          <w:highlight w:val="none"/>
          <w:u w:val="single"/>
        </w:rPr>
        <w:tab/>
      </w:r>
      <w:r>
        <w:rPr>
          <w:rFonts w:hint="eastAsia" w:ascii="宋体" w:hAnsi="宋体" w:eastAsia="宋体" w:cs="宋体"/>
          <w:color w:val="auto"/>
          <w:position w:val="-2"/>
          <w:sz w:val="24"/>
          <w:szCs w:val="24"/>
          <w:highlight w:val="none"/>
        </w:rPr>
        <w:t>（</w:t>
      </w:r>
      <w:r>
        <w:rPr>
          <w:rFonts w:hint="eastAsia" w:ascii="宋体" w:hAnsi="宋体" w:eastAsia="宋体" w:cs="宋体"/>
          <w:color w:val="auto"/>
          <w:spacing w:val="-2"/>
          <w:position w:val="-2"/>
          <w:sz w:val="24"/>
          <w:szCs w:val="24"/>
          <w:highlight w:val="none"/>
        </w:rPr>
        <w:t>详</w:t>
      </w:r>
      <w:r>
        <w:rPr>
          <w:rFonts w:hint="eastAsia" w:ascii="宋体" w:hAnsi="宋体" w:eastAsia="宋体" w:cs="宋体"/>
          <w:color w:val="auto"/>
          <w:position w:val="-2"/>
          <w:sz w:val="24"/>
          <w:szCs w:val="24"/>
          <w:highlight w:val="none"/>
        </w:rPr>
        <w:t>细</w:t>
      </w:r>
      <w:r>
        <w:rPr>
          <w:rFonts w:hint="eastAsia" w:ascii="宋体" w:hAnsi="宋体" w:eastAsia="宋体" w:cs="宋体"/>
          <w:color w:val="auto"/>
          <w:spacing w:val="-2"/>
          <w:position w:val="-2"/>
          <w:sz w:val="24"/>
          <w:szCs w:val="24"/>
          <w:highlight w:val="none"/>
        </w:rPr>
        <w:t>地址</w:t>
      </w:r>
      <w:r>
        <w:rPr>
          <w:rFonts w:hint="eastAsia" w:ascii="宋体" w:hAnsi="宋体" w:eastAsia="宋体" w:cs="宋体"/>
          <w:color w:val="auto"/>
          <w:spacing w:val="-24"/>
          <w:position w:val="-2"/>
          <w:sz w:val="24"/>
          <w:szCs w:val="24"/>
          <w:highlight w:val="none"/>
        </w:rPr>
        <w:t>）</w:t>
      </w:r>
      <w:r>
        <w:rPr>
          <w:rFonts w:hint="eastAsia" w:ascii="宋体" w:hAnsi="宋体" w:eastAsia="宋体" w:cs="宋体"/>
          <w:color w:val="auto"/>
          <w:spacing w:val="-2"/>
          <w:position w:val="-2"/>
          <w:sz w:val="24"/>
          <w:szCs w:val="24"/>
          <w:highlight w:val="none"/>
        </w:rPr>
        <w:t>或</w:t>
      </w:r>
      <w:r>
        <w:rPr>
          <w:rFonts w:hint="eastAsia" w:ascii="宋体" w:hAnsi="宋体" w:eastAsia="宋体" w:cs="宋体"/>
          <w:color w:val="auto"/>
          <w:position w:val="-2"/>
          <w:sz w:val="24"/>
          <w:szCs w:val="24"/>
          <w:highlight w:val="none"/>
        </w:rPr>
        <w:t>传</w:t>
      </w:r>
      <w:r>
        <w:rPr>
          <w:rFonts w:hint="eastAsia" w:ascii="宋体" w:hAnsi="宋体" w:eastAsia="宋体" w:cs="宋体"/>
          <w:color w:val="auto"/>
          <w:spacing w:val="-2"/>
          <w:position w:val="-2"/>
          <w:sz w:val="24"/>
          <w:szCs w:val="24"/>
          <w:highlight w:val="none"/>
        </w:rPr>
        <w:t>真</w:t>
      </w:r>
      <w:r>
        <w:rPr>
          <w:rFonts w:hint="eastAsia" w:ascii="宋体" w:hAnsi="宋体" w:eastAsia="宋体" w:cs="宋体"/>
          <w:color w:val="auto"/>
          <w:position w:val="-2"/>
          <w:sz w:val="24"/>
          <w:szCs w:val="24"/>
          <w:highlight w:val="none"/>
        </w:rPr>
        <w:t>至</w:t>
      </w:r>
      <w:r>
        <w:rPr>
          <w:rFonts w:hint="eastAsia" w:ascii="宋体" w:hAnsi="宋体" w:eastAsia="宋体" w:cs="宋体"/>
          <w:color w:val="auto"/>
          <w:position w:val="-2"/>
          <w:sz w:val="24"/>
          <w:szCs w:val="24"/>
          <w:highlight w:val="none"/>
          <w:u w:val="single"/>
        </w:rPr>
        <w:t xml:space="preserve"> </w:t>
      </w:r>
      <w:r>
        <w:rPr>
          <w:rFonts w:hint="eastAsia" w:ascii="宋体" w:hAnsi="宋体" w:eastAsia="宋体" w:cs="宋体"/>
          <w:color w:val="auto"/>
          <w:spacing w:val="1"/>
          <w:position w:val="-2"/>
          <w:sz w:val="24"/>
          <w:szCs w:val="24"/>
          <w:highlight w:val="none"/>
          <w:u w:val="single"/>
        </w:rPr>
        <w:t xml:space="preserve"> </w:t>
      </w:r>
      <w:r>
        <w:rPr>
          <w:rFonts w:hint="eastAsia" w:ascii="宋体" w:hAnsi="宋体" w:eastAsia="宋体" w:cs="宋体"/>
          <w:color w:val="auto"/>
          <w:position w:val="-2"/>
          <w:sz w:val="24"/>
          <w:szCs w:val="24"/>
          <w:highlight w:val="none"/>
          <w:u w:val="single"/>
        </w:rPr>
        <w:tab/>
      </w:r>
      <w:r>
        <w:rPr>
          <w:rFonts w:hint="eastAsia" w:ascii="宋体" w:hAnsi="宋体" w:eastAsia="宋体" w:cs="宋体"/>
          <w:color w:val="auto"/>
          <w:position w:val="-2"/>
          <w:sz w:val="24"/>
          <w:szCs w:val="24"/>
          <w:highlight w:val="none"/>
        </w:rPr>
        <w:t>（</w:t>
      </w:r>
      <w:r>
        <w:rPr>
          <w:rFonts w:hint="eastAsia" w:ascii="宋体" w:hAnsi="宋体" w:eastAsia="宋体" w:cs="宋体"/>
          <w:color w:val="auto"/>
          <w:spacing w:val="-2"/>
          <w:position w:val="-2"/>
          <w:sz w:val="24"/>
          <w:szCs w:val="24"/>
          <w:highlight w:val="none"/>
        </w:rPr>
        <w:t>传</w:t>
      </w:r>
      <w:r>
        <w:rPr>
          <w:rFonts w:hint="eastAsia" w:ascii="宋体" w:hAnsi="宋体" w:eastAsia="宋体" w:cs="宋体"/>
          <w:color w:val="auto"/>
          <w:position w:val="-2"/>
          <w:sz w:val="24"/>
          <w:szCs w:val="24"/>
          <w:highlight w:val="none"/>
        </w:rPr>
        <w:t>真</w:t>
      </w:r>
      <w:r>
        <w:rPr>
          <w:rFonts w:hint="eastAsia" w:ascii="宋体" w:hAnsi="宋体" w:eastAsia="宋体" w:cs="宋体"/>
          <w:color w:val="auto"/>
          <w:spacing w:val="-2"/>
          <w:position w:val="-2"/>
          <w:sz w:val="24"/>
          <w:szCs w:val="24"/>
          <w:highlight w:val="none"/>
        </w:rPr>
        <w:t>号码</w:t>
      </w:r>
      <w:r>
        <w:rPr>
          <w:rFonts w:hint="eastAsia" w:ascii="宋体" w:hAnsi="宋体" w:eastAsia="宋体" w:cs="宋体"/>
          <w:color w:val="auto"/>
          <w:spacing w:val="-24"/>
          <w:position w:val="-2"/>
          <w:sz w:val="24"/>
          <w:szCs w:val="24"/>
          <w:highlight w:val="none"/>
        </w:rPr>
        <w:t>）</w:t>
      </w:r>
      <w:r>
        <w:rPr>
          <w:rFonts w:hint="eastAsia" w:ascii="宋体" w:hAnsi="宋体" w:eastAsia="宋体" w:cs="宋体"/>
          <w:color w:val="auto"/>
          <w:position w:val="-2"/>
          <w:sz w:val="24"/>
          <w:szCs w:val="24"/>
          <w:highlight w:val="none"/>
        </w:rPr>
        <w:t>或通过</w:t>
      </w:r>
      <w:r>
        <w:rPr>
          <w:rFonts w:hint="eastAsia" w:ascii="宋体" w:hAnsi="宋体" w:eastAsia="宋体" w:cs="宋体"/>
          <w:color w:val="auto"/>
          <w:spacing w:val="-2"/>
          <w:position w:val="-2"/>
          <w:sz w:val="24"/>
          <w:szCs w:val="24"/>
          <w:highlight w:val="none"/>
        </w:rPr>
        <w:t>下</w:t>
      </w:r>
      <w:r>
        <w:rPr>
          <w:rFonts w:hint="eastAsia" w:ascii="宋体" w:hAnsi="宋体" w:eastAsia="宋体" w:cs="宋体"/>
          <w:color w:val="auto"/>
          <w:position w:val="-2"/>
          <w:sz w:val="24"/>
          <w:szCs w:val="24"/>
          <w:highlight w:val="none"/>
        </w:rPr>
        <w:t>载</w:t>
      </w:r>
      <w:r>
        <w:rPr>
          <w:rFonts w:hint="eastAsia" w:ascii="宋体" w:hAnsi="宋体" w:eastAsia="宋体" w:cs="宋体"/>
          <w:color w:val="auto"/>
          <w:spacing w:val="-2"/>
          <w:position w:val="-2"/>
          <w:sz w:val="24"/>
          <w:szCs w:val="24"/>
          <w:highlight w:val="none"/>
        </w:rPr>
        <w:t>招</w:t>
      </w:r>
      <w:r>
        <w:rPr>
          <w:rFonts w:hint="eastAsia" w:ascii="宋体" w:hAnsi="宋体" w:eastAsia="宋体" w:cs="宋体"/>
          <w:color w:val="auto"/>
          <w:position w:val="-2"/>
          <w:sz w:val="24"/>
          <w:szCs w:val="24"/>
          <w:highlight w:val="none"/>
        </w:rPr>
        <w:t>标</w:t>
      </w:r>
      <w:r>
        <w:rPr>
          <w:rFonts w:hint="eastAsia" w:ascii="宋体" w:hAnsi="宋体" w:eastAsia="宋体" w:cs="宋体"/>
          <w:color w:val="auto"/>
          <w:spacing w:val="-2"/>
          <w:position w:val="-2"/>
          <w:sz w:val="24"/>
          <w:szCs w:val="24"/>
          <w:highlight w:val="none"/>
        </w:rPr>
        <w:t>文</w:t>
      </w:r>
      <w:r>
        <w:rPr>
          <w:rFonts w:hint="eastAsia" w:ascii="宋体" w:hAnsi="宋体" w:eastAsia="宋体" w:cs="宋体"/>
          <w:color w:val="auto"/>
          <w:position w:val="-2"/>
          <w:sz w:val="24"/>
          <w:szCs w:val="24"/>
          <w:highlight w:val="none"/>
        </w:rPr>
        <w:t>件</w:t>
      </w:r>
      <w:r>
        <w:rPr>
          <w:rFonts w:hint="eastAsia" w:ascii="宋体" w:hAnsi="宋体" w:eastAsia="宋体" w:cs="宋体"/>
          <w:color w:val="auto"/>
          <w:spacing w:val="-2"/>
          <w:position w:val="-2"/>
          <w:sz w:val="24"/>
          <w:szCs w:val="24"/>
          <w:highlight w:val="none"/>
        </w:rPr>
        <w:t>的</w:t>
      </w:r>
      <w:r>
        <w:rPr>
          <w:rFonts w:hint="eastAsia" w:ascii="宋体" w:hAnsi="宋体" w:eastAsia="宋体" w:cs="宋体"/>
          <w:color w:val="auto"/>
          <w:position w:val="-2"/>
          <w:sz w:val="24"/>
          <w:szCs w:val="24"/>
          <w:highlight w:val="none"/>
        </w:rPr>
        <w:t>电</w:t>
      </w:r>
      <w:r>
        <w:rPr>
          <w:rFonts w:hint="eastAsia" w:ascii="宋体" w:hAnsi="宋体" w:eastAsia="宋体" w:cs="宋体"/>
          <w:color w:val="auto"/>
          <w:spacing w:val="-2"/>
          <w:position w:val="-2"/>
          <w:sz w:val="24"/>
          <w:szCs w:val="24"/>
          <w:highlight w:val="none"/>
        </w:rPr>
        <w:t>子</w:t>
      </w:r>
      <w:r>
        <w:rPr>
          <w:rFonts w:hint="eastAsia" w:ascii="宋体" w:hAnsi="宋体" w:eastAsia="宋体" w:cs="宋体"/>
          <w:color w:val="auto"/>
          <w:position w:val="-2"/>
          <w:sz w:val="24"/>
          <w:szCs w:val="24"/>
          <w:highlight w:val="none"/>
        </w:rPr>
        <w:t>招标</w:t>
      </w:r>
      <w:r>
        <w:rPr>
          <w:rFonts w:hint="eastAsia" w:ascii="宋体" w:hAnsi="宋体" w:eastAsia="宋体" w:cs="宋体"/>
          <w:color w:val="auto"/>
          <w:spacing w:val="-2"/>
          <w:position w:val="-2"/>
          <w:sz w:val="24"/>
          <w:szCs w:val="24"/>
          <w:highlight w:val="none"/>
        </w:rPr>
        <w:t>交</w:t>
      </w:r>
      <w:r>
        <w:rPr>
          <w:rFonts w:hint="eastAsia" w:ascii="宋体" w:hAnsi="宋体" w:eastAsia="宋体" w:cs="宋体"/>
          <w:color w:val="auto"/>
          <w:position w:val="-2"/>
          <w:sz w:val="24"/>
          <w:szCs w:val="24"/>
          <w:highlight w:val="none"/>
        </w:rPr>
        <w:t>易</w:t>
      </w:r>
      <w:r>
        <w:rPr>
          <w:rFonts w:hint="eastAsia" w:ascii="宋体" w:hAnsi="宋体" w:eastAsia="宋体" w:cs="宋体"/>
          <w:color w:val="auto"/>
          <w:spacing w:val="-2"/>
          <w:position w:val="-2"/>
          <w:sz w:val="24"/>
          <w:szCs w:val="24"/>
          <w:highlight w:val="none"/>
        </w:rPr>
        <w:t>平</w:t>
      </w:r>
      <w:r>
        <w:rPr>
          <w:rFonts w:hint="eastAsia" w:ascii="宋体" w:hAnsi="宋体" w:eastAsia="宋体" w:cs="宋体"/>
          <w:color w:val="auto"/>
          <w:position w:val="-2"/>
          <w:sz w:val="24"/>
          <w:szCs w:val="24"/>
          <w:highlight w:val="none"/>
        </w:rPr>
        <w:t>台</w:t>
      </w:r>
      <w:r>
        <w:rPr>
          <w:rFonts w:hint="eastAsia" w:ascii="宋体" w:hAnsi="宋体" w:eastAsia="宋体" w:cs="宋体"/>
          <w:color w:val="auto"/>
          <w:spacing w:val="-2"/>
          <w:position w:val="-2"/>
          <w:sz w:val="24"/>
          <w:szCs w:val="24"/>
          <w:highlight w:val="none"/>
        </w:rPr>
        <w:t>上</w:t>
      </w:r>
      <w:r>
        <w:rPr>
          <w:rFonts w:hint="eastAsia" w:ascii="宋体" w:hAnsi="宋体" w:eastAsia="宋体" w:cs="宋体"/>
          <w:color w:val="auto"/>
          <w:position w:val="-2"/>
          <w:sz w:val="24"/>
          <w:szCs w:val="24"/>
          <w:highlight w:val="none"/>
        </w:rPr>
        <w:t>传</w:t>
      </w:r>
      <w:r>
        <w:rPr>
          <w:rFonts w:hint="eastAsia" w:ascii="宋体" w:hAnsi="宋体" w:eastAsia="宋体" w:cs="宋体"/>
          <w:color w:val="auto"/>
          <w:spacing w:val="-2"/>
          <w:position w:val="-2"/>
          <w:sz w:val="24"/>
          <w:szCs w:val="24"/>
          <w:highlight w:val="none"/>
        </w:rPr>
        <w:t>。</w:t>
      </w:r>
      <w:r>
        <w:rPr>
          <w:rFonts w:hint="eastAsia" w:ascii="宋体" w:hAnsi="宋体" w:eastAsia="宋体" w:cs="宋体"/>
          <w:color w:val="auto"/>
          <w:position w:val="-2"/>
          <w:sz w:val="24"/>
          <w:szCs w:val="24"/>
          <w:highlight w:val="none"/>
        </w:rPr>
        <w:t>采</w:t>
      </w:r>
      <w:r>
        <w:rPr>
          <w:rFonts w:hint="eastAsia" w:ascii="宋体" w:hAnsi="宋体" w:eastAsia="宋体" w:cs="宋体"/>
          <w:color w:val="auto"/>
          <w:spacing w:val="-2"/>
          <w:position w:val="-2"/>
          <w:sz w:val="24"/>
          <w:szCs w:val="24"/>
          <w:highlight w:val="none"/>
        </w:rPr>
        <w:t>用</w:t>
      </w:r>
      <w:r>
        <w:rPr>
          <w:rFonts w:hint="eastAsia" w:ascii="宋体" w:hAnsi="宋体" w:eastAsia="宋体" w:cs="宋体"/>
          <w:color w:val="auto"/>
          <w:position w:val="-2"/>
          <w:sz w:val="24"/>
          <w:szCs w:val="24"/>
          <w:highlight w:val="none"/>
        </w:rPr>
        <w:t>传真</w:t>
      </w:r>
      <w:r>
        <w:rPr>
          <w:rFonts w:hint="eastAsia" w:ascii="宋体" w:hAnsi="宋体" w:eastAsia="宋体" w:cs="宋体"/>
          <w:color w:val="auto"/>
          <w:spacing w:val="-2"/>
          <w:position w:val="-2"/>
          <w:sz w:val="24"/>
          <w:szCs w:val="24"/>
          <w:highlight w:val="none"/>
        </w:rPr>
        <w:t>方</w:t>
      </w:r>
      <w:r>
        <w:rPr>
          <w:rFonts w:hint="eastAsia" w:ascii="宋体" w:hAnsi="宋体" w:eastAsia="宋体" w:cs="宋体"/>
          <w:color w:val="auto"/>
          <w:position w:val="-2"/>
          <w:sz w:val="24"/>
          <w:szCs w:val="24"/>
          <w:highlight w:val="none"/>
        </w:rPr>
        <w:t>式</w:t>
      </w:r>
      <w:r>
        <w:rPr>
          <w:rFonts w:hint="eastAsia" w:ascii="宋体" w:hAnsi="宋体" w:eastAsia="宋体" w:cs="宋体"/>
          <w:color w:val="auto"/>
          <w:spacing w:val="-2"/>
          <w:position w:val="-2"/>
          <w:sz w:val="24"/>
          <w:szCs w:val="24"/>
          <w:highlight w:val="none"/>
        </w:rPr>
        <w:t>的</w:t>
      </w:r>
      <w:r>
        <w:rPr>
          <w:rFonts w:hint="eastAsia" w:ascii="宋体" w:hAnsi="宋体" w:eastAsia="宋体" w:cs="宋体"/>
          <w:color w:val="auto"/>
          <w:position w:val="-2"/>
          <w:sz w:val="24"/>
          <w:szCs w:val="24"/>
          <w:highlight w:val="none"/>
        </w:rPr>
        <w:t>，</w:t>
      </w:r>
      <w:r>
        <w:rPr>
          <w:rFonts w:hint="eastAsia" w:ascii="宋体" w:hAnsi="宋体" w:eastAsia="宋体" w:cs="宋体"/>
          <w:color w:val="auto"/>
          <w:spacing w:val="-2"/>
          <w:position w:val="-2"/>
          <w:sz w:val="24"/>
          <w:szCs w:val="24"/>
          <w:highlight w:val="none"/>
        </w:rPr>
        <w:t>应</w:t>
      </w:r>
      <w:r>
        <w:rPr>
          <w:rFonts w:hint="eastAsia" w:ascii="宋体" w:hAnsi="宋体" w:eastAsia="宋体" w:cs="宋体"/>
          <w:color w:val="auto"/>
          <w:position w:val="-2"/>
          <w:sz w:val="24"/>
          <w:szCs w:val="24"/>
          <w:highlight w:val="none"/>
        </w:rPr>
        <w:t>在</w:t>
      </w:r>
      <w:r>
        <w:rPr>
          <w:rFonts w:hint="eastAsia" w:ascii="宋体" w:hAnsi="宋体" w:eastAsia="宋体" w:cs="宋体"/>
          <w:color w:val="auto"/>
          <w:position w:val="-2"/>
          <w:sz w:val="24"/>
          <w:szCs w:val="24"/>
          <w:highlight w:val="none"/>
          <w:u w:val="single"/>
        </w:rPr>
        <w:t xml:space="preserve"> </w:t>
      </w:r>
      <w:r>
        <w:rPr>
          <w:rFonts w:hint="eastAsia" w:ascii="宋体" w:hAnsi="宋体" w:eastAsia="宋体" w:cs="宋体"/>
          <w:color w:val="auto"/>
          <w:spacing w:val="1"/>
          <w:position w:val="-2"/>
          <w:sz w:val="24"/>
          <w:szCs w:val="24"/>
          <w:highlight w:val="none"/>
          <w:u w:val="single"/>
        </w:rPr>
        <w:t xml:space="preserve"> </w:t>
      </w:r>
      <w:r>
        <w:rPr>
          <w:rFonts w:hint="eastAsia" w:ascii="宋体" w:hAnsi="宋体" w:eastAsia="宋体" w:cs="宋体"/>
          <w:color w:val="auto"/>
          <w:position w:val="-2"/>
          <w:sz w:val="24"/>
          <w:szCs w:val="24"/>
          <w:highlight w:val="none"/>
          <w:u w:val="single"/>
        </w:rPr>
        <w:tab/>
      </w:r>
      <w:r>
        <w:rPr>
          <w:rFonts w:hint="eastAsia" w:ascii="宋体" w:hAnsi="宋体" w:eastAsia="宋体" w:cs="宋体"/>
          <w:color w:val="auto"/>
          <w:position w:val="-2"/>
          <w:sz w:val="24"/>
          <w:szCs w:val="24"/>
          <w:highlight w:val="none"/>
        </w:rPr>
        <w:t>年</w:t>
      </w:r>
      <w:r>
        <w:rPr>
          <w:rFonts w:hint="eastAsia" w:ascii="宋体" w:hAnsi="宋体" w:eastAsia="宋体" w:cs="宋体"/>
          <w:color w:val="auto"/>
          <w:position w:val="-2"/>
          <w:sz w:val="24"/>
          <w:szCs w:val="24"/>
          <w:highlight w:val="none"/>
          <w:u w:val="single"/>
        </w:rPr>
        <w:t xml:space="preserve"> </w:t>
      </w:r>
      <w:r>
        <w:rPr>
          <w:rFonts w:hint="eastAsia" w:ascii="宋体" w:hAnsi="宋体" w:eastAsia="宋体" w:cs="宋体"/>
          <w:color w:val="auto"/>
          <w:spacing w:val="1"/>
          <w:position w:val="-2"/>
          <w:sz w:val="24"/>
          <w:szCs w:val="24"/>
          <w:highlight w:val="none"/>
          <w:u w:val="single"/>
        </w:rPr>
        <w:t xml:space="preserve"> </w:t>
      </w:r>
      <w:r>
        <w:rPr>
          <w:rFonts w:hint="eastAsia" w:ascii="宋体" w:hAnsi="宋体" w:eastAsia="宋体" w:cs="宋体"/>
          <w:color w:val="auto"/>
          <w:position w:val="-2"/>
          <w:sz w:val="24"/>
          <w:szCs w:val="24"/>
          <w:highlight w:val="none"/>
        </w:rPr>
        <w:t>月</w:t>
      </w:r>
      <w:r>
        <w:rPr>
          <w:rFonts w:hint="eastAsia" w:ascii="宋体" w:hAnsi="宋体" w:eastAsia="宋体" w:cs="宋体"/>
          <w:color w:val="auto"/>
          <w:position w:val="-2"/>
          <w:sz w:val="24"/>
          <w:szCs w:val="24"/>
          <w:highlight w:val="none"/>
          <w:u w:val="single"/>
        </w:rPr>
        <w:t xml:space="preserve">   </w:t>
      </w:r>
      <w:r>
        <w:rPr>
          <w:rFonts w:hint="eastAsia" w:ascii="宋体" w:hAnsi="宋体" w:eastAsia="宋体" w:cs="宋体"/>
          <w:color w:val="auto"/>
          <w:position w:val="-2"/>
          <w:sz w:val="24"/>
          <w:szCs w:val="24"/>
          <w:highlight w:val="none"/>
        </w:rPr>
        <w:t>日</w:t>
      </w:r>
    </w:p>
    <w:p>
      <w:pPr>
        <w:tabs>
          <w:tab w:val="left" w:pos="3040"/>
          <w:tab w:val="left" w:pos="7320"/>
        </w:tabs>
        <w:spacing w:line="360" w:lineRule="auto"/>
        <w:ind w:left="100" w:right="-20"/>
        <w:jc w:val="left"/>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u w:val="single"/>
        </w:rPr>
        <w:t xml:space="preserve">    </w:t>
      </w:r>
      <w:r>
        <w:rPr>
          <w:rFonts w:hint="eastAsia" w:ascii="宋体" w:hAnsi="宋体" w:eastAsia="宋体" w:cs="宋体"/>
          <w:color w:val="auto"/>
          <w:spacing w:val="-2"/>
          <w:position w:val="-2"/>
          <w:sz w:val="24"/>
          <w:szCs w:val="24"/>
          <w:highlight w:val="none"/>
        </w:rPr>
        <w:t>时</w:t>
      </w:r>
      <w:r>
        <w:rPr>
          <w:rFonts w:hint="eastAsia" w:ascii="宋体" w:hAnsi="宋体" w:eastAsia="宋体" w:cs="宋体"/>
          <w:color w:val="auto"/>
          <w:position w:val="-2"/>
          <w:sz w:val="24"/>
          <w:szCs w:val="24"/>
          <w:highlight w:val="none"/>
        </w:rPr>
        <w:t>前</w:t>
      </w:r>
      <w:r>
        <w:rPr>
          <w:rFonts w:hint="eastAsia" w:ascii="宋体" w:hAnsi="宋体" w:eastAsia="宋体" w:cs="宋体"/>
          <w:color w:val="auto"/>
          <w:spacing w:val="-2"/>
          <w:position w:val="-2"/>
          <w:sz w:val="24"/>
          <w:szCs w:val="24"/>
          <w:highlight w:val="none"/>
        </w:rPr>
        <w:t>将</w:t>
      </w:r>
      <w:r>
        <w:rPr>
          <w:rFonts w:hint="eastAsia" w:ascii="宋体" w:hAnsi="宋体" w:eastAsia="宋体" w:cs="宋体"/>
          <w:color w:val="auto"/>
          <w:position w:val="-2"/>
          <w:sz w:val="24"/>
          <w:szCs w:val="24"/>
          <w:highlight w:val="none"/>
        </w:rPr>
        <w:t>原件</w:t>
      </w:r>
      <w:r>
        <w:rPr>
          <w:rFonts w:hint="eastAsia" w:ascii="宋体" w:hAnsi="宋体" w:eastAsia="宋体" w:cs="宋体"/>
          <w:color w:val="auto"/>
          <w:spacing w:val="-2"/>
          <w:position w:val="-2"/>
          <w:sz w:val="24"/>
          <w:szCs w:val="24"/>
          <w:highlight w:val="none"/>
        </w:rPr>
        <w:t>递</w:t>
      </w:r>
      <w:r>
        <w:rPr>
          <w:rFonts w:hint="eastAsia" w:ascii="宋体" w:hAnsi="宋体" w:eastAsia="宋体" w:cs="宋体"/>
          <w:color w:val="auto"/>
          <w:position w:val="-2"/>
          <w:sz w:val="24"/>
          <w:szCs w:val="24"/>
          <w:highlight w:val="none"/>
        </w:rPr>
        <w:t>交</w:t>
      </w:r>
      <w:r>
        <w:rPr>
          <w:rFonts w:hint="eastAsia" w:ascii="宋体" w:hAnsi="宋体" w:eastAsia="宋体" w:cs="宋体"/>
          <w:color w:val="auto"/>
          <w:spacing w:val="-2"/>
          <w:position w:val="-2"/>
          <w:sz w:val="24"/>
          <w:szCs w:val="24"/>
          <w:highlight w:val="none"/>
        </w:rPr>
        <w:t>至</w:t>
      </w:r>
      <w:r>
        <w:rPr>
          <w:rFonts w:hint="eastAsia" w:ascii="宋体" w:hAnsi="宋体" w:eastAsia="宋体" w:cs="宋体"/>
          <w:color w:val="auto"/>
          <w:position w:val="-2"/>
          <w:sz w:val="24"/>
          <w:szCs w:val="24"/>
          <w:highlight w:val="none"/>
          <w:u w:val="single"/>
        </w:rPr>
        <w:t xml:space="preserve"> </w:t>
      </w:r>
      <w:r>
        <w:rPr>
          <w:rFonts w:hint="eastAsia" w:ascii="宋体" w:hAnsi="宋体" w:eastAsia="宋体" w:cs="宋体"/>
          <w:color w:val="auto"/>
          <w:spacing w:val="1"/>
          <w:position w:val="-2"/>
          <w:sz w:val="24"/>
          <w:szCs w:val="24"/>
          <w:highlight w:val="none"/>
          <w:u w:val="single"/>
        </w:rPr>
        <w:t xml:space="preserve"> </w:t>
      </w:r>
      <w:r>
        <w:rPr>
          <w:rFonts w:hint="eastAsia" w:ascii="宋体" w:hAnsi="宋体" w:eastAsia="宋体" w:cs="宋体"/>
          <w:color w:val="auto"/>
          <w:position w:val="-2"/>
          <w:sz w:val="24"/>
          <w:szCs w:val="24"/>
          <w:highlight w:val="none"/>
          <w:u w:val="single"/>
        </w:rPr>
        <w:tab/>
      </w:r>
      <w:r>
        <w:rPr>
          <w:rFonts w:hint="eastAsia" w:ascii="宋体" w:hAnsi="宋体" w:eastAsia="宋体" w:cs="宋体"/>
          <w:color w:val="auto"/>
          <w:spacing w:val="-2"/>
          <w:position w:val="-2"/>
          <w:sz w:val="24"/>
          <w:szCs w:val="24"/>
          <w:highlight w:val="none"/>
        </w:rPr>
        <w:t>（详细地址）。</w:t>
      </w:r>
      <w:r>
        <w:rPr>
          <w:rFonts w:hint="eastAsia" w:ascii="宋体" w:hAnsi="宋体" w:eastAsia="宋体" w:cs="宋体"/>
          <w:color w:val="auto"/>
          <w:sz w:val="24"/>
          <w:szCs w:val="24"/>
          <w:highlight w:val="none"/>
        </w:rPr>
        <w:t xml:space="preserve"> </w:t>
      </w:r>
    </w:p>
    <w:p>
      <w:pPr>
        <w:spacing w:before="9" w:line="360" w:lineRule="auto"/>
        <w:jc w:val="left"/>
        <w:rPr>
          <w:rFonts w:hint="eastAsia" w:ascii="宋体" w:hAnsi="宋体" w:eastAsia="宋体" w:cs="宋体"/>
          <w:color w:val="auto"/>
          <w:sz w:val="24"/>
          <w:szCs w:val="24"/>
          <w:highlight w:val="none"/>
        </w:rPr>
      </w:pPr>
    </w:p>
    <w:p>
      <w:pPr>
        <w:spacing w:before="9" w:line="360" w:lineRule="auto"/>
        <w:jc w:val="left"/>
        <w:rPr>
          <w:rFonts w:hint="eastAsia" w:ascii="宋体" w:hAnsi="宋体" w:eastAsia="宋体" w:cs="宋体"/>
          <w:color w:val="auto"/>
          <w:sz w:val="24"/>
          <w:szCs w:val="24"/>
          <w:highlight w:val="none"/>
        </w:rPr>
      </w:pPr>
    </w:p>
    <w:p>
      <w:pPr>
        <w:spacing w:before="9" w:line="360" w:lineRule="auto"/>
        <w:jc w:val="left"/>
        <w:rPr>
          <w:rFonts w:hint="eastAsia" w:ascii="宋体" w:hAnsi="宋体" w:eastAsia="宋体" w:cs="宋体"/>
          <w:color w:val="auto"/>
          <w:sz w:val="24"/>
          <w:szCs w:val="24"/>
          <w:highlight w:val="none"/>
        </w:rPr>
      </w:pPr>
    </w:p>
    <w:p>
      <w:pPr>
        <w:tabs>
          <w:tab w:val="left" w:pos="7020"/>
        </w:tabs>
        <w:spacing w:line="360" w:lineRule="auto"/>
        <w:ind w:right="-20" w:firstLine="1440" w:firstLineChars="600"/>
        <w:jc w:val="right"/>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评标</w:t>
      </w:r>
      <w:r>
        <w:rPr>
          <w:rFonts w:hint="eastAsia" w:ascii="宋体" w:hAnsi="宋体" w:eastAsia="宋体" w:cs="宋体"/>
          <w:color w:val="auto"/>
          <w:spacing w:val="-2"/>
          <w:position w:val="-2"/>
          <w:sz w:val="24"/>
          <w:szCs w:val="24"/>
          <w:highlight w:val="none"/>
        </w:rPr>
        <w:t>委</w:t>
      </w:r>
      <w:r>
        <w:rPr>
          <w:rFonts w:hint="eastAsia" w:ascii="宋体" w:hAnsi="宋体" w:eastAsia="宋体" w:cs="宋体"/>
          <w:color w:val="auto"/>
          <w:position w:val="-2"/>
          <w:sz w:val="24"/>
          <w:szCs w:val="24"/>
          <w:highlight w:val="none"/>
        </w:rPr>
        <w:t>员</w:t>
      </w:r>
      <w:r>
        <w:rPr>
          <w:rFonts w:hint="eastAsia" w:ascii="宋体" w:hAnsi="宋体" w:eastAsia="宋体" w:cs="宋体"/>
          <w:color w:val="auto"/>
          <w:spacing w:val="-2"/>
          <w:position w:val="-2"/>
          <w:sz w:val="24"/>
          <w:szCs w:val="24"/>
          <w:highlight w:val="none"/>
        </w:rPr>
        <w:t>会</w:t>
      </w:r>
      <w:r>
        <w:rPr>
          <w:rFonts w:hint="eastAsia" w:ascii="宋体" w:hAnsi="宋体" w:eastAsia="宋体" w:cs="宋体"/>
          <w:color w:val="auto"/>
          <w:position w:val="-2"/>
          <w:sz w:val="24"/>
          <w:szCs w:val="24"/>
          <w:highlight w:val="none"/>
        </w:rPr>
        <w:t>授</w:t>
      </w:r>
      <w:r>
        <w:rPr>
          <w:rFonts w:hint="eastAsia" w:ascii="宋体" w:hAnsi="宋体" w:eastAsia="宋体" w:cs="宋体"/>
          <w:color w:val="auto"/>
          <w:spacing w:val="-2"/>
          <w:position w:val="-2"/>
          <w:sz w:val="24"/>
          <w:szCs w:val="24"/>
          <w:highlight w:val="none"/>
        </w:rPr>
        <w:t>权</w:t>
      </w:r>
      <w:r>
        <w:rPr>
          <w:rFonts w:hint="eastAsia" w:ascii="宋体" w:hAnsi="宋体" w:eastAsia="宋体" w:cs="宋体"/>
          <w:color w:val="auto"/>
          <w:position w:val="-2"/>
          <w:sz w:val="24"/>
          <w:szCs w:val="24"/>
          <w:highlight w:val="none"/>
        </w:rPr>
        <w:t>的</w:t>
      </w:r>
      <w:r>
        <w:rPr>
          <w:rFonts w:hint="eastAsia" w:ascii="宋体" w:hAnsi="宋体" w:eastAsia="宋体" w:cs="宋体"/>
          <w:color w:val="auto"/>
          <w:spacing w:val="-2"/>
          <w:position w:val="-2"/>
          <w:sz w:val="24"/>
          <w:szCs w:val="24"/>
          <w:highlight w:val="none"/>
        </w:rPr>
        <w:t>招</w:t>
      </w:r>
      <w:r>
        <w:rPr>
          <w:rFonts w:hint="eastAsia" w:ascii="宋体" w:hAnsi="宋体" w:eastAsia="宋体" w:cs="宋体"/>
          <w:color w:val="auto"/>
          <w:position w:val="-2"/>
          <w:sz w:val="24"/>
          <w:szCs w:val="24"/>
          <w:highlight w:val="none"/>
        </w:rPr>
        <w:t>标</w:t>
      </w:r>
      <w:r>
        <w:rPr>
          <w:rFonts w:hint="eastAsia" w:ascii="宋体" w:hAnsi="宋体" w:eastAsia="宋体" w:cs="宋体"/>
          <w:color w:val="auto"/>
          <w:spacing w:val="-2"/>
          <w:position w:val="-2"/>
          <w:sz w:val="24"/>
          <w:szCs w:val="24"/>
          <w:highlight w:val="none"/>
        </w:rPr>
        <w:t>人</w:t>
      </w:r>
      <w:r>
        <w:rPr>
          <w:rFonts w:hint="eastAsia" w:ascii="宋体" w:hAnsi="宋体" w:eastAsia="宋体" w:cs="宋体"/>
          <w:color w:val="auto"/>
          <w:position w:val="-2"/>
          <w:sz w:val="24"/>
          <w:szCs w:val="24"/>
          <w:highlight w:val="none"/>
        </w:rPr>
        <w:t>或招</w:t>
      </w:r>
      <w:r>
        <w:rPr>
          <w:rFonts w:hint="eastAsia" w:ascii="宋体" w:hAnsi="宋体" w:eastAsia="宋体" w:cs="宋体"/>
          <w:color w:val="auto"/>
          <w:spacing w:val="-2"/>
          <w:position w:val="-2"/>
          <w:sz w:val="24"/>
          <w:szCs w:val="24"/>
          <w:highlight w:val="none"/>
        </w:rPr>
        <w:t>标</w:t>
      </w:r>
      <w:r>
        <w:rPr>
          <w:rFonts w:hint="eastAsia" w:ascii="宋体" w:hAnsi="宋体" w:eastAsia="宋体" w:cs="宋体"/>
          <w:color w:val="auto"/>
          <w:position w:val="-2"/>
          <w:sz w:val="24"/>
          <w:szCs w:val="24"/>
          <w:highlight w:val="none"/>
        </w:rPr>
        <w:t>代</w:t>
      </w:r>
      <w:r>
        <w:rPr>
          <w:rFonts w:hint="eastAsia" w:ascii="宋体" w:hAnsi="宋体" w:eastAsia="宋体" w:cs="宋体"/>
          <w:color w:val="auto"/>
          <w:spacing w:val="-2"/>
          <w:position w:val="-2"/>
          <w:sz w:val="24"/>
          <w:szCs w:val="24"/>
          <w:highlight w:val="none"/>
        </w:rPr>
        <w:t>理</w:t>
      </w:r>
      <w:r>
        <w:rPr>
          <w:rFonts w:hint="eastAsia" w:ascii="宋体" w:hAnsi="宋体" w:eastAsia="宋体" w:cs="宋体"/>
          <w:color w:val="auto"/>
          <w:position w:val="-2"/>
          <w:sz w:val="24"/>
          <w:szCs w:val="24"/>
          <w:highlight w:val="none"/>
        </w:rPr>
        <w:t>机</w:t>
      </w:r>
      <w:r>
        <w:rPr>
          <w:rFonts w:hint="eastAsia" w:ascii="宋体" w:hAnsi="宋体" w:eastAsia="宋体" w:cs="宋体"/>
          <w:color w:val="auto"/>
          <w:spacing w:val="-2"/>
          <w:position w:val="-2"/>
          <w:sz w:val="24"/>
          <w:szCs w:val="24"/>
          <w:highlight w:val="none"/>
        </w:rPr>
        <w:t>构</w:t>
      </w:r>
      <w:r>
        <w:rPr>
          <w:rFonts w:hint="eastAsia" w:ascii="宋体" w:hAnsi="宋体" w:eastAsia="宋体" w:cs="宋体"/>
          <w:color w:val="auto"/>
          <w:position w:val="-2"/>
          <w:sz w:val="24"/>
          <w:szCs w:val="24"/>
          <w:highlight w:val="none"/>
        </w:rPr>
        <w:t>：</w:t>
      </w:r>
      <w:r>
        <w:rPr>
          <w:rFonts w:hint="eastAsia" w:ascii="宋体" w:hAnsi="宋体" w:eastAsia="宋体" w:cs="宋体"/>
          <w:color w:val="auto"/>
          <w:position w:val="-2"/>
          <w:sz w:val="24"/>
          <w:szCs w:val="24"/>
          <w:highlight w:val="none"/>
          <w:u w:val="single"/>
        </w:rPr>
        <w:t xml:space="preserve"> </w:t>
      </w:r>
      <w:r>
        <w:rPr>
          <w:rFonts w:hint="eastAsia" w:ascii="宋体" w:hAnsi="宋体" w:eastAsia="宋体" w:cs="宋体"/>
          <w:color w:val="auto"/>
          <w:spacing w:val="1"/>
          <w:position w:val="-2"/>
          <w:sz w:val="24"/>
          <w:szCs w:val="24"/>
          <w:highlight w:val="none"/>
          <w:u w:val="single"/>
        </w:rPr>
        <w:t xml:space="preserve">   </w:t>
      </w:r>
      <w:r>
        <w:rPr>
          <w:rFonts w:hint="eastAsia" w:ascii="宋体" w:hAnsi="宋体" w:eastAsia="宋体" w:cs="宋体"/>
          <w:color w:val="auto"/>
          <w:position w:val="-2"/>
          <w:sz w:val="24"/>
          <w:szCs w:val="24"/>
          <w:highlight w:val="none"/>
        </w:rPr>
        <w:t>（签</w:t>
      </w:r>
      <w:r>
        <w:rPr>
          <w:rFonts w:hint="eastAsia" w:ascii="宋体" w:hAnsi="宋体" w:eastAsia="宋体" w:cs="宋体"/>
          <w:color w:val="auto"/>
          <w:spacing w:val="-2"/>
          <w:position w:val="-2"/>
          <w:sz w:val="24"/>
          <w:szCs w:val="24"/>
          <w:highlight w:val="none"/>
        </w:rPr>
        <w:t>字</w:t>
      </w:r>
      <w:r>
        <w:rPr>
          <w:rFonts w:hint="eastAsia" w:ascii="宋体" w:hAnsi="宋体" w:eastAsia="宋体" w:cs="宋体"/>
          <w:color w:val="auto"/>
          <w:position w:val="-2"/>
          <w:sz w:val="24"/>
          <w:szCs w:val="24"/>
          <w:highlight w:val="none"/>
        </w:rPr>
        <w:t>或</w:t>
      </w:r>
      <w:r>
        <w:rPr>
          <w:rFonts w:hint="eastAsia" w:ascii="宋体" w:hAnsi="宋体" w:eastAsia="宋体" w:cs="宋体"/>
          <w:color w:val="auto"/>
          <w:spacing w:val="-2"/>
          <w:position w:val="-2"/>
          <w:sz w:val="24"/>
          <w:szCs w:val="24"/>
          <w:highlight w:val="none"/>
        </w:rPr>
        <w:t>盖</w:t>
      </w:r>
      <w:r>
        <w:rPr>
          <w:rFonts w:hint="eastAsia" w:ascii="宋体" w:hAnsi="宋体" w:eastAsia="宋体" w:cs="宋体"/>
          <w:color w:val="auto"/>
          <w:position w:val="-2"/>
          <w:sz w:val="24"/>
          <w:szCs w:val="24"/>
          <w:highlight w:val="none"/>
        </w:rPr>
        <w:t>章）</w:t>
      </w:r>
    </w:p>
    <w:p>
      <w:pPr>
        <w:spacing w:line="360" w:lineRule="auto"/>
        <w:ind w:firstLine="2160" w:firstLineChars="900"/>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日期：</w:t>
      </w:r>
      <w:r>
        <w:rPr>
          <w:rFonts w:hint="eastAsia" w:ascii="宋体" w:hAnsi="宋体" w:eastAsia="宋体" w:cs="宋体"/>
          <w:color w:val="auto"/>
          <w:position w:val="-2"/>
          <w:sz w:val="24"/>
          <w:szCs w:val="24"/>
          <w:highlight w:val="none"/>
          <w:u w:val="single"/>
        </w:rPr>
        <w:t xml:space="preserve">    </w:t>
      </w:r>
      <w:r>
        <w:rPr>
          <w:rFonts w:hint="eastAsia" w:ascii="宋体" w:hAnsi="宋体" w:eastAsia="宋体" w:cs="宋体"/>
          <w:color w:val="auto"/>
          <w:position w:val="-2"/>
          <w:sz w:val="24"/>
          <w:szCs w:val="24"/>
          <w:highlight w:val="none"/>
        </w:rPr>
        <w:t>年</w:t>
      </w:r>
      <w:r>
        <w:rPr>
          <w:rFonts w:hint="eastAsia" w:ascii="宋体" w:hAnsi="宋体" w:eastAsia="宋体" w:cs="宋体"/>
          <w:color w:val="auto"/>
          <w:position w:val="-2"/>
          <w:sz w:val="24"/>
          <w:szCs w:val="24"/>
          <w:highlight w:val="none"/>
          <w:u w:val="single"/>
        </w:rPr>
        <w:t xml:space="preserve">    </w:t>
      </w:r>
      <w:r>
        <w:rPr>
          <w:rFonts w:hint="eastAsia" w:ascii="宋体" w:hAnsi="宋体" w:eastAsia="宋体" w:cs="宋体"/>
          <w:color w:val="auto"/>
          <w:position w:val="-2"/>
          <w:sz w:val="24"/>
          <w:szCs w:val="24"/>
          <w:highlight w:val="none"/>
        </w:rPr>
        <w:t>月</w:t>
      </w:r>
      <w:r>
        <w:rPr>
          <w:rFonts w:hint="eastAsia" w:ascii="宋体" w:hAnsi="宋体" w:eastAsia="宋体" w:cs="宋体"/>
          <w:color w:val="auto"/>
          <w:position w:val="-2"/>
          <w:sz w:val="24"/>
          <w:szCs w:val="24"/>
          <w:highlight w:val="none"/>
          <w:u w:val="single"/>
        </w:rPr>
        <w:t xml:space="preserve">    </w:t>
      </w:r>
      <w:r>
        <w:rPr>
          <w:rFonts w:hint="eastAsia" w:ascii="宋体" w:hAnsi="宋体" w:eastAsia="宋体" w:cs="宋体"/>
          <w:color w:val="auto"/>
          <w:position w:val="-2"/>
          <w:sz w:val="24"/>
          <w:szCs w:val="24"/>
          <w:highlight w:val="none"/>
        </w:rPr>
        <w:t>日</w:t>
      </w:r>
    </w:p>
    <w:p>
      <w:pPr>
        <w:spacing w:line="400" w:lineRule="exact"/>
        <w:rPr>
          <w:rFonts w:hint="eastAsia" w:ascii="宋体" w:hAnsi="宋体" w:eastAsia="宋体" w:cs="宋体"/>
          <w:b/>
          <w:bCs/>
          <w:color w:val="auto"/>
          <w:sz w:val="28"/>
          <w:szCs w:val="28"/>
          <w:highlight w:val="none"/>
        </w:rPr>
      </w:pPr>
    </w:p>
    <w:p>
      <w:pPr>
        <w:spacing w:line="40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pPr>
        <w:pStyle w:val="4"/>
        <w:spacing w:line="412" w:lineRule="auto"/>
        <w:rPr>
          <w:rFonts w:hint="eastAsia" w:eastAsia="宋体" w:cs="宋体"/>
          <w:color w:val="auto"/>
          <w:highlight w:val="none"/>
        </w:rPr>
      </w:pPr>
      <w:bookmarkStart w:id="119" w:name="_Toc530728902"/>
      <w:bookmarkStart w:id="120" w:name="_Toc112420985"/>
      <w:bookmarkStart w:id="121" w:name="_Toc102997626"/>
      <w:r>
        <w:rPr>
          <w:rFonts w:hint="eastAsia" w:eastAsia="宋体" w:cs="宋体"/>
          <w:color w:val="auto"/>
          <w:highlight w:val="none"/>
        </w:rPr>
        <w:t>附件三：问题的澄清</w:t>
      </w:r>
      <w:bookmarkEnd w:id="119"/>
      <w:bookmarkEnd w:id="120"/>
      <w:bookmarkEnd w:id="121"/>
    </w:p>
    <w:p>
      <w:pPr>
        <w:ind w:right="-58"/>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问题的</w:t>
      </w:r>
      <w:r>
        <w:rPr>
          <w:rFonts w:hint="eastAsia" w:ascii="宋体" w:hAnsi="宋体" w:eastAsia="宋体" w:cs="宋体"/>
          <w:b/>
          <w:color w:val="auto"/>
          <w:spacing w:val="-3"/>
          <w:sz w:val="32"/>
          <w:szCs w:val="32"/>
          <w:highlight w:val="none"/>
        </w:rPr>
        <w:t>澄</w:t>
      </w:r>
      <w:r>
        <w:rPr>
          <w:rFonts w:hint="eastAsia" w:ascii="宋体" w:hAnsi="宋体" w:eastAsia="宋体" w:cs="宋体"/>
          <w:b/>
          <w:color w:val="auto"/>
          <w:sz w:val="32"/>
          <w:szCs w:val="32"/>
          <w:highlight w:val="none"/>
        </w:rPr>
        <w:t>清</w:t>
      </w:r>
    </w:p>
    <w:p>
      <w:pPr>
        <w:tabs>
          <w:tab w:val="left" w:pos="5940"/>
        </w:tabs>
        <w:spacing w:before="19"/>
        <w:ind w:right="-20"/>
        <w:jc w:val="center"/>
        <w:rPr>
          <w:rFonts w:hint="eastAsia" w:ascii="宋体" w:hAnsi="宋体" w:eastAsia="宋体" w:cs="宋体"/>
          <w:color w:val="auto"/>
          <w:position w:val="-4"/>
          <w:sz w:val="24"/>
          <w:szCs w:val="24"/>
          <w:highlight w:val="none"/>
        </w:rPr>
      </w:pPr>
      <w:r>
        <w:rPr>
          <w:rFonts w:hint="eastAsia" w:ascii="宋体" w:hAnsi="宋体" w:eastAsia="宋体" w:cs="宋体"/>
          <w:color w:val="auto"/>
          <w:position w:val="-4"/>
          <w:sz w:val="24"/>
          <w:szCs w:val="24"/>
          <w:highlight w:val="none"/>
        </w:rPr>
        <w:t>（编</w:t>
      </w:r>
      <w:r>
        <w:rPr>
          <w:rFonts w:hint="eastAsia" w:ascii="宋体" w:hAnsi="宋体" w:eastAsia="宋体" w:cs="宋体"/>
          <w:color w:val="auto"/>
          <w:spacing w:val="-2"/>
          <w:position w:val="-4"/>
          <w:sz w:val="24"/>
          <w:szCs w:val="24"/>
          <w:highlight w:val="none"/>
        </w:rPr>
        <w:t>号</w:t>
      </w:r>
      <w:r>
        <w:rPr>
          <w:rFonts w:hint="eastAsia" w:ascii="宋体" w:hAnsi="宋体" w:eastAsia="宋体" w:cs="宋体"/>
          <w:color w:val="auto"/>
          <w:position w:val="-4"/>
          <w:sz w:val="24"/>
          <w:szCs w:val="24"/>
          <w:highlight w:val="none"/>
        </w:rPr>
        <w:t>：</w:t>
      </w:r>
      <w:r>
        <w:rPr>
          <w:rFonts w:hint="eastAsia" w:ascii="宋体" w:hAnsi="宋体" w:eastAsia="宋体" w:cs="宋体"/>
          <w:color w:val="auto"/>
          <w:position w:val="-4"/>
          <w:sz w:val="24"/>
          <w:szCs w:val="24"/>
          <w:highlight w:val="none"/>
          <w:u w:val="single"/>
        </w:rPr>
        <w:t xml:space="preserve">        </w:t>
      </w:r>
      <w:r>
        <w:rPr>
          <w:rFonts w:hint="eastAsia" w:ascii="宋体" w:hAnsi="宋体" w:eastAsia="宋体" w:cs="宋体"/>
          <w:color w:val="auto"/>
          <w:position w:val="-4"/>
          <w:sz w:val="24"/>
          <w:szCs w:val="24"/>
          <w:highlight w:val="none"/>
        </w:rPr>
        <w:t>）</w:t>
      </w:r>
    </w:p>
    <w:p>
      <w:pPr>
        <w:tabs>
          <w:tab w:val="left" w:pos="5940"/>
        </w:tabs>
        <w:spacing w:before="19"/>
        <w:ind w:left="3567" w:right="-20"/>
        <w:jc w:val="left"/>
        <w:rPr>
          <w:rFonts w:hint="eastAsia" w:ascii="宋体" w:hAnsi="宋体" w:eastAsia="宋体" w:cs="宋体"/>
          <w:color w:val="auto"/>
          <w:sz w:val="24"/>
          <w:szCs w:val="24"/>
          <w:highlight w:val="none"/>
        </w:rPr>
      </w:pPr>
    </w:p>
    <w:p>
      <w:pPr>
        <w:spacing w:line="360" w:lineRule="auto"/>
        <w:ind w:left="100" w:right="-20"/>
        <w:jc w:val="left"/>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评标</w:t>
      </w:r>
      <w:r>
        <w:rPr>
          <w:rFonts w:hint="eastAsia" w:ascii="宋体" w:hAnsi="宋体" w:eastAsia="宋体" w:cs="宋体"/>
          <w:color w:val="auto"/>
          <w:spacing w:val="-2"/>
          <w:position w:val="-1"/>
          <w:sz w:val="24"/>
          <w:szCs w:val="24"/>
          <w:highlight w:val="none"/>
        </w:rPr>
        <w:t>委</w:t>
      </w:r>
      <w:r>
        <w:rPr>
          <w:rFonts w:hint="eastAsia" w:ascii="宋体" w:hAnsi="宋体" w:eastAsia="宋体" w:cs="宋体"/>
          <w:color w:val="auto"/>
          <w:position w:val="-1"/>
          <w:sz w:val="24"/>
          <w:szCs w:val="24"/>
          <w:highlight w:val="none"/>
        </w:rPr>
        <w:t>员</w:t>
      </w:r>
      <w:r>
        <w:rPr>
          <w:rFonts w:hint="eastAsia" w:ascii="宋体" w:hAnsi="宋体" w:eastAsia="宋体" w:cs="宋体"/>
          <w:color w:val="auto"/>
          <w:spacing w:val="-3"/>
          <w:position w:val="-1"/>
          <w:sz w:val="24"/>
          <w:szCs w:val="24"/>
          <w:highlight w:val="none"/>
        </w:rPr>
        <w:t>会</w:t>
      </w:r>
      <w:r>
        <w:rPr>
          <w:rFonts w:hint="eastAsia" w:ascii="宋体" w:hAnsi="宋体" w:eastAsia="宋体" w:cs="宋体"/>
          <w:color w:val="auto"/>
          <w:position w:val="-1"/>
          <w:sz w:val="24"/>
          <w:szCs w:val="24"/>
          <w:highlight w:val="none"/>
        </w:rPr>
        <w:t>：</w:t>
      </w:r>
    </w:p>
    <w:p>
      <w:pPr>
        <w:tabs>
          <w:tab w:val="left" w:pos="3460"/>
        </w:tabs>
        <w:spacing w:line="360" w:lineRule="auto"/>
        <w:ind w:left="523" w:right="-20"/>
        <w:jc w:val="left"/>
        <w:rPr>
          <w:rFonts w:hint="eastAsia" w:ascii="宋体" w:hAnsi="宋体" w:eastAsia="宋体" w:cs="宋体"/>
          <w:color w:val="auto"/>
          <w:sz w:val="24"/>
          <w:szCs w:val="24"/>
          <w:highlight w:val="none"/>
        </w:rPr>
      </w:pPr>
      <w:r>
        <w:rPr>
          <w:rFonts w:hint="eastAsia" w:ascii="宋体" w:hAnsi="宋体" w:eastAsia="宋体" w:cs="宋体"/>
          <w:color w:val="auto"/>
          <w:spacing w:val="-2"/>
          <w:position w:val="-4"/>
          <w:sz w:val="24"/>
          <w:szCs w:val="24"/>
          <w:highlight w:val="none"/>
        </w:rPr>
        <w:t>问</w:t>
      </w:r>
      <w:r>
        <w:rPr>
          <w:rFonts w:hint="eastAsia" w:ascii="宋体" w:hAnsi="宋体" w:eastAsia="宋体" w:cs="宋体"/>
          <w:color w:val="auto"/>
          <w:position w:val="-4"/>
          <w:sz w:val="24"/>
          <w:szCs w:val="24"/>
          <w:highlight w:val="none"/>
        </w:rPr>
        <w:t>题</w:t>
      </w:r>
      <w:r>
        <w:rPr>
          <w:rFonts w:hint="eastAsia" w:ascii="宋体" w:hAnsi="宋体" w:eastAsia="宋体" w:cs="宋体"/>
          <w:color w:val="auto"/>
          <w:spacing w:val="-2"/>
          <w:position w:val="-4"/>
          <w:sz w:val="24"/>
          <w:szCs w:val="24"/>
          <w:highlight w:val="none"/>
        </w:rPr>
        <w:t>澄</w:t>
      </w:r>
      <w:r>
        <w:rPr>
          <w:rFonts w:hint="eastAsia" w:ascii="宋体" w:hAnsi="宋体" w:eastAsia="宋体" w:cs="宋体"/>
          <w:color w:val="auto"/>
          <w:position w:val="-4"/>
          <w:sz w:val="24"/>
          <w:szCs w:val="24"/>
          <w:highlight w:val="none"/>
        </w:rPr>
        <w:t>清</w:t>
      </w:r>
      <w:r>
        <w:rPr>
          <w:rFonts w:hint="eastAsia" w:ascii="宋体" w:hAnsi="宋体" w:eastAsia="宋体" w:cs="宋体"/>
          <w:color w:val="auto"/>
          <w:spacing w:val="-2"/>
          <w:position w:val="-4"/>
          <w:sz w:val="24"/>
          <w:szCs w:val="24"/>
          <w:highlight w:val="none"/>
        </w:rPr>
        <w:t>通</w:t>
      </w:r>
      <w:r>
        <w:rPr>
          <w:rFonts w:hint="eastAsia" w:ascii="宋体" w:hAnsi="宋体" w:eastAsia="宋体" w:cs="宋体"/>
          <w:color w:val="auto"/>
          <w:position w:val="-4"/>
          <w:sz w:val="24"/>
          <w:szCs w:val="24"/>
          <w:highlight w:val="none"/>
        </w:rPr>
        <w:t>知</w:t>
      </w:r>
      <w:r>
        <w:rPr>
          <w:rFonts w:hint="eastAsia" w:ascii="宋体" w:hAnsi="宋体" w:eastAsia="宋体" w:cs="宋体"/>
          <w:color w:val="auto"/>
          <w:spacing w:val="-2"/>
          <w:position w:val="-4"/>
          <w:sz w:val="24"/>
          <w:szCs w:val="24"/>
          <w:highlight w:val="none"/>
        </w:rPr>
        <w:t>（</w:t>
      </w:r>
      <w:r>
        <w:rPr>
          <w:rFonts w:hint="eastAsia" w:ascii="宋体" w:hAnsi="宋体" w:eastAsia="宋体" w:cs="宋体"/>
          <w:color w:val="auto"/>
          <w:position w:val="-4"/>
          <w:sz w:val="24"/>
          <w:szCs w:val="24"/>
          <w:highlight w:val="none"/>
        </w:rPr>
        <w:t>编</w:t>
      </w:r>
      <w:r>
        <w:rPr>
          <w:rFonts w:hint="eastAsia" w:ascii="宋体" w:hAnsi="宋体" w:eastAsia="宋体" w:cs="宋体"/>
          <w:color w:val="auto"/>
          <w:spacing w:val="-2"/>
          <w:position w:val="-4"/>
          <w:sz w:val="24"/>
          <w:szCs w:val="24"/>
          <w:highlight w:val="none"/>
        </w:rPr>
        <w:t>号</w:t>
      </w:r>
      <w:r>
        <w:rPr>
          <w:rFonts w:hint="eastAsia" w:ascii="宋体" w:hAnsi="宋体" w:eastAsia="宋体" w:cs="宋体"/>
          <w:color w:val="auto"/>
          <w:position w:val="-4"/>
          <w:sz w:val="24"/>
          <w:szCs w:val="24"/>
          <w:highlight w:val="none"/>
        </w:rPr>
        <w:t>：</w:t>
      </w:r>
      <w:r>
        <w:rPr>
          <w:rFonts w:hint="eastAsia" w:ascii="宋体" w:hAnsi="宋体" w:eastAsia="宋体" w:cs="宋体"/>
          <w:color w:val="auto"/>
          <w:position w:val="-4"/>
          <w:sz w:val="24"/>
          <w:szCs w:val="24"/>
          <w:highlight w:val="none"/>
          <w:u w:val="single"/>
        </w:rPr>
        <w:t xml:space="preserve">        </w:t>
      </w:r>
      <w:r>
        <w:rPr>
          <w:rFonts w:hint="eastAsia" w:ascii="宋体" w:hAnsi="宋体" w:eastAsia="宋体" w:cs="宋体"/>
          <w:color w:val="auto"/>
          <w:position w:val="-4"/>
          <w:sz w:val="24"/>
          <w:szCs w:val="24"/>
          <w:highlight w:val="none"/>
        </w:rPr>
        <w:t>）已收</w:t>
      </w:r>
      <w:r>
        <w:rPr>
          <w:rFonts w:hint="eastAsia" w:ascii="宋体" w:hAnsi="宋体" w:eastAsia="宋体" w:cs="宋体"/>
          <w:color w:val="auto"/>
          <w:spacing w:val="-2"/>
          <w:position w:val="-4"/>
          <w:sz w:val="24"/>
          <w:szCs w:val="24"/>
          <w:highlight w:val="none"/>
        </w:rPr>
        <w:t>悉</w:t>
      </w:r>
      <w:r>
        <w:rPr>
          <w:rFonts w:hint="eastAsia" w:ascii="宋体" w:hAnsi="宋体" w:eastAsia="宋体" w:cs="宋体"/>
          <w:color w:val="auto"/>
          <w:position w:val="-4"/>
          <w:sz w:val="24"/>
          <w:szCs w:val="24"/>
          <w:highlight w:val="none"/>
        </w:rPr>
        <w:t>，</w:t>
      </w:r>
      <w:r>
        <w:rPr>
          <w:rFonts w:hint="eastAsia" w:ascii="宋体" w:hAnsi="宋体" w:eastAsia="宋体" w:cs="宋体"/>
          <w:color w:val="auto"/>
          <w:spacing w:val="-2"/>
          <w:position w:val="-4"/>
          <w:sz w:val="24"/>
          <w:szCs w:val="24"/>
          <w:highlight w:val="none"/>
        </w:rPr>
        <w:t>现</w:t>
      </w:r>
      <w:r>
        <w:rPr>
          <w:rFonts w:hint="eastAsia" w:ascii="宋体" w:hAnsi="宋体" w:eastAsia="宋体" w:cs="宋体"/>
          <w:color w:val="auto"/>
          <w:position w:val="-4"/>
          <w:sz w:val="24"/>
          <w:szCs w:val="24"/>
          <w:highlight w:val="none"/>
        </w:rPr>
        <w:t>澄清</w:t>
      </w:r>
      <w:r>
        <w:rPr>
          <w:rFonts w:hint="eastAsia" w:ascii="宋体" w:hAnsi="宋体" w:eastAsia="宋体" w:cs="宋体"/>
          <w:color w:val="auto"/>
          <w:spacing w:val="-2"/>
          <w:position w:val="-4"/>
          <w:sz w:val="24"/>
          <w:szCs w:val="24"/>
          <w:highlight w:val="none"/>
        </w:rPr>
        <w:t>、</w:t>
      </w:r>
      <w:r>
        <w:rPr>
          <w:rFonts w:hint="eastAsia" w:ascii="宋体" w:hAnsi="宋体" w:eastAsia="宋体" w:cs="宋体"/>
          <w:color w:val="auto"/>
          <w:position w:val="-4"/>
          <w:sz w:val="24"/>
          <w:szCs w:val="24"/>
          <w:highlight w:val="none"/>
        </w:rPr>
        <w:t>说</w:t>
      </w:r>
      <w:r>
        <w:rPr>
          <w:rFonts w:hint="eastAsia" w:ascii="宋体" w:hAnsi="宋体" w:eastAsia="宋体" w:cs="宋体"/>
          <w:color w:val="auto"/>
          <w:spacing w:val="-2"/>
          <w:position w:val="-4"/>
          <w:sz w:val="24"/>
          <w:szCs w:val="24"/>
          <w:highlight w:val="none"/>
        </w:rPr>
        <w:t>明</w:t>
      </w:r>
      <w:r>
        <w:rPr>
          <w:rFonts w:hint="eastAsia" w:ascii="宋体" w:hAnsi="宋体" w:eastAsia="宋体" w:cs="宋体"/>
          <w:color w:val="auto"/>
          <w:position w:val="-4"/>
          <w:sz w:val="24"/>
          <w:szCs w:val="24"/>
          <w:highlight w:val="none"/>
        </w:rPr>
        <w:t>或</w:t>
      </w:r>
      <w:r>
        <w:rPr>
          <w:rFonts w:hint="eastAsia" w:ascii="宋体" w:hAnsi="宋体" w:eastAsia="宋体" w:cs="宋体"/>
          <w:color w:val="auto"/>
          <w:spacing w:val="-2"/>
          <w:position w:val="-4"/>
          <w:sz w:val="24"/>
          <w:szCs w:val="24"/>
          <w:highlight w:val="none"/>
        </w:rPr>
        <w:t>补</w:t>
      </w:r>
      <w:r>
        <w:rPr>
          <w:rFonts w:hint="eastAsia" w:ascii="宋体" w:hAnsi="宋体" w:eastAsia="宋体" w:cs="宋体"/>
          <w:color w:val="auto"/>
          <w:position w:val="-4"/>
          <w:sz w:val="24"/>
          <w:szCs w:val="24"/>
          <w:highlight w:val="none"/>
        </w:rPr>
        <w:t>正</w:t>
      </w:r>
      <w:r>
        <w:rPr>
          <w:rFonts w:hint="eastAsia" w:ascii="宋体" w:hAnsi="宋体" w:eastAsia="宋体" w:cs="宋体"/>
          <w:color w:val="auto"/>
          <w:spacing w:val="-2"/>
          <w:position w:val="-4"/>
          <w:sz w:val="24"/>
          <w:szCs w:val="24"/>
          <w:highlight w:val="none"/>
        </w:rPr>
        <w:t>如</w:t>
      </w:r>
      <w:r>
        <w:rPr>
          <w:rFonts w:hint="eastAsia" w:ascii="宋体" w:hAnsi="宋体" w:eastAsia="宋体" w:cs="宋体"/>
          <w:color w:val="auto"/>
          <w:position w:val="-4"/>
          <w:sz w:val="24"/>
          <w:szCs w:val="24"/>
          <w:highlight w:val="none"/>
        </w:rPr>
        <w:t>下：</w:t>
      </w:r>
    </w:p>
    <w:p>
      <w:pPr>
        <w:spacing w:line="360" w:lineRule="auto"/>
        <w:ind w:left="523" w:right="-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p>
      <w:pPr>
        <w:spacing w:line="360" w:lineRule="auto"/>
        <w:ind w:left="523" w:right="-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p>
      <w:pPr>
        <w:spacing w:line="360" w:lineRule="auto"/>
        <w:ind w:left="628" w:right="-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p>
    <w:p>
      <w:pPr>
        <w:spacing w:line="360" w:lineRule="auto"/>
        <w:ind w:left="100" w:right="43"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上述问题澄清、说</w:t>
      </w:r>
      <w:r>
        <w:rPr>
          <w:rFonts w:hint="eastAsia" w:ascii="宋体" w:hAnsi="宋体" w:eastAsia="宋体" w:cs="宋体"/>
          <w:color w:val="auto"/>
          <w:spacing w:val="-2"/>
          <w:sz w:val="24"/>
          <w:szCs w:val="24"/>
          <w:highlight w:val="none"/>
        </w:rPr>
        <w:t>明</w:t>
      </w:r>
      <w:r>
        <w:rPr>
          <w:rFonts w:hint="eastAsia" w:ascii="宋体" w:hAnsi="宋体" w:eastAsia="宋体" w:cs="宋体"/>
          <w:color w:val="auto"/>
          <w:sz w:val="24"/>
          <w:szCs w:val="24"/>
          <w:highlight w:val="none"/>
        </w:rPr>
        <w:t>或</w:t>
      </w:r>
      <w:r>
        <w:rPr>
          <w:rFonts w:hint="eastAsia" w:ascii="宋体" w:hAnsi="宋体" w:eastAsia="宋体" w:cs="宋体"/>
          <w:color w:val="auto"/>
          <w:spacing w:val="-2"/>
          <w:sz w:val="24"/>
          <w:szCs w:val="24"/>
          <w:highlight w:val="none"/>
        </w:rPr>
        <w:t>补</w:t>
      </w:r>
      <w:r>
        <w:rPr>
          <w:rFonts w:hint="eastAsia" w:ascii="宋体" w:hAnsi="宋体" w:eastAsia="宋体" w:cs="宋体"/>
          <w:color w:val="auto"/>
          <w:sz w:val="24"/>
          <w:szCs w:val="24"/>
          <w:highlight w:val="none"/>
        </w:rPr>
        <w:t>正，不改变我方投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z w:val="24"/>
          <w:szCs w:val="24"/>
          <w:highlight w:val="none"/>
        </w:rPr>
        <w:t>文</w:t>
      </w:r>
      <w:r>
        <w:rPr>
          <w:rFonts w:hint="eastAsia" w:ascii="宋体" w:hAnsi="宋体" w:eastAsia="宋体" w:cs="宋体"/>
          <w:color w:val="auto"/>
          <w:spacing w:val="-2"/>
          <w:sz w:val="24"/>
          <w:szCs w:val="24"/>
          <w:highlight w:val="none"/>
        </w:rPr>
        <w:t>件</w:t>
      </w:r>
      <w:r>
        <w:rPr>
          <w:rFonts w:hint="eastAsia" w:ascii="宋体" w:hAnsi="宋体" w:eastAsia="宋体" w:cs="宋体"/>
          <w:color w:val="auto"/>
          <w:sz w:val="24"/>
          <w:szCs w:val="24"/>
          <w:highlight w:val="none"/>
        </w:rPr>
        <w:t>的实质性内容，构</w:t>
      </w:r>
      <w:r>
        <w:rPr>
          <w:rFonts w:hint="eastAsia" w:ascii="宋体" w:hAnsi="宋体" w:eastAsia="宋体" w:cs="宋体"/>
          <w:color w:val="auto"/>
          <w:spacing w:val="-2"/>
          <w:sz w:val="24"/>
          <w:szCs w:val="24"/>
          <w:highlight w:val="none"/>
        </w:rPr>
        <w:t>成</w:t>
      </w:r>
      <w:r>
        <w:rPr>
          <w:rFonts w:hint="eastAsia" w:ascii="宋体" w:hAnsi="宋体" w:eastAsia="宋体" w:cs="宋体"/>
          <w:color w:val="auto"/>
          <w:sz w:val="24"/>
          <w:szCs w:val="24"/>
          <w:highlight w:val="none"/>
        </w:rPr>
        <w:t>我</w:t>
      </w:r>
      <w:r>
        <w:rPr>
          <w:rFonts w:hint="eastAsia" w:ascii="宋体" w:hAnsi="宋体" w:eastAsia="宋体" w:cs="宋体"/>
          <w:color w:val="auto"/>
          <w:spacing w:val="-2"/>
          <w:sz w:val="24"/>
          <w:szCs w:val="24"/>
          <w:highlight w:val="none"/>
        </w:rPr>
        <w:t>方</w:t>
      </w:r>
      <w:r>
        <w:rPr>
          <w:rFonts w:hint="eastAsia" w:ascii="宋体" w:hAnsi="宋体" w:eastAsia="宋体" w:cs="宋体"/>
          <w:color w:val="auto"/>
          <w:sz w:val="24"/>
          <w:szCs w:val="24"/>
          <w:highlight w:val="none"/>
        </w:rPr>
        <w:t>投标文件的组成部</w:t>
      </w:r>
      <w:r>
        <w:rPr>
          <w:rFonts w:hint="eastAsia" w:ascii="宋体" w:hAnsi="宋体" w:eastAsia="宋体" w:cs="宋体"/>
          <w:color w:val="auto"/>
          <w:spacing w:val="-2"/>
          <w:sz w:val="24"/>
          <w:szCs w:val="24"/>
          <w:highlight w:val="none"/>
        </w:rPr>
        <w:t>分</w:t>
      </w:r>
      <w:r>
        <w:rPr>
          <w:rFonts w:hint="eastAsia" w:ascii="宋体" w:hAnsi="宋体" w:eastAsia="宋体" w:cs="宋体"/>
          <w:color w:val="auto"/>
          <w:sz w:val="24"/>
          <w:szCs w:val="24"/>
          <w:highlight w:val="none"/>
        </w:rPr>
        <w:t>。</w:t>
      </w:r>
    </w:p>
    <w:p>
      <w:pPr>
        <w:spacing w:line="360" w:lineRule="auto"/>
        <w:jc w:val="left"/>
        <w:rPr>
          <w:rFonts w:hint="eastAsia" w:ascii="宋体" w:hAnsi="宋体" w:eastAsia="宋体" w:cs="宋体"/>
          <w:color w:val="auto"/>
          <w:sz w:val="24"/>
          <w:szCs w:val="24"/>
          <w:highlight w:val="none"/>
        </w:rPr>
      </w:pPr>
    </w:p>
    <w:p>
      <w:pPr>
        <w:spacing w:line="360" w:lineRule="auto"/>
        <w:jc w:val="left"/>
        <w:rPr>
          <w:rFonts w:hint="eastAsia" w:ascii="宋体" w:hAnsi="宋体" w:eastAsia="宋体" w:cs="宋体"/>
          <w:color w:val="auto"/>
          <w:sz w:val="24"/>
          <w:szCs w:val="24"/>
          <w:highlight w:val="none"/>
        </w:rPr>
      </w:pPr>
    </w:p>
    <w:p>
      <w:pPr>
        <w:spacing w:line="360" w:lineRule="auto"/>
        <w:jc w:val="left"/>
        <w:rPr>
          <w:rFonts w:hint="eastAsia" w:ascii="宋体" w:hAnsi="宋体" w:eastAsia="宋体" w:cs="宋体"/>
          <w:color w:val="auto"/>
          <w:sz w:val="24"/>
          <w:szCs w:val="24"/>
          <w:highlight w:val="none"/>
        </w:rPr>
      </w:pPr>
    </w:p>
    <w:p>
      <w:pPr>
        <w:tabs>
          <w:tab w:val="left" w:pos="7380"/>
        </w:tabs>
        <w:spacing w:line="360" w:lineRule="auto"/>
        <w:ind w:left="3043" w:right="-20"/>
        <w:jc w:val="left"/>
        <w:rPr>
          <w:rFonts w:hint="eastAsia" w:ascii="宋体" w:hAnsi="宋体" w:eastAsia="宋体" w:cs="宋体"/>
          <w:color w:val="auto"/>
          <w:sz w:val="24"/>
          <w:szCs w:val="24"/>
          <w:highlight w:val="none"/>
        </w:rPr>
      </w:pPr>
      <w:r>
        <w:rPr>
          <w:rFonts w:hint="eastAsia" w:ascii="宋体" w:hAnsi="宋体" w:eastAsia="宋体" w:cs="宋体"/>
          <w:color w:val="auto"/>
          <w:position w:val="-4"/>
          <w:sz w:val="24"/>
          <w:szCs w:val="24"/>
          <w:highlight w:val="none"/>
        </w:rPr>
        <w:t>投</w:t>
      </w:r>
      <w:r>
        <w:rPr>
          <w:rFonts w:hint="eastAsia" w:ascii="宋体" w:hAnsi="宋体" w:eastAsia="宋体" w:cs="宋体"/>
          <w:color w:val="auto"/>
          <w:spacing w:val="-2"/>
          <w:position w:val="-4"/>
          <w:sz w:val="24"/>
          <w:szCs w:val="24"/>
          <w:highlight w:val="none"/>
        </w:rPr>
        <w:t>标</w:t>
      </w:r>
      <w:r>
        <w:rPr>
          <w:rFonts w:hint="eastAsia" w:ascii="宋体" w:hAnsi="宋体" w:eastAsia="宋体" w:cs="宋体"/>
          <w:color w:val="auto"/>
          <w:position w:val="-4"/>
          <w:sz w:val="24"/>
          <w:szCs w:val="24"/>
          <w:highlight w:val="none"/>
        </w:rPr>
        <w:t>人：</w:t>
      </w:r>
      <w:r>
        <w:rPr>
          <w:rFonts w:hint="eastAsia" w:ascii="宋体" w:hAnsi="宋体" w:eastAsia="宋体" w:cs="宋体"/>
          <w:color w:val="auto"/>
          <w:position w:val="-4"/>
          <w:sz w:val="24"/>
          <w:szCs w:val="24"/>
          <w:highlight w:val="none"/>
          <w:u w:val="single"/>
        </w:rPr>
        <w:t xml:space="preserve"> </w:t>
      </w:r>
      <w:r>
        <w:rPr>
          <w:rFonts w:hint="eastAsia" w:ascii="宋体" w:hAnsi="宋体" w:eastAsia="宋体" w:cs="宋体"/>
          <w:color w:val="auto"/>
          <w:spacing w:val="1"/>
          <w:position w:val="-4"/>
          <w:sz w:val="24"/>
          <w:szCs w:val="24"/>
          <w:highlight w:val="none"/>
          <w:u w:val="single"/>
        </w:rPr>
        <w:t xml:space="preserve"> </w:t>
      </w:r>
      <w:r>
        <w:rPr>
          <w:rFonts w:hint="eastAsia" w:ascii="宋体" w:hAnsi="宋体" w:eastAsia="宋体" w:cs="宋体"/>
          <w:color w:val="auto"/>
          <w:position w:val="-4"/>
          <w:sz w:val="24"/>
          <w:szCs w:val="24"/>
          <w:highlight w:val="none"/>
          <w:u w:val="single"/>
        </w:rPr>
        <w:tab/>
      </w:r>
      <w:r>
        <w:rPr>
          <w:rFonts w:hint="eastAsia" w:ascii="宋体" w:hAnsi="宋体" w:eastAsia="宋体" w:cs="宋体"/>
          <w:color w:val="auto"/>
          <w:position w:val="-4"/>
          <w:sz w:val="24"/>
          <w:szCs w:val="24"/>
          <w:highlight w:val="none"/>
        </w:rPr>
        <w:t>（盖</w:t>
      </w:r>
      <w:r>
        <w:rPr>
          <w:rFonts w:hint="eastAsia" w:ascii="宋体" w:hAnsi="宋体" w:eastAsia="宋体" w:cs="宋体"/>
          <w:color w:val="auto"/>
          <w:spacing w:val="-2"/>
          <w:position w:val="-4"/>
          <w:sz w:val="24"/>
          <w:szCs w:val="24"/>
          <w:highlight w:val="none"/>
        </w:rPr>
        <w:t>单</w:t>
      </w:r>
      <w:r>
        <w:rPr>
          <w:rFonts w:hint="eastAsia" w:ascii="宋体" w:hAnsi="宋体" w:eastAsia="宋体" w:cs="宋体"/>
          <w:color w:val="auto"/>
          <w:position w:val="-4"/>
          <w:sz w:val="24"/>
          <w:szCs w:val="24"/>
          <w:highlight w:val="none"/>
        </w:rPr>
        <w:t>位</w:t>
      </w:r>
      <w:r>
        <w:rPr>
          <w:rFonts w:hint="eastAsia" w:ascii="宋体" w:hAnsi="宋体" w:eastAsia="宋体" w:cs="宋体"/>
          <w:color w:val="auto"/>
          <w:spacing w:val="-2"/>
          <w:position w:val="-4"/>
          <w:sz w:val="24"/>
          <w:szCs w:val="24"/>
          <w:highlight w:val="none"/>
        </w:rPr>
        <w:t>章</w:t>
      </w:r>
      <w:r>
        <w:rPr>
          <w:rFonts w:hint="eastAsia" w:ascii="宋体" w:hAnsi="宋体" w:eastAsia="宋体" w:cs="宋体"/>
          <w:color w:val="auto"/>
          <w:position w:val="-4"/>
          <w:sz w:val="24"/>
          <w:szCs w:val="24"/>
          <w:highlight w:val="none"/>
        </w:rPr>
        <w:t>）</w:t>
      </w:r>
    </w:p>
    <w:p>
      <w:pPr>
        <w:tabs>
          <w:tab w:val="left" w:pos="6600"/>
        </w:tabs>
        <w:spacing w:line="360" w:lineRule="auto"/>
        <w:ind w:left="3041" w:right="-20"/>
        <w:jc w:val="left"/>
        <w:rPr>
          <w:rFonts w:hint="eastAsia" w:ascii="宋体" w:hAnsi="宋体" w:eastAsia="宋体" w:cs="宋体"/>
          <w:color w:val="auto"/>
          <w:sz w:val="24"/>
          <w:szCs w:val="24"/>
          <w:highlight w:val="none"/>
        </w:rPr>
      </w:pPr>
      <w:r>
        <w:rPr>
          <w:rFonts w:hint="eastAsia" w:ascii="宋体" w:hAnsi="宋体" w:eastAsia="宋体" w:cs="宋体"/>
          <w:color w:val="auto"/>
          <w:position w:val="-2"/>
          <w:sz w:val="24"/>
          <w:szCs w:val="24"/>
          <w:highlight w:val="none"/>
        </w:rPr>
        <w:t>法</w:t>
      </w:r>
      <w:r>
        <w:rPr>
          <w:rFonts w:hint="eastAsia" w:ascii="宋体" w:hAnsi="宋体" w:eastAsia="宋体" w:cs="宋体"/>
          <w:color w:val="auto"/>
          <w:spacing w:val="-2"/>
          <w:position w:val="-2"/>
          <w:sz w:val="24"/>
          <w:szCs w:val="24"/>
          <w:highlight w:val="none"/>
        </w:rPr>
        <w:t>定</w:t>
      </w:r>
      <w:r>
        <w:rPr>
          <w:rFonts w:hint="eastAsia" w:ascii="宋体" w:hAnsi="宋体" w:eastAsia="宋体" w:cs="宋体"/>
          <w:color w:val="auto"/>
          <w:position w:val="-2"/>
          <w:sz w:val="24"/>
          <w:szCs w:val="24"/>
          <w:highlight w:val="none"/>
        </w:rPr>
        <w:t>代</w:t>
      </w:r>
      <w:r>
        <w:rPr>
          <w:rFonts w:hint="eastAsia" w:ascii="宋体" w:hAnsi="宋体" w:eastAsia="宋体" w:cs="宋体"/>
          <w:color w:val="auto"/>
          <w:spacing w:val="-2"/>
          <w:position w:val="-2"/>
          <w:sz w:val="24"/>
          <w:szCs w:val="24"/>
          <w:highlight w:val="none"/>
        </w:rPr>
        <w:t>表</w:t>
      </w:r>
      <w:r>
        <w:rPr>
          <w:rFonts w:hint="eastAsia" w:ascii="宋体" w:hAnsi="宋体" w:eastAsia="宋体" w:cs="宋体"/>
          <w:color w:val="auto"/>
          <w:position w:val="-2"/>
          <w:sz w:val="24"/>
          <w:szCs w:val="24"/>
          <w:highlight w:val="none"/>
        </w:rPr>
        <w:t>人</w:t>
      </w:r>
      <w:r>
        <w:rPr>
          <w:rFonts w:hint="eastAsia" w:ascii="宋体" w:hAnsi="宋体" w:eastAsia="宋体" w:cs="宋体"/>
          <w:color w:val="auto"/>
          <w:spacing w:val="-2"/>
          <w:position w:val="-2"/>
          <w:sz w:val="24"/>
          <w:szCs w:val="24"/>
          <w:highlight w:val="none"/>
        </w:rPr>
        <w:t>或</w:t>
      </w:r>
      <w:r>
        <w:rPr>
          <w:rFonts w:hint="eastAsia" w:ascii="宋体" w:hAnsi="宋体" w:eastAsia="宋体" w:cs="宋体"/>
          <w:color w:val="auto"/>
          <w:position w:val="-2"/>
          <w:sz w:val="24"/>
          <w:szCs w:val="24"/>
          <w:highlight w:val="none"/>
        </w:rPr>
        <w:t>其</w:t>
      </w:r>
      <w:r>
        <w:rPr>
          <w:rFonts w:hint="eastAsia" w:ascii="宋体" w:hAnsi="宋体" w:eastAsia="宋体" w:cs="宋体"/>
          <w:color w:val="auto"/>
          <w:spacing w:val="-2"/>
          <w:position w:val="-2"/>
          <w:sz w:val="24"/>
          <w:szCs w:val="24"/>
          <w:highlight w:val="none"/>
        </w:rPr>
        <w:t>委</w:t>
      </w:r>
      <w:r>
        <w:rPr>
          <w:rFonts w:hint="eastAsia" w:ascii="宋体" w:hAnsi="宋体" w:eastAsia="宋体" w:cs="宋体"/>
          <w:color w:val="auto"/>
          <w:position w:val="-2"/>
          <w:sz w:val="24"/>
          <w:szCs w:val="24"/>
          <w:highlight w:val="none"/>
        </w:rPr>
        <w:t>托</w:t>
      </w:r>
      <w:r>
        <w:rPr>
          <w:rFonts w:hint="eastAsia" w:ascii="宋体" w:hAnsi="宋体" w:eastAsia="宋体" w:cs="宋体"/>
          <w:color w:val="auto"/>
          <w:spacing w:val="-2"/>
          <w:position w:val="-2"/>
          <w:sz w:val="24"/>
          <w:szCs w:val="24"/>
          <w:highlight w:val="none"/>
        </w:rPr>
        <w:t>代理</w:t>
      </w:r>
      <w:r>
        <w:rPr>
          <w:rFonts w:hint="eastAsia" w:ascii="宋体" w:hAnsi="宋体" w:eastAsia="宋体" w:cs="宋体"/>
          <w:color w:val="auto"/>
          <w:position w:val="-2"/>
          <w:sz w:val="24"/>
          <w:szCs w:val="24"/>
          <w:highlight w:val="none"/>
        </w:rPr>
        <w:t>人：</w:t>
      </w:r>
      <w:r>
        <w:rPr>
          <w:rFonts w:hint="eastAsia" w:ascii="宋体" w:hAnsi="宋体" w:eastAsia="宋体" w:cs="宋体"/>
          <w:color w:val="auto"/>
          <w:position w:val="-2"/>
          <w:sz w:val="24"/>
          <w:szCs w:val="24"/>
          <w:highlight w:val="none"/>
          <w:u w:val="single"/>
        </w:rPr>
        <w:t xml:space="preserve"> </w:t>
      </w:r>
      <w:r>
        <w:rPr>
          <w:rFonts w:hint="eastAsia" w:ascii="宋体" w:hAnsi="宋体" w:eastAsia="宋体" w:cs="宋体"/>
          <w:color w:val="auto"/>
          <w:spacing w:val="1"/>
          <w:position w:val="-2"/>
          <w:sz w:val="24"/>
          <w:szCs w:val="24"/>
          <w:highlight w:val="none"/>
          <w:u w:val="single"/>
        </w:rPr>
        <w:t xml:space="preserve">     </w:t>
      </w:r>
      <w:r>
        <w:rPr>
          <w:rFonts w:hint="eastAsia" w:ascii="宋体" w:hAnsi="宋体" w:eastAsia="宋体" w:cs="宋体"/>
          <w:color w:val="auto"/>
          <w:position w:val="-2"/>
          <w:sz w:val="24"/>
          <w:szCs w:val="24"/>
          <w:highlight w:val="none"/>
          <w:u w:val="single"/>
        </w:rPr>
        <w:tab/>
      </w:r>
      <w:r>
        <w:rPr>
          <w:rFonts w:hint="eastAsia" w:ascii="宋体" w:hAnsi="宋体" w:eastAsia="宋体" w:cs="宋体"/>
          <w:color w:val="auto"/>
          <w:spacing w:val="-2"/>
          <w:position w:val="-2"/>
          <w:sz w:val="24"/>
          <w:szCs w:val="24"/>
          <w:highlight w:val="none"/>
        </w:rPr>
        <w:t>（</w:t>
      </w:r>
      <w:r>
        <w:rPr>
          <w:rFonts w:hint="eastAsia" w:ascii="宋体" w:hAnsi="宋体" w:eastAsia="宋体" w:cs="宋体"/>
          <w:color w:val="auto"/>
          <w:position w:val="-2"/>
          <w:sz w:val="24"/>
          <w:szCs w:val="24"/>
          <w:highlight w:val="none"/>
        </w:rPr>
        <w:t>签</w:t>
      </w:r>
      <w:r>
        <w:rPr>
          <w:rFonts w:hint="eastAsia" w:ascii="宋体" w:hAnsi="宋体" w:eastAsia="宋体" w:cs="宋体"/>
          <w:color w:val="auto"/>
          <w:spacing w:val="-2"/>
          <w:position w:val="-2"/>
          <w:sz w:val="24"/>
          <w:szCs w:val="24"/>
          <w:highlight w:val="none"/>
        </w:rPr>
        <w:t>字</w:t>
      </w:r>
      <w:r>
        <w:rPr>
          <w:rFonts w:hint="eastAsia" w:ascii="宋体" w:hAnsi="宋体" w:eastAsia="宋体" w:cs="宋体"/>
          <w:color w:val="auto"/>
          <w:position w:val="-2"/>
          <w:sz w:val="24"/>
          <w:szCs w:val="24"/>
          <w:highlight w:val="none"/>
        </w:rPr>
        <w:t>）</w:t>
      </w:r>
    </w:p>
    <w:p>
      <w:pPr>
        <w:spacing w:line="360" w:lineRule="auto"/>
        <w:ind w:firstLine="3120" w:firstLineChars="1300"/>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日期：</w:t>
      </w:r>
      <w:r>
        <w:rPr>
          <w:rFonts w:hint="eastAsia" w:ascii="宋体" w:hAnsi="宋体" w:eastAsia="宋体" w:cs="宋体"/>
          <w:color w:val="auto"/>
          <w:position w:val="-2"/>
          <w:sz w:val="24"/>
          <w:szCs w:val="24"/>
          <w:highlight w:val="none"/>
          <w:u w:val="single"/>
        </w:rPr>
        <w:t xml:space="preserve">    </w:t>
      </w:r>
      <w:r>
        <w:rPr>
          <w:rFonts w:hint="eastAsia" w:ascii="宋体" w:hAnsi="宋体" w:eastAsia="宋体" w:cs="宋体"/>
          <w:color w:val="auto"/>
          <w:position w:val="-2"/>
          <w:sz w:val="24"/>
          <w:szCs w:val="24"/>
          <w:highlight w:val="none"/>
        </w:rPr>
        <w:t>年</w:t>
      </w:r>
      <w:r>
        <w:rPr>
          <w:rFonts w:hint="eastAsia" w:ascii="宋体" w:hAnsi="宋体" w:eastAsia="宋体" w:cs="宋体"/>
          <w:color w:val="auto"/>
          <w:position w:val="-2"/>
          <w:sz w:val="24"/>
          <w:szCs w:val="24"/>
          <w:highlight w:val="none"/>
          <w:u w:val="single"/>
        </w:rPr>
        <w:t xml:space="preserve">    </w:t>
      </w:r>
      <w:r>
        <w:rPr>
          <w:rFonts w:hint="eastAsia" w:ascii="宋体" w:hAnsi="宋体" w:eastAsia="宋体" w:cs="宋体"/>
          <w:color w:val="auto"/>
          <w:position w:val="-2"/>
          <w:sz w:val="24"/>
          <w:szCs w:val="24"/>
          <w:highlight w:val="none"/>
        </w:rPr>
        <w:t>月</w:t>
      </w:r>
      <w:r>
        <w:rPr>
          <w:rFonts w:hint="eastAsia" w:ascii="宋体" w:hAnsi="宋体" w:eastAsia="宋体" w:cs="宋体"/>
          <w:color w:val="auto"/>
          <w:position w:val="-2"/>
          <w:sz w:val="24"/>
          <w:szCs w:val="24"/>
          <w:highlight w:val="none"/>
          <w:u w:val="single"/>
        </w:rPr>
        <w:t xml:space="preserve">    </w:t>
      </w:r>
      <w:r>
        <w:rPr>
          <w:rFonts w:hint="eastAsia" w:ascii="宋体" w:hAnsi="宋体" w:eastAsia="宋体" w:cs="宋体"/>
          <w:color w:val="auto"/>
          <w:position w:val="-2"/>
          <w:sz w:val="24"/>
          <w:szCs w:val="24"/>
          <w:highlight w:val="none"/>
        </w:rPr>
        <w:t>日</w:t>
      </w:r>
    </w:p>
    <w:p>
      <w:pPr>
        <w:spacing w:line="400" w:lineRule="exact"/>
        <w:rPr>
          <w:rFonts w:hint="eastAsia" w:ascii="宋体" w:hAnsi="宋体" w:eastAsia="宋体" w:cs="宋体"/>
          <w:b/>
          <w:bCs/>
          <w:color w:val="auto"/>
          <w:sz w:val="28"/>
          <w:szCs w:val="28"/>
          <w:highlight w:val="none"/>
        </w:rPr>
      </w:pPr>
    </w:p>
    <w:p>
      <w:pPr>
        <w:pStyle w:val="4"/>
        <w:spacing w:line="412" w:lineRule="auto"/>
        <w:ind w:firstLineChars="0"/>
        <w:rPr>
          <w:rFonts w:hint="eastAsia" w:ascii="宋体" w:hAnsi="宋体" w:eastAsia="宋体" w:cs="宋体"/>
          <w:b/>
          <w:color w:val="auto"/>
          <w:spacing w:val="0"/>
          <w:position w:val="0"/>
          <w:sz w:val="28"/>
          <w:szCs w:val="28"/>
          <w:highlight w:val="none"/>
        </w:rPr>
      </w:pPr>
      <w:r>
        <w:rPr>
          <w:rFonts w:hint="eastAsia" w:ascii="宋体" w:hAnsi="宋体" w:eastAsia="宋体" w:cs="宋体"/>
          <w:b/>
          <w:color w:val="auto"/>
          <w:position w:val="-4"/>
          <w:sz w:val="32"/>
          <w:szCs w:val="24"/>
          <w:highlight w:val="none"/>
        </w:rPr>
        <w:br w:type="page"/>
      </w:r>
      <w:r>
        <w:rPr>
          <w:rFonts w:hint="eastAsia" w:ascii="宋体" w:hAnsi="宋体" w:eastAsia="宋体" w:cs="宋体"/>
          <w:b/>
          <w:color w:val="auto"/>
          <w:position w:val="0"/>
          <w:sz w:val="28"/>
          <w:szCs w:val="28"/>
          <w:highlight w:val="none"/>
        </w:rPr>
        <w:t>附件</w:t>
      </w:r>
      <w:r>
        <w:rPr>
          <w:rFonts w:hint="eastAsia" w:ascii="宋体" w:hAnsi="宋体" w:eastAsia="宋体" w:cs="宋体"/>
          <w:b/>
          <w:color w:val="auto"/>
          <w:position w:val="0"/>
          <w:sz w:val="28"/>
          <w:szCs w:val="28"/>
          <w:highlight w:val="none"/>
          <w:lang w:val="en-US" w:eastAsia="zh-CN"/>
        </w:rPr>
        <w:t>四</w:t>
      </w:r>
      <w:r>
        <w:rPr>
          <w:rFonts w:hint="eastAsia" w:ascii="宋体" w:hAnsi="宋体" w:eastAsia="宋体" w:cs="宋体"/>
          <w:b/>
          <w:color w:val="auto"/>
          <w:spacing w:val="0"/>
          <w:position w:val="0"/>
          <w:sz w:val="28"/>
          <w:szCs w:val="28"/>
          <w:highlight w:val="none"/>
        </w:rPr>
        <w:t>：履约银行保函</w:t>
      </w:r>
    </w:p>
    <w:p>
      <w:pPr>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t>履约银行保函</w:t>
      </w:r>
    </w:p>
    <w:p>
      <w:pPr>
        <w:spacing w:line="288" w:lineRule="auto"/>
        <w:rPr>
          <w:rFonts w:hint="eastAsia" w:ascii="宋体" w:hAnsi="宋体" w:eastAsia="宋体" w:cs="宋体"/>
          <w:color w:val="auto"/>
          <w:sz w:val="24"/>
          <w:szCs w:val="20"/>
          <w:highlight w:val="none"/>
        </w:rPr>
      </w:pPr>
    </w:p>
    <w:p>
      <w:pPr>
        <w:spacing w:line="288"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保函编号：</w:t>
      </w:r>
    </w:p>
    <w:p>
      <w:pPr>
        <w:spacing w:line="288"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开立日期：202</w:t>
      </w:r>
      <w:r>
        <w:rPr>
          <w:rFonts w:hint="eastAsia" w:ascii="宋体" w:hAnsi="宋体" w:eastAsia="宋体" w:cs="宋体"/>
          <w:color w:val="auto"/>
          <w:sz w:val="24"/>
          <w:szCs w:val="20"/>
          <w:highlight w:val="none"/>
          <w:lang w:val="en-US" w:eastAsia="zh-CN"/>
        </w:rPr>
        <w:t>5</w:t>
      </w:r>
      <w:r>
        <w:rPr>
          <w:rFonts w:hint="eastAsia" w:ascii="宋体" w:hAnsi="宋体" w:eastAsia="宋体" w:cs="宋体"/>
          <w:color w:val="auto"/>
          <w:sz w:val="24"/>
          <w:szCs w:val="20"/>
          <w:highlight w:val="none"/>
        </w:rPr>
        <w:t>年  月  日</w:t>
      </w:r>
    </w:p>
    <w:p>
      <w:pPr>
        <w:spacing w:line="288" w:lineRule="auto"/>
        <w:ind w:firstLine="480" w:firstLineChars="200"/>
        <w:rPr>
          <w:rFonts w:hint="eastAsia" w:ascii="宋体" w:hAnsi="宋体" w:eastAsia="宋体" w:cs="宋体"/>
          <w:color w:val="auto"/>
          <w:sz w:val="24"/>
          <w:szCs w:val="20"/>
          <w:highlight w:val="none"/>
        </w:rPr>
      </w:pPr>
    </w:p>
    <w:p>
      <w:pPr>
        <w:spacing w:line="288"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致：  </w:t>
      </w:r>
    </w:p>
    <w:p>
      <w:pPr>
        <w:spacing w:line="288"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地址： </w:t>
      </w:r>
    </w:p>
    <w:p>
      <w:pPr>
        <w:spacing w:line="288" w:lineRule="auto"/>
        <w:ind w:firstLine="480" w:firstLineChars="200"/>
        <w:jc w:val="left"/>
        <w:rPr>
          <w:rFonts w:hint="eastAsia" w:ascii="宋体" w:hAnsi="宋体" w:eastAsia="宋体" w:cs="宋体"/>
          <w:color w:val="auto"/>
          <w:sz w:val="24"/>
          <w:szCs w:val="24"/>
          <w:highlight w:val="none"/>
        </w:rPr>
      </w:pPr>
    </w:p>
    <w:p>
      <w:pPr>
        <w:spacing w:line="288" w:lineRule="auto"/>
        <w:ind w:firstLine="480" w:firstLineChars="200"/>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鉴于  公司，地址：（以下简称“申请人”）已与    （以下简称“业主”）签订</w:t>
      </w:r>
      <w:bookmarkStart w:id="122" w:name="_Hlk107996710"/>
      <w:r>
        <w:rPr>
          <w:rFonts w:hint="eastAsia" w:ascii="宋体" w:hAnsi="宋体" w:eastAsia="宋体" w:cs="宋体"/>
          <w:color w:val="auto"/>
          <w:sz w:val="24"/>
          <w:szCs w:val="20"/>
          <w:highlight w:val="none"/>
        </w:rPr>
        <w:t>了</w:t>
      </w:r>
      <w:bookmarkEnd w:id="122"/>
      <w:r>
        <w:rPr>
          <w:rFonts w:hint="eastAsia" w:ascii="宋体" w:hAnsi="宋体" w:eastAsia="宋体" w:cs="宋体"/>
          <w:color w:val="auto"/>
          <w:sz w:val="24"/>
          <w:szCs w:val="20"/>
          <w:highlight w:val="none"/>
        </w:rPr>
        <w:t xml:space="preserve">   （合同编号：   ）（以下简称“合同”）。为保证申请人全面、及时履行合同规定，（以下简称“我行”），同意出具银行保函为申请人担保，累计担保金额最高为人民币元（小写： ）。</w:t>
      </w:r>
    </w:p>
    <w:p>
      <w:pPr>
        <w:spacing w:line="288"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本保函的义务是：我行在收到业主要求索赔的书面通知后的五个工作日内，在上述担保金额的全额内向业主支付任何数额的款项，无须业主出具证明或陈述理由。</w:t>
      </w:r>
    </w:p>
    <w:p>
      <w:pPr>
        <w:spacing w:line="288"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我行放弃业主应先向申请人索要上述款项再向本行提出要求的权利。我行同意业主直接向我行行使索赔权。</w:t>
      </w:r>
    </w:p>
    <w:p>
      <w:pPr>
        <w:spacing w:line="288"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我行还同意，在业主和申请人签订合同后，其项下的工程或合同文件发生任何变化、补充或修改，我行承担本保函的责任不改变，且上述变化、补充或修改也无须通知我行。</w:t>
      </w:r>
    </w:p>
    <w:p>
      <w:pPr>
        <w:spacing w:line="288" w:lineRule="auto"/>
        <w:ind w:left="425"/>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本保函不可撤销、不可转让，以     为唯一受益人。</w:t>
      </w:r>
    </w:p>
    <w:p>
      <w:pPr>
        <w:spacing w:line="288"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我行保证具备出具银行保函的资格和条件，本保函自我行加盖公章之日起生效。按合同规定办妥验收合格手续，并办完本合同项下的财务结算之日起30天后或担保金额支付完毕后失效，以日期先到者为准，但有效期最迟不晚于    年  月  日。业主有权提前终止或解除本保函。</w:t>
      </w:r>
    </w:p>
    <w:p>
      <w:pPr>
        <w:spacing w:line="288"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本保函项下的纠纷，若协商不能解决，应</w:t>
      </w:r>
      <w:r>
        <w:rPr>
          <w:rFonts w:hint="eastAsia" w:ascii="宋体" w:hAnsi="宋体" w:eastAsia="宋体" w:cs="宋体"/>
          <w:color w:val="auto"/>
          <w:sz w:val="24"/>
          <w:szCs w:val="20"/>
          <w:highlight w:val="none"/>
          <w:lang w:val="en-US" w:eastAsia="zh-CN"/>
        </w:rPr>
        <w:t>提交合同项目工程所在地人民法院诉讼</w:t>
      </w:r>
      <w:r>
        <w:rPr>
          <w:rFonts w:hint="eastAsia" w:ascii="宋体" w:hAnsi="宋体" w:eastAsia="宋体" w:cs="宋体"/>
          <w:color w:val="auto"/>
          <w:sz w:val="24"/>
          <w:szCs w:val="20"/>
          <w:highlight w:val="none"/>
        </w:rPr>
        <w:t>解决。</w:t>
      </w:r>
    </w:p>
    <w:p>
      <w:pPr>
        <w:spacing w:line="288" w:lineRule="auto"/>
        <w:ind w:firstLine="480" w:firstLineChars="200"/>
        <w:rPr>
          <w:rFonts w:hint="eastAsia" w:ascii="宋体" w:hAnsi="宋体" w:eastAsia="宋体" w:cs="宋体"/>
          <w:color w:val="auto"/>
          <w:sz w:val="24"/>
          <w:szCs w:val="20"/>
          <w:highlight w:val="none"/>
        </w:rPr>
      </w:pPr>
    </w:p>
    <w:p>
      <w:pPr>
        <w:spacing w:line="288"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担保银行（盖章）：</w:t>
      </w:r>
    </w:p>
    <w:p>
      <w:pPr>
        <w:spacing w:line="288"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担保银行法定代表人或其授权委托代理人（签字或盖章）：</w:t>
      </w:r>
    </w:p>
    <w:p>
      <w:pPr>
        <w:spacing w:line="288"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联系地址：</w:t>
      </w:r>
    </w:p>
    <w:p>
      <w:pPr>
        <w:spacing w:line="288"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电话：</w:t>
      </w:r>
    </w:p>
    <w:p>
      <w:pPr>
        <w:tabs>
          <w:tab w:val="left" w:pos="360"/>
        </w:tabs>
        <w:spacing w:line="288"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日期：</w:t>
      </w:r>
    </w:p>
    <w:p>
      <w:pPr>
        <w:rPr>
          <w:rFonts w:hint="eastAsia" w:ascii="宋体" w:hAnsi="宋体" w:eastAsia="宋体" w:cs="宋体"/>
          <w:color w:val="auto"/>
          <w:sz w:val="24"/>
          <w:szCs w:val="24"/>
          <w:highlight w:val="none"/>
        </w:rPr>
      </w:pPr>
    </w:p>
    <w:p>
      <w:pPr>
        <w:spacing w:line="360" w:lineRule="auto"/>
        <w:ind w:firstLine="0" w:firstLineChars="0"/>
        <w:rPr>
          <w:rFonts w:hint="eastAsia" w:ascii="宋体" w:hAnsi="宋体" w:eastAsia="宋体" w:cs="宋体"/>
          <w:b/>
          <w:color w:val="auto"/>
          <w:spacing w:val="-3"/>
          <w:position w:val="-4"/>
          <w:sz w:val="32"/>
          <w:szCs w:val="24"/>
          <w:highlight w:val="none"/>
        </w:rPr>
      </w:pPr>
    </w:p>
    <w:p>
      <w:pPr>
        <w:ind w:firstLine="424" w:firstLineChars="202"/>
        <w:rPr>
          <w:rFonts w:hint="eastAsia" w:ascii="宋体" w:hAnsi="宋体" w:eastAsia="宋体" w:cs="宋体"/>
          <w:color w:val="auto"/>
          <w:highlight w:val="none"/>
        </w:rPr>
      </w:pPr>
    </w:p>
    <w:p>
      <w:pPr>
        <w:ind w:firstLine="424" w:firstLineChars="202"/>
        <w:rPr>
          <w:rFonts w:hint="eastAsia" w:ascii="宋体" w:hAnsi="宋体" w:eastAsia="宋体" w:cs="宋体"/>
          <w:color w:val="auto"/>
          <w:highlight w:val="none"/>
        </w:rPr>
      </w:pPr>
    </w:p>
    <w:p>
      <w:pPr>
        <w:pStyle w:val="2"/>
        <w:rPr>
          <w:rFonts w:hint="eastAsia" w:eastAsia="宋体" w:cs="宋体"/>
          <w:color w:val="auto"/>
          <w:highlight w:val="none"/>
        </w:rPr>
      </w:pPr>
      <w:r>
        <w:rPr>
          <w:rFonts w:hint="eastAsia" w:eastAsia="宋体" w:cs="宋体"/>
          <w:color w:val="auto"/>
          <w:szCs w:val="24"/>
          <w:highlight w:val="none"/>
        </w:rPr>
        <w:br w:type="page"/>
      </w:r>
      <w:bookmarkStart w:id="123" w:name="_Toc533357317"/>
      <w:bookmarkStart w:id="124" w:name="_Toc18312"/>
      <w:bookmarkStart w:id="125" w:name="_Toc103592019"/>
      <w:r>
        <w:rPr>
          <w:rFonts w:hint="eastAsia" w:eastAsia="宋体" w:cs="宋体"/>
          <w:color w:val="auto"/>
          <w:highlight w:val="none"/>
        </w:rPr>
        <w:t>第三章  评标办法</w:t>
      </w:r>
      <w:bookmarkEnd w:id="123"/>
      <w:bookmarkEnd w:id="124"/>
      <w:bookmarkEnd w:id="125"/>
    </w:p>
    <w:p>
      <w:pPr>
        <w:pStyle w:val="3"/>
        <w:rPr>
          <w:rFonts w:hint="eastAsia" w:ascii="宋体" w:hAnsi="宋体" w:eastAsia="宋体" w:cs="宋体"/>
          <w:color w:val="auto"/>
          <w:highlight w:val="none"/>
        </w:rPr>
      </w:pPr>
      <w:bookmarkStart w:id="126" w:name="_Toc533357318"/>
      <w:bookmarkStart w:id="127" w:name="_Toc30208"/>
      <w:bookmarkStart w:id="128" w:name="_Toc103592026"/>
      <w:r>
        <w:rPr>
          <w:rFonts w:hint="eastAsia" w:ascii="宋体" w:hAnsi="宋体" w:eastAsia="宋体" w:cs="宋体"/>
          <w:color w:val="auto"/>
          <w:highlight w:val="none"/>
        </w:rPr>
        <w:t>评标办法前附表</w:t>
      </w:r>
      <w:bookmarkEnd w:id="126"/>
      <w:bookmarkEnd w:id="127"/>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922"/>
        <w:gridCol w:w="1491"/>
        <w:gridCol w:w="6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4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评审因素</w:t>
            </w:r>
          </w:p>
        </w:tc>
        <w:tc>
          <w:tcPr>
            <w:tcW w:w="61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9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评标方法</w:t>
            </w:r>
          </w:p>
        </w:tc>
        <w:tc>
          <w:tcPr>
            <w:tcW w:w="14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中标候选人排序方法</w:t>
            </w:r>
          </w:p>
        </w:tc>
        <w:tc>
          <w:tcPr>
            <w:tcW w:w="614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本次评标采用综合评估法。评标委员会对满足招标文件实质性要求的投标文件，按照本章第2.2款规定的评分标准进行打分，并按得分由高到低顺序推荐中标候选人，排序的前一</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三名为第一中标候选人、第二中标候选人和第三中标候选人。总得分相等时，以投标报价低的优先；报价也相等的，以检测方案得分高的优先；如果检测方案得分也相等，由评标委员会采用记名投票方式，以得票多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w:t>
            </w:r>
          </w:p>
        </w:tc>
        <w:tc>
          <w:tcPr>
            <w:tcW w:w="922"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形式评审标准</w:t>
            </w:r>
          </w:p>
        </w:tc>
        <w:tc>
          <w:tcPr>
            <w:tcW w:w="14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p>
        </w:tc>
        <w:tc>
          <w:tcPr>
            <w:tcW w:w="6141"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与营业执照（或事业单位法人证书）、资质证书一致。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9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14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投标函及其附表签字盖章</w:t>
            </w:r>
          </w:p>
        </w:tc>
        <w:tc>
          <w:tcPr>
            <w:tcW w:w="6141"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符合招标文件要求，由法定代表人签字的，应附法定代表人证明书，由代理人签字的，应附授权委托书，身份证明或授权委托书应符合第六章“投标文件格式”的规定。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9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14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投标文件格式</w:t>
            </w:r>
          </w:p>
        </w:tc>
        <w:tc>
          <w:tcPr>
            <w:tcW w:w="6141"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9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14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备选投标方案</w:t>
            </w:r>
          </w:p>
        </w:tc>
        <w:tc>
          <w:tcPr>
            <w:tcW w:w="6141" w:type="dxa"/>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投标人未提交备选投标方案。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9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149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投标人机器码</w:t>
            </w:r>
          </w:p>
        </w:tc>
        <w:tc>
          <w:tcPr>
            <w:tcW w:w="6141" w:type="dxa"/>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与其他投标人机器码不相同；（以</w:t>
            </w:r>
            <w:r>
              <w:rPr>
                <w:rFonts w:hint="eastAsia" w:ascii="宋体" w:hAnsi="宋体" w:eastAsia="宋体" w:cs="宋体"/>
                <w:color w:val="auto"/>
                <w:szCs w:val="21"/>
                <w:highlight w:val="none"/>
                <w:u w:val="single"/>
                <w:lang w:eastAsia="zh-CN"/>
              </w:rPr>
              <w:t>广州交易集团有限公司（广州公共资源交易中心）</w:t>
            </w:r>
            <w:r>
              <w:rPr>
                <w:rFonts w:hint="eastAsia" w:ascii="宋体" w:hAnsi="宋体" w:eastAsia="宋体" w:cs="宋体"/>
                <w:color w:val="auto"/>
                <w:szCs w:val="21"/>
                <w:highlight w:val="none"/>
                <w:u w:val="single"/>
              </w:rPr>
              <w:t>评标系统的检索信息为准）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w:t>
            </w:r>
          </w:p>
        </w:tc>
        <w:tc>
          <w:tcPr>
            <w:tcW w:w="922"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资格评审标准</w:t>
            </w:r>
          </w:p>
        </w:tc>
        <w:tc>
          <w:tcPr>
            <w:tcW w:w="14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营业执照（或事业单位法人证书）</w:t>
            </w:r>
          </w:p>
        </w:tc>
        <w:tc>
          <w:tcPr>
            <w:tcW w:w="6141"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符合第二章“投标人须知”第3.5.1项规定。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9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14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资质要求</w:t>
            </w:r>
          </w:p>
        </w:tc>
        <w:tc>
          <w:tcPr>
            <w:tcW w:w="6141"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9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14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业绩要求</w:t>
            </w:r>
          </w:p>
        </w:tc>
        <w:tc>
          <w:tcPr>
            <w:tcW w:w="6141"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9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14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w:t>
            </w:r>
          </w:p>
        </w:tc>
        <w:tc>
          <w:tcPr>
            <w:tcW w:w="6141"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9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14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其他主要人员</w:t>
            </w:r>
          </w:p>
        </w:tc>
        <w:tc>
          <w:tcPr>
            <w:tcW w:w="6141"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9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14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试验检测仪器设备</w:t>
            </w:r>
          </w:p>
        </w:tc>
        <w:tc>
          <w:tcPr>
            <w:tcW w:w="6141"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9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14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其他要求</w:t>
            </w:r>
          </w:p>
        </w:tc>
        <w:tc>
          <w:tcPr>
            <w:tcW w:w="6141"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9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14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联合体投标人</w:t>
            </w:r>
          </w:p>
        </w:tc>
        <w:tc>
          <w:tcPr>
            <w:tcW w:w="6141"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本项目接受联合体。符合第二章“投标人须知”第1.4.2项规定。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9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14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不存在禁止投标的情形</w:t>
            </w:r>
          </w:p>
        </w:tc>
        <w:tc>
          <w:tcPr>
            <w:tcW w:w="6141"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不存在第二章“投标人须知”第 1.4.3 项规定的任何一种情形（以《投标申请人声明》为准）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w:t>
            </w:r>
          </w:p>
        </w:tc>
        <w:tc>
          <w:tcPr>
            <w:tcW w:w="922"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响应性评审标准</w:t>
            </w:r>
          </w:p>
        </w:tc>
        <w:tc>
          <w:tcPr>
            <w:tcW w:w="14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w:t>
            </w:r>
          </w:p>
        </w:tc>
        <w:tc>
          <w:tcPr>
            <w:tcW w:w="6141"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符合第二章“投标人须知”第3.2规定；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9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14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服务期限</w:t>
            </w:r>
          </w:p>
        </w:tc>
        <w:tc>
          <w:tcPr>
            <w:tcW w:w="6141"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符合第二章“投标人须知”第1.3.2规定；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9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14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6141"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符合第二章“投标人须知”第1.3.3规定；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9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14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6141"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符合第二章“投标人须知”第3.3.1规定；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9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14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6141"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宋体" w:hAnsi="宋体" w:eastAsia="宋体" w:cs="宋体"/>
                <w:color w:val="auto"/>
                <w:szCs w:val="21"/>
                <w:highlight w:val="none"/>
              </w:rPr>
            </w:pPr>
            <w:r>
              <w:rPr>
                <w:rFonts w:hint="eastAsia" w:ascii="宋体" w:hAnsi="宋体" w:cs="宋体"/>
                <w:color w:val="auto"/>
                <w:szCs w:val="21"/>
                <w:highlight w:val="none"/>
              </w:rPr>
              <w:t>符合第二章“投标人须知”第3.4项规定</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9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14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串通投标情形</w:t>
            </w:r>
          </w:p>
        </w:tc>
        <w:tc>
          <w:tcPr>
            <w:tcW w:w="6141"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不存在串通投标情形（串通投标情形以《中华人民共和国招标投标法实施条例》的规定为准）；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161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w:t>
            </w:r>
          </w:p>
        </w:tc>
        <w:tc>
          <w:tcPr>
            <w:tcW w:w="14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分值构成</w:t>
            </w:r>
          </w:p>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总分100分</w:t>
            </w:r>
            <w:r>
              <w:rPr>
                <w:rFonts w:hint="eastAsia" w:ascii="宋体" w:hAnsi="宋体" w:eastAsia="宋体" w:cs="宋体"/>
                <w:color w:val="auto"/>
                <w:szCs w:val="21"/>
                <w:highlight w:val="none"/>
                <w:lang w:eastAsia="zh-CN"/>
              </w:rPr>
              <w:t>）</w:t>
            </w:r>
          </w:p>
        </w:tc>
        <w:tc>
          <w:tcPr>
            <w:tcW w:w="614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A资信业绩部分：</w:t>
            </w:r>
            <w:r>
              <w:rPr>
                <w:rFonts w:hint="eastAsia" w:ascii="宋体" w:hAnsi="宋体" w:eastAsia="宋体" w:cs="宋体"/>
                <w:b/>
                <w:color w:val="auto"/>
                <w:szCs w:val="21"/>
                <w:highlight w:val="none"/>
                <w:lang w:val="en-US" w:eastAsia="zh-CN"/>
              </w:rPr>
              <w:t>50</w:t>
            </w:r>
            <w:r>
              <w:rPr>
                <w:rFonts w:hint="eastAsia" w:ascii="宋体" w:hAnsi="宋体" w:eastAsia="宋体" w:cs="宋体"/>
                <w:bCs/>
                <w:color w:val="auto"/>
                <w:szCs w:val="21"/>
                <w:highlight w:val="none"/>
              </w:rPr>
              <w:t>分</w:t>
            </w:r>
          </w:p>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B</w:t>
            </w:r>
            <w:r>
              <w:rPr>
                <w:rFonts w:hint="eastAsia" w:ascii="宋体" w:hAnsi="宋体" w:eastAsia="宋体" w:cs="宋体"/>
                <w:b/>
                <w:color w:val="auto"/>
                <w:sz w:val="21"/>
                <w:szCs w:val="21"/>
                <w:highlight w:val="none"/>
              </w:rPr>
              <w:t>检测和监测方案</w:t>
            </w:r>
            <w:r>
              <w:rPr>
                <w:rFonts w:hint="eastAsia" w:ascii="宋体" w:hAnsi="宋体" w:eastAsia="宋体" w:cs="宋体"/>
                <w:b/>
                <w:color w:val="auto"/>
                <w:szCs w:val="21"/>
                <w:highlight w:val="none"/>
              </w:rPr>
              <w:t>部分：</w:t>
            </w:r>
            <w:r>
              <w:rPr>
                <w:rFonts w:hint="eastAsia" w:ascii="宋体" w:hAnsi="宋体" w:eastAsia="宋体" w:cs="宋体"/>
                <w:bCs/>
                <w:color w:val="auto"/>
                <w:szCs w:val="21"/>
                <w:highlight w:val="none"/>
                <w:u w:val="single"/>
                <w:lang w:val="en-US" w:eastAsia="zh-CN"/>
              </w:rPr>
              <w:t>20</w:t>
            </w:r>
            <w:r>
              <w:rPr>
                <w:rFonts w:hint="eastAsia" w:ascii="宋体" w:hAnsi="宋体" w:eastAsia="宋体" w:cs="宋体"/>
                <w:bCs/>
                <w:color w:val="auto"/>
                <w:szCs w:val="21"/>
                <w:highlight w:val="none"/>
              </w:rPr>
              <w:t>分</w:t>
            </w:r>
          </w:p>
          <w:p>
            <w:pPr>
              <w:rPr>
                <w:rFonts w:hint="eastAsia" w:ascii="宋体" w:hAnsi="宋体" w:eastAsia="宋体" w:cs="宋体"/>
                <w:bCs/>
                <w:color w:val="auto"/>
                <w:szCs w:val="21"/>
                <w:highlight w:val="none"/>
                <w:u w:val="single"/>
              </w:rPr>
            </w:pPr>
            <w:r>
              <w:rPr>
                <w:rFonts w:hint="eastAsia" w:ascii="宋体" w:hAnsi="宋体" w:eastAsia="宋体" w:cs="宋体"/>
                <w:b/>
                <w:color w:val="auto"/>
                <w:szCs w:val="21"/>
                <w:highlight w:val="none"/>
              </w:rPr>
              <w:t>C投标报价部分：</w:t>
            </w:r>
            <w:r>
              <w:rPr>
                <w:rFonts w:hint="eastAsia" w:ascii="宋体" w:hAnsi="宋体" w:eastAsia="宋体" w:cs="宋体"/>
                <w:b/>
                <w:color w:val="auto"/>
                <w:szCs w:val="21"/>
                <w:highlight w:val="none"/>
                <w:lang w:val="en-US" w:eastAsia="zh-CN"/>
              </w:rPr>
              <w:t>30</w:t>
            </w:r>
            <w:r>
              <w:rPr>
                <w:rFonts w:hint="eastAsia" w:ascii="宋体" w:hAnsi="宋体" w:eastAsia="宋体" w:cs="宋体"/>
                <w:bCs/>
                <w:color w:val="auto"/>
                <w:szCs w:val="21"/>
                <w:highlight w:val="none"/>
                <w:u w:val="single"/>
              </w:rPr>
              <w:t>分</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注：投标人综合得分为各评委A+B+C的总分的算术平均分（分数出现小数点时，保留小数点后二位，第三位小数四舍五入）。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jc w:val="center"/>
        </w:trPr>
        <w:tc>
          <w:tcPr>
            <w:tcW w:w="161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w:t>
            </w:r>
          </w:p>
        </w:tc>
        <w:tc>
          <w:tcPr>
            <w:tcW w:w="14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评标基准价计算方法</w:t>
            </w:r>
          </w:p>
        </w:tc>
        <w:tc>
          <w:tcPr>
            <w:tcW w:w="614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当通过初步评审在位于[最高投标限价×</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0%，最高投标限价]区间的投标价中的有效投标人大于或等于5名时，所有入围的有效投标价中去掉一个最高价和一个最低价，取余下有效投标价的算术平均值的作为评标基准价。当通过初步评审在位于[最高投标限价×90%，最高投标限价]区间的投标价中的有效投标人小于5名时，取所有入围的有效投标价的算术平均值的作为评标基准价。若当通过初步评审没有投标价位于[最高投标限价×90%，最高投标限价]区间的有效投标人，</w:t>
            </w:r>
            <w:r>
              <w:rPr>
                <w:rFonts w:hint="eastAsia" w:ascii="宋体" w:hAnsi="宋体" w:cs="宋体"/>
                <w:color w:val="auto"/>
                <w:szCs w:val="21"/>
                <w:highlight w:val="none"/>
              </w:rPr>
              <w:t>取最高投标限价*</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0%作为评标基准价</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w:t>
            </w:r>
          </w:p>
        </w:tc>
        <w:tc>
          <w:tcPr>
            <w:tcW w:w="14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投标报价的偏差率计算公式</w:t>
            </w:r>
          </w:p>
        </w:tc>
        <w:tc>
          <w:tcPr>
            <w:tcW w:w="614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投标报价的偏差率=</w:t>
            </w:r>
            <w:r>
              <w:rPr>
                <w:rFonts w:hint="eastAsia" w:ascii="宋体" w:hAnsi="宋体" w:cs="宋体"/>
                <w:color w:val="auto"/>
                <w:sz w:val="24"/>
                <w:szCs w:val="24"/>
                <w:highlight w:val="none"/>
              </w:rPr>
              <w:t>∣</w:t>
            </w:r>
            <w:r>
              <w:rPr>
                <w:rFonts w:hint="eastAsia" w:ascii="宋体" w:hAnsi="宋体" w:eastAsia="宋体" w:cs="宋体"/>
                <w:color w:val="auto"/>
                <w:szCs w:val="21"/>
                <w:highlight w:val="none"/>
              </w:rPr>
              <w:t>有效投标总报价-评标基准价</w:t>
            </w:r>
            <w:r>
              <w:rPr>
                <w:rFonts w:hint="eastAsia" w:ascii="宋体" w:hAnsi="宋体" w:cs="宋体"/>
                <w:color w:val="auto"/>
                <w:sz w:val="24"/>
                <w:szCs w:val="24"/>
                <w:highlight w:val="none"/>
              </w:rPr>
              <w:t>∣</w:t>
            </w:r>
            <w:r>
              <w:rPr>
                <w:rFonts w:hint="eastAsia" w:ascii="宋体" w:hAnsi="宋体" w:eastAsia="宋体" w:cs="宋体"/>
                <w:color w:val="auto"/>
                <w:szCs w:val="21"/>
                <w:highlight w:val="none"/>
              </w:rPr>
              <w:t>/评标基准价×100%（偏差率出现小数点时，保留小数点后</w:t>
            </w: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位，第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位小数四舍五入，所有不足1%的差价按插值法计算。）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688"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2.2.4（1）</w:t>
            </w:r>
          </w:p>
        </w:tc>
        <w:tc>
          <w:tcPr>
            <w:tcW w:w="92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资信业绩评分标准</w:t>
            </w:r>
          </w:p>
        </w:tc>
        <w:tc>
          <w:tcPr>
            <w:tcW w:w="149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类似项目业绩</w:t>
            </w:r>
          </w:p>
        </w:tc>
        <w:tc>
          <w:tcPr>
            <w:tcW w:w="614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详见本章附表：综合评分表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6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9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149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企业资信</w:t>
            </w:r>
          </w:p>
        </w:tc>
        <w:tc>
          <w:tcPr>
            <w:tcW w:w="614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详见本章附表：综合评分表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6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9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149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w:t>
            </w:r>
          </w:p>
        </w:tc>
        <w:tc>
          <w:tcPr>
            <w:tcW w:w="614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详见本章附表：综合评分表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6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9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149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技术负责人</w:t>
            </w:r>
          </w:p>
        </w:tc>
        <w:tc>
          <w:tcPr>
            <w:tcW w:w="614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详见本章附表：综合评分表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6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9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149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项目主要技术人员</w:t>
            </w:r>
          </w:p>
        </w:tc>
        <w:tc>
          <w:tcPr>
            <w:tcW w:w="614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详见本章附表：综合评分表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2.2.4（2）</w:t>
            </w:r>
          </w:p>
        </w:tc>
        <w:tc>
          <w:tcPr>
            <w:tcW w:w="92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检测和监测方案评分标准</w:t>
            </w:r>
          </w:p>
        </w:tc>
        <w:tc>
          <w:tcPr>
            <w:tcW w:w="1491" w:type="dxa"/>
            <w:tcBorders>
              <w:top w:val="single" w:color="auto" w:sz="4" w:space="0"/>
              <w:left w:val="single" w:color="auto" w:sz="4" w:space="0"/>
              <w:bottom w:val="single" w:color="auto" w:sz="4" w:space="0"/>
              <w:right w:val="single" w:color="auto" w:sz="4" w:space="0"/>
            </w:tcBorders>
            <w:noWrap w:val="0"/>
            <w:vAlign w:val="center"/>
          </w:tcPr>
          <w:p>
            <w:pPr>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拟投入本项目的设备</w:t>
            </w:r>
          </w:p>
        </w:tc>
        <w:tc>
          <w:tcPr>
            <w:tcW w:w="614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详见本章附表：综合评分表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9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149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检测方案部分</w:t>
            </w:r>
          </w:p>
        </w:tc>
        <w:tc>
          <w:tcPr>
            <w:tcW w:w="614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详见本章附表：综合评分表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2.2.4（3）</w:t>
            </w:r>
          </w:p>
        </w:tc>
        <w:tc>
          <w:tcPr>
            <w:tcW w:w="922"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投标报价评分标准</w:t>
            </w:r>
          </w:p>
        </w:tc>
        <w:tc>
          <w:tcPr>
            <w:tcW w:w="763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以评标基准价作为计算各有效投标总报价得分的基础，当有效投标总报价等于评标基准价时得</w:t>
            </w:r>
            <w:r>
              <w:rPr>
                <w:rFonts w:hint="eastAsia" w:ascii="宋体" w:hAnsi="宋体" w:eastAsia="宋体" w:cs="宋体"/>
                <w:color w:val="auto"/>
                <w:szCs w:val="21"/>
                <w:highlight w:val="none"/>
                <w:u w:val="single"/>
                <w:lang w:val="en-US" w:eastAsia="zh-CN"/>
              </w:rPr>
              <w:t>30</w:t>
            </w:r>
            <w:r>
              <w:rPr>
                <w:rFonts w:hint="eastAsia" w:ascii="宋体" w:hAnsi="宋体" w:eastAsia="宋体" w:cs="宋体"/>
                <w:color w:val="auto"/>
                <w:szCs w:val="21"/>
                <w:highlight w:val="none"/>
              </w:rPr>
              <w:t>分；投标有效投标总报价与评标基准价相比，每上偏1%扣</w:t>
            </w:r>
            <w:r>
              <w:rPr>
                <w:rFonts w:hint="eastAsia" w:ascii="宋体" w:hAnsi="宋体" w:eastAsia="宋体" w:cs="宋体"/>
                <w:b/>
                <w:color w:val="auto"/>
                <w:szCs w:val="21"/>
                <w:highlight w:val="none"/>
                <w:u w:val="single"/>
                <w:lang w:val="en-US" w:eastAsia="zh-CN"/>
              </w:rPr>
              <w:t>1</w:t>
            </w:r>
            <w:r>
              <w:rPr>
                <w:rFonts w:hint="eastAsia" w:ascii="宋体" w:hAnsi="宋体" w:eastAsia="宋体" w:cs="宋体"/>
                <w:color w:val="auto"/>
                <w:szCs w:val="21"/>
                <w:highlight w:val="none"/>
              </w:rPr>
              <w:t>分，每下偏1%扣</w:t>
            </w:r>
            <w:r>
              <w:rPr>
                <w:rFonts w:hint="eastAsia" w:ascii="宋体" w:hAnsi="宋体" w:eastAsia="宋体" w:cs="宋体"/>
                <w:b/>
                <w:color w:val="auto"/>
                <w:szCs w:val="21"/>
                <w:highlight w:val="none"/>
                <w:u w:val="single"/>
                <w:lang w:val="en-US" w:eastAsia="zh-CN"/>
              </w:rPr>
              <w:t>0.5</w:t>
            </w:r>
            <w:r>
              <w:rPr>
                <w:rFonts w:hint="eastAsia" w:ascii="宋体" w:hAnsi="宋体" w:eastAsia="宋体" w:cs="宋体"/>
                <w:color w:val="auto"/>
                <w:szCs w:val="21"/>
                <w:highlight w:val="none"/>
              </w:rPr>
              <w:t>分。</w:t>
            </w:r>
            <w:r>
              <w:rPr>
                <w:rFonts w:hint="eastAsia" w:ascii="宋体" w:hAnsi="宋体" w:eastAsia="宋体" w:cs="宋体"/>
                <w:b/>
                <w:color w:val="auto"/>
                <w:szCs w:val="21"/>
                <w:highlight w:val="none"/>
              </w:rPr>
              <w:t>得分精确到小数点后两位</w:t>
            </w:r>
            <w:r>
              <w:rPr>
                <w:rFonts w:hint="eastAsia" w:ascii="宋体" w:hAnsi="宋体" w:eastAsia="宋体" w:cs="宋体"/>
                <w:b/>
                <w:bCs/>
                <w:color w:val="auto"/>
                <w:szCs w:val="21"/>
                <w:highlight w:val="none"/>
              </w:rPr>
              <w:t>，第三位小数四舍五入</w:t>
            </w:r>
            <w:r>
              <w:rPr>
                <w:rFonts w:hint="eastAsia" w:ascii="宋体" w:hAnsi="宋体" w:eastAsia="宋体" w:cs="宋体"/>
                <w:b/>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新增3.1.3（3）</w:t>
            </w:r>
          </w:p>
        </w:tc>
        <w:tc>
          <w:tcPr>
            <w:tcW w:w="9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初步评审</w:t>
            </w:r>
          </w:p>
        </w:tc>
        <w:tc>
          <w:tcPr>
            <w:tcW w:w="7632"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u w:val="single"/>
              </w:rPr>
              <w:t>（3）</w:t>
            </w:r>
            <w:r>
              <w:rPr>
                <w:rFonts w:hint="eastAsia" w:ascii="宋体" w:hAnsi="宋体" w:eastAsia="宋体" w:cs="宋体"/>
                <w:color w:val="auto"/>
                <w:highlight w:val="none"/>
                <w:u w:val="single"/>
              </w:rPr>
              <w:t>当本项目最高投标限价</w:t>
            </w:r>
            <w:r>
              <w:rPr>
                <w:rFonts w:hint="eastAsia" w:ascii="宋体" w:hAnsi="宋体" w:eastAsia="宋体" w:cs="宋体"/>
                <w:color w:val="auto"/>
                <w:szCs w:val="21"/>
                <w:highlight w:val="none"/>
                <w:u w:val="single"/>
              </w:rPr>
              <w:t>金额×（1-投标下浮率</w:t>
            </w:r>
            <w:r>
              <w:rPr>
                <w:rFonts w:hint="eastAsia" w:ascii="宋体" w:hAnsi="宋体" w:eastAsia="宋体" w:cs="宋体"/>
                <w:color w:val="auto"/>
                <w:highlight w:val="none"/>
                <w:u w:val="single"/>
              </w:rPr>
              <w:t>）与投标人投标报价不一致时，按最高投标限价</w:t>
            </w:r>
            <w:r>
              <w:rPr>
                <w:rFonts w:hint="eastAsia" w:ascii="宋体" w:hAnsi="宋体" w:eastAsia="宋体" w:cs="宋体"/>
                <w:color w:val="auto"/>
                <w:szCs w:val="21"/>
                <w:highlight w:val="none"/>
                <w:u w:val="single"/>
              </w:rPr>
              <w:t>金额×（1-投标下浮率）</w:t>
            </w:r>
            <w:r>
              <w:rPr>
                <w:rFonts w:hint="eastAsia" w:ascii="宋体" w:hAnsi="宋体" w:eastAsia="宋体" w:cs="宋体"/>
                <w:color w:val="auto"/>
                <w:highlight w:val="none"/>
                <w:u w:val="single"/>
              </w:rPr>
              <w:t>修正投标人投标报价。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lang w:bidi="ar"/>
              </w:rPr>
              <w:t>新增</w:t>
            </w:r>
            <w:r>
              <w:rPr>
                <w:rFonts w:hint="eastAsia" w:ascii="宋体" w:hAnsi="宋体" w:eastAsia="宋体" w:cs="宋体"/>
                <w:color w:val="auto"/>
                <w:szCs w:val="21"/>
                <w:highlight w:val="none"/>
                <w:lang w:bidi="ar"/>
              </w:rPr>
              <w:t>3.1.4</w:t>
            </w:r>
          </w:p>
        </w:tc>
        <w:tc>
          <w:tcPr>
            <w:tcW w:w="92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初步评审</w:t>
            </w:r>
          </w:p>
        </w:tc>
        <w:tc>
          <w:tcPr>
            <w:tcW w:w="7632"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3.1.4 只有通过初步评审的投标人才能进入下一阶段详细评审。当通过初步评审的有效投标人不足三名时，招标人应当依法重新组织招标。</w:t>
            </w:r>
          </w:p>
        </w:tc>
      </w:tr>
    </w:tbl>
    <w:p>
      <w:pPr>
        <w:rPr>
          <w:rFonts w:hint="eastAsia" w:ascii="宋体" w:hAnsi="宋体" w:eastAsia="宋体" w:cs="宋体"/>
          <w:color w:val="auto"/>
          <w:highlight w:val="none"/>
        </w:rPr>
      </w:pPr>
    </w:p>
    <w:p>
      <w:pPr>
        <w:pStyle w:val="4"/>
        <w:rPr>
          <w:rFonts w:hint="eastAsia" w:eastAsia="宋体" w:cs="宋体"/>
          <w:color w:val="auto"/>
          <w:sz w:val="18"/>
          <w:szCs w:val="18"/>
          <w:highlight w:val="none"/>
        </w:rPr>
      </w:pPr>
    </w:p>
    <w:p>
      <w:pPr>
        <w:rPr>
          <w:rFonts w:hint="eastAsia" w:ascii="宋体" w:hAnsi="宋体" w:eastAsia="宋体" w:cs="宋体"/>
          <w:color w:val="auto"/>
          <w:sz w:val="18"/>
          <w:szCs w:val="18"/>
          <w:highlight w:val="none"/>
        </w:rPr>
      </w:pPr>
    </w:p>
    <w:p>
      <w:pPr>
        <w:rPr>
          <w:rFonts w:hint="eastAsia" w:ascii="宋体" w:hAnsi="宋体" w:eastAsia="宋体" w:cs="宋体"/>
          <w:color w:val="auto"/>
          <w:sz w:val="18"/>
          <w:szCs w:val="18"/>
          <w:highlight w:val="none"/>
        </w:rPr>
      </w:pPr>
    </w:p>
    <w:p>
      <w:pPr>
        <w:rPr>
          <w:rFonts w:hint="eastAsia" w:ascii="宋体" w:hAnsi="宋体" w:eastAsia="宋体" w:cs="宋体"/>
          <w:color w:val="auto"/>
          <w:sz w:val="18"/>
          <w:szCs w:val="18"/>
          <w:highlight w:val="none"/>
        </w:rPr>
      </w:pPr>
    </w:p>
    <w:p>
      <w:pPr>
        <w:rPr>
          <w:rFonts w:hint="eastAsia" w:ascii="宋体" w:hAnsi="宋体" w:eastAsia="宋体" w:cs="宋体"/>
          <w:color w:val="auto"/>
          <w:highlight w:val="none"/>
        </w:rPr>
      </w:pPr>
      <w:r>
        <w:rPr>
          <w:rFonts w:hint="eastAsia" w:eastAsia="宋体" w:cs="宋体"/>
          <w:color w:val="auto"/>
          <w:highlight w:val="none"/>
        </w:rPr>
        <w:br w:type="page"/>
      </w:r>
      <w:bookmarkStart w:id="129" w:name="_Toc24640"/>
      <w:r>
        <w:rPr>
          <w:rFonts w:hint="eastAsia" w:ascii="宋体" w:hAnsi="宋体" w:eastAsia="宋体" w:cs="宋体"/>
          <w:b/>
          <w:color w:val="auto"/>
          <w:sz w:val="28"/>
          <w:szCs w:val="28"/>
          <w:highlight w:val="none"/>
        </w:rPr>
        <w:t>附表：综合评分表</w:t>
      </w:r>
      <w:bookmarkEnd w:id="129"/>
    </w:p>
    <w:p>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综合评分表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034"/>
        <w:gridCol w:w="1463"/>
        <w:gridCol w:w="5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7" w:hRule="atLeast"/>
          <w:jc w:val="center"/>
        </w:trPr>
        <w:tc>
          <w:tcPr>
            <w:tcW w:w="77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2.2.4</w:t>
            </w:r>
          </w:p>
          <w:p>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 </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资信业绩部分评分标准</w:t>
            </w:r>
          </w:p>
          <w:p>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50</w:t>
            </w:r>
            <w:r>
              <w:rPr>
                <w:rFonts w:hint="eastAsia" w:ascii="宋体" w:hAnsi="宋体" w:eastAsia="宋体" w:cs="宋体"/>
                <w:color w:val="auto"/>
                <w:szCs w:val="21"/>
                <w:highlight w:val="none"/>
              </w:rPr>
              <w:t>分）</w:t>
            </w:r>
          </w:p>
        </w:tc>
        <w:tc>
          <w:tcPr>
            <w:tcW w:w="1463"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strike/>
                <w:color w:val="auto"/>
                <w:szCs w:val="21"/>
                <w:highlight w:val="none"/>
              </w:rPr>
            </w:pPr>
            <w:r>
              <w:rPr>
                <w:rFonts w:hint="eastAsia" w:ascii="宋体" w:hAnsi="宋体" w:eastAsia="宋体" w:cs="宋体"/>
                <w:color w:val="auto"/>
                <w:szCs w:val="21"/>
                <w:highlight w:val="none"/>
              </w:rPr>
              <w:t>类似项目业绩（</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tc>
        <w:tc>
          <w:tcPr>
            <w:tcW w:w="5972" w:type="dxa"/>
            <w:tcBorders>
              <w:top w:val="single" w:color="auto" w:sz="4" w:space="0"/>
              <w:left w:val="single" w:color="auto" w:sz="4" w:space="0"/>
              <w:bottom w:val="single" w:color="auto" w:sz="4" w:space="0"/>
              <w:right w:val="single" w:color="auto" w:sz="4" w:space="0"/>
            </w:tcBorders>
            <w:noWrap w:val="0"/>
            <w:vAlign w:val="center"/>
          </w:tcPr>
          <w:p>
            <w:pPr>
              <w:tabs>
                <w:tab w:val="left" w:pos="0"/>
              </w:tabs>
              <w:spacing w:line="276" w:lineRule="auto"/>
              <w:jc w:val="left"/>
              <w:rPr>
                <w:rFonts w:hint="eastAsia" w:ascii="宋体" w:hAnsi="宋体" w:eastAsia="宋体" w:cs="宋体"/>
                <w:b/>
                <w:bCs/>
                <w:color w:val="auto"/>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lang w:eastAsia="zh-CN"/>
              </w:rPr>
              <w:t>（</w:t>
            </w:r>
            <w:r>
              <w:rPr>
                <w:rFonts w:hint="eastAsia" w:ascii="宋体" w:hAnsi="宋体" w:eastAsia="宋体" w:cs="宋体"/>
                <w:color w:val="auto"/>
                <w:highlight w:val="none"/>
              </w:rPr>
              <w:t>如为联合体，指联合体各方提供均可</w:t>
            </w:r>
            <w:r>
              <w:rPr>
                <w:rFonts w:hint="eastAsia" w:ascii="宋体" w:hAnsi="宋体" w:eastAsia="宋体" w:cs="宋体"/>
                <w:color w:val="auto"/>
                <w:highlight w:val="none"/>
                <w:lang w:eastAsia="zh-CN"/>
              </w:rPr>
              <w:t>）</w:t>
            </w:r>
            <w:r>
              <w:rPr>
                <w:rFonts w:hint="eastAsia" w:ascii="宋体" w:hAnsi="宋体" w:cs="宋体"/>
                <w:color w:val="auto"/>
                <w:kern w:val="0"/>
                <w:szCs w:val="21"/>
                <w:highlight w:val="none"/>
              </w:rPr>
              <w:t>20</w:t>
            </w:r>
            <w:r>
              <w:rPr>
                <w:rFonts w:hint="eastAsia" w:ascii="宋体" w:hAnsi="宋体" w:cs="宋体"/>
                <w:color w:val="auto"/>
                <w:kern w:val="0"/>
                <w:szCs w:val="21"/>
                <w:highlight w:val="none"/>
                <w:lang w:val="en-US" w:eastAsia="zh-CN"/>
              </w:rPr>
              <w:t>22</w:t>
            </w:r>
            <w:r>
              <w:rPr>
                <w:rFonts w:hint="eastAsia" w:ascii="宋体" w:hAnsi="宋体" w:cs="宋体"/>
                <w:color w:val="auto"/>
                <w:kern w:val="0"/>
                <w:szCs w:val="21"/>
                <w:highlight w:val="none"/>
              </w:rPr>
              <w:t>年1月1日至投标截止时间承接过合同金额</w:t>
            </w:r>
            <w:r>
              <w:rPr>
                <w:rFonts w:hint="eastAsia" w:ascii="宋体" w:hAnsi="宋体" w:eastAsia="宋体" w:cs="宋体"/>
                <w:color w:val="auto"/>
                <w:kern w:val="0"/>
                <w:szCs w:val="21"/>
                <w:highlight w:val="none"/>
                <w:lang w:val="en-US" w:eastAsia="zh-CN"/>
              </w:rPr>
              <w:t>100</w:t>
            </w:r>
            <w:r>
              <w:rPr>
                <w:rFonts w:hint="eastAsia" w:ascii="宋体" w:hAnsi="宋体" w:cs="宋体"/>
                <w:color w:val="auto"/>
                <w:kern w:val="0"/>
                <w:szCs w:val="21"/>
                <w:highlight w:val="none"/>
              </w:rPr>
              <w:t>万元</w:t>
            </w:r>
            <w:r>
              <w:rPr>
                <w:rFonts w:hint="eastAsia" w:ascii="宋体" w:hAnsi="宋体" w:cs="宋体"/>
                <w:color w:val="auto"/>
                <w:kern w:val="0"/>
                <w:szCs w:val="21"/>
                <w:highlight w:val="none"/>
                <w:lang w:val="en-US" w:eastAsia="zh-CN"/>
              </w:rPr>
              <w:t>或以上</w:t>
            </w:r>
            <w:r>
              <w:rPr>
                <w:rFonts w:hint="eastAsia" w:ascii="宋体" w:hAnsi="宋体" w:cs="宋体"/>
                <w:color w:val="auto"/>
                <w:kern w:val="0"/>
                <w:szCs w:val="21"/>
                <w:highlight w:val="none"/>
              </w:rPr>
              <w:t>的类似检测</w:t>
            </w:r>
            <w:r>
              <w:rPr>
                <w:rFonts w:hint="eastAsia" w:ascii="宋体" w:hAnsi="宋体" w:cs="宋体"/>
                <w:color w:val="auto"/>
                <w:kern w:val="0"/>
                <w:szCs w:val="21"/>
                <w:highlight w:val="none"/>
                <w:lang w:val="en-US" w:eastAsia="zh-CN"/>
              </w:rPr>
              <w:t>或监测</w:t>
            </w:r>
            <w:r>
              <w:rPr>
                <w:rFonts w:hint="eastAsia" w:ascii="宋体" w:hAnsi="宋体" w:cs="宋体"/>
                <w:color w:val="auto"/>
                <w:kern w:val="0"/>
                <w:szCs w:val="21"/>
                <w:highlight w:val="none"/>
              </w:rPr>
              <w:t>项目业绩，每项得</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分，最多得</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分。</w:t>
            </w:r>
          </w:p>
          <w:p>
            <w:pPr>
              <w:tabs>
                <w:tab w:val="left" w:pos="0"/>
              </w:tabs>
              <w:spacing w:line="276"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注：1、类似项目业绩：是指包含本次招标内容中的一项或多项的建设工程质量检测类或监测类业绩</w:t>
            </w:r>
          </w:p>
          <w:p>
            <w:pPr>
              <w:tabs>
                <w:tab w:val="left" w:pos="0"/>
              </w:tabs>
              <w:spacing w:line="276" w:lineRule="auto"/>
              <w:jc w:val="left"/>
              <w:rPr>
                <w:rFonts w:hint="eastAsia" w:ascii="宋体" w:hAnsi="宋体" w:eastAsia="宋体" w:cs="宋体"/>
                <w:strike/>
                <w:color w:val="auto"/>
                <w:kern w:val="0"/>
                <w:szCs w:val="21"/>
                <w:highlight w:val="none"/>
              </w:rPr>
            </w:pPr>
            <w:r>
              <w:rPr>
                <w:rFonts w:hint="eastAsia" w:ascii="宋体" w:hAnsi="宋体" w:eastAsia="宋体" w:cs="宋体"/>
                <w:b/>
                <w:bCs/>
                <w:color w:val="auto"/>
                <w:highlight w:val="none"/>
              </w:rPr>
              <w:t>2、需同时提供中标通知书（或免招标证明）扫描件、技术服务合同证明材料彩色扫描件，业绩时间以合同签订时间为准、金额以中标通知书为准（免招标的项目以技术服务合同为准）。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7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1463" w:type="dxa"/>
            <w:vMerge w:val="restart"/>
            <w:tcBorders>
              <w:top w:val="single" w:color="auto" w:sz="4" w:space="0"/>
              <w:left w:val="single" w:color="auto" w:sz="4" w:space="0"/>
              <w:right w:val="single" w:color="auto" w:sz="4" w:space="0"/>
            </w:tcBorders>
            <w:noWrap w:val="0"/>
            <w:vAlign w:val="center"/>
          </w:tcPr>
          <w:p>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企业资信</w:t>
            </w:r>
          </w:p>
          <w:p>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25</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p>
        </w:tc>
        <w:tc>
          <w:tcPr>
            <w:tcW w:w="5972" w:type="dxa"/>
            <w:tcBorders>
              <w:top w:val="single" w:color="auto" w:sz="4" w:space="0"/>
              <w:left w:val="single" w:color="auto" w:sz="4" w:space="0"/>
              <w:bottom w:val="single" w:color="auto" w:sz="4" w:space="0"/>
              <w:right w:val="single" w:color="auto" w:sz="4" w:space="0"/>
            </w:tcBorders>
            <w:noWrap w:val="0"/>
            <w:vAlign w:val="center"/>
          </w:tcPr>
          <w:p>
            <w:pPr>
              <w:pStyle w:val="16"/>
              <w:adjustRightInd w:val="0"/>
              <w:snapToGrid w:val="0"/>
              <w:spacing w:line="276" w:lineRule="auto"/>
              <w:ind w:firstLine="0" w:firstLineChars="0"/>
              <w:rPr>
                <w:rFonts w:hint="eastAsia" w:ascii="宋体" w:hAnsi="宋体" w:cs="宋体"/>
                <w:b/>
                <w:color w:val="auto"/>
                <w:szCs w:val="21"/>
                <w:highlight w:val="none"/>
              </w:rPr>
            </w:pPr>
            <w:r>
              <w:rPr>
                <w:rFonts w:hint="eastAsia" w:ascii="宋体" w:hAnsi="宋体" w:cs="宋体"/>
                <w:color w:val="auto"/>
                <w:highlight w:val="none"/>
              </w:rPr>
              <w:t>投标人</w:t>
            </w:r>
            <w:r>
              <w:rPr>
                <w:rFonts w:hint="eastAsia" w:ascii="宋体" w:hAnsi="宋体" w:cs="宋体"/>
                <w:color w:val="auto"/>
                <w:kern w:val="0"/>
                <w:szCs w:val="21"/>
                <w:highlight w:val="none"/>
                <w:lang w:eastAsia="zh-CN"/>
              </w:rPr>
              <w:t>（</w:t>
            </w:r>
            <w:r>
              <w:rPr>
                <w:rFonts w:hint="eastAsia" w:ascii="宋体" w:hAnsi="宋体" w:eastAsia="宋体" w:cs="宋体"/>
                <w:color w:val="auto"/>
                <w:highlight w:val="none"/>
              </w:rPr>
              <w:t>如为联合体，指联合体</w:t>
            </w:r>
            <w:r>
              <w:rPr>
                <w:rFonts w:hint="eastAsia" w:ascii="宋体" w:hAnsi="宋体" w:eastAsia="宋体" w:cs="宋体"/>
                <w:color w:val="auto"/>
                <w:highlight w:val="none"/>
                <w:lang w:val="en-US" w:eastAsia="zh-CN"/>
              </w:rPr>
              <w:t>牵头方</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同时</w:t>
            </w:r>
            <w:r>
              <w:rPr>
                <w:rFonts w:hint="eastAsia" w:ascii="宋体" w:hAnsi="宋体" w:cs="宋体"/>
                <w:color w:val="auto"/>
                <w:highlight w:val="none"/>
              </w:rPr>
              <w:t>具备</w:t>
            </w:r>
            <w:r>
              <w:rPr>
                <w:rFonts w:hint="eastAsia" w:ascii="宋体" w:hAnsi="宋体" w:cs="宋体" w:eastAsiaTheme="minorEastAsia"/>
                <w:snapToGrid/>
                <w:color w:val="auto"/>
                <w:kern w:val="2"/>
                <w:sz w:val="21"/>
                <w:szCs w:val="24"/>
                <w:highlight w:val="none"/>
                <w:lang w:val="en-US" w:eastAsia="en-US" w:bidi="ar-SA"/>
              </w:rPr>
              <w:t>中国合格评定国家认可委员会</w:t>
            </w:r>
            <w:r>
              <w:rPr>
                <w:rFonts w:hint="eastAsia" w:ascii="宋体" w:hAnsi="宋体" w:cs="宋体"/>
                <w:color w:val="auto"/>
                <w:highlight w:val="none"/>
              </w:rPr>
              <w:t>颁发的</w:t>
            </w:r>
            <w:r>
              <w:rPr>
                <w:rFonts w:hint="eastAsia" w:ascii="宋体" w:hAnsi="宋体" w:cs="宋体" w:eastAsiaTheme="minorEastAsia"/>
                <w:snapToGrid/>
                <w:color w:val="auto"/>
                <w:kern w:val="2"/>
                <w:sz w:val="21"/>
                <w:szCs w:val="24"/>
                <w:highlight w:val="none"/>
                <w:lang w:val="en-US" w:eastAsia="en-US" w:bidi="ar-SA"/>
              </w:rPr>
              <w:t>检验机构认可证书(CNAS)和</w:t>
            </w:r>
            <w:r>
              <w:rPr>
                <w:rFonts w:hint="eastAsia" w:ascii="宋体" w:hAnsi="宋体" w:cs="宋体"/>
                <w:color w:val="auto"/>
                <w:highlight w:val="none"/>
              </w:rPr>
              <w:t>中国合格评定国家认可委员会颁发的实验室认可证书（CNAS），且在有效期内的，得</w:t>
            </w:r>
            <w:r>
              <w:rPr>
                <w:rFonts w:hint="eastAsia" w:ascii="宋体" w:hAnsi="宋体" w:cs="宋体"/>
                <w:color w:val="auto"/>
                <w:highlight w:val="none"/>
                <w:lang w:val="en-US" w:eastAsia="zh-CN"/>
              </w:rPr>
              <w:t>6</w:t>
            </w:r>
            <w:r>
              <w:rPr>
                <w:rFonts w:hint="eastAsia" w:ascii="宋体" w:hAnsi="宋体" w:cs="宋体"/>
                <w:color w:val="auto"/>
                <w:highlight w:val="none"/>
              </w:rPr>
              <w:t>分</w:t>
            </w:r>
            <w:r>
              <w:rPr>
                <w:rFonts w:hint="eastAsia" w:ascii="宋体" w:hAnsi="宋体" w:cs="宋体"/>
                <w:color w:val="auto"/>
                <w:highlight w:val="none"/>
                <w:lang w:eastAsia="zh-CN"/>
              </w:rPr>
              <w:t>；</w:t>
            </w:r>
            <w:r>
              <w:rPr>
                <w:rFonts w:hint="eastAsia" w:ascii="宋体" w:hAnsi="宋体" w:cs="宋体" w:eastAsiaTheme="minorEastAsia"/>
                <w:snapToGrid/>
                <w:color w:val="auto"/>
                <w:kern w:val="2"/>
                <w:sz w:val="21"/>
                <w:szCs w:val="24"/>
                <w:highlight w:val="none"/>
                <w:lang w:val="en-US" w:eastAsia="en-US" w:bidi="ar-SA"/>
              </w:rPr>
              <w:t>具备其中一项的，得3分，本项最多得</w:t>
            </w:r>
            <w:r>
              <w:rPr>
                <w:rFonts w:hint="eastAsia" w:ascii="宋体" w:hAnsi="宋体" w:cs="宋体" w:eastAsiaTheme="minorEastAsia"/>
                <w:snapToGrid/>
                <w:color w:val="auto"/>
                <w:kern w:val="2"/>
                <w:sz w:val="21"/>
                <w:szCs w:val="24"/>
                <w:highlight w:val="none"/>
                <w:lang w:val="en-US" w:eastAsia="zh-CN" w:bidi="ar-SA"/>
              </w:rPr>
              <w:t>6</w:t>
            </w:r>
            <w:r>
              <w:rPr>
                <w:rFonts w:hint="eastAsia" w:ascii="宋体" w:hAnsi="宋体" w:cs="宋体" w:eastAsiaTheme="minorEastAsia"/>
                <w:snapToGrid/>
                <w:color w:val="auto"/>
                <w:kern w:val="2"/>
                <w:sz w:val="21"/>
                <w:szCs w:val="24"/>
                <w:highlight w:val="none"/>
                <w:lang w:val="en-US" w:eastAsia="en-US" w:bidi="ar-SA"/>
              </w:rPr>
              <w:t>分</w:t>
            </w:r>
            <w:r>
              <w:rPr>
                <w:rFonts w:hint="eastAsia" w:ascii="宋体" w:hAnsi="宋体" w:cs="宋体"/>
                <w:snapToGrid/>
                <w:color w:val="auto"/>
                <w:kern w:val="2"/>
                <w:sz w:val="21"/>
                <w:szCs w:val="24"/>
                <w:highlight w:val="none"/>
                <w:lang w:val="en-US" w:eastAsia="zh-CN" w:bidi="ar-SA"/>
              </w:rPr>
              <w:t>，</w:t>
            </w:r>
            <w:r>
              <w:rPr>
                <w:rFonts w:hint="eastAsia" w:ascii="宋体" w:hAnsi="宋体" w:cs="宋体"/>
                <w:color w:val="auto"/>
                <w:highlight w:val="none"/>
              </w:rPr>
              <w:t>没有则不得分。</w:t>
            </w:r>
          </w:p>
          <w:p>
            <w:pPr>
              <w:pStyle w:val="16"/>
              <w:adjustRightInd w:val="0"/>
              <w:snapToGrid w:val="0"/>
              <w:spacing w:line="276" w:lineRule="auto"/>
              <w:ind w:firstLine="0" w:firstLineChars="0"/>
              <w:rPr>
                <w:rFonts w:hint="eastAsia" w:ascii="宋体" w:hAnsi="宋体" w:eastAsia="宋体" w:cs="宋体"/>
                <w:color w:val="auto"/>
                <w:highlight w:val="none"/>
              </w:rPr>
            </w:pPr>
            <w:r>
              <w:rPr>
                <w:rFonts w:hint="eastAsia" w:ascii="宋体" w:hAnsi="宋体" w:cs="宋体"/>
                <w:b/>
                <w:color w:val="auto"/>
                <w:szCs w:val="21"/>
                <w:highlight w:val="none"/>
              </w:rPr>
              <w:t>注：须提供相关证书的清晰扫描件。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6" w:hRule="atLeast"/>
          <w:jc w:val="center"/>
        </w:trPr>
        <w:tc>
          <w:tcPr>
            <w:tcW w:w="7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1463"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5972" w:type="dxa"/>
            <w:tcBorders>
              <w:top w:val="single" w:color="auto" w:sz="4" w:space="0"/>
              <w:left w:val="single" w:color="auto" w:sz="4" w:space="0"/>
              <w:bottom w:val="single" w:color="auto" w:sz="4" w:space="0"/>
              <w:right w:val="single" w:color="auto" w:sz="4" w:space="0"/>
            </w:tcBorders>
            <w:noWrap w:val="0"/>
            <w:vAlign w:val="center"/>
          </w:tcPr>
          <w:p>
            <w:pPr>
              <w:pStyle w:val="6"/>
              <w:spacing w:line="240" w:lineRule="auto"/>
              <w:ind w:firstLine="0" w:firstLineChars="0"/>
              <w:jc w:val="left"/>
              <w:rPr>
                <w:rFonts w:hint="default" w:ascii="宋体" w:hAnsi="宋体" w:eastAsia="宋体" w:cs="宋体"/>
                <w:i w:val="0"/>
                <w:iCs w:val="0"/>
                <w:color w:val="auto"/>
                <w:szCs w:val="21"/>
                <w:highlight w:val="none"/>
                <w:lang w:val="en-US" w:eastAsia="zh-CN"/>
              </w:rPr>
            </w:pPr>
            <w:r>
              <w:rPr>
                <w:rFonts w:hint="eastAsia" w:ascii="宋体" w:hAnsi="宋体" w:eastAsia="宋体" w:cs="宋体"/>
                <w:i w:val="0"/>
                <w:iCs w:val="0"/>
                <w:color w:val="auto"/>
                <w:szCs w:val="21"/>
                <w:highlight w:val="none"/>
              </w:rPr>
              <w:t>投标人</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highlight w:val="none"/>
              </w:rPr>
              <w:t>如为联合体，指联合体</w:t>
            </w:r>
            <w:r>
              <w:rPr>
                <w:rFonts w:hint="eastAsia" w:ascii="宋体" w:hAnsi="宋体" w:eastAsia="宋体" w:cs="宋体"/>
                <w:color w:val="auto"/>
                <w:highlight w:val="none"/>
                <w:lang w:val="en-US" w:eastAsia="zh-CN"/>
              </w:rPr>
              <w:t>牵头方</w:t>
            </w:r>
            <w:r>
              <w:rPr>
                <w:rFonts w:hint="eastAsia" w:ascii="宋体" w:hAnsi="宋体" w:eastAsia="宋体" w:cs="宋体"/>
                <w:color w:val="auto"/>
                <w:highlight w:val="none"/>
                <w:lang w:eastAsia="zh-CN"/>
              </w:rPr>
              <w:t>）</w:t>
            </w:r>
            <w:r>
              <w:rPr>
                <w:rFonts w:hint="eastAsia" w:ascii="宋体" w:hAnsi="宋体" w:eastAsia="宋体" w:cs="宋体"/>
                <w:i w:val="0"/>
                <w:iCs w:val="0"/>
                <w:color w:val="auto"/>
                <w:szCs w:val="21"/>
                <w:highlight w:val="none"/>
              </w:rPr>
              <w:t>同时具备质量管理体系认证、职业健康安全管理体系认证、环境管理体系认证</w:t>
            </w:r>
            <w:r>
              <w:rPr>
                <w:rFonts w:hint="eastAsia" w:ascii="宋体" w:hAnsi="宋体" w:eastAsia="宋体" w:cs="宋体"/>
                <w:i w:val="0"/>
                <w:iCs w:val="0"/>
                <w:color w:val="auto"/>
                <w:szCs w:val="21"/>
                <w:highlight w:val="none"/>
                <w:lang w:eastAsia="zh-CN"/>
              </w:rPr>
              <w:t>、</w:t>
            </w:r>
            <w:r>
              <w:rPr>
                <w:rFonts w:hint="eastAsia" w:ascii="宋体" w:hAnsi="宋体" w:eastAsia="宋体" w:cs="宋体"/>
                <w:snapToGrid/>
                <w:color w:val="auto"/>
                <w:kern w:val="2"/>
                <w:sz w:val="21"/>
                <w:szCs w:val="21"/>
                <w:highlight w:val="none"/>
                <w:lang w:val="en-US" w:eastAsia="en-US" w:bidi="ar-SA"/>
              </w:rPr>
              <w:t>信息安全管理体系</w:t>
            </w:r>
            <w:r>
              <w:rPr>
                <w:rFonts w:hint="eastAsia" w:ascii="宋体" w:hAnsi="宋体" w:eastAsia="宋体" w:cs="宋体"/>
                <w:color w:val="auto"/>
                <w:kern w:val="0"/>
                <w:szCs w:val="21"/>
                <w:highlight w:val="none"/>
                <w:lang w:val="en-US" w:eastAsia="zh-CN"/>
              </w:rPr>
              <w:t>认证证书</w:t>
            </w:r>
            <w:r>
              <w:rPr>
                <w:rFonts w:hint="eastAsia" w:ascii="宋体" w:hAnsi="宋体" w:eastAsia="宋体" w:cs="宋体"/>
                <w:i w:val="0"/>
                <w:iCs w:val="0"/>
                <w:color w:val="auto"/>
                <w:szCs w:val="21"/>
                <w:highlight w:val="none"/>
              </w:rPr>
              <w:t>且在有效期内的，得</w:t>
            </w:r>
            <w:r>
              <w:rPr>
                <w:rFonts w:hint="eastAsia" w:ascii="宋体" w:hAnsi="宋体" w:eastAsia="宋体" w:cs="宋体"/>
                <w:i w:val="0"/>
                <w:iCs w:val="0"/>
                <w:color w:val="auto"/>
                <w:szCs w:val="21"/>
                <w:highlight w:val="none"/>
                <w:lang w:val="en-US" w:eastAsia="zh-CN"/>
              </w:rPr>
              <w:t>3</w:t>
            </w:r>
            <w:r>
              <w:rPr>
                <w:rFonts w:hint="eastAsia" w:ascii="宋体" w:hAnsi="宋体" w:eastAsia="宋体" w:cs="宋体"/>
                <w:i w:val="0"/>
                <w:iCs w:val="0"/>
                <w:color w:val="auto"/>
                <w:szCs w:val="21"/>
                <w:highlight w:val="none"/>
              </w:rPr>
              <w:t>分；具备上述其中</w:t>
            </w:r>
            <w:r>
              <w:rPr>
                <w:rFonts w:hint="eastAsia" w:ascii="宋体" w:hAnsi="宋体" w:eastAsia="宋体" w:cs="宋体"/>
                <w:i w:val="0"/>
                <w:iCs w:val="0"/>
                <w:color w:val="auto"/>
                <w:szCs w:val="21"/>
                <w:highlight w:val="none"/>
                <w:lang w:val="en-US" w:eastAsia="zh-CN"/>
              </w:rPr>
              <w:t>三</w:t>
            </w:r>
            <w:r>
              <w:rPr>
                <w:rFonts w:hint="eastAsia" w:ascii="宋体" w:hAnsi="宋体" w:eastAsia="宋体" w:cs="宋体"/>
                <w:i w:val="0"/>
                <w:iCs w:val="0"/>
                <w:color w:val="auto"/>
                <w:szCs w:val="21"/>
                <w:highlight w:val="none"/>
              </w:rPr>
              <w:t>项认证且在有效期内的，得</w:t>
            </w:r>
            <w:r>
              <w:rPr>
                <w:rFonts w:hint="eastAsia" w:ascii="宋体" w:hAnsi="宋体" w:eastAsia="宋体" w:cs="宋体"/>
                <w:i w:val="0"/>
                <w:iCs w:val="0"/>
                <w:color w:val="auto"/>
                <w:szCs w:val="21"/>
                <w:highlight w:val="none"/>
                <w:lang w:val="en-US" w:eastAsia="zh-CN"/>
              </w:rPr>
              <w:t>1.5</w:t>
            </w:r>
            <w:r>
              <w:rPr>
                <w:rFonts w:hint="eastAsia" w:ascii="宋体" w:hAnsi="宋体" w:eastAsia="宋体" w:cs="宋体"/>
                <w:i w:val="0"/>
                <w:iCs w:val="0"/>
                <w:color w:val="auto"/>
                <w:szCs w:val="21"/>
                <w:highlight w:val="none"/>
              </w:rPr>
              <w:t>分；具备上述其中的</w:t>
            </w:r>
            <w:r>
              <w:rPr>
                <w:rFonts w:hint="eastAsia" w:ascii="宋体" w:hAnsi="宋体" w:eastAsia="宋体" w:cs="宋体"/>
                <w:i w:val="0"/>
                <w:iCs w:val="0"/>
                <w:color w:val="auto"/>
                <w:szCs w:val="21"/>
                <w:highlight w:val="none"/>
                <w:lang w:val="en-US" w:eastAsia="zh-CN"/>
              </w:rPr>
              <w:t>二</w:t>
            </w:r>
            <w:r>
              <w:rPr>
                <w:rFonts w:hint="eastAsia" w:ascii="宋体" w:hAnsi="宋体" w:eastAsia="宋体" w:cs="宋体"/>
                <w:i w:val="0"/>
                <w:iCs w:val="0"/>
                <w:color w:val="auto"/>
                <w:szCs w:val="21"/>
                <w:highlight w:val="none"/>
              </w:rPr>
              <w:t>项认证且在有效期内的，得</w:t>
            </w:r>
            <w:r>
              <w:rPr>
                <w:rFonts w:hint="eastAsia" w:ascii="宋体" w:hAnsi="宋体" w:eastAsia="宋体" w:cs="宋体"/>
                <w:i w:val="0"/>
                <w:iCs w:val="0"/>
                <w:color w:val="auto"/>
                <w:szCs w:val="21"/>
                <w:highlight w:val="none"/>
                <w:lang w:val="en-US" w:eastAsia="zh-CN"/>
              </w:rPr>
              <w:t>0.5</w:t>
            </w:r>
            <w:r>
              <w:rPr>
                <w:rFonts w:hint="eastAsia" w:ascii="宋体" w:hAnsi="宋体" w:eastAsia="宋体" w:cs="宋体"/>
                <w:i w:val="0"/>
                <w:iCs w:val="0"/>
                <w:color w:val="auto"/>
                <w:szCs w:val="21"/>
                <w:highlight w:val="none"/>
              </w:rPr>
              <w:t>分</w:t>
            </w:r>
            <w:r>
              <w:rPr>
                <w:rFonts w:hint="eastAsia" w:ascii="宋体" w:hAnsi="宋体" w:eastAsia="宋体" w:cs="宋体"/>
                <w:i w:val="0"/>
                <w:iCs w:val="0"/>
                <w:color w:val="auto"/>
                <w:szCs w:val="21"/>
                <w:highlight w:val="none"/>
                <w:lang w:eastAsia="zh-CN"/>
              </w:rPr>
              <w:t>，</w:t>
            </w:r>
            <w:r>
              <w:rPr>
                <w:rFonts w:hint="eastAsia" w:ascii="宋体" w:hAnsi="宋体" w:eastAsia="宋体" w:cs="宋体"/>
                <w:i w:val="0"/>
                <w:iCs w:val="0"/>
                <w:color w:val="auto"/>
                <w:szCs w:val="21"/>
                <w:highlight w:val="none"/>
                <w:lang w:val="en-US" w:eastAsia="zh-CN"/>
              </w:rPr>
              <w:t>其他不得分。</w:t>
            </w:r>
          </w:p>
          <w:p>
            <w:pPr>
              <w:pStyle w:val="6"/>
              <w:ind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val="en-US" w:eastAsia="zh-CN"/>
              </w:rPr>
              <w:t>注：投标人需同时提供证书在“全国认证认可信息公共服务平台官网”公示查询的有效信息，包括投标人名称、证书编号及相应体系的截图并加盖公章，</w:t>
            </w:r>
            <w:r>
              <w:rPr>
                <w:rFonts w:hint="eastAsia" w:ascii="宋体" w:hAnsi="宋体" w:eastAsia="宋体" w:cs="宋体"/>
                <w:b/>
                <w:bCs/>
                <w:color w:val="auto"/>
                <w:kern w:val="2"/>
                <w:sz w:val="21"/>
                <w:szCs w:val="21"/>
                <w:highlight w:val="none"/>
                <w:lang w:val="en-US" w:eastAsia="zh-CN" w:bidi="ar"/>
              </w:rPr>
              <w:t>提供相关证书的清晰扫描件，</w:t>
            </w:r>
            <w:r>
              <w:rPr>
                <w:rFonts w:hint="eastAsia" w:ascii="宋体" w:hAnsi="宋体" w:eastAsia="宋体" w:cs="宋体"/>
                <w:b/>
                <w:bCs/>
                <w:color w:val="auto"/>
                <w:kern w:val="0"/>
                <w:szCs w:val="21"/>
                <w:highlight w:val="none"/>
                <w:lang w:val="en-US" w:eastAsia="zh-CN"/>
              </w:rPr>
              <w:t>未按要求提供不得分。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1463"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5972" w:type="dxa"/>
            <w:tcBorders>
              <w:top w:val="single" w:color="auto" w:sz="4" w:space="0"/>
              <w:left w:val="single" w:color="auto" w:sz="4" w:space="0"/>
              <w:bottom w:val="single" w:color="auto" w:sz="4" w:space="0"/>
              <w:right w:val="single" w:color="auto" w:sz="4" w:space="0"/>
            </w:tcBorders>
            <w:noWrap w:val="0"/>
            <w:vAlign w:val="center"/>
          </w:tcPr>
          <w:p>
            <w:pPr>
              <w:tabs>
                <w:tab w:val="left" w:pos="0"/>
              </w:tabs>
              <w:spacing w:line="276" w:lineRule="auto"/>
              <w:jc w:val="left"/>
              <w:rPr>
                <w:rFonts w:hint="eastAsia"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kern w:val="0"/>
                <w:szCs w:val="21"/>
                <w:highlight w:val="none"/>
                <w:lang w:eastAsia="zh-CN"/>
              </w:rPr>
              <w:t>（</w:t>
            </w:r>
            <w:r>
              <w:rPr>
                <w:rFonts w:hint="eastAsia" w:ascii="宋体" w:hAnsi="宋体" w:eastAsia="宋体" w:cs="宋体"/>
                <w:color w:val="auto"/>
                <w:highlight w:val="none"/>
              </w:rPr>
              <w:t>如为联合体，指联合体</w:t>
            </w:r>
            <w:r>
              <w:rPr>
                <w:rFonts w:hint="eastAsia" w:ascii="宋体" w:hAnsi="宋体" w:eastAsia="宋体" w:cs="宋体"/>
                <w:color w:val="auto"/>
                <w:highlight w:val="none"/>
                <w:lang w:val="en-US" w:eastAsia="zh-CN"/>
              </w:rPr>
              <w:t>牵头方</w:t>
            </w:r>
            <w:r>
              <w:rPr>
                <w:rFonts w:hint="eastAsia" w:ascii="宋体" w:hAnsi="宋体" w:eastAsia="宋体" w:cs="宋体"/>
                <w:color w:val="auto"/>
                <w:highlight w:val="none"/>
                <w:lang w:eastAsia="zh-CN"/>
              </w:rPr>
              <w:t>）</w:t>
            </w:r>
            <w:r>
              <w:rPr>
                <w:rFonts w:hint="eastAsia" w:ascii="宋体" w:hAnsi="宋体" w:cs="宋体"/>
                <w:color w:val="auto"/>
                <w:highlight w:val="none"/>
              </w:rPr>
              <w:t>获得过市级或以上科学技术进步奖或科技进步奖或科学技术奖的，每项得2分，本项最多得</w:t>
            </w:r>
            <w:r>
              <w:rPr>
                <w:rFonts w:hint="eastAsia" w:ascii="宋体" w:hAnsi="宋体" w:cs="宋体"/>
                <w:color w:val="auto"/>
                <w:highlight w:val="none"/>
                <w:lang w:val="en-US" w:eastAsia="zh-CN"/>
              </w:rPr>
              <w:t>10</w:t>
            </w:r>
            <w:r>
              <w:rPr>
                <w:rFonts w:hint="eastAsia" w:ascii="宋体" w:hAnsi="宋体" w:cs="宋体"/>
                <w:color w:val="auto"/>
                <w:highlight w:val="none"/>
              </w:rPr>
              <w:t>分，不提供不得分。</w:t>
            </w:r>
          </w:p>
          <w:p>
            <w:pPr>
              <w:tabs>
                <w:tab w:val="left" w:pos="0"/>
              </w:tabs>
              <w:spacing w:line="276" w:lineRule="auto"/>
              <w:jc w:val="left"/>
              <w:rPr>
                <w:rFonts w:hint="eastAsia" w:ascii="宋体" w:hAnsi="宋体" w:eastAsia="宋体" w:cs="宋体"/>
                <w:color w:val="auto"/>
                <w:highlight w:val="none"/>
              </w:rPr>
            </w:pPr>
            <w:r>
              <w:rPr>
                <w:rFonts w:hint="eastAsia" w:ascii="宋体" w:hAnsi="宋体" w:eastAsia="宋体" w:cs="宋体"/>
                <w:b/>
                <w:bCs/>
                <w:color w:val="auto"/>
                <w:kern w:val="0"/>
                <w:szCs w:val="21"/>
                <w:highlight w:val="none"/>
              </w:rPr>
              <w:t>注：需提供获奖证书原件清晰扫描件，科学技术奖励证书颁发部门为国家、省、市人民政府，个人奖项不得分。同一科技成果获得不同级别科学技术进步奖或科技进步奖或科学技术奖的按最高级别只计一次得分。只计算投标人自身（不含投标人的母公司或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1463"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597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投标人</w:t>
            </w:r>
            <w:r>
              <w:rPr>
                <w:rFonts w:hint="eastAsia" w:ascii="宋体" w:hAnsi="宋体" w:cs="宋体"/>
                <w:color w:val="auto"/>
                <w:kern w:val="0"/>
                <w:szCs w:val="21"/>
                <w:highlight w:val="none"/>
                <w:u w:val="none"/>
                <w:lang w:eastAsia="zh-CN"/>
              </w:rPr>
              <w:t>（</w:t>
            </w:r>
            <w:r>
              <w:rPr>
                <w:rFonts w:hint="eastAsia" w:ascii="宋体" w:hAnsi="宋体" w:eastAsia="宋体" w:cs="宋体"/>
                <w:color w:val="auto"/>
                <w:highlight w:val="none"/>
                <w:u w:val="none"/>
              </w:rPr>
              <w:t>如为联合体，指联合体</w:t>
            </w:r>
            <w:r>
              <w:rPr>
                <w:rFonts w:hint="eastAsia" w:ascii="宋体" w:hAnsi="宋体" w:eastAsia="宋体" w:cs="宋体"/>
                <w:color w:val="auto"/>
                <w:highlight w:val="none"/>
                <w:u w:val="none"/>
                <w:lang w:val="en-US" w:eastAsia="zh-CN"/>
              </w:rPr>
              <w:t>牵头方</w:t>
            </w:r>
            <w:r>
              <w:rPr>
                <w:rFonts w:hint="eastAsia" w:ascii="宋体" w:hAnsi="宋体" w:eastAsia="宋体" w:cs="宋体"/>
                <w:color w:val="auto"/>
                <w:highlight w:val="none"/>
                <w:u w:val="none"/>
                <w:lang w:eastAsia="zh-CN"/>
              </w:rPr>
              <w:t>）</w:t>
            </w:r>
            <w:r>
              <w:rPr>
                <w:rFonts w:hint="eastAsia" w:ascii="宋体" w:hAnsi="宋体" w:cs="宋体" w:eastAsiaTheme="minorEastAsia"/>
                <w:color w:val="auto"/>
                <w:kern w:val="0"/>
                <w:sz w:val="21"/>
                <w:szCs w:val="21"/>
                <w:highlight w:val="none"/>
                <w:u w:val="none"/>
              </w:rPr>
              <w:t>获得省级或以上行业协会颁发AAAAA级检测企业信用等级评价的得</w:t>
            </w:r>
            <w:r>
              <w:rPr>
                <w:rFonts w:hint="eastAsia" w:ascii="宋体" w:hAnsi="宋体" w:cs="宋体"/>
                <w:color w:val="auto"/>
                <w:kern w:val="0"/>
                <w:sz w:val="21"/>
                <w:szCs w:val="21"/>
                <w:highlight w:val="none"/>
                <w:u w:val="none"/>
                <w:lang w:val="en-US" w:eastAsia="zh-CN"/>
              </w:rPr>
              <w:t>6</w:t>
            </w:r>
            <w:r>
              <w:rPr>
                <w:rFonts w:hint="eastAsia" w:ascii="宋体" w:hAnsi="宋体" w:cs="宋体" w:eastAsiaTheme="minorEastAsia"/>
                <w:color w:val="auto"/>
                <w:kern w:val="0"/>
                <w:sz w:val="21"/>
                <w:szCs w:val="21"/>
                <w:highlight w:val="none"/>
                <w:u w:val="none"/>
              </w:rPr>
              <w:t>分;获得省级或以上行业协会颁发AAAA级检测企业信用等级评价的得</w:t>
            </w:r>
            <w:r>
              <w:rPr>
                <w:rFonts w:hint="eastAsia" w:ascii="宋体" w:hAnsi="宋体" w:cs="宋体"/>
                <w:color w:val="auto"/>
                <w:kern w:val="0"/>
                <w:sz w:val="21"/>
                <w:szCs w:val="21"/>
                <w:highlight w:val="none"/>
                <w:u w:val="none"/>
                <w:lang w:val="en-US" w:eastAsia="zh-CN"/>
              </w:rPr>
              <w:t>4</w:t>
            </w:r>
            <w:r>
              <w:rPr>
                <w:rFonts w:hint="eastAsia" w:ascii="宋体" w:hAnsi="宋体" w:cs="宋体" w:eastAsiaTheme="minorEastAsia"/>
                <w:color w:val="auto"/>
                <w:kern w:val="0"/>
                <w:sz w:val="21"/>
                <w:szCs w:val="21"/>
                <w:highlight w:val="none"/>
                <w:u w:val="none"/>
              </w:rPr>
              <w:t>分;获得省级或以上行业协会颁发AAA级检测企业信用等级评价的得2分;其它得0分。</w:t>
            </w:r>
            <w:r>
              <w:rPr>
                <w:rFonts w:hint="eastAsia" w:ascii="宋体" w:hAnsi="宋体" w:cs="宋体" w:eastAsiaTheme="minorEastAsia"/>
                <w:color w:val="auto"/>
                <w:kern w:val="0"/>
                <w:sz w:val="21"/>
                <w:szCs w:val="21"/>
                <w:highlight w:val="none"/>
                <w:u w:val="none"/>
              </w:rPr>
              <w:br w:type="textWrapping"/>
            </w:r>
            <w:r>
              <w:rPr>
                <w:rFonts w:hint="eastAsia" w:ascii="宋体" w:hAnsi="宋体" w:eastAsia="宋体" w:cs="宋体"/>
                <w:b/>
                <w:bCs/>
                <w:color w:val="auto"/>
                <w:kern w:val="0"/>
                <w:sz w:val="21"/>
                <w:szCs w:val="21"/>
                <w:highlight w:val="none"/>
              </w:rPr>
              <w:t>注:</w:t>
            </w:r>
            <w:r>
              <w:rPr>
                <w:rFonts w:hint="eastAsia" w:ascii="宋体" w:hAnsi="宋体" w:eastAsia="宋体" w:cs="宋体"/>
                <w:b/>
                <w:bCs/>
                <w:color w:val="auto"/>
                <w:kern w:val="0"/>
                <w:szCs w:val="21"/>
                <w:highlight w:val="none"/>
                <w:lang w:val="en-US" w:eastAsia="zh-CN"/>
              </w:rPr>
              <w:t>需提供证书扫描件或其他证明文件,</w:t>
            </w:r>
            <w:r>
              <w:rPr>
                <w:rFonts w:hint="eastAsia" w:ascii="宋体" w:hAnsi="宋体" w:eastAsia="宋体" w:cs="宋体"/>
                <w:b/>
                <w:bCs/>
                <w:color w:val="auto"/>
                <w:szCs w:val="21"/>
                <w:highlight w:val="none"/>
              </w:rPr>
              <w:t>并加盖公章</w:t>
            </w:r>
            <w:r>
              <w:rPr>
                <w:rFonts w:hint="eastAsia" w:ascii="宋体" w:hAnsi="宋体" w:eastAsia="宋体" w:cs="宋体"/>
                <w:b/>
                <w:bCs/>
                <w:color w:val="auto"/>
                <w:kern w:val="0"/>
                <w:szCs w:val="21"/>
                <w:highlight w:val="none"/>
                <w:lang w:val="en-US" w:eastAsia="zh-CN"/>
              </w:rPr>
              <w:t>。没有的不得分。</w:t>
            </w:r>
            <w:r>
              <w:rPr>
                <w:rFonts w:hint="eastAsia" w:ascii="宋体" w:hAnsi="宋体" w:eastAsia="宋体" w:cs="宋体"/>
                <w:b/>
                <w:bCs/>
                <w:color w:val="auto"/>
                <w:kern w:val="0"/>
                <w:sz w:val="21"/>
                <w:szCs w:val="21"/>
                <w:highlight w:val="none"/>
              </w:rPr>
              <w:t>信用等级证书须在有效期内。</w:t>
            </w:r>
          </w:p>
          <w:p>
            <w:pPr>
              <w:spacing w:line="240" w:lineRule="auto"/>
              <w:jc w:val="left"/>
              <w:rPr>
                <w:rFonts w:hint="eastAsia" w:ascii="宋体" w:hAnsi="宋体" w:cs="宋体"/>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2" w:hRule="atLeast"/>
          <w:jc w:val="center"/>
        </w:trPr>
        <w:tc>
          <w:tcPr>
            <w:tcW w:w="7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w:t>
            </w:r>
          </w:p>
          <w:p>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w:t>
            </w:r>
          </w:p>
        </w:tc>
        <w:tc>
          <w:tcPr>
            <w:tcW w:w="59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w:t>
            </w:r>
            <w:r>
              <w:rPr>
                <w:rFonts w:hint="eastAsia" w:ascii="宋体" w:hAnsi="宋体" w:eastAsia="宋体" w:cs="宋体"/>
                <w:color w:val="auto"/>
                <w:kern w:val="2"/>
                <w:sz w:val="21"/>
                <w:szCs w:val="24"/>
                <w:highlight w:val="none"/>
                <w:lang w:val="en-US" w:eastAsia="zh-CN" w:bidi="ar-SA"/>
              </w:rPr>
              <w:t>（如为联合体投标，由</w:t>
            </w:r>
            <w:r>
              <w:rPr>
                <w:rFonts w:hint="eastAsia" w:ascii="宋体" w:hAnsi="宋体" w:eastAsia="宋体" w:cs="宋体"/>
                <w:color w:val="auto"/>
                <w:highlight w:val="none"/>
                <w:lang w:val="en-US" w:eastAsia="zh-CN"/>
              </w:rPr>
              <w:t>联合体牵头方拟派）</w:t>
            </w:r>
            <w:r>
              <w:rPr>
                <w:rFonts w:hint="eastAsia" w:ascii="宋体" w:hAnsi="宋体" w:eastAsia="宋体" w:cs="宋体"/>
                <w:color w:val="auto"/>
                <w:szCs w:val="21"/>
                <w:highlight w:val="none"/>
              </w:rPr>
              <w:t>：</w:t>
            </w:r>
          </w:p>
          <w:p>
            <w:pPr>
              <w:keepNext w:val="0"/>
              <w:keepLines w:val="0"/>
              <w:suppressLineNumbers w:val="0"/>
              <w:spacing w:before="0" w:beforeAutospacing="0" w:after="0" w:afterAutospacing="0"/>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具有</w:t>
            </w:r>
            <w:r>
              <w:rPr>
                <w:rFonts w:hint="eastAsia" w:ascii="宋体" w:hAnsi="宋体" w:eastAsia="宋体" w:cs="宋体"/>
                <w:color w:val="auto"/>
                <w:szCs w:val="21"/>
                <w:highlight w:val="none"/>
                <w:lang w:val="en-US" w:eastAsia="zh-CN"/>
              </w:rPr>
              <w:t>工程检测</w:t>
            </w:r>
            <w:r>
              <w:rPr>
                <w:rFonts w:hint="eastAsia" w:ascii="宋体" w:hAnsi="宋体" w:eastAsia="宋体" w:cs="宋体"/>
                <w:color w:val="auto"/>
                <w:szCs w:val="21"/>
                <w:highlight w:val="none"/>
              </w:rPr>
              <w:t>专业高级工程师职称和</w:t>
            </w:r>
            <w:r>
              <w:rPr>
                <w:rFonts w:hint="eastAsia" w:ascii="宋体" w:hAnsi="宋体" w:cs="宋体"/>
                <w:color w:val="auto"/>
                <w:kern w:val="0"/>
                <w:szCs w:val="21"/>
                <w:highlight w:val="none"/>
              </w:rPr>
              <w:t>具有建设行政主管部门或其委托的机构、行业协会颁发的相关检测员证或检测鉴定培训合格证的</w:t>
            </w:r>
            <w:r>
              <w:rPr>
                <w:rFonts w:hint="eastAsia" w:ascii="宋体" w:hAnsi="宋体" w:eastAsia="宋体" w:cs="宋体"/>
                <w:color w:val="auto"/>
                <w:szCs w:val="21"/>
                <w:highlight w:val="none"/>
              </w:rPr>
              <w:t>，得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分；具有</w:t>
            </w:r>
            <w:r>
              <w:rPr>
                <w:rFonts w:hint="eastAsia" w:ascii="宋体" w:hAnsi="宋体" w:eastAsia="宋体" w:cs="宋体"/>
                <w:color w:val="auto"/>
                <w:szCs w:val="21"/>
                <w:highlight w:val="none"/>
                <w:lang w:val="en-US" w:eastAsia="zh-CN"/>
              </w:rPr>
              <w:t>工程检测</w:t>
            </w:r>
            <w:r>
              <w:rPr>
                <w:rFonts w:hint="eastAsia" w:ascii="宋体" w:hAnsi="宋体" w:eastAsia="宋体" w:cs="宋体"/>
                <w:color w:val="auto"/>
                <w:szCs w:val="21"/>
                <w:highlight w:val="none"/>
              </w:rPr>
              <w:t>专业中级工程师职称和具有建设行政主管部门或其委托的机构、行业协会颁发的相关检测员证或检测鉴定培训合格证的，得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本小项最多得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p>
          <w:p>
            <w:pPr>
              <w:keepNext w:val="0"/>
              <w:keepLines w:val="0"/>
              <w:suppressLineNumbers w:val="0"/>
              <w:spacing w:before="0" w:beforeAutospacing="0" w:after="0" w:afterAutospacing="0"/>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2.具有注册</w:t>
            </w:r>
            <w:r>
              <w:rPr>
                <w:rFonts w:hint="eastAsia" w:ascii="宋体" w:hAnsi="宋体" w:eastAsia="宋体" w:cs="宋体"/>
                <w:color w:val="auto"/>
                <w:szCs w:val="21"/>
                <w:highlight w:val="none"/>
                <w:lang w:val="en-US" w:eastAsia="zh-CN"/>
              </w:rPr>
              <w:t>土木</w:t>
            </w:r>
            <w:r>
              <w:rPr>
                <w:rFonts w:hint="eastAsia" w:ascii="宋体" w:hAnsi="宋体" w:eastAsia="宋体" w:cs="宋体"/>
                <w:color w:val="auto"/>
                <w:szCs w:val="21"/>
                <w:highlight w:val="none"/>
              </w:rPr>
              <w:t>工程师</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岩土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证书的</w:t>
            </w:r>
            <w:r>
              <w:rPr>
                <w:rFonts w:hint="eastAsia" w:ascii="宋体" w:hAnsi="宋体" w:eastAsia="宋体" w:cs="宋体"/>
                <w:color w:val="auto"/>
                <w:szCs w:val="21"/>
                <w:highlight w:val="none"/>
              </w:rPr>
              <w:t>，得</w:t>
            </w:r>
            <w:r>
              <w:rPr>
                <w:rFonts w:hint="default"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没有不得分</w:t>
            </w:r>
            <w:r>
              <w:rPr>
                <w:rFonts w:hint="eastAsia" w:ascii="宋体" w:hAnsi="宋体" w:eastAsia="宋体" w:cs="宋体"/>
                <w:color w:val="auto"/>
                <w:szCs w:val="21"/>
                <w:highlight w:val="none"/>
                <w:lang w:eastAsia="zh-CN"/>
              </w:rPr>
              <w:t>；</w:t>
            </w:r>
          </w:p>
          <w:p>
            <w:pPr>
              <w:jc w:val="left"/>
              <w:rPr>
                <w:rFonts w:hint="default" w:eastAsia="宋体"/>
                <w:color w:val="auto"/>
                <w:highlight w:val="none"/>
                <w:lang w:val="en-US"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具有一级注册结构工程师</w:t>
            </w:r>
            <w:r>
              <w:rPr>
                <w:rFonts w:hint="eastAsia" w:ascii="宋体" w:hAnsi="宋体" w:eastAsia="宋体" w:cs="宋体"/>
                <w:color w:val="auto"/>
                <w:szCs w:val="21"/>
                <w:highlight w:val="none"/>
                <w:lang w:val="en-US" w:eastAsia="zh-CN"/>
              </w:rPr>
              <w:t>证书的，</w:t>
            </w:r>
            <w:r>
              <w:rPr>
                <w:rFonts w:hint="eastAsia" w:ascii="宋体" w:hAnsi="宋体" w:eastAsia="宋体" w:cs="宋体"/>
                <w:color w:val="auto"/>
                <w:szCs w:val="21"/>
                <w:highlight w:val="none"/>
              </w:rPr>
              <w:t>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没有不得分。</w:t>
            </w:r>
          </w:p>
          <w:p>
            <w:pPr>
              <w:rPr>
                <w:rFonts w:hint="eastAsia" w:ascii="宋体" w:hAnsi="宋体" w:eastAsia="宋体" w:cs="宋体"/>
                <w:color w:val="auto"/>
                <w:highlight w:val="none"/>
              </w:rPr>
            </w:pPr>
            <w:r>
              <w:rPr>
                <w:rFonts w:hint="eastAsia" w:ascii="宋体" w:hAnsi="宋体" w:eastAsia="宋体" w:cs="宋体"/>
                <w:b/>
                <w:bCs/>
                <w:color w:val="auto"/>
                <w:highlight w:val="none"/>
              </w:rPr>
              <w:t>注：项目负责人与技术负责人不可兼任。须提供身份证、职称证书、培训合格证等扫描件，提供近</w:t>
            </w: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rPr>
              <w:t>个月</w:t>
            </w:r>
            <w:r>
              <w:rPr>
                <w:rFonts w:hint="eastAsia" w:ascii="宋体" w:hAnsi="宋体" w:eastAsia="宋体" w:cs="宋体"/>
                <w:b/>
                <w:bCs/>
                <w:strike w:val="0"/>
                <w:color w:val="auto"/>
                <w:highlight w:val="none"/>
              </w:rPr>
              <w:t>（</w:t>
            </w:r>
            <w:r>
              <w:rPr>
                <w:rFonts w:hint="eastAsia" w:ascii="宋体" w:hAnsi="宋体" w:eastAsia="宋体" w:cs="宋体"/>
                <w:b/>
                <w:bCs/>
                <w:strike w:val="0"/>
                <w:color w:val="auto"/>
                <w:highlight w:val="none"/>
                <w:lang w:val="en-US" w:eastAsia="zh-CN"/>
              </w:rPr>
              <w:t>2025年1月-2025年6月</w:t>
            </w:r>
            <w:r>
              <w:rPr>
                <w:rFonts w:hint="eastAsia" w:ascii="宋体" w:hAnsi="宋体" w:eastAsia="宋体" w:cs="宋体"/>
                <w:b/>
                <w:bCs/>
                <w:strike w:val="0"/>
                <w:color w:val="auto"/>
                <w:highlight w:val="none"/>
              </w:rPr>
              <w:t>）</w:t>
            </w:r>
            <w:r>
              <w:rPr>
                <w:rFonts w:hint="eastAsia" w:ascii="宋体" w:hAnsi="宋体" w:eastAsia="宋体" w:cs="宋体"/>
                <w:b/>
                <w:bCs/>
                <w:color w:val="auto"/>
                <w:highlight w:val="none"/>
              </w:rPr>
              <w:t>在本单位连续参保的社保缴纳证明材料，并加盖公章，否则不得分。若以联合体方式投标的，本项评分内容以牵头方提供资料为准，成员单位提供不计分。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7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技术负责人</w:t>
            </w:r>
          </w:p>
          <w:p>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w:t>
            </w:r>
          </w:p>
        </w:tc>
        <w:tc>
          <w:tcPr>
            <w:tcW w:w="59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tLeast"/>
              <w:ind w:firstLine="0" w:firstLineChars="0"/>
              <w:jc w:val="left"/>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技术负责人（如为联合体投标，由</w:t>
            </w:r>
            <w:r>
              <w:rPr>
                <w:rFonts w:hint="eastAsia" w:ascii="宋体" w:hAnsi="宋体" w:eastAsia="宋体" w:cs="宋体"/>
                <w:color w:val="auto"/>
                <w:highlight w:val="none"/>
                <w:lang w:val="en-US" w:eastAsia="zh-CN"/>
              </w:rPr>
              <w:t>联合体牵头方拟派）</w:t>
            </w:r>
            <w:r>
              <w:rPr>
                <w:rFonts w:hint="eastAsia" w:ascii="宋体" w:hAnsi="宋体" w:eastAsia="宋体" w:cs="宋体"/>
                <w:color w:val="auto"/>
                <w:kern w:val="2"/>
                <w:sz w:val="21"/>
                <w:szCs w:val="24"/>
                <w:highlight w:val="none"/>
                <w:lang w:val="en-US" w:eastAsia="zh-CN" w:bidi="ar-SA"/>
              </w:rPr>
              <w:t>：</w:t>
            </w:r>
          </w:p>
          <w:p>
            <w:pPr>
              <w:keepNext w:val="0"/>
              <w:keepLines w:val="0"/>
              <w:pageBreakBefore w:val="0"/>
              <w:widowControl/>
              <w:numPr>
                <w:ilvl w:val="0"/>
                <w:numId w:val="6"/>
              </w:numPr>
              <w:kinsoku/>
              <w:wordWrap/>
              <w:overflowPunct/>
              <w:topLinePunct w:val="0"/>
              <w:autoSpaceDE/>
              <w:autoSpaceDN/>
              <w:bidi w:val="0"/>
              <w:adjustRightInd/>
              <w:snapToGrid/>
              <w:spacing w:line="240" w:lineRule="atLeast"/>
              <w:ind w:firstLine="0" w:firstLineChars="0"/>
              <w:jc w:val="left"/>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具有工程检测专业高级工程师职称和具有建设行政主管部门或其委托的机构、行业协会颁发的相关检测员证或检测鉴定培训合格证的，得2分；具有工程检测专业中级工程师职称和具有建设行政主管部门或其委托的机构、行业协会颁发的相关检测员证或检测鉴定培训合格证的，得1分，本小项最多得2分；</w:t>
            </w:r>
          </w:p>
          <w:p>
            <w:pPr>
              <w:contextualSpacing w:val="0"/>
              <w:jc w:val="left"/>
              <w:rPr>
                <w:rFonts w:hint="eastAsia" w:ascii="宋体" w:hAnsi="宋体" w:cs="宋体"/>
                <w:color w:val="auto"/>
                <w:kern w:val="0"/>
                <w:szCs w:val="21"/>
                <w:highlight w:val="none"/>
              </w:rPr>
            </w:pPr>
            <w:r>
              <w:rPr>
                <w:rFonts w:hint="eastAsia" w:ascii="宋体" w:hAnsi="宋体" w:eastAsia="宋体" w:cs="宋体"/>
                <w:color w:val="auto"/>
                <w:kern w:val="2"/>
                <w:sz w:val="21"/>
                <w:szCs w:val="21"/>
                <w:highlight w:val="none"/>
                <w:lang w:val="en-US" w:eastAsia="zh-CN" w:bidi="ar-SA"/>
              </w:rPr>
              <w:t>2.具有检测鉴定培训合格证，检</w:t>
            </w:r>
            <w:r>
              <w:rPr>
                <w:rFonts w:hint="eastAsia" w:ascii="宋体" w:hAnsi="宋体" w:eastAsia="宋体" w:cs="宋体"/>
                <w:color w:val="auto"/>
                <w:kern w:val="2"/>
                <w:sz w:val="21"/>
                <w:szCs w:val="24"/>
                <w:highlight w:val="none"/>
                <w:lang w:val="en-US" w:eastAsia="zh-CN" w:bidi="ar-SA"/>
              </w:rPr>
              <w:t>测项目（方法）涵盖</w:t>
            </w:r>
            <w:r>
              <w:rPr>
                <w:rFonts w:hint="eastAsia" w:ascii="宋体" w:hAnsi="宋体" w:eastAsia="宋体" w:cs="宋体"/>
                <w:color w:val="auto"/>
                <w:kern w:val="2"/>
                <w:sz w:val="21"/>
                <w:szCs w:val="21"/>
                <w:highlight w:val="none"/>
                <w:lang w:val="en-US" w:eastAsia="zh-CN" w:bidi="ar-SA"/>
              </w:rPr>
              <w:t>“</w:t>
            </w:r>
            <w:r>
              <w:rPr>
                <w:rFonts w:hint="eastAsia" w:ascii="Times New Roman" w:hAnsi="Times New Roman" w:eastAsia="宋体" w:cs="Times New Roman"/>
                <w:color w:val="auto"/>
                <w:kern w:val="2"/>
                <w:sz w:val="21"/>
                <w:szCs w:val="21"/>
                <w:highlight w:val="none"/>
                <w:lang w:val="en-US" w:eastAsia="zh-CN" w:bidi="ar-SA"/>
              </w:rPr>
              <w:t>常用非金属材料检测、常用金属材料检测、地基与基桩承载力检测(静载荷试验)、基桩承载力与完整性检测（高应变）、桩身完整性检测（低应变）、桩身完整性检测（钻孔取芯[编审]）、桩身完整性检测（声波透射）、岩土工程原位测试、岩土工程室内试验、混凝土结构实体检测、砌体结构检测、混凝土构件结构性能、建筑电气工程检测、民用建筑室内环境检测</w:t>
            </w:r>
            <w:r>
              <w:rPr>
                <w:rFonts w:hint="eastAsia" w:ascii="宋体" w:hAnsi="宋体" w:eastAsia="宋体" w:cs="宋体"/>
                <w:color w:val="auto"/>
                <w:kern w:val="2"/>
                <w:sz w:val="21"/>
                <w:szCs w:val="21"/>
                <w:highlight w:val="none"/>
                <w:lang w:val="en-US" w:eastAsia="zh-CN" w:bidi="ar-SA"/>
              </w:rPr>
              <w:t>”全部满足得4分，满足10-14项得2分，满足1-9项得1分，本小项最高4分。</w:t>
            </w:r>
          </w:p>
          <w:p>
            <w:pPr>
              <w:rPr>
                <w:rFonts w:hint="eastAsia" w:ascii="宋体" w:hAnsi="宋体" w:eastAsia="宋体" w:cs="宋体"/>
                <w:color w:val="auto"/>
                <w:highlight w:val="none"/>
              </w:rPr>
            </w:pPr>
            <w:r>
              <w:rPr>
                <w:rFonts w:hint="eastAsia" w:ascii="宋体" w:hAnsi="宋体" w:cs="宋体"/>
                <w:b/>
                <w:bCs/>
                <w:color w:val="auto"/>
                <w:kern w:val="0"/>
                <w:szCs w:val="21"/>
                <w:highlight w:val="none"/>
              </w:rPr>
              <w:t>注：</w:t>
            </w:r>
            <w:r>
              <w:rPr>
                <w:rFonts w:hint="eastAsia" w:ascii="宋体" w:hAnsi="宋体" w:eastAsia="宋体" w:cs="宋体"/>
                <w:b/>
                <w:bCs/>
                <w:color w:val="auto"/>
                <w:highlight w:val="none"/>
              </w:rPr>
              <w:t>须提供身份证、职称证书、培训合格证等扫描件，提供近</w:t>
            </w: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rPr>
              <w:t>个月</w:t>
            </w:r>
            <w:r>
              <w:rPr>
                <w:rFonts w:hint="eastAsia" w:ascii="宋体" w:hAnsi="宋体" w:eastAsia="宋体" w:cs="宋体"/>
                <w:b/>
                <w:bCs/>
                <w:strike w:val="0"/>
                <w:color w:val="auto"/>
                <w:highlight w:val="none"/>
              </w:rPr>
              <w:t>（</w:t>
            </w:r>
            <w:r>
              <w:rPr>
                <w:rFonts w:hint="eastAsia" w:ascii="宋体" w:hAnsi="宋体" w:eastAsia="宋体" w:cs="宋体"/>
                <w:b/>
                <w:bCs/>
                <w:strike w:val="0"/>
                <w:color w:val="auto"/>
                <w:highlight w:val="none"/>
                <w:lang w:val="en-US" w:eastAsia="zh-CN"/>
              </w:rPr>
              <w:t>2025年1月-2025年6月</w:t>
            </w:r>
            <w:r>
              <w:rPr>
                <w:rFonts w:hint="eastAsia" w:ascii="宋体" w:hAnsi="宋体" w:eastAsia="宋体" w:cs="宋体"/>
                <w:b/>
                <w:bCs/>
                <w:strike w:val="0"/>
                <w:color w:val="auto"/>
                <w:highlight w:val="none"/>
              </w:rPr>
              <w:t>）</w:t>
            </w:r>
            <w:r>
              <w:rPr>
                <w:rFonts w:hint="eastAsia" w:ascii="宋体" w:hAnsi="宋体" w:eastAsia="宋体" w:cs="宋体"/>
                <w:b/>
                <w:bCs/>
                <w:color w:val="auto"/>
                <w:highlight w:val="none"/>
              </w:rPr>
              <w:t>在本单位连续参保的社保缴纳证明材料，并加盖公章</w:t>
            </w:r>
            <w:r>
              <w:rPr>
                <w:rFonts w:hint="eastAsia" w:ascii="宋体" w:hAnsi="宋体" w:cs="宋体"/>
                <w:b/>
                <w:bCs/>
                <w:color w:val="auto"/>
                <w:kern w:val="0"/>
                <w:szCs w:val="21"/>
                <w:highlight w:val="none"/>
              </w:rPr>
              <w:t>，不提供不得分</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若以联合体方式投标的，本项评分内容以牵头方提供资料为准，成员单位提供不计分。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3" w:hRule="atLeast"/>
          <w:jc w:val="center"/>
        </w:trPr>
        <w:tc>
          <w:tcPr>
            <w:tcW w:w="7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项目主要技术人员（</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分）</w:t>
            </w:r>
          </w:p>
        </w:tc>
        <w:tc>
          <w:tcPr>
            <w:tcW w:w="5972"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投标人拟投入本项目技术人员（不含项目负责人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技术负责人</w:t>
            </w:r>
            <w:r>
              <w:rPr>
                <w:rFonts w:hint="eastAsia" w:ascii="宋体" w:hAnsi="宋体" w:eastAsia="宋体" w:cs="宋体"/>
                <w:color w:val="auto"/>
                <w:szCs w:val="21"/>
                <w:highlight w:val="none"/>
              </w:rPr>
              <w:t>）中：</w:t>
            </w:r>
          </w:p>
          <w:p>
            <w:pPr>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具有工程检测相关专业工程师</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或以上</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职称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且</w:t>
            </w:r>
            <w:r>
              <w:rPr>
                <w:rFonts w:hint="eastAsia" w:ascii="宋体" w:hAnsi="宋体" w:cs="宋体"/>
                <w:color w:val="auto"/>
                <w:kern w:val="0"/>
                <w:szCs w:val="21"/>
                <w:highlight w:val="none"/>
              </w:rPr>
              <w:t>具有建设行政主管部门或其委托的机构、行业协会颁发的相关检测员证或检测鉴定培训合格证的</w:t>
            </w:r>
            <w:r>
              <w:rPr>
                <w:rFonts w:hint="eastAsia" w:ascii="宋体" w:hAnsi="宋体" w:eastAsia="宋体" w:cs="宋体"/>
                <w:color w:val="auto"/>
                <w:szCs w:val="21"/>
                <w:highlight w:val="none"/>
              </w:rPr>
              <w:t>，每人得</w:t>
            </w: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rPr>
              <w:t>分；</w:t>
            </w:r>
          </w:p>
          <w:p>
            <w:pPr>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本项最高得</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分。</w:t>
            </w:r>
          </w:p>
          <w:p>
            <w:pPr>
              <w:spacing w:line="276" w:lineRule="auto"/>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w:t>
            </w:r>
            <w:r>
              <w:rPr>
                <w:rFonts w:hint="eastAsia" w:ascii="宋体" w:hAnsi="宋体" w:eastAsia="宋体" w:cs="宋体"/>
                <w:b/>
                <w:bCs/>
                <w:color w:val="auto"/>
                <w:highlight w:val="none"/>
              </w:rPr>
              <w:t>须提供身份证、职称证书、培训合格证等扫描件，提供近</w:t>
            </w: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rPr>
              <w:t>个月</w:t>
            </w:r>
            <w:r>
              <w:rPr>
                <w:rFonts w:hint="eastAsia" w:ascii="宋体" w:hAnsi="宋体" w:eastAsia="宋体" w:cs="宋体"/>
                <w:b/>
                <w:bCs/>
                <w:strike w:val="0"/>
                <w:color w:val="auto"/>
                <w:highlight w:val="none"/>
              </w:rPr>
              <w:t>（</w:t>
            </w:r>
            <w:r>
              <w:rPr>
                <w:rFonts w:hint="eastAsia" w:ascii="宋体" w:hAnsi="宋体" w:eastAsia="宋体" w:cs="宋体"/>
                <w:b/>
                <w:bCs/>
                <w:strike w:val="0"/>
                <w:color w:val="auto"/>
                <w:highlight w:val="none"/>
                <w:lang w:val="en-US" w:eastAsia="zh-CN"/>
              </w:rPr>
              <w:t>2025年1月-2025年6月</w:t>
            </w:r>
            <w:r>
              <w:rPr>
                <w:rFonts w:hint="eastAsia" w:ascii="宋体" w:hAnsi="宋体" w:eastAsia="宋体" w:cs="宋体"/>
                <w:b/>
                <w:bCs/>
                <w:strike w:val="0"/>
                <w:color w:val="auto"/>
                <w:highlight w:val="none"/>
              </w:rPr>
              <w:t>）</w:t>
            </w:r>
            <w:r>
              <w:rPr>
                <w:rFonts w:hint="eastAsia" w:ascii="宋体" w:hAnsi="宋体" w:eastAsia="宋体" w:cs="宋体"/>
                <w:b/>
                <w:bCs/>
                <w:color w:val="auto"/>
                <w:highlight w:val="none"/>
              </w:rPr>
              <w:t>在本单位连续参保的社保缴纳证明材料，并加盖公章</w:t>
            </w:r>
            <w:r>
              <w:rPr>
                <w:rFonts w:hint="eastAsia" w:ascii="宋体" w:hAnsi="宋体" w:cs="宋体"/>
                <w:b/>
                <w:bCs/>
                <w:color w:val="auto"/>
                <w:kern w:val="0"/>
                <w:szCs w:val="21"/>
                <w:highlight w:val="none"/>
              </w:rPr>
              <w:t>，</w:t>
            </w:r>
            <w:r>
              <w:rPr>
                <w:rFonts w:hint="eastAsia" w:ascii="宋体" w:hAnsi="宋体" w:eastAsia="宋体" w:cs="宋体"/>
                <w:b/>
                <w:bCs/>
                <w:color w:val="auto"/>
                <w:szCs w:val="21"/>
                <w:highlight w:val="none"/>
              </w:rPr>
              <w:t>；不提供不得分或提供不满足评审要求的不得分。若以联合体方式投标的，本项评分内容以牵头方提供资料为准，成员单位提供不计分。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6" w:hRule="atLeast"/>
          <w:jc w:val="center"/>
        </w:trPr>
        <w:tc>
          <w:tcPr>
            <w:tcW w:w="77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2.2.4</w:t>
            </w:r>
          </w:p>
          <w:p>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检测和监测方案评分标准（</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rPr>
              <w:t>分）</w:t>
            </w:r>
          </w:p>
        </w:tc>
        <w:tc>
          <w:tcPr>
            <w:tcW w:w="1463"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拟投入本项目的检测、监测设备</w:t>
            </w:r>
          </w:p>
          <w:p>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tc>
        <w:tc>
          <w:tcPr>
            <w:tcW w:w="5972" w:type="dxa"/>
            <w:tcBorders>
              <w:top w:val="single" w:color="auto" w:sz="4" w:space="0"/>
              <w:left w:val="single" w:color="auto" w:sz="4" w:space="0"/>
              <w:bottom w:val="single" w:color="auto" w:sz="4" w:space="0"/>
              <w:right w:val="single" w:color="auto" w:sz="4" w:space="0"/>
            </w:tcBorders>
            <w:noWrap w:val="0"/>
            <w:vAlign w:val="center"/>
          </w:tcPr>
          <w:p>
            <w:pPr>
              <w:pStyle w:val="16"/>
              <w:adjustRightInd w:val="0"/>
              <w:snapToGrid w:val="0"/>
              <w:spacing w:line="276" w:lineRule="auto"/>
              <w:ind w:firstLine="0"/>
              <w:rPr>
                <w:rFonts w:ascii="宋体" w:hAnsi="宋体"/>
                <w:color w:val="auto"/>
                <w:szCs w:val="21"/>
                <w:highlight w:val="none"/>
              </w:rPr>
            </w:pPr>
            <w:r>
              <w:rPr>
                <w:rFonts w:hint="eastAsia" w:ascii="宋体" w:hAnsi="宋体"/>
                <w:color w:val="auto"/>
                <w:szCs w:val="21"/>
                <w:highlight w:val="none"/>
              </w:rPr>
              <w:t>【优】拟投入检测设备先进、配备合理，完全满足检测和服务期要求，得</w:t>
            </w:r>
            <w:r>
              <w:rPr>
                <w:rFonts w:hint="eastAsia" w:ascii="宋体" w:hAnsi="宋体"/>
                <w:color w:val="auto"/>
                <w:szCs w:val="21"/>
                <w:highlight w:val="none"/>
                <w:lang w:val="en-US" w:eastAsia="zh-CN"/>
              </w:rPr>
              <w:t>5</w:t>
            </w:r>
            <w:r>
              <w:rPr>
                <w:rFonts w:hint="eastAsia" w:ascii="宋体" w:hAnsi="宋体"/>
                <w:color w:val="auto"/>
                <w:szCs w:val="21"/>
                <w:highlight w:val="none"/>
              </w:rPr>
              <w:t>分；</w:t>
            </w:r>
          </w:p>
          <w:p>
            <w:pPr>
              <w:pStyle w:val="16"/>
              <w:adjustRightInd w:val="0"/>
              <w:snapToGrid w:val="0"/>
              <w:spacing w:line="276" w:lineRule="auto"/>
              <w:ind w:firstLine="0"/>
              <w:rPr>
                <w:rFonts w:ascii="宋体" w:hAnsi="宋体"/>
                <w:color w:val="auto"/>
                <w:szCs w:val="21"/>
                <w:highlight w:val="none"/>
              </w:rPr>
            </w:pPr>
            <w:r>
              <w:rPr>
                <w:rFonts w:hint="eastAsia" w:ascii="宋体" w:hAnsi="宋体"/>
                <w:color w:val="auto"/>
                <w:szCs w:val="21"/>
                <w:highlight w:val="none"/>
              </w:rPr>
              <w:t>【良】拟投入检测设备先进、配备合理，能较好满足检测和服务期要求，得</w:t>
            </w:r>
            <w:r>
              <w:rPr>
                <w:rFonts w:hint="eastAsia" w:ascii="宋体" w:hAnsi="宋体"/>
                <w:color w:val="auto"/>
                <w:szCs w:val="21"/>
                <w:highlight w:val="none"/>
                <w:lang w:val="en-US" w:eastAsia="zh-CN"/>
              </w:rPr>
              <w:t>3</w:t>
            </w:r>
            <w:r>
              <w:rPr>
                <w:rFonts w:hint="eastAsia" w:ascii="宋体" w:hAnsi="宋体"/>
                <w:color w:val="auto"/>
                <w:szCs w:val="21"/>
                <w:highlight w:val="none"/>
              </w:rPr>
              <w:t>分；</w:t>
            </w:r>
          </w:p>
          <w:p>
            <w:pPr>
              <w:pStyle w:val="16"/>
              <w:adjustRightInd w:val="0"/>
              <w:snapToGrid w:val="0"/>
              <w:spacing w:line="276" w:lineRule="auto"/>
              <w:ind w:firstLine="0"/>
              <w:rPr>
                <w:rFonts w:ascii="宋体" w:hAnsi="宋体"/>
                <w:color w:val="auto"/>
                <w:szCs w:val="21"/>
                <w:highlight w:val="none"/>
              </w:rPr>
            </w:pPr>
            <w:r>
              <w:rPr>
                <w:rFonts w:hint="eastAsia" w:ascii="宋体" w:hAnsi="宋体"/>
                <w:color w:val="auto"/>
                <w:szCs w:val="21"/>
                <w:highlight w:val="none"/>
              </w:rPr>
              <w:t>【中】拟投入检测设备先进、配备基本合理，能基本满足检测和服务期要求，得</w:t>
            </w:r>
            <w:r>
              <w:rPr>
                <w:rFonts w:hint="eastAsia" w:ascii="宋体" w:hAnsi="宋体"/>
                <w:color w:val="auto"/>
                <w:szCs w:val="21"/>
                <w:highlight w:val="none"/>
                <w:lang w:val="en-US" w:eastAsia="zh-CN"/>
              </w:rPr>
              <w:t>1</w:t>
            </w:r>
            <w:r>
              <w:rPr>
                <w:rFonts w:hint="eastAsia" w:ascii="宋体" w:hAnsi="宋体"/>
                <w:color w:val="auto"/>
                <w:szCs w:val="21"/>
                <w:highlight w:val="none"/>
              </w:rPr>
              <w:t>分；</w:t>
            </w:r>
          </w:p>
          <w:p>
            <w:pPr>
              <w:pStyle w:val="16"/>
              <w:adjustRightInd w:val="0"/>
              <w:snapToGrid w:val="0"/>
              <w:spacing w:line="276" w:lineRule="auto"/>
              <w:ind w:firstLine="0"/>
              <w:rPr>
                <w:rFonts w:ascii="宋体" w:hAnsi="宋体"/>
                <w:color w:val="auto"/>
                <w:szCs w:val="21"/>
                <w:highlight w:val="none"/>
              </w:rPr>
            </w:pPr>
            <w:r>
              <w:rPr>
                <w:rFonts w:hint="eastAsia" w:ascii="宋体" w:hAnsi="宋体"/>
                <w:color w:val="auto"/>
                <w:szCs w:val="21"/>
                <w:highlight w:val="none"/>
              </w:rPr>
              <w:t>【差】设备不能满足检测需要和服务期要求，得0分。</w:t>
            </w:r>
          </w:p>
          <w:p>
            <w:pPr>
              <w:pStyle w:val="9"/>
              <w:rPr>
                <w:rFonts w:hint="eastAsia"/>
                <w:color w:val="auto"/>
                <w:highlight w:val="none"/>
              </w:rPr>
            </w:pPr>
            <w:r>
              <w:rPr>
                <w:rFonts w:hint="eastAsia" w:ascii="宋体" w:hAnsi="宋体"/>
                <w:b/>
                <w:color w:val="auto"/>
                <w:szCs w:val="21"/>
                <w:highlight w:val="none"/>
                <w:u w:val="single"/>
              </w:rPr>
              <w:t>注：须提交设备仪器检定</w:t>
            </w:r>
            <w:r>
              <w:rPr>
                <w:rFonts w:hint="eastAsia" w:ascii="宋体" w:hAnsi="宋体"/>
                <w:b/>
                <w:color w:val="auto"/>
                <w:szCs w:val="21"/>
                <w:highlight w:val="none"/>
                <w:u w:val="single"/>
                <w:lang w:val="en-US" w:eastAsia="zh-CN"/>
              </w:rPr>
              <w:t>/校准</w:t>
            </w:r>
            <w:r>
              <w:rPr>
                <w:rFonts w:hint="eastAsia" w:ascii="宋体" w:hAnsi="宋体"/>
                <w:b/>
                <w:color w:val="auto"/>
                <w:szCs w:val="21"/>
                <w:highlight w:val="none"/>
                <w:u w:val="single"/>
              </w:rPr>
              <w:t>证书或其他证明材料的清晰扫描件</w:t>
            </w:r>
            <w:r>
              <w:rPr>
                <w:rFonts w:hint="eastAsia" w:ascii="宋体" w:hAnsi="宋体"/>
                <w:b/>
                <w:color w:val="auto"/>
                <w:szCs w:val="21"/>
                <w:highlight w:val="none"/>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3" w:hRule="atLeast"/>
          <w:jc w:val="center"/>
        </w:trPr>
        <w:tc>
          <w:tcPr>
            <w:tcW w:w="7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检测方案部分（1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tc>
        <w:tc>
          <w:tcPr>
            <w:tcW w:w="5972"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优：检测、监测方案详细、具体，内容齐全，能满足本工程提出的所有项目，有合理可行的保证通过相关验收、满足工程进度确保措施，得</w:t>
            </w: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p>
            <w:pPr>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良：检测、监测方案较详细、较具体，内容较齐全，有比较可行的保证通过相关验收、满足工程进度确保措施，得</w:t>
            </w:r>
            <w:r>
              <w:rPr>
                <w:rFonts w:hint="eastAsia" w:ascii="宋体" w:hAnsi="宋体" w:eastAsia="宋体" w:cs="宋体"/>
                <w:color w:val="auto"/>
                <w:szCs w:val="21"/>
                <w:highlight w:val="none"/>
                <w:lang w:val="en-US" w:eastAsia="zh-CN"/>
              </w:rPr>
              <w:t>8-12</w:t>
            </w:r>
            <w:r>
              <w:rPr>
                <w:rFonts w:hint="eastAsia" w:ascii="宋体" w:hAnsi="宋体" w:eastAsia="宋体" w:cs="宋体"/>
                <w:color w:val="auto"/>
                <w:szCs w:val="21"/>
                <w:highlight w:val="none"/>
              </w:rPr>
              <w:t>分；</w:t>
            </w:r>
          </w:p>
          <w:p>
            <w:pPr>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中：检测、监测方案基本内容满足要求，方法符合规范要求，有能通过相关验收、满足工程进度的确保措施，得</w:t>
            </w:r>
            <w:r>
              <w:rPr>
                <w:rFonts w:hint="eastAsia" w:ascii="宋体" w:hAnsi="宋体" w:eastAsia="宋体" w:cs="宋体"/>
                <w:color w:val="auto"/>
                <w:szCs w:val="21"/>
                <w:highlight w:val="none"/>
                <w:lang w:val="en-US" w:eastAsia="zh-CN"/>
              </w:rPr>
              <w:t>0-7</w:t>
            </w:r>
            <w:r>
              <w:rPr>
                <w:rFonts w:hint="eastAsia" w:ascii="宋体" w:hAnsi="宋体" w:eastAsia="宋体" w:cs="宋体"/>
                <w:color w:val="auto"/>
                <w:szCs w:val="21"/>
                <w:highlight w:val="none"/>
              </w:rPr>
              <w:t>分；</w:t>
            </w:r>
          </w:p>
          <w:p>
            <w:pPr>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差：检测、监测方案基本内容阐述缺项，方法基本不能满足检测要求，不得分。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2.2.4（3） </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投标报价评分标准</w:t>
            </w:r>
          </w:p>
          <w:p>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分）</w:t>
            </w:r>
          </w:p>
        </w:tc>
        <w:tc>
          <w:tcPr>
            <w:tcW w:w="1463"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计算方法</w:t>
            </w:r>
          </w:p>
        </w:tc>
        <w:tc>
          <w:tcPr>
            <w:tcW w:w="5972"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以评标基准价作为计算各有效投标总报价得分的基础，当有效投标总报价等于评标基准价时得</w:t>
            </w:r>
            <w:r>
              <w:rPr>
                <w:rFonts w:hint="eastAsia" w:ascii="宋体" w:hAnsi="宋体" w:eastAsia="宋体" w:cs="宋体"/>
                <w:color w:val="auto"/>
                <w:szCs w:val="21"/>
                <w:highlight w:val="none"/>
                <w:u w:val="single"/>
                <w:lang w:val="en-US" w:eastAsia="zh-CN"/>
              </w:rPr>
              <w:t>30</w:t>
            </w:r>
            <w:r>
              <w:rPr>
                <w:rFonts w:hint="eastAsia" w:ascii="宋体" w:hAnsi="宋体" w:eastAsia="宋体" w:cs="宋体"/>
                <w:color w:val="auto"/>
                <w:szCs w:val="21"/>
                <w:highlight w:val="none"/>
              </w:rPr>
              <w:t>分；投标有效投标总报价与评标基准价相比，每上偏1%扣</w:t>
            </w:r>
            <w:r>
              <w:rPr>
                <w:rFonts w:hint="eastAsia" w:ascii="宋体" w:hAnsi="宋体" w:eastAsia="宋体" w:cs="宋体"/>
                <w:b/>
                <w:color w:val="auto"/>
                <w:szCs w:val="21"/>
                <w:highlight w:val="none"/>
                <w:u w:val="single"/>
                <w:lang w:val="en-US" w:eastAsia="zh-CN"/>
              </w:rPr>
              <w:t>1</w:t>
            </w:r>
            <w:r>
              <w:rPr>
                <w:rFonts w:hint="eastAsia" w:ascii="宋体" w:hAnsi="宋体" w:eastAsia="宋体" w:cs="宋体"/>
                <w:color w:val="auto"/>
                <w:szCs w:val="21"/>
                <w:highlight w:val="none"/>
              </w:rPr>
              <w:t>分，每下偏1%扣</w:t>
            </w:r>
            <w:r>
              <w:rPr>
                <w:rFonts w:hint="eastAsia" w:ascii="宋体" w:hAnsi="宋体" w:eastAsia="宋体" w:cs="宋体"/>
                <w:b/>
                <w:color w:val="auto"/>
                <w:szCs w:val="21"/>
                <w:highlight w:val="none"/>
                <w:u w:val="single"/>
              </w:rPr>
              <w:t>0.</w:t>
            </w:r>
            <w:r>
              <w:rPr>
                <w:rFonts w:hint="eastAsia" w:ascii="宋体" w:hAnsi="宋体" w:eastAsia="宋体" w:cs="宋体"/>
                <w:b/>
                <w:color w:val="auto"/>
                <w:szCs w:val="21"/>
                <w:highlight w:val="none"/>
                <w:u w:val="single"/>
                <w:lang w:val="en-US" w:eastAsia="zh-CN"/>
              </w:rPr>
              <w:t>5</w:t>
            </w:r>
            <w:r>
              <w:rPr>
                <w:rFonts w:hint="eastAsia" w:ascii="宋体" w:hAnsi="宋体" w:eastAsia="宋体" w:cs="宋体"/>
                <w:color w:val="auto"/>
                <w:szCs w:val="21"/>
                <w:highlight w:val="none"/>
              </w:rPr>
              <w:t>分。最多扣</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0分。</w:t>
            </w:r>
            <w:r>
              <w:rPr>
                <w:rFonts w:hint="eastAsia" w:ascii="宋体" w:hAnsi="宋体" w:eastAsia="宋体" w:cs="宋体"/>
                <w:b/>
                <w:color w:val="auto"/>
                <w:szCs w:val="21"/>
                <w:highlight w:val="none"/>
              </w:rPr>
              <w:t>得分精确到小数点后两位</w:t>
            </w:r>
            <w:r>
              <w:rPr>
                <w:rFonts w:hint="eastAsia" w:ascii="宋体" w:hAnsi="宋体" w:eastAsia="宋体" w:cs="宋体"/>
                <w:color w:val="auto"/>
                <w:szCs w:val="21"/>
                <w:highlight w:val="none"/>
              </w:rPr>
              <w:t>，第三位小数四舍五入。</w:t>
            </w:r>
          </w:p>
        </w:tc>
      </w:tr>
    </w:tbl>
    <w:p>
      <w:pPr>
        <w:spacing w:line="360" w:lineRule="auto"/>
        <w:jc w:val="left"/>
        <w:rPr>
          <w:rFonts w:hint="eastAsia" w:ascii="宋体" w:hAnsi="宋体" w:eastAsia="宋体" w:cs="宋体"/>
          <w:color w:val="auto"/>
          <w:szCs w:val="21"/>
          <w:highlight w:val="none"/>
        </w:rPr>
      </w:pPr>
    </w:p>
    <w:p>
      <w:pPr>
        <w:spacing w:line="360" w:lineRule="auto"/>
        <w:ind w:firstLine="420" w:firstLineChars="200"/>
        <w:rPr>
          <w:rFonts w:hint="eastAsia" w:ascii="宋体" w:hAnsi="宋体" w:eastAsia="宋体" w:cs="宋体"/>
          <w:color w:val="auto"/>
          <w:szCs w:val="21"/>
          <w:highlight w:val="none"/>
        </w:rPr>
        <w:sectPr>
          <w:pgSz w:w="11906" w:h="16838"/>
          <w:pgMar w:top="1417" w:right="1417" w:bottom="1417" w:left="1417" w:header="850" w:footer="567" w:gutter="0"/>
          <w:cols w:space="720" w:num="1"/>
        </w:sectPr>
      </w:pPr>
      <w:r>
        <w:rPr>
          <w:rFonts w:hint="eastAsia" w:ascii="宋体" w:hAnsi="宋体" w:eastAsia="宋体" w:cs="宋体"/>
          <w:color w:val="auto"/>
          <w:szCs w:val="21"/>
          <w:highlight w:val="none"/>
        </w:rPr>
        <w:t>附注：1、评标委员会成员针对表中各项内容对投标人进行评分，投标人的综合得分为各评委的评分的算术平均分（分数出现小数点时，保留小数点后二位，第三位小数四舍五入）。</w:t>
      </w:r>
    </w:p>
    <w:bookmarkEnd w:id="128"/>
    <w:p>
      <w:pPr>
        <w:pStyle w:val="4"/>
        <w:numPr>
          <w:ilvl w:val="0"/>
          <w:numId w:val="7"/>
        </w:numPr>
        <w:rPr>
          <w:rFonts w:hint="eastAsia" w:eastAsia="宋体" w:cs="宋体"/>
          <w:color w:val="auto"/>
          <w:highlight w:val="none"/>
        </w:rPr>
      </w:pPr>
      <w:bookmarkStart w:id="130" w:name="_Toc103592028"/>
      <w:bookmarkStart w:id="131" w:name="_Toc1234"/>
      <w:bookmarkStart w:id="132" w:name="_Toc533357319"/>
      <w:r>
        <w:rPr>
          <w:rFonts w:hint="eastAsia" w:eastAsia="宋体" w:cs="宋体"/>
          <w:color w:val="auto"/>
          <w:highlight w:val="none"/>
        </w:rPr>
        <w:t>评标方法</w:t>
      </w:r>
      <w:bookmarkEnd w:id="130"/>
      <w:bookmarkEnd w:id="131"/>
      <w:bookmarkEnd w:id="132"/>
    </w:p>
    <w:p>
      <w:pPr>
        <w:rPr>
          <w:rFonts w:hint="eastAsia" w:ascii="宋体" w:hAnsi="宋体" w:eastAsia="宋体" w:cs="宋体"/>
          <w:color w:val="auto"/>
          <w:highlight w:val="none"/>
        </w:rPr>
      </w:pP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本次评标采用综合评估法。评标委员会对满足招标文件实质性要求的投标文件，按照本章第2.2款规定的评分标准进行打分，并按得分由高到低顺序推荐中标候选人，排序的前一</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三名为第一中标候选人、第二中标候选人和第三中标候选人。总得分相等时，以投标报价低的优先；报价也相等的，以检测方案得分高的优先；如果检测方案得分也相等，由评标委员会采用记名投票方式，以得票多的优先。</w:t>
      </w:r>
    </w:p>
    <w:p>
      <w:pPr>
        <w:rPr>
          <w:rFonts w:hint="eastAsia" w:ascii="宋体" w:hAnsi="宋体" w:eastAsia="宋体" w:cs="宋体"/>
          <w:color w:val="auto"/>
          <w:highlight w:val="none"/>
        </w:rPr>
      </w:pPr>
    </w:p>
    <w:p>
      <w:pPr>
        <w:pStyle w:val="4"/>
        <w:rPr>
          <w:rFonts w:hint="eastAsia" w:eastAsia="宋体" w:cs="宋体"/>
          <w:color w:val="auto"/>
          <w:highlight w:val="none"/>
        </w:rPr>
      </w:pPr>
      <w:bookmarkStart w:id="133" w:name="bookmark85"/>
      <w:bookmarkEnd w:id="133"/>
      <w:bookmarkStart w:id="134" w:name="_Toc6755"/>
      <w:bookmarkStart w:id="135" w:name="_Toc103592029"/>
      <w:bookmarkStart w:id="136" w:name="_Toc533357320"/>
      <w:r>
        <w:rPr>
          <w:rFonts w:hint="eastAsia" w:eastAsia="宋体" w:cs="宋体"/>
          <w:color w:val="auto"/>
          <w:highlight w:val="none"/>
        </w:rPr>
        <w:t>2. 评审标准</w:t>
      </w:r>
      <w:bookmarkEnd w:id="134"/>
      <w:bookmarkEnd w:id="135"/>
      <w:bookmarkEnd w:id="136"/>
    </w:p>
    <w:p>
      <w:pPr>
        <w:rPr>
          <w:rFonts w:hint="eastAsia" w:ascii="宋体" w:hAnsi="宋体" w:eastAsia="宋体" w:cs="宋体"/>
          <w:color w:val="auto"/>
          <w:highlight w:val="none"/>
        </w:rPr>
      </w:pPr>
    </w:p>
    <w:p>
      <w:pPr>
        <w:pStyle w:val="5"/>
        <w:ind w:firstLine="420"/>
        <w:rPr>
          <w:rFonts w:hint="eastAsia" w:ascii="宋体" w:hAnsi="宋体" w:eastAsia="宋体" w:cs="宋体"/>
          <w:color w:val="auto"/>
          <w:highlight w:val="none"/>
        </w:rPr>
      </w:pPr>
      <w:bookmarkStart w:id="137" w:name="bookmark86"/>
      <w:bookmarkEnd w:id="137"/>
      <w:r>
        <w:rPr>
          <w:rFonts w:hint="eastAsia" w:ascii="宋体" w:hAnsi="宋体" w:eastAsia="宋体" w:cs="宋体"/>
          <w:color w:val="auto"/>
          <w:highlight w:val="none"/>
        </w:rPr>
        <w:t>2.1 初步评审标准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2.1.1形式评审标准：见评标办法前附表。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2.1.2资格评审标准：见评标办法前附表。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2.1.3响应性评审标准：见评标办法前附表。</w:t>
      </w:r>
    </w:p>
    <w:p>
      <w:pPr>
        <w:rPr>
          <w:rFonts w:hint="eastAsia" w:ascii="宋体" w:hAnsi="宋体" w:eastAsia="宋体" w:cs="宋体"/>
          <w:color w:val="auto"/>
          <w:highlight w:val="none"/>
        </w:rPr>
      </w:pPr>
    </w:p>
    <w:p>
      <w:pPr>
        <w:pStyle w:val="5"/>
        <w:ind w:firstLine="482" w:firstLineChars="200"/>
        <w:rPr>
          <w:rFonts w:hint="eastAsia" w:ascii="宋体" w:hAnsi="宋体" w:eastAsia="宋体" w:cs="宋体"/>
          <w:color w:val="auto"/>
          <w:highlight w:val="none"/>
        </w:rPr>
      </w:pPr>
      <w:bookmarkStart w:id="138" w:name="bookmark87"/>
      <w:bookmarkEnd w:id="138"/>
      <w:r>
        <w:rPr>
          <w:rFonts w:hint="eastAsia" w:ascii="宋体" w:hAnsi="宋体" w:eastAsia="宋体" w:cs="宋体"/>
          <w:color w:val="auto"/>
          <w:highlight w:val="none"/>
        </w:rPr>
        <w:t>2.2 分值构成与评分标准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2.2.1分值构成</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（1）资信业绩部分：见评标办法前附表；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（2）检测和监测方案部分：见评标办法前附表；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（3）投标报价部分：见评标办法前附表；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2.2.2评标参考价计算</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评标参考价计算方法：见评标办法前附表。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2.2.3投标报价的计算</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投标报价的偏差率计算公式：见评标办法前附表。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2.2.4评分标准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（1）资信业绩评分标准：见评标办法前附表；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（2）检测和监测方案评分标准：见评标办法前附表；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（3）投标报价评分标准：见评标办法前附表；</w:t>
      </w:r>
    </w:p>
    <w:p>
      <w:pPr>
        <w:pStyle w:val="4"/>
        <w:rPr>
          <w:rFonts w:hint="eastAsia" w:eastAsia="宋体" w:cs="宋体"/>
          <w:color w:val="auto"/>
          <w:highlight w:val="none"/>
        </w:rPr>
      </w:pPr>
      <w:bookmarkStart w:id="139" w:name="bookmark88"/>
      <w:bookmarkEnd w:id="139"/>
      <w:bookmarkStart w:id="140" w:name="_Toc533357321"/>
      <w:bookmarkStart w:id="141" w:name="_Toc14257"/>
      <w:bookmarkStart w:id="142" w:name="_Toc103592030"/>
      <w:r>
        <w:rPr>
          <w:rFonts w:hint="eastAsia" w:eastAsia="宋体" w:cs="宋体"/>
          <w:color w:val="auto"/>
          <w:highlight w:val="none"/>
        </w:rPr>
        <w:t>3. 评标程序</w:t>
      </w:r>
      <w:bookmarkEnd w:id="140"/>
      <w:bookmarkEnd w:id="141"/>
      <w:bookmarkEnd w:id="142"/>
    </w:p>
    <w:p>
      <w:pPr>
        <w:rPr>
          <w:rFonts w:hint="eastAsia" w:ascii="宋体" w:hAnsi="宋体" w:eastAsia="宋体" w:cs="宋体"/>
          <w:color w:val="auto"/>
          <w:highlight w:val="none"/>
        </w:rPr>
      </w:pPr>
    </w:p>
    <w:p>
      <w:pPr>
        <w:pStyle w:val="5"/>
        <w:rPr>
          <w:rFonts w:hint="eastAsia" w:ascii="宋体" w:hAnsi="宋体" w:eastAsia="宋体" w:cs="宋体"/>
          <w:color w:val="auto"/>
          <w:highlight w:val="none"/>
        </w:rPr>
      </w:pPr>
      <w:bookmarkStart w:id="143" w:name="bookmark89"/>
      <w:bookmarkEnd w:id="143"/>
      <w:r>
        <w:rPr>
          <w:rFonts w:hint="eastAsia" w:ascii="宋体" w:hAnsi="宋体" w:eastAsia="宋体" w:cs="宋体"/>
          <w:color w:val="auto"/>
          <w:highlight w:val="none"/>
        </w:rPr>
        <w:t>3.1 初步评审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3.1.2投标人有以下情形之一的，评标委员会应当否决其投标：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（1）投标文件没有对招标文件的实质性要求和条件作出响应，或者对招标文件的偏差超出招标文件规定的偏差范围或最高项数；</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（2）有串通投标、弄虚作假、行贿等违法行为。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3.1.3投标报价有算术错误及其他错误的，评标委员会按以下原则要求投标人对投标报价进行修正，并要求投标人书面澄清确认。投标人拒不澄清确认的，评标委员会应当否决其投标：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（1）投标文件中的大写金额与小写金额不一致的，以大写金额为准；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（2）总价金额与单价金额不一致的，以单价金额为准，但单价金额小数点有明显错误的除外。</w:t>
      </w:r>
    </w:p>
    <w:p>
      <w:pPr>
        <w:rPr>
          <w:rFonts w:hint="eastAsia" w:ascii="宋体" w:hAnsi="宋体" w:eastAsia="宋体" w:cs="宋体"/>
          <w:color w:val="auto"/>
          <w:highlight w:val="none"/>
        </w:rPr>
      </w:pPr>
    </w:p>
    <w:p>
      <w:pPr>
        <w:pStyle w:val="5"/>
        <w:rPr>
          <w:rFonts w:hint="eastAsia" w:ascii="宋体" w:hAnsi="宋体" w:eastAsia="宋体" w:cs="宋体"/>
          <w:color w:val="auto"/>
          <w:highlight w:val="none"/>
        </w:rPr>
      </w:pPr>
      <w:bookmarkStart w:id="144" w:name="bookmark90"/>
      <w:bookmarkEnd w:id="144"/>
      <w:r>
        <w:rPr>
          <w:rFonts w:hint="eastAsia" w:ascii="宋体" w:hAnsi="宋体" w:eastAsia="宋体" w:cs="宋体"/>
          <w:color w:val="auto"/>
          <w:highlight w:val="none"/>
        </w:rPr>
        <w:t>3.2 详细评审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3.2.1评标委员会按本章第2.2款规定的量化因素和分值进行打分，并计算出综合评估得分。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（1）按本章第2.2.4（1）目规定的评审因素和分值对资信业绩部分计算出得分</w:t>
      </w:r>
      <w:r>
        <w:rPr>
          <w:rFonts w:hint="eastAsia" w:ascii="宋体" w:hAnsi="宋体" w:eastAsia="宋体" w:cs="宋体"/>
          <w:b/>
          <w:color w:val="auto"/>
          <w:szCs w:val="21"/>
          <w:highlight w:val="none"/>
        </w:rPr>
        <w:t>A</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（2）按本章第2.2.4（2）目规定的评审因素和分值对检测和监测方案部分计算出得分</w:t>
      </w:r>
      <w:r>
        <w:rPr>
          <w:rFonts w:hint="eastAsia" w:ascii="宋体" w:hAnsi="宋体" w:eastAsia="宋体" w:cs="宋体"/>
          <w:b/>
          <w:color w:val="auto"/>
          <w:szCs w:val="21"/>
          <w:highlight w:val="none"/>
        </w:rPr>
        <w:t>B</w:t>
      </w:r>
      <w:r>
        <w:rPr>
          <w:rFonts w:hint="eastAsia" w:ascii="宋体" w:hAnsi="宋体" w:eastAsia="宋体" w:cs="宋体"/>
          <w:color w:val="auto"/>
          <w:sz w:val="24"/>
          <w:szCs w:val="24"/>
          <w:highlight w:val="none"/>
        </w:rPr>
        <w:t>；</w:t>
      </w:r>
    </w:p>
    <w:p>
      <w:pPr>
        <w:spacing w:line="360" w:lineRule="auto"/>
        <w:ind w:firstLine="480" w:firstLineChars="200"/>
        <w:rPr>
          <w:rFonts w:hint="eastAsia"/>
          <w:color w:val="auto"/>
          <w:highlight w:val="none"/>
        </w:rPr>
      </w:pPr>
      <w:r>
        <w:rPr>
          <w:rFonts w:hint="eastAsia" w:ascii="宋体" w:hAnsi="宋体" w:eastAsia="宋体" w:cs="宋体"/>
          <w:color w:val="auto"/>
          <w:sz w:val="24"/>
          <w:szCs w:val="24"/>
          <w:highlight w:val="none"/>
        </w:rPr>
        <w:t>（3）按本章第2.2.4（3）目规定的评审因素和分值对投标报价部分计算出得分</w:t>
      </w:r>
      <w:r>
        <w:rPr>
          <w:rFonts w:hint="eastAsia" w:ascii="宋体" w:hAnsi="宋体" w:eastAsia="宋体" w:cs="宋体"/>
          <w:b/>
          <w:color w:val="auto"/>
          <w:szCs w:val="21"/>
          <w:highlight w:val="none"/>
        </w:rPr>
        <w:t>C</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3.2.2评分分值计算保留小数点后两位，小数点后第三位“四舍五入”。</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3.2.3投标人得分</w:t>
      </w:r>
      <w:r>
        <w:rPr>
          <w:rFonts w:hint="eastAsia" w:ascii="宋体" w:hAnsi="宋体" w:eastAsia="宋体" w:cs="宋体"/>
          <w:color w:val="auto"/>
          <w:sz w:val="24"/>
          <w:szCs w:val="24"/>
          <w:highlight w:val="none"/>
          <w:u w:val="single"/>
        </w:rPr>
        <w:t>：详见评标办法前附表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rPr>
          <w:rFonts w:hint="eastAsia" w:ascii="宋体" w:hAnsi="宋体" w:eastAsia="宋体" w:cs="宋体"/>
          <w:color w:val="auto"/>
          <w:highlight w:val="none"/>
        </w:rPr>
      </w:pPr>
    </w:p>
    <w:p>
      <w:pPr>
        <w:pStyle w:val="5"/>
        <w:rPr>
          <w:rFonts w:hint="eastAsia" w:ascii="宋体" w:hAnsi="宋体" w:eastAsia="宋体" w:cs="宋体"/>
          <w:color w:val="auto"/>
          <w:highlight w:val="none"/>
        </w:rPr>
      </w:pPr>
      <w:bookmarkStart w:id="145" w:name="bookmark91"/>
      <w:bookmarkEnd w:id="145"/>
      <w:r>
        <w:rPr>
          <w:rFonts w:hint="eastAsia" w:ascii="宋体" w:hAnsi="宋体" w:eastAsia="宋体" w:cs="宋体"/>
          <w:color w:val="auto"/>
          <w:highlight w:val="none"/>
        </w:rPr>
        <w:t>3.3 投标文件的澄清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3.3.2澄清、说明或补正不得超出投标文件的范围且不得改变投标文件的实质性内容，并构成投标文件的组成部分。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3.3.3评标委员会对投标人提交的澄清、说明或补正有疑问的，可以要求投标人进一步澄清、说明或补正，直至满足评标委员会的要求。</w:t>
      </w:r>
    </w:p>
    <w:p>
      <w:pPr>
        <w:rPr>
          <w:rFonts w:hint="eastAsia" w:ascii="宋体" w:hAnsi="宋体" w:eastAsia="宋体" w:cs="宋体"/>
          <w:color w:val="auto"/>
          <w:highlight w:val="none"/>
        </w:rPr>
      </w:pPr>
    </w:p>
    <w:p>
      <w:pPr>
        <w:pStyle w:val="5"/>
        <w:rPr>
          <w:rFonts w:hint="eastAsia" w:ascii="宋体" w:hAnsi="宋体" w:eastAsia="宋体" w:cs="宋体"/>
          <w:color w:val="auto"/>
          <w:highlight w:val="none"/>
        </w:rPr>
      </w:pPr>
      <w:bookmarkStart w:id="146" w:name="bookmark92"/>
      <w:bookmarkEnd w:id="146"/>
      <w:r>
        <w:rPr>
          <w:rFonts w:hint="eastAsia" w:ascii="宋体" w:hAnsi="宋体" w:eastAsia="宋体" w:cs="宋体"/>
          <w:color w:val="auto"/>
          <w:highlight w:val="none"/>
        </w:rPr>
        <w:t>3.4 评标结果</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3.4.1除第二章“投标人须知”前附表授权直接确定中标人外，评标委员会按照得分由高到低的顺序推荐中标候选人，并标明排序。</w:t>
      </w:r>
    </w:p>
    <w:p>
      <w:pPr>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3.4.2评标委员会完成评标后，应当向招标人提交书面评标报告和中标候选人名单。</w:t>
      </w:r>
    </w:p>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pPr>
        <w:adjustRightInd w:val="0"/>
        <w:snapToGrid w:val="0"/>
        <w:spacing w:line="360" w:lineRule="auto"/>
        <w:jc w:val="center"/>
        <w:rPr>
          <w:rFonts w:hint="eastAsia" w:ascii="宋体" w:hAnsi="宋体" w:eastAsia="宋体" w:cs="宋体"/>
          <w:b/>
          <w:color w:val="auto"/>
          <w:sz w:val="36"/>
          <w:szCs w:val="36"/>
          <w:highlight w:val="none"/>
        </w:rPr>
      </w:pPr>
    </w:p>
    <w:p>
      <w:pPr>
        <w:pStyle w:val="2"/>
        <w:rPr>
          <w:rFonts w:hint="eastAsia" w:eastAsia="宋体" w:cs="宋体"/>
          <w:color w:val="auto"/>
          <w:highlight w:val="none"/>
        </w:rPr>
      </w:pPr>
      <w:r>
        <w:rPr>
          <w:rFonts w:hint="eastAsia" w:eastAsia="宋体" w:cs="宋体"/>
          <w:color w:val="auto"/>
          <w:sz w:val="24"/>
          <w:szCs w:val="24"/>
          <w:highlight w:val="none"/>
        </w:rPr>
        <w:br w:type="page"/>
      </w:r>
      <w:bookmarkStart w:id="147" w:name="_Toc103592031"/>
      <w:bookmarkStart w:id="148" w:name="_Toc533357322"/>
      <w:bookmarkStart w:id="149" w:name="_Toc9846"/>
      <w:r>
        <w:rPr>
          <w:rFonts w:hint="eastAsia" w:eastAsia="宋体" w:cs="宋体"/>
          <w:color w:val="auto"/>
          <w:highlight w:val="none"/>
        </w:rPr>
        <w:t>第四章  合同条款及格式</w:t>
      </w:r>
      <w:bookmarkEnd w:id="147"/>
      <w:bookmarkEnd w:id="148"/>
      <w:bookmarkEnd w:id="149"/>
      <w:bookmarkStart w:id="150" w:name="_Toc533357324"/>
    </w:p>
    <w:p>
      <w:pPr>
        <w:spacing w:line="560" w:lineRule="exact"/>
        <w:ind w:firstLine="4337" w:firstLineChars="1200"/>
        <w:rPr>
          <w:rFonts w:hint="eastAsia" w:ascii="宋体" w:hAnsi="宋体" w:eastAsia="宋体" w:cs="宋体"/>
          <w:color w:val="auto"/>
          <w:sz w:val="24"/>
          <w:szCs w:val="24"/>
          <w:highlight w:val="none"/>
        </w:rPr>
      </w:pPr>
      <w:r>
        <w:rPr>
          <w:rFonts w:hint="eastAsia" w:ascii="宋体" w:hAnsi="宋体" w:eastAsia="宋体" w:cs="宋体"/>
          <w:b/>
          <w:color w:val="auto"/>
          <w:kern w:val="44"/>
          <w:sz w:val="36"/>
          <w:szCs w:val="16"/>
          <w:highlight w:val="none"/>
        </w:rPr>
        <w:t>（另册）</w:t>
      </w:r>
      <w:r>
        <w:rPr>
          <w:rFonts w:hint="eastAsia" w:ascii="宋体" w:hAnsi="宋体" w:eastAsia="宋体" w:cs="宋体"/>
          <w:color w:val="auto"/>
          <w:sz w:val="24"/>
          <w:szCs w:val="24"/>
          <w:highlight w:val="none"/>
        </w:rPr>
        <w:t xml:space="preserve">          </w:t>
      </w:r>
    </w:p>
    <w:p>
      <w:pPr>
        <w:spacing w:line="560" w:lineRule="exact"/>
        <w:ind w:firstLine="560" w:firstLineChars="200"/>
        <w:rPr>
          <w:rFonts w:hint="eastAsia" w:ascii="宋体" w:hAnsi="宋体" w:eastAsia="宋体" w:cs="宋体"/>
          <w:color w:val="auto"/>
          <w:szCs w:val="21"/>
          <w:highlight w:val="none"/>
        </w:rPr>
      </w:pPr>
      <w:r>
        <w:rPr>
          <w:rFonts w:hint="eastAsia" w:ascii="宋体" w:hAnsi="宋体" w:eastAsia="宋体" w:cs="宋体"/>
          <w:color w:val="auto"/>
          <w:sz w:val="28"/>
          <w:szCs w:val="28"/>
          <w:highlight w:val="none"/>
        </w:rPr>
        <w:t xml:space="preserve"> </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numPr>
          <w:ilvl w:val="0"/>
          <w:numId w:val="8"/>
        </w:numPr>
        <w:rPr>
          <w:rFonts w:hint="eastAsia" w:eastAsia="宋体" w:cs="宋体"/>
          <w:color w:val="auto"/>
          <w:highlight w:val="none"/>
        </w:rPr>
      </w:pPr>
      <w:r>
        <w:rPr>
          <w:rFonts w:hint="eastAsia" w:eastAsia="宋体" w:cs="宋体"/>
          <w:color w:val="auto"/>
          <w:highlight w:val="none"/>
        </w:rPr>
        <w:br w:type="page"/>
      </w:r>
      <w:r>
        <w:rPr>
          <w:rFonts w:hint="eastAsia" w:eastAsia="宋体" w:cs="宋体"/>
          <w:color w:val="auto"/>
          <w:highlight w:val="none"/>
        </w:rPr>
        <w:t xml:space="preserve"> </w:t>
      </w:r>
      <w:bookmarkStart w:id="151" w:name="_Toc103592033"/>
      <w:bookmarkStart w:id="152" w:name="_Toc13263"/>
      <w:r>
        <w:rPr>
          <w:rFonts w:hint="eastAsia" w:eastAsia="宋体" w:cs="宋体"/>
          <w:color w:val="auto"/>
          <w:highlight w:val="none"/>
        </w:rPr>
        <w:t>委托人要求</w:t>
      </w:r>
      <w:bookmarkEnd w:id="151"/>
      <w:bookmarkEnd w:id="152"/>
    </w:p>
    <w:p>
      <w:pPr>
        <w:spacing w:line="360" w:lineRule="auto"/>
        <w:ind w:firstLine="426" w:firstLineChars="17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 项目概况：</w:t>
      </w:r>
    </w:p>
    <w:p>
      <w:pPr>
        <w:autoSpaceDE w:val="0"/>
        <w:autoSpaceDN w:val="0"/>
        <w:adjustRightInd w:val="0"/>
        <w:spacing w:line="360" w:lineRule="auto"/>
        <w:ind w:firstLine="480" w:firstLineChars="2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1.1项目名称：</w:t>
      </w:r>
      <w:r>
        <w:rPr>
          <w:rFonts w:hint="eastAsia" w:ascii="宋体" w:hAnsi="宋体" w:eastAsia="宋体" w:cs="宋体"/>
          <w:color w:val="auto"/>
          <w:sz w:val="24"/>
          <w:szCs w:val="24"/>
          <w:highlight w:val="none"/>
          <w:u w:val="single"/>
          <w:lang w:eastAsia="zh-CN"/>
        </w:rPr>
        <w:t>岭南集团食品产业基地项目检测监测服务</w:t>
      </w:r>
    </w:p>
    <w:p>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建设规模：项目总占地面积约26295平方米，容积率2.52，总建筑面积67030平方米；其中预制烘焙产品生产车间（5F）19800平方米，小包装油生产车间（5F）11000平方米，科创中心（11F）11330平方米，油泵房300平方米，装卸区罩棚2000平方米，预留二期建设食品工厂（6F）19200平方米，油脂精炼生产车间（4F）3400平方米。</w:t>
      </w:r>
    </w:p>
    <w:p>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建设内容；1.建设年生产规模为6,000吨烘焙预拌粉、6,000吨烘焙产品的生产线，及建设配套产能的包装车间；2.建设年设计产能为47,400吨的食用油生产线，包括植物油罐装生产线、包装车间，及配套产能的储存设施；建设科创中心。（最终以规划行政部门和报批报建批复为准）。</w:t>
      </w:r>
    </w:p>
    <w:p>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1.3建设地点：广州市南沙区横沥镇广州市粮食储备加工中心南侧</w:t>
      </w:r>
      <w:r>
        <w:rPr>
          <w:rFonts w:hint="eastAsia" w:ascii="宋体" w:hAnsi="宋体" w:eastAsia="宋体" w:cs="宋体"/>
          <w:color w:val="auto"/>
          <w:sz w:val="24"/>
          <w:szCs w:val="24"/>
          <w:highlight w:val="none"/>
          <w:u w:val="single"/>
          <w:lang w:eastAsia="zh-CN"/>
        </w:rPr>
        <w:t>。</w:t>
      </w:r>
    </w:p>
    <w:p>
      <w:pPr>
        <w:autoSpaceDE w:val="0"/>
        <w:autoSpaceDN w:val="0"/>
        <w:adjustRightIn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1.4本次招标服务期：从合同签订之日起到乙方按合同约定时间完成合同约定全部工作内容且本工程项目通过竣工验收之日为止。从中标人进场至完成所有检测和监测项目且技术成果通过审批，服务周期必须满足实际施工及验收要求，且招标人有权根据工程实际需要调整工期及验收时间，中标人需配合招标人的调整作出相应的执行计划。</w:t>
      </w:r>
    </w:p>
    <w:p>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1.5工程质量标准：</w:t>
      </w:r>
      <w:r>
        <w:rPr>
          <w:rFonts w:hint="eastAsia" w:ascii="宋体" w:hAnsi="宋体" w:eastAsia="宋体" w:cs="宋体"/>
          <w:color w:val="auto"/>
          <w:sz w:val="24"/>
          <w:szCs w:val="24"/>
          <w:highlight w:val="none"/>
          <w:u w:val="single"/>
        </w:rPr>
        <w:t>符合国家及省、</w:t>
      </w:r>
      <w:r>
        <w:rPr>
          <w:rFonts w:hint="eastAsia" w:ascii="宋体" w:hAnsi="宋体" w:eastAsia="宋体" w:cs="宋体"/>
          <w:color w:val="auto"/>
          <w:sz w:val="24"/>
          <w:szCs w:val="24"/>
          <w:highlight w:val="none"/>
          <w:u w:val="single"/>
          <w:lang w:val="en-US" w:eastAsia="zh-CN"/>
        </w:rPr>
        <w:t>广州</w:t>
      </w:r>
      <w:r>
        <w:rPr>
          <w:rFonts w:hint="eastAsia" w:ascii="宋体" w:hAnsi="宋体" w:eastAsia="宋体" w:cs="宋体"/>
          <w:color w:val="auto"/>
          <w:sz w:val="24"/>
          <w:szCs w:val="24"/>
          <w:highlight w:val="none"/>
          <w:u w:val="single"/>
        </w:rPr>
        <w:t>市有关检测和监测标准。</w:t>
      </w:r>
    </w:p>
    <w:p>
      <w:pPr>
        <w:spacing w:line="360" w:lineRule="auto"/>
        <w:ind w:firstLine="426" w:firstLineChars="17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2.检测和监测标准：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工程检测标准参照以下现行规范中的有关条款进行：</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1、广东省标准《建筑地基基础检测规范》DBJ/T 15-60-2019；</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2、国家行业标准《建筑基桩检测技术规范》JGJ106-2014；</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3、广东省标准《建筑地基处理技术规范》DBJ/T 15-38-2019；</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4、国家行业标准《建筑地基处理技术规范》JGJ79-2012；</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5、广东省标准《建筑地基基础设计规范》DBJ15-31-2016；</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6、国家标准《建筑地基基础设计规范》GB50007-2011；</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7、国家行业标准《建筑桩基技术规范》JGJ94-2008；</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8、国家标准《混凝土结构工程施工质量验收规范》GB50204-2015；</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9、国家标准《公共场所卫生检验方法 第 1 部分：物理因素》GB/T 18204.1-2013</w:t>
      </w:r>
      <w:r>
        <w:rPr>
          <w:rFonts w:hint="eastAsia" w:ascii="宋体" w:hAnsi="宋体" w:eastAsia="宋体" w:cs="宋体"/>
          <w:color w:val="auto"/>
          <w:sz w:val="24"/>
          <w:szCs w:val="24"/>
          <w:highlight w:val="none"/>
          <w:lang w:eastAsia="zh-CN"/>
        </w:rPr>
        <w:t>；</w:t>
      </w:r>
    </w:p>
    <w:p>
      <w:pPr>
        <w:widowControl/>
        <w:kinsoku w:val="0"/>
        <w:autoSpaceDE w:val="0"/>
        <w:autoSpaceDN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10、《建筑地基处理技术规范》JGJ79-2012；</w:t>
      </w:r>
    </w:p>
    <w:p>
      <w:pPr>
        <w:widowControl/>
        <w:kinsoku w:val="0"/>
        <w:autoSpaceDE w:val="0"/>
        <w:autoSpaceDN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11、《建筑桩基技术规范》JGJ94-2008；</w:t>
      </w:r>
    </w:p>
    <w:p>
      <w:pPr>
        <w:widowControl/>
        <w:kinsoku w:val="0"/>
        <w:autoSpaceDE w:val="0"/>
        <w:autoSpaceDN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12、《建筑基桩检测技术规范》JGJ106-2014；</w:t>
      </w:r>
    </w:p>
    <w:p>
      <w:pPr>
        <w:widowControl/>
        <w:kinsoku w:val="0"/>
        <w:autoSpaceDE w:val="0"/>
        <w:autoSpaceDN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13、《建筑基坑支护技术规程》JGJ120-2012；</w:t>
      </w:r>
    </w:p>
    <w:p>
      <w:pPr>
        <w:widowControl/>
        <w:kinsoku w:val="0"/>
        <w:autoSpaceDE w:val="0"/>
        <w:autoSpaceDN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《建筑地基基础工程施工规范》GB 51004-2015</w:t>
      </w:r>
      <w:r>
        <w:rPr>
          <w:rFonts w:hint="eastAsia" w:ascii="宋体" w:hAnsi="宋体" w:eastAsia="宋体" w:cs="宋体"/>
          <w:color w:val="auto"/>
          <w:sz w:val="24"/>
          <w:szCs w:val="24"/>
          <w:highlight w:val="none"/>
          <w:lang w:eastAsia="zh-CN"/>
        </w:rPr>
        <w:t>；</w:t>
      </w:r>
    </w:p>
    <w:p>
      <w:pPr>
        <w:widowControl/>
        <w:kinsoku w:val="0"/>
        <w:autoSpaceDE w:val="0"/>
        <w:autoSpaceDN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《建筑与市政工程抗震通用规范</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GB</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55002-2021</w:t>
      </w:r>
      <w:r>
        <w:rPr>
          <w:rFonts w:hint="eastAsia" w:ascii="宋体" w:hAnsi="宋体" w:eastAsia="宋体" w:cs="宋体"/>
          <w:color w:val="auto"/>
          <w:sz w:val="24"/>
          <w:szCs w:val="24"/>
          <w:highlight w:val="none"/>
          <w:lang w:eastAsia="zh-CN"/>
        </w:rPr>
        <w:t>；</w:t>
      </w:r>
    </w:p>
    <w:p>
      <w:pPr>
        <w:widowControl/>
        <w:kinsoku w:val="0"/>
        <w:autoSpaceDE w:val="0"/>
        <w:autoSpaceDN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《建筑与市政地基基础通用规范</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GB</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55003-2021</w:t>
      </w:r>
      <w:r>
        <w:rPr>
          <w:rFonts w:hint="eastAsia" w:ascii="宋体" w:hAnsi="宋体" w:eastAsia="宋体" w:cs="宋体"/>
          <w:color w:val="auto"/>
          <w:sz w:val="24"/>
          <w:szCs w:val="24"/>
          <w:highlight w:val="none"/>
          <w:lang w:eastAsia="zh-CN"/>
        </w:rPr>
        <w:t>；</w:t>
      </w:r>
    </w:p>
    <w:p>
      <w:pPr>
        <w:widowControl/>
        <w:kinsoku w:val="0"/>
        <w:autoSpaceDE w:val="0"/>
        <w:autoSpaceDN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《工程结构通用规范</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GB</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55001-2021</w:t>
      </w:r>
      <w:r>
        <w:rPr>
          <w:rFonts w:hint="eastAsia" w:ascii="宋体" w:hAnsi="宋体" w:eastAsia="宋体" w:cs="宋体"/>
          <w:color w:val="auto"/>
          <w:sz w:val="24"/>
          <w:szCs w:val="24"/>
          <w:highlight w:val="none"/>
          <w:lang w:eastAsia="zh-CN"/>
        </w:rPr>
        <w:t>；</w:t>
      </w:r>
    </w:p>
    <w:p>
      <w:pPr>
        <w:widowControl/>
        <w:kinsoku w:val="0"/>
        <w:autoSpaceDE w:val="0"/>
        <w:autoSpaceDN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《钢结构通用规范</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GB</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55006-2021</w:t>
      </w:r>
      <w:r>
        <w:rPr>
          <w:rFonts w:hint="eastAsia" w:ascii="宋体" w:hAnsi="宋体" w:eastAsia="宋体" w:cs="宋体"/>
          <w:color w:val="auto"/>
          <w:sz w:val="24"/>
          <w:szCs w:val="24"/>
          <w:highlight w:val="none"/>
          <w:lang w:eastAsia="zh-CN"/>
        </w:rPr>
        <w:t>；</w:t>
      </w:r>
    </w:p>
    <w:p>
      <w:pPr>
        <w:widowControl/>
        <w:kinsoku w:val="0"/>
        <w:autoSpaceDE w:val="0"/>
        <w:autoSpaceDN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19、建筑工程检测试验技术管理规范（JGJ 190-2010）；</w:t>
      </w:r>
    </w:p>
    <w:p>
      <w:pPr>
        <w:widowControl/>
        <w:kinsoku w:val="0"/>
        <w:autoSpaceDE w:val="0"/>
        <w:autoSpaceDN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20、建筑与市政工程施工质量控制通用规范（GB 55032-2022）；</w:t>
      </w:r>
    </w:p>
    <w:p>
      <w:pPr>
        <w:widowControl/>
        <w:kinsoku w:val="0"/>
        <w:autoSpaceDE w:val="0"/>
        <w:autoSpaceDN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21、建筑与市政施工现场安全卫生与职业健康通用规范（GB 55034-2022）；</w:t>
      </w:r>
    </w:p>
    <w:p>
      <w:pPr>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广州市住房和城乡建设局关于规范房屋建筑工程地基基础检测工作的通知</w:t>
      </w:r>
      <w:r>
        <w:rPr>
          <w:rFonts w:hint="eastAsia" w:ascii="宋体" w:hAnsi="宋体" w:eastAsia="宋体" w:cs="宋体"/>
          <w:color w:val="auto"/>
          <w:sz w:val="24"/>
          <w:highlight w:val="none"/>
          <w:lang w:eastAsia="zh-CN"/>
        </w:rPr>
        <w:t>》（穗建规字〔2025〕7号）</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广州市建设工程质量检测管理办法</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、《广东省建设工程质量检测管理实施细则》</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如以上标准有关规定不统一的，以国家标准</w:t>
      </w:r>
      <w:r>
        <w:rPr>
          <w:rFonts w:hint="eastAsia" w:ascii="宋体" w:hAnsi="宋体" w:eastAsia="宋体" w:cs="宋体"/>
          <w:color w:val="auto"/>
          <w:sz w:val="24"/>
          <w:highlight w:val="none"/>
          <w:lang w:val="en-US" w:eastAsia="zh-CN"/>
        </w:rPr>
        <w:t>及要求更严格者</w:t>
      </w:r>
      <w:r>
        <w:rPr>
          <w:rFonts w:hint="eastAsia" w:ascii="宋体" w:hAnsi="宋体" w:eastAsia="宋体" w:cs="宋体"/>
          <w:color w:val="auto"/>
          <w:sz w:val="24"/>
          <w:szCs w:val="24"/>
          <w:highlight w:val="none"/>
        </w:rPr>
        <w:t>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工程监测标准参照以下现行规范中的有关条款进行：</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1、国家标准《工程测量标准》GB50026-2020</w:t>
      </w:r>
      <w:r>
        <w:rPr>
          <w:rFonts w:hint="eastAsia" w:ascii="宋体" w:hAnsi="宋体" w:eastAsia="宋体" w:cs="宋体"/>
          <w:color w:val="auto"/>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、行业标准《建筑变形测量规范》JGJ8-2016；</w:t>
      </w:r>
    </w:p>
    <w:p>
      <w:pPr>
        <w:widowControl/>
        <w:kinsoku w:val="0"/>
        <w:autoSpaceDE w:val="0"/>
        <w:autoSpaceDN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《工程测量通用规范</w:t>
      </w:r>
      <w:r>
        <w:rPr>
          <w:rFonts w:hint="eastAsia" w:ascii="宋体" w:hAnsi="宋体" w:eastAsia="宋体" w:cs="宋体"/>
          <w:color w:val="auto"/>
          <w:sz w:val="24"/>
          <w:szCs w:val="24"/>
          <w:highlight w:val="none"/>
          <w:lang w:val="en-US" w:eastAsia="zh-CN"/>
        </w:rPr>
        <w:t>》</w:t>
      </w:r>
      <w:r>
        <w:rPr>
          <w:rFonts w:hint="eastAsia" w:ascii="宋体" w:hAnsi="宋体" w:eastAsia="宋体" w:cs="宋体"/>
          <w:i w:val="0"/>
          <w:iCs w:val="0"/>
          <w:caps w:val="0"/>
          <w:color w:val="auto"/>
          <w:spacing w:val="0"/>
          <w:sz w:val="24"/>
          <w:szCs w:val="24"/>
          <w:highlight w:val="none"/>
          <w:u w:val="none"/>
          <w:shd w:val="clear" w:color="auto" w:fill="auto"/>
        </w:rPr>
        <w:fldChar w:fldCharType="begin"/>
      </w:r>
      <w:r>
        <w:rPr>
          <w:rFonts w:hint="eastAsia" w:ascii="宋体" w:hAnsi="宋体" w:eastAsia="宋体" w:cs="宋体"/>
          <w:i w:val="0"/>
          <w:iCs w:val="0"/>
          <w:caps w:val="0"/>
          <w:color w:val="auto"/>
          <w:spacing w:val="0"/>
          <w:sz w:val="24"/>
          <w:szCs w:val="24"/>
          <w:highlight w:val="none"/>
          <w:u w:val="none"/>
          <w:shd w:val="clear" w:color="auto" w:fill="auto"/>
        </w:rPr>
        <w:instrText xml:space="preserve"> HYPERLINK "http://www.csres.com/detail/371439.html" \t "http://www.csres.com/_blank" </w:instrText>
      </w:r>
      <w:r>
        <w:rPr>
          <w:rFonts w:hint="eastAsia" w:ascii="宋体" w:hAnsi="宋体" w:eastAsia="宋体" w:cs="宋体"/>
          <w:i w:val="0"/>
          <w:iCs w:val="0"/>
          <w:caps w:val="0"/>
          <w:color w:val="auto"/>
          <w:spacing w:val="0"/>
          <w:sz w:val="24"/>
          <w:szCs w:val="24"/>
          <w:highlight w:val="none"/>
          <w:u w:val="none"/>
          <w:shd w:val="clear" w:color="auto" w:fill="auto"/>
        </w:rPr>
        <w:fldChar w:fldCharType="separate"/>
      </w:r>
      <w:r>
        <w:rPr>
          <w:rFonts w:hint="eastAsia" w:ascii="宋体" w:hAnsi="宋体" w:eastAsia="宋体" w:cs="宋体"/>
          <w:i w:val="0"/>
          <w:iCs w:val="0"/>
          <w:caps w:val="0"/>
          <w:color w:val="auto"/>
          <w:spacing w:val="0"/>
          <w:sz w:val="24"/>
          <w:szCs w:val="24"/>
          <w:highlight w:val="none"/>
          <w:u w:val="none"/>
          <w:shd w:val="clear" w:color="auto" w:fill="auto"/>
        </w:rPr>
        <w:t>GB 55018-2021</w:t>
      </w:r>
      <w:r>
        <w:rPr>
          <w:rFonts w:hint="eastAsia" w:ascii="宋体" w:hAnsi="宋体" w:eastAsia="宋体" w:cs="宋体"/>
          <w:i w:val="0"/>
          <w:iCs w:val="0"/>
          <w:caps w:val="0"/>
          <w:color w:val="auto"/>
          <w:spacing w:val="0"/>
          <w:sz w:val="24"/>
          <w:szCs w:val="24"/>
          <w:highlight w:val="none"/>
          <w:u w:val="none"/>
          <w:shd w:val="clear" w:color="auto" w:fill="auto"/>
        </w:rPr>
        <w:fldChar w:fldCharType="end"/>
      </w:r>
      <w:r>
        <w:rPr>
          <w:rFonts w:hint="eastAsia" w:ascii="宋体" w:hAnsi="宋体" w:eastAsia="宋体" w:cs="宋体"/>
          <w:i w:val="0"/>
          <w:iCs w:val="0"/>
          <w:caps w:val="0"/>
          <w:color w:val="auto"/>
          <w:spacing w:val="0"/>
          <w:sz w:val="24"/>
          <w:szCs w:val="24"/>
          <w:highlight w:val="none"/>
          <w:u w:val="none"/>
          <w:shd w:val="clear" w:color="auto" w:fill="auto"/>
          <w:lang w:eastAsia="zh-CN"/>
        </w:rPr>
        <w:t>；</w:t>
      </w:r>
    </w:p>
    <w:p>
      <w:pPr>
        <w:widowControl/>
        <w:kinsoku w:val="0"/>
        <w:autoSpaceDE w:val="0"/>
        <w:autoSpaceDN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《工程勘察通用规范</w:t>
      </w:r>
      <w:r>
        <w:rPr>
          <w:rFonts w:hint="eastAsia" w:ascii="宋体" w:hAnsi="宋体" w:eastAsia="宋体" w:cs="宋体"/>
          <w:color w:val="auto"/>
          <w:sz w:val="24"/>
          <w:szCs w:val="24"/>
          <w:highlight w:val="none"/>
          <w:lang w:val="en-US" w:eastAsia="zh-CN"/>
        </w:rPr>
        <w:t>》</w:t>
      </w:r>
      <w:r>
        <w:rPr>
          <w:rFonts w:hint="eastAsia" w:ascii="宋体" w:hAnsi="宋体" w:eastAsia="宋体" w:cs="宋体"/>
          <w:i w:val="0"/>
          <w:iCs w:val="0"/>
          <w:caps w:val="0"/>
          <w:color w:val="auto"/>
          <w:spacing w:val="0"/>
          <w:sz w:val="24"/>
          <w:szCs w:val="24"/>
          <w:highlight w:val="none"/>
          <w:shd w:val="clear" w:color="auto" w:fill="auto"/>
        </w:rPr>
        <w:t>GB 55017-2021</w:t>
      </w:r>
      <w:r>
        <w:rPr>
          <w:rFonts w:hint="eastAsia" w:ascii="宋体" w:hAnsi="宋体" w:eastAsia="宋体" w:cs="宋体"/>
          <w:i w:val="0"/>
          <w:iCs w:val="0"/>
          <w:caps w:val="0"/>
          <w:color w:val="auto"/>
          <w:spacing w:val="0"/>
          <w:sz w:val="24"/>
          <w:szCs w:val="24"/>
          <w:highlight w:val="none"/>
          <w:shd w:val="clear" w:color="auto" w:fill="auto"/>
          <w:lang w:eastAsia="zh-CN"/>
        </w:rPr>
        <w:t>；</w:t>
      </w:r>
    </w:p>
    <w:p>
      <w:pPr>
        <w:widowControl/>
        <w:kinsoku w:val="0"/>
        <w:autoSpaceDE w:val="0"/>
        <w:autoSpaceDN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5、《建筑施工安全检查标准》（JGJ 59-2011）；</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、广东省标准《高大模板支撑系统实时安全监测技术规范》DBJ/T15-197-2020</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如以上标准有关规定不统一的，以国家标准</w:t>
      </w:r>
      <w:r>
        <w:rPr>
          <w:rFonts w:hint="eastAsia" w:ascii="宋体" w:hAnsi="宋体" w:eastAsia="宋体" w:cs="宋体"/>
          <w:color w:val="auto"/>
          <w:sz w:val="24"/>
          <w:highlight w:val="none"/>
          <w:lang w:val="en-US" w:eastAsia="zh-CN"/>
        </w:rPr>
        <w:t>及要求更严格者</w:t>
      </w:r>
      <w:r>
        <w:rPr>
          <w:rFonts w:hint="eastAsia" w:ascii="宋体" w:hAnsi="宋体" w:eastAsia="宋体" w:cs="宋体"/>
          <w:color w:val="auto"/>
          <w:sz w:val="24"/>
          <w:szCs w:val="24"/>
          <w:highlight w:val="none"/>
        </w:rPr>
        <w:t>为准。</w:t>
      </w:r>
    </w:p>
    <w:p>
      <w:pPr>
        <w:spacing w:line="360" w:lineRule="auto"/>
        <w:ind w:firstLine="426" w:firstLineChars="177"/>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3.服务要求：</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（1）符合法律、行政法规及部门规章；</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（2）符合本工程有关的规范、标准、规程；</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（3）按照《中华人民共和国建筑法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建设工程质量检测管理办法》中华人民共和国行业标准及其他</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规范进行检测、监测和判定，出具完整检测和监测报告。检测和监测报告应经检测和监测人员签字、检测和监测机构法定代表人或者其授权的签字人签署，并加盖检测和监测机构公章或者检测和监测专用章。</w:t>
      </w:r>
    </w:p>
    <w:p>
      <w:pPr>
        <w:spacing w:line="360" w:lineRule="auto"/>
        <w:ind w:firstLine="426" w:firstLineChars="177"/>
        <w:rPr>
          <w:rFonts w:hint="eastAsia" w:ascii="宋体" w:hAnsi="宋体" w:eastAsia="宋体" w:cs="宋体"/>
          <w:b/>
          <w:color w:val="auto"/>
          <w:sz w:val="24"/>
          <w:szCs w:val="24"/>
          <w:highlight w:val="none"/>
        </w:rPr>
      </w:pPr>
      <w:bookmarkStart w:id="153" w:name="_Toc9843"/>
      <w:bookmarkStart w:id="154" w:name="_Toc24882"/>
      <w:bookmarkStart w:id="155" w:name="_Toc511557119"/>
      <w:r>
        <w:rPr>
          <w:rFonts w:hint="eastAsia" w:ascii="宋体" w:hAnsi="宋体" w:eastAsia="宋体" w:cs="宋体"/>
          <w:b/>
          <w:color w:val="auto"/>
          <w:sz w:val="24"/>
          <w:szCs w:val="24"/>
          <w:highlight w:val="none"/>
        </w:rPr>
        <w:t>4.委托人的其他要求</w:t>
      </w:r>
      <w:bookmarkEnd w:id="153"/>
      <w:bookmarkEnd w:id="154"/>
      <w:bookmarkEnd w:id="155"/>
      <w:r>
        <w:rPr>
          <w:rFonts w:hint="eastAsia" w:ascii="宋体" w:hAnsi="宋体" w:eastAsia="宋体" w:cs="宋体"/>
          <w:b/>
          <w:color w:val="auto"/>
          <w:sz w:val="24"/>
          <w:szCs w:val="24"/>
          <w:highlight w:val="none"/>
        </w:rPr>
        <w:t>：</w:t>
      </w:r>
    </w:p>
    <w:p>
      <w:pPr>
        <w:spacing w:line="360" w:lineRule="auto"/>
        <w:ind w:firstLine="424" w:firstLineChars="177"/>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本项目实施期间，如果因本项目施工质量抽查监督及验收需要，按规范和经批准的检测</w:t>
      </w:r>
      <w:r>
        <w:rPr>
          <w:rFonts w:hint="eastAsia" w:ascii="宋体" w:hAnsi="宋体" w:eastAsia="宋体" w:cs="宋体"/>
          <w:color w:val="auto"/>
          <w:sz w:val="24"/>
          <w:szCs w:val="24"/>
          <w:highlight w:val="none"/>
        </w:rPr>
        <w:t>和监测</w:t>
      </w:r>
      <w:r>
        <w:rPr>
          <w:rFonts w:hint="eastAsia" w:ascii="宋体" w:hAnsi="宋体" w:eastAsia="宋体" w:cs="宋体"/>
          <w:color w:val="auto"/>
          <w:sz w:val="24"/>
          <w:highlight w:val="none"/>
        </w:rPr>
        <w:t>方案，经招标人确认需增加检测</w:t>
      </w:r>
      <w:r>
        <w:rPr>
          <w:rFonts w:hint="eastAsia" w:ascii="宋体" w:hAnsi="宋体" w:eastAsia="宋体" w:cs="宋体"/>
          <w:color w:val="auto"/>
          <w:sz w:val="24"/>
          <w:szCs w:val="24"/>
          <w:highlight w:val="none"/>
        </w:rPr>
        <w:t>和监测</w:t>
      </w:r>
      <w:r>
        <w:rPr>
          <w:rFonts w:hint="eastAsia" w:ascii="宋体" w:hAnsi="宋体" w:eastAsia="宋体" w:cs="宋体"/>
          <w:color w:val="auto"/>
          <w:sz w:val="24"/>
          <w:highlight w:val="none"/>
        </w:rPr>
        <w:t>项目，且投标人也具备相应资质，则投标人不得以任何原因拒绝为招标人提供检测</w:t>
      </w:r>
      <w:r>
        <w:rPr>
          <w:rFonts w:hint="eastAsia" w:ascii="宋体" w:hAnsi="宋体" w:eastAsia="宋体" w:cs="宋体"/>
          <w:color w:val="auto"/>
          <w:sz w:val="24"/>
          <w:szCs w:val="24"/>
          <w:highlight w:val="none"/>
        </w:rPr>
        <w:t>和监测</w:t>
      </w:r>
      <w:r>
        <w:rPr>
          <w:rFonts w:hint="eastAsia" w:ascii="宋体" w:hAnsi="宋体" w:eastAsia="宋体" w:cs="宋体"/>
          <w:color w:val="auto"/>
          <w:sz w:val="24"/>
          <w:highlight w:val="none"/>
        </w:rPr>
        <w:t>，并按要求出具符合验收要求的检测</w:t>
      </w:r>
      <w:r>
        <w:rPr>
          <w:rFonts w:hint="eastAsia" w:ascii="宋体" w:hAnsi="宋体" w:eastAsia="宋体" w:cs="宋体"/>
          <w:color w:val="auto"/>
          <w:sz w:val="24"/>
          <w:szCs w:val="24"/>
          <w:highlight w:val="none"/>
        </w:rPr>
        <w:t>和监测</w:t>
      </w:r>
      <w:r>
        <w:rPr>
          <w:rFonts w:hint="eastAsia" w:ascii="宋体" w:hAnsi="宋体" w:eastAsia="宋体" w:cs="宋体"/>
          <w:color w:val="auto"/>
          <w:sz w:val="24"/>
          <w:highlight w:val="none"/>
        </w:rPr>
        <w:t>报告。投标人检测</w:t>
      </w:r>
      <w:r>
        <w:rPr>
          <w:rFonts w:hint="eastAsia" w:ascii="宋体" w:hAnsi="宋体" w:eastAsia="宋体" w:cs="宋体"/>
          <w:color w:val="auto"/>
          <w:sz w:val="24"/>
          <w:szCs w:val="24"/>
          <w:highlight w:val="none"/>
        </w:rPr>
        <w:t>和监测</w:t>
      </w:r>
      <w:r>
        <w:rPr>
          <w:rFonts w:hint="eastAsia" w:ascii="宋体" w:hAnsi="宋体" w:eastAsia="宋体" w:cs="宋体"/>
          <w:color w:val="auto"/>
          <w:sz w:val="24"/>
          <w:highlight w:val="none"/>
        </w:rPr>
        <w:t>资质不能涵盖的项目报招标人批准后，由投标人委托具有相应资质的第三方实施，投标人应对该第三方出具的结果负责，并取得相应管理部门的确认。</w:t>
      </w:r>
    </w:p>
    <w:p>
      <w:pPr>
        <w:spacing w:line="360" w:lineRule="auto"/>
        <w:ind w:firstLine="424" w:firstLineChars="177"/>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检测</w:t>
      </w:r>
      <w:r>
        <w:rPr>
          <w:rFonts w:hint="eastAsia" w:ascii="宋体" w:hAnsi="宋体" w:eastAsia="宋体" w:cs="宋体"/>
          <w:color w:val="auto"/>
          <w:sz w:val="24"/>
          <w:szCs w:val="24"/>
          <w:highlight w:val="none"/>
        </w:rPr>
        <w:t>和监测</w:t>
      </w:r>
      <w:r>
        <w:rPr>
          <w:rFonts w:hint="eastAsia" w:ascii="宋体" w:hAnsi="宋体" w:eastAsia="宋体" w:cs="宋体"/>
          <w:color w:val="auto"/>
          <w:sz w:val="24"/>
          <w:highlight w:val="none"/>
        </w:rPr>
        <w:t>方案及工作量：在施工过程中，检测</w:t>
      </w:r>
      <w:r>
        <w:rPr>
          <w:rFonts w:hint="eastAsia" w:ascii="宋体" w:hAnsi="宋体" w:eastAsia="宋体" w:cs="宋体"/>
          <w:color w:val="auto"/>
          <w:sz w:val="24"/>
          <w:szCs w:val="24"/>
          <w:highlight w:val="none"/>
        </w:rPr>
        <w:t>和监测</w:t>
      </w:r>
      <w:r>
        <w:rPr>
          <w:rFonts w:hint="eastAsia" w:ascii="宋体" w:hAnsi="宋体" w:eastAsia="宋体" w:cs="宋体"/>
          <w:color w:val="auto"/>
          <w:sz w:val="24"/>
          <w:highlight w:val="none"/>
        </w:rPr>
        <w:t>服务单位依据施工图及相关检测</w:t>
      </w:r>
      <w:r>
        <w:rPr>
          <w:rFonts w:hint="eastAsia" w:ascii="宋体" w:hAnsi="宋体" w:eastAsia="宋体" w:cs="宋体"/>
          <w:color w:val="auto"/>
          <w:sz w:val="24"/>
          <w:szCs w:val="24"/>
          <w:highlight w:val="none"/>
        </w:rPr>
        <w:t>和监测</w:t>
      </w:r>
      <w:r>
        <w:rPr>
          <w:rFonts w:hint="eastAsia" w:ascii="宋体" w:hAnsi="宋体" w:eastAsia="宋体" w:cs="宋体"/>
          <w:color w:val="auto"/>
          <w:sz w:val="24"/>
          <w:highlight w:val="none"/>
        </w:rPr>
        <w:t>验收规范，编制检测</w:t>
      </w:r>
      <w:r>
        <w:rPr>
          <w:rFonts w:hint="eastAsia" w:ascii="宋体" w:hAnsi="宋体" w:eastAsia="宋体" w:cs="宋体"/>
          <w:color w:val="auto"/>
          <w:sz w:val="24"/>
          <w:szCs w:val="24"/>
          <w:highlight w:val="none"/>
        </w:rPr>
        <w:t>和监测</w:t>
      </w:r>
      <w:r>
        <w:rPr>
          <w:rFonts w:hint="eastAsia" w:ascii="宋体" w:hAnsi="宋体" w:eastAsia="宋体" w:cs="宋体"/>
          <w:color w:val="auto"/>
          <w:sz w:val="24"/>
          <w:highlight w:val="none"/>
        </w:rPr>
        <w:t>方案和工程量清单，以满足施工质量抽查监督、各单项竣工验收、竣工验收备案及区质检站等政府职能部门要求为前提，合理编制，不可擅自虚增检测</w:t>
      </w:r>
      <w:r>
        <w:rPr>
          <w:rFonts w:hint="eastAsia" w:ascii="宋体" w:hAnsi="宋体" w:eastAsia="宋体" w:cs="宋体"/>
          <w:color w:val="auto"/>
          <w:sz w:val="24"/>
          <w:szCs w:val="24"/>
          <w:highlight w:val="none"/>
        </w:rPr>
        <w:t>和监测</w:t>
      </w:r>
      <w:r>
        <w:rPr>
          <w:rFonts w:hint="eastAsia" w:ascii="宋体" w:hAnsi="宋体" w:eastAsia="宋体" w:cs="宋体"/>
          <w:color w:val="auto"/>
          <w:sz w:val="24"/>
          <w:highlight w:val="none"/>
        </w:rPr>
        <w:t>项目和工作量，否则不予结算。检测</w:t>
      </w:r>
      <w:r>
        <w:rPr>
          <w:rFonts w:hint="eastAsia" w:ascii="宋体" w:hAnsi="宋体" w:eastAsia="宋体" w:cs="宋体"/>
          <w:color w:val="auto"/>
          <w:sz w:val="24"/>
          <w:szCs w:val="24"/>
          <w:highlight w:val="none"/>
        </w:rPr>
        <w:t>和监测</w:t>
      </w:r>
      <w:r>
        <w:rPr>
          <w:rFonts w:hint="eastAsia" w:ascii="宋体" w:hAnsi="宋体" w:eastAsia="宋体" w:cs="宋体"/>
          <w:color w:val="auto"/>
          <w:sz w:val="24"/>
          <w:highlight w:val="none"/>
        </w:rPr>
        <w:t>方案需报施工单位、监理单位、设计单位、勘察单位、和建设业主审核确认后方可实施，检测</w:t>
      </w:r>
      <w:r>
        <w:rPr>
          <w:rFonts w:hint="eastAsia" w:ascii="宋体" w:hAnsi="宋体" w:eastAsia="宋体" w:cs="宋体"/>
          <w:color w:val="auto"/>
          <w:sz w:val="24"/>
          <w:szCs w:val="24"/>
          <w:highlight w:val="none"/>
        </w:rPr>
        <w:t>和监测</w:t>
      </w:r>
      <w:r>
        <w:rPr>
          <w:rFonts w:hint="eastAsia" w:ascii="宋体" w:hAnsi="宋体" w:eastAsia="宋体" w:cs="宋体"/>
          <w:color w:val="auto"/>
          <w:sz w:val="24"/>
          <w:highlight w:val="none"/>
        </w:rPr>
        <w:t>项目及工作量按实结算。</w:t>
      </w:r>
    </w:p>
    <w:p>
      <w:pPr>
        <w:spacing w:line="360" w:lineRule="auto"/>
        <w:ind w:firstLine="424" w:firstLineChars="177"/>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其他详见本招标文件的第一章投标人须知和本工程委托检测</w:t>
      </w:r>
      <w:r>
        <w:rPr>
          <w:rFonts w:hint="eastAsia" w:ascii="宋体" w:hAnsi="宋体" w:eastAsia="宋体" w:cs="宋体"/>
          <w:color w:val="auto"/>
          <w:sz w:val="24"/>
          <w:szCs w:val="24"/>
          <w:highlight w:val="none"/>
        </w:rPr>
        <w:t>和监测</w:t>
      </w:r>
      <w:r>
        <w:rPr>
          <w:rFonts w:hint="eastAsia" w:ascii="宋体" w:hAnsi="宋体" w:eastAsia="宋体" w:cs="宋体"/>
          <w:color w:val="auto"/>
          <w:sz w:val="24"/>
          <w:highlight w:val="none"/>
        </w:rPr>
        <w:t>合同的相关约定。</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.检测和监测</w:t>
      </w:r>
      <w:r>
        <w:rPr>
          <w:rFonts w:hint="eastAsia" w:ascii="宋体" w:hAnsi="宋体" w:eastAsia="宋体" w:cs="宋体"/>
          <w:b/>
          <w:color w:val="auto"/>
          <w:sz w:val="24"/>
          <w:szCs w:val="24"/>
          <w:highlight w:val="none"/>
          <w:lang w:val="en-US" w:eastAsia="zh-CN"/>
        </w:rPr>
        <w:t>技术</w:t>
      </w:r>
      <w:r>
        <w:rPr>
          <w:rFonts w:hint="eastAsia" w:ascii="宋体" w:hAnsi="宋体" w:eastAsia="宋体" w:cs="宋体"/>
          <w:b/>
          <w:color w:val="auto"/>
          <w:sz w:val="24"/>
          <w:szCs w:val="24"/>
          <w:highlight w:val="none"/>
        </w:rPr>
        <w:t>人员</w:t>
      </w:r>
      <w:r>
        <w:rPr>
          <w:rFonts w:hint="eastAsia" w:ascii="宋体" w:hAnsi="宋体" w:eastAsia="宋体" w:cs="宋体"/>
          <w:b/>
          <w:color w:val="auto"/>
          <w:sz w:val="24"/>
          <w:szCs w:val="24"/>
          <w:highlight w:val="none"/>
          <w:lang w:val="en-US" w:eastAsia="zh-CN"/>
        </w:rPr>
        <w:t>及主要仪器设备基本要求</w:t>
      </w:r>
      <w:r>
        <w:rPr>
          <w:rFonts w:hint="eastAsia" w:ascii="宋体" w:hAnsi="宋体" w:eastAsia="宋体" w:cs="宋体"/>
          <w:b/>
          <w:color w:val="auto"/>
          <w:sz w:val="24"/>
          <w:szCs w:val="24"/>
          <w:highlight w:val="none"/>
        </w:rPr>
        <w:t>：</w:t>
      </w:r>
    </w:p>
    <w:p>
      <w:pPr>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（1）检测技术人员不少于6人，监测技术人员不少于6人。</w:t>
      </w:r>
    </w:p>
    <w:p>
      <w:pPr>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（2）主要仪器设备基本要求：</w:t>
      </w:r>
      <w:r>
        <w:rPr>
          <w:rFonts w:hint="eastAsia" w:ascii="宋体" w:hAnsi="宋体" w:eastAsia="宋体" w:cs="宋体"/>
          <w:snapToGrid w:val="0"/>
          <w:color w:val="auto"/>
          <w:kern w:val="28"/>
          <w:sz w:val="24"/>
          <w:highlight w:val="none"/>
          <w:lang w:bidi="ar"/>
        </w:rPr>
        <w:t>用于完成本项目检测的仪器、设备和材料由承包人自行运输，存管。仪器、设备和材料应有检定</w:t>
      </w:r>
      <w:r>
        <w:rPr>
          <w:rFonts w:hint="eastAsia" w:ascii="宋体" w:hAnsi="宋体" w:eastAsia="宋体" w:cs="宋体"/>
          <w:color w:val="auto"/>
          <w:kern w:val="28"/>
          <w:sz w:val="24"/>
          <w:highlight w:val="none"/>
          <w:lang w:bidi="ar"/>
        </w:rPr>
        <w:t>/</w:t>
      </w:r>
      <w:r>
        <w:rPr>
          <w:rFonts w:hint="eastAsia" w:ascii="宋体" w:hAnsi="宋体" w:eastAsia="宋体" w:cs="宋体"/>
          <w:snapToGrid w:val="0"/>
          <w:color w:val="auto"/>
          <w:kern w:val="28"/>
          <w:sz w:val="24"/>
          <w:highlight w:val="none"/>
          <w:lang w:bidi="ar"/>
        </w:rPr>
        <w:t>校准证书，同时符合相关技术标准和检定要求。</w:t>
      </w:r>
    </w:p>
    <w:tbl>
      <w:tblPr>
        <w:tblStyle w:val="18"/>
        <w:tblW w:w="84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64"/>
        <w:gridCol w:w="4285"/>
        <w:gridCol w:w="2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5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38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仪器设备名称</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5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8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静载荷测试分析仪</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5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38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全自动换向静载测试仪</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5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38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液压千斤顶</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5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38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自落式标准贯入仪</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5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38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混凝土超声波检测仪</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5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38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基桩动态测量仪/基桩完整性测试仪</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5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38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一体式钢筋扫描仪</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5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38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一体式楼板测厚仪</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5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38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一体式粘结强度检测仪</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5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38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跨孔超声检测仪</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5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38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数字超声探伤仪</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5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38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涂层测厚仪</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5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38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建筑门窗动风压性能检测设备</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5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38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防水卷材不透水仪</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5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38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土工布透水性测定仪</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5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38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数显洛氏硬度计</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5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38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kern w:val="0"/>
                <w:sz w:val="22"/>
                <w:szCs w:val="22"/>
                <w:highlight w:val="none"/>
                <w:u w:val="none"/>
                <w:lang w:val="en-US" w:bidi="ar"/>
              </w:rPr>
            </w:pPr>
            <w:r>
              <w:rPr>
                <w:rFonts w:hint="eastAsia" w:ascii="宋体" w:hAnsi="宋体" w:eastAsia="宋体" w:cs="宋体"/>
                <w:i w:val="0"/>
                <w:iCs w:val="0"/>
                <w:color w:val="auto"/>
                <w:kern w:val="0"/>
                <w:sz w:val="22"/>
                <w:szCs w:val="22"/>
                <w:highlight w:val="none"/>
                <w:u w:val="none"/>
                <w:lang w:val="en-US" w:eastAsia="zh-CN" w:bidi="ar"/>
              </w:rPr>
              <w:t>静载锚固检测设备</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5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38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kern w:val="0"/>
                <w:sz w:val="22"/>
                <w:szCs w:val="22"/>
                <w:highlight w:val="none"/>
                <w:u w:val="none"/>
                <w:lang w:bidi="ar"/>
              </w:rPr>
            </w:pPr>
            <w:r>
              <w:rPr>
                <w:rFonts w:hint="eastAsia" w:ascii="宋体" w:hAnsi="宋体" w:eastAsia="宋体" w:cs="宋体"/>
                <w:i w:val="0"/>
                <w:iCs w:val="0"/>
                <w:caps w:val="0"/>
                <w:color w:val="auto"/>
                <w:spacing w:val="0"/>
                <w:kern w:val="0"/>
                <w:sz w:val="22"/>
                <w:szCs w:val="22"/>
                <w:highlight w:val="none"/>
                <w:u w:val="none"/>
                <w:shd w:val="clear" w:fill="auto"/>
                <w:lang w:bidi="ar"/>
              </w:rPr>
              <w:t>160kN立式</w:t>
            </w:r>
            <w:r>
              <w:rPr>
                <w:rFonts w:hint="eastAsia" w:ascii="宋体" w:hAnsi="宋体" w:eastAsia="宋体" w:cs="宋体"/>
                <w:i w:val="0"/>
                <w:iCs w:val="0"/>
                <w:color w:val="auto"/>
                <w:kern w:val="0"/>
                <w:sz w:val="22"/>
                <w:szCs w:val="22"/>
                <w:highlight w:val="none"/>
                <w:u w:val="none"/>
                <w:lang w:val="en-US" w:eastAsia="zh-CN" w:bidi="ar"/>
              </w:rPr>
              <w:t>钢筋弯曲试验机</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5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38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kern w:val="0"/>
                <w:sz w:val="22"/>
                <w:szCs w:val="22"/>
                <w:highlight w:val="none"/>
                <w:u w:val="none"/>
                <w:lang w:bidi="ar"/>
              </w:rPr>
            </w:pPr>
            <w:r>
              <w:rPr>
                <w:rFonts w:hint="eastAsia" w:ascii="宋体" w:hAnsi="宋体" w:eastAsia="宋体" w:cs="宋体"/>
                <w:i w:val="0"/>
                <w:iCs w:val="0"/>
                <w:color w:val="auto"/>
                <w:kern w:val="0"/>
                <w:sz w:val="22"/>
                <w:szCs w:val="22"/>
                <w:highlight w:val="none"/>
                <w:u w:val="none"/>
                <w:lang w:val="en-US" w:eastAsia="zh-CN" w:bidi="ar"/>
              </w:rPr>
              <w:t xml:space="preserve">全自动混凝土（砼）抗渗仪 </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5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38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kern w:val="0"/>
                <w:sz w:val="22"/>
                <w:szCs w:val="22"/>
                <w:highlight w:val="none"/>
                <w:u w:val="none"/>
                <w:lang w:bidi="ar"/>
              </w:rPr>
            </w:pPr>
            <w:r>
              <w:rPr>
                <w:rFonts w:hint="eastAsia" w:ascii="宋体" w:hAnsi="宋体" w:eastAsia="宋体" w:cs="宋体"/>
                <w:i w:val="0"/>
                <w:iCs w:val="0"/>
                <w:color w:val="auto"/>
                <w:kern w:val="0"/>
                <w:sz w:val="22"/>
                <w:szCs w:val="22"/>
                <w:highlight w:val="none"/>
                <w:u w:val="none"/>
                <w:lang w:val="en-US" w:eastAsia="zh-CN" w:bidi="ar"/>
              </w:rPr>
              <w:t xml:space="preserve">维卡仪 </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5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38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kern w:val="0"/>
                <w:sz w:val="22"/>
                <w:szCs w:val="22"/>
                <w:highlight w:val="none"/>
                <w:u w:val="none"/>
                <w:lang w:bidi="ar"/>
              </w:rPr>
            </w:pPr>
            <w:r>
              <w:rPr>
                <w:rFonts w:hint="eastAsia" w:ascii="宋体" w:hAnsi="宋体" w:eastAsia="宋体" w:cs="宋体"/>
                <w:i w:val="0"/>
                <w:iCs w:val="0"/>
                <w:color w:val="auto"/>
                <w:kern w:val="0"/>
                <w:sz w:val="22"/>
                <w:szCs w:val="22"/>
                <w:highlight w:val="none"/>
                <w:u w:val="none"/>
                <w:lang w:val="en-US" w:eastAsia="zh-CN" w:bidi="ar"/>
              </w:rPr>
              <w:t>锚杆拉拔仪</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5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38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kern w:val="0"/>
                <w:sz w:val="22"/>
                <w:szCs w:val="22"/>
                <w:highlight w:val="none"/>
                <w:u w:val="none"/>
                <w:lang w:bidi="ar"/>
              </w:rPr>
            </w:pPr>
            <w:r>
              <w:rPr>
                <w:rFonts w:hint="eastAsia" w:ascii="宋体" w:hAnsi="宋体" w:eastAsia="宋体" w:cs="宋体"/>
                <w:i w:val="0"/>
                <w:iCs w:val="0"/>
                <w:color w:val="auto"/>
                <w:kern w:val="0"/>
                <w:sz w:val="22"/>
                <w:szCs w:val="22"/>
                <w:highlight w:val="none"/>
                <w:u w:val="none"/>
                <w:lang w:val="en-US" w:eastAsia="zh-CN" w:bidi="ar"/>
              </w:rPr>
              <w:t>数显回弹仪</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5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38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kern w:val="0"/>
                <w:sz w:val="22"/>
                <w:szCs w:val="22"/>
                <w:highlight w:val="none"/>
                <w:u w:val="none"/>
                <w:lang w:bidi="ar"/>
              </w:rPr>
            </w:pPr>
            <w:r>
              <w:rPr>
                <w:rFonts w:hint="eastAsia" w:ascii="宋体" w:hAnsi="宋体" w:eastAsia="宋体" w:cs="宋体"/>
                <w:i w:val="0"/>
                <w:iCs w:val="0"/>
                <w:color w:val="auto"/>
                <w:kern w:val="0"/>
                <w:sz w:val="22"/>
                <w:szCs w:val="22"/>
                <w:highlight w:val="none"/>
                <w:u w:val="none"/>
                <w:lang w:val="en-US" w:eastAsia="zh-CN" w:bidi="ar"/>
              </w:rPr>
              <w:t>X射线探伤机</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5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38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kern w:val="0"/>
                <w:sz w:val="22"/>
                <w:szCs w:val="22"/>
                <w:highlight w:val="none"/>
                <w:u w:val="none"/>
                <w:lang w:bidi="ar"/>
              </w:rPr>
            </w:pPr>
            <w:r>
              <w:rPr>
                <w:rFonts w:hint="eastAsia" w:ascii="宋体" w:hAnsi="宋体" w:eastAsia="宋体" w:cs="宋体"/>
                <w:i w:val="0"/>
                <w:iCs w:val="0"/>
                <w:color w:val="auto"/>
                <w:kern w:val="0"/>
                <w:sz w:val="22"/>
                <w:szCs w:val="22"/>
                <w:highlight w:val="none"/>
                <w:u w:val="none"/>
                <w:lang w:val="en-US" w:eastAsia="zh-CN" w:bidi="ar"/>
              </w:rPr>
              <w:t>电火花检</w:t>
            </w:r>
            <w:r>
              <w:rPr>
                <w:rFonts w:hint="default" w:ascii="宋体" w:hAnsi="宋体" w:eastAsia="宋体" w:cs="宋体"/>
                <w:i w:val="0"/>
                <w:iCs w:val="0"/>
                <w:color w:val="auto"/>
                <w:kern w:val="0"/>
                <w:sz w:val="22"/>
                <w:szCs w:val="22"/>
                <w:highlight w:val="none"/>
                <w:u w:val="none"/>
                <w:lang w:val="en-US" w:eastAsia="zh-CN" w:bidi="ar"/>
              </w:rPr>
              <w:t>漏</w:t>
            </w:r>
            <w:r>
              <w:rPr>
                <w:rFonts w:hint="eastAsia" w:ascii="宋体" w:hAnsi="宋体" w:eastAsia="宋体" w:cs="宋体"/>
                <w:i w:val="0"/>
                <w:iCs w:val="0"/>
                <w:color w:val="auto"/>
                <w:kern w:val="0"/>
                <w:sz w:val="22"/>
                <w:szCs w:val="22"/>
                <w:highlight w:val="none"/>
                <w:u w:val="none"/>
                <w:lang w:val="en-US" w:eastAsia="zh-CN" w:bidi="ar"/>
              </w:rPr>
              <w:t>仪</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5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38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kern w:val="0"/>
                <w:sz w:val="22"/>
                <w:szCs w:val="22"/>
                <w:highlight w:val="none"/>
                <w:u w:val="none"/>
                <w:lang w:bidi="ar"/>
              </w:rPr>
            </w:pPr>
            <w:r>
              <w:rPr>
                <w:rFonts w:hint="eastAsia" w:ascii="宋体" w:hAnsi="宋体" w:eastAsia="宋体" w:cs="宋体"/>
                <w:i w:val="0"/>
                <w:iCs w:val="0"/>
                <w:color w:val="auto"/>
                <w:kern w:val="0"/>
                <w:sz w:val="22"/>
                <w:szCs w:val="22"/>
                <w:highlight w:val="none"/>
                <w:u w:val="none"/>
                <w:lang w:val="en-US" w:eastAsia="zh-CN" w:bidi="ar"/>
              </w:rPr>
              <w:t>全站仪</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5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38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kern w:val="0"/>
                <w:sz w:val="22"/>
                <w:szCs w:val="22"/>
                <w:highlight w:val="none"/>
                <w:u w:val="none"/>
                <w:lang w:bidi="ar"/>
              </w:rPr>
            </w:pPr>
            <w:r>
              <w:rPr>
                <w:rFonts w:hint="eastAsia" w:ascii="宋体" w:hAnsi="宋体" w:eastAsia="宋体" w:cs="宋体"/>
                <w:i w:val="0"/>
                <w:iCs w:val="0"/>
                <w:color w:val="auto"/>
                <w:kern w:val="0"/>
                <w:sz w:val="22"/>
                <w:szCs w:val="22"/>
                <w:highlight w:val="none"/>
                <w:u w:val="none"/>
                <w:lang w:val="en-US" w:eastAsia="zh-CN" w:bidi="ar"/>
              </w:rPr>
              <w:t>电子水准仪</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5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38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kern w:val="0"/>
                <w:sz w:val="22"/>
                <w:szCs w:val="22"/>
                <w:highlight w:val="none"/>
                <w:u w:val="none"/>
                <w:lang w:bidi="ar"/>
              </w:rPr>
            </w:pPr>
            <w:r>
              <w:rPr>
                <w:rFonts w:hint="eastAsia" w:ascii="宋体" w:hAnsi="宋体" w:eastAsia="宋体" w:cs="宋体"/>
                <w:i w:val="0"/>
                <w:iCs w:val="0"/>
                <w:caps w:val="0"/>
                <w:color w:val="auto"/>
                <w:spacing w:val="0"/>
                <w:kern w:val="0"/>
                <w:sz w:val="22"/>
                <w:szCs w:val="22"/>
                <w:highlight w:val="none"/>
                <w:u w:val="none"/>
                <w:shd w:val="clear" w:fill="auto"/>
                <w:lang w:bidi="ar"/>
              </w:rPr>
              <w:t>裂缝测宽仪</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5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38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kern w:val="0"/>
                <w:sz w:val="22"/>
                <w:szCs w:val="22"/>
                <w:highlight w:val="none"/>
                <w:u w:val="none"/>
                <w:lang w:bidi="ar"/>
              </w:rPr>
            </w:pPr>
            <w:r>
              <w:rPr>
                <w:rFonts w:hint="eastAsia" w:ascii="宋体" w:hAnsi="宋体" w:eastAsia="宋体" w:cs="宋体"/>
                <w:i w:val="0"/>
                <w:iCs w:val="0"/>
                <w:color w:val="auto"/>
                <w:kern w:val="0"/>
                <w:sz w:val="22"/>
                <w:szCs w:val="22"/>
                <w:highlight w:val="none"/>
                <w:u w:val="none"/>
                <w:lang w:val="en-US" w:eastAsia="zh-CN" w:bidi="ar"/>
              </w:rPr>
              <w:t>防雷元件测试仪</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5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38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测氡仪</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5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38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弯曲试验机</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695"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both"/>
              <w:textAlignment w:val="bottom"/>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说明：上述设备仪器、数量均为最低要求，实际应以满足本项目需求为准。</w:t>
            </w:r>
          </w:p>
        </w:tc>
      </w:tr>
    </w:tbl>
    <w:p>
      <w:pPr>
        <w:pStyle w:val="16"/>
        <w:rPr>
          <w:rFonts w:hint="eastAsia"/>
          <w:color w:val="auto"/>
          <w:highlight w:val="none"/>
          <w:lang w:val="en-US" w:eastAsia="zh-CN"/>
        </w:rPr>
      </w:pPr>
    </w:p>
    <w:p>
      <w:pPr>
        <w:pStyle w:val="17"/>
        <w:ind w:left="0" w:leftChars="0" w:firstLine="0" w:firstLineChars="0"/>
        <w:rPr>
          <w:rFonts w:hint="default" w:ascii="Times New Roman" w:hAnsi="Times New Roman" w:eastAsia="宋体" w:cs="Times New Roman"/>
          <w:sz w:val="21"/>
          <w:highlight w:val="none"/>
        </w:rPr>
      </w:pPr>
    </w:p>
    <w:p>
      <w:pPr>
        <w:pStyle w:val="2"/>
        <w:rPr>
          <w:rFonts w:hint="eastAsia" w:eastAsia="宋体" w:cs="宋体"/>
          <w:color w:val="auto"/>
          <w:highlight w:val="none"/>
        </w:rPr>
      </w:pPr>
      <w:r>
        <w:rPr>
          <w:rFonts w:hint="eastAsia" w:eastAsia="宋体" w:cs="宋体"/>
          <w:color w:val="auto"/>
          <w:highlight w:val="none"/>
        </w:rPr>
        <w:br w:type="page"/>
      </w:r>
      <w:bookmarkEnd w:id="150"/>
    </w:p>
    <w:p>
      <w:pPr>
        <w:pStyle w:val="2"/>
        <w:rPr>
          <w:rFonts w:hint="eastAsia" w:eastAsia="宋体" w:cs="宋体"/>
          <w:color w:val="auto"/>
          <w:highlight w:val="none"/>
        </w:rPr>
      </w:pPr>
      <w:bookmarkStart w:id="156" w:name="_Toc26280"/>
      <w:bookmarkStart w:id="157" w:name="_Toc533357327"/>
      <w:bookmarkStart w:id="158" w:name="_Toc103592035"/>
      <w:r>
        <w:rPr>
          <w:rFonts w:hint="eastAsia" w:eastAsia="宋体" w:cs="宋体"/>
          <w:color w:val="auto"/>
          <w:highlight w:val="none"/>
        </w:rPr>
        <w:t>第六章  投标文件格式</w:t>
      </w:r>
      <w:bookmarkEnd w:id="156"/>
      <w:bookmarkEnd w:id="157"/>
      <w:bookmarkEnd w:id="158"/>
    </w:p>
    <w:p>
      <w:pPr>
        <w:rPr>
          <w:rFonts w:hint="eastAsia" w:ascii="宋体" w:hAnsi="宋体" w:eastAsia="宋体" w:cs="宋体"/>
          <w:color w:val="auto"/>
          <w:highlight w:val="none"/>
        </w:rPr>
      </w:pPr>
    </w:p>
    <w:p>
      <w:pPr>
        <w:spacing w:line="265" w:lineRule="auto"/>
        <w:ind w:left="10" w:hanging="10"/>
        <w:jc w:val="center"/>
        <w:rPr>
          <w:rFonts w:hint="eastAsia" w:ascii="宋体" w:hAnsi="宋体" w:eastAsia="宋体" w:cs="宋体"/>
          <w:color w:val="auto"/>
          <w:highlight w:val="none"/>
        </w:rPr>
      </w:pPr>
      <w:r>
        <w:rPr>
          <w:rFonts w:hint="eastAsia" w:ascii="宋体" w:hAnsi="宋体" w:eastAsia="宋体" w:cs="宋体"/>
          <w:color w:val="auto"/>
          <w:sz w:val="28"/>
          <w:highlight w:val="none"/>
          <w:u w:val="single" w:color="000000"/>
        </w:rPr>
        <w:t xml:space="preserve">        </w:t>
      </w:r>
      <w:bookmarkStart w:id="159" w:name="_Toc20579_WPSOffice_Level1"/>
      <w:bookmarkStart w:id="160" w:name="_Toc17711_WPSOffice_Level1"/>
      <w:r>
        <w:rPr>
          <w:rFonts w:hint="eastAsia" w:ascii="宋体" w:hAnsi="宋体" w:eastAsia="宋体" w:cs="宋体"/>
          <w:color w:val="auto"/>
          <w:sz w:val="28"/>
          <w:highlight w:val="none"/>
        </w:rPr>
        <w:t>（项目名称）项目</w:t>
      </w:r>
      <w:bookmarkEnd w:id="159"/>
      <w:bookmarkEnd w:id="160"/>
      <w:r>
        <w:rPr>
          <w:rFonts w:hint="eastAsia" w:ascii="宋体" w:hAnsi="宋体" w:eastAsia="宋体" w:cs="宋体"/>
          <w:color w:val="auto"/>
          <w:sz w:val="28"/>
          <w:highlight w:val="none"/>
        </w:rPr>
        <w:t xml:space="preserve"> </w:t>
      </w:r>
    </w:p>
    <w:p>
      <w:pPr>
        <w:rPr>
          <w:rFonts w:hint="eastAsia" w:ascii="宋体" w:hAnsi="宋体" w:eastAsia="宋体" w:cs="宋体"/>
          <w:color w:val="auto"/>
          <w:highlight w:val="none"/>
        </w:rPr>
      </w:pPr>
      <w:r>
        <w:rPr>
          <w:rFonts w:hint="eastAsia" w:ascii="宋体" w:hAnsi="宋体" w:eastAsia="宋体" w:cs="宋体"/>
          <w:color w:val="auto"/>
          <w:sz w:val="20"/>
          <w:highlight w:val="none"/>
        </w:rPr>
        <w:t xml:space="preserve"> </w:t>
      </w:r>
    </w:p>
    <w:p>
      <w:pPr>
        <w:spacing w:after="254"/>
        <w:rPr>
          <w:rFonts w:hint="eastAsia" w:ascii="宋体" w:hAnsi="宋体" w:eastAsia="宋体" w:cs="宋体"/>
          <w:color w:val="auto"/>
          <w:highlight w:val="none"/>
        </w:rPr>
      </w:pPr>
      <w:r>
        <w:rPr>
          <w:rFonts w:hint="eastAsia" w:ascii="宋体" w:hAnsi="宋体" w:eastAsia="宋体" w:cs="宋体"/>
          <w:color w:val="auto"/>
          <w:sz w:val="20"/>
          <w:highlight w:val="none"/>
        </w:rPr>
        <w:t xml:space="preserve"> </w:t>
      </w:r>
    </w:p>
    <w:p>
      <w:pPr>
        <w:jc w:val="center"/>
        <w:rPr>
          <w:rFonts w:hint="eastAsia" w:ascii="宋体" w:hAnsi="宋体" w:eastAsia="宋体" w:cs="宋体"/>
          <w:color w:val="auto"/>
          <w:highlight w:val="none"/>
        </w:rPr>
      </w:pPr>
      <w:bookmarkStart w:id="161" w:name="_Toc24750_WPSOffice_Level2"/>
      <w:bookmarkStart w:id="162" w:name="_Toc31449_WPSOffice_Level2"/>
      <w:r>
        <w:rPr>
          <w:rFonts w:hint="eastAsia" w:ascii="宋体" w:hAnsi="宋体" w:eastAsia="宋体" w:cs="宋体"/>
          <w:color w:val="auto"/>
          <w:sz w:val="44"/>
          <w:highlight w:val="none"/>
        </w:rPr>
        <w:t>投 标 文 件</w:t>
      </w:r>
      <w:bookmarkEnd w:id="161"/>
      <w:bookmarkEnd w:id="162"/>
      <w:r>
        <w:rPr>
          <w:rFonts w:hint="eastAsia" w:ascii="宋体" w:hAnsi="宋体" w:eastAsia="宋体" w:cs="宋体"/>
          <w:color w:val="auto"/>
          <w:sz w:val="44"/>
          <w:highlight w:val="none"/>
        </w:rPr>
        <w:t xml:space="preserve"> </w:t>
      </w:r>
    </w:p>
    <w:p>
      <w:pPr>
        <w:jc w:val="center"/>
        <w:rPr>
          <w:rFonts w:hint="eastAsia" w:ascii="宋体" w:hAnsi="宋体" w:eastAsia="宋体" w:cs="宋体"/>
          <w:color w:val="auto"/>
          <w:highlight w:val="none"/>
        </w:rPr>
      </w:pPr>
      <w:r>
        <w:rPr>
          <w:rFonts w:hint="eastAsia" w:ascii="宋体" w:hAnsi="宋体" w:eastAsia="宋体" w:cs="宋体"/>
          <w:color w:val="auto"/>
          <w:sz w:val="44"/>
          <w:highlight w:val="none"/>
        </w:rPr>
        <w:t xml:space="preserve"> </w:t>
      </w:r>
    </w:p>
    <w:p>
      <w:pPr>
        <w:rPr>
          <w:rFonts w:hint="eastAsia" w:ascii="宋体" w:hAnsi="宋体" w:eastAsia="宋体" w:cs="宋体"/>
          <w:color w:val="auto"/>
          <w:highlight w:val="none"/>
        </w:rPr>
      </w:pPr>
      <w:r>
        <w:rPr>
          <w:rFonts w:hint="eastAsia" w:ascii="宋体" w:hAnsi="宋体" w:eastAsia="宋体" w:cs="宋体"/>
          <w:color w:val="auto"/>
          <w:sz w:val="28"/>
          <w:highlight w:val="none"/>
        </w:rPr>
        <w:t xml:space="preserve"> </w:t>
      </w:r>
    </w:p>
    <w:p>
      <w:pPr>
        <w:rPr>
          <w:rFonts w:hint="eastAsia" w:ascii="宋体" w:hAnsi="宋体" w:eastAsia="宋体" w:cs="宋体"/>
          <w:color w:val="auto"/>
          <w:highlight w:val="none"/>
        </w:rPr>
      </w:pPr>
      <w:r>
        <w:rPr>
          <w:rFonts w:hint="eastAsia" w:ascii="宋体" w:hAnsi="宋体" w:eastAsia="宋体" w:cs="宋体"/>
          <w:color w:val="auto"/>
          <w:sz w:val="28"/>
          <w:highlight w:val="none"/>
        </w:rPr>
        <w:t xml:space="preserve"> </w:t>
      </w:r>
    </w:p>
    <w:p>
      <w:pPr>
        <w:rPr>
          <w:rFonts w:hint="eastAsia" w:ascii="宋体" w:hAnsi="宋体" w:eastAsia="宋体" w:cs="宋体"/>
          <w:color w:val="auto"/>
          <w:highlight w:val="none"/>
        </w:rPr>
      </w:pPr>
      <w:r>
        <w:rPr>
          <w:rFonts w:hint="eastAsia" w:ascii="宋体" w:hAnsi="宋体" w:eastAsia="宋体" w:cs="宋体"/>
          <w:color w:val="auto"/>
          <w:sz w:val="28"/>
          <w:highlight w:val="none"/>
        </w:rPr>
        <w:t xml:space="preserve"> </w:t>
      </w:r>
    </w:p>
    <w:p>
      <w:pPr>
        <w:rPr>
          <w:rFonts w:hint="eastAsia" w:ascii="宋体" w:hAnsi="宋体" w:eastAsia="宋体" w:cs="宋体"/>
          <w:color w:val="auto"/>
          <w:highlight w:val="none"/>
        </w:rPr>
      </w:pPr>
      <w:r>
        <w:rPr>
          <w:rFonts w:hint="eastAsia" w:ascii="宋体" w:hAnsi="宋体" w:eastAsia="宋体" w:cs="宋体"/>
          <w:color w:val="auto"/>
          <w:sz w:val="28"/>
          <w:highlight w:val="none"/>
        </w:rPr>
        <w:t xml:space="preserve"> </w:t>
      </w:r>
    </w:p>
    <w:p>
      <w:pPr>
        <w:rPr>
          <w:rFonts w:hint="eastAsia" w:ascii="宋体" w:hAnsi="宋体" w:eastAsia="宋体" w:cs="宋体"/>
          <w:color w:val="auto"/>
          <w:highlight w:val="none"/>
        </w:rPr>
      </w:pPr>
      <w:r>
        <w:rPr>
          <w:rFonts w:hint="eastAsia" w:ascii="宋体" w:hAnsi="宋体" w:eastAsia="宋体" w:cs="宋体"/>
          <w:color w:val="auto"/>
          <w:sz w:val="28"/>
          <w:highlight w:val="none"/>
        </w:rPr>
        <w:t xml:space="preserve"> </w:t>
      </w:r>
    </w:p>
    <w:p>
      <w:pPr>
        <w:rPr>
          <w:rFonts w:hint="eastAsia" w:ascii="宋体" w:hAnsi="宋体" w:eastAsia="宋体" w:cs="宋体"/>
          <w:color w:val="auto"/>
          <w:highlight w:val="none"/>
        </w:rPr>
      </w:pPr>
      <w:r>
        <w:rPr>
          <w:rFonts w:hint="eastAsia" w:ascii="宋体" w:hAnsi="宋体" w:eastAsia="宋体" w:cs="宋体"/>
          <w:color w:val="auto"/>
          <w:sz w:val="28"/>
          <w:highlight w:val="none"/>
        </w:rPr>
        <w:t xml:space="preserve"> </w:t>
      </w:r>
    </w:p>
    <w:p>
      <w:pPr>
        <w:rPr>
          <w:rFonts w:hint="eastAsia" w:ascii="宋体" w:hAnsi="宋体" w:eastAsia="宋体" w:cs="宋体"/>
          <w:color w:val="auto"/>
          <w:highlight w:val="none"/>
        </w:rPr>
      </w:pPr>
      <w:r>
        <w:rPr>
          <w:rFonts w:hint="eastAsia" w:ascii="宋体" w:hAnsi="宋体" w:eastAsia="宋体" w:cs="宋体"/>
          <w:color w:val="auto"/>
          <w:sz w:val="28"/>
          <w:highlight w:val="none"/>
        </w:rPr>
        <w:t xml:space="preserve"> </w:t>
      </w:r>
    </w:p>
    <w:p>
      <w:pPr>
        <w:rPr>
          <w:rFonts w:hint="eastAsia" w:ascii="宋体" w:hAnsi="宋体" w:eastAsia="宋体" w:cs="宋体"/>
          <w:color w:val="auto"/>
          <w:highlight w:val="none"/>
        </w:rPr>
      </w:pPr>
      <w:r>
        <w:rPr>
          <w:rFonts w:hint="eastAsia" w:ascii="宋体" w:hAnsi="宋体" w:eastAsia="宋体" w:cs="宋体"/>
          <w:color w:val="auto"/>
          <w:sz w:val="28"/>
          <w:highlight w:val="none"/>
        </w:rPr>
        <w:t xml:space="preserve"> </w:t>
      </w:r>
    </w:p>
    <w:p>
      <w:pPr>
        <w:rPr>
          <w:rFonts w:hint="eastAsia" w:ascii="宋体" w:hAnsi="宋体" w:eastAsia="宋体" w:cs="宋体"/>
          <w:color w:val="auto"/>
          <w:highlight w:val="none"/>
        </w:rPr>
      </w:pPr>
      <w:r>
        <w:rPr>
          <w:rFonts w:hint="eastAsia" w:ascii="宋体" w:hAnsi="宋体" w:eastAsia="宋体" w:cs="宋体"/>
          <w:color w:val="auto"/>
          <w:sz w:val="28"/>
          <w:highlight w:val="none"/>
        </w:rPr>
        <w:t xml:space="preserve"> </w:t>
      </w:r>
    </w:p>
    <w:p>
      <w:pPr>
        <w:rPr>
          <w:rFonts w:hint="eastAsia" w:ascii="宋体" w:hAnsi="宋体" w:eastAsia="宋体" w:cs="宋体"/>
          <w:color w:val="auto"/>
          <w:highlight w:val="none"/>
        </w:rPr>
      </w:pPr>
      <w:r>
        <w:rPr>
          <w:rFonts w:hint="eastAsia" w:ascii="宋体" w:hAnsi="宋体" w:eastAsia="宋体" w:cs="宋体"/>
          <w:color w:val="auto"/>
          <w:sz w:val="28"/>
          <w:highlight w:val="none"/>
        </w:rPr>
        <w:t xml:space="preserve"> </w:t>
      </w:r>
    </w:p>
    <w:p>
      <w:pPr>
        <w:rPr>
          <w:rFonts w:hint="eastAsia" w:ascii="宋体" w:hAnsi="宋体" w:eastAsia="宋体" w:cs="宋体"/>
          <w:color w:val="auto"/>
          <w:highlight w:val="none"/>
        </w:rPr>
      </w:pPr>
      <w:r>
        <w:rPr>
          <w:rFonts w:hint="eastAsia" w:ascii="宋体" w:hAnsi="宋体" w:eastAsia="宋体" w:cs="宋体"/>
          <w:color w:val="auto"/>
          <w:sz w:val="28"/>
          <w:highlight w:val="none"/>
        </w:rPr>
        <w:t xml:space="preserve"> </w:t>
      </w:r>
    </w:p>
    <w:p>
      <w:pPr>
        <w:rPr>
          <w:rFonts w:hint="eastAsia" w:ascii="宋体" w:hAnsi="宋体" w:eastAsia="宋体" w:cs="宋体"/>
          <w:color w:val="auto"/>
          <w:highlight w:val="none"/>
        </w:rPr>
      </w:pPr>
      <w:r>
        <w:rPr>
          <w:rFonts w:hint="eastAsia" w:ascii="宋体" w:hAnsi="宋体" w:eastAsia="宋体" w:cs="宋体"/>
          <w:color w:val="auto"/>
          <w:sz w:val="28"/>
          <w:highlight w:val="none"/>
        </w:rPr>
        <w:t xml:space="preserve"> </w:t>
      </w:r>
    </w:p>
    <w:p>
      <w:pPr>
        <w:rPr>
          <w:rFonts w:hint="eastAsia" w:ascii="宋体" w:hAnsi="宋体" w:eastAsia="宋体" w:cs="宋体"/>
          <w:color w:val="auto"/>
          <w:highlight w:val="none"/>
        </w:rPr>
      </w:pPr>
      <w:r>
        <w:rPr>
          <w:rFonts w:hint="eastAsia" w:ascii="宋体" w:hAnsi="宋体" w:eastAsia="宋体" w:cs="宋体"/>
          <w:color w:val="auto"/>
          <w:sz w:val="28"/>
          <w:highlight w:val="none"/>
        </w:rPr>
        <w:t xml:space="preserve"> </w:t>
      </w:r>
    </w:p>
    <w:p>
      <w:pPr>
        <w:spacing w:after="38"/>
        <w:rPr>
          <w:rFonts w:hint="eastAsia" w:ascii="宋体" w:hAnsi="宋体" w:eastAsia="宋体" w:cs="宋体"/>
          <w:color w:val="auto"/>
          <w:highlight w:val="none"/>
        </w:rPr>
      </w:pPr>
      <w:r>
        <w:rPr>
          <w:rFonts w:hint="eastAsia" w:ascii="宋体" w:hAnsi="宋体" w:eastAsia="宋体" w:cs="宋体"/>
          <w:color w:val="auto"/>
          <w:sz w:val="28"/>
          <w:highlight w:val="none"/>
        </w:rPr>
        <w:t xml:space="preserve"> </w:t>
      </w:r>
    </w:p>
    <w:p>
      <w:pPr>
        <w:spacing w:line="379" w:lineRule="auto"/>
        <w:ind w:left="1079" w:leftChars="514" w:firstLine="700" w:firstLineChars="250"/>
        <w:rPr>
          <w:rFonts w:hint="eastAsia" w:ascii="宋体" w:hAnsi="宋体" w:eastAsia="宋体" w:cs="宋体"/>
          <w:color w:val="auto"/>
          <w:sz w:val="28"/>
          <w:highlight w:val="none"/>
        </w:rPr>
      </w:pPr>
      <w:bookmarkStart w:id="163" w:name="_Toc2136_WPSOffice_Level2"/>
      <w:bookmarkStart w:id="164" w:name="_Toc439_WPSOffice_Level2"/>
      <w:r>
        <w:rPr>
          <w:rFonts w:hint="eastAsia" w:ascii="宋体" w:hAnsi="宋体" w:eastAsia="宋体" w:cs="宋体"/>
          <w:color w:val="auto"/>
          <w:sz w:val="28"/>
          <w:highlight w:val="none"/>
        </w:rPr>
        <w:t>投标人：</w:t>
      </w:r>
      <w:r>
        <w:rPr>
          <w:rFonts w:hint="eastAsia" w:ascii="宋体" w:hAnsi="宋体" w:eastAsia="宋体" w:cs="宋体"/>
          <w:color w:val="auto"/>
          <w:highlight w:val="none"/>
          <w:u w:val="single" w:color="000000"/>
        </w:rPr>
        <w:t xml:space="preserve">                                            </w:t>
      </w:r>
      <w:r>
        <w:rPr>
          <w:rFonts w:hint="eastAsia" w:ascii="宋体" w:hAnsi="宋体" w:eastAsia="宋体" w:cs="宋体"/>
          <w:color w:val="auto"/>
          <w:sz w:val="28"/>
          <w:highlight w:val="none"/>
        </w:rPr>
        <w:t>（盖单位章）</w:t>
      </w:r>
      <w:bookmarkEnd w:id="163"/>
      <w:bookmarkEnd w:id="164"/>
    </w:p>
    <w:p>
      <w:pPr>
        <w:spacing w:line="379" w:lineRule="auto"/>
        <w:ind w:left="1079" w:leftChars="514" w:firstLine="700" w:firstLineChars="250"/>
        <w:rPr>
          <w:rFonts w:hint="eastAsia" w:ascii="宋体" w:hAnsi="宋体" w:eastAsia="宋体" w:cs="宋体"/>
          <w:color w:val="auto"/>
          <w:highlight w:val="none"/>
        </w:rPr>
      </w:pPr>
      <w:bookmarkStart w:id="165" w:name="_Toc26506_WPSOffice_Level2"/>
      <w:bookmarkStart w:id="166" w:name="_Toc23768_WPSOffice_Level2"/>
      <w:r>
        <w:rPr>
          <w:rFonts w:hint="eastAsia" w:ascii="宋体" w:hAnsi="宋体" w:eastAsia="宋体" w:cs="宋体"/>
          <w:color w:val="auto"/>
          <w:sz w:val="28"/>
          <w:highlight w:val="none"/>
        </w:rPr>
        <w:t>法定代表人或其委托代理人：</w:t>
      </w:r>
      <w:r>
        <w:rPr>
          <w:rFonts w:hint="eastAsia" w:ascii="宋体" w:hAnsi="宋体" w:eastAsia="宋体" w:cs="宋体"/>
          <w:color w:val="auto"/>
          <w:highlight w:val="none"/>
          <w:u w:val="single" w:color="000000"/>
        </w:rPr>
        <w:t xml:space="preserve">       </w:t>
      </w:r>
      <w:r>
        <w:rPr>
          <w:rFonts w:hint="eastAsia" w:ascii="宋体" w:hAnsi="宋体" w:eastAsia="宋体" w:cs="宋体"/>
          <w:color w:val="auto"/>
          <w:sz w:val="28"/>
          <w:highlight w:val="none"/>
        </w:rPr>
        <w:t>（签字或盖章）</w:t>
      </w:r>
      <w:bookmarkEnd w:id="165"/>
      <w:bookmarkEnd w:id="166"/>
      <w:r>
        <w:rPr>
          <w:rFonts w:hint="eastAsia" w:ascii="宋体" w:hAnsi="宋体" w:eastAsia="宋体" w:cs="宋体"/>
          <w:color w:val="auto"/>
          <w:sz w:val="28"/>
          <w:highlight w:val="none"/>
        </w:rPr>
        <w:t xml:space="preserve"> </w:t>
      </w:r>
    </w:p>
    <w:p>
      <w:pPr>
        <w:spacing w:after="73"/>
        <w:jc w:val="center"/>
        <w:rPr>
          <w:rFonts w:hint="eastAsia" w:ascii="宋体" w:hAnsi="宋体" w:eastAsia="宋体" w:cs="宋体"/>
          <w:color w:val="auto"/>
          <w:highlight w:val="none"/>
        </w:rPr>
      </w:pPr>
      <w:r>
        <w:rPr>
          <w:rFonts w:hint="eastAsia" w:ascii="宋体" w:hAnsi="宋体" w:eastAsia="宋体" w:cs="宋体"/>
          <w:color w:val="auto"/>
          <w:sz w:val="28"/>
          <w:highlight w:val="none"/>
        </w:rPr>
        <w:t xml:space="preserve"> </w:t>
      </w:r>
    </w:p>
    <w:p>
      <w:pPr>
        <w:tabs>
          <w:tab w:val="center" w:pos="4320"/>
          <w:tab w:val="center" w:pos="8723"/>
        </w:tabs>
        <w:spacing w:after="127"/>
        <w:rPr>
          <w:rFonts w:hint="eastAsia"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color="000000"/>
        </w:rPr>
        <w:t xml:space="preserve">       </w:t>
      </w:r>
      <w:bookmarkStart w:id="167" w:name="_Toc24383_WPSOffice_Level2"/>
      <w:bookmarkStart w:id="168" w:name="_Toc3852_WPSOffice_Level2"/>
      <w:r>
        <w:rPr>
          <w:rFonts w:hint="eastAsia" w:ascii="宋体" w:hAnsi="宋体" w:eastAsia="宋体" w:cs="宋体"/>
          <w:color w:val="auto"/>
          <w:sz w:val="28"/>
          <w:highlight w:val="none"/>
        </w:rPr>
        <w:t>年</w:t>
      </w:r>
      <w:r>
        <w:rPr>
          <w:rFonts w:hint="eastAsia" w:ascii="宋体" w:hAnsi="宋体" w:eastAsia="宋体" w:cs="宋体"/>
          <w:color w:val="auto"/>
          <w:highlight w:val="none"/>
          <w:u w:val="single" w:color="000000"/>
        </w:rPr>
        <w:t xml:space="preserve">       </w:t>
      </w:r>
      <w:r>
        <w:rPr>
          <w:rFonts w:hint="eastAsia" w:ascii="宋体" w:hAnsi="宋体" w:eastAsia="宋体" w:cs="宋体"/>
          <w:color w:val="auto"/>
          <w:sz w:val="28"/>
          <w:highlight w:val="none"/>
        </w:rPr>
        <w:t>月</w:t>
      </w:r>
      <w:r>
        <w:rPr>
          <w:rFonts w:hint="eastAsia" w:ascii="宋体" w:hAnsi="宋体" w:eastAsia="宋体" w:cs="宋体"/>
          <w:color w:val="auto"/>
          <w:highlight w:val="none"/>
          <w:u w:val="single" w:color="000000"/>
        </w:rPr>
        <w:t xml:space="preserve">       </w:t>
      </w:r>
      <w:r>
        <w:rPr>
          <w:rFonts w:hint="eastAsia" w:ascii="宋体" w:hAnsi="宋体" w:eastAsia="宋体" w:cs="宋体"/>
          <w:color w:val="auto"/>
          <w:sz w:val="28"/>
          <w:highlight w:val="none"/>
        </w:rPr>
        <w:t>日</w:t>
      </w:r>
      <w:bookmarkEnd w:id="167"/>
      <w:bookmarkEnd w:id="168"/>
      <w:r>
        <w:rPr>
          <w:rFonts w:hint="eastAsia" w:ascii="宋体" w:hAnsi="宋体" w:eastAsia="宋体" w:cs="宋体"/>
          <w:color w:val="auto"/>
          <w:highlight w:val="none"/>
        </w:rPr>
        <w:t xml:space="preserve"> </w:t>
      </w:r>
    </w:p>
    <w:p>
      <w:pPr>
        <w:pStyle w:val="17"/>
        <w:rPr>
          <w:rFonts w:hint="eastAsia" w:ascii="宋体" w:hAnsi="宋体" w:eastAsia="宋体" w:cs="宋体"/>
          <w:highlight w:val="none"/>
        </w:rPr>
        <w:sectPr>
          <w:headerReference r:id="rId10" w:type="default"/>
          <w:footerReference r:id="rId11" w:type="default"/>
          <w:pgSz w:w="11906" w:h="16838"/>
          <w:pgMar w:top="1440" w:right="1080" w:bottom="1440" w:left="1080" w:header="851" w:footer="1021" w:gutter="0"/>
          <w:cols w:space="720" w:num="1"/>
          <w:docGrid w:type="lines" w:linePitch="312" w:charSpace="0"/>
        </w:sectPr>
      </w:pPr>
    </w:p>
    <w:p>
      <w:pPr>
        <w:pStyle w:val="17"/>
        <w:rPr>
          <w:rFonts w:hint="eastAsia" w:ascii="宋体" w:hAnsi="宋体" w:eastAsia="宋体" w:cs="宋体"/>
          <w:highlight w:val="none"/>
        </w:rPr>
      </w:pPr>
    </w:p>
    <w:p>
      <w:pPr>
        <w:pStyle w:val="17"/>
        <w:rPr>
          <w:rFonts w:hint="eastAsia" w:ascii="宋体" w:hAnsi="宋体" w:eastAsia="宋体" w:cs="宋体"/>
          <w:highlight w:val="none"/>
        </w:rPr>
      </w:pPr>
    </w:p>
    <w:p>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目  录</w:t>
      </w:r>
    </w:p>
    <w:p>
      <w:pPr>
        <w:pStyle w:val="16"/>
        <w:tabs>
          <w:tab w:val="left" w:pos="960"/>
        </w:tabs>
        <w:spacing w:line="440" w:lineRule="exact"/>
        <w:ind w:left="960"/>
        <w:rPr>
          <w:rFonts w:hint="eastAsia" w:ascii="宋体" w:hAnsi="宋体" w:eastAsia="宋体" w:cs="宋体"/>
          <w:color w:val="auto"/>
          <w:sz w:val="24"/>
          <w:highlight w:val="none"/>
        </w:rPr>
      </w:pPr>
      <w:bookmarkStart w:id="169" w:name="_Toc390704763"/>
      <w:bookmarkStart w:id="170" w:name="_Toc266373528"/>
      <w:r>
        <w:rPr>
          <w:rFonts w:hint="eastAsia" w:ascii="宋体" w:hAnsi="宋体" w:eastAsia="宋体" w:cs="宋体"/>
          <w:color w:val="auto"/>
          <w:sz w:val="24"/>
          <w:highlight w:val="none"/>
        </w:rPr>
        <w:t>一、投标函及其附表</w:t>
      </w:r>
    </w:p>
    <w:p>
      <w:pPr>
        <w:pStyle w:val="16"/>
        <w:tabs>
          <w:tab w:val="left" w:pos="960"/>
        </w:tabs>
        <w:spacing w:line="440" w:lineRule="exact"/>
        <w:ind w:left="960"/>
        <w:rPr>
          <w:rFonts w:hint="eastAsia" w:ascii="宋体" w:hAnsi="宋体" w:eastAsia="宋体" w:cs="宋体"/>
          <w:color w:val="auto"/>
          <w:sz w:val="24"/>
          <w:highlight w:val="none"/>
        </w:rPr>
      </w:pPr>
      <w:r>
        <w:rPr>
          <w:rFonts w:hint="eastAsia" w:ascii="宋体" w:hAnsi="宋体" w:eastAsia="宋体" w:cs="宋体"/>
          <w:color w:val="auto"/>
          <w:sz w:val="24"/>
          <w:highlight w:val="none"/>
        </w:rPr>
        <w:t>二、法定代表人证明书及授权委托书</w:t>
      </w:r>
    </w:p>
    <w:p>
      <w:pPr>
        <w:pStyle w:val="16"/>
        <w:tabs>
          <w:tab w:val="left" w:pos="960"/>
        </w:tabs>
        <w:spacing w:line="440" w:lineRule="exact"/>
        <w:ind w:left="96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、投标报价书</w:t>
      </w:r>
    </w:p>
    <w:p>
      <w:pPr>
        <w:pStyle w:val="16"/>
        <w:tabs>
          <w:tab w:val="left" w:pos="960"/>
        </w:tabs>
        <w:spacing w:line="440" w:lineRule="exact"/>
        <w:ind w:left="96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四</w:t>
      </w:r>
      <w:r>
        <w:rPr>
          <w:rFonts w:hint="eastAsia" w:ascii="宋体" w:hAnsi="宋体" w:eastAsia="宋体" w:cs="宋体"/>
          <w:color w:val="auto"/>
          <w:sz w:val="24"/>
          <w:highlight w:val="none"/>
        </w:rPr>
        <w:t>、资格审查资料</w:t>
      </w:r>
    </w:p>
    <w:p>
      <w:pPr>
        <w:pStyle w:val="16"/>
        <w:tabs>
          <w:tab w:val="left" w:pos="960"/>
        </w:tabs>
        <w:spacing w:line="440" w:lineRule="exact"/>
        <w:ind w:left="96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sz w:val="24"/>
          <w:highlight w:val="none"/>
        </w:rPr>
        <w:t>、类似项目业绩表</w:t>
      </w:r>
    </w:p>
    <w:p>
      <w:pPr>
        <w:pStyle w:val="16"/>
        <w:tabs>
          <w:tab w:val="left" w:pos="960"/>
        </w:tabs>
        <w:spacing w:line="440" w:lineRule="exact"/>
        <w:ind w:left="96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六</w:t>
      </w:r>
      <w:r>
        <w:rPr>
          <w:rFonts w:hint="eastAsia" w:ascii="宋体" w:hAnsi="宋体" w:eastAsia="宋体" w:cs="宋体"/>
          <w:color w:val="auto"/>
          <w:sz w:val="24"/>
          <w:highlight w:val="none"/>
        </w:rPr>
        <w:t>、拟投入本项目的检测和监测人员一览表</w:t>
      </w:r>
    </w:p>
    <w:p>
      <w:pPr>
        <w:pStyle w:val="16"/>
        <w:tabs>
          <w:tab w:val="left" w:pos="960"/>
        </w:tabs>
        <w:spacing w:line="440" w:lineRule="exact"/>
        <w:ind w:left="96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七</w:t>
      </w:r>
      <w:r>
        <w:rPr>
          <w:rFonts w:hint="eastAsia" w:ascii="宋体" w:hAnsi="宋体" w:eastAsia="宋体" w:cs="宋体"/>
          <w:color w:val="auto"/>
          <w:sz w:val="24"/>
          <w:highlight w:val="none"/>
        </w:rPr>
        <w:t>、拟投入本项目的检测和监测人员简历表</w:t>
      </w:r>
    </w:p>
    <w:p>
      <w:pPr>
        <w:pStyle w:val="16"/>
        <w:tabs>
          <w:tab w:val="left" w:pos="960"/>
        </w:tabs>
        <w:spacing w:line="440" w:lineRule="exact"/>
        <w:ind w:left="96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八</w:t>
      </w:r>
      <w:r>
        <w:rPr>
          <w:rFonts w:hint="eastAsia" w:ascii="宋体" w:hAnsi="宋体" w:eastAsia="宋体" w:cs="宋体"/>
          <w:color w:val="auto"/>
          <w:sz w:val="24"/>
          <w:highlight w:val="none"/>
        </w:rPr>
        <w:t>、拟投入本项目的主要仪器设备一览表</w:t>
      </w:r>
    </w:p>
    <w:p>
      <w:pPr>
        <w:pStyle w:val="16"/>
        <w:tabs>
          <w:tab w:val="left" w:pos="960"/>
        </w:tabs>
        <w:spacing w:line="440" w:lineRule="exact"/>
        <w:ind w:left="960"/>
        <w:rPr>
          <w:rFonts w:hint="eastAsia" w:ascii="宋体" w:hAnsi="宋体" w:eastAsia="宋体" w:cs="宋体"/>
          <w:color w:val="auto"/>
          <w:sz w:val="24"/>
          <w:highlight w:val="none"/>
        </w:rPr>
      </w:pPr>
      <w:r>
        <w:rPr>
          <w:rFonts w:hint="eastAsia" w:ascii="宋体" w:hAnsi="宋体" w:eastAsia="宋体" w:cs="宋体"/>
          <w:color w:val="auto"/>
          <w:sz w:val="24"/>
          <w:highlight w:val="none"/>
        </w:rPr>
        <w:t>九、检测和监测方案</w:t>
      </w:r>
    </w:p>
    <w:p>
      <w:pPr>
        <w:pStyle w:val="16"/>
        <w:tabs>
          <w:tab w:val="left" w:pos="960"/>
        </w:tabs>
        <w:spacing w:line="440" w:lineRule="exact"/>
        <w:ind w:left="960"/>
        <w:rPr>
          <w:rFonts w:hint="eastAsia" w:ascii="宋体" w:hAnsi="宋体" w:eastAsia="宋体" w:cs="宋体"/>
          <w:color w:val="auto"/>
          <w:kern w:val="0"/>
          <w:sz w:val="18"/>
          <w:highlight w:val="none"/>
        </w:rPr>
      </w:pPr>
      <w:r>
        <w:rPr>
          <w:rFonts w:hint="eastAsia" w:ascii="宋体" w:hAnsi="宋体" w:eastAsia="宋体" w:cs="宋体"/>
          <w:color w:val="auto"/>
          <w:sz w:val="24"/>
          <w:highlight w:val="none"/>
        </w:rPr>
        <w:t>十、其他资料</w:t>
      </w:r>
      <w:r>
        <w:rPr>
          <w:rFonts w:hint="eastAsia" w:ascii="宋体" w:hAnsi="宋体" w:eastAsia="宋体" w:cs="宋体"/>
          <w:color w:val="auto"/>
          <w:sz w:val="24"/>
          <w:highlight w:val="none"/>
        </w:rPr>
        <w:br w:type="page"/>
      </w:r>
      <w:bookmarkEnd w:id="169"/>
    </w:p>
    <w:p>
      <w:pPr>
        <w:pStyle w:val="4"/>
        <w:ind w:firstLine="3534"/>
        <w:rPr>
          <w:rFonts w:hint="eastAsia" w:eastAsia="宋体" w:cs="宋体"/>
          <w:color w:val="auto"/>
          <w:highlight w:val="none"/>
        </w:rPr>
      </w:pPr>
      <w:bookmarkStart w:id="171" w:name="_Toc24760"/>
      <w:bookmarkStart w:id="172" w:name="_Toc103592036"/>
      <w:bookmarkStart w:id="173" w:name="_Toc533334219"/>
      <w:bookmarkStart w:id="174" w:name="_Toc533357328"/>
      <w:bookmarkStart w:id="175" w:name="_Toc390704764"/>
      <w:bookmarkStart w:id="176" w:name="_Toc11434"/>
      <w:r>
        <w:rPr>
          <w:rFonts w:hint="eastAsia" w:eastAsia="宋体" w:cs="宋体"/>
          <w:color w:val="auto"/>
          <w:highlight w:val="none"/>
        </w:rPr>
        <w:t>一、</w:t>
      </w:r>
      <w:bookmarkStart w:id="177" w:name="_Toc369531692"/>
      <w:bookmarkStart w:id="178" w:name="_Toc6931"/>
      <w:bookmarkStart w:id="179" w:name="_Toc352691656"/>
      <w:r>
        <w:rPr>
          <w:rFonts w:hint="eastAsia" w:eastAsia="宋体" w:cs="宋体"/>
          <w:color w:val="auto"/>
          <w:highlight w:val="none"/>
        </w:rPr>
        <w:t>投标函及其附表</w:t>
      </w:r>
      <w:bookmarkEnd w:id="171"/>
      <w:bookmarkEnd w:id="172"/>
      <w:bookmarkEnd w:id="173"/>
    </w:p>
    <w:bookmarkEnd w:id="177"/>
    <w:bookmarkEnd w:id="178"/>
    <w:bookmarkEnd w:id="179"/>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致：  </w:t>
      </w:r>
      <w:r>
        <w:rPr>
          <w:rFonts w:hint="eastAsia" w:ascii="宋体" w:hAnsi="宋体" w:eastAsia="宋体" w:cs="宋体"/>
          <w:color w:val="auto"/>
          <w:sz w:val="24"/>
          <w:szCs w:val="24"/>
          <w:highlight w:val="none"/>
          <w:u w:val="single"/>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（招标人）          </w:t>
      </w:r>
    </w:p>
    <w:p>
      <w:pPr>
        <w:pStyle w:val="9"/>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在仔细分析研究了贵单位提供的</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rPr>
        <w:t>招标文件后，我方愿意以总价为人民币（大写）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）作为</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服务费的总价，并遵照招标文件的有关规定要求，承担全部服务任务工作。</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2.我方确认的</w:t>
      </w:r>
      <w:r>
        <w:rPr>
          <w:rFonts w:hint="eastAsia" w:ascii="宋体" w:hAnsi="宋体" w:eastAsia="宋体" w:cs="宋体"/>
          <w:b/>
          <w:bCs/>
          <w:color w:val="auto"/>
          <w:sz w:val="24"/>
          <w:szCs w:val="24"/>
          <w:highlight w:val="none"/>
        </w:rPr>
        <w:t>投标函</w:t>
      </w:r>
      <w:r>
        <w:rPr>
          <w:rFonts w:hint="eastAsia" w:ascii="宋体" w:hAnsi="宋体" w:eastAsia="宋体" w:cs="宋体"/>
          <w:color w:val="auto"/>
          <w:sz w:val="24"/>
          <w:szCs w:val="24"/>
          <w:highlight w:val="none"/>
        </w:rPr>
        <w:t>是我单位投标文件的组成部分。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3.如果贵单位接受我方的投标，我方保证按合同规定的期限内开始本工程的检测和监测工作并按投标书中规定的期限内完成合同规定的全部任务。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4.我方同意</w:t>
      </w:r>
      <w:r>
        <w:rPr>
          <w:rFonts w:hint="eastAsia" w:ascii="宋体" w:hAnsi="宋体" w:eastAsia="宋体" w:cs="宋体"/>
          <w:color w:val="auto"/>
          <w:sz w:val="24"/>
          <w:szCs w:val="24"/>
          <w:highlight w:val="none"/>
          <w:lang w:eastAsia="zh-CN"/>
        </w:rPr>
        <w:t>在</w:t>
      </w:r>
      <w:r>
        <w:rPr>
          <w:rFonts w:hint="eastAsia" w:ascii="宋体" w:hAnsi="宋体" w:eastAsia="宋体" w:cs="宋体"/>
          <w:color w:val="auto"/>
          <w:sz w:val="24"/>
          <w:szCs w:val="24"/>
          <w:highlight w:val="none"/>
        </w:rPr>
        <w:t>规定的</w:t>
      </w:r>
      <w:r>
        <w:rPr>
          <w:rFonts w:hint="eastAsia" w:ascii="宋体" w:hAnsi="宋体" w:eastAsia="宋体" w:cs="宋体"/>
          <w:b/>
          <w:bCs/>
          <w:color w:val="auto"/>
          <w:sz w:val="24"/>
          <w:szCs w:val="24"/>
          <w:highlight w:val="none"/>
        </w:rPr>
        <w:t>递交投标文件截止之日起90天</w:t>
      </w:r>
      <w:r>
        <w:rPr>
          <w:rFonts w:hint="eastAsia" w:ascii="宋体" w:hAnsi="宋体" w:eastAsia="宋体" w:cs="宋体"/>
          <w:color w:val="auto"/>
          <w:sz w:val="24"/>
          <w:szCs w:val="24"/>
          <w:highlight w:val="none"/>
        </w:rPr>
        <w:t>内遵守本投标文件。在此期限届满之前，本投标文件始终将对我们具有约束力并随时接受中标。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5.在合同协议制定和签署之前，本投标书连同贵单位的中标通知书、双方签认的补充、修正或澄清文件及其他文件和附件应成为约束贵、我双方的合同文件。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6.我们理解，贵单位不一定接受最低标价的投标文件或可能接受其他任何投标文件，同时也理解，贵单位不负担我们的任何投标费用。</w:t>
      </w:r>
    </w:p>
    <w:p>
      <w:pPr>
        <w:rPr>
          <w:rFonts w:hint="eastAsia" w:ascii="宋体" w:hAnsi="宋体" w:eastAsia="宋体" w:cs="宋体"/>
          <w:color w:val="auto"/>
          <w:highlight w:val="none"/>
        </w:rPr>
      </w:pPr>
    </w:p>
    <w:p>
      <w:pPr>
        <w:spacing w:line="440" w:lineRule="exact"/>
        <w:ind w:firstLine="2520" w:firstLineChars="1200"/>
        <w:jc w:val="left"/>
        <w:rPr>
          <w:rFonts w:hint="eastAsia" w:ascii="宋体" w:hAnsi="宋体" w:eastAsia="宋体" w:cs="宋体"/>
          <w:color w:val="auto"/>
          <w:szCs w:val="21"/>
          <w:highlight w:val="none"/>
        </w:rPr>
      </w:pPr>
    </w:p>
    <w:p>
      <w:pPr>
        <w:pStyle w:val="9"/>
        <w:tabs>
          <w:tab w:val="left" w:pos="7321"/>
        </w:tabs>
        <w:spacing w:before="36"/>
        <w:ind w:left="2701"/>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color="000000"/>
        </w:rPr>
        <w:tab/>
      </w:r>
      <w:r>
        <w:rPr>
          <w:rFonts w:hint="eastAsia" w:ascii="宋体" w:hAnsi="宋体" w:eastAsia="宋体" w:cs="宋体"/>
          <w:color w:val="auto"/>
          <w:highlight w:val="none"/>
        </w:rPr>
        <w:t>（盖单位章）</w:t>
      </w:r>
    </w:p>
    <w:p>
      <w:pPr>
        <w:spacing w:before="13"/>
        <w:rPr>
          <w:rFonts w:hint="eastAsia" w:ascii="宋体" w:hAnsi="宋体" w:eastAsia="宋体" w:cs="宋体"/>
          <w:color w:val="auto"/>
          <w:sz w:val="9"/>
          <w:szCs w:val="9"/>
          <w:highlight w:val="none"/>
        </w:rPr>
      </w:pPr>
    </w:p>
    <w:p>
      <w:pPr>
        <w:pStyle w:val="9"/>
        <w:tabs>
          <w:tab w:val="left" w:pos="6481"/>
        </w:tabs>
        <w:spacing w:before="36"/>
        <w:ind w:left="2701"/>
        <w:rPr>
          <w:rFonts w:hint="eastAsia" w:ascii="宋体" w:hAnsi="宋体" w:eastAsia="宋体" w:cs="宋体"/>
          <w:color w:val="auto"/>
          <w:highlight w:val="none"/>
        </w:rPr>
      </w:pPr>
      <w:r>
        <w:rPr>
          <w:rFonts w:hint="eastAsia" w:ascii="宋体" w:hAnsi="宋体" w:eastAsia="宋体" w:cs="宋体"/>
          <w:color w:val="auto"/>
          <w:spacing w:val="-2"/>
          <w:highlight w:val="none"/>
        </w:rPr>
        <w:t>法定代表人或其委托代理人：</w:t>
      </w:r>
      <w:r>
        <w:rPr>
          <w:rFonts w:hint="eastAsia" w:ascii="宋体" w:hAnsi="宋体" w:eastAsia="宋体" w:cs="宋体"/>
          <w:color w:val="auto"/>
          <w:spacing w:val="-2"/>
          <w:highlight w:val="none"/>
          <w:u w:val="single" w:color="000000"/>
        </w:rPr>
        <w:tab/>
      </w:r>
      <w:r>
        <w:rPr>
          <w:rFonts w:hint="eastAsia" w:ascii="宋体" w:hAnsi="宋体" w:eastAsia="宋体" w:cs="宋体"/>
          <w:color w:val="auto"/>
          <w:spacing w:val="-1"/>
          <w:highlight w:val="none"/>
        </w:rPr>
        <w:t>（签字或盖章）</w:t>
      </w:r>
    </w:p>
    <w:p>
      <w:pPr>
        <w:spacing w:before="10"/>
        <w:rPr>
          <w:rFonts w:hint="eastAsia" w:ascii="宋体" w:hAnsi="宋体" w:eastAsia="宋体" w:cs="宋体"/>
          <w:color w:val="auto"/>
          <w:sz w:val="9"/>
          <w:szCs w:val="9"/>
          <w:highlight w:val="none"/>
        </w:rPr>
      </w:pPr>
    </w:p>
    <w:p>
      <w:pPr>
        <w:spacing w:line="440" w:lineRule="exact"/>
        <w:ind w:firstLine="2730" w:firstLineChars="1300"/>
        <w:rPr>
          <w:rFonts w:hint="eastAsia" w:ascii="宋体" w:hAnsi="宋体" w:eastAsia="宋体" w:cs="宋体"/>
          <w:color w:val="auto"/>
          <w:highlight w:val="none"/>
          <w:u w:val="single" w:color="000000"/>
        </w:rPr>
      </w:pPr>
      <w:r>
        <w:rPr>
          <w:rFonts w:hint="eastAsia" w:ascii="宋体" w:hAnsi="宋体" w:eastAsia="宋体" w:cs="宋体"/>
          <w:color w:val="auto"/>
          <w:highlight w:val="none"/>
          <w:u w:val="single" w:color="000000"/>
        </w:rPr>
        <w:t xml:space="preserve">地    址：           </w:t>
      </w:r>
      <w:r>
        <w:rPr>
          <w:rFonts w:hint="eastAsia" w:ascii="宋体" w:hAnsi="宋体" w:eastAsia="宋体" w:cs="宋体"/>
          <w:color w:val="auto"/>
          <w:highlight w:val="none"/>
          <w:u w:val="single" w:color="000000"/>
        </w:rPr>
        <w:tab/>
      </w:r>
      <w:r>
        <w:rPr>
          <w:rFonts w:hint="eastAsia" w:ascii="宋体" w:hAnsi="宋体" w:eastAsia="宋体" w:cs="宋体"/>
          <w:color w:val="auto"/>
          <w:highlight w:val="none"/>
          <w:u w:val="single" w:color="000000"/>
        </w:rPr>
        <w:t xml:space="preserve">                              </w:t>
      </w:r>
      <w:r>
        <w:rPr>
          <w:rFonts w:hint="eastAsia" w:ascii="宋体" w:hAnsi="宋体" w:eastAsia="宋体" w:cs="宋体"/>
          <w:color w:val="auto"/>
          <w:highlight w:val="none"/>
          <w:u w:val="single" w:color="000000"/>
        </w:rPr>
        <w:tab/>
      </w:r>
    </w:p>
    <w:p>
      <w:pPr>
        <w:spacing w:line="440" w:lineRule="exact"/>
        <w:ind w:firstLine="2730" w:firstLineChars="1300"/>
        <w:rPr>
          <w:rFonts w:hint="eastAsia" w:ascii="宋体" w:hAnsi="宋体" w:eastAsia="宋体" w:cs="宋体"/>
          <w:color w:val="auto"/>
          <w:highlight w:val="none"/>
          <w:u w:val="single" w:color="000000"/>
        </w:rPr>
      </w:pPr>
    </w:p>
    <w:p>
      <w:pPr>
        <w:spacing w:line="440" w:lineRule="exact"/>
        <w:ind w:firstLine="2730" w:firstLineChars="1300"/>
        <w:rPr>
          <w:rFonts w:hint="eastAsia" w:ascii="宋体" w:hAnsi="宋体" w:eastAsia="宋体" w:cs="宋体"/>
          <w:color w:val="auto"/>
          <w:highlight w:val="none"/>
          <w:u w:val="single" w:color="000000"/>
        </w:rPr>
      </w:pPr>
      <w:r>
        <w:rPr>
          <w:rFonts w:hint="eastAsia" w:ascii="宋体" w:hAnsi="宋体" w:eastAsia="宋体" w:cs="宋体"/>
          <w:color w:val="auto"/>
          <w:highlight w:val="none"/>
          <w:u w:val="single" w:color="000000"/>
        </w:rPr>
        <w:t xml:space="preserve">电    话：           </w:t>
      </w:r>
      <w:r>
        <w:rPr>
          <w:rFonts w:hint="eastAsia" w:ascii="宋体" w:hAnsi="宋体" w:eastAsia="宋体" w:cs="宋体"/>
          <w:color w:val="auto"/>
          <w:highlight w:val="none"/>
          <w:u w:val="single" w:color="000000"/>
        </w:rPr>
        <w:tab/>
      </w:r>
      <w:r>
        <w:rPr>
          <w:rFonts w:hint="eastAsia" w:ascii="宋体" w:hAnsi="宋体" w:eastAsia="宋体" w:cs="宋体"/>
          <w:color w:val="auto"/>
          <w:highlight w:val="none"/>
          <w:u w:val="single" w:color="000000"/>
        </w:rPr>
        <w:t xml:space="preserve">                           </w:t>
      </w:r>
      <w:r>
        <w:rPr>
          <w:rFonts w:hint="eastAsia" w:ascii="宋体" w:hAnsi="宋体" w:eastAsia="宋体" w:cs="宋体"/>
          <w:color w:val="auto"/>
          <w:highlight w:val="none"/>
          <w:u w:val="single" w:color="000000"/>
        </w:rPr>
        <w:tab/>
      </w:r>
      <w:r>
        <w:rPr>
          <w:rFonts w:hint="eastAsia" w:ascii="宋体" w:hAnsi="宋体" w:eastAsia="宋体" w:cs="宋体"/>
          <w:color w:val="auto"/>
          <w:highlight w:val="none"/>
          <w:u w:val="single" w:color="000000"/>
        </w:rPr>
        <w:t xml:space="preserve">     </w:t>
      </w:r>
    </w:p>
    <w:p>
      <w:pPr>
        <w:spacing w:line="440" w:lineRule="exact"/>
        <w:ind w:firstLine="4725" w:firstLineChars="2250"/>
        <w:jc w:val="right"/>
        <w:rPr>
          <w:rFonts w:hint="eastAsia" w:ascii="宋体" w:hAnsi="宋体" w:eastAsia="宋体" w:cs="宋体"/>
          <w:color w:val="auto"/>
          <w:highlight w:val="none"/>
          <w:u w:val="single" w:color="000000"/>
        </w:rPr>
      </w:pPr>
    </w:p>
    <w:p>
      <w:pPr>
        <w:spacing w:line="440" w:lineRule="exact"/>
        <w:ind w:firstLine="2730" w:firstLineChars="1300"/>
        <w:rPr>
          <w:rFonts w:hint="eastAsia" w:ascii="宋体" w:hAnsi="宋体" w:eastAsia="宋体" w:cs="宋体"/>
          <w:color w:val="auto"/>
          <w:highlight w:val="none"/>
          <w:u w:val="single" w:color="000000"/>
        </w:rPr>
      </w:pPr>
      <w:r>
        <w:rPr>
          <w:rFonts w:hint="eastAsia" w:ascii="宋体" w:hAnsi="宋体" w:eastAsia="宋体" w:cs="宋体"/>
          <w:color w:val="auto"/>
          <w:highlight w:val="none"/>
          <w:u w:val="single" w:color="000000"/>
        </w:rPr>
        <w:t xml:space="preserve">传    真：           </w:t>
      </w:r>
      <w:r>
        <w:rPr>
          <w:rFonts w:hint="eastAsia" w:ascii="宋体" w:hAnsi="宋体" w:eastAsia="宋体" w:cs="宋体"/>
          <w:color w:val="auto"/>
          <w:highlight w:val="none"/>
          <w:u w:val="single" w:color="000000"/>
        </w:rPr>
        <w:tab/>
      </w:r>
      <w:r>
        <w:rPr>
          <w:rFonts w:hint="eastAsia" w:ascii="宋体" w:hAnsi="宋体" w:eastAsia="宋体" w:cs="宋体"/>
          <w:color w:val="auto"/>
          <w:highlight w:val="none"/>
          <w:u w:val="single" w:color="000000"/>
        </w:rPr>
        <w:t xml:space="preserve">                                 </w:t>
      </w:r>
    </w:p>
    <w:p>
      <w:pPr>
        <w:spacing w:line="440" w:lineRule="exact"/>
        <w:ind w:firstLine="2730" w:firstLineChars="1300"/>
        <w:rPr>
          <w:rFonts w:hint="eastAsia" w:ascii="宋体" w:hAnsi="宋体" w:eastAsia="宋体" w:cs="宋体"/>
          <w:color w:val="auto"/>
          <w:highlight w:val="none"/>
          <w:u w:val="single" w:color="000000"/>
        </w:rPr>
      </w:pPr>
    </w:p>
    <w:p>
      <w:pPr>
        <w:spacing w:line="440" w:lineRule="exact"/>
        <w:ind w:firstLine="2730" w:firstLineChars="1300"/>
        <w:rPr>
          <w:rFonts w:hint="eastAsia" w:ascii="宋体" w:hAnsi="宋体" w:eastAsia="宋体" w:cs="宋体"/>
          <w:color w:val="auto"/>
          <w:highlight w:val="none"/>
          <w:u w:val="single" w:color="000000"/>
        </w:rPr>
      </w:pPr>
      <w:r>
        <w:rPr>
          <w:rFonts w:hint="eastAsia" w:ascii="宋体" w:hAnsi="宋体" w:eastAsia="宋体" w:cs="宋体"/>
          <w:color w:val="auto"/>
          <w:highlight w:val="none"/>
          <w:u w:val="single" w:color="000000"/>
        </w:rPr>
        <w:t xml:space="preserve">邮政编码：           </w:t>
      </w:r>
      <w:r>
        <w:rPr>
          <w:rFonts w:hint="eastAsia" w:ascii="宋体" w:hAnsi="宋体" w:eastAsia="宋体" w:cs="宋体"/>
          <w:color w:val="auto"/>
          <w:highlight w:val="none"/>
          <w:u w:val="single" w:color="000000"/>
        </w:rPr>
        <w:tab/>
      </w:r>
      <w:r>
        <w:rPr>
          <w:rFonts w:hint="eastAsia" w:ascii="宋体" w:hAnsi="宋体" w:eastAsia="宋体" w:cs="宋体"/>
          <w:color w:val="auto"/>
          <w:highlight w:val="none"/>
          <w:u w:val="single" w:color="000000"/>
        </w:rPr>
        <w:t xml:space="preserve">  </w:t>
      </w:r>
      <w:r>
        <w:rPr>
          <w:rFonts w:hint="eastAsia" w:ascii="宋体" w:hAnsi="宋体" w:eastAsia="宋体" w:cs="宋体"/>
          <w:color w:val="auto"/>
          <w:highlight w:val="none"/>
          <w:u w:val="single" w:color="000000"/>
        </w:rPr>
        <w:tab/>
      </w:r>
    </w:p>
    <w:p>
      <w:pPr>
        <w:spacing w:line="440" w:lineRule="exact"/>
        <w:ind w:firstLine="2730" w:firstLineChars="1300"/>
        <w:rPr>
          <w:rFonts w:hint="eastAsia" w:ascii="宋体" w:hAnsi="宋体" w:eastAsia="宋体" w:cs="宋体"/>
          <w:color w:val="auto"/>
          <w:highlight w:val="none"/>
          <w:u w:val="single" w:color="000000"/>
        </w:rPr>
      </w:pPr>
    </w:p>
    <w:p>
      <w:pPr>
        <w:spacing w:line="440" w:lineRule="exact"/>
        <w:ind w:firstLine="2730" w:firstLineChars="1300"/>
        <w:rPr>
          <w:rFonts w:hint="eastAsia" w:ascii="宋体" w:hAnsi="宋体" w:eastAsia="宋体" w:cs="宋体"/>
          <w:color w:val="auto"/>
          <w:szCs w:val="21"/>
          <w:highlight w:val="none"/>
        </w:rPr>
      </w:pPr>
      <w:r>
        <w:rPr>
          <w:rFonts w:hint="eastAsia" w:ascii="宋体" w:hAnsi="宋体" w:eastAsia="宋体" w:cs="宋体"/>
          <w:color w:val="auto"/>
          <w:highlight w:val="none"/>
          <w:u w:val="single" w:color="000000"/>
        </w:rPr>
        <w:tab/>
      </w:r>
      <w:r>
        <w:rPr>
          <w:rFonts w:hint="eastAsia" w:ascii="宋体" w:hAnsi="宋体" w:eastAsia="宋体" w:cs="宋体"/>
          <w:color w:val="auto"/>
          <w:highlight w:val="none"/>
          <w:u w:val="single" w:color="000000"/>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color="000000"/>
        </w:rPr>
        <w:tab/>
      </w:r>
      <w:r>
        <w:rPr>
          <w:rFonts w:hint="eastAsia" w:ascii="宋体" w:hAnsi="宋体" w:eastAsia="宋体" w:cs="宋体"/>
          <w:color w:val="auto"/>
          <w:highlight w:val="none"/>
          <w:u w:val="single" w:color="000000"/>
        </w:rPr>
        <w:t xml:space="preserve"> </w:t>
      </w:r>
      <w:r>
        <w:rPr>
          <w:rFonts w:hint="eastAsia" w:ascii="宋体" w:hAnsi="宋体" w:eastAsia="宋体" w:cs="宋体"/>
          <w:color w:val="auto"/>
          <w:highlight w:val="none"/>
        </w:rPr>
        <w:t>日</w:t>
      </w:r>
    </w:p>
    <w:p>
      <w:pPr>
        <w:spacing w:line="360" w:lineRule="auto"/>
        <w:ind w:firstLine="422" w:firstLineChars="200"/>
        <w:jc w:val="center"/>
        <w:rPr>
          <w:rFonts w:hint="eastAsia" w:ascii="宋体" w:hAnsi="宋体" w:eastAsia="宋体" w:cs="宋体"/>
          <w:b/>
          <w:bCs/>
          <w:color w:val="auto"/>
          <w:sz w:val="24"/>
          <w:szCs w:val="24"/>
          <w:highlight w:val="none"/>
        </w:rPr>
      </w:pPr>
      <w:bookmarkStart w:id="180" w:name="_Toc533334220"/>
      <w:bookmarkStart w:id="181" w:name="_Toc385943066"/>
      <w:bookmarkStart w:id="182" w:name="_Toc370676427"/>
      <w:bookmarkStart w:id="183" w:name="_Toc528170356"/>
      <w:bookmarkStart w:id="184" w:name="_Toc482188652"/>
      <w:bookmarkStart w:id="185" w:name="_Toc13516"/>
      <w:bookmarkStart w:id="186" w:name="_Toc532390635"/>
      <w:bookmarkStart w:id="187" w:name="_Toc391394112"/>
      <w:bookmarkStart w:id="188" w:name="_Toc359594236"/>
      <w:r>
        <w:rPr>
          <w:rFonts w:hint="eastAsia" w:ascii="宋体" w:hAnsi="宋体" w:eastAsia="宋体" w:cs="宋体"/>
          <w:b/>
          <w:color w:val="auto"/>
          <w:szCs w:val="21"/>
          <w:highlight w:val="none"/>
        </w:rPr>
        <w:br w:type="page"/>
      </w:r>
      <w:r>
        <w:rPr>
          <w:rFonts w:hint="eastAsia" w:ascii="宋体" w:hAnsi="宋体" w:eastAsia="宋体" w:cs="宋体"/>
          <w:b/>
          <w:bCs/>
          <w:color w:val="auto"/>
          <w:sz w:val="24"/>
          <w:szCs w:val="24"/>
          <w:highlight w:val="none"/>
        </w:rPr>
        <w:t>（二）投标函附</w:t>
      </w:r>
      <w:bookmarkEnd w:id="180"/>
      <w:bookmarkEnd w:id="181"/>
      <w:bookmarkEnd w:id="182"/>
      <w:bookmarkEnd w:id="183"/>
      <w:bookmarkEnd w:id="184"/>
      <w:bookmarkEnd w:id="185"/>
      <w:bookmarkEnd w:id="186"/>
      <w:bookmarkEnd w:id="187"/>
      <w:bookmarkEnd w:id="188"/>
      <w:r>
        <w:rPr>
          <w:rFonts w:hint="eastAsia" w:ascii="宋体" w:hAnsi="宋体" w:eastAsia="宋体" w:cs="宋体"/>
          <w:b/>
          <w:bCs/>
          <w:color w:val="auto"/>
          <w:sz w:val="24"/>
          <w:szCs w:val="24"/>
          <w:highlight w:val="none"/>
        </w:rPr>
        <w:t>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889"/>
        <w:gridCol w:w="4126"/>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8"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序号</w:t>
            </w:r>
          </w:p>
        </w:tc>
        <w:tc>
          <w:tcPr>
            <w:tcW w:w="18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条款名称</w:t>
            </w:r>
          </w:p>
        </w:tc>
        <w:tc>
          <w:tcPr>
            <w:tcW w:w="41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约定内容</w:t>
            </w:r>
          </w:p>
        </w:tc>
        <w:tc>
          <w:tcPr>
            <w:tcW w:w="16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4126"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bCs w:val="0"/>
                <w:color w:val="auto"/>
                <w:sz w:val="24"/>
                <w:szCs w:val="24"/>
                <w:highlight w:val="none"/>
                <w:u w:val="none"/>
              </w:rPr>
              <w:t xml:space="preserve">        </w:t>
            </w:r>
            <w:r>
              <w:rPr>
                <w:rFonts w:hint="eastAsia" w:ascii="宋体" w:hAnsi="宋体" w:eastAsia="宋体" w:cs="宋体"/>
                <w:color w:val="auto"/>
                <w:sz w:val="24"/>
                <w:szCs w:val="24"/>
                <w:highlight w:val="none"/>
              </w:rPr>
              <w:t xml:space="preserve">           </w:t>
            </w: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技术职称：</w:t>
            </w:r>
            <w:r>
              <w:rPr>
                <w:rFonts w:hint="eastAsia" w:ascii="宋体" w:hAnsi="宋体" w:eastAsia="宋体" w:cs="宋体"/>
                <w:bCs w:val="0"/>
                <w:color w:val="auto"/>
                <w:sz w:val="24"/>
                <w:szCs w:val="24"/>
                <w:highlight w:val="none"/>
                <w:u w:val="none"/>
              </w:rPr>
              <w:t xml:space="preserve">        </w:t>
            </w:r>
            <w:r>
              <w:rPr>
                <w:rFonts w:hint="eastAsia" w:ascii="宋体" w:hAnsi="宋体" w:eastAsia="宋体" w:cs="宋体"/>
                <w:color w:val="auto"/>
                <w:sz w:val="24"/>
                <w:szCs w:val="24"/>
                <w:highlight w:val="none"/>
              </w:rPr>
              <w:t xml:space="preserve">           </w:t>
            </w:r>
          </w:p>
          <w:p>
            <w:pPr>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rPr>
              <w:t>专    业：</w:t>
            </w:r>
            <w:r>
              <w:rPr>
                <w:rFonts w:hint="eastAsia" w:ascii="宋体" w:hAnsi="宋体" w:eastAsia="宋体" w:cs="宋体"/>
                <w:bCs w:val="0"/>
                <w:color w:val="auto"/>
                <w:sz w:val="24"/>
                <w:szCs w:val="24"/>
                <w:highlight w:val="none"/>
                <w:u w:val="non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highlight w:val="none"/>
              </w:rPr>
              <w:t xml:space="preserve">        </w:t>
            </w:r>
          </w:p>
        </w:tc>
        <w:tc>
          <w:tcPr>
            <w:tcW w:w="16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8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服务期限</w:t>
            </w:r>
          </w:p>
        </w:tc>
        <w:tc>
          <w:tcPr>
            <w:tcW w:w="4126"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按招标文件要求</w:t>
            </w:r>
          </w:p>
        </w:tc>
        <w:tc>
          <w:tcPr>
            <w:tcW w:w="16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8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合同价款</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确定方式</w:t>
            </w:r>
          </w:p>
        </w:tc>
        <w:tc>
          <w:tcPr>
            <w:tcW w:w="4126"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按招标文件要求</w:t>
            </w:r>
          </w:p>
        </w:tc>
        <w:tc>
          <w:tcPr>
            <w:tcW w:w="16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8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质量标准</w:t>
            </w:r>
          </w:p>
        </w:tc>
        <w:tc>
          <w:tcPr>
            <w:tcW w:w="4126"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按招标文件要求</w:t>
            </w:r>
          </w:p>
        </w:tc>
        <w:tc>
          <w:tcPr>
            <w:tcW w:w="16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889"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投标总报价</w:t>
            </w:r>
          </w:p>
        </w:tc>
        <w:tc>
          <w:tcPr>
            <w:tcW w:w="4126"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大写： </w:t>
            </w:r>
            <w:r>
              <w:rPr>
                <w:rFonts w:hint="eastAsia" w:ascii="宋体" w:hAnsi="宋体" w:eastAsia="宋体" w:cs="宋体"/>
                <w:bCs/>
                <w:color w:val="auto"/>
                <w:sz w:val="24"/>
                <w:szCs w:val="24"/>
                <w:highlight w:val="none"/>
                <w:u w:val="single"/>
              </w:rPr>
              <w:t xml:space="preserve">        </w:t>
            </w:r>
          </w:p>
          <w:p>
            <w:pPr>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小写： </w:t>
            </w:r>
            <w:r>
              <w:rPr>
                <w:rFonts w:hint="eastAsia" w:ascii="宋体" w:hAnsi="宋体" w:eastAsia="宋体" w:cs="宋体"/>
                <w:bCs/>
                <w:color w:val="auto"/>
                <w:sz w:val="24"/>
                <w:szCs w:val="24"/>
                <w:highlight w:val="none"/>
                <w:u w:val="single"/>
              </w:rPr>
              <w:t xml:space="preserve">        </w:t>
            </w:r>
          </w:p>
        </w:tc>
        <w:tc>
          <w:tcPr>
            <w:tcW w:w="16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以“元”为单位，精确到小数点后2位。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auto"/>
                <w:sz w:val="24"/>
                <w:szCs w:val="24"/>
                <w:highlight w:val="none"/>
              </w:rPr>
            </w:pPr>
          </w:p>
        </w:tc>
        <w:tc>
          <w:tcPr>
            <w:tcW w:w="188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 w:val="24"/>
                <w:szCs w:val="24"/>
                <w:highlight w:val="none"/>
              </w:rPr>
            </w:pPr>
          </w:p>
        </w:tc>
        <w:tc>
          <w:tcPr>
            <w:tcW w:w="4126"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投标下浮率：</w:t>
            </w:r>
            <w:r>
              <w:rPr>
                <w:rFonts w:hint="eastAsia" w:ascii="宋体" w:hAnsi="宋体" w:eastAsia="宋体" w:cs="宋体"/>
                <w:bCs/>
                <w:color w:val="auto"/>
                <w:sz w:val="24"/>
                <w:szCs w:val="24"/>
                <w:highlight w:val="none"/>
                <w:u w:val="single"/>
              </w:rPr>
              <w:t xml:space="preserve">        </w:t>
            </w:r>
          </w:p>
        </w:tc>
        <w:tc>
          <w:tcPr>
            <w:tcW w:w="16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以“</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”为单位，精确到小数点后2位。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8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4126"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highlight w:val="none"/>
              </w:rPr>
              <w:t xml:space="preserve"> 按招标文件要求</w:t>
            </w:r>
          </w:p>
        </w:tc>
        <w:tc>
          <w:tcPr>
            <w:tcW w:w="16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color w:val="auto"/>
                <w:szCs w:val="21"/>
                <w:highlight w:val="none"/>
              </w:rPr>
            </w:pPr>
          </w:p>
        </w:tc>
      </w:tr>
    </w:tbl>
    <w:p>
      <w:pPr>
        <w:spacing w:line="440" w:lineRule="exact"/>
        <w:ind w:firstLine="2520" w:firstLineChars="1200"/>
        <w:jc w:val="left"/>
        <w:rPr>
          <w:rFonts w:hint="eastAsia" w:ascii="宋体" w:hAnsi="宋体" w:eastAsia="宋体" w:cs="宋体"/>
          <w:color w:val="auto"/>
          <w:szCs w:val="21"/>
          <w:highlight w:val="none"/>
        </w:rPr>
      </w:pPr>
    </w:p>
    <w:p>
      <w:pPr>
        <w:spacing w:line="440" w:lineRule="exact"/>
        <w:ind w:firstLine="2520" w:firstLineChars="1200"/>
        <w:jc w:val="left"/>
        <w:rPr>
          <w:rFonts w:hint="eastAsia" w:ascii="宋体" w:hAnsi="宋体" w:eastAsia="宋体" w:cs="宋体"/>
          <w:color w:val="auto"/>
          <w:szCs w:val="21"/>
          <w:highlight w:val="none"/>
        </w:rPr>
      </w:pPr>
    </w:p>
    <w:p>
      <w:pPr>
        <w:spacing w:line="440" w:lineRule="exact"/>
        <w:ind w:firstLine="2520" w:firstLineChars="1200"/>
        <w:jc w:val="left"/>
        <w:rPr>
          <w:rFonts w:hint="eastAsia" w:ascii="宋体" w:hAnsi="宋体" w:eastAsia="宋体" w:cs="宋体"/>
          <w:color w:val="auto"/>
          <w:szCs w:val="21"/>
          <w:highlight w:val="none"/>
        </w:rPr>
      </w:pPr>
    </w:p>
    <w:p>
      <w:pPr>
        <w:spacing w:line="440" w:lineRule="exact"/>
        <w:ind w:firstLine="2520" w:firstLineChars="1200"/>
        <w:jc w:val="left"/>
        <w:rPr>
          <w:rFonts w:hint="eastAsia" w:ascii="宋体" w:hAnsi="宋体" w:eastAsia="宋体" w:cs="宋体"/>
          <w:color w:val="auto"/>
          <w:szCs w:val="21"/>
          <w:highlight w:val="none"/>
        </w:rPr>
      </w:pPr>
    </w:p>
    <w:p>
      <w:pPr>
        <w:pStyle w:val="9"/>
        <w:tabs>
          <w:tab w:val="left" w:pos="7321"/>
        </w:tabs>
        <w:spacing w:before="36"/>
        <w:ind w:left="2701"/>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color="000000"/>
        </w:rPr>
        <w:tab/>
      </w:r>
    </w:p>
    <w:p>
      <w:pPr>
        <w:spacing w:before="13"/>
        <w:rPr>
          <w:rFonts w:hint="eastAsia" w:ascii="宋体" w:hAnsi="宋体" w:eastAsia="宋体" w:cs="宋体"/>
          <w:color w:val="auto"/>
          <w:sz w:val="9"/>
          <w:szCs w:val="9"/>
          <w:highlight w:val="none"/>
        </w:rPr>
      </w:pPr>
    </w:p>
    <w:p>
      <w:pPr>
        <w:spacing w:before="10"/>
        <w:rPr>
          <w:rFonts w:hint="eastAsia" w:ascii="宋体" w:hAnsi="宋体" w:eastAsia="宋体" w:cs="宋体"/>
          <w:color w:val="auto"/>
          <w:sz w:val="9"/>
          <w:szCs w:val="9"/>
          <w:highlight w:val="none"/>
        </w:rPr>
      </w:pPr>
    </w:p>
    <w:p>
      <w:pPr>
        <w:spacing w:line="440" w:lineRule="exact"/>
        <w:ind w:firstLine="4620" w:firstLineChars="2200"/>
        <w:rPr>
          <w:rFonts w:hint="eastAsia" w:ascii="宋体" w:hAnsi="宋体" w:eastAsia="宋体" w:cs="宋体"/>
          <w:color w:val="auto"/>
          <w:highlight w:val="none"/>
        </w:rPr>
      </w:pPr>
      <w:r>
        <w:rPr>
          <w:rFonts w:hint="eastAsia" w:ascii="宋体" w:hAnsi="宋体" w:eastAsia="宋体" w:cs="宋体"/>
          <w:color w:val="auto"/>
          <w:highlight w:val="none"/>
          <w:u w:val="single" w:color="000000"/>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color="000000"/>
        </w:rPr>
        <w:tab/>
      </w:r>
      <w:r>
        <w:rPr>
          <w:rFonts w:hint="eastAsia" w:ascii="宋体" w:hAnsi="宋体" w:eastAsia="宋体" w:cs="宋体"/>
          <w:color w:val="auto"/>
          <w:highlight w:val="none"/>
          <w:u w:val="single" w:color="000000"/>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color="000000"/>
        </w:rPr>
        <w:tab/>
      </w:r>
      <w:r>
        <w:rPr>
          <w:rFonts w:hint="eastAsia" w:ascii="宋体" w:hAnsi="宋体" w:eastAsia="宋体" w:cs="宋体"/>
          <w:color w:val="auto"/>
          <w:highlight w:val="none"/>
          <w:u w:val="single" w:color="000000"/>
        </w:rPr>
        <w:t xml:space="preserve">  </w:t>
      </w:r>
      <w:r>
        <w:rPr>
          <w:rFonts w:hint="eastAsia" w:ascii="宋体" w:hAnsi="宋体" w:eastAsia="宋体" w:cs="宋体"/>
          <w:color w:val="auto"/>
          <w:highlight w:val="none"/>
        </w:rPr>
        <w:t>日</w:t>
      </w:r>
    </w:p>
    <w:bookmarkEnd w:id="174"/>
    <w:bookmarkEnd w:id="175"/>
    <w:bookmarkEnd w:id="176"/>
    <w:p>
      <w:pPr>
        <w:spacing w:line="440" w:lineRule="exact"/>
        <w:rPr>
          <w:rFonts w:hint="eastAsia" w:ascii="宋体" w:hAnsi="宋体" w:eastAsia="宋体" w:cs="宋体"/>
          <w:color w:val="auto"/>
          <w:sz w:val="24"/>
          <w:highlight w:val="none"/>
        </w:rPr>
      </w:pPr>
      <w:bookmarkStart w:id="189" w:name="_Toc374536213"/>
      <w:bookmarkStart w:id="190" w:name="_Toc21863"/>
      <w:bookmarkStart w:id="191" w:name="_Toc333829918"/>
      <w:bookmarkStart w:id="192" w:name="_Toc390704765"/>
      <w:bookmarkStart w:id="193" w:name="_Toc533357330"/>
    </w:p>
    <w:p>
      <w:pPr>
        <w:spacing w:line="440" w:lineRule="exact"/>
        <w:rPr>
          <w:rFonts w:hint="eastAsia" w:ascii="宋体" w:hAnsi="宋体" w:eastAsia="宋体" w:cs="宋体"/>
          <w:color w:val="auto"/>
          <w:sz w:val="24"/>
          <w:highlight w:val="none"/>
        </w:rPr>
      </w:pPr>
    </w:p>
    <w:p>
      <w:pPr>
        <w:spacing w:line="440" w:lineRule="exact"/>
        <w:rPr>
          <w:rFonts w:hint="eastAsia" w:ascii="宋体" w:hAnsi="宋体" w:eastAsia="宋体" w:cs="宋体"/>
          <w:color w:val="auto"/>
          <w:sz w:val="24"/>
          <w:highlight w:val="none"/>
        </w:rPr>
      </w:pPr>
    </w:p>
    <w:bookmarkEnd w:id="170"/>
    <w:bookmarkEnd w:id="189"/>
    <w:bookmarkEnd w:id="190"/>
    <w:bookmarkEnd w:id="191"/>
    <w:bookmarkEnd w:id="192"/>
    <w:bookmarkEnd w:id="193"/>
    <w:p>
      <w:pPr>
        <w:pStyle w:val="4"/>
        <w:rPr>
          <w:rFonts w:hint="eastAsia" w:eastAsia="宋体" w:cs="宋体"/>
          <w:color w:val="auto"/>
          <w:highlight w:val="none"/>
        </w:rPr>
      </w:pPr>
      <w:bookmarkStart w:id="194" w:name="_Toc31037"/>
      <w:bookmarkStart w:id="195" w:name="_Toc103592037"/>
      <w:r>
        <w:rPr>
          <w:rFonts w:hint="eastAsia" w:eastAsia="宋体" w:cs="宋体"/>
          <w:color w:val="auto"/>
          <w:highlight w:val="none"/>
        </w:rPr>
        <w:t>二、法定代表人证明书及授权委托书</w:t>
      </w:r>
      <w:bookmarkEnd w:id="194"/>
      <w:bookmarkEnd w:id="195"/>
    </w:p>
    <w:p>
      <w:pPr>
        <w:spacing w:before="156" w:beforeLines="50"/>
        <w:ind w:firstLine="482" w:firstLineChars="2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法定代表人证明书</w:t>
      </w:r>
    </w:p>
    <w:p>
      <w:pPr>
        <w:spacing w:line="360" w:lineRule="auto"/>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mc:AlternateContent>
          <mc:Choice Requires="wpg">
            <w:drawing>
              <wp:inline distT="0" distB="0" distL="114300" distR="114300">
                <wp:extent cx="5800725" cy="2639060"/>
                <wp:effectExtent l="4445" t="4445" r="5080" b="23495"/>
                <wp:docPr id="3" name="组合 3"/>
                <wp:cNvGraphicFramePr/>
                <a:graphic xmlns:a="http://schemas.openxmlformats.org/drawingml/2006/main">
                  <a:graphicData uri="http://schemas.microsoft.com/office/word/2010/wordprocessingGroup">
                    <wpg:wgp>
                      <wpg:cNvGrpSpPr>
                        <a:grpSpLocks noRot="1"/>
                      </wpg:cNvGrpSpPr>
                      <wpg:grpSpPr>
                        <a:xfrm>
                          <a:off x="0" y="0"/>
                          <a:ext cx="5800725" cy="2639060"/>
                          <a:chOff x="0" y="0"/>
                          <a:chExt cx="7140" cy="3468"/>
                        </a:xfrm>
                        <a:effectLst/>
                      </wpg:grpSpPr>
                      <wps:wsp>
                        <wps:cNvPr id="4" name="图片 4"/>
                        <wps:cNvSpPr>
                          <a:spLocks noChangeAspect="1" noChangeArrowheads="1" noTextEdit="1"/>
                        </wps:cNvSpPr>
                        <wps:spPr bwMode="auto">
                          <a:xfrm>
                            <a:off x="0" y="0"/>
                            <a:ext cx="7140" cy="3468"/>
                          </a:xfrm>
                          <a:prstGeom prst="rect">
                            <a:avLst/>
                          </a:prstGeom>
                          <a:noFill/>
                          <a:ln>
                            <a:noFill/>
                          </a:ln>
                          <a:effectLst/>
                        </wps:spPr>
                        <wps:bodyPr rot="0" vert="horz" wrap="square" lIns="91440" tIns="45720" rIns="91440" bIns="45720" anchor="t" anchorCtr="0" upright="1">
                          <a:noAutofit/>
                        </wps:bodyPr>
                      </wps:wsp>
                      <wps:wsp>
                        <wps:cNvPr id="5" name="文本框 5"/>
                        <wps:cNvSpPr txBox="1">
                          <a:spLocks noChangeArrowheads="1"/>
                        </wps:cNvSpPr>
                        <wps:spPr bwMode="auto">
                          <a:xfrm>
                            <a:off x="0" y="0"/>
                            <a:ext cx="7140" cy="3468"/>
                          </a:xfrm>
                          <a:prstGeom prst="rect">
                            <a:avLst/>
                          </a:prstGeom>
                          <a:solidFill>
                            <a:srgbClr val="FFFFFF"/>
                          </a:solidFill>
                          <a:ln w="9525" cmpd="sng">
                            <a:solidFill>
                              <a:srgbClr val="000000"/>
                            </a:solidFill>
                            <a:miter lim="800000"/>
                          </a:ln>
                          <a:effectLst/>
                        </wps:spPr>
                        <wps:txbx>
                          <w:txbxContent>
                            <w:p>
                              <w:pPr>
                                <w:spacing w:before="156" w:beforeLines="50"/>
                                <w:rPr>
                                  <w:sz w:val="24"/>
                                  <w:szCs w:val="24"/>
                                </w:rPr>
                              </w:pPr>
                              <w:r>
                                <w:rPr>
                                  <w:rFonts w:hint="eastAsia" w:cs="宋体"/>
                                  <w:sz w:val="28"/>
                                  <w:szCs w:val="28"/>
                                </w:rPr>
                                <w:t>　</w:t>
                              </w:r>
                              <w:r>
                                <w:rPr>
                                  <w:rFonts w:hint="eastAsia" w:cs="宋体"/>
                                  <w:sz w:val="24"/>
                                  <w:szCs w:val="24"/>
                                </w:rPr>
                                <w:t>　</w:t>
                              </w:r>
                              <w:r>
                                <w:rPr>
                                  <w:rFonts w:hint="eastAsia" w:cs="宋体"/>
                                  <w:sz w:val="24"/>
                                  <w:szCs w:val="24"/>
                                  <w:u w:val="single"/>
                                </w:rPr>
                                <w:t>　　　　　　</w:t>
                              </w:r>
                              <w:r>
                                <w:rPr>
                                  <w:rFonts w:hint="eastAsia" w:cs="宋体"/>
                                  <w:sz w:val="24"/>
                                  <w:szCs w:val="24"/>
                                </w:rPr>
                                <w:t>现任我单位</w:t>
                              </w:r>
                              <w:r>
                                <w:rPr>
                                  <w:rFonts w:hint="eastAsia" w:cs="宋体"/>
                                  <w:sz w:val="24"/>
                                  <w:szCs w:val="24"/>
                                  <w:u w:val="single"/>
                                </w:rPr>
                                <w:t>　　　　　</w:t>
                              </w:r>
                              <w:r>
                                <w:rPr>
                                  <w:rFonts w:hint="eastAsia" w:cs="宋体"/>
                                  <w:sz w:val="24"/>
                                  <w:szCs w:val="24"/>
                                </w:rPr>
                                <w:t>职务，为法定代表人（负责人），</w:t>
                              </w:r>
                            </w:p>
                            <w:p>
                              <w:pPr>
                                <w:snapToGrid w:val="0"/>
                                <w:spacing w:line="480" w:lineRule="atLeast"/>
                                <w:rPr>
                                  <w:sz w:val="24"/>
                                  <w:szCs w:val="24"/>
                                </w:rPr>
                              </w:pPr>
                              <w:r>
                                <w:rPr>
                                  <w:rFonts w:hint="eastAsia" w:cs="宋体"/>
                                  <w:sz w:val="24"/>
                                  <w:szCs w:val="24"/>
                                </w:rPr>
                                <w:t>特此证明。</w:t>
                              </w:r>
                            </w:p>
                            <w:p>
                              <w:pPr>
                                <w:snapToGrid w:val="0"/>
                                <w:spacing w:line="480" w:lineRule="atLeast"/>
                                <w:rPr>
                                  <w:sz w:val="24"/>
                                  <w:szCs w:val="24"/>
                                  <w:u w:val="single"/>
                                </w:rPr>
                              </w:pPr>
                              <w:r>
                                <w:rPr>
                                  <w:rFonts w:hint="eastAsia" w:cs="宋体"/>
                                  <w:sz w:val="24"/>
                                  <w:szCs w:val="24"/>
                                </w:rPr>
                                <w:t>有效期限：</w:t>
                              </w:r>
                              <w:r>
                                <w:rPr>
                                  <w:sz w:val="24"/>
                                  <w:szCs w:val="24"/>
                                  <w:u w:val="single"/>
                                </w:rPr>
                                <w:t xml:space="preserve">                                </w:t>
                              </w:r>
                              <w:r>
                                <w:rPr>
                                  <w:sz w:val="24"/>
                                  <w:szCs w:val="24"/>
                                </w:rPr>
                                <w:t xml:space="preserve">  </w:t>
                              </w:r>
                            </w:p>
                            <w:p>
                              <w:pPr>
                                <w:snapToGrid w:val="0"/>
                                <w:spacing w:line="480" w:lineRule="atLeast"/>
                                <w:rPr>
                                  <w:sz w:val="24"/>
                                  <w:szCs w:val="24"/>
                                  <w:u w:val="single"/>
                                </w:rPr>
                              </w:pPr>
                              <w:r>
                                <w:rPr>
                                  <w:rFonts w:hint="eastAsia" w:cs="宋体"/>
                                  <w:sz w:val="24"/>
                                  <w:szCs w:val="24"/>
                                </w:rPr>
                                <w:t>附：法定代表人（负责人）性别：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pPr>
                                <w:snapToGrid w:val="0"/>
                                <w:spacing w:line="480" w:lineRule="atLeast"/>
                                <w:ind w:firstLine="570"/>
                                <w:rPr>
                                  <w:sz w:val="24"/>
                                  <w:szCs w:val="24"/>
                                  <w:u w:val="single"/>
                                </w:rPr>
                              </w:pPr>
                              <w:r>
                                <w:rPr>
                                  <w:rFonts w:hint="eastAsia" w:cs="宋体"/>
                                  <w:sz w:val="24"/>
                                  <w:szCs w:val="24"/>
                                </w:rPr>
                                <w:t>注册号码：</w:t>
                              </w:r>
                              <w:r>
                                <w:rPr>
                                  <w:rFonts w:hint="eastAsia" w:cs="宋体"/>
                                  <w:sz w:val="24"/>
                                  <w:szCs w:val="24"/>
                                  <w:u w:val="single"/>
                                </w:rPr>
                                <w:t xml:space="preserve">　　　　　　　　　　 </w:t>
                              </w:r>
                              <w:r>
                                <w:rPr>
                                  <w:rFonts w:hint="eastAsia" w:cs="宋体"/>
                                  <w:sz w:val="24"/>
                                  <w:szCs w:val="24"/>
                                </w:rPr>
                                <w:t>企业类型：</w:t>
                              </w:r>
                              <w:r>
                                <w:rPr>
                                  <w:sz w:val="24"/>
                                  <w:szCs w:val="24"/>
                                  <w:u w:val="single"/>
                                </w:rPr>
                                <w:t xml:space="preserve">                             </w:t>
                              </w:r>
                            </w:p>
                            <w:p>
                              <w:pPr>
                                <w:snapToGrid w:val="0"/>
                                <w:spacing w:line="480" w:lineRule="atLeast"/>
                                <w:ind w:firstLine="570"/>
                                <w:rPr>
                                  <w:sz w:val="24"/>
                                  <w:szCs w:val="24"/>
                                  <w:u w:val="single"/>
                                </w:rPr>
                              </w:pPr>
                              <w:r>
                                <w:rPr>
                                  <w:rFonts w:hint="eastAsia" w:cs="宋体"/>
                                  <w:sz w:val="24"/>
                                  <w:szCs w:val="24"/>
                                </w:rPr>
                                <w:t>经营范围：</w:t>
                              </w:r>
                              <w:r>
                                <w:rPr>
                                  <w:sz w:val="24"/>
                                  <w:szCs w:val="24"/>
                                  <w:u w:val="single"/>
                                </w:rPr>
                                <w:t xml:space="preserve">                                                           </w:t>
                              </w:r>
                            </w:p>
                            <w:p>
                              <w:pPr>
                                <w:snapToGrid w:val="0"/>
                                <w:spacing w:line="480" w:lineRule="atLeast"/>
                                <w:ind w:firstLine="570"/>
                                <w:rPr>
                                  <w:sz w:val="24"/>
                                  <w:szCs w:val="24"/>
                                </w:rPr>
                              </w:pPr>
                              <w:r>
                                <w:rPr>
                                  <w:rFonts w:hint="eastAsia" w:cs="宋体"/>
                                  <w:sz w:val="24"/>
                                  <w:szCs w:val="24"/>
                                  <w:u w:val="single"/>
                                </w:rPr>
                                <w:t>　　　　　　　　　　　　　　　　</w:t>
                              </w:r>
                              <w:r>
                                <w:rPr>
                                  <w:sz w:val="24"/>
                                  <w:szCs w:val="24"/>
                                </w:rPr>
                                <w:t xml:space="preserve">      </w:t>
                              </w:r>
                              <w:r>
                                <w:rPr>
                                  <w:rFonts w:hint="eastAsia" w:cs="宋体"/>
                                  <w:sz w:val="24"/>
                                  <w:szCs w:val="24"/>
                                </w:rPr>
                                <w:t>单位：　　　（盖章）</w:t>
                              </w:r>
                            </w:p>
                            <w:p>
                              <w:pPr>
                                <w:snapToGrid w:val="0"/>
                                <w:spacing w:after="100" w:afterAutospacing="1" w:line="480" w:lineRule="atLeast"/>
                                <w:ind w:firstLine="4528" w:firstLineChars="1887"/>
                                <w:rPr>
                                  <w:sz w:val="24"/>
                                  <w:szCs w:val="24"/>
                                </w:rPr>
                              </w:pPr>
                              <w:r>
                                <w:rPr>
                                  <w:rFonts w:hint="eastAsia" w:cs="宋体"/>
                                  <w:sz w:val="24"/>
                                  <w:szCs w:val="24"/>
                                </w:rPr>
                                <w:t>　　　　　</w:t>
                              </w:r>
                              <w:r>
                                <w:rPr>
                                  <w:sz w:val="24"/>
                                  <w:szCs w:val="24"/>
                                </w:rPr>
                                <w:t xml:space="preserve">    </w:t>
                              </w:r>
                              <w:r>
                                <w:rPr>
                                  <w:rFonts w:hint="eastAsia" w:cs="宋体"/>
                                  <w:sz w:val="24"/>
                                  <w:szCs w:val="24"/>
                                </w:rPr>
                                <w:t>年　月　　日</w:t>
                              </w:r>
                            </w:p>
                          </w:txbxContent>
                        </wps:txbx>
                        <wps:bodyPr rot="0" vert="horz" wrap="square" lIns="91440" tIns="45720" rIns="91440" bIns="45720" anchor="t" anchorCtr="0" upright="1">
                          <a:noAutofit/>
                        </wps:bodyPr>
                      </wps:wsp>
                    </wpg:wgp>
                  </a:graphicData>
                </a:graphic>
              </wp:inline>
            </w:drawing>
          </mc:Choice>
          <mc:Fallback>
            <w:pict>
              <v:group id="_x0000_s1026" o:spid="_x0000_s1026" o:spt="203" style="height:207.8pt;width:456.75pt;" coordsize="7140,3468" o:gfxdata="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">
                <o:lock v:ext="edit" rotation="t" aspectratio="f"/>
                <v:rect id="图片 4" o:spid="_x0000_s1026" o:spt="1" style="position:absolute;left:0;top:0;height:3468;width:7140;" filled="f" stroked="f" coordsize="21600,21600" o:gfxdata="UEsDBAoAAAAAAIdO4kAAAAAAAAAAAAAAAAAEAAAAZHJzL1BLAwQUAAAACACHTuJA3E+K1b0AAADa&#10;AAAADwAAAGRycy9kb3ducmV2LnhtbEWPQWvCQBSE74X+h+UVvJRmo0g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T4rVvQAA&#10;ANoAAAAPAAAAAAAAAAEAIAAAACIAAABkcnMvZG93bnJldi54bWxQSwECFAAUAAAACACHTuJAMy8F&#10;njsAAAA5AAAAEAAAAAAAAAABACAAAAAMAQAAZHJzL3NoYXBleG1sLnhtbFBLBQYAAAAABgAGAFsB&#10;AAC2AwAAAAA=&#10;">
                  <v:fill on="f" focussize="0,0"/>
                  <v:stroke on="f"/>
                  <v:imagedata o:title=""/>
                  <o:lock v:ext="edit" text="t" aspectratio="t"/>
                </v:rect>
                <v:shape id="_x0000_s1026" o:spid="_x0000_s1026" o:spt="202" type="#_x0000_t202" style="position:absolute;left:0;top:0;height:3468;width:7140;" fillcolor="#FFFFFF" filled="t" stroked="t" coordsize="21600,21600" o:gfxdata="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7HQ5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spacing w:before="156" w:beforeLines="50"/>
                          <w:rPr>
                            <w:sz w:val="24"/>
                            <w:szCs w:val="24"/>
                          </w:rPr>
                        </w:pPr>
                        <w:r>
                          <w:rPr>
                            <w:rFonts w:hint="eastAsia" w:cs="宋体"/>
                            <w:sz w:val="28"/>
                            <w:szCs w:val="28"/>
                          </w:rPr>
                          <w:t>　</w:t>
                        </w:r>
                        <w:r>
                          <w:rPr>
                            <w:rFonts w:hint="eastAsia" w:cs="宋体"/>
                            <w:sz w:val="24"/>
                            <w:szCs w:val="24"/>
                          </w:rPr>
                          <w:t>　</w:t>
                        </w:r>
                        <w:r>
                          <w:rPr>
                            <w:rFonts w:hint="eastAsia" w:cs="宋体"/>
                            <w:sz w:val="24"/>
                            <w:szCs w:val="24"/>
                            <w:u w:val="single"/>
                          </w:rPr>
                          <w:t>　　　　　　</w:t>
                        </w:r>
                        <w:r>
                          <w:rPr>
                            <w:rFonts w:hint="eastAsia" w:cs="宋体"/>
                            <w:sz w:val="24"/>
                            <w:szCs w:val="24"/>
                          </w:rPr>
                          <w:t>现任我单位</w:t>
                        </w:r>
                        <w:r>
                          <w:rPr>
                            <w:rFonts w:hint="eastAsia" w:cs="宋体"/>
                            <w:sz w:val="24"/>
                            <w:szCs w:val="24"/>
                            <w:u w:val="single"/>
                          </w:rPr>
                          <w:t>　　　　　</w:t>
                        </w:r>
                        <w:r>
                          <w:rPr>
                            <w:rFonts w:hint="eastAsia" w:cs="宋体"/>
                            <w:sz w:val="24"/>
                            <w:szCs w:val="24"/>
                          </w:rPr>
                          <w:t>职务，为法定代表人（负责人），</w:t>
                        </w:r>
                      </w:p>
                      <w:p>
                        <w:pPr>
                          <w:snapToGrid w:val="0"/>
                          <w:spacing w:line="480" w:lineRule="atLeast"/>
                          <w:rPr>
                            <w:sz w:val="24"/>
                            <w:szCs w:val="24"/>
                          </w:rPr>
                        </w:pPr>
                        <w:r>
                          <w:rPr>
                            <w:rFonts w:hint="eastAsia" w:cs="宋体"/>
                            <w:sz w:val="24"/>
                            <w:szCs w:val="24"/>
                          </w:rPr>
                          <w:t>特此证明。</w:t>
                        </w:r>
                      </w:p>
                      <w:p>
                        <w:pPr>
                          <w:snapToGrid w:val="0"/>
                          <w:spacing w:line="480" w:lineRule="atLeast"/>
                          <w:rPr>
                            <w:sz w:val="24"/>
                            <w:szCs w:val="24"/>
                            <w:u w:val="single"/>
                          </w:rPr>
                        </w:pPr>
                        <w:r>
                          <w:rPr>
                            <w:rFonts w:hint="eastAsia" w:cs="宋体"/>
                            <w:sz w:val="24"/>
                            <w:szCs w:val="24"/>
                          </w:rPr>
                          <w:t>有效期限：</w:t>
                        </w:r>
                        <w:r>
                          <w:rPr>
                            <w:sz w:val="24"/>
                            <w:szCs w:val="24"/>
                            <w:u w:val="single"/>
                          </w:rPr>
                          <w:t xml:space="preserve">                                </w:t>
                        </w:r>
                        <w:r>
                          <w:rPr>
                            <w:sz w:val="24"/>
                            <w:szCs w:val="24"/>
                          </w:rPr>
                          <w:t xml:space="preserve">  </w:t>
                        </w:r>
                      </w:p>
                      <w:p>
                        <w:pPr>
                          <w:snapToGrid w:val="0"/>
                          <w:spacing w:line="480" w:lineRule="atLeast"/>
                          <w:rPr>
                            <w:sz w:val="24"/>
                            <w:szCs w:val="24"/>
                            <w:u w:val="single"/>
                          </w:rPr>
                        </w:pPr>
                        <w:r>
                          <w:rPr>
                            <w:rFonts w:hint="eastAsia" w:cs="宋体"/>
                            <w:sz w:val="24"/>
                            <w:szCs w:val="24"/>
                          </w:rPr>
                          <w:t>附：法定代表人（负责人）性别：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pPr>
                          <w:snapToGrid w:val="0"/>
                          <w:spacing w:line="480" w:lineRule="atLeast"/>
                          <w:ind w:firstLine="570"/>
                          <w:rPr>
                            <w:sz w:val="24"/>
                            <w:szCs w:val="24"/>
                            <w:u w:val="single"/>
                          </w:rPr>
                        </w:pPr>
                        <w:r>
                          <w:rPr>
                            <w:rFonts w:hint="eastAsia" w:cs="宋体"/>
                            <w:sz w:val="24"/>
                            <w:szCs w:val="24"/>
                          </w:rPr>
                          <w:t>注册号码：</w:t>
                        </w:r>
                        <w:r>
                          <w:rPr>
                            <w:rFonts w:hint="eastAsia" w:cs="宋体"/>
                            <w:sz w:val="24"/>
                            <w:szCs w:val="24"/>
                            <w:u w:val="single"/>
                          </w:rPr>
                          <w:t xml:space="preserve">　　　　　　　　　　 </w:t>
                        </w:r>
                        <w:r>
                          <w:rPr>
                            <w:rFonts w:hint="eastAsia" w:cs="宋体"/>
                            <w:sz w:val="24"/>
                            <w:szCs w:val="24"/>
                          </w:rPr>
                          <w:t>企业类型：</w:t>
                        </w:r>
                        <w:r>
                          <w:rPr>
                            <w:sz w:val="24"/>
                            <w:szCs w:val="24"/>
                            <w:u w:val="single"/>
                          </w:rPr>
                          <w:t xml:space="preserve">                             </w:t>
                        </w:r>
                      </w:p>
                      <w:p>
                        <w:pPr>
                          <w:snapToGrid w:val="0"/>
                          <w:spacing w:line="480" w:lineRule="atLeast"/>
                          <w:ind w:firstLine="570"/>
                          <w:rPr>
                            <w:sz w:val="24"/>
                            <w:szCs w:val="24"/>
                            <w:u w:val="single"/>
                          </w:rPr>
                        </w:pPr>
                        <w:r>
                          <w:rPr>
                            <w:rFonts w:hint="eastAsia" w:cs="宋体"/>
                            <w:sz w:val="24"/>
                            <w:szCs w:val="24"/>
                          </w:rPr>
                          <w:t>经营范围：</w:t>
                        </w:r>
                        <w:r>
                          <w:rPr>
                            <w:sz w:val="24"/>
                            <w:szCs w:val="24"/>
                            <w:u w:val="single"/>
                          </w:rPr>
                          <w:t xml:space="preserve">                                                           </w:t>
                        </w:r>
                      </w:p>
                      <w:p>
                        <w:pPr>
                          <w:snapToGrid w:val="0"/>
                          <w:spacing w:line="480" w:lineRule="atLeast"/>
                          <w:ind w:firstLine="570"/>
                          <w:rPr>
                            <w:sz w:val="24"/>
                            <w:szCs w:val="24"/>
                          </w:rPr>
                        </w:pPr>
                        <w:r>
                          <w:rPr>
                            <w:rFonts w:hint="eastAsia" w:cs="宋体"/>
                            <w:sz w:val="24"/>
                            <w:szCs w:val="24"/>
                            <w:u w:val="single"/>
                          </w:rPr>
                          <w:t>　　　　　　　　　　　　　　　　</w:t>
                        </w:r>
                        <w:r>
                          <w:rPr>
                            <w:sz w:val="24"/>
                            <w:szCs w:val="24"/>
                          </w:rPr>
                          <w:t xml:space="preserve">      </w:t>
                        </w:r>
                        <w:r>
                          <w:rPr>
                            <w:rFonts w:hint="eastAsia" w:cs="宋体"/>
                            <w:sz w:val="24"/>
                            <w:szCs w:val="24"/>
                          </w:rPr>
                          <w:t>单位：　　　（盖章）</w:t>
                        </w:r>
                      </w:p>
                      <w:p>
                        <w:pPr>
                          <w:snapToGrid w:val="0"/>
                          <w:spacing w:after="100" w:afterAutospacing="1" w:line="480" w:lineRule="atLeast"/>
                          <w:ind w:firstLine="4528" w:firstLineChars="1887"/>
                          <w:rPr>
                            <w:sz w:val="24"/>
                            <w:szCs w:val="24"/>
                          </w:rPr>
                        </w:pPr>
                        <w:r>
                          <w:rPr>
                            <w:rFonts w:hint="eastAsia" w:cs="宋体"/>
                            <w:sz w:val="24"/>
                            <w:szCs w:val="24"/>
                          </w:rPr>
                          <w:t>　　　　　</w:t>
                        </w:r>
                        <w:r>
                          <w:rPr>
                            <w:sz w:val="24"/>
                            <w:szCs w:val="24"/>
                          </w:rPr>
                          <w:t xml:space="preserve">    </w:t>
                        </w:r>
                        <w:r>
                          <w:rPr>
                            <w:rFonts w:hint="eastAsia" w:cs="宋体"/>
                            <w:sz w:val="24"/>
                            <w:szCs w:val="24"/>
                          </w:rPr>
                          <w:t>年　月　　日</w:t>
                        </w:r>
                      </w:p>
                    </w:txbxContent>
                  </v:textbox>
                </v:shape>
                <w10:wrap type="none"/>
                <w10:anchorlock/>
              </v:group>
            </w:pict>
          </mc:Fallback>
        </mc:AlternateConten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注：按提供的该表格格式填写，或使用工商管理部门的格式填写。</w:t>
      </w:r>
    </w:p>
    <w:p>
      <w:pPr>
        <w:spacing w:before="156" w:beforeLines="50"/>
        <w:ind w:firstLine="482" w:firstLineChars="200"/>
        <w:jc w:val="center"/>
        <w:rPr>
          <w:rFonts w:hint="eastAsia" w:ascii="宋体" w:hAnsi="宋体" w:eastAsia="宋体" w:cs="宋体"/>
          <w:b/>
          <w:color w:val="auto"/>
          <w:sz w:val="24"/>
          <w:szCs w:val="24"/>
          <w:highlight w:val="none"/>
        </w:rPr>
      </w:pPr>
    </w:p>
    <w:p>
      <w:pPr>
        <w:spacing w:before="156" w:beforeLines="50"/>
        <w:ind w:firstLine="482" w:firstLineChars="2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授权委托书</w:t>
      </w:r>
      <w:bookmarkEnd w:id="0"/>
      <w:bookmarkEnd w:id="1"/>
      <w:bookmarkEnd w:id="2"/>
    </w:p>
    <w:p>
      <w:pPr>
        <w:widowControl/>
        <w:spacing w:before="260" w:after="260"/>
        <w:ind w:right="1542"/>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mc:AlternateContent>
          <mc:Choice Requires="wps">
            <w:drawing>
              <wp:inline distT="0" distB="0" distL="114300" distR="114300">
                <wp:extent cx="6129020" cy="2946400"/>
                <wp:effectExtent l="4445" t="4445" r="19685" b="20955"/>
                <wp:docPr id="2" name="文本框 2"/>
                <wp:cNvGraphicFramePr/>
                <a:graphic xmlns:a="http://schemas.openxmlformats.org/drawingml/2006/main">
                  <a:graphicData uri="http://schemas.microsoft.com/office/word/2010/wordprocessingShape">
                    <wps:wsp>
                      <wps:cNvSpPr txBox="1">
                        <a:spLocks noRot="1" noChangeArrowheads="1"/>
                      </wps:cNvSpPr>
                      <wps:spPr bwMode="auto">
                        <a:xfrm>
                          <a:off x="0" y="0"/>
                          <a:ext cx="6129020" cy="2946400"/>
                        </a:xfrm>
                        <a:prstGeom prst="rect">
                          <a:avLst/>
                        </a:prstGeom>
                        <a:solidFill>
                          <a:srgbClr val="FFFFFF"/>
                        </a:solidFill>
                        <a:ln w="9525" cmpd="sng">
                          <a:solidFill>
                            <a:srgbClr val="000000"/>
                          </a:solidFill>
                          <a:miter lim="800000"/>
                        </a:ln>
                        <a:effectLst/>
                      </wps:spPr>
                      <wps:txbx>
                        <w:txbxContent>
                          <w:p>
                            <w:pPr>
                              <w:spacing w:before="156" w:beforeLines="50"/>
                              <w:ind w:firstLine="480" w:firstLineChars="200"/>
                              <w:rPr>
                                <w:sz w:val="24"/>
                                <w:szCs w:val="24"/>
                              </w:rPr>
                            </w:pPr>
                            <w:r>
                              <w:rPr>
                                <w:rFonts w:hint="eastAsia" w:cs="宋体"/>
                                <w:sz w:val="24"/>
                                <w:szCs w:val="24"/>
                              </w:rPr>
                              <w:t>兹授权</w:t>
                            </w:r>
                            <w:r>
                              <w:rPr>
                                <w:rFonts w:hint="eastAsia" w:cs="宋体"/>
                                <w:sz w:val="24"/>
                                <w:szCs w:val="24"/>
                                <w:u w:val="single"/>
                              </w:rPr>
                              <w:t>　　　　　</w:t>
                            </w:r>
                            <w:r>
                              <w:rPr>
                                <w:rFonts w:hint="eastAsia" w:cs="宋体"/>
                                <w:sz w:val="24"/>
                                <w:szCs w:val="24"/>
                              </w:rPr>
                              <w:t>为我方委托代理人，其权限是：</w:t>
                            </w:r>
                            <w:r>
                              <w:rPr>
                                <w:sz w:val="24"/>
                                <w:szCs w:val="24"/>
                                <w:u w:val="single"/>
                              </w:rPr>
                              <w:t xml:space="preserve">                        </w:t>
                            </w:r>
                          </w:p>
                          <w:p>
                            <w:pPr>
                              <w:snapToGrid w:val="0"/>
                              <w:spacing w:line="480" w:lineRule="atLeast"/>
                              <w:rPr>
                                <w:sz w:val="24"/>
                                <w:szCs w:val="24"/>
                                <w:u w:val="single"/>
                              </w:rPr>
                            </w:pPr>
                            <w:r>
                              <w:rPr>
                                <w:sz w:val="24"/>
                                <w:szCs w:val="24"/>
                                <w:u w:val="single"/>
                              </w:rPr>
                              <w:t xml:space="preserve">                                                                        </w:t>
                            </w:r>
                          </w:p>
                          <w:p>
                            <w:pPr>
                              <w:snapToGrid w:val="0"/>
                              <w:spacing w:line="480" w:lineRule="atLeast"/>
                              <w:rPr>
                                <w:sz w:val="24"/>
                                <w:szCs w:val="24"/>
                                <w:u w:val="single"/>
                              </w:rPr>
                            </w:pPr>
                            <w:r>
                              <w:rPr>
                                <w:rFonts w:hint="eastAsia" w:cs="宋体"/>
                                <w:sz w:val="24"/>
                                <w:szCs w:val="24"/>
                              </w:rPr>
                              <w:t>有效期限：</w:t>
                            </w:r>
                            <w:r>
                              <w:rPr>
                                <w:sz w:val="24"/>
                                <w:szCs w:val="24"/>
                                <w:u w:val="single"/>
                              </w:rPr>
                              <w:t xml:space="preserve">                                                              </w:t>
                            </w:r>
                          </w:p>
                          <w:p>
                            <w:pPr>
                              <w:snapToGrid w:val="0"/>
                              <w:spacing w:line="480" w:lineRule="atLeast"/>
                              <w:rPr>
                                <w:sz w:val="24"/>
                                <w:szCs w:val="24"/>
                              </w:rPr>
                            </w:pPr>
                            <w:r>
                              <w:rPr>
                                <w:rFonts w:hint="eastAsia" w:cs="宋体"/>
                                <w:sz w:val="24"/>
                                <w:szCs w:val="24"/>
                              </w:rPr>
                              <w:t>附：代理人性别：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pPr>
                              <w:snapToGrid w:val="0"/>
                              <w:spacing w:line="480" w:lineRule="atLeast"/>
                              <w:ind w:hanging="105"/>
                              <w:rPr>
                                <w:sz w:val="24"/>
                                <w:szCs w:val="24"/>
                                <w:u w:val="single"/>
                              </w:rPr>
                            </w:pPr>
                            <w:r>
                              <w:rPr>
                                <w:rFonts w:hint="eastAsia" w:cs="宋体"/>
                                <w:sz w:val="24"/>
                                <w:szCs w:val="24"/>
                              </w:rPr>
                              <w:t>　　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pPr>
                              <w:snapToGrid w:val="0"/>
                              <w:spacing w:line="480" w:lineRule="atLeast"/>
                              <w:ind w:hanging="105"/>
                              <w:rPr>
                                <w:sz w:val="24"/>
                                <w:szCs w:val="24"/>
                                <w:u w:val="single"/>
                              </w:rPr>
                            </w:pPr>
                            <w:r>
                              <w:rPr>
                                <w:rFonts w:hint="eastAsia" w:cs="宋体"/>
                                <w:sz w:val="24"/>
                                <w:szCs w:val="24"/>
                              </w:rPr>
                              <w:t>　　经营范围：</w:t>
                            </w:r>
                            <w:r>
                              <w:rPr>
                                <w:sz w:val="24"/>
                                <w:szCs w:val="24"/>
                                <w:u w:val="single"/>
                              </w:rPr>
                              <w:t xml:space="preserve">                                                           </w:t>
                            </w:r>
                          </w:p>
                          <w:p>
                            <w:pPr>
                              <w:snapToGrid w:val="0"/>
                              <w:spacing w:line="480" w:lineRule="atLeast"/>
                              <w:ind w:hanging="105"/>
                              <w:rPr>
                                <w:sz w:val="24"/>
                                <w:szCs w:val="24"/>
                              </w:rPr>
                            </w:pPr>
                            <w:r>
                              <w:rPr>
                                <w:rFonts w:hint="eastAsia" w:cs="宋体"/>
                                <w:sz w:val="24"/>
                                <w:szCs w:val="24"/>
                              </w:rPr>
                              <w:t>　　法定代表人（负责人）：</w:t>
                            </w:r>
                            <w:r>
                              <w:rPr>
                                <w:rFonts w:hint="eastAsia" w:cs="宋体"/>
                                <w:sz w:val="24"/>
                                <w:szCs w:val="24"/>
                                <w:u w:val="single"/>
                              </w:rPr>
                              <w:t>　　　</w:t>
                            </w:r>
                            <w:r>
                              <w:rPr>
                                <w:sz w:val="24"/>
                                <w:szCs w:val="24"/>
                                <w:u w:val="single"/>
                              </w:rPr>
                              <w:t xml:space="preserve">          </w:t>
                            </w:r>
                            <w:r>
                              <w:rPr>
                                <w:rFonts w:hint="eastAsia" w:cs="宋体"/>
                                <w:sz w:val="24"/>
                                <w:szCs w:val="24"/>
                              </w:rPr>
                              <w:t>（签字或盖章）</w:t>
                            </w:r>
                          </w:p>
                          <w:p>
                            <w:pPr>
                              <w:snapToGrid w:val="0"/>
                              <w:spacing w:line="480" w:lineRule="atLeast"/>
                              <w:ind w:hanging="105"/>
                              <w:rPr>
                                <w:sz w:val="24"/>
                                <w:szCs w:val="24"/>
                              </w:rPr>
                            </w:pPr>
                            <w:r>
                              <w:rPr>
                                <w:rFonts w:hint="eastAsia" w:cs="宋体"/>
                                <w:sz w:val="24"/>
                                <w:szCs w:val="24"/>
                              </w:rPr>
                              <w:t>　　授权单位：（盖章）</w:t>
                            </w:r>
                            <w:r>
                              <w:rPr>
                                <w:sz w:val="24"/>
                                <w:szCs w:val="24"/>
                                <w:u w:val="single"/>
                              </w:rPr>
                              <w:t xml:space="preserve">                     </w:t>
                            </w:r>
                            <w:r>
                              <w:rPr>
                                <w:rFonts w:hint="eastAsia" w:cs="宋体"/>
                                <w:sz w:val="24"/>
                                <w:szCs w:val="24"/>
                              </w:rPr>
                              <w:t>　　　</w:t>
                            </w:r>
                          </w:p>
                          <w:p>
                            <w:pPr>
                              <w:snapToGrid w:val="0"/>
                              <w:spacing w:line="480" w:lineRule="atLeast"/>
                              <w:ind w:firstLine="570"/>
                              <w:rPr>
                                <w:sz w:val="24"/>
                                <w:szCs w:val="24"/>
                              </w:rPr>
                            </w:pPr>
                            <w:r>
                              <w:rPr>
                                <w:rFonts w:hint="eastAsia" w:cs="宋体"/>
                                <w:sz w:val="24"/>
                                <w:szCs w:val="24"/>
                              </w:rPr>
                              <w:t>　　　　　　　　　　　　　　　　　　　　　</w:t>
                            </w:r>
                            <w:r>
                              <w:rPr>
                                <w:sz w:val="24"/>
                                <w:szCs w:val="24"/>
                              </w:rPr>
                              <w:t xml:space="preserve">      </w:t>
                            </w:r>
                            <w:r>
                              <w:rPr>
                                <w:rFonts w:hint="eastAsia" w:cs="宋体"/>
                                <w:sz w:val="24"/>
                                <w:szCs w:val="24"/>
                              </w:rPr>
                              <w:t>年　</w:t>
                            </w:r>
                            <w:r>
                              <w:rPr>
                                <w:sz w:val="24"/>
                                <w:szCs w:val="24"/>
                              </w:rPr>
                              <w:t xml:space="preserve"> </w:t>
                            </w:r>
                            <w:r>
                              <w:rPr>
                                <w:rFonts w:hint="eastAsia" w:cs="宋体"/>
                                <w:sz w:val="24"/>
                                <w:szCs w:val="24"/>
                              </w:rPr>
                              <w:t>月　</w:t>
                            </w:r>
                            <w:r>
                              <w:rPr>
                                <w:sz w:val="24"/>
                                <w:szCs w:val="24"/>
                              </w:rPr>
                              <w:t xml:space="preserve"> </w:t>
                            </w:r>
                            <w:r>
                              <w:rPr>
                                <w:rFonts w:hint="eastAsia" w:cs="宋体"/>
                                <w:sz w:val="24"/>
                                <w:szCs w:val="24"/>
                              </w:rPr>
                              <w:t>日</w:t>
                            </w: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232pt;width:482.6pt;" fillcolor="#FFFFFF" filled="t" stroked="t" coordsize="21600,21600" o:gfxdata="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4fRdcAAAAF&#10;AQAADwAAAAAAAAABACAAAAAiAAAAZHJzL2Rvd25yZXYueG1sUEsBAhQAFAAAAAgAh07iQKUTPe5W&#10;AgAAqwQAAA4AAAAAAAAAAQAgAAAAJgEAAGRycy9lMm9Eb2MueG1sUEsFBgAAAAAGAAYAWQEAAO4F&#10;AAAAAA==&#10;">
                <v:fill on="t" focussize="0,0"/>
                <v:stroke color="#000000" miterlimit="8" joinstyle="miter"/>
                <v:imagedata o:title=""/>
                <o:lock v:ext="edit" rotation="t" aspectratio="f"/>
                <v:textbox>
                  <w:txbxContent>
                    <w:p>
                      <w:pPr>
                        <w:spacing w:before="156" w:beforeLines="50"/>
                        <w:ind w:firstLine="480" w:firstLineChars="200"/>
                        <w:rPr>
                          <w:sz w:val="24"/>
                          <w:szCs w:val="24"/>
                        </w:rPr>
                      </w:pPr>
                      <w:r>
                        <w:rPr>
                          <w:rFonts w:hint="eastAsia" w:cs="宋体"/>
                          <w:sz w:val="24"/>
                          <w:szCs w:val="24"/>
                        </w:rPr>
                        <w:t>兹授权</w:t>
                      </w:r>
                      <w:r>
                        <w:rPr>
                          <w:rFonts w:hint="eastAsia" w:cs="宋体"/>
                          <w:sz w:val="24"/>
                          <w:szCs w:val="24"/>
                          <w:u w:val="single"/>
                        </w:rPr>
                        <w:t>　　　　　</w:t>
                      </w:r>
                      <w:r>
                        <w:rPr>
                          <w:rFonts w:hint="eastAsia" w:cs="宋体"/>
                          <w:sz w:val="24"/>
                          <w:szCs w:val="24"/>
                        </w:rPr>
                        <w:t>为我方委托代理人，其权限是：</w:t>
                      </w:r>
                      <w:r>
                        <w:rPr>
                          <w:sz w:val="24"/>
                          <w:szCs w:val="24"/>
                          <w:u w:val="single"/>
                        </w:rPr>
                        <w:t xml:space="preserve">                        </w:t>
                      </w:r>
                    </w:p>
                    <w:p>
                      <w:pPr>
                        <w:snapToGrid w:val="0"/>
                        <w:spacing w:line="480" w:lineRule="atLeast"/>
                        <w:rPr>
                          <w:sz w:val="24"/>
                          <w:szCs w:val="24"/>
                          <w:u w:val="single"/>
                        </w:rPr>
                      </w:pPr>
                      <w:r>
                        <w:rPr>
                          <w:sz w:val="24"/>
                          <w:szCs w:val="24"/>
                          <w:u w:val="single"/>
                        </w:rPr>
                        <w:t xml:space="preserve">                                                                        </w:t>
                      </w:r>
                    </w:p>
                    <w:p>
                      <w:pPr>
                        <w:snapToGrid w:val="0"/>
                        <w:spacing w:line="480" w:lineRule="atLeast"/>
                        <w:rPr>
                          <w:sz w:val="24"/>
                          <w:szCs w:val="24"/>
                          <w:u w:val="single"/>
                        </w:rPr>
                      </w:pPr>
                      <w:r>
                        <w:rPr>
                          <w:rFonts w:hint="eastAsia" w:cs="宋体"/>
                          <w:sz w:val="24"/>
                          <w:szCs w:val="24"/>
                        </w:rPr>
                        <w:t>有效期限：</w:t>
                      </w:r>
                      <w:r>
                        <w:rPr>
                          <w:sz w:val="24"/>
                          <w:szCs w:val="24"/>
                          <w:u w:val="single"/>
                        </w:rPr>
                        <w:t xml:space="preserve">                                                              </w:t>
                      </w:r>
                    </w:p>
                    <w:p>
                      <w:pPr>
                        <w:snapToGrid w:val="0"/>
                        <w:spacing w:line="480" w:lineRule="atLeast"/>
                        <w:rPr>
                          <w:sz w:val="24"/>
                          <w:szCs w:val="24"/>
                        </w:rPr>
                      </w:pPr>
                      <w:r>
                        <w:rPr>
                          <w:rFonts w:hint="eastAsia" w:cs="宋体"/>
                          <w:sz w:val="24"/>
                          <w:szCs w:val="24"/>
                        </w:rPr>
                        <w:t>附：代理人性别：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pPr>
                        <w:snapToGrid w:val="0"/>
                        <w:spacing w:line="480" w:lineRule="atLeast"/>
                        <w:ind w:hanging="105"/>
                        <w:rPr>
                          <w:sz w:val="24"/>
                          <w:szCs w:val="24"/>
                          <w:u w:val="single"/>
                        </w:rPr>
                      </w:pPr>
                      <w:r>
                        <w:rPr>
                          <w:rFonts w:hint="eastAsia" w:cs="宋体"/>
                          <w:sz w:val="24"/>
                          <w:szCs w:val="24"/>
                        </w:rPr>
                        <w:t>　　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pPr>
                        <w:snapToGrid w:val="0"/>
                        <w:spacing w:line="480" w:lineRule="atLeast"/>
                        <w:ind w:hanging="105"/>
                        <w:rPr>
                          <w:sz w:val="24"/>
                          <w:szCs w:val="24"/>
                          <w:u w:val="single"/>
                        </w:rPr>
                      </w:pPr>
                      <w:r>
                        <w:rPr>
                          <w:rFonts w:hint="eastAsia" w:cs="宋体"/>
                          <w:sz w:val="24"/>
                          <w:szCs w:val="24"/>
                        </w:rPr>
                        <w:t>　　经营范围：</w:t>
                      </w:r>
                      <w:r>
                        <w:rPr>
                          <w:sz w:val="24"/>
                          <w:szCs w:val="24"/>
                          <w:u w:val="single"/>
                        </w:rPr>
                        <w:t xml:space="preserve">                                                           </w:t>
                      </w:r>
                    </w:p>
                    <w:p>
                      <w:pPr>
                        <w:snapToGrid w:val="0"/>
                        <w:spacing w:line="480" w:lineRule="atLeast"/>
                        <w:ind w:hanging="105"/>
                        <w:rPr>
                          <w:sz w:val="24"/>
                          <w:szCs w:val="24"/>
                        </w:rPr>
                      </w:pPr>
                      <w:r>
                        <w:rPr>
                          <w:rFonts w:hint="eastAsia" w:cs="宋体"/>
                          <w:sz w:val="24"/>
                          <w:szCs w:val="24"/>
                        </w:rPr>
                        <w:t>　　法定代表人（负责人）：</w:t>
                      </w:r>
                      <w:r>
                        <w:rPr>
                          <w:rFonts w:hint="eastAsia" w:cs="宋体"/>
                          <w:sz w:val="24"/>
                          <w:szCs w:val="24"/>
                          <w:u w:val="single"/>
                        </w:rPr>
                        <w:t>　　　</w:t>
                      </w:r>
                      <w:r>
                        <w:rPr>
                          <w:sz w:val="24"/>
                          <w:szCs w:val="24"/>
                          <w:u w:val="single"/>
                        </w:rPr>
                        <w:t xml:space="preserve">          </w:t>
                      </w:r>
                      <w:r>
                        <w:rPr>
                          <w:rFonts w:hint="eastAsia" w:cs="宋体"/>
                          <w:sz w:val="24"/>
                          <w:szCs w:val="24"/>
                        </w:rPr>
                        <w:t>（签字或盖章）</w:t>
                      </w:r>
                    </w:p>
                    <w:p>
                      <w:pPr>
                        <w:snapToGrid w:val="0"/>
                        <w:spacing w:line="480" w:lineRule="atLeast"/>
                        <w:ind w:hanging="105"/>
                        <w:rPr>
                          <w:sz w:val="24"/>
                          <w:szCs w:val="24"/>
                        </w:rPr>
                      </w:pPr>
                      <w:r>
                        <w:rPr>
                          <w:rFonts w:hint="eastAsia" w:cs="宋体"/>
                          <w:sz w:val="24"/>
                          <w:szCs w:val="24"/>
                        </w:rPr>
                        <w:t>　　授权单位：（盖章）</w:t>
                      </w:r>
                      <w:r>
                        <w:rPr>
                          <w:sz w:val="24"/>
                          <w:szCs w:val="24"/>
                          <w:u w:val="single"/>
                        </w:rPr>
                        <w:t xml:space="preserve">                     </w:t>
                      </w:r>
                      <w:r>
                        <w:rPr>
                          <w:rFonts w:hint="eastAsia" w:cs="宋体"/>
                          <w:sz w:val="24"/>
                          <w:szCs w:val="24"/>
                        </w:rPr>
                        <w:t>　　　</w:t>
                      </w:r>
                    </w:p>
                    <w:p>
                      <w:pPr>
                        <w:snapToGrid w:val="0"/>
                        <w:spacing w:line="480" w:lineRule="atLeast"/>
                        <w:ind w:firstLine="570"/>
                        <w:rPr>
                          <w:sz w:val="24"/>
                          <w:szCs w:val="24"/>
                        </w:rPr>
                      </w:pPr>
                      <w:r>
                        <w:rPr>
                          <w:rFonts w:hint="eastAsia" w:cs="宋体"/>
                          <w:sz w:val="24"/>
                          <w:szCs w:val="24"/>
                        </w:rPr>
                        <w:t>　　　　　　　　　　　　　　　　　　　　　</w:t>
                      </w:r>
                      <w:r>
                        <w:rPr>
                          <w:sz w:val="24"/>
                          <w:szCs w:val="24"/>
                        </w:rPr>
                        <w:t xml:space="preserve">      </w:t>
                      </w:r>
                      <w:r>
                        <w:rPr>
                          <w:rFonts w:hint="eastAsia" w:cs="宋体"/>
                          <w:sz w:val="24"/>
                          <w:szCs w:val="24"/>
                        </w:rPr>
                        <w:t>年　</w:t>
                      </w:r>
                      <w:r>
                        <w:rPr>
                          <w:sz w:val="24"/>
                          <w:szCs w:val="24"/>
                        </w:rPr>
                        <w:t xml:space="preserve"> </w:t>
                      </w:r>
                      <w:r>
                        <w:rPr>
                          <w:rFonts w:hint="eastAsia" w:cs="宋体"/>
                          <w:sz w:val="24"/>
                          <w:szCs w:val="24"/>
                        </w:rPr>
                        <w:t>月　</w:t>
                      </w:r>
                      <w:r>
                        <w:rPr>
                          <w:sz w:val="24"/>
                          <w:szCs w:val="24"/>
                        </w:rPr>
                        <w:t xml:space="preserve"> </w:t>
                      </w:r>
                      <w:r>
                        <w:rPr>
                          <w:rFonts w:hint="eastAsia" w:cs="宋体"/>
                          <w:sz w:val="24"/>
                          <w:szCs w:val="24"/>
                        </w:rPr>
                        <w:t>日</w:t>
                      </w:r>
                    </w:p>
                  </w:txbxContent>
                </v:textbox>
                <w10:wrap type="none"/>
                <w10:anchorlock/>
              </v:shape>
            </w:pict>
          </mc:Fallback>
        </mc:AlternateConten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注：按提供的该表格格式填写，或使用工商管理部门的格式填写。</w:t>
      </w:r>
    </w:p>
    <w:p>
      <w:pPr>
        <w:pStyle w:val="4"/>
        <w:rPr>
          <w:rFonts w:hint="eastAsia" w:eastAsia="宋体" w:cs="宋体"/>
          <w:color w:val="auto"/>
          <w:highlight w:val="none"/>
        </w:rPr>
      </w:pPr>
      <w:r>
        <w:rPr>
          <w:rFonts w:hint="eastAsia" w:eastAsia="宋体" w:cs="宋体"/>
          <w:color w:val="auto"/>
          <w:highlight w:val="none"/>
        </w:rPr>
        <w:br w:type="page"/>
      </w:r>
      <w:bookmarkStart w:id="196" w:name="_Toc11199"/>
      <w:bookmarkStart w:id="197" w:name="_Toc11644"/>
      <w:bookmarkStart w:id="198" w:name="_Toc533357333"/>
      <w:bookmarkStart w:id="199" w:name="_Toc103592039"/>
      <w:r>
        <w:rPr>
          <w:rFonts w:hint="eastAsia" w:eastAsia="宋体" w:cs="宋体"/>
          <w:color w:val="auto"/>
          <w:highlight w:val="none"/>
          <w:lang w:val="en-US" w:eastAsia="zh-CN"/>
        </w:rPr>
        <w:t>三</w:t>
      </w:r>
      <w:r>
        <w:rPr>
          <w:rFonts w:hint="eastAsia" w:eastAsia="宋体" w:cs="宋体"/>
          <w:color w:val="auto"/>
          <w:szCs w:val="32"/>
          <w:highlight w:val="none"/>
        </w:rPr>
        <w:t>、</w:t>
      </w:r>
      <w:r>
        <w:rPr>
          <w:rFonts w:hint="eastAsia" w:eastAsia="宋体" w:cs="宋体"/>
          <w:color w:val="auto"/>
          <w:highlight w:val="none"/>
        </w:rPr>
        <w:t>投</w:t>
      </w:r>
      <w:r>
        <w:rPr>
          <w:rFonts w:hint="eastAsia" w:eastAsia="宋体" w:cs="宋体"/>
          <w:color w:val="auto"/>
          <w:szCs w:val="22"/>
          <w:highlight w:val="none"/>
        </w:rPr>
        <w:t>标</w:t>
      </w:r>
      <w:r>
        <w:rPr>
          <w:rFonts w:hint="eastAsia" w:eastAsia="宋体" w:cs="宋体"/>
          <w:color w:val="auto"/>
          <w:highlight w:val="none"/>
        </w:rPr>
        <w:t>报价书</w:t>
      </w:r>
      <w:bookmarkEnd w:id="196"/>
      <w:bookmarkEnd w:id="197"/>
      <w:bookmarkEnd w:id="198"/>
      <w:bookmarkEnd w:id="199"/>
    </w:p>
    <w:p>
      <w:pPr>
        <w:spacing w:line="500" w:lineRule="exact"/>
        <w:jc w:val="center"/>
        <w:rPr>
          <w:rFonts w:hint="eastAsia" w:ascii="宋体" w:hAnsi="宋体" w:eastAsia="宋体" w:cs="宋体"/>
          <w:b/>
          <w:bCs/>
          <w:color w:val="auto"/>
          <w:sz w:val="30"/>
          <w:highlight w:val="none"/>
        </w:rPr>
      </w:pPr>
      <w:r>
        <w:rPr>
          <w:rFonts w:hint="eastAsia" w:ascii="宋体" w:hAnsi="宋体" w:eastAsia="宋体" w:cs="宋体"/>
          <w:b/>
          <w:bCs/>
          <w:color w:val="auto"/>
          <w:sz w:val="30"/>
          <w:highlight w:val="none"/>
        </w:rPr>
        <w:t xml:space="preserve"> </w:t>
      </w:r>
    </w:p>
    <w:p>
      <w:pPr>
        <w:spacing w:line="500" w:lineRule="exact"/>
        <w:jc w:val="center"/>
        <w:rPr>
          <w:rFonts w:hint="eastAsia" w:ascii="宋体" w:hAnsi="宋体" w:eastAsia="宋体" w:cs="宋体"/>
          <w:b/>
          <w:bCs/>
          <w:color w:val="auto"/>
          <w:sz w:val="30"/>
          <w:highlight w:val="none"/>
          <w:lang w:eastAsia="zh-CN"/>
        </w:rPr>
      </w:pPr>
      <w:r>
        <w:rPr>
          <w:rFonts w:hint="eastAsia" w:ascii="宋体" w:hAnsi="宋体" w:eastAsia="宋体" w:cs="宋体"/>
          <w:b/>
          <w:bCs/>
          <w:color w:val="auto"/>
          <w:sz w:val="30"/>
          <w:highlight w:val="none"/>
          <w:lang w:eastAsia="zh-CN"/>
        </w:rPr>
        <w:t>岭南集团食品产业基地项目检测监测服务</w:t>
      </w:r>
    </w:p>
    <w:p>
      <w:pPr>
        <w:spacing w:line="500" w:lineRule="exact"/>
        <w:jc w:val="center"/>
        <w:rPr>
          <w:rFonts w:hint="eastAsia" w:ascii="宋体" w:hAnsi="宋体" w:eastAsia="宋体" w:cs="宋体"/>
          <w:b/>
          <w:bCs/>
          <w:color w:val="auto"/>
          <w:sz w:val="30"/>
          <w:highlight w:val="none"/>
        </w:rPr>
      </w:pPr>
    </w:p>
    <w:p>
      <w:pPr>
        <w:spacing w:line="500" w:lineRule="exact"/>
        <w:jc w:val="center"/>
        <w:rPr>
          <w:rFonts w:hint="eastAsia" w:ascii="宋体" w:hAnsi="宋体" w:eastAsia="宋体" w:cs="宋体"/>
          <w:b/>
          <w:bCs/>
          <w:color w:val="auto"/>
          <w:sz w:val="30"/>
          <w:highlight w:val="none"/>
        </w:rPr>
      </w:pPr>
    </w:p>
    <w:p>
      <w:pPr>
        <w:spacing w:line="500" w:lineRule="exact"/>
        <w:jc w:val="center"/>
        <w:rPr>
          <w:rFonts w:hint="eastAsia" w:ascii="宋体" w:hAnsi="宋体" w:eastAsia="宋体" w:cs="宋体"/>
          <w:b/>
          <w:bCs/>
          <w:color w:val="auto"/>
          <w:sz w:val="30"/>
          <w:highlight w:val="none"/>
        </w:rPr>
      </w:pPr>
    </w:p>
    <w:p>
      <w:pPr>
        <w:spacing w:line="500" w:lineRule="exact"/>
        <w:jc w:val="center"/>
        <w:rPr>
          <w:rFonts w:hint="eastAsia" w:ascii="宋体" w:hAnsi="宋体" w:eastAsia="宋体" w:cs="宋体"/>
          <w:b/>
          <w:bCs/>
          <w:color w:val="auto"/>
          <w:sz w:val="30"/>
          <w:highlight w:val="none"/>
        </w:rPr>
      </w:pPr>
    </w:p>
    <w:p>
      <w:pPr>
        <w:spacing w:line="500" w:lineRule="exact"/>
        <w:jc w:val="center"/>
        <w:rPr>
          <w:rFonts w:hint="eastAsia" w:ascii="宋体" w:hAnsi="宋体" w:eastAsia="宋体" w:cs="宋体"/>
          <w:b/>
          <w:bCs/>
          <w:color w:val="auto"/>
          <w:sz w:val="30"/>
          <w:highlight w:val="none"/>
        </w:rPr>
      </w:pPr>
    </w:p>
    <w:p>
      <w:pPr>
        <w:spacing w:line="600" w:lineRule="exact"/>
        <w:jc w:val="center"/>
        <w:rPr>
          <w:rFonts w:hint="eastAsia" w:ascii="宋体" w:hAnsi="宋体" w:eastAsia="宋体" w:cs="宋体"/>
          <w:b/>
          <w:bCs/>
          <w:color w:val="auto"/>
          <w:sz w:val="52"/>
          <w:highlight w:val="none"/>
        </w:rPr>
      </w:pPr>
      <w:r>
        <w:rPr>
          <w:rFonts w:hint="eastAsia" w:ascii="宋体" w:hAnsi="宋体" w:eastAsia="宋体" w:cs="宋体"/>
          <w:b/>
          <w:bCs/>
          <w:color w:val="auto"/>
          <w:sz w:val="52"/>
          <w:highlight w:val="none"/>
        </w:rPr>
        <w:t>报  价  书</w:t>
      </w:r>
    </w:p>
    <w:p>
      <w:pPr>
        <w:spacing w:line="500" w:lineRule="exact"/>
        <w:jc w:val="center"/>
        <w:rPr>
          <w:rFonts w:hint="eastAsia" w:ascii="宋体" w:hAnsi="宋体" w:eastAsia="宋体" w:cs="宋体"/>
          <w:b/>
          <w:bCs/>
          <w:color w:val="auto"/>
          <w:sz w:val="30"/>
          <w:highlight w:val="none"/>
        </w:rPr>
      </w:pPr>
    </w:p>
    <w:p>
      <w:pPr>
        <w:spacing w:line="500" w:lineRule="exact"/>
        <w:jc w:val="center"/>
        <w:rPr>
          <w:rFonts w:hint="eastAsia" w:ascii="宋体" w:hAnsi="宋体" w:eastAsia="宋体" w:cs="宋体"/>
          <w:b/>
          <w:bCs/>
          <w:color w:val="auto"/>
          <w:sz w:val="30"/>
          <w:highlight w:val="none"/>
        </w:rPr>
      </w:pPr>
    </w:p>
    <w:p>
      <w:pPr>
        <w:spacing w:line="500" w:lineRule="exact"/>
        <w:jc w:val="center"/>
        <w:rPr>
          <w:rFonts w:hint="eastAsia" w:ascii="宋体" w:hAnsi="宋体" w:eastAsia="宋体" w:cs="宋体"/>
          <w:b/>
          <w:bCs/>
          <w:color w:val="auto"/>
          <w:sz w:val="30"/>
          <w:highlight w:val="none"/>
        </w:rPr>
      </w:pPr>
    </w:p>
    <w:p>
      <w:pPr>
        <w:spacing w:line="500" w:lineRule="exact"/>
        <w:jc w:val="center"/>
        <w:rPr>
          <w:rFonts w:hint="eastAsia" w:ascii="宋体" w:hAnsi="宋体" w:eastAsia="宋体" w:cs="宋体"/>
          <w:b/>
          <w:bCs/>
          <w:color w:val="auto"/>
          <w:sz w:val="30"/>
          <w:highlight w:val="none"/>
        </w:rPr>
      </w:pPr>
    </w:p>
    <w:p>
      <w:pPr>
        <w:spacing w:line="500" w:lineRule="exact"/>
        <w:jc w:val="center"/>
        <w:rPr>
          <w:rFonts w:hint="eastAsia" w:ascii="宋体" w:hAnsi="宋体" w:eastAsia="宋体" w:cs="宋体"/>
          <w:b/>
          <w:bCs/>
          <w:color w:val="auto"/>
          <w:sz w:val="30"/>
          <w:highlight w:val="none"/>
        </w:rPr>
      </w:pPr>
    </w:p>
    <w:p>
      <w:pPr>
        <w:spacing w:line="500" w:lineRule="exact"/>
        <w:jc w:val="center"/>
        <w:rPr>
          <w:rFonts w:hint="eastAsia" w:ascii="宋体" w:hAnsi="宋体" w:eastAsia="宋体" w:cs="宋体"/>
          <w:b/>
          <w:bCs/>
          <w:color w:val="auto"/>
          <w:sz w:val="30"/>
          <w:highlight w:val="none"/>
        </w:rPr>
      </w:pPr>
    </w:p>
    <w:p>
      <w:pPr>
        <w:spacing w:line="500" w:lineRule="exact"/>
        <w:rPr>
          <w:rFonts w:hint="eastAsia" w:ascii="宋体" w:hAnsi="宋体" w:eastAsia="宋体" w:cs="宋体"/>
          <w:b/>
          <w:bCs/>
          <w:color w:val="auto"/>
          <w:sz w:val="30"/>
          <w:highlight w:val="none"/>
        </w:rPr>
      </w:pPr>
    </w:p>
    <w:p>
      <w:pPr>
        <w:spacing w:line="500" w:lineRule="exact"/>
        <w:ind w:firstLine="2125" w:firstLineChars="756"/>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投标人：</w:t>
      </w:r>
    </w:p>
    <w:p>
      <w:pPr>
        <w:spacing w:line="500" w:lineRule="exact"/>
        <w:jc w:val="center"/>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年   月   日</w:t>
      </w:r>
    </w:p>
    <w:p>
      <w:pPr>
        <w:spacing w:line="500" w:lineRule="exact"/>
        <w:jc w:val="center"/>
        <w:rPr>
          <w:rFonts w:hint="eastAsia" w:ascii="宋体" w:hAnsi="宋体" w:eastAsia="宋体" w:cs="宋体"/>
          <w:b/>
          <w:bCs/>
          <w:color w:val="auto"/>
          <w:sz w:val="30"/>
          <w:highlight w:val="none"/>
        </w:rPr>
      </w:pPr>
    </w:p>
    <w:p>
      <w:pPr>
        <w:spacing w:line="500" w:lineRule="exact"/>
        <w:jc w:val="center"/>
        <w:rPr>
          <w:rFonts w:hint="eastAsia" w:ascii="宋体" w:hAnsi="宋体" w:eastAsia="宋体" w:cs="宋体"/>
          <w:b/>
          <w:bCs/>
          <w:color w:val="auto"/>
          <w:sz w:val="30"/>
          <w:highlight w:val="none"/>
        </w:rPr>
      </w:pPr>
    </w:p>
    <w:p>
      <w:pPr>
        <w:spacing w:line="500" w:lineRule="exact"/>
        <w:rPr>
          <w:rFonts w:hint="eastAsia" w:ascii="宋体" w:hAnsi="宋体" w:eastAsia="宋体" w:cs="宋体"/>
          <w:color w:val="auto"/>
          <w:szCs w:val="21"/>
          <w:highlight w:val="none"/>
        </w:rPr>
        <w:sectPr>
          <w:pgSz w:w="11906" w:h="16838"/>
          <w:pgMar w:top="1440" w:right="1080" w:bottom="1440" w:left="1080" w:header="851" w:footer="1021" w:gutter="0"/>
          <w:cols w:space="720" w:num="1"/>
          <w:docGrid w:type="lines" w:linePitch="312" w:charSpace="0"/>
        </w:sectPr>
      </w:pPr>
    </w:p>
    <w:p>
      <w:pPr>
        <w:tabs>
          <w:tab w:val="left" w:pos="5560"/>
          <w:tab w:val="left" w:pos="6940"/>
        </w:tabs>
        <w:spacing w:line="480" w:lineRule="auto"/>
        <w:ind w:right="85"/>
        <w:jc w:val="center"/>
        <w:rPr>
          <w:rFonts w:hint="eastAsia" w:ascii="宋体" w:hAnsi="宋体" w:eastAsia="宋体" w:cs="宋体"/>
          <w:b/>
          <w:color w:val="auto"/>
          <w:sz w:val="32"/>
          <w:szCs w:val="28"/>
          <w:highlight w:val="none"/>
        </w:rPr>
      </w:pPr>
      <w:r>
        <w:rPr>
          <w:rFonts w:hint="eastAsia" w:ascii="宋体" w:hAnsi="宋体" w:eastAsia="宋体" w:cs="宋体"/>
          <w:b/>
          <w:color w:val="auto"/>
          <w:sz w:val="32"/>
          <w:szCs w:val="28"/>
          <w:highlight w:val="none"/>
        </w:rPr>
        <w:t>投标报价汇总表</w:t>
      </w:r>
    </w:p>
    <w:p>
      <w:pPr>
        <w:pStyle w:val="17"/>
        <w:rPr>
          <w:rFonts w:hint="eastAsia" w:ascii="宋体" w:hAnsi="宋体" w:eastAsia="宋体" w:cs="宋体"/>
          <w:highlight w:val="none"/>
        </w:rPr>
      </w:pPr>
    </w:p>
    <w:p>
      <w:pPr>
        <w:pStyle w:val="16"/>
        <w:ind w:firstLine="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项</w:t>
      </w:r>
      <w:r>
        <w:rPr>
          <w:rFonts w:hint="eastAsia" w:ascii="宋体" w:hAnsi="宋体" w:eastAsia="宋体" w:cs="宋体"/>
          <w:color w:val="auto"/>
          <w:sz w:val="24"/>
          <w:highlight w:val="none"/>
          <w:u w:val="single"/>
        </w:rPr>
        <w:t>目名称：</w:t>
      </w:r>
      <w:r>
        <w:rPr>
          <w:rFonts w:hint="eastAsia" w:ascii="宋体" w:hAnsi="宋体" w:eastAsia="宋体" w:cs="宋体"/>
          <w:color w:val="auto"/>
          <w:sz w:val="24"/>
          <w:highlight w:val="none"/>
          <w:u w:val="single"/>
          <w:lang w:eastAsia="zh-CN"/>
        </w:rPr>
        <w:t>岭南集团食品产业基地项目检测监测服务</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2"/>
        <w:gridCol w:w="2770"/>
        <w:gridCol w:w="1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4772" w:type="dxa"/>
            <w:noWrap w:val="0"/>
            <w:vAlign w:val="center"/>
          </w:tcPr>
          <w:p>
            <w:pPr>
              <w:jc w:val="center"/>
              <w:rPr>
                <w:rFonts w:hint="eastAsia" w:ascii="宋体" w:hAnsi="宋体" w:eastAsia="宋体" w:cs="宋体"/>
                <w:b/>
                <w:color w:val="auto"/>
                <w:kern w:val="0"/>
                <w:sz w:val="24"/>
                <w:szCs w:val="24"/>
                <w:highlight w:val="none"/>
                <w:lang w:bidi="ar"/>
              </w:rPr>
            </w:pPr>
            <w:r>
              <w:rPr>
                <w:rFonts w:hint="eastAsia" w:ascii="宋体" w:hAnsi="宋体" w:eastAsia="宋体" w:cs="宋体"/>
                <w:b/>
                <w:color w:val="auto"/>
                <w:kern w:val="0"/>
                <w:sz w:val="24"/>
                <w:szCs w:val="24"/>
                <w:highlight w:val="none"/>
                <w:lang w:bidi="ar"/>
              </w:rPr>
              <w:t>标段名称</w:t>
            </w:r>
          </w:p>
        </w:tc>
        <w:tc>
          <w:tcPr>
            <w:tcW w:w="2770" w:type="dxa"/>
            <w:noWrap w:val="0"/>
            <w:vAlign w:val="top"/>
          </w:tcPr>
          <w:p>
            <w:pPr>
              <w:jc w:val="center"/>
              <w:rPr>
                <w:rFonts w:hint="eastAsia" w:ascii="宋体" w:hAnsi="宋体" w:eastAsia="宋体" w:cs="宋体"/>
                <w:b/>
                <w:color w:val="auto"/>
                <w:kern w:val="0"/>
                <w:sz w:val="24"/>
                <w:szCs w:val="24"/>
                <w:highlight w:val="none"/>
                <w:lang w:bidi="ar"/>
              </w:rPr>
            </w:pPr>
            <w:r>
              <w:rPr>
                <w:rFonts w:hint="eastAsia" w:ascii="宋体" w:hAnsi="宋体" w:eastAsia="宋体" w:cs="宋体"/>
                <w:b/>
                <w:color w:val="auto"/>
                <w:kern w:val="0"/>
                <w:sz w:val="24"/>
                <w:szCs w:val="24"/>
                <w:highlight w:val="none"/>
                <w:lang w:bidi="ar"/>
              </w:rPr>
              <w:t>投标报价</w:t>
            </w:r>
          </w:p>
          <w:p>
            <w:pPr>
              <w:jc w:val="center"/>
              <w:rPr>
                <w:rFonts w:hint="eastAsia" w:ascii="宋体" w:hAnsi="宋体" w:eastAsia="宋体" w:cs="宋体"/>
                <w:bCs/>
                <w:color w:val="auto"/>
                <w:kern w:val="0"/>
                <w:sz w:val="24"/>
                <w:szCs w:val="24"/>
                <w:highlight w:val="none"/>
                <w:lang w:bidi="ar"/>
              </w:rPr>
            </w:pPr>
            <w:r>
              <w:rPr>
                <w:rFonts w:hint="eastAsia" w:ascii="宋体" w:hAnsi="宋体" w:eastAsia="宋体" w:cs="宋体"/>
                <w:b/>
                <w:color w:val="auto"/>
                <w:kern w:val="0"/>
                <w:sz w:val="24"/>
                <w:szCs w:val="24"/>
                <w:highlight w:val="none"/>
                <w:lang w:bidi="ar"/>
              </w:rPr>
              <w:t>（元）</w:t>
            </w:r>
          </w:p>
        </w:tc>
        <w:tc>
          <w:tcPr>
            <w:tcW w:w="1977" w:type="dxa"/>
            <w:noWrap w:val="0"/>
            <w:vAlign w:val="center"/>
          </w:tcPr>
          <w:p>
            <w:pPr>
              <w:jc w:val="center"/>
              <w:rPr>
                <w:rFonts w:hint="eastAsia" w:ascii="宋体" w:hAnsi="宋体" w:eastAsia="宋体" w:cs="宋体"/>
                <w:b/>
                <w:color w:val="auto"/>
                <w:kern w:val="0"/>
                <w:sz w:val="24"/>
                <w:szCs w:val="24"/>
                <w:highlight w:val="none"/>
                <w:lang w:bidi="ar"/>
              </w:rPr>
            </w:pPr>
            <w:r>
              <w:rPr>
                <w:rFonts w:hint="eastAsia" w:ascii="宋体" w:hAnsi="宋体" w:eastAsia="宋体" w:cs="宋体"/>
                <w:b/>
                <w:color w:val="auto"/>
                <w:kern w:val="0"/>
                <w:sz w:val="24"/>
                <w:szCs w:val="24"/>
                <w:highlight w:val="none"/>
                <w:lang w:bidi="ar"/>
              </w:rPr>
              <w:t>投标下浮率</w:t>
            </w:r>
          </w:p>
          <w:p>
            <w:pPr>
              <w:jc w:val="center"/>
              <w:rPr>
                <w:rFonts w:hint="eastAsia" w:ascii="宋体" w:hAnsi="宋体" w:eastAsia="宋体" w:cs="宋体"/>
                <w:b/>
                <w:color w:val="auto"/>
                <w:kern w:val="0"/>
                <w:sz w:val="24"/>
                <w:szCs w:val="24"/>
                <w:highlight w:val="none"/>
                <w:lang w:bidi="ar"/>
              </w:rPr>
            </w:pPr>
            <w:r>
              <w:rPr>
                <w:rFonts w:hint="eastAsia" w:ascii="宋体" w:hAnsi="宋体" w:eastAsia="宋体" w:cs="宋体"/>
                <w:b/>
                <w:color w:val="auto"/>
                <w:kern w:val="0"/>
                <w:sz w:val="24"/>
                <w:szCs w:val="24"/>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jc w:val="center"/>
        </w:trPr>
        <w:tc>
          <w:tcPr>
            <w:tcW w:w="4772" w:type="dxa"/>
            <w:noWrap w:val="0"/>
            <w:vAlign w:val="center"/>
          </w:tcPr>
          <w:p>
            <w:pPr>
              <w:jc w:val="center"/>
              <w:rPr>
                <w:rFonts w:hint="eastAsia" w:ascii="宋体" w:hAnsi="宋体" w:eastAsia="宋体" w:cs="宋体"/>
                <w:bCs/>
                <w:color w:val="auto"/>
                <w:kern w:val="0"/>
                <w:sz w:val="24"/>
                <w:szCs w:val="24"/>
                <w:highlight w:val="none"/>
                <w:lang w:eastAsia="zh-CN" w:bidi="ar"/>
              </w:rPr>
            </w:pPr>
            <w:r>
              <w:rPr>
                <w:rFonts w:hint="eastAsia" w:ascii="宋体" w:hAnsi="宋体" w:eastAsia="宋体" w:cs="宋体"/>
                <w:bCs/>
                <w:color w:val="auto"/>
                <w:kern w:val="0"/>
                <w:sz w:val="24"/>
                <w:szCs w:val="24"/>
                <w:highlight w:val="none"/>
                <w:lang w:eastAsia="zh-CN" w:bidi="ar"/>
              </w:rPr>
              <w:t>岭南集团食品产业基地项目检测监测服务</w:t>
            </w:r>
          </w:p>
        </w:tc>
        <w:tc>
          <w:tcPr>
            <w:tcW w:w="2770" w:type="dxa"/>
            <w:noWrap w:val="0"/>
            <w:vAlign w:val="center"/>
          </w:tcPr>
          <w:p>
            <w:pPr>
              <w:widowControl/>
              <w:jc w:val="center"/>
              <w:textAlignment w:val="center"/>
              <w:rPr>
                <w:rFonts w:hint="eastAsia" w:ascii="宋体" w:hAnsi="宋体" w:eastAsia="宋体" w:cs="宋体"/>
                <w:b/>
                <w:color w:val="auto"/>
                <w:kern w:val="0"/>
                <w:sz w:val="24"/>
                <w:szCs w:val="24"/>
                <w:highlight w:val="none"/>
                <w:lang w:bidi="ar"/>
              </w:rPr>
            </w:pPr>
          </w:p>
        </w:tc>
        <w:tc>
          <w:tcPr>
            <w:tcW w:w="1977" w:type="dxa"/>
            <w:noWrap w:val="0"/>
            <w:vAlign w:val="center"/>
          </w:tcPr>
          <w:p>
            <w:pPr>
              <w:jc w:val="center"/>
              <w:rPr>
                <w:rFonts w:hint="eastAsia" w:ascii="宋体" w:hAnsi="宋体" w:eastAsia="宋体" w:cs="宋体"/>
                <w:b/>
                <w:color w:val="auto"/>
                <w:kern w:val="0"/>
                <w:sz w:val="24"/>
                <w:szCs w:val="24"/>
                <w:highlight w:val="none"/>
                <w:lang w:bidi="ar"/>
              </w:rPr>
            </w:pPr>
          </w:p>
        </w:tc>
      </w:tr>
    </w:tbl>
    <w:p>
      <w:pPr>
        <w:rPr>
          <w:rFonts w:hint="eastAsia" w:ascii="宋体" w:hAnsi="宋体" w:eastAsia="宋体" w:cs="宋体"/>
          <w:color w:val="auto"/>
          <w:highlight w:val="none"/>
        </w:rPr>
      </w:pPr>
      <w:bookmarkStart w:id="200" w:name="_Toc266373531"/>
      <w:bookmarkStart w:id="201" w:name="_Toc374536218"/>
      <w:bookmarkStart w:id="202" w:name="_Toc374610687"/>
      <w:bookmarkStart w:id="203" w:name="_Toc31556"/>
      <w:bookmarkStart w:id="204" w:name="_Toc390704770"/>
      <w:bookmarkStart w:id="205" w:name="_Toc333829923"/>
    </w:p>
    <w:p>
      <w:pPr>
        <w:pStyle w:val="17"/>
        <w:ind w:firstLine="422"/>
        <w:rPr>
          <w:rFonts w:hint="eastAsia" w:ascii="宋体" w:hAnsi="宋体" w:eastAsia="宋体" w:cs="宋体"/>
          <w:b/>
          <w:highlight w:val="none"/>
          <w:u w:val="single"/>
        </w:rPr>
      </w:pPr>
      <w:r>
        <w:rPr>
          <w:rFonts w:hint="eastAsia" w:ascii="宋体" w:hAnsi="宋体" w:eastAsia="宋体" w:cs="宋体"/>
          <w:b/>
          <w:highlight w:val="none"/>
          <w:u w:val="single"/>
        </w:rPr>
        <w:t>注：</w:t>
      </w:r>
    </w:p>
    <w:p>
      <w:pPr>
        <w:pStyle w:val="17"/>
        <w:ind w:firstLine="422"/>
        <w:rPr>
          <w:rFonts w:hint="eastAsia" w:ascii="宋体" w:hAnsi="宋体" w:eastAsia="宋体" w:cs="宋体"/>
          <w:b/>
          <w:highlight w:val="none"/>
          <w:u w:val="single"/>
        </w:rPr>
      </w:pPr>
      <w:r>
        <w:rPr>
          <w:rFonts w:hint="eastAsia" w:ascii="宋体" w:hAnsi="宋体" w:eastAsia="宋体" w:cs="宋体"/>
          <w:b/>
          <w:highlight w:val="none"/>
          <w:u w:val="single"/>
        </w:rPr>
        <w:t>1、</w:t>
      </w:r>
      <w:r>
        <w:rPr>
          <w:rFonts w:hint="eastAsia" w:ascii="宋体" w:hAnsi="宋体" w:eastAsia="宋体" w:cs="宋体"/>
          <w:b/>
          <w:highlight w:val="none"/>
          <w:u w:val="single"/>
          <w:lang w:val="en-US" w:eastAsia="zh-CN"/>
        </w:rPr>
        <w:t>投标报价=</w:t>
      </w:r>
      <w:r>
        <w:rPr>
          <w:rFonts w:hint="eastAsia" w:ascii="宋体" w:hAnsi="宋体" w:eastAsia="宋体" w:cs="宋体"/>
          <w:b/>
          <w:highlight w:val="none"/>
          <w:u w:val="single"/>
        </w:rPr>
        <w:t>最高投标限价×（1-投标下浮率）</w:t>
      </w:r>
    </w:p>
    <w:p>
      <w:pPr>
        <w:pStyle w:val="17"/>
        <w:ind w:firstLine="422"/>
        <w:rPr>
          <w:rFonts w:hint="eastAsia" w:ascii="宋体" w:hAnsi="宋体" w:eastAsia="宋体" w:cs="宋体"/>
          <w:b/>
          <w:highlight w:val="none"/>
          <w:u w:val="single"/>
        </w:rPr>
      </w:pPr>
      <w:r>
        <w:rPr>
          <w:rFonts w:hint="eastAsia" w:ascii="宋体" w:hAnsi="宋体" w:eastAsia="宋体" w:cs="宋体"/>
          <w:b/>
          <w:highlight w:val="none"/>
          <w:u w:val="single"/>
        </w:rPr>
        <w:t>2、精确到小数点后2位。</w:t>
      </w:r>
    </w:p>
    <w:p>
      <w:pPr>
        <w:pStyle w:val="17"/>
        <w:rPr>
          <w:rFonts w:hint="eastAsia" w:ascii="宋体" w:hAnsi="宋体" w:eastAsia="宋体" w:cs="宋体"/>
          <w:highlight w:val="none"/>
        </w:rPr>
      </w:pPr>
    </w:p>
    <w:p>
      <w:pPr>
        <w:pStyle w:val="17"/>
        <w:rPr>
          <w:rFonts w:hint="eastAsia" w:ascii="宋体" w:hAnsi="宋体" w:eastAsia="宋体" w:cs="宋体"/>
          <w:highlight w:val="none"/>
        </w:rPr>
      </w:pPr>
    </w:p>
    <w:p>
      <w:pPr>
        <w:pStyle w:val="17"/>
        <w:rPr>
          <w:rFonts w:hint="eastAsia" w:ascii="宋体" w:hAnsi="宋体" w:eastAsia="宋体" w:cs="宋体"/>
          <w:highlight w:val="none"/>
        </w:rPr>
      </w:pPr>
    </w:p>
    <w:p>
      <w:pPr>
        <w:pStyle w:val="9"/>
        <w:tabs>
          <w:tab w:val="left" w:pos="7321"/>
        </w:tabs>
        <w:spacing w:before="36"/>
        <w:ind w:left="2701"/>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color="000000"/>
        </w:rPr>
        <w:tab/>
      </w:r>
    </w:p>
    <w:p>
      <w:pPr>
        <w:spacing w:before="13"/>
        <w:jc w:val="right"/>
        <w:rPr>
          <w:rFonts w:hint="eastAsia" w:ascii="宋体" w:hAnsi="宋体" w:eastAsia="宋体" w:cs="宋体"/>
          <w:color w:val="auto"/>
          <w:sz w:val="9"/>
          <w:szCs w:val="9"/>
          <w:highlight w:val="none"/>
        </w:rPr>
      </w:pPr>
    </w:p>
    <w:p>
      <w:pPr>
        <w:spacing w:before="10"/>
        <w:jc w:val="right"/>
        <w:rPr>
          <w:rFonts w:hint="eastAsia" w:ascii="宋体" w:hAnsi="宋体" w:eastAsia="宋体" w:cs="宋体"/>
          <w:color w:val="auto"/>
          <w:sz w:val="9"/>
          <w:szCs w:val="9"/>
          <w:highlight w:val="none"/>
        </w:rPr>
      </w:pPr>
    </w:p>
    <w:p>
      <w:pPr>
        <w:pStyle w:val="17"/>
        <w:jc w:val="right"/>
        <w:rPr>
          <w:rFonts w:hint="eastAsia" w:ascii="宋体" w:hAnsi="宋体" w:eastAsia="宋体" w:cs="宋体"/>
          <w:highlight w:val="none"/>
        </w:rPr>
      </w:pPr>
      <w:r>
        <w:rPr>
          <w:rFonts w:hint="eastAsia" w:ascii="宋体" w:hAnsi="宋体" w:eastAsia="宋体" w:cs="宋体"/>
          <w:highlight w:val="none"/>
          <w:u w:val="single" w:color="000000"/>
        </w:rPr>
        <w:tab/>
      </w:r>
      <w:r>
        <w:rPr>
          <w:rFonts w:hint="eastAsia" w:ascii="宋体" w:hAnsi="宋体" w:eastAsia="宋体" w:cs="宋体"/>
          <w:highlight w:val="none"/>
        </w:rPr>
        <w:t>年</w:t>
      </w:r>
      <w:r>
        <w:rPr>
          <w:rFonts w:hint="eastAsia" w:ascii="宋体" w:hAnsi="宋体" w:eastAsia="宋体" w:cs="宋体"/>
          <w:highlight w:val="none"/>
          <w:u w:val="single" w:color="000000"/>
        </w:rPr>
        <w:tab/>
      </w:r>
      <w:r>
        <w:rPr>
          <w:rFonts w:hint="eastAsia" w:ascii="宋体" w:hAnsi="宋体" w:eastAsia="宋体" w:cs="宋体"/>
          <w:highlight w:val="none"/>
          <w:u w:val="single" w:color="000000"/>
        </w:rPr>
        <w:t xml:space="preserve"> </w:t>
      </w:r>
      <w:r>
        <w:rPr>
          <w:rFonts w:hint="eastAsia" w:ascii="宋体" w:hAnsi="宋体" w:eastAsia="宋体" w:cs="宋体"/>
          <w:highlight w:val="none"/>
        </w:rPr>
        <w:t>月</w:t>
      </w:r>
      <w:r>
        <w:rPr>
          <w:rFonts w:hint="eastAsia" w:ascii="宋体" w:hAnsi="宋体" w:eastAsia="宋体" w:cs="宋体"/>
          <w:highlight w:val="none"/>
          <w:u w:val="single" w:color="000000"/>
        </w:rPr>
        <w:tab/>
      </w:r>
      <w:r>
        <w:rPr>
          <w:rFonts w:hint="eastAsia" w:ascii="宋体" w:hAnsi="宋体" w:eastAsia="宋体" w:cs="宋体"/>
          <w:highlight w:val="none"/>
          <w:u w:val="single" w:color="000000"/>
        </w:rPr>
        <w:t xml:space="preserve">  </w:t>
      </w:r>
      <w:r>
        <w:rPr>
          <w:rFonts w:hint="eastAsia" w:ascii="宋体" w:hAnsi="宋体" w:eastAsia="宋体" w:cs="宋体"/>
          <w:highlight w:val="none"/>
        </w:rPr>
        <w:t>日</w:t>
      </w:r>
    </w:p>
    <w:p>
      <w:pPr>
        <w:pStyle w:val="4"/>
        <w:rPr>
          <w:rFonts w:hint="eastAsia" w:eastAsia="宋体" w:cs="宋体"/>
          <w:color w:val="auto"/>
          <w:highlight w:val="none"/>
        </w:rPr>
      </w:pPr>
      <w:r>
        <w:rPr>
          <w:rFonts w:hint="eastAsia" w:eastAsia="宋体" w:cs="宋体"/>
          <w:color w:val="auto"/>
          <w:highlight w:val="none"/>
        </w:rPr>
        <w:br w:type="page"/>
      </w:r>
      <w:bookmarkEnd w:id="200"/>
      <w:bookmarkEnd w:id="201"/>
      <w:bookmarkEnd w:id="202"/>
      <w:bookmarkEnd w:id="203"/>
      <w:bookmarkEnd w:id="204"/>
      <w:bookmarkEnd w:id="205"/>
      <w:bookmarkStart w:id="206" w:name="_Toc103592040"/>
      <w:bookmarkStart w:id="207" w:name="_Toc4016"/>
      <w:r>
        <w:rPr>
          <w:rFonts w:hint="eastAsia" w:eastAsia="宋体" w:cs="宋体"/>
          <w:color w:val="auto"/>
          <w:highlight w:val="none"/>
          <w:lang w:val="en-US" w:eastAsia="zh-CN"/>
        </w:rPr>
        <w:t>四</w:t>
      </w:r>
      <w:r>
        <w:rPr>
          <w:rFonts w:hint="eastAsia" w:eastAsia="宋体" w:cs="宋体"/>
          <w:color w:val="auto"/>
          <w:highlight w:val="none"/>
        </w:rPr>
        <w:t>、资格审查资料</w:t>
      </w:r>
      <w:bookmarkEnd w:id="206"/>
      <w:bookmarkEnd w:id="207"/>
    </w:p>
    <w:p>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（一）投标人基本情况表</w:t>
      </w:r>
    </w:p>
    <w:tbl>
      <w:tblPr>
        <w:tblStyle w:val="1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投标人名称</w:t>
            </w:r>
          </w:p>
        </w:tc>
        <w:tc>
          <w:tcPr>
            <w:tcW w:w="6840" w:type="dxa"/>
            <w:gridSpan w:val="8"/>
            <w:tcBorders>
              <w:top w:val="single" w:color="auto" w:sz="4" w:space="0"/>
              <w:left w:val="single" w:color="auto" w:sz="4" w:space="0"/>
              <w:bottom w:val="single" w:color="auto" w:sz="4" w:space="0"/>
            </w:tcBorders>
            <w:noWrap w:val="0"/>
            <w:vAlign w:val="center"/>
          </w:tcPr>
          <w:p>
            <w:pPr>
              <w:topLinePunct/>
              <w:spacing w:line="44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邮政编码</w:t>
            </w:r>
          </w:p>
        </w:tc>
        <w:tc>
          <w:tcPr>
            <w:tcW w:w="2342" w:type="dxa"/>
            <w:gridSpan w:val="3"/>
            <w:tcBorders>
              <w:top w:val="single" w:color="auto" w:sz="4" w:space="0"/>
              <w:left w:val="single" w:color="auto" w:sz="4" w:space="0"/>
              <w:bottom w:val="single" w:color="auto" w:sz="4" w:space="0"/>
            </w:tcBorders>
            <w:noWrap w:val="0"/>
            <w:vAlign w:val="center"/>
          </w:tcPr>
          <w:p>
            <w:pPr>
              <w:topLinePunct/>
              <w:spacing w:line="44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联系人</w:t>
            </w:r>
          </w:p>
        </w:tc>
        <w:tc>
          <w:tcPr>
            <w:tcW w:w="231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电话</w:t>
            </w:r>
          </w:p>
        </w:tc>
        <w:tc>
          <w:tcPr>
            <w:tcW w:w="2342" w:type="dxa"/>
            <w:gridSpan w:val="3"/>
            <w:tcBorders>
              <w:top w:val="single" w:color="auto" w:sz="4" w:space="0"/>
              <w:left w:val="single" w:color="auto" w:sz="4" w:space="0"/>
              <w:bottom w:val="single" w:color="auto" w:sz="4" w:space="0"/>
            </w:tcBorders>
            <w:noWrap w:val="0"/>
            <w:vAlign w:val="center"/>
          </w:tcPr>
          <w:p>
            <w:pPr>
              <w:topLinePunct/>
              <w:spacing w:line="44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highlight w:val="none"/>
              </w:rPr>
            </w:pP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传真</w:t>
            </w:r>
          </w:p>
        </w:tc>
        <w:tc>
          <w:tcPr>
            <w:tcW w:w="231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网址</w:t>
            </w:r>
          </w:p>
        </w:tc>
        <w:tc>
          <w:tcPr>
            <w:tcW w:w="2342" w:type="dxa"/>
            <w:gridSpan w:val="3"/>
            <w:tcBorders>
              <w:top w:val="single" w:color="auto" w:sz="4" w:space="0"/>
              <w:left w:val="single" w:color="auto" w:sz="4" w:space="0"/>
              <w:bottom w:val="single" w:color="auto" w:sz="4" w:space="0"/>
            </w:tcBorders>
            <w:noWrap w:val="0"/>
            <w:vAlign w:val="center"/>
          </w:tcPr>
          <w:p>
            <w:pPr>
              <w:topLinePunct/>
              <w:spacing w:line="44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电话</w:t>
            </w:r>
          </w:p>
        </w:tc>
        <w:tc>
          <w:tcPr>
            <w:tcW w:w="1230" w:type="dxa"/>
            <w:tcBorders>
              <w:top w:val="single" w:color="auto" w:sz="4" w:space="0"/>
              <w:left w:val="single" w:color="auto" w:sz="4" w:space="0"/>
              <w:bottom w:val="single" w:color="auto" w:sz="4" w:space="0"/>
            </w:tcBorders>
            <w:noWrap w:val="0"/>
            <w:vAlign w:val="center"/>
          </w:tcPr>
          <w:p>
            <w:pPr>
              <w:topLinePunct/>
              <w:spacing w:line="44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电话</w:t>
            </w:r>
          </w:p>
        </w:tc>
        <w:tc>
          <w:tcPr>
            <w:tcW w:w="1230" w:type="dxa"/>
            <w:tcBorders>
              <w:top w:val="single" w:color="auto" w:sz="4" w:space="0"/>
              <w:left w:val="single" w:color="auto" w:sz="4" w:space="0"/>
              <w:bottom w:val="single" w:color="auto" w:sz="4" w:space="0"/>
            </w:tcBorders>
            <w:noWrap w:val="0"/>
            <w:vAlign w:val="center"/>
          </w:tcPr>
          <w:p>
            <w:pPr>
              <w:topLinePunct/>
              <w:spacing w:line="44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企业资质证书</w:t>
            </w:r>
          </w:p>
        </w:tc>
        <w:tc>
          <w:tcPr>
            <w:tcW w:w="6840" w:type="dxa"/>
            <w:gridSpan w:val="8"/>
            <w:tcBorders>
              <w:top w:val="single" w:color="auto" w:sz="4" w:space="0"/>
              <w:left w:val="single" w:color="auto" w:sz="4" w:space="0"/>
              <w:bottom w:val="single" w:color="auto" w:sz="4" w:space="0"/>
            </w:tcBorders>
            <w:noWrap w:val="0"/>
            <w:vAlign w:val="center"/>
          </w:tcPr>
          <w:p>
            <w:pPr>
              <w:topLinePunct/>
              <w:spacing w:before="100" w:beforeAutospacing="1" w:after="100" w:afterAutospacing="1" w:line="440" w:lineRule="exact"/>
              <w:ind w:firstLine="105" w:firstLineChars="50"/>
              <w:jc w:val="center"/>
              <w:rPr>
                <w:rFonts w:hint="eastAsia" w:ascii="宋体" w:hAnsi="宋体" w:eastAsia="宋体" w:cs="宋体"/>
                <w:color w:val="auto"/>
                <w:highlight w:val="none"/>
              </w:rPr>
            </w:pPr>
            <w:r>
              <w:rPr>
                <w:rFonts w:hint="eastAsia" w:ascii="宋体" w:hAnsi="宋体" w:eastAsia="宋体" w:cs="宋体"/>
                <w:color w:val="auto"/>
                <w:highlight w:val="none"/>
              </w:rPr>
              <w:t>类型：等级：证书号：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质量管理体系证书（如有）</w:t>
            </w:r>
          </w:p>
        </w:tc>
        <w:tc>
          <w:tcPr>
            <w:tcW w:w="6840" w:type="dxa"/>
            <w:gridSpan w:val="8"/>
            <w:tcBorders>
              <w:top w:val="single" w:color="auto" w:sz="4" w:space="0"/>
              <w:left w:val="single" w:color="auto" w:sz="4" w:space="0"/>
              <w:bottom w:val="single" w:color="auto" w:sz="4" w:space="0"/>
            </w:tcBorders>
            <w:noWrap w:val="0"/>
            <w:vAlign w:val="center"/>
          </w:tcPr>
          <w:p>
            <w:pPr>
              <w:topLinePunct/>
              <w:spacing w:before="100" w:beforeAutospacing="1" w:after="100" w:afterAutospacing="1" w:line="440" w:lineRule="exact"/>
              <w:ind w:firstLine="105" w:firstLineChars="50"/>
              <w:jc w:val="center"/>
              <w:rPr>
                <w:rFonts w:hint="eastAsia" w:ascii="宋体" w:hAnsi="宋体" w:eastAsia="宋体" w:cs="宋体"/>
                <w:color w:val="auto"/>
                <w:highlight w:val="none"/>
              </w:rPr>
            </w:pPr>
            <w:r>
              <w:rPr>
                <w:rFonts w:hint="eastAsia" w:ascii="宋体" w:hAnsi="宋体" w:eastAsia="宋体" w:cs="宋体"/>
                <w:color w:val="auto"/>
                <w:highlight w:val="none"/>
              </w:rPr>
              <w:t>类型：等级：证书号：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营业执照号</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highlight w:val="none"/>
              </w:rPr>
            </w:pPr>
          </w:p>
        </w:tc>
        <w:tc>
          <w:tcPr>
            <w:tcW w:w="3629" w:type="dxa"/>
            <w:gridSpan w:val="5"/>
            <w:tcBorders>
              <w:top w:val="single" w:color="auto" w:sz="4" w:space="0"/>
              <w:left w:val="single" w:color="auto" w:sz="4" w:space="0"/>
              <w:bottom w:val="single" w:color="auto" w:sz="4" w:space="0"/>
            </w:tcBorders>
            <w:noWrap w:val="0"/>
            <w:vAlign w:val="center"/>
          </w:tcPr>
          <w:p>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注册资本</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highlight w:val="none"/>
              </w:rPr>
            </w:pPr>
          </w:p>
        </w:tc>
        <w:tc>
          <w:tcPr>
            <w:tcW w:w="414" w:type="dxa"/>
            <w:vMerge w:val="restart"/>
            <w:tcBorders>
              <w:top w:val="single" w:color="auto" w:sz="4" w:space="0"/>
              <w:left w:val="single" w:color="auto" w:sz="4" w:space="0"/>
              <w:right w:val="single" w:color="auto" w:sz="4" w:space="0"/>
            </w:tcBorders>
            <w:noWrap w:val="0"/>
            <w:vAlign w:val="center"/>
          </w:tcPr>
          <w:p>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高级职称人员</w:t>
            </w:r>
          </w:p>
        </w:tc>
        <w:tc>
          <w:tcPr>
            <w:tcW w:w="1514" w:type="dxa"/>
            <w:gridSpan w:val="2"/>
            <w:tcBorders>
              <w:top w:val="single" w:color="auto" w:sz="4" w:space="0"/>
              <w:left w:val="single" w:color="auto" w:sz="4" w:space="0"/>
              <w:bottom w:val="single" w:color="auto" w:sz="4" w:space="0"/>
            </w:tcBorders>
            <w:noWrap w:val="0"/>
            <w:vAlign w:val="center"/>
          </w:tcPr>
          <w:p>
            <w:pPr>
              <w:topLinePunct/>
              <w:spacing w:line="44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成立日期</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highlight w:val="none"/>
              </w:rPr>
            </w:pPr>
          </w:p>
        </w:tc>
        <w:tc>
          <w:tcPr>
            <w:tcW w:w="414"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中级职称人员</w:t>
            </w:r>
          </w:p>
        </w:tc>
        <w:tc>
          <w:tcPr>
            <w:tcW w:w="1514" w:type="dxa"/>
            <w:gridSpan w:val="2"/>
            <w:tcBorders>
              <w:top w:val="single" w:color="auto" w:sz="4" w:space="0"/>
              <w:left w:val="single" w:color="auto" w:sz="4" w:space="0"/>
              <w:bottom w:val="single" w:color="auto" w:sz="4" w:space="0"/>
            </w:tcBorders>
            <w:noWrap w:val="0"/>
            <w:vAlign w:val="center"/>
          </w:tcPr>
          <w:p>
            <w:pPr>
              <w:topLinePunct/>
              <w:spacing w:line="44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highlight w:val="none"/>
              </w:rPr>
            </w:pPr>
          </w:p>
        </w:tc>
        <w:tc>
          <w:tcPr>
            <w:tcW w:w="414"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技术人员数量</w:t>
            </w:r>
          </w:p>
        </w:tc>
        <w:tc>
          <w:tcPr>
            <w:tcW w:w="1514" w:type="dxa"/>
            <w:gridSpan w:val="2"/>
            <w:tcBorders>
              <w:top w:val="single" w:color="auto" w:sz="4" w:space="0"/>
              <w:left w:val="single" w:color="auto" w:sz="4" w:space="0"/>
              <w:bottom w:val="single" w:color="auto" w:sz="4" w:space="0"/>
            </w:tcBorders>
            <w:noWrap w:val="0"/>
            <w:vAlign w:val="center"/>
          </w:tcPr>
          <w:p>
            <w:pPr>
              <w:topLinePunct/>
              <w:spacing w:line="44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highlight w:val="none"/>
              </w:rPr>
            </w:pPr>
          </w:p>
        </w:tc>
        <w:tc>
          <w:tcPr>
            <w:tcW w:w="414"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szCs w:val="21"/>
                <w:highlight w:val="none"/>
              </w:rPr>
              <w:t>各类注册人员</w:t>
            </w:r>
          </w:p>
        </w:tc>
        <w:tc>
          <w:tcPr>
            <w:tcW w:w="1514" w:type="dxa"/>
            <w:gridSpan w:val="2"/>
            <w:tcBorders>
              <w:top w:val="single" w:color="auto" w:sz="4" w:space="0"/>
              <w:left w:val="single" w:color="auto" w:sz="4" w:space="0"/>
              <w:bottom w:val="single" w:color="auto" w:sz="4" w:space="0"/>
            </w:tcBorders>
            <w:noWrap w:val="0"/>
            <w:vAlign w:val="center"/>
          </w:tcPr>
          <w:p>
            <w:pPr>
              <w:topLinePunct/>
              <w:spacing w:line="44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right w:val="single" w:color="auto" w:sz="4" w:space="0"/>
            </w:tcBorders>
            <w:noWrap w:val="0"/>
            <w:vAlign w:val="center"/>
          </w:tcPr>
          <w:p>
            <w:pPr>
              <w:topLinePunct/>
              <w:spacing w:before="100" w:beforeAutospacing="1" w:after="100" w:afterAutospacing="1" w:line="440" w:lineRule="exact"/>
              <w:ind w:firstLine="210" w:firstLineChars="100"/>
              <w:jc w:val="center"/>
              <w:rPr>
                <w:rFonts w:hint="eastAsia" w:ascii="宋体" w:hAnsi="宋体" w:eastAsia="宋体" w:cs="宋体"/>
                <w:color w:val="auto"/>
                <w:highlight w:val="none"/>
              </w:rPr>
            </w:pPr>
            <w:r>
              <w:rPr>
                <w:rFonts w:hint="eastAsia" w:ascii="宋体" w:hAnsi="宋体" w:eastAsia="宋体" w:cs="宋体"/>
                <w:color w:val="auto"/>
                <w:highlight w:val="none"/>
              </w:rPr>
              <w:t>经营范围</w:t>
            </w:r>
          </w:p>
        </w:tc>
        <w:tc>
          <w:tcPr>
            <w:tcW w:w="6840" w:type="dxa"/>
            <w:gridSpan w:val="8"/>
            <w:tcBorders>
              <w:top w:val="single" w:color="auto" w:sz="4" w:space="0"/>
              <w:left w:val="single" w:color="auto" w:sz="4" w:space="0"/>
            </w:tcBorders>
            <w:noWrap w:val="0"/>
            <w:vAlign w:val="center"/>
          </w:tcPr>
          <w:p>
            <w:pPr>
              <w:topLinePunct/>
              <w:spacing w:line="44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right w:val="single" w:color="auto" w:sz="4" w:space="0"/>
            </w:tcBorders>
            <w:noWrap w:val="0"/>
            <w:vAlign w:val="center"/>
          </w:tcPr>
          <w:p>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szCs w:val="21"/>
                <w:highlight w:val="none"/>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tcBorders>
            <w:noWrap w:val="0"/>
            <w:vAlign w:val="center"/>
          </w:tcPr>
          <w:p>
            <w:pPr>
              <w:topLinePunct/>
              <w:spacing w:line="44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bottom w:val="single" w:color="auto" w:sz="4" w:space="0"/>
              <w:right w:val="single" w:color="auto" w:sz="4" w:space="0"/>
            </w:tcBorders>
            <w:noWrap w:val="0"/>
            <w:vAlign w:val="center"/>
          </w:tcPr>
          <w:p>
            <w:pPr>
              <w:topLinePunct/>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c>
          <w:tcPr>
            <w:tcW w:w="6840" w:type="dxa"/>
            <w:gridSpan w:val="8"/>
            <w:tcBorders>
              <w:top w:val="single" w:color="auto" w:sz="4" w:space="0"/>
              <w:left w:val="single" w:color="auto" w:sz="4" w:space="0"/>
              <w:bottom w:val="single" w:color="auto" w:sz="4" w:space="0"/>
            </w:tcBorders>
            <w:noWrap w:val="0"/>
            <w:vAlign w:val="center"/>
          </w:tcPr>
          <w:p>
            <w:pPr>
              <w:topLinePunct/>
              <w:spacing w:line="440" w:lineRule="exact"/>
              <w:jc w:val="center"/>
              <w:rPr>
                <w:rFonts w:hint="eastAsia" w:ascii="宋体" w:hAnsi="宋体" w:eastAsia="宋体" w:cs="宋体"/>
                <w:color w:val="auto"/>
                <w:highlight w:val="none"/>
              </w:rPr>
            </w:pPr>
          </w:p>
        </w:tc>
      </w:tr>
    </w:tbl>
    <w:p>
      <w:pPr>
        <w:snapToGrid w:val="0"/>
        <w:rPr>
          <w:rFonts w:hint="eastAsia" w:ascii="宋体" w:hAnsi="宋体" w:eastAsia="宋体" w:cs="宋体"/>
          <w:color w:val="auto"/>
          <w:spacing w:val="-5"/>
          <w:szCs w:val="21"/>
          <w:highlight w:val="none"/>
        </w:rPr>
      </w:pPr>
    </w:p>
    <w:p>
      <w:pPr>
        <w:snapToGrid w:val="0"/>
        <w:rPr>
          <w:rFonts w:hint="eastAsia" w:ascii="宋体" w:hAnsi="宋体" w:eastAsia="宋体" w:cs="宋体"/>
          <w:color w:val="auto"/>
          <w:spacing w:val="-5"/>
          <w:szCs w:val="21"/>
          <w:highlight w:val="none"/>
        </w:rPr>
      </w:pPr>
      <w:r>
        <w:rPr>
          <w:rFonts w:hint="eastAsia" w:ascii="宋体" w:hAnsi="宋体" w:eastAsia="宋体" w:cs="宋体"/>
          <w:color w:val="auto"/>
          <w:spacing w:val="-5"/>
          <w:szCs w:val="21"/>
          <w:highlight w:val="none"/>
        </w:rPr>
        <w:t>注：1.联系人栏应填写两个人的联系方式以便于联系。</w:t>
      </w:r>
    </w:p>
    <w:p>
      <w:pPr>
        <w:snapToGrid w:val="0"/>
        <w:rPr>
          <w:rFonts w:hint="eastAsia" w:ascii="宋体" w:hAnsi="宋体" w:eastAsia="宋体" w:cs="宋体"/>
          <w:color w:val="auto"/>
          <w:position w:val="-30"/>
          <w:sz w:val="22"/>
          <w:highlight w:val="none"/>
        </w:rPr>
      </w:pPr>
      <w:r>
        <w:rPr>
          <w:rFonts w:hint="eastAsia" w:ascii="宋体" w:hAnsi="宋体" w:eastAsia="宋体" w:cs="宋体"/>
          <w:color w:val="auto"/>
          <w:position w:val="-30"/>
          <w:szCs w:val="21"/>
          <w:highlight w:val="none"/>
        </w:rPr>
        <w:t>2、本表后须附投标单位的营业执照副本或事业单位法人证书副本、建设行政主管部门颁发的建设工程质量检测机构资质证书、CMA检验检测机构资质认定证书（或CMA计量认证合格证书）以及其他相关证明材料。</w:t>
      </w:r>
    </w:p>
    <w:p>
      <w:pPr>
        <w:widowControl/>
        <w:jc w:val="center"/>
        <w:rPr>
          <w:rFonts w:hint="eastAsia" w:ascii="宋体" w:hAnsi="宋体" w:eastAsia="宋体" w:cs="宋体"/>
          <w:b/>
          <w:bCs/>
          <w:color w:val="auto"/>
          <w:kern w:val="0"/>
          <w:sz w:val="28"/>
          <w:szCs w:val="28"/>
          <w:highlight w:val="none"/>
        </w:rPr>
      </w:pPr>
      <w:r>
        <w:rPr>
          <w:rFonts w:hint="eastAsia" w:ascii="宋体" w:hAnsi="宋体" w:eastAsia="宋体" w:cs="宋体"/>
          <w:color w:val="auto"/>
          <w:position w:val="-30"/>
          <w:sz w:val="22"/>
          <w:highlight w:val="none"/>
        </w:rPr>
        <w:br w:type="page"/>
      </w:r>
      <w:r>
        <w:rPr>
          <w:rFonts w:hint="eastAsia" w:ascii="宋体" w:hAnsi="宋体" w:eastAsia="宋体" w:cs="宋体"/>
          <w:b/>
          <w:bCs/>
          <w:color w:val="auto"/>
          <w:kern w:val="0"/>
          <w:sz w:val="28"/>
          <w:szCs w:val="28"/>
          <w:highlight w:val="none"/>
        </w:rPr>
        <w:t>（二）投标申请人声明</w:t>
      </w:r>
    </w:p>
    <w:p>
      <w:pPr>
        <w:widowControl/>
        <w:adjustRightInd w:val="0"/>
        <w:snapToGrid w:val="0"/>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highlight w:val="none"/>
        </w:rPr>
        <w:t xml:space="preserve">  （按招标公告附件一格式提供）</w:t>
      </w:r>
    </w:p>
    <w:p>
      <w:pPr>
        <w:widowControl/>
        <w:rPr>
          <w:rFonts w:hint="eastAsia" w:ascii="宋体" w:hAnsi="宋体" w:eastAsia="宋体" w:cs="宋体"/>
          <w:b/>
          <w:bCs/>
          <w:color w:val="auto"/>
          <w:kern w:val="0"/>
          <w:szCs w:val="21"/>
          <w:highlight w:val="none"/>
        </w:rPr>
      </w:pPr>
    </w:p>
    <w:p>
      <w:pPr>
        <w:widowControl/>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lang w:val="en-US" w:eastAsia="zh-CN"/>
        </w:rPr>
        <w:t>三</w:t>
      </w:r>
      <w:r>
        <w:rPr>
          <w:rFonts w:hint="eastAsia" w:ascii="宋体" w:hAnsi="宋体" w:eastAsia="宋体" w:cs="宋体"/>
          <w:b/>
          <w:bCs/>
          <w:color w:val="auto"/>
          <w:kern w:val="0"/>
          <w:sz w:val="28"/>
          <w:szCs w:val="28"/>
          <w:highlight w:val="none"/>
        </w:rPr>
        <w:t>）联合体协议书（联合体投标的，按招标公告附件二格式提供）</w:t>
      </w:r>
    </w:p>
    <w:p>
      <w:pPr>
        <w:rPr>
          <w:rFonts w:hint="eastAsia" w:ascii="宋体" w:hAnsi="宋体" w:eastAsia="宋体" w:cs="宋体"/>
          <w:color w:val="auto"/>
          <w:highlight w:val="none"/>
        </w:rPr>
      </w:pPr>
    </w:p>
    <w:p>
      <w:pPr>
        <w:widowControl/>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lang w:val="en-US" w:eastAsia="zh-CN"/>
        </w:rPr>
        <w:t>四</w:t>
      </w:r>
      <w:r>
        <w:rPr>
          <w:rFonts w:hint="eastAsia" w:ascii="宋体" w:hAnsi="宋体" w:eastAsia="宋体" w:cs="宋体"/>
          <w:b/>
          <w:bCs/>
          <w:color w:val="auto"/>
          <w:kern w:val="0"/>
          <w:sz w:val="28"/>
          <w:szCs w:val="28"/>
          <w:highlight w:val="none"/>
        </w:rPr>
        <w:t>）其他符合第二章第1.4.1条款规定的证明</w:t>
      </w:r>
    </w:p>
    <w:p>
      <w:pPr>
        <w:pStyle w:val="17"/>
        <w:ind w:left="0" w:leftChars="0" w:firstLine="0" w:firstLineChars="0"/>
        <w:jc w:val="center"/>
        <w:rPr>
          <w:rFonts w:hint="eastAsia" w:ascii="宋体" w:hAnsi="宋体" w:eastAsia="宋体" w:cs="宋体"/>
          <w:b/>
          <w:bCs/>
          <w:kern w:val="0"/>
          <w:szCs w:val="21"/>
          <w:highlight w:val="none"/>
        </w:rPr>
      </w:pPr>
    </w:p>
    <w:p>
      <w:pPr>
        <w:pStyle w:val="17"/>
        <w:ind w:left="0" w:leftChars="0" w:firstLine="0" w:firstLineChars="0"/>
        <w:jc w:val="center"/>
        <w:rPr>
          <w:rFonts w:hint="eastAsia" w:ascii="宋体" w:hAnsi="宋体" w:eastAsia="宋体" w:cs="宋体"/>
          <w:b/>
          <w:bCs/>
          <w:kern w:val="0"/>
          <w:szCs w:val="21"/>
          <w:highlight w:val="none"/>
        </w:rPr>
      </w:pPr>
    </w:p>
    <w:p>
      <w:pPr>
        <w:pStyle w:val="17"/>
        <w:ind w:left="0" w:leftChars="0" w:firstLine="0" w:firstLineChars="0"/>
        <w:jc w:val="center"/>
        <w:rPr>
          <w:rFonts w:hint="eastAsia" w:ascii="宋体" w:hAnsi="宋体" w:eastAsia="宋体" w:cs="宋体"/>
          <w:b/>
          <w:bCs/>
          <w:kern w:val="0"/>
          <w:szCs w:val="21"/>
          <w:highlight w:val="none"/>
        </w:rPr>
      </w:pPr>
    </w:p>
    <w:p>
      <w:pPr>
        <w:pStyle w:val="4"/>
        <w:rPr>
          <w:rFonts w:hint="eastAsia" w:eastAsia="宋体" w:cs="宋体"/>
          <w:color w:val="auto"/>
          <w:highlight w:val="none"/>
        </w:rPr>
      </w:pPr>
      <w:r>
        <w:rPr>
          <w:rFonts w:hint="eastAsia" w:eastAsia="宋体" w:cs="宋体"/>
          <w:color w:val="auto"/>
          <w:highlight w:val="none"/>
        </w:rPr>
        <w:br w:type="page"/>
      </w:r>
      <w:bookmarkStart w:id="208" w:name="_Toc22838"/>
      <w:bookmarkStart w:id="209" w:name="_Toc103592041"/>
      <w:bookmarkStart w:id="210" w:name="_Toc20625"/>
      <w:bookmarkStart w:id="211" w:name="_Toc533357334"/>
      <w:r>
        <w:rPr>
          <w:rFonts w:hint="eastAsia" w:eastAsia="宋体" w:cs="宋体"/>
          <w:color w:val="auto"/>
          <w:highlight w:val="none"/>
          <w:lang w:val="en-US" w:eastAsia="zh-CN"/>
        </w:rPr>
        <w:t>五</w:t>
      </w:r>
      <w:r>
        <w:rPr>
          <w:rFonts w:hint="eastAsia" w:eastAsia="宋体" w:cs="宋体"/>
          <w:color w:val="auto"/>
          <w:highlight w:val="none"/>
        </w:rPr>
        <w:t>、类似项目业绩表</w:t>
      </w:r>
      <w:bookmarkEnd w:id="208"/>
      <w:bookmarkEnd w:id="209"/>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741"/>
        <w:gridCol w:w="1208"/>
        <w:gridCol w:w="1202"/>
        <w:gridCol w:w="932"/>
        <w:gridCol w:w="1827"/>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525" w:type="dxa"/>
            <w:noWrap w:val="0"/>
            <w:vAlign w:val="center"/>
          </w:tcPr>
          <w:p>
            <w:pPr>
              <w:snapToGrid w:val="0"/>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741" w:type="dxa"/>
            <w:noWrap w:val="0"/>
            <w:vAlign w:val="center"/>
          </w:tcPr>
          <w:p>
            <w:pPr>
              <w:snapToGrid w:val="0"/>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工程名称</w:t>
            </w:r>
          </w:p>
        </w:tc>
        <w:tc>
          <w:tcPr>
            <w:tcW w:w="1208" w:type="dxa"/>
            <w:noWrap w:val="0"/>
            <w:vAlign w:val="center"/>
          </w:tcPr>
          <w:p>
            <w:pPr>
              <w:snapToGrid w:val="0"/>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建设单位</w:t>
            </w:r>
          </w:p>
        </w:tc>
        <w:tc>
          <w:tcPr>
            <w:tcW w:w="1202" w:type="dxa"/>
            <w:noWrap w:val="0"/>
            <w:vAlign w:val="center"/>
          </w:tcPr>
          <w:p>
            <w:pPr>
              <w:snapToGrid w:val="0"/>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合同价（万元）</w:t>
            </w:r>
          </w:p>
        </w:tc>
        <w:tc>
          <w:tcPr>
            <w:tcW w:w="932" w:type="dxa"/>
            <w:noWrap w:val="0"/>
            <w:vAlign w:val="center"/>
          </w:tcPr>
          <w:p>
            <w:pPr>
              <w:snapToGrid w:val="0"/>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起止时间</w:t>
            </w:r>
          </w:p>
        </w:tc>
        <w:tc>
          <w:tcPr>
            <w:tcW w:w="1827" w:type="dxa"/>
            <w:noWrap w:val="0"/>
            <w:vAlign w:val="center"/>
          </w:tcPr>
          <w:p>
            <w:pPr>
              <w:snapToGrid w:val="0"/>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工程所在地址</w:t>
            </w:r>
          </w:p>
        </w:tc>
        <w:tc>
          <w:tcPr>
            <w:tcW w:w="870" w:type="dxa"/>
            <w:noWrap w:val="0"/>
            <w:vAlign w:val="center"/>
          </w:tcPr>
          <w:p>
            <w:pPr>
              <w:snapToGrid w:val="0"/>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525" w:type="dxa"/>
            <w:noWrap w:val="0"/>
            <w:vAlign w:val="center"/>
          </w:tcPr>
          <w:p>
            <w:pPr>
              <w:spacing w:line="240" w:lineRule="atLeast"/>
              <w:jc w:val="center"/>
              <w:rPr>
                <w:rFonts w:hint="eastAsia" w:ascii="宋体" w:hAnsi="宋体" w:eastAsia="宋体" w:cs="宋体"/>
                <w:color w:val="auto"/>
                <w:sz w:val="24"/>
                <w:highlight w:val="none"/>
              </w:rPr>
            </w:pPr>
          </w:p>
        </w:tc>
        <w:tc>
          <w:tcPr>
            <w:tcW w:w="1741" w:type="dxa"/>
            <w:noWrap w:val="0"/>
            <w:vAlign w:val="center"/>
          </w:tcPr>
          <w:p>
            <w:pPr>
              <w:spacing w:line="240" w:lineRule="atLeast"/>
              <w:jc w:val="center"/>
              <w:rPr>
                <w:rFonts w:hint="eastAsia" w:ascii="宋体" w:hAnsi="宋体" w:eastAsia="宋体" w:cs="宋体"/>
                <w:color w:val="auto"/>
                <w:sz w:val="24"/>
                <w:highlight w:val="none"/>
              </w:rPr>
            </w:pPr>
          </w:p>
        </w:tc>
        <w:tc>
          <w:tcPr>
            <w:tcW w:w="1208" w:type="dxa"/>
            <w:noWrap w:val="0"/>
            <w:vAlign w:val="center"/>
          </w:tcPr>
          <w:p>
            <w:pPr>
              <w:spacing w:line="240" w:lineRule="atLeast"/>
              <w:jc w:val="center"/>
              <w:rPr>
                <w:rFonts w:hint="eastAsia" w:ascii="宋体" w:hAnsi="宋体" w:eastAsia="宋体" w:cs="宋体"/>
                <w:color w:val="auto"/>
                <w:sz w:val="24"/>
                <w:highlight w:val="none"/>
              </w:rPr>
            </w:pPr>
          </w:p>
        </w:tc>
        <w:tc>
          <w:tcPr>
            <w:tcW w:w="1202" w:type="dxa"/>
            <w:noWrap w:val="0"/>
            <w:vAlign w:val="center"/>
          </w:tcPr>
          <w:p>
            <w:pPr>
              <w:spacing w:line="240" w:lineRule="atLeast"/>
              <w:jc w:val="center"/>
              <w:rPr>
                <w:rFonts w:hint="eastAsia" w:ascii="宋体" w:hAnsi="宋体" w:eastAsia="宋体" w:cs="宋体"/>
                <w:color w:val="auto"/>
                <w:sz w:val="24"/>
                <w:highlight w:val="none"/>
              </w:rPr>
            </w:pPr>
          </w:p>
        </w:tc>
        <w:tc>
          <w:tcPr>
            <w:tcW w:w="932" w:type="dxa"/>
            <w:noWrap w:val="0"/>
            <w:vAlign w:val="center"/>
          </w:tcPr>
          <w:p>
            <w:pPr>
              <w:spacing w:line="240" w:lineRule="atLeast"/>
              <w:jc w:val="center"/>
              <w:rPr>
                <w:rFonts w:hint="eastAsia" w:ascii="宋体" w:hAnsi="宋体" w:eastAsia="宋体" w:cs="宋体"/>
                <w:color w:val="auto"/>
                <w:sz w:val="24"/>
                <w:highlight w:val="none"/>
              </w:rPr>
            </w:pPr>
          </w:p>
        </w:tc>
        <w:tc>
          <w:tcPr>
            <w:tcW w:w="1827" w:type="dxa"/>
            <w:noWrap w:val="0"/>
            <w:vAlign w:val="center"/>
          </w:tcPr>
          <w:p>
            <w:pPr>
              <w:spacing w:line="240" w:lineRule="atLeast"/>
              <w:jc w:val="center"/>
              <w:rPr>
                <w:rFonts w:hint="eastAsia" w:ascii="宋体" w:hAnsi="宋体" w:eastAsia="宋体" w:cs="宋体"/>
                <w:color w:val="auto"/>
                <w:sz w:val="24"/>
                <w:highlight w:val="none"/>
              </w:rPr>
            </w:pPr>
          </w:p>
        </w:tc>
        <w:tc>
          <w:tcPr>
            <w:tcW w:w="870" w:type="dxa"/>
            <w:noWrap w:val="0"/>
            <w:vAlign w:val="center"/>
          </w:tcPr>
          <w:p>
            <w:pPr>
              <w:spacing w:line="240" w:lineRule="atLeas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525" w:type="dxa"/>
            <w:noWrap w:val="0"/>
            <w:vAlign w:val="center"/>
          </w:tcPr>
          <w:p>
            <w:pPr>
              <w:spacing w:line="240" w:lineRule="atLeast"/>
              <w:jc w:val="center"/>
              <w:rPr>
                <w:rFonts w:hint="eastAsia" w:ascii="宋体" w:hAnsi="宋体" w:eastAsia="宋体" w:cs="宋体"/>
                <w:color w:val="auto"/>
                <w:sz w:val="24"/>
                <w:highlight w:val="none"/>
              </w:rPr>
            </w:pPr>
          </w:p>
        </w:tc>
        <w:tc>
          <w:tcPr>
            <w:tcW w:w="1741" w:type="dxa"/>
            <w:noWrap w:val="0"/>
            <w:vAlign w:val="center"/>
          </w:tcPr>
          <w:p>
            <w:pPr>
              <w:spacing w:line="240" w:lineRule="atLeast"/>
              <w:jc w:val="center"/>
              <w:rPr>
                <w:rFonts w:hint="eastAsia" w:ascii="宋体" w:hAnsi="宋体" w:eastAsia="宋体" w:cs="宋体"/>
                <w:color w:val="auto"/>
                <w:sz w:val="24"/>
                <w:highlight w:val="none"/>
              </w:rPr>
            </w:pPr>
          </w:p>
        </w:tc>
        <w:tc>
          <w:tcPr>
            <w:tcW w:w="1208" w:type="dxa"/>
            <w:noWrap w:val="0"/>
            <w:vAlign w:val="center"/>
          </w:tcPr>
          <w:p>
            <w:pPr>
              <w:spacing w:line="240" w:lineRule="atLeast"/>
              <w:jc w:val="center"/>
              <w:rPr>
                <w:rFonts w:hint="eastAsia" w:ascii="宋体" w:hAnsi="宋体" w:eastAsia="宋体" w:cs="宋体"/>
                <w:color w:val="auto"/>
                <w:sz w:val="24"/>
                <w:highlight w:val="none"/>
              </w:rPr>
            </w:pPr>
          </w:p>
        </w:tc>
        <w:tc>
          <w:tcPr>
            <w:tcW w:w="1202" w:type="dxa"/>
            <w:noWrap w:val="0"/>
            <w:vAlign w:val="center"/>
          </w:tcPr>
          <w:p>
            <w:pPr>
              <w:spacing w:line="240" w:lineRule="atLeast"/>
              <w:jc w:val="center"/>
              <w:rPr>
                <w:rFonts w:hint="eastAsia" w:ascii="宋体" w:hAnsi="宋体" w:eastAsia="宋体" w:cs="宋体"/>
                <w:color w:val="auto"/>
                <w:sz w:val="24"/>
                <w:highlight w:val="none"/>
              </w:rPr>
            </w:pPr>
          </w:p>
        </w:tc>
        <w:tc>
          <w:tcPr>
            <w:tcW w:w="932" w:type="dxa"/>
            <w:noWrap w:val="0"/>
            <w:vAlign w:val="center"/>
          </w:tcPr>
          <w:p>
            <w:pPr>
              <w:spacing w:line="240" w:lineRule="atLeast"/>
              <w:jc w:val="center"/>
              <w:rPr>
                <w:rFonts w:hint="eastAsia" w:ascii="宋体" w:hAnsi="宋体" w:eastAsia="宋体" w:cs="宋体"/>
                <w:color w:val="auto"/>
                <w:sz w:val="24"/>
                <w:highlight w:val="none"/>
              </w:rPr>
            </w:pPr>
          </w:p>
        </w:tc>
        <w:tc>
          <w:tcPr>
            <w:tcW w:w="1827" w:type="dxa"/>
            <w:noWrap w:val="0"/>
            <w:vAlign w:val="center"/>
          </w:tcPr>
          <w:p>
            <w:pPr>
              <w:spacing w:line="240" w:lineRule="atLeast"/>
              <w:jc w:val="center"/>
              <w:rPr>
                <w:rFonts w:hint="eastAsia" w:ascii="宋体" w:hAnsi="宋体" w:eastAsia="宋体" w:cs="宋体"/>
                <w:color w:val="auto"/>
                <w:sz w:val="24"/>
                <w:highlight w:val="none"/>
              </w:rPr>
            </w:pPr>
          </w:p>
        </w:tc>
        <w:tc>
          <w:tcPr>
            <w:tcW w:w="870" w:type="dxa"/>
            <w:noWrap w:val="0"/>
            <w:vAlign w:val="center"/>
          </w:tcPr>
          <w:p>
            <w:pPr>
              <w:spacing w:line="240" w:lineRule="atLeas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525" w:type="dxa"/>
            <w:noWrap w:val="0"/>
            <w:vAlign w:val="center"/>
          </w:tcPr>
          <w:p>
            <w:pPr>
              <w:spacing w:line="240" w:lineRule="atLeast"/>
              <w:jc w:val="center"/>
              <w:rPr>
                <w:rFonts w:hint="eastAsia" w:ascii="宋体" w:hAnsi="宋体" w:eastAsia="宋体" w:cs="宋体"/>
                <w:color w:val="auto"/>
                <w:sz w:val="24"/>
                <w:highlight w:val="none"/>
              </w:rPr>
            </w:pPr>
          </w:p>
        </w:tc>
        <w:tc>
          <w:tcPr>
            <w:tcW w:w="1741" w:type="dxa"/>
            <w:noWrap w:val="0"/>
            <w:vAlign w:val="center"/>
          </w:tcPr>
          <w:p>
            <w:pPr>
              <w:spacing w:line="240" w:lineRule="atLeast"/>
              <w:jc w:val="center"/>
              <w:rPr>
                <w:rFonts w:hint="eastAsia" w:ascii="宋体" w:hAnsi="宋体" w:eastAsia="宋体" w:cs="宋体"/>
                <w:color w:val="auto"/>
                <w:sz w:val="24"/>
                <w:highlight w:val="none"/>
              </w:rPr>
            </w:pPr>
          </w:p>
        </w:tc>
        <w:tc>
          <w:tcPr>
            <w:tcW w:w="1208" w:type="dxa"/>
            <w:noWrap w:val="0"/>
            <w:vAlign w:val="center"/>
          </w:tcPr>
          <w:p>
            <w:pPr>
              <w:spacing w:line="240" w:lineRule="atLeast"/>
              <w:jc w:val="center"/>
              <w:rPr>
                <w:rFonts w:hint="eastAsia" w:ascii="宋体" w:hAnsi="宋体" w:eastAsia="宋体" w:cs="宋体"/>
                <w:color w:val="auto"/>
                <w:sz w:val="24"/>
                <w:highlight w:val="none"/>
              </w:rPr>
            </w:pPr>
          </w:p>
        </w:tc>
        <w:tc>
          <w:tcPr>
            <w:tcW w:w="1202" w:type="dxa"/>
            <w:noWrap w:val="0"/>
            <w:vAlign w:val="center"/>
          </w:tcPr>
          <w:p>
            <w:pPr>
              <w:spacing w:line="240" w:lineRule="atLeast"/>
              <w:jc w:val="center"/>
              <w:rPr>
                <w:rFonts w:hint="eastAsia" w:ascii="宋体" w:hAnsi="宋体" w:eastAsia="宋体" w:cs="宋体"/>
                <w:color w:val="auto"/>
                <w:sz w:val="24"/>
                <w:highlight w:val="none"/>
              </w:rPr>
            </w:pPr>
          </w:p>
        </w:tc>
        <w:tc>
          <w:tcPr>
            <w:tcW w:w="932" w:type="dxa"/>
            <w:noWrap w:val="0"/>
            <w:vAlign w:val="center"/>
          </w:tcPr>
          <w:p>
            <w:pPr>
              <w:spacing w:line="240" w:lineRule="atLeast"/>
              <w:jc w:val="center"/>
              <w:rPr>
                <w:rFonts w:hint="eastAsia" w:ascii="宋体" w:hAnsi="宋体" w:eastAsia="宋体" w:cs="宋体"/>
                <w:color w:val="auto"/>
                <w:sz w:val="24"/>
                <w:highlight w:val="none"/>
              </w:rPr>
            </w:pPr>
          </w:p>
        </w:tc>
        <w:tc>
          <w:tcPr>
            <w:tcW w:w="1827" w:type="dxa"/>
            <w:noWrap w:val="0"/>
            <w:vAlign w:val="center"/>
          </w:tcPr>
          <w:p>
            <w:pPr>
              <w:spacing w:line="240" w:lineRule="atLeast"/>
              <w:jc w:val="center"/>
              <w:rPr>
                <w:rFonts w:hint="eastAsia" w:ascii="宋体" w:hAnsi="宋体" w:eastAsia="宋体" w:cs="宋体"/>
                <w:color w:val="auto"/>
                <w:sz w:val="24"/>
                <w:highlight w:val="none"/>
              </w:rPr>
            </w:pPr>
          </w:p>
        </w:tc>
        <w:tc>
          <w:tcPr>
            <w:tcW w:w="870" w:type="dxa"/>
            <w:noWrap w:val="0"/>
            <w:vAlign w:val="center"/>
          </w:tcPr>
          <w:p>
            <w:pPr>
              <w:spacing w:line="240" w:lineRule="atLeas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525" w:type="dxa"/>
            <w:noWrap w:val="0"/>
            <w:vAlign w:val="center"/>
          </w:tcPr>
          <w:p>
            <w:pPr>
              <w:spacing w:line="240" w:lineRule="atLeast"/>
              <w:jc w:val="center"/>
              <w:rPr>
                <w:rFonts w:hint="eastAsia" w:ascii="宋体" w:hAnsi="宋体" w:eastAsia="宋体" w:cs="宋体"/>
                <w:color w:val="auto"/>
                <w:sz w:val="24"/>
                <w:highlight w:val="none"/>
              </w:rPr>
            </w:pPr>
          </w:p>
        </w:tc>
        <w:tc>
          <w:tcPr>
            <w:tcW w:w="1741" w:type="dxa"/>
            <w:noWrap w:val="0"/>
            <w:vAlign w:val="center"/>
          </w:tcPr>
          <w:p>
            <w:pPr>
              <w:spacing w:line="240" w:lineRule="atLeast"/>
              <w:jc w:val="center"/>
              <w:rPr>
                <w:rFonts w:hint="eastAsia" w:ascii="宋体" w:hAnsi="宋体" w:eastAsia="宋体" w:cs="宋体"/>
                <w:color w:val="auto"/>
                <w:sz w:val="24"/>
                <w:highlight w:val="none"/>
              </w:rPr>
            </w:pPr>
          </w:p>
        </w:tc>
        <w:tc>
          <w:tcPr>
            <w:tcW w:w="1208" w:type="dxa"/>
            <w:noWrap w:val="0"/>
            <w:vAlign w:val="center"/>
          </w:tcPr>
          <w:p>
            <w:pPr>
              <w:spacing w:line="240" w:lineRule="atLeast"/>
              <w:jc w:val="center"/>
              <w:rPr>
                <w:rFonts w:hint="eastAsia" w:ascii="宋体" w:hAnsi="宋体" w:eastAsia="宋体" w:cs="宋体"/>
                <w:color w:val="auto"/>
                <w:sz w:val="24"/>
                <w:highlight w:val="none"/>
              </w:rPr>
            </w:pPr>
          </w:p>
        </w:tc>
        <w:tc>
          <w:tcPr>
            <w:tcW w:w="1202" w:type="dxa"/>
            <w:noWrap w:val="0"/>
            <w:vAlign w:val="center"/>
          </w:tcPr>
          <w:p>
            <w:pPr>
              <w:spacing w:line="240" w:lineRule="atLeast"/>
              <w:jc w:val="center"/>
              <w:rPr>
                <w:rFonts w:hint="eastAsia" w:ascii="宋体" w:hAnsi="宋体" w:eastAsia="宋体" w:cs="宋体"/>
                <w:color w:val="auto"/>
                <w:sz w:val="24"/>
                <w:highlight w:val="none"/>
              </w:rPr>
            </w:pPr>
          </w:p>
        </w:tc>
        <w:tc>
          <w:tcPr>
            <w:tcW w:w="932" w:type="dxa"/>
            <w:noWrap w:val="0"/>
            <w:vAlign w:val="center"/>
          </w:tcPr>
          <w:p>
            <w:pPr>
              <w:spacing w:line="240" w:lineRule="atLeast"/>
              <w:jc w:val="center"/>
              <w:rPr>
                <w:rFonts w:hint="eastAsia" w:ascii="宋体" w:hAnsi="宋体" w:eastAsia="宋体" w:cs="宋体"/>
                <w:color w:val="auto"/>
                <w:sz w:val="24"/>
                <w:highlight w:val="none"/>
              </w:rPr>
            </w:pPr>
          </w:p>
        </w:tc>
        <w:tc>
          <w:tcPr>
            <w:tcW w:w="1827" w:type="dxa"/>
            <w:noWrap w:val="0"/>
            <w:vAlign w:val="center"/>
          </w:tcPr>
          <w:p>
            <w:pPr>
              <w:spacing w:line="240" w:lineRule="atLeast"/>
              <w:jc w:val="center"/>
              <w:rPr>
                <w:rFonts w:hint="eastAsia" w:ascii="宋体" w:hAnsi="宋体" w:eastAsia="宋体" w:cs="宋体"/>
                <w:color w:val="auto"/>
                <w:sz w:val="24"/>
                <w:highlight w:val="none"/>
              </w:rPr>
            </w:pPr>
          </w:p>
        </w:tc>
        <w:tc>
          <w:tcPr>
            <w:tcW w:w="870" w:type="dxa"/>
            <w:noWrap w:val="0"/>
            <w:vAlign w:val="center"/>
          </w:tcPr>
          <w:p>
            <w:pPr>
              <w:spacing w:line="240" w:lineRule="atLeas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525" w:type="dxa"/>
            <w:noWrap w:val="0"/>
            <w:vAlign w:val="center"/>
          </w:tcPr>
          <w:p>
            <w:pPr>
              <w:spacing w:line="240" w:lineRule="atLeast"/>
              <w:jc w:val="center"/>
              <w:rPr>
                <w:rFonts w:hint="eastAsia" w:ascii="宋体" w:hAnsi="宋体" w:eastAsia="宋体" w:cs="宋体"/>
                <w:color w:val="auto"/>
                <w:sz w:val="24"/>
                <w:highlight w:val="none"/>
              </w:rPr>
            </w:pPr>
          </w:p>
        </w:tc>
        <w:tc>
          <w:tcPr>
            <w:tcW w:w="1741" w:type="dxa"/>
            <w:noWrap w:val="0"/>
            <w:vAlign w:val="center"/>
          </w:tcPr>
          <w:p>
            <w:pPr>
              <w:spacing w:line="240" w:lineRule="atLeast"/>
              <w:jc w:val="center"/>
              <w:rPr>
                <w:rFonts w:hint="eastAsia" w:ascii="宋体" w:hAnsi="宋体" w:eastAsia="宋体" w:cs="宋体"/>
                <w:color w:val="auto"/>
                <w:sz w:val="24"/>
                <w:highlight w:val="none"/>
              </w:rPr>
            </w:pPr>
          </w:p>
        </w:tc>
        <w:tc>
          <w:tcPr>
            <w:tcW w:w="1208" w:type="dxa"/>
            <w:noWrap w:val="0"/>
            <w:vAlign w:val="center"/>
          </w:tcPr>
          <w:p>
            <w:pPr>
              <w:spacing w:line="240" w:lineRule="atLeast"/>
              <w:jc w:val="center"/>
              <w:rPr>
                <w:rFonts w:hint="eastAsia" w:ascii="宋体" w:hAnsi="宋体" w:eastAsia="宋体" w:cs="宋体"/>
                <w:color w:val="auto"/>
                <w:sz w:val="24"/>
                <w:highlight w:val="none"/>
              </w:rPr>
            </w:pPr>
          </w:p>
        </w:tc>
        <w:tc>
          <w:tcPr>
            <w:tcW w:w="1202" w:type="dxa"/>
            <w:noWrap w:val="0"/>
            <w:vAlign w:val="center"/>
          </w:tcPr>
          <w:p>
            <w:pPr>
              <w:spacing w:line="240" w:lineRule="atLeast"/>
              <w:jc w:val="center"/>
              <w:rPr>
                <w:rFonts w:hint="eastAsia" w:ascii="宋体" w:hAnsi="宋体" w:eastAsia="宋体" w:cs="宋体"/>
                <w:color w:val="auto"/>
                <w:sz w:val="24"/>
                <w:highlight w:val="none"/>
              </w:rPr>
            </w:pPr>
          </w:p>
        </w:tc>
        <w:tc>
          <w:tcPr>
            <w:tcW w:w="932" w:type="dxa"/>
            <w:noWrap w:val="0"/>
            <w:vAlign w:val="center"/>
          </w:tcPr>
          <w:p>
            <w:pPr>
              <w:spacing w:line="240" w:lineRule="atLeast"/>
              <w:jc w:val="center"/>
              <w:rPr>
                <w:rFonts w:hint="eastAsia" w:ascii="宋体" w:hAnsi="宋体" w:eastAsia="宋体" w:cs="宋体"/>
                <w:color w:val="auto"/>
                <w:sz w:val="24"/>
                <w:highlight w:val="none"/>
              </w:rPr>
            </w:pPr>
          </w:p>
        </w:tc>
        <w:tc>
          <w:tcPr>
            <w:tcW w:w="1827" w:type="dxa"/>
            <w:noWrap w:val="0"/>
            <w:vAlign w:val="center"/>
          </w:tcPr>
          <w:p>
            <w:pPr>
              <w:spacing w:line="240" w:lineRule="atLeast"/>
              <w:jc w:val="center"/>
              <w:rPr>
                <w:rFonts w:hint="eastAsia" w:ascii="宋体" w:hAnsi="宋体" w:eastAsia="宋体" w:cs="宋体"/>
                <w:color w:val="auto"/>
                <w:sz w:val="24"/>
                <w:highlight w:val="none"/>
              </w:rPr>
            </w:pPr>
          </w:p>
        </w:tc>
        <w:tc>
          <w:tcPr>
            <w:tcW w:w="870" w:type="dxa"/>
            <w:noWrap w:val="0"/>
            <w:vAlign w:val="center"/>
          </w:tcPr>
          <w:p>
            <w:pPr>
              <w:spacing w:line="240" w:lineRule="atLeas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525" w:type="dxa"/>
            <w:noWrap w:val="0"/>
            <w:vAlign w:val="center"/>
          </w:tcPr>
          <w:p>
            <w:pPr>
              <w:spacing w:line="240" w:lineRule="atLeast"/>
              <w:jc w:val="center"/>
              <w:rPr>
                <w:rFonts w:hint="eastAsia" w:ascii="宋体" w:hAnsi="宋体" w:eastAsia="宋体" w:cs="宋体"/>
                <w:color w:val="auto"/>
                <w:sz w:val="24"/>
                <w:highlight w:val="none"/>
              </w:rPr>
            </w:pPr>
          </w:p>
        </w:tc>
        <w:tc>
          <w:tcPr>
            <w:tcW w:w="1741" w:type="dxa"/>
            <w:noWrap w:val="0"/>
            <w:vAlign w:val="center"/>
          </w:tcPr>
          <w:p>
            <w:pPr>
              <w:spacing w:line="240" w:lineRule="atLeast"/>
              <w:jc w:val="center"/>
              <w:rPr>
                <w:rFonts w:hint="eastAsia" w:ascii="宋体" w:hAnsi="宋体" w:eastAsia="宋体" w:cs="宋体"/>
                <w:color w:val="auto"/>
                <w:sz w:val="24"/>
                <w:highlight w:val="none"/>
              </w:rPr>
            </w:pPr>
          </w:p>
        </w:tc>
        <w:tc>
          <w:tcPr>
            <w:tcW w:w="1208" w:type="dxa"/>
            <w:noWrap w:val="0"/>
            <w:vAlign w:val="center"/>
          </w:tcPr>
          <w:p>
            <w:pPr>
              <w:spacing w:line="240" w:lineRule="atLeast"/>
              <w:jc w:val="center"/>
              <w:rPr>
                <w:rFonts w:hint="eastAsia" w:ascii="宋体" w:hAnsi="宋体" w:eastAsia="宋体" w:cs="宋体"/>
                <w:color w:val="auto"/>
                <w:sz w:val="24"/>
                <w:highlight w:val="none"/>
              </w:rPr>
            </w:pPr>
          </w:p>
        </w:tc>
        <w:tc>
          <w:tcPr>
            <w:tcW w:w="1202" w:type="dxa"/>
            <w:noWrap w:val="0"/>
            <w:vAlign w:val="center"/>
          </w:tcPr>
          <w:p>
            <w:pPr>
              <w:spacing w:line="240" w:lineRule="atLeast"/>
              <w:jc w:val="center"/>
              <w:rPr>
                <w:rFonts w:hint="eastAsia" w:ascii="宋体" w:hAnsi="宋体" w:eastAsia="宋体" w:cs="宋体"/>
                <w:color w:val="auto"/>
                <w:sz w:val="24"/>
                <w:highlight w:val="none"/>
              </w:rPr>
            </w:pPr>
          </w:p>
        </w:tc>
        <w:tc>
          <w:tcPr>
            <w:tcW w:w="932" w:type="dxa"/>
            <w:noWrap w:val="0"/>
            <w:vAlign w:val="center"/>
          </w:tcPr>
          <w:p>
            <w:pPr>
              <w:spacing w:line="240" w:lineRule="atLeast"/>
              <w:jc w:val="center"/>
              <w:rPr>
                <w:rFonts w:hint="eastAsia" w:ascii="宋体" w:hAnsi="宋体" w:eastAsia="宋体" w:cs="宋体"/>
                <w:color w:val="auto"/>
                <w:sz w:val="24"/>
                <w:highlight w:val="none"/>
              </w:rPr>
            </w:pPr>
          </w:p>
        </w:tc>
        <w:tc>
          <w:tcPr>
            <w:tcW w:w="1827" w:type="dxa"/>
            <w:noWrap w:val="0"/>
            <w:vAlign w:val="center"/>
          </w:tcPr>
          <w:p>
            <w:pPr>
              <w:spacing w:line="240" w:lineRule="atLeast"/>
              <w:jc w:val="center"/>
              <w:rPr>
                <w:rFonts w:hint="eastAsia" w:ascii="宋体" w:hAnsi="宋体" w:eastAsia="宋体" w:cs="宋体"/>
                <w:color w:val="auto"/>
                <w:sz w:val="24"/>
                <w:highlight w:val="none"/>
              </w:rPr>
            </w:pPr>
          </w:p>
        </w:tc>
        <w:tc>
          <w:tcPr>
            <w:tcW w:w="870" w:type="dxa"/>
            <w:noWrap w:val="0"/>
            <w:vAlign w:val="center"/>
          </w:tcPr>
          <w:p>
            <w:pPr>
              <w:spacing w:line="240" w:lineRule="atLeas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525" w:type="dxa"/>
            <w:noWrap w:val="0"/>
            <w:vAlign w:val="center"/>
          </w:tcPr>
          <w:p>
            <w:pPr>
              <w:spacing w:line="240" w:lineRule="atLeast"/>
              <w:jc w:val="center"/>
              <w:rPr>
                <w:rFonts w:hint="eastAsia" w:ascii="宋体" w:hAnsi="宋体" w:eastAsia="宋体" w:cs="宋体"/>
                <w:color w:val="auto"/>
                <w:sz w:val="24"/>
                <w:highlight w:val="none"/>
              </w:rPr>
            </w:pPr>
          </w:p>
        </w:tc>
        <w:tc>
          <w:tcPr>
            <w:tcW w:w="1741" w:type="dxa"/>
            <w:noWrap w:val="0"/>
            <w:vAlign w:val="center"/>
          </w:tcPr>
          <w:p>
            <w:pPr>
              <w:spacing w:line="240" w:lineRule="atLeast"/>
              <w:jc w:val="center"/>
              <w:rPr>
                <w:rFonts w:hint="eastAsia" w:ascii="宋体" w:hAnsi="宋体" w:eastAsia="宋体" w:cs="宋体"/>
                <w:color w:val="auto"/>
                <w:sz w:val="24"/>
                <w:highlight w:val="none"/>
              </w:rPr>
            </w:pPr>
          </w:p>
        </w:tc>
        <w:tc>
          <w:tcPr>
            <w:tcW w:w="1208" w:type="dxa"/>
            <w:noWrap w:val="0"/>
            <w:vAlign w:val="center"/>
          </w:tcPr>
          <w:p>
            <w:pPr>
              <w:spacing w:line="240" w:lineRule="atLeast"/>
              <w:jc w:val="center"/>
              <w:rPr>
                <w:rFonts w:hint="eastAsia" w:ascii="宋体" w:hAnsi="宋体" w:eastAsia="宋体" w:cs="宋体"/>
                <w:color w:val="auto"/>
                <w:sz w:val="24"/>
                <w:highlight w:val="none"/>
              </w:rPr>
            </w:pPr>
          </w:p>
        </w:tc>
        <w:tc>
          <w:tcPr>
            <w:tcW w:w="1202" w:type="dxa"/>
            <w:noWrap w:val="0"/>
            <w:vAlign w:val="center"/>
          </w:tcPr>
          <w:p>
            <w:pPr>
              <w:spacing w:line="240" w:lineRule="atLeast"/>
              <w:jc w:val="center"/>
              <w:rPr>
                <w:rFonts w:hint="eastAsia" w:ascii="宋体" w:hAnsi="宋体" w:eastAsia="宋体" w:cs="宋体"/>
                <w:color w:val="auto"/>
                <w:sz w:val="24"/>
                <w:highlight w:val="none"/>
              </w:rPr>
            </w:pPr>
          </w:p>
        </w:tc>
        <w:tc>
          <w:tcPr>
            <w:tcW w:w="932" w:type="dxa"/>
            <w:noWrap w:val="0"/>
            <w:vAlign w:val="center"/>
          </w:tcPr>
          <w:p>
            <w:pPr>
              <w:spacing w:line="240" w:lineRule="atLeast"/>
              <w:jc w:val="center"/>
              <w:rPr>
                <w:rFonts w:hint="eastAsia" w:ascii="宋体" w:hAnsi="宋体" w:eastAsia="宋体" w:cs="宋体"/>
                <w:color w:val="auto"/>
                <w:sz w:val="24"/>
                <w:highlight w:val="none"/>
              </w:rPr>
            </w:pPr>
          </w:p>
        </w:tc>
        <w:tc>
          <w:tcPr>
            <w:tcW w:w="1827" w:type="dxa"/>
            <w:noWrap w:val="0"/>
            <w:vAlign w:val="center"/>
          </w:tcPr>
          <w:p>
            <w:pPr>
              <w:spacing w:line="240" w:lineRule="atLeast"/>
              <w:jc w:val="center"/>
              <w:rPr>
                <w:rFonts w:hint="eastAsia" w:ascii="宋体" w:hAnsi="宋体" w:eastAsia="宋体" w:cs="宋体"/>
                <w:color w:val="auto"/>
                <w:sz w:val="24"/>
                <w:highlight w:val="none"/>
              </w:rPr>
            </w:pPr>
          </w:p>
        </w:tc>
        <w:tc>
          <w:tcPr>
            <w:tcW w:w="870" w:type="dxa"/>
            <w:noWrap w:val="0"/>
            <w:vAlign w:val="center"/>
          </w:tcPr>
          <w:p>
            <w:pPr>
              <w:spacing w:line="240" w:lineRule="atLeas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525" w:type="dxa"/>
            <w:noWrap w:val="0"/>
            <w:vAlign w:val="center"/>
          </w:tcPr>
          <w:p>
            <w:pPr>
              <w:spacing w:line="240" w:lineRule="atLeast"/>
              <w:jc w:val="center"/>
              <w:rPr>
                <w:rFonts w:hint="eastAsia" w:ascii="宋体" w:hAnsi="宋体" w:eastAsia="宋体" w:cs="宋体"/>
                <w:color w:val="auto"/>
                <w:sz w:val="24"/>
                <w:highlight w:val="none"/>
              </w:rPr>
            </w:pPr>
          </w:p>
        </w:tc>
        <w:tc>
          <w:tcPr>
            <w:tcW w:w="1741" w:type="dxa"/>
            <w:noWrap w:val="0"/>
            <w:vAlign w:val="center"/>
          </w:tcPr>
          <w:p>
            <w:pPr>
              <w:spacing w:line="240" w:lineRule="atLeast"/>
              <w:jc w:val="center"/>
              <w:rPr>
                <w:rFonts w:hint="eastAsia" w:ascii="宋体" w:hAnsi="宋体" w:eastAsia="宋体" w:cs="宋体"/>
                <w:color w:val="auto"/>
                <w:sz w:val="24"/>
                <w:highlight w:val="none"/>
              </w:rPr>
            </w:pPr>
          </w:p>
        </w:tc>
        <w:tc>
          <w:tcPr>
            <w:tcW w:w="1208" w:type="dxa"/>
            <w:noWrap w:val="0"/>
            <w:vAlign w:val="center"/>
          </w:tcPr>
          <w:p>
            <w:pPr>
              <w:spacing w:line="240" w:lineRule="atLeast"/>
              <w:jc w:val="center"/>
              <w:rPr>
                <w:rFonts w:hint="eastAsia" w:ascii="宋体" w:hAnsi="宋体" w:eastAsia="宋体" w:cs="宋体"/>
                <w:color w:val="auto"/>
                <w:sz w:val="24"/>
                <w:highlight w:val="none"/>
              </w:rPr>
            </w:pPr>
          </w:p>
        </w:tc>
        <w:tc>
          <w:tcPr>
            <w:tcW w:w="1202" w:type="dxa"/>
            <w:noWrap w:val="0"/>
            <w:vAlign w:val="center"/>
          </w:tcPr>
          <w:p>
            <w:pPr>
              <w:spacing w:line="240" w:lineRule="atLeast"/>
              <w:jc w:val="center"/>
              <w:rPr>
                <w:rFonts w:hint="eastAsia" w:ascii="宋体" w:hAnsi="宋体" w:eastAsia="宋体" w:cs="宋体"/>
                <w:color w:val="auto"/>
                <w:sz w:val="24"/>
                <w:highlight w:val="none"/>
              </w:rPr>
            </w:pPr>
          </w:p>
        </w:tc>
        <w:tc>
          <w:tcPr>
            <w:tcW w:w="932" w:type="dxa"/>
            <w:noWrap w:val="0"/>
            <w:vAlign w:val="center"/>
          </w:tcPr>
          <w:p>
            <w:pPr>
              <w:spacing w:line="240" w:lineRule="atLeast"/>
              <w:jc w:val="center"/>
              <w:rPr>
                <w:rFonts w:hint="eastAsia" w:ascii="宋体" w:hAnsi="宋体" w:eastAsia="宋体" w:cs="宋体"/>
                <w:color w:val="auto"/>
                <w:sz w:val="24"/>
                <w:highlight w:val="none"/>
              </w:rPr>
            </w:pPr>
          </w:p>
        </w:tc>
        <w:tc>
          <w:tcPr>
            <w:tcW w:w="1827" w:type="dxa"/>
            <w:noWrap w:val="0"/>
            <w:vAlign w:val="center"/>
          </w:tcPr>
          <w:p>
            <w:pPr>
              <w:spacing w:line="240" w:lineRule="atLeast"/>
              <w:jc w:val="center"/>
              <w:rPr>
                <w:rFonts w:hint="eastAsia" w:ascii="宋体" w:hAnsi="宋体" w:eastAsia="宋体" w:cs="宋体"/>
                <w:color w:val="auto"/>
                <w:sz w:val="24"/>
                <w:highlight w:val="none"/>
              </w:rPr>
            </w:pPr>
          </w:p>
        </w:tc>
        <w:tc>
          <w:tcPr>
            <w:tcW w:w="870" w:type="dxa"/>
            <w:noWrap w:val="0"/>
            <w:vAlign w:val="center"/>
          </w:tcPr>
          <w:p>
            <w:pPr>
              <w:spacing w:line="240" w:lineRule="atLeas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525" w:type="dxa"/>
            <w:noWrap w:val="0"/>
            <w:vAlign w:val="center"/>
          </w:tcPr>
          <w:p>
            <w:pPr>
              <w:spacing w:line="240" w:lineRule="atLeast"/>
              <w:jc w:val="center"/>
              <w:rPr>
                <w:rFonts w:hint="eastAsia" w:ascii="宋体" w:hAnsi="宋体" w:eastAsia="宋体" w:cs="宋体"/>
                <w:color w:val="auto"/>
                <w:sz w:val="24"/>
                <w:highlight w:val="none"/>
              </w:rPr>
            </w:pPr>
          </w:p>
        </w:tc>
        <w:tc>
          <w:tcPr>
            <w:tcW w:w="1741" w:type="dxa"/>
            <w:noWrap w:val="0"/>
            <w:vAlign w:val="center"/>
          </w:tcPr>
          <w:p>
            <w:pPr>
              <w:spacing w:line="240" w:lineRule="atLeast"/>
              <w:jc w:val="center"/>
              <w:rPr>
                <w:rFonts w:hint="eastAsia" w:ascii="宋体" w:hAnsi="宋体" w:eastAsia="宋体" w:cs="宋体"/>
                <w:color w:val="auto"/>
                <w:sz w:val="24"/>
                <w:highlight w:val="none"/>
              </w:rPr>
            </w:pPr>
          </w:p>
        </w:tc>
        <w:tc>
          <w:tcPr>
            <w:tcW w:w="1208" w:type="dxa"/>
            <w:noWrap w:val="0"/>
            <w:vAlign w:val="center"/>
          </w:tcPr>
          <w:p>
            <w:pPr>
              <w:spacing w:line="240" w:lineRule="atLeast"/>
              <w:jc w:val="center"/>
              <w:rPr>
                <w:rFonts w:hint="eastAsia" w:ascii="宋体" w:hAnsi="宋体" w:eastAsia="宋体" w:cs="宋体"/>
                <w:color w:val="auto"/>
                <w:sz w:val="24"/>
                <w:highlight w:val="none"/>
              </w:rPr>
            </w:pPr>
          </w:p>
        </w:tc>
        <w:tc>
          <w:tcPr>
            <w:tcW w:w="1202" w:type="dxa"/>
            <w:noWrap w:val="0"/>
            <w:vAlign w:val="center"/>
          </w:tcPr>
          <w:p>
            <w:pPr>
              <w:spacing w:line="240" w:lineRule="atLeast"/>
              <w:jc w:val="center"/>
              <w:rPr>
                <w:rFonts w:hint="eastAsia" w:ascii="宋体" w:hAnsi="宋体" w:eastAsia="宋体" w:cs="宋体"/>
                <w:color w:val="auto"/>
                <w:sz w:val="24"/>
                <w:highlight w:val="none"/>
              </w:rPr>
            </w:pPr>
          </w:p>
        </w:tc>
        <w:tc>
          <w:tcPr>
            <w:tcW w:w="932" w:type="dxa"/>
            <w:noWrap w:val="0"/>
            <w:vAlign w:val="center"/>
          </w:tcPr>
          <w:p>
            <w:pPr>
              <w:spacing w:line="240" w:lineRule="atLeast"/>
              <w:jc w:val="center"/>
              <w:rPr>
                <w:rFonts w:hint="eastAsia" w:ascii="宋体" w:hAnsi="宋体" w:eastAsia="宋体" w:cs="宋体"/>
                <w:color w:val="auto"/>
                <w:sz w:val="24"/>
                <w:highlight w:val="none"/>
              </w:rPr>
            </w:pPr>
          </w:p>
        </w:tc>
        <w:tc>
          <w:tcPr>
            <w:tcW w:w="1827" w:type="dxa"/>
            <w:noWrap w:val="0"/>
            <w:vAlign w:val="center"/>
          </w:tcPr>
          <w:p>
            <w:pPr>
              <w:spacing w:line="240" w:lineRule="atLeast"/>
              <w:jc w:val="center"/>
              <w:rPr>
                <w:rFonts w:hint="eastAsia" w:ascii="宋体" w:hAnsi="宋体" w:eastAsia="宋体" w:cs="宋体"/>
                <w:color w:val="auto"/>
                <w:sz w:val="24"/>
                <w:highlight w:val="none"/>
              </w:rPr>
            </w:pPr>
          </w:p>
        </w:tc>
        <w:tc>
          <w:tcPr>
            <w:tcW w:w="870" w:type="dxa"/>
            <w:noWrap w:val="0"/>
            <w:vAlign w:val="center"/>
          </w:tcPr>
          <w:p>
            <w:pPr>
              <w:spacing w:line="240" w:lineRule="atLeast"/>
              <w:jc w:val="center"/>
              <w:rPr>
                <w:rFonts w:hint="eastAsia" w:ascii="宋体" w:hAnsi="宋体" w:eastAsia="宋体" w:cs="宋体"/>
                <w:color w:val="auto"/>
                <w:sz w:val="24"/>
                <w:highlight w:val="none"/>
              </w:rPr>
            </w:pPr>
          </w:p>
        </w:tc>
      </w:tr>
    </w:tbl>
    <w:p>
      <w:pPr>
        <w:widowControl/>
        <w:jc w:val="center"/>
        <w:rPr>
          <w:rFonts w:hint="eastAsia" w:ascii="宋体" w:hAnsi="宋体" w:eastAsia="宋体" w:cs="宋体"/>
          <w:b/>
          <w:bCs/>
          <w:color w:val="auto"/>
          <w:kern w:val="0"/>
          <w:szCs w:val="21"/>
          <w:highlight w:val="none"/>
        </w:rPr>
      </w:pPr>
      <w:r>
        <w:rPr>
          <w:rFonts w:hint="eastAsia" w:ascii="宋体" w:hAnsi="宋体" w:eastAsia="宋体" w:cs="宋体"/>
          <w:color w:val="auto"/>
          <w:sz w:val="24"/>
          <w:highlight w:val="none"/>
        </w:rPr>
        <w:t>注：投标人可根据评标办法前附表的要求在本表后附相关证明材料。</w:t>
      </w:r>
      <w:r>
        <w:rPr>
          <w:rFonts w:hint="eastAsia" w:ascii="宋体" w:hAnsi="宋体" w:eastAsia="宋体" w:cs="宋体"/>
          <w:b/>
          <w:bCs/>
          <w:color w:val="auto"/>
          <w:kern w:val="0"/>
          <w:szCs w:val="21"/>
          <w:highlight w:val="none"/>
        </w:rPr>
        <w:t xml:space="preserve"> </w:t>
      </w:r>
    </w:p>
    <w:p>
      <w:pPr>
        <w:pStyle w:val="16"/>
        <w:ind w:firstLine="0"/>
        <w:rPr>
          <w:rFonts w:hint="eastAsia" w:ascii="宋体" w:hAnsi="宋体" w:eastAsia="宋体" w:cs="宋体"/>
          <w:b/>
          <w:bCs/>
          <w:color w:val="auto"/>
          <w:kern w:val="0"/>
          <w:szCs w:val="21"/>
          <w:highlight w:val="none"/>
        </w:rPr>
      </w:pPr>
    </w:p>
    <w:bookmarkEnd w:id="210"/>
    <w:bookmarkEnd w:id="211"/>
    <w:p>
      <w:pPr>
        <w:rPr>
          <w:rFonts w:hint="eastAsia" w:ascii="宋体" w:hAnsi="宋体" w:eastAsia="宋体" w:cs="宋体"/>
          <w:color w:val="auto"/>
          <w:sz w:val="24"/>
          <w:highlight w:val="none"/>
        </w:rPr>
        <w:sectPr>
          <w:headerReference r:id="rId12" w:type="default"/>
          <w:pgSz w:w="11906" w:h="16838"/>
          <w:pgMar w:top="1440" w:right="1080" w:bottom="1440" w:left="1080" w:header="851" w:footer="1021" w:gutter="0"/>
          <w:cols w:space="720" w:num="1"/>
          <w:docGrid w:type="lines" w:linePitch="312" w:charSpace="0"/>
        </w:sectPr>
      </w:pPr>
    </w:p>
    <w:p>
      <w:pPr>
        <w:pStyle w:val="4"/>
        <w:rPr>
          <w:rFonts w:hint="eastAsia" w:eastAsia="宋体" w:cs="宋体"/>
          <w:color w:val="auto"/>
          <w:highlight w:val="none"/>
        </w:rPr>
      </w:pPr>
      <w:bookmarkStart w:id="212" w:name="_Toc4014"/>
      <w:bookmarkStart w:id="213" w:name="_Toc103592042"/>
      <w:r>
        <w:rPr>
          <w:rFonts w:hint="eastAsia" w:eastAsia="宋体" w:cs="宋体"/>
          <w:color w:val="auto"/>
          <w:highlight w:val="none"/>
          <w:lang w:val="en-US" w:eastAsia="zh-CN"/>
        </w:rPr>
        <w:t>六</w:t>
      </w:r>
      <w:r>
        <w:rPr>
          <w:rFonts w:hint="eastAsia" w:eastAsia="宋体" w:cs="宋体"/>
          <w:color w:val="auto"/>
          <w:highlight w:val="none"/>
        </w:rPr>
        <w:t>、拟投入本项目的检测和监测人员一览表</w:t>
      </w:r>
      <w:bookmarkEnd w:id="212"/>
      <w:bookmarkEnd w:id="213"/>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939"/>
        <w:gridCol w:w="904"/>
        <w:gridCol w:w="1484"/>
        <w:gridCol w:w="1885"/>
        <w:gridCol w:w="883"/>
        <w:gridCol w:w="99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717" w:type="dxa"/>
            <w:noWrap w:val="0"/>
            <w:vAlign w:val="center"/>
          </w:tcPr>
          <w:p>
            <w:pPr>
              <w:snapToGrid w:val="0"/>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939" w:type="dxa"/>
            <w:noWrap w:val="0"/>
            <w:vAlign w:val="center"/>
          </w:tcPr>
          <w:p>
            <w:pPr>
              <w:snapToGrid w:val="0"/>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904" w:type="dxa"/>
            <w:noWrap w:val="0"/>
            <w:vAlign w:val="center"/>
          </w:tcPr>
          <w:p>
            <w:pPr>
              <w:snapToGrid w:val="0"/>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484" w:type="dxa"/>
            <w:noWrap w:val="0"/>
            <w:vAlign w:val="center"/>
          </w:tcPr>
          <w:p>
            <w:pPr>
              <w:snapToGrid w:val="0"/>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拟在本项目任职职位</w:t>
            </w:r>
          </w:p>
        </w:tc>
        <w:tc>
          <w:tcPr>
            <w:tcW w:w="1885" w:type="dxa"/>
            <w:noWrap w:val="0"/>
            <w:vAlign w:val="center"/>
          </w:tcPr>
          <w:p>
            <w:pPr>
              <w:snapToGrid w:val="0"/>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毕业学校/专业</w:t>
            </w:r>
          </w:p>
        </w:tc>
        <w:tc>
          <w:tcPr>
            <w:tcW w:w="883" w:type="dxa"/>
            <w:noWrap w:val="0"/>
            <w:vAlign w:val="center"/>
          </w:tcPr>
          <w:p>
            <w:pPr>
              <w:snapToGrid w:val="0"/>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992" w:type="dxa"/>
            <w:noWrap w:val="0"/>
            <w:vAlign w:val="center"/>
          </w:tcPr>
          <w:p>
            <w:pPr>
              <w:snapToGrid w:val="0"/>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职称及专业</w:t>
            </w:r>
          </w:p>
        </w:tc>
        <w:tc>
          <w:tcPr>
            <w:tcW w:w="1276" w:type="dxa"/>
            <w:noWrap w:val="0"/>
            <w:vAlign w:val="center"/>
          </w:tcPr>
          <w:p>
            <w:pPr>
              <w:snapToGrid w:val="0"/>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从事检测或监测工作年限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noWrap w:val="0"/>
            <w:vAlign w:val="center"/>
          </w:tcPr>
          <w:p>
            <w:pPr>
              <w:jc w:val="center"/>
              <w:rPr>
                <w:rFonts w:hint="eastAsia" w:ascii="宋体" w:hAnsi="宋体" w:eastAsia="宋体" w:cs="宋体"/>
                <w:color w:val="auto"/>
                <w:sz w:val="22"/>
                <w:highlight w:val="none"/>
              </w:rPr>
            </w:pPr>
          </w:p>
        </w:tc>
        <w:tc>
          <w:tcPr>
            <w:tcW w:w="939" w:type="dxa"/>
            <w:noWrap w:val="0"/>
            <w:vAlign w:val="center"/>
          </w:tcPr>
          <w:p>
            <w:pPr>
              <w:jc w:val="center"/>
              <w:rPr>
                <w:rFonts w:hint="eastAsia" w:ascii="宋体" w:hAnsi="宋体" w:eastAsia="宋体" w:cs="宋体"/>
                <w:color w:val="auto"/>
                <w:sz w:val="22"/>
                <w:highlight w:val="none"/>
              </w:rPr>
            </w:pPr>
          </w:p>
        </w:tc>
        <w:tc>
          <w:tcPr>
            <w:tcW w:w="904" w:type="dxa"/>
            <w:noWrap w:val="0"/>
            <w:vAlign w:val="center"/>
          </w:tcPr>
          <w:p>
            <w:pPr>
              <w:jc w:val="center"/>
              <w:rPr>
                <w:rFonts w:hint="eastAsia" w:ascii="宋体" w:hAnsi="宋体" w:eastAsia="宋体" w:cs="宋体"/>
                <w:color w:val="auto"/>
                <w:sz w:val="22"/>
                <w:highlight w:val="none"/>
              </w:rPr>
            </w:pPr>
          </w:p>
        </w:tc>
        <w:tc>
          <w:tcPr>
            <w:tcW w:w="1484" w:type="dxa"/>
            <w:noWrap w:val="0"/>
            <w:vAlign w:val="center"/>
          </w:tcPr>
          <w:p>
            <w:pPr>
              <w:jc w:val="center"/>
              <w:rPr>
                <w:rFonts w:hint="eastAsia" w:ascii="宋体" w:hAnsi="宋体" w:eastAsia="宋体" w:cs="宋体"/>
                <w:color w:val="auto"/>
                <w:sz w:val="22"/>
                <w:highlight w:val="none"/>
              </w:rPr>
            </w:pPr>
          </w:p>
        </w:tc>
        <w:tc>
          <w:tcPr>
            <w:tcW w:w="1885" w:type="dxa"/>
            <w:noWrap w:val="0"/>
            <w:vAlign w:val="center"/>
          </w:tcPr>
          <w:p>
            <w:pPr>
              <w:jc w:val="center"/>
              <w:rPr>
                <w:rFonts w:hint="eastAsia" w:ascii="宋体" w:hAnsi="宋体" w:eastAsia="宋体" w:cs="宋体"/>
                <w:color w:val="auto"/>
                <w:sz w:val="22"/>
                <w:highlight w:val="none"/>
              </w:rPr>
            </w:pPr>
          </w:p>
        </w:tc>
        <w:tc>
          <w:tcPr>
            <w:tcW w:w="883" w:type="dxa"/>
            <w:noWrap w:val="0"/>
            <w:vAlign w:val="center"/>
          </w:tcPr>
          <w:p>
            <w:pPr>
              <w:jc w:val="center"/>
              <w:rPr>
                <w:rFonts w:hint="eastAsia" w:ascii="宋体" w:hAnsi="宋体" w:eastAsia="宋体" w:cs="宋体"/>
                <w:color w:val="auto"/>
                <w:sz w:val="22"/>
                <w:highlight w:val="none"/>
              </w:rPr>
            </w:pPr>
          </w:p>
        </w:tc>
        <w:tc>
          <w:tcPr>
            <w:tcW w:w="992" w:type="dxa"/>
            <w:noWrap w:val="0"/>
            <w:vAlign w:val="center"/>
          </w:tcPr>
          <w:p>
            <w:pPr>
              <w:jc w:val="center"/>
              <w:rPr>
                <w:rFonts w:hint="eastAsia" w:ascii="宋体" w:hAnsi="宋体" w:eastAsia="宋体" w:cs="宋体"/>
                <w:color w:val="auto"/>
                <w:sz w:val="22"/>
                <w:highlight w:val="none"/>
              </w:rPr>
            </w:pPr>
          </w:p>
        </w:tc>
        <w:tc>
          <w:tcPr>
            <w:tcW w:w="1276" w:type="dxa"/>
            <w:noWrap w:val="0"/>
            <w:vAlign w:val="center"/>
          </w:tcPr>
          <w:p>
            <w:pPr>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noWrap w:val="0"/>
            <w:vAlign w:val="center"/>
          </w:tcPr>
          <w:p>
            <w:pPr>
              <w:jc w:val="center"/>
              <w:rPr>
                <w:rFonts w:hint="eastAsia" w:ascii="宋体" w:hAnsi="宋体" w:eastAsia="宋体" w:cs="宋体"/>
                <w:color w:val="auto"/>
                <w:sz w:val="22"/>
                <w:highlight w:val="none"/>
              </w:rPr>
            </w:pPr>
          </w:p>
        </w:tc>
        <w:tc>
          <w:tcPr>
            <w:tcW w:w="939" w:type="dxa"/>
            <w:noWrap w:val="0"/>
            <w:vAlign w:val="center"/>
          </w:tcPr>
          <w:p>
            <w:pPr>
              <w:jc w:val="center"/>
              <w:rPr>
                <w:rFonts w:hint="eastAsia" w:ascii="宋体" w:hAnsi="宋体" w:eastAsia="宋体" w:cs="宋体"/>
                <w:color w:val="auto"/>
                <w:sz w:val="22"/>
                <w:highlight w:val="none"/>
              </w:rPr>
            </w:pPr>
          </w:p>
        </w:tc>
        <w:tc>
          <w:tcPr>
            <w:tcW w:w="904" w:type="dxa"/>
            <w:noWrap w:val="0"/>
            <w:vAlign w:val="center"/>
          </w:tcPr>
          <w:p>
            <w:pPr>
              <w:jc w:val="center"/>
              <w:rPr>
                <w:rFonts w:hint="eastAsia" w:ascii="宋体" w:hAnsi="宋体" w:eastAsia="宋体" w:cs="宋体"/>
                <w:color w:val="auto"/>
                <w:sz w:val="22"/>
                <w:highlight w:val="none"/>
              </w:rPr>
            </w:pPr>
          </w:p>
        </w:tc>
        <w:tc>
          <w:tcPr>
            <w:tcW w:w="1484" w:type="dxa"/>
            <w:noWrap w:val="0"/>
            <w:vAlign w:val="center"/>
          </w:tcPr>
          <w:p>
            <w:pPr>
              <w:jc w:val="center"/>
              <w:rPr>
                <w:rFonts w:hint="eastAsia" w:ascii="宋体" w:hAnsi="宋体" w:eastAsia="宋体" w:cs="宋体"/>
                <w:color w:val="auto"/>
                <w:sz w:val="22"/>
                <w:highlight w:val="none"/>
              </w:rPr>
            </w:pPr>
          </w:p>
        </w:tc>
        <w:tc>
          <w:tcPr>
            <w:tcW w:w="1885" w:type="dxa"/>
            <w:noWrap w:val="0"/>
            <w:vAlign w:val="center"/>
          </w:tcPr>
          <w:p>
            <w:pPr>
              <w:jc w:val="center"/>
              <w:rPr>
                <w:rFonts w:hint="eastAsia" w:ascii="宋体" w:hAnsi="宋体" w:eastAsia="宋体" w:cs="宋体"/>
                <w:color w:val="auto"/>
                <w:sz w:val="22"/>
                <w:highlight w:val="none"/>
              </w:rPr>
            </w:pPr>
          </w:p>
        </w:tc>
        <w:tc>
          <w:tcPr>
            <w:tcW w:w="883" w:type="dxa"/>
            <w:noWrap w:val="0"/>
            <w:vAlign w:val="center"/>
          </w:tcPr>
          <w:p>
            <w:pPr>
              <w:jc w:val="center"/>
              <w:rPr>
                <w:rFonts w:hint="eastAsia" w:ascii="宋体" w:hAnsi="宋体" w:eastAsia="宋体" w:cs="宋体"/>
                <w:color w:val="auto"/>
                <w:sz w:val="22"/>
                <w:highlight w:val="none"/>
              </w:rPr>
            </w:pPr>
          </w:p>
        </w:tc>
        <w:tc>
          <w:tcPr>
            <w:tcW w:w="992" w:type="dxa"/>
            <w:noWrap w:val="0"/>
            <w:vAlign w:val="center"/>
          </w:tcPr>
          <w:p>
            <w:pPr>
              <w:jc w:val="center"/>
              <w:rPr>
                <w:rFonts w:hint="eastAsia" w:ascii="宋体" w:hAnsi="宋体" w:eastAsia="宋体" w:cs="宋体"/>
                <w:color w:val="auto"/>
                <w:sz w:val="22"/>
                <w:highlight w:val="none"/>
              </w:rPr>
            </w:pPr>
          </w:p>
        </w:tc>
        <w:tc>
          <w:tcPr>
            <w:tcW w:w="1276" w:type="dxa"/>
            <w:noWrap w:val="0"/>
            <w:vAlign w:val="center"/>
          </w:tcPr>
          <w:p>
            <w:pPr>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noWrap w:val="0"/>
            <w:vAlign w:val="center"/>
          </w:tcPr>
          <w:p>
            <w:pPr>
              <w:jc w:val="center"/>
              <w:rPr>
                <w:rFonts w:hint="eastAsia" w:ascii="宋体" w:hAnsi="宋体" w:eastAsia="宋体" w:cs="宋体"/>
                <w:color w:val="auto"/>
                <w:sz w:val="22"/>
                <w:highlight w:val="none"/>
              </w:rPr>
            </w:pPr>
          </w:p>
        </w:tc>
        <w:tc>
          <w:tcPr>
            <w:tcW w:w="939" w:type="dxa"/>
            <w:noWrap w:val="0"/>
            <w:vAlign w:val="center"/>
          </w:tcPr>
          <w:p>
            <w:pPr>
              <w:jc w:val="center"/>
              <w:rPr>
                <w:rFonts w:hint="eastAsia" w:ascii="宋体" w:hAnsi="宋体" w:eastAsia="宋体" w:cs="宋体"/>
                <w:color w:val="auto"/>
                <w:sz w:val="22"/>
                <w:highlight w:val="none"/>
              </w:rPr>
            </w:pPr>
          </w:p>
        </w:tc>
        <w:tc>
          <w:tcPr>
            <w:tcW w:w="904" w:type="dxa"/>
            <w:noWrap w:val="0"/>
            <w:vAlign w:val="center"/>
          </w:tcPr>
          <w:p>
            <w:pPr>
              <w:jc w:val="center"/>
              <w:rPr>
                <w:rFonts w:hint="eastAsia" w:ascii="宋体" w:hAnsi="宋体" w:eastAsia="宋体" w:cs="宋体"/>
                <w:color w:val="auto"/>
                <w:sz w:val="22"/>
                <w:highlight w:val="none"/>
              </w:rPr>
            </w:pPr>
          </w:p>
        </w:tc>
        <w:tc>
          <w:tcPr>
            <w:tcW w:w="1484" w:type="dxa"/>
            <w:noWrap w:val="0"/>
            <w:vAlign w:val="center"/>
          </w:tcPr>
          <w:p>
            <w:pPr>
              <w:jc w:val="center"/>
              <w:rPr>
                <w:rFonts w:hint="eastAsia" w:ascii="宋体" w:hAnsi="宋体" w:eastAsia="宋体" w:cs="宋体"/>
                <w:color w:val="auto"/>
                <w:sz w:val="22"/>
                <w:highlight w:val="none"/>
              </w:rPr>
            </w:pPr>
          </w:p>
        </w:tc>
        <w:tc>
          <w:tcPr>
            <w:tcW w:w="1885" w:type="dxa"/>
            <w:noWrap w:val="0"/>
            <w:vAlign w:val="center"/>
          </w:tcPr>
          <w:p>
            <w:pPr>
              <w:jc w:val="center"/>
              <w:rPr>
                <w:rFonts w:hint="eastAsia" w:ascii="宋体" w:hAnsi="宋体" w:eastAsia="宋体" w:cs="宋体"/>
                <w:color w:val="auto"/>
                <w:sz w:val="22"/>
                <w:highlight w:val="none"/>
              </w:rPr>
            </w:pPr>
          </w:p>
        </w:tc>
        <w:tc>
          <w:tcPr>
            <w:tcW w:w="883" w:type="dxa"/>
            <w:noWrap w:val="0"/>
            <w:vAlign w:val="center"/>
          </w:tcPr>
          <w:p>
            <w:pPr>
              <w:jc w:val="center"/>
              <w:rPr>
                <w:rFonts w:hint="eastAsia" w:ascii="宋体" w:hAnsi="宋体" w:eastAsia="宋体" w:cs="宋体"/>
                <w:color w:val="auto"/>
                <w:sz w:val="22"/>
                <w:highlight w:val="none"/>
              </w:rPr>
            </w:pPr>
          </w:p>
        </w:tc>
        <w:tc>
          <w:tcPr>
            <w:tcW w:w="992" w:type="dxa"/>
            <w:noWrap w:val="0"/>
            <w:vAlign w:val="center"/>
          </w:tcPr>
          <w:p>
            <w:pPr>
              <w:jc w:val="center"/>
              <w:rPr>
                <w:rFonts w:hint="eastAsia" w:ascii="宋体" w:hAnsi="宋体" w:eastAsia="宋体" w:cs="宋体"/>
                <w:color w:val="auto"/>
                <w:sz w:val="22"/>
                <w:highlight w:val="none"/>
              </w:rPr>
            </w:pPr>
          </w:p>
        </w:tc>
        <w:tc>
          <w:tcPr>
            <w:tcW w:w="1276" w:type="dxa"/>
            <w:noWrap w:val="0"/>
            <w:vAlign w:val="center"/>
          </w:tcPr>
          <w:p>
            <w:pPr>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noWrap w:val="0"/>
            <w:vAlign w:val="center"/>
          </w:tcPr>
          <w:p>
            <w:pPr>
              <w:jc w:val="center"/>
              <w:rPr>
                <w:rFonts w:hint="eastAsia" w:ascii="宋体" w:hAnsi="宋体" w:eastAsia="宋体" w:cs="宋体"/>
                <w:color w:val="auto"/>
                <w:sz w:val="22"/>
                <w:highlight w:val="none"/>
              </w:rPr>
            </w:pPr>
          </w:p>
        </w:tc>
        <w:tc>
          <w:tcPr>
            <w:tcW w:w="939" w:type="dxa"/>
            <w:noWrap w:val="0"/>
            <w:vAlign w:val="center"/>
          </w:tcPr>
          <w:p>
            <w:pPr>
              <w:jc w:val="center"/>
              <w:rPr>
                <w:rFonts w:hint="eastAsia" w:ascii="宋体" w:hAnsi="宋体" w:eastAsia="宋体" w:cs="宋体"/>
                <w:color w:val="auto"/>
                <w:sz w:val="22"/>
                <w:highlight w:val="none"/>
              </w:rPr>
            </w:pPr>
          </w:p>
        </w:tc>
        <w:tc>
          <w:tcPr>
            <w:tcW w:w="904" w:type="dxa"/>
            <w:noWrap w:val="0"/>
            <w:vAlign w:val="center"/>
          </w:tcPr>
          <w:p>
            <w:pPr>
              <w:jc w:val="center"/>
              <w:rPr>
                <w:rFonts w:hint="eastAsia" w:ascii="宋体" w:hAnsi="宋体" w:eastAsia="宋体" w:cs="宋体"/>
                <w:color w:val="auto"/>
                <w:sz w:val="22"/>
                <w:highlight w:val="none"/>
              </w:rPr>
            </w:pPr>
          </w:p>
        </w:tc>
        <w:tc>
          <w:tcPr>
            <w:tcW w:w="1484" w:type="dxa"/>
            <w:noWrap w:val="0"/>
            <w:vAlign w:val="center"/>
          </w:tcPr>
          <w:p>
            <w:pPr>
              <w:jc w:val="center"/>
              <w:rPr>
                <w:rFonts w:hint="eastAsia" w:ascii="宋体" w:hAnsi="宋体" w:eastAsia="宋体" w:cs="宋体"/>
                <w:color w:val="auto"/>
                <w:sz w:val="22"/>
                <w:highlight w:val="none"/>
              </w:rPr>
            </w:pPr>
          </w:p>
        </w:tc>
        <w:tc>
          <w:tcPr>
            <w:tcW w:w="1885" w:type="dxa"/>
            <w:noWrap w:val="0"/>
            <w:vAlign w:val="center"/>
          </w:tcPr>
          <w:p>
            <w:pPr>
              <w:jc w:val="center"/>
              <w:rPr>
                <w:rFonts w:hint="eastAsia" w:ascii="宋体" w:hAnsi="宋体" w:eastAsia="宋体" w:cs="宋体"/>
                <w:color w:val="auto"/>
                <w:sz w:val="22"/>
                <w:highlight w:val="none"/>
              </w:rPr>
            </w:pPr>
          </w:p>
        </w:tc>
        <w:tc>
          <w:tcPr>
            <w:tcW w:w="883" w:type="dxa"/>
            <w:noWrap w:val="0"/>
            <w:vAlign w:val="center"/>
          </w:tcPr>
          <w:p>
            <w:pPr>
              <w:jc w:val="center"/>
              <w:rPr>
                <w:rFonts w:hint="eastAsia" w:ascii="宋体" w:hAnsi="宋体" w:eastAsia="宋体" w:cs="宋体"/>
                <w:color w:val="auto"/>
                <w:sz w:val="22"/>
                <w:highlight w:val="none"/>
              </w:rPr>
            </w:pPr>
          </w:p>
        </w:tc>
        <w:tc>
          <w:tcPr>
            <w:tcW w:w="992" w:type="dxa"/>
            <w:noWrap w:val="0"/>
            <w:vAlign w:val="center"/>
          </w:tcPr>
          <w:p>
            <w:pPr>
              <w:jc w:val="center"/>
              <w:rPr>
                <w:rFonts w:hint="eastAsia" w:ascii="宋体" w:hAnsi="宋体" w:eastAsia="宋体" w:cs="宋体"/>
                <w:color w:val="auto"/>
                <w:sz w:val="22"/>
                <w:highlight w:val="none"/>
              </w:rPr>
            </w:pPr>
          </w:p>
        </w:tc>
        <w:tc>
          <w:tcPr>
            <w:tcW w:w="1276" w:type="dxa"/>
            <w:noWrap w:val="0"/>
            <w:vAlign w:val="center"/>
          </w:tcPr>
          <w:p>
            <w:pPr>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noWrap w:val="0"/>
            <w:vAlign w:val="center"/>
          </w:tcPr>
          <w:p>
            <w:pPr>
              <w:jc w:val="center"/>
              <w:rPr>
                <w:rFonts w:hint="eastAsia" w:ascii="宋体" w:hAnsi="宋体" w:eastAsia="宋体" w:cs="宋体"/>
                <w:color w:val="auto"/>
                <w:sz w:val="22"/>
                <w:highlight w:val="none"/>
              </w:rPr>
            </w:pPr>
          </w:p>
        </w:tc>
        <w:tc>
          <w:tcPr>
            <w:tcW w:w="939" w:type="dxa"/>
            <w:noWrap w:val="0"/>
            <w:vAlign w:val="center"/>
          </w:tcPr>
          <w:p>
            <w:pPr>
              <w:jc w:val="center"/>
              <w:rPr>
                <w:rFonts w:hint="eastAsia" w:ascii="宋体" w:hAnsi="宋体" w:eastAsia="宋体" w:cs="宋体"/>
                <w:color w:val="auto"/>
                <w:sz w:val="22"/>
                <w:highlight w:val="none"/>
              </w:rPr>
            </w:pPr>
          </w:p>
        </w:tc>
        <w:tc>
          <w:tcPr>
            <w:tcW w:w="904" w:type="dxa"/>
            <w:noWrap w:val="0"/>
            <w:vAlign w:val="center"/>
          </w:tcPr>
          <w:p>
            <w:pPr>
              <w:jc w:val="center"/>
              <w:rPr>
                <w:rFonts w:hint="eastAsia" w:ascii="宋体" w:hAnsi="宋体" w:eastAsia="宋体" w:cs="宋体"/>
                <w:color w:val="auto"/>
                <w:sz w:val="22"/>
                <w:highlight w:val="none"/>
              </w:rPr>
            </w:pPr>
          </w:p>
        </w:tc>
        <w:tc>
          <w:tcPr>
            <w:tcW w:w="1484" w:type="dxa"/>
            <w:noWrap w:val="0"/>
            <w:vAlign w:val="center"/>
          </w:tcPr>
          <w:p>
            <w:pPr>
              <w:jc w:val="center"/>
              <w:rPr>
                <w:rFonts w:hint="eastAsia" w:ascii="宋体" w:hAnsi="宋体" w:eastAsia="宋体" w:cs="宋体"/>
                <w:color w:val="auto"/>
                <w:sz w:val="22"/>
                <w:highlight w:val="none"/>
              </w:rPr>
            </w:pPr>
          </w:p>
        </w:tc>
        <w:tc>
          <w:tcPr>
            <w:tcW w:w="1885" w:type="dxa"/>
            <w:noWrap w:val="0"/>
            <w:vAlign w:val="center"/>
          </w:tcPr>
          <w:p>
            <w:pPr>
              <w:jc w:val="center"/>
              <w:rPr>
                <w:rFonts w:hint="eastAsia" w:ascii="宋体" w:hAnsi="宋体" w:eastAsia="宋体" w:cs="宋体"/>
                <w:color w:val="auto"/>
                <w:sz w:val="22"/>
                <w:highlight w:val="none"/>
              </w:rPr>
            </w:pPr>
          </w:p>
        </w:tc>
        <w:tc>
          <w:tcPr>
            <w:tcW w:w="883" w:type="dxa"/>
            <w:noWrap w:val="0"/>
            <w:vAlign w:val="center"/>
          </w:tcPr>
          <w:p>
            <w:pPr>
              <w:jc w:val="center"/>
              <w:rPr>
                <w:rFonts w:hint="eastAsia" w:ascii="宋体" w:hAnsi="宋体" w:eastAsia="宋体" w:cs="宋体"/>
                <w:color w:val="auto"/>
                <w:sz w:val="22"/>
                <w:highlight w:val="none"/>
              </w:rPr>
            </w:pPr>
          </w:p>
        </w:tc>
        <w:tc>
          <w:tcPr>
            <w:tcW w:w="992" w:type="dxa"/>
            <w:noWrap w:val="0"/>
            <w:vAlign w:val="center"/>
          </w:tcPr>
          <w:p>
            <w:pPr>
              <w:jc w:val="center"/>
              <w:rPr>
                <w:rFonts w:hint="eastAsia" w:ascii="宋体" w:hAnsi="宋体" w:eastAsia="宋体" w:cs="宋体"/>
                <w:color w:val="auto"/>
                <w:sz w:val="22"/>
                <w:highlight w:val="none"/>
              </w:rPr>
            </w:pPr>
          </w:p>
        </w:tc>
        <w:tc>
          <w:tcPr>
            <w:tcW w:w="1276" w:type="dxa"/>
            <w:noWrap w:val="0"/>
            <w:vAlign w:val="center"/>
          </w:tcPr>
          <w:p>
            <w:pPr>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noWrap w:val="0"/>
            <w:vAlign w:val="center"/>
          </w:tcPr>
          <w:p>
            <w:pPr>
              <w:jc w:val="center"/>
              <w:rPr>
                <w:rFonts w:hint="eastAsia" w:ascii="宋体" w:hAnsi="宋体" w:eastAsia="宋体" w:cs="宋体"/>
                <w:color w:val="auto"/>
                <w:sz w:val="22"/>
                <w:highlight w:val="none"/>
              </w:rPr>
            </w:pPr>
          </w:p>
        </w:tc>
        <w:tc>
          <w:tcPr>
            <w:tcW w:w="939" w:type="dxa"/>
            <w:noWrap w:val="0"/>
            <w:vAlign w:val="center"/>
          </w:tcPr>
          <w:p>
            <w:pPr>
              <w:jc w:val="center"/>
              <w:rPr>
                <w:rFonts w:hint="eastAsia" w:ascii="宋体" w:hAnsi="宋体" w:eastAsia="宋体" w:cs="宋体"/>
                <w:color w:val="auto"/>
                <w:sz w:val="22"/>
                <w:highlight w:val="none"/>
              </w:rPr>
            </w:pPr>
          </w:p>
        </w:tc>
        <w:tc>
          <w:tcPr>
            <w:tcW w:w="904" w:type="dxa"/>
            <w:noWrap w:val="0"/>
            <w:vAlign w:val="center"/>
          </w:tcPr>
          <w:p>
            <w:pPr>
              <w:jc w:val="center"/>
              <w:rPr>
                <w:rFonts w:hint="eastAsia" w:ascii="宋体" w:hAnsi="宋体" w:eastAsia="宋体" w:cs="宋体"/>
                <w:color w:val="auto"/>
                <w:sz w:val="22"/>
                <w:highlight w:val="none"/>
              </w:rPr>
            </w:pPr>
          </w:p>
        </w:tc>
        <w:tc>
          <w:tcPr>
            <w:tcW w:w="1484" w:type="dxa"/>
            <w:noWrap w:val="0"/>
            <w:vAlign w:val="center"/>
          </w:tcPr>
          <w:p>
            <w:pPr>
              <w:jc w:val="center"/>
              <w:rPr>
                <w:rFonts w:hint="eastAsia" w:ascii="宋体" w:hAnsi="宋体" w:eastAsia="宋体" w:cs="宋体"/>
                <w:color w:val="auto"/>
                <w:sz w:val="22"/>
                <w:highlight w:val="none"/>
              </w:rPr>
            </w:pPr>
          </w:p>
        </w:tc>
        <w:tc>
          <w:tcPr>
            <w:tcW w:w="1885" w:type="dxa"/>
            <w:noWrap w:val="0"/>
            <w:vAlign w:val="center"/>
          </w:tcPr>
          <w:p>
            <w:pPr>
              <w:jc w:val="center"/>
              <w:rPr>
                <w:rFonts w:hint="eastAsia" w:ascii="宋体" w:hAnsi="宋体" w:eastAsia="宋体" w:cs="宋体"/>
                <w:color w:val="auto"/>
                <w:sz w:val="22"/>
                <w:highlight w:val="none"/>
              </w:rPr>
            </w:pPr>
          </w:p>
        </w:tc>
        <w:tc>
          <w:tcPr>
            <w:tcW w:w="883" w:type="dxa"/>
            <w:noWrap w:val="0"/>
            <w:vAlign w:val="center"/>
          </w:tcPr>
          <w:p>
            <w:pPr>
              <w:jc w:val="center"/>
              <w:rPr>
                <w:rFonts w:hint="eastAsia" w:ascii="宋体" w:hAnsi="宋体" w:eastAsia="宋体" w:cs="宋体"/>
                <w:color w:val="auto"/>
                <w:sz w:val="22"/>
                <w:highlight w:val="none"/>
              </w:rPr>
            </w:pPr>
          </w:p>
        </w:tc>
        <w:tc>
          <w:tcPr>
            <w:tcW w:w="992" w:type="dxa"/>
            <w:noWrap w:val="0"/>
            <w:vAlign w:val="center"/>
          </w:tcPr>
          <w:p>
            <w:pPr>
              <w:jc w:val="center"/>
              <w:rPr>
                <w:rFonts w:hint="eastAsia" w:ascii="宋体" w:hAnsi="宋体" w:eastAsia="宋体" w:cs="宋体"/>
                <w:color w:val="auto"/>
                <w:sz w:val="22"/>
                <w:highlight w:val="none"/>
              </w:rPr>
            </w:pPr>
          </w:p>
        </w:tc>
        <w:tc>
          <w:tcPr>
            <w:tcW w:w="1276" w:type="dxa"/>
            <w:noWrap w:val="0"/>
            <w:vAlign w:val="center"/>
          </w:tcPr>
          <w:p>
            <w:pPr>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noWrap w:val="0"/>
            <w:vAlign w:val="center"/>
          </w:tcPr>
          <w:p>
            <w:pPr>
              <w:jc w:val="center"/>
              <w:rPr>
                <w:rFonts w:hint="eastAsia" w:ascii="宋体" w:hAnsi="宋体" w:eastAsia="宋体" w:cs="宋体"/>
                <w:color w:val="auto"/>
                <w:sz w:val="22"/>
                <w:highlight w:val="none"/>
              </w:rPr>
            </w:pPr>
          </w:p>
        </w:tc>
        <w:tc>
          <w:tcPr>
            <w:tcW w:w="939" w:type="dxa"/>
            <w:noWrap w:val="0"/>
            <w:vAlign w:val="center"/>
          </w:tcPr>
          <w:p>
            <w:pPr>
              <w:jc w:val="center"/>
              <w:rPr>
                <w:rFonts w:hint="eastAsia" w:ascii="宋体" w:hAnsi="宋体" w:eastAsia="宋体" w:cs="宋体"/>
                <w:color w:val="auto"/>
                <w:sz w:val="22"/>
                <w:highlight w:val="none"/>
              </w:rPr>
            </w:pPr>
          </w:p>
        </w:tc>
        <w:tc>
          <w:tcPr>
            <w:tcW w:w="904" w:type="dxa"/>
            <w:noWrap w:val="0"/>
            <w:vAlign w:val="center"/>
          </w:tcPr>
          <w:p>
            <w:pPr>
              <w:jc w:val="center"/>
              <w:rPr>
                <w:rFonts w:hint="eastAsia" w:ascii="宋体" w:hAnsi="宋体" w:eastAsia="宋体" w:cs="宋体"/>
                <w:color w:val="auto"/>
                <w:sz w:val="22"/>
                <w:highlight w:val="none"/>
              </w:rPr>
            </w:pPr>
          </w:p>
        </w:tc>
        <w:tc>
          <w:tcPr>
            <w:tcW w:w="1484" w:type="dxa"/>
            <w:noWrap w:val="0"/>
            <w:vAlign w:val="center"/>
          </w:tcPr>
          <w:p>
            <w:pPr>
              <w:jc w:val="center"/>
              <w:rPr>
                <w:rFonts w:hint="eastAsia" w:ascii="宋体" w:hAnsi="宋体" w:eastAsia="宋体" w:cs="宋体"/>
                <w:color w:val="auto"/>
                <w:sz w:val="22"/>
                <w:highlight w:val="none"/>
              </w:rPr>
            </w:pPr>
          </w:p>
        </w:tc>
        <w:tc>
          <w:tcPr>
            <w:tcW w:w="1885" w:type="dxa"/>
            <w:noWrap w:val="0"/>
            <w:vAlign w:val="center"/>
          </w:tcPr>
          <w:p>
            <w:pPr>
              <w:jc w:val="center"/>
              <w:rPr>
                <w:rFonts w:hint="eastAsia" w:ascii="宋体" w:hAnsi="宋体" w:eastAsia="宋体" w:cs="宋体"/>
                <w:color w:val="auto"/>
                <w:sz w:val="22"/>
                <w:highlight w:val="none"/>
              </w:rPr>
            </w:pPr>
          </w:p>
        </w:tc>
        <w:tc>
          <w:tcPr>
            <w:tcW w:w="883" w:type="dxa"/>
            <w:noWrap w:val="0"/>
            <w:vAlign w:val="center"/>
          </w:tcPr>
          <w:p>
            <w:pPr>
              <w:jc w:val="center"/>
              <w:rPr>
                <w:rFonts w:hint="eastAsia" w:ascii="宋体" w:hAnsi="宋体" w:eastAsia="宋体" w:cs="宋体"/>
                <w:color w:val="auto"/>
                <w:sz w:val="22"/>
                <w:highlight w:val="none"/>
              </w:rPr>
            </w:pPr>
          </w:p>
        </w:tc>
        <w:tc>
          <w:tcPr>
            <w:tcW w:w="992" w:type="dxa"/>
            <w:noWrap w:val="0"/>
            <w:vAlign w:val="center"/>
          </w:tcPr>
          <w:p>
            <w:pPr>
              <w:jc w:val="center"/>
              <w:rPr>
                <w:rFonts w:hint="eastAsia" w:ascii="宋体" w:hAnsi="宋体" w:eastAsia="宋体" w:cs="宋体"/>
                <w:color w:val="auto"/>
                <w:sz w:val="22"/>
                <w:highlight w:val="none"/>
              </w:rPr>
            </w:pPr>
          </w:p>
        </w:tc>
        <w:tc>
          <w:tcPr>
            <w:tcW w:w="1276" w:type="dxa"/>
            <w:noWrap w:val="0"/>
            <w:vAlign w:val="center"/>
          </w:tcPr>
          <w:p>
            <w:pPr>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noWrap w:val="0"/>
            <w:vAlign w:val="center"/>
          </w:tcPr>
          <w:p>
            <w:pPr>
              <w:jc w:val="center"/>
              <w:rPr>
                <w:rFonts w:hint="eastAsia" w:ascii="宋体" w:hAnsi="宋体" w:eastAsia="宋体" w:cs="宋体"/>
                <w:color w:val="auto"/>
                <w:sz w:val="22"/>
                <w:highlight w:val="none"/>
              </w:rPr>
            </w:pPr>
          </w:p>
        </w:tc>
        <w:tc>
          <w:tcPr>
            <w:tcW w:w="939" w:type="dxa"/>
            <w:noWrap w:val="0"/>
            <w:vAlign w:val="center"/>
          </w:tcPr>
          <w:p>
            <w:pPr>
              <w:jc w:val="center"/>
              <w:rPr>
                <w:rFonts w:hint="eastAsia" w:ascii="宋体" w:hAnsi="宋体" w:eastAsia="宋体" w:cs="宋体"/>
                <w:color w:val="auto"/>
                <w:sz w:val="22"/>
                <w:highlight w:val="none"/>
              </w:rPr>
            </w:pPr>
          </w:p>
        </w:tc>
        <w:tc>
          <w:tcPr>
            <w:tcW w:w="904" w:type="dxa"/>
            <w:noWrap w:val="0"/>
            <w:vAlign w:val="center"/>
          </w:tcPr>
          <w:p>
            <w:pPr>
              <w:jc w:val="center"/>
              <w:rPr>
                <w:rFonts w:hint="eastAsia" w:ascii="宋体" w:hAnsi="宋体" w:eastAsia="宋体" w:cs="宋体"/>
                <w:color w:val="auto"/>
                <w:sz w:val="22"/>
                <w:highlight w:val="none"/>
              </w:rPr>
            </w:pPr>
          </w:p>
        </w:tc>
        <w:tc>
          <w:tcPr>
            <w:tcW w:w="1484" w:type="dxa"/>
            <w:noWrap w:val="0"/>
            <w:vAlign w:val="center"/>
          </w:tcPr>
          <w:p>
            <w:pPr>
              <w:jc w:val="center"/>
              <w:rPr>
                <w:rFonts w:hint="eastAsia" w:ascii="宋体" w:hAnsi="宋体" w:eastAsia="宋体" w:cs="宋体"/>
                <w:color w:val="auto"/>
                <w:sz w:val="22"/>
                <w:highlight w:val="none"/>
              </w:rPr>
            </w:pPr>
          </w:p>
        </w:tc>
        <w:tc>
          <w:tcPr>
            <w:tcW w:w="1885" w:type="dxa"/>
            <w:noWrap w:val="0"/>
            <w:vAlign w:val="center"/>
          </w:tcPr>
          <w:p>
            <w:pPr>
              <w:jc w:val="center"/>
              <w:rPr>
                <w:rFonts w:hint="eastAsia" w:ascii="宋体" w:hAnsi="宋体" w:eastAsia="宋体" w:cs="宋体"/>
                <w:color w:val="auto"/>
                <w:sz w:val="22"/>
                <w:highlight w:val="none"/>
              </w:rPr>
            </w:pPr>
          </w:p>
        </w:tc>
        <w:tc>
          <w:tcPr>
            <w:tcW w:w="883" w:type="dxa"/>
            <w:noWrap w:val="0"/>
            <w:vAlign w:val="center"/>
          </w:tcPr>
          <w:p>
            <w:pPr>
              <w:jc w:val="center"/>
              <w:rPr>
                <w:rFonts w:hint="eastAsia" w:ascii="宋体" w:hAnsi="宋体" w:eastAsia="宋体" w:cs="宋体"/>
                <w:color w:val="auto"/>
                <w:sz w:val="22"/>
                <w:highlight w:val="none"/>
              </w:rPr>
            </w:pPr>
          </w:p>
        </w:tc>
        <w:tc>
          <w:tcPr>
            <w:tcW w:w="992" w:type="dxa"/>
            <w:noWrap w:val="0"/>
            <w:vAlign w:val="center"/>
          </w:tcPr>
          <w:p>
            <w:pPr>
              <w:jc w:val="center"/>
              <w:rPr>
                <w:rFonts w:hint="eastAsia" w:ascii="宋体" w:hAnsi="宋体" w:eastAsia="宋体" w:cs="宋体"/>
                <w:color w:val="auto"/>
                <w:sz w:val="22"/>
                <w:highlight w:val="none"/>
              </w:rPr>
            </w:pPr>
          </w:p>
        </w:tc>
        <w:tc>
          <w:tcPr>
            <w:tcW w:w="1276" w:type="dxa"/>
            <w:noWrap w:val="0"/>
            <w:vAlign w:val="center"/>
          </w:tcPr>
          <w:p>
            <w:pPr>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noWrap w:val="0"/>
            <w:vAlign w:val="center"/>
          </w:tcPr>
          <w:p>
            <w:pPr>
              <w:jc w:val="center"/>
              <w:rPr>
                <w:rFonts w:hint="eastAsia" w:ascii="宋体" w:hAnsi="宋体" w:eastAsia="宋体" w:cs="宋体"/>
                <w:color w:val="auto"/>
                <w:sz w:val="22"/>
                <w:highlight w:val="none"/>
              </w:rPr>
            </w:pPr>
          </w:p>
        </w:tc>
        <w:tc>
          <w:tcPr>
            <w:tcW w:w="939" w:type="dxa"/>
            <w:noWrap w:val="0"/>
            <w:vAlign w:val="center"/>
          </w:tcPr>
          <w:p>
            <w:pPr>
              <w:jc w:val="center"/>
              <w:rPr>
                <w:rFonts w:hint="eastAsia" w:ascii="宋体" w:hAnsi="宋体" w:eastAsia="宋体" w:cs="宋体"/>
                <w:color w:val="auto"/>
                <w:sz w:val="22"/>
                <w:highlight w:val="none"/>
              </w:rPr>
            </w:pPr>
          </w:p>
        </w:tc>
        <w:tc>
          <w:tcPr>
            <w:tcW w:w="904" w:type="dxa"/>
            <w:noWrap w:val="0"/>
            <w:vAlign w:val="center"/>
          </w:tcPr>
          <w:p>
            <w:pPr>
              <w:jc w:val="center"/>
              <w:rPr>
                <w:rFonts w:hint="eastAsia" w:ascii="宋体" w:hAnsi="宋体" w:eastAsia="宋体" w:cs="宋体"/>
                <w:color w:val="auto"/>
                <w:sz w:val="22"/>
                <w:highlight w:val="none"/>
              </w:rPr>
            </w:pPr>
          </w:p>
        </w:tc>
        <w:tc>
          <w:tcPr>
            <w:tcW w:w="1484" w:type="dxa"/>
            <w:noWrap w:val="0"/>
            <w:vAlign w:val="center"/>
          </w:tcPr>
          <w:p>
            <w:pPr>
              <w:jc w:val="center"/>
              <w:rPr>
                <w:rFonts w:hint="eastAsia" w:ascii="宋体" w:hAnsi="宋体" w:eastAsia="宋体" w:cs="宋体"/>
                <w:color w:val="auto"/>
                <w:sz w:val="22"/>
                <w:highlight w:val="none"/>
              </w:rPr>
            </w:pPr>
          </w:p>
        </w:tc>
        <w:tc>
          <w:tcPr>
            <w:tcW w:w="1885" w:type="dxa"/>
            <w:noWrap w:val="0"/>
            <w:vAlign w:val="center"/>
          </w:tcPr>
          <w:p>
            <w:pPr>
              <w:jc w:val="center"/>
              <w:rPr>
                <w:rFonts w:hint="eastAsia" w:ascii="宋体" w:hAnsi="宋体" w:eastAsia="宋体" w:cs="宋体"/>
                <w:color w:val="auto"/>
                <w:sz w:val="22"/>
                <w:highlight w:val="none"/>
              </w:rPr>
            </w:pPr>
          </w:p>
        </w:tc>
        <w:tc>
          <w:tcPr>
            <w:tcW w:w="883" w:type="dxa"/>
            <w:noWrap w:val="0"/>
            <w:vAlign w:val="center"/>
          </w:tcPr>
          <w:p>
            <w:pPr>
              <w:jc w:val="center"/>
              <w:rPr>
                <w:rFonts w:hint="eastAsia" w:ascii="宋体" w:hAnsi="宋体" w:eastAsia="宋体" w:cs="宋体"/>
                <w:color w:val="auto"/>
                <w:sz w:val="22"/>
                <w:highlight w:val="none"/>
              </w:rPr>
            </w:pPr>
          </w:p>
        </w:tc>
        <w:tc>
          <w:tcPr>
            <w:tcW w:w="992" w:type="dxa"/>
            <w:noWrap w:val="0"/>
            <w:vAlign w:val="center"/>
          </w:tcPr>
          <w:p>
            <w:pPr>
              <w:jc w:val="center"/>
              <w:rPr>
                <w:rFonts w:hint="eastAsia" w:ascii="宋体" w:hAnsi="宋体" w:eastAsia="宋体" w:cs="宋体"/>
                <w:color w:val="auto"/>
                <w:sz w:val="22"/>
                <w:highlight w:val="none"/>
              </w:rPr>
            </w:pPr>
          </w:p>
        </w:tc>
        <w:tc>
          <w:tcPr>
            <w:tcW w:w="1276" w:type="dxa"/>
            <w:noWrap w:val="0"/>
            <w:vAlign w:val="center"/>
          </w:tcPr>
          <w:p>
            <w:pPr>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noWrap w:val="0"/>
            <w:vAlign w:val="center"/>
          </w:tcPr>
          <w:p>
            <w:pPr>
              <w:jc w:val="center"/>
              <w:rPr>
                <w:rFonts w:hint="eastAsia" w:ascii="宋体" w:hAnsi="宋体" w:eastAsia="宋体" w:cs="宋体"/>
                <w:color w:val="auto"/>
                <w:sz w:val="22"/>
                <w:highlight w:val="none"/>
              </w:rPr>
            </w:pPr>
          </w:p>
        </w:tc>
        <w:tc>
          <w:tcPr>
            <w:tcW w:w="939" w:type="dxa"/>
            <w:noWrap w:val="0"/>
            <w:vAlign w:val="center"/>
          </w:tcPr>
          <w:p>
            <w:pPr>
              <w:jc w:val="center"/>
              <w:rPr>
                <w:rFonts w:hint="eastAsia" w:ascii="宋体" w:hAnsi="宋体" w:eastAsia="宋体" w:cs="宋体"/>
                <w:color w:val="auto"/>
                <w:sz w:val="22"/>
                <w:highlight w:val="none"/>
              </w:rPr>
            </w:pPr>
          </w:p>
        </w:tc>
        <w:tc>
          <w:tcPr>
            <w:tcW w:w="904" w:type="dxa"/>
            <w:noWrap w:val="0"/>
            <w:vAlign w:val="center"/>
          </w:tcPr>
          <w:p>
            <w:pPr>
              <w:jc w:val="center"/>
              <w:rPr>
                <w:rFonts w:hint="eastAsia" w:ascii="宋体" w:hAnsi="宋体" w:eastAsia="宋体" w:cs="宋体"/>
                <w:color w:val="auto"/>
                <w:sz w:val="22"/>
                <w:highlight w:val="none"/>
              </w:rPr>
            </w:pPr>
          </w:p>
        </w:tc>
        <w:tc>
          <w:tcPr>
            <w:tcW w:w="1484" w:type="dxa"/>
            <w:noWrap w:val="0"/>
            <w:vAlign w:val="center"/>
          </w:tcPr>
          <w:p>
            <w:pPr>
              <w:jc w:val="center"/>
              <w:rPr>
                <w:rFonts w:hint="eastAsia" w:ascii="宋体" w:hAnsi="宋体" w:eastAsia="宋体" w:cs="宋体"/>
                <w:color w:val="auto"/>
                <w:sz w:val="22"/>
                <w:highlight w:val="none"/>
              </w:rPr>
            </w:pPr>
          </w:p>
        </w:tc>
        <w:tc>
          <w:tcPr>
            <w:tcW w:w="1885" w:type="dxa"/>
            <w:noWrap w:val="0"/>
            <w:vAlign w:val="center"/>
          </w:tcPr>
          <w:p>
            <w:pPr>
              <w:jc w:val="center"/>
              <w:rPr>
                <w:rFonts w:hint="eastAsia" w:ascii="宋体" w:hAnsi="宋体" w:eastAsia="宋体" w:cs="宋体"/>
                <w:color w:val="auto"/>
                <w:sz w:val="22"/>
                <w:highlight w:val="none"/>
              </w:rPr>
            </w:pPr>
          </w:p>
        </w:tc>
        <w:tc>
          <w:tcPr>
            <w:tcW w:w="883" w:type="dxa"/>
            <w:noWrap w:val="0"/>
            <w:vAlign w:val="center"/>
          </w:tcPr>
          <w:p>
            <w:pPr>
              <w:jc w:val="center"/>
              <w:rPr>
                <w:rFonts w:hint="eastAsia" w:ascii="宋体" w:hAnsi="宋体" w:eastAsia="宋体" w:cs="宋体"/>
                <w:color w:val="auto"/>
                <w:sz w:val="22"/>
                <w:highlight w:val="none"/>
              </w:rPr>
            </w:pPr>
          </w:p>
        </w:tc>
        <w:tc>
          <w:tcPr>
            <w:tcW w:w="992" w:type="dxa"/>
            <w:noWrap w:val="0"/>
            <w:vAlign w:val="center"/>
          </w:tcPr>
          <w:p>
            <w:pPr>
              <w:jc w:val="center"/>
              <w:rPr>
                <w:rFonts w:hint="eastAsia" w:ascii="宋体" w:hAnsi="宋体" w:eastAsia="宋体" w:cs="宋体"/>
                <w:color w:val="auto"/>
                <w:sz w:val="22"/>
                <w:highlight w:val="none"/>
              </w:rPr>
            </w:pPr>
          </w:p>
        </w:tc>
        <w:tc>
          <w:tcPr>
            <w:tcW w:w="1276" w:type="dxa"/>
            <w:noWrap w:val="0"/>
            <w:vAlign w:val="center"/>
          </w:tcPr>
          <w:p>
            <w:pPr>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noWrap w:val="0"/>
            <w:vAlign w:val="center"/>
          </w:tcPr>
          <w:p>
            <w:pPr>
              <w:jc w:val="center"/>
              <w:rPr>
                <w:rFonts w:hint="eastAsia" w:ascii="宋体" w:hAnsi="宋体" w:eastAsia="宋体" w:cs="宋体"/>
                <w:color w:val="auto"/>
                <w:sz w:val="22"/>
                <w:highlight w:val="none"/>
              </w:rPr>
            </w:pPr>
          </w:p>
        </w:tc>
        <w:tc>
          <w:tcPr>
            <w:tcW w:w="939" w:type="dxa"/>
            <w:noWrap w:val="0"/>
            <w:vAlign w:val="center"/>
          </w:tcPr>
          <w:p>
            <w:pPr>
              <w:jc w:val="center"/>
              <w:rPr>
                <w:rFonts w:hint="eastAsia" w:ascii="宋体" w:hAnsi="宋体" w:eastAsia="宋体" w:cs="宋体"/>
                <w:color w:val="auto"/>
                <w:sz w:val="22"/>
                <w:highlight w:val="none"/>
              </w:rPr>
            </w:pPr>
          </w:p>
        </w:tc>
        <w:tc>
          <w:tcPr>
            <w:tcW w:w="904" w:type="dxa"/>
            <w:noWrap w:val="0"/>
            <w:vAlign w:val="center"/>
          </w:tcPr>
          <w:p>
            <w:pPr>
              <w:jc w:val="center"/>
              <w:rPr>
                <w:rFonts w:hint="eastAsia" w:ascii="宋体" w:hAnsi="宋体" w:eastAsia="宋体" w:cs="宋体"/>
                <w:color w:val="auto"/>
                <w:sz w:val="22"/>
                <w:highlight w:val="none"/>
              </w:rPr>
            </w:pPr>
          </w:p>
        </w:tc>
        <w:tc>
          <w:tcPr>
            <w:tcW w:w="1484" w:type="dxa"/>
            <w:noWrap w:val="0"/>
            <w:vAlign w:val="center"/>
          </w:tcPr>
          <w:p>
            <w:pPr>
              <w:jc w:val="center"/>
              <w:rPr>
                <w:rFonts w:hint="eastAsia" w:ascii="宋体" w:hAnsi="宋体" w:eastAsia="宋体" w:cs="宋体"/>
                <w:color w:val="auto"/>
                <w:sz w:val="22"/>
                <w:highlight w:val="none"/>
              </w:rPr>
            </w:pPr>
          </w:p>
        </w:tc>
        <w:tc>
          <w:tcPr>
            <w:tcW w:w="1885" w:type="dxa"/>
            <w:noWrap w:val="0"/>
            <w:vAlign w:val="center"/>
          </w:tcPr>
          <w:p>
            <w:pPr>
              <w:jc w:val="center"/>
              <w:rPr>
                <w:rFonts w:hint="eastAsia" w:ascii="宋体" w:hAnsi="宋体" w:eastAsia="宋体" w:cs="宋体"/>
                <w:color w:val="auto"/>
                <w:sz w:val="22"/>
                <w:highlight w:val="none"/>
              </w:rPr>
            </w:pPr>
          </w:p>
        </w:tc>
        <w:tc>
          <w:tcPr>
            <w:tcW w:w="883" w:type="dxa"/>
            <w:noWrap w:val="0"/>
            <w:vAlign w:val="center"/>
          </w:tcPr>
          <w:p>
            <w:pPr>
              <w:jc w:val="center"/>
              <w:rPr>
                <w:rFonts w:hint="eastAsia" w:ascii="宋体" w:hAnsi="宋体" w:eastAsia="宋体" w:cs="宋体"/>
                <w:color w:val="auto"/>
                <w:sz w:val="22"/>
                <w:highlight w:val="none"/>
              </w:rPr>
            </w:pPr>
          </w:p>
        </w:tc>
        <w:tc>
          <w:tcPr>
            <w:tcW w:w="992" w:type="dxa"/>
            <w:noWrap w:val="0"/>
            <w:vAlign w:val="center"/>
          </w:tcPr>
          <w:p>
            <w:pPr>
              <w:jc w:val="center"/>
              <w:rPr>
                <w:rFonts w:hint="eastAsia" w:ascii="宋体" w:hAnsi="宋体" w:eastAsia="宋体" w:cs="宋体"/>
                <w:color w:val="auto"/>
                <w:sz w:val="22"/>
                <w:highlight w:val="none"/>
              </w:rPr>
            </w:pPr>
          </w:p>
        </w:tc>
        <w:tc>
          <w:tcPr>
            <w:tcW w:w="1276" w:type="dxa"/>
            <w:noWrap w:val="0"/>
            <w:vAlign w:val="center"/>
          </w:tcPr>
          <w:p>
            <w:pPr>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noWrap w:val="0"/>
            <w:vAlign w:val="center"/>
          </w:tcPr>
          <w:p>
            <w:pPr>
              <w:jc w:val="center"/>
              <w:rPr>
                <w:rFonts w:hint="eastAsia" w:ascii="宋体" w:hAnsi="宋体" w:eastAsia="宋体" w:cs="宋体"/>
                <w:color w:val="auto"/>
                <w:sz w:val="22"/>
                <w:highlight w:val="none"/>
              </w:rPr>
            </w:pPr>
          </w:p>
        </w:tc>
        <w:tc>
          <w:tcPr>
            <w:tcW w:w="939" w:type="dxa"/>
            <w:noWrap w:val="0"/>
            <w:vAlign w:val="center"/>
          </w:tcPr>
          <w:p>
            <w:pPr>
              <w:jc w:val="center"/>
              <w:rPr>
                <w:rFonts w:hint="eastAsia" w:ascii="宋体" w:hAnsi="宋体" w:eastAsia="宋体" w:cs="宋体"/>
                <w:color w:val="auto"/>
                <w:sz w:val="22"/>
                <w:highlight w:val="none"/>
              </w:rPr>
            </w:pPr>
          </w:p>
        </w:tc>
        <w:tc>
          <w:tcPr>
            <w:tcW w:w="904" w:type="dxa"/>
            <w:noWrap w:val="0"/>
            <w:vAlign w:val="center"/>
          </w:tcPr>
          <w:p>
            <w:pPr>
              <w:jc w:val="center"/>
              <w:rPr>
                <w:rFonts w:hint="eastAsia" w:ascii="宋体" w:hAnsi="宋体" w:eastAsia="宋体" w:cs="宋体"/>
                <w:color w:val="auto"/>
                <w:sz w:val="22"/>
                <w:highlight w:val="none"/>
              </w:rPr>
            </w:pPr>
          </w:p>
        </w:tc>
        <w:tc>
          <w:tcPr>
            <w:tcW w:w="1484" w:type="dxa"/>
            <w:noWrap w:val="0"/>
            <w:vAlign w:val="center"/>
          </w:tcPr>
          <w:p>
            <w:pPr>
              <w:jc w:val="center"/>
              <w:rPr>
                <w:rFonts w:hint="eastAsia" w:ascii="宋体" w:hAnsi="宋体" w:eastAsia="宋体" w:cs="宋体"/>
                <w:color w:val="auto"/>
                <w:sz w:val="22"/>
                <w:highlight w:val="none"/>
              </w:rPr>
            </w:pPr>
          </w:p>
        </w:tc>
        <w:tc>
          <w:tcPr>
            <w:tcW w:w="1885" w:type="dxa"/>
            <w:noWrap w:val="0"/>
            <w:vAlign w:val="center"/>
          </w:tcPr>
          <w:p>
            <w:pPr>
              <w:jc w:val="center"/>
              <w:rPr>
                <w:rFonts w:hint="eastAsia" w:ascii="宋体" w:hAnsi="宋体" w:eastAsia="宋体" w:cs="宋体"/>
                <w:color w:val="auto"/>
                <w:sz w:val="22"/>
                <w:highlight w:val="none"/>
              </w:rPr>
            </w:pPr>
          </w:p>
        </w:tc>
        <w:tc>
          <w:tcPr>
            <w:tcW w:w="883" w:type="dxa"/>
            <w:noWrap w:val="0"/>
            <w:vAlign w:val="center"/>
          </w:tcPr>
          <w:p>
            <w:pPr>
              <w:jc w:val="center"/>
              <w:rPr>
                <w:rFonts w:hint="eastAsia" w:ascii="宋体" w:hAnsi="宋体" w:eastAsia="宋体" w:cs="宋体"/>
                <w:color w:val="auto"/>
                <w:sz w:val="22"/>
                <w:highlight w:val="none"/>
              </w:rPr>
            </w:pPr>
          </w:p>
        </w:tc>
        <w:tc>
          <w:tcPr>
            <w:tcW w:w="992" w:type="dxa"/>
            <w:noWrap w:val="0"/>
            <w:vAlign w:val="center"/>
          </w:tcPr>
          <w:p>
            <w:pPr>
              <w:jc w:val="center"/>
              <w:rPr>
                <w:rFonts w:hint="eastAsia" w:ascii="宋体" w:hAnsi="宋体" w:eastAsia="宋体" w:cs="宋体"/>
                <w:color w:val="auto"/>
                <w:sz w:val="22"/>
                <w:highlight w:val="none"/>
              </w:rPr>
            </w:pPr>
          </w:p>
        </w:tc>
        <w:tc>
          <w:tcPr>
            <w:tcW w:w="1276" w:type="dxa"/>
            <w:noWrap w:val="0"/>
            <w:vAlign w:val="center"/>
          </w:tcPr>
          <w:p>
            <w:pPr>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noWrap w:val="0"/>
            <w:vAlign w:val="center"/>
          </w:tcPr>
          <w:p>
            <w:pPr>
              <w:jc w:val="center"/>
              <w:rPr>
                <w:rFonts w:hint="eastAsia" w:ascii="宋体" w:hAnsi="宋体" w:eastAsia="宋体" w:cs="宋体"/>
                <w:color w:val="auto"/>
                <w:sz w:val="22"/>
                <w:highlight w:val="none"/>
              </w:rPr>
            </w:pPr>
          </w:p>
        </w:tc>
        <w:tc>
          <w:tcPr>
            <w:tcW w:w="939" w:type="dxa"/>
            <w:noWrap w:val="0"/>
            <w:vAlign w:val="center"/>
          </w:tcPr>
          <w:p>
            <w:pPr>
              <w:jc w:val="center"/>
              <w:rPr>
                <w:rFonts w:hint="eastAsia" w:ascii="宋体" w:hAnsi="宋体" w:eastAsia="宋体" w:cs="宋体"/>
                <w:color w:val="auto"/>
                <w:sz w:val="22"/>
                <w:highlight w:val="none"/>
              </w:rPr>
            </w:pPr>
          </w:p>
        </w:tc>
        <w:tc>
          <w:tcPr>
            <w:tcW w:w="904" w:type="dxa"/>
            <w:noWrap w:val="0"/>
            <w:vAlign w:val="center"/>
          </w:tcPr>
          <w:p>
            <w:pPr>
              <w:jc w:val="center"/>
              <w:rPr>
                <w:rFonts w:hint="eastAsia" w:ascii="宋体" w:hAnsi="宋体" w:eastAsia="宋体" w:cs="宋体"/>
                <w:color w:val="auto"/>
                <w:sz w:val="22"/>
                <w:highlight w:val="none"/>
              </w:rPr>
            </w:pPr>
          </w:p>
        </w:tc>
        <w:tc>
          <w:tcPr>
            <w:tcW w:w="1484" w:type="dxa"/>
            <w:noWrap w:val="0"/>
            <w:vAlign w:val="center"/>
          </w:tcPr>
          <w:p>
            <w:pPr>
              <w:jc w:val="center"/>
              <w:rPr>
                <w:rFonts w:hint="eastAsia" w:ascii="宋体" w:hAnsi="宋体" w:eastAsia="宋体" w:cs="宋体"/>
                <w:color w:val="auto"/>
                <w:sz w:val="22"/>
                <w:highlight w:val="none"/>
              </w:rPr>
            </w:pPr>
          </w:p>
        </w:tc>
        <w:tc>
          <w:tcPr>
            <w:tcW w:w="1885" w:type="dxa"/>
            <w:noWrap w:val="0"/>
            <w:vAlign w:val="center"/>
          </w:tcPr>
          <w:p>
            <w:pPr>
              <w:jc w:val="center"/>
              <w:rPr>
                <w:rFonts w:hint="eastAsia" w:ascii="宋体" w:hAnsi="宋体" w:eastAsia="宋体" w:cs="宋体"/>
                <w:color w:val="auto"/>
                <w:sz w:val="22"/>
                <w:highlight w:val="none"/>
              </w:rPr>
            </w:pPr>
          </w:p>
        </w:tc>
        <w:tc>
          <w:tcPr>
            <w:tcW w:w="883" w:type="dxa"/>
            <w:noWrap w:val="0"/>
            <w:vAlign w:val="center"/>
          </w:tcPr>
          <w:p>
            <w:pPr>
              <w:jc w:val="center"/>
              <w:rPr>
                <w:rFonts w:hint="eastAsia" w:ascii="宋体" w:hAnsi="宋体" w:eastAsia="宋体" w:cs="宋体"/>
                <w:color w:val="auto"/>
                <w:sz w:val="22"/>
                <w:highlight w:val="none"/>
              </w:rPr>
            </w:pPr>
          </w:p>
        </w:tc>
        <w:tc>
          <w:tcPr>
            <w:tcW w:w="992" w:type="dxa"/>
            <w:noWrap w:val="0"/>
            <w:vAlign w:val="center"/>
          </w:tcPr>
          <w:p>
            <w:pPr>
              <w:jc w:val="center"/>
              <w:rPr>
                <w:rFonts w:hint="eastAsia" w:ascii="宋体" w:hAnsi="宋体" w:eastAsia="宋体" w:cs="宋体"/>
                <w:color w:val="auto"/>
                <w:sz w:val="22"/>
                <w:highlight w:val="none"/>
              </w:rPr>
            </w:pPr>
          </w:p>
        </w:tc>
        <w:tc>
          <w:tcPr>
            <w:tcW w:w="1276" w:type="dxa"/>
            <w:noWrap w:val="0"/>
            <w:vAlign w:val="center"/>
          </w:tcPr>
          <w:p>
            <w:pPr>
              <w:jc w:val="center"/>
              <w:rPr>
                <w:rFonts w:hint="eastAsia" w:ascii="宋体" w:hAnsi="宋体" w:eastAsia="宋体" w:cs="宋体"/>
                <w:color w:val="auto"/>
                <w:sz w:val="22"/>
                <w:highlight w:val="none"/>
              </w:rPr>
            </w:pPr>
          </w:p>
        </w:tc>
      </w:tr>
    </w:tbl>
    <w:p>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注：本项不作为资格审查内容，但（如有）需提供，仅作为投标人的评标（综合评分）后附相关证明材料。表格格式可以根据实际情况调整。</w:t>
      </w:r>
    </w:p>
    <w:p>
      <w:pPr>
        <w:spacing w:line="440" w:lineRule="exact"/>
        <w:jc w:val="left"/>
        <w:rPr>
          <w:rFonts w:hint="eastAsia" w:ascii="宋体" w:hAnsi="宋体" w:eastAsia="宋体" w:cs="宋体"/>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sz w:val="24"/>
          <w:highlight w:val="none"/>
        </w:rPr>
        <w:br w:type="page"/>
      </w:r>
    </w:p>
    <w:p>
      <w:pPr>
        <w:pStyle w:val="4"/>
        <w:rPr>
          <w:rFonts w:hint="eastAsia" w:eastAsia="宋体" w:cs="宋体"/>
          <w:color w:val="auto"/>
          <w:highlight w:val="none"/>
        </w:rPr>
      </w:pPr>
      <w:bookmarkStart w:id="214" w:name="_Toc103592043"/>
      <w:bookmarkStart w:id="215" w:name="_Toc18650"/>
      <w:r>
        <w:rPr>
          <w:rFonts w:hint="eastAsia" w:eastAsia="宋体" w:cs="宋体"/>
          <w:color w:val="auto"/>
          <w:highlight w:val="none"/>
          <w:lang w:val="en-US" w:eastAsia="zh-CN"/>
        </w:rPr>
        <w:t>七</w:t>
      </w:r>
      <w:r>
        <w:rPr>
          <w:rFonts w:hint="eastAsia" w:eastAsia="宋体" w:cs="宋体"/>
          <w:color w:val="auto"/>
          <w:highlight w:val="none"/>
        </w:rPr>
        <w:t>、拟投入本项目的检测和监测人员简历表</w:t>
      </w:r>
      <w:bookmarkEnd w:id="214"/>
      <w:bookmarkEnd w:id="215"/>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87"/>
        <w:gridCol w:w="180"/>
        <w:gridCol w:w="1295"/>
        <w:gridCol w:w="281"/>
        <w:gridCol w:w="763"/>
        <w:gridCol w:w="957"/>
        <w:gridCol w:w="407"/>
        <w:gridCol w:w="1200"/>
        <w:gridCol w:w="630"/>
        <w:gridCol w:w="20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5" w:hRule="atLeast"/>
          <w:jc w:val="center"/>
        </w:trPr>
        <w:tc>
          <w:tcPr>
            <w:tcW w:w="1367" w:type="dxa"/>
            <w:gridSpan w:val="2"/>
            <w:noWrap w:val="0"/>
            <w:vAlign w:val="center"/>
          </w:tcPr>
          <w:p>
            <w:pPr>
              <w:snapToGrid w:val="0"/>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95" w:type="dxa"/>
            <w:noWrap w:val="0"/>
            <w:vAlign w:val="center"/>
          </w:tcPr>
          <w:p>
            <w:pPr>
              <w:snapToGrid w:val="0"/>
              <w:spacing w:line="0" w:lineRule="atLeast"/>
              <w:jc w:val="center"/>
              <w:rPr>
                <w:rFonts w:hint="eastAsia" w:ascii="宋体" w:hAnsi="宋体" w:eastAsia="宋体" w:cs="宋体"/>
                <w:color w:val="auto"/>
                <w:sz w:val="24"/>
                <w:highlight w:val="none"/>
              </w:rPr>
            </w:pPr>
          </w:p>
        </w:tc>
        <w:tc>
          <w:tcPr>
            <w:tcW w:w="1044" w:type="dxa"/>
            <w:gridSpan w:val="2"/>
            <w:noWrap w:val="0"/>
            <w:vAlign w:val="center"/>
          </w:tcPr>
          <w:p>
            <w:pPr>
              <w:snapToGrid w:val="0"/>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364" w:type="dxa"/>
            <w:gridSpan w:val="2"/>
            <w:noWrap w:val="0"/>
            <w:vAlign w:val="center"/>
          </w:tcPr>
          <w:p>
            <w:pPr>
              <w:snapToGrid w:val="0"/>
              <w:spacing w:line="0" w:lineRule="atLeast"/>
              <w:jc w:val="center"/>
              <w:rPr>
                <w:rFonts w:hint="eastAsia" w:ascii="宋体" w:hAnsi="宋体" w:eastAsia="宋体" w:cs="宋体"/>
                <w:color w:val="auto"/>
                <w:sz w:val="24"/>
                <w:highlight w:val="none"/>
              </w:rPr>
            </w:pPr>
          </w:p>
        </w:tc>
        <w:tc>
          <w:tcPr>
            <w:tcW w:w="1830" w:type="dxa"/>
            <w:gridSpan w:val="2"/>
            <w:noWrap w:val="0"/>
            <w:vAlign w:val="center"/>
          </w:tcPr>
          <w:p>
            <w:pPr>
              <w:snapToGrid w:val="0"/>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2027" w:type="dxa"/>
            <w:noWrap w:val="0"/>
            <w:vAlign w:val="top"/>
          </w:tcPr>
          <w:p>
            <w:pPr>
              <w:snapToGrid w:val="0"/>
              <w:spacing w:line="0" w:lineRule="atLeast"/>
              <w:jc w:val="center"/>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jc w:val="center"/>
        </w:trPr>
        <w:tc>
          <w:tcPr>
            <w:tcW w:w="1367" w:type="dxa"/>
            <w:gridSpan w:val="2"/>
            <w:noWrap w:val="0"/>
            <w:vAlign w:val="center"/>
          </w:tcPr>
          <w:p>
            <w:pPr>
              <w:snapToGrid w:val="0"/>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技术职称</w:t>
            </w:r>
          </w:p>
        </w:tc>
        <w:tc>
          <w:tcPr>
            <w:tcW w:w="1295" w:type="dxa"/>
            <w:noWrap w:val="0"/>
            <w:vAlign w:val="center"/>
          </w:tcPr>
          <w:p>
            <w:pPr>
              <w:snapToGrid w:val="0"/>
              <w:spacing w:line="0" w:lineRule="atLeast"/>
              <w:jc w:val="center"/>
              <w:rPr>
                <w:rFonts w:hint="eastAsia" w:ascii="宋体" w:hAnsi="宋体" w:eastAsia="宋体" w:cs="宋体"/>
                <w:color w:val="auto"/>
                <w:sz w:val="24"/>
                <w:highlight w:val="none"/>
              </w:rPr>
            </w:pPr>
          </w:p>
        </w:tc>
        <w:tc>
          <w:tcPr>
            <w:tcW w:w="1044" w:type="dxa"/>
            <w:gridSpan w:val="2"/>
            <w:noWrap w:val="0"/>
            <w:vAlign w:val="center"/>
          </w:tcPr>
          <w:p>
            <w:pPr>
              <w:snapToGrid w:val="0"/>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1364" w:type="dxa"/>
            <w:gridSpan w:val="2"/>
            <w:noWrap w:val="0"/>
            <w:vAlign w:val="center"/>
          </w:tcPr>
          <w:p>
            <w:pPr>
              <w:snapToGrid w:val="0"/>
              <w:spacing w:line="0" w:lineRule="atLeast"/>
              <w:jc w:val="center"/>
              <w:rPr>
                <w:rFonts w:hint="eastAsia" w:ascii="宋体" w:hAnsi="宋体" w:eastAsia="宋体" w:cs="宋体"/>
                <w:color w:val="auto"/>
                <w:sz w:val="24"/>
                <w:highlight w:val="none"/>
              </w:rPr>
            </w:pPr>
          </w:p>
        </w:tc>
        <w:tc>
          <w:tcPr>
            <w:tcW w:w="1830" w:type="dxa"/>
            <w:gridSpan w:val="2"/>
            <w:noWrap w:val="0"/>
            <w:vAlign w:val="center"/>
          </w:tcPr>
          <w:p>
            <w:pPr>
              <w:snapToGrid w:val="0"/>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在本项目担任职务</w:t>
            </w:r>
          </w:p>
        </w:tc>
        <w:tc>
          <w:tcPr>
            <w:tcW w:w="2027" w:type="dxa"/>
            <w:noWrap w:val="0"/>
            <w:vAlign w:val="top"/>
          </w:tcPr>
          <w:p>
            <w:pPr>
              <w:snapToGrid w:val="0"/>
              <w:spacing w:line="0" w:lineRule="atLeast"/>
              <w:jc w:val="center"/>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atLeast"/>
          <w:jc w:val="center"/>
        </w:trPr>
        <w:tc>
          <w:tcPr>
            <w:tcW w:w="1367" w:type="dxa"/>
            <w:gridSpan w:val="2"/>
            <w:noWrap w:val="0"/>
            <w:vAlign w:val="center"/>
          </w:tcPr>
          <w:p>
            <w:pPr>
              <w:snapToGrid w:val="0"/>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毕业学校</w:t>
            </w:r>
          </w:p>
        </w:tc>
        <w:tc>
          <w:tcPr>
            <w:tcW w:w="3703" w:type="dxa"/>
            <w:gridSpan w:val="5"/>
            <w:noWrap w:val="0"/>
            <w:vAlign w:val="center"/>
          </w:tcPr>
          <w:p>
            <w:pPr>
              <w:snapToGrid w:val="0"/>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毕业于      学校     专业</w:t>
            </w:r>
          </w:p>
        </w:tc>
        <w:tc>
          <w:tcPr>
            <w:tcW w:w="1830" w:type="dxa"/>
            <w:gridSpan w:val="2"/>
            <w:noWrap w:val="0"/>
            <w:vAlign w:val="center"/>
          </w:tcPr>
          <w:p>
            <w:pPr>
              <w:snapToGrid w:val="0"/>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position w:val="-30"/>
                <w:sz w:val="24"/>
                <w:highlight w:val="none"/>
              </w:rPr>
              <w:t>从事检测或监测工作年限</w:t>
            </w:r>
          </w:p>
        </w:tc>
        <w:tc>
          <w:tcPr>
            <w:tcW w:w="2027" w:type="dxa"/>
            <w:noWrap w:val="0"/>
            <w:vAlign w:val="top"/>
          </w:tcPr>
          <w:p>
            <w:pPr>
              <w:snapToGrid w:val="0"/>
              <w:spacing w:line="0" w:lineRule="atLeast"/>
              <w:jc w:val="center"/>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2943" w:type="dxa"/>
            <w:gridSpan w:val="4"/>
            <w:noWrap w:val="0"/>
            <w:vAlign w:val="center"/>
          </w:tcPr>
          <w:p>
            <w:pPr>
              <w:snapToGrid w:val="0"/>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执业资格证号或注册证号</w:t>
            </w:r>
          </w:p>
        </w:tc>
        <w:tc>
          <w:tcPr>
            <w:tcW w:w="5984" w:type="dxa"/>
            <w:gridSpan w:val="6"/>
            <w:noWrap w:val="0"/>
            <w:vAlign w:val="top"/>
          </w:tcPr>
          <w:p>
            <w:pPr>
              <w:snapToGrid w:val="0"/>
              <w:spacing w:line="0" w:lineRule="atLeast"/>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8927" w:type="dxa"/>
            <w:gridSpan w:val="10"/>
            <w:noWrap w:val="0"/>
            <w:vAlign w:val="top"/>
          </w:tcPr>
          <w:p>
            <w:pPr>
              <w:snapToGrid w:val="0"/>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主要业绩经历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1187" w:type="dxa"/>
            <w:noWrap w:val="0"/>
            <w:vAlign w:val="top"/>
          </w:tcPr>
          <w:p>
            <w:pPr>
              <w:snapToGrid w:val="0"/>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p>
        </w:tc>
        <w:tc>
          <w:tcPr>
            <w:tcW w:w="3476" w:type="dxa"/>
            <w:gridSpan w:val="5"/>
            <w:noWrap w:val="0"/>
            <w:vAlign w:val="top"/>
          </w:tcPr>
          <w:p>
            <w:pPr>
              <w:snapToGrid w:val="0"/>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参加过的主要工作</w:t>
            </w:r>
          </w:p>
        </w:tc>
        <w:tc>
          <w:tcPr>
            <w:tcW w:w="1607" w:type="dxa"/>
            <w:gridSpan w:val="2"/>
            <w:noWrap w:val="0"/>
            <w:vAlign w:val="top"/>
          </w:tcPr>
          <w:p>
            <w:pPr>
              <w:snapToGrid w:val="0"/>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担任何职</w:t>
            </w:r>
          </w:p>
        </w:tc>
        <w:tc>
          <w:tcPr>
            <w:tcW w:w="2657" w:type="dxa"/>
            <w:gridSpan w:val="2"/>
            <w:noWrap w:val="0"/>
            <w:vAlign w:val="top"/>
          </w:tcPr>
          <w:p>
            <w:pPr>
              <w:snapToGrid w:val="0"/>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获得的奖励情况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noWrap w:val="0"/>
            <w:vAlign w:val="top"/>
          </w:tcPr>
          <w:p>
            <w:pPr>
              <w:snapToGrid w:val="0"/>
              <w:spacing w:line="0" w:lineRule="atLeast"/>
              <w:rPr>
                <w:rFonts w:hint="eastAsia" w:ascii="宋体" w:hAnsi="宋体" w:eastAsia="宋体" w:cs="宋体"/>
                <w:color w:val="auto"/>
                <w:sz w:val="24"/>
                <w:highlight w:val="none"/>
              </w:rPr>
            </w:pPr>
          </w:p>
        </w:tc>
        <w:tc>
          <w:tcPr>
            <w:tcW w:w="3476" w:type="dxa"/>
            <w:gridSpan w:val="5"/>
            <w:noWrap w:val="0"/>
            <w:vAlign w:val="top"/>
          </w:tcPr>
          <w:p>
            <w:pPr>
              <w:snapToGrid w:val="0"/>
              <w:spacing w:line="0" w:lineRule="atLeast"/>
              <w:rPr>
                <w:rFonts w:hint="eastAsia" w:ascii="宋体" w:hAnsi="宋体" w:eastAsia="宋体" w:cs="宋体"/>
                <w:color w:val="auto"/>
                <w:sz w:val="24"/>
                <w:highlight w:val="none"/>
              </w:rPr>
            </w:pPr>
          </w:p>
        </w:tc>
        <w:tc>
          <w:tcPr>
            <w:tcW w:w="1607" w:type="dxa"/>
            <w:gridSpan w:val="2"/>
            <w:noWrap w:val="0"/>
            <w:vAlign w:val="top"/>
          </w:tcPr>
          <w:p>
            <w:pPr>
              <w:snapToGrid w:val="0"/>
              <w:spacing w:line="0" w:lineRule="atLeast"/>
              <w:rPr>
                <w:rFonts w:hint="eastAsia" w:ascii="宋体" w:hAnsi="宋体" w:eastAsia="宋体" w:cs="宋体"/>
                <w:color w:val="auto"/>
                <w:sz w:val="24"/>
                <w:highlight w:val="none"/>
              </w:rPr>
            </w:pPr>
          </w:p>
        </w:tc>
        <w:tc>
          <w:tcPr>
            <w:tcW w:w="2657" w:type="dxa"/>
            <w:gridSpan w:val="2"/>
            <w:noWrap w:val="0"/>
            <w:vAlign w:val="top"/>
          </w:tcPr>
          <w:p>
            <w:pPr>
              <w:snapToGrid w:val="0"/>
              <w:spacing w:line="0" w:lineRule="atLeast"/>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noWrap w:val="0"/>
            <w:vAlign w:val="top"/>
          </w:tcPr>
          <w:p>
            <w:pPr>
              <w:snapToGrid w:val="0"/>
              <w:spacing w:line="0" w:lineRule="atLeast"/>
              <w:rPr>
                <w:rFonts w:hint="eastAsia" w:ascii="宋体" w:hAnsi="宋体" w:eastAsia="宋体" w:cs="宋体"/>
                <w:color w:val="auto"/>
                <w:sz w:val="24"/>
                <w:highlight w:val="none"/>
              </w:rPr>
            </w:pPr>
          </w:p>
        </w:tc>
        <w:tc>
          <w:tcPr>
            <w:tcW w:w="3476" w:type="dxa"/>
            <w:gridSpan w:val="5"/>
            <w:noWrap w:val="0"/>
            <w:vAlign w:val="top"/>
          </w:tcPr>
          <w:p>
            <w:pPr>
              <w:snapToGrid w:val="0"/>
              <w:spacing w:line="0" w:lineRule="atLeast"/>
              <w:rPr>
                <w:rFonts w:hint="eastAsia" w:ascii="宋体" w:hAnsi="宋体" w:eastAsia="宋体" w:cs="宋体"/>
                <w:color w:val="auto"/>
                <w:sz w:val="24"/>
                <w:highlight w:val="none"/>
              </w:rPr>
            </w:pPr>
          </w:p>
        </w:tc>
        <w:tc>
          <w:tcPr>
            <w:tcW w:w="1607" w:type="dxa"/>
            <w:gridSpan w:val="2"/>
            <w:noWrap w:val="0"/>
            <w:vAlign w:val="top"/>
          </w:tcPr>
          <w:p>
            <w:pPr>
              <w:snapToGrid w:val="0"/>
              <w:spacing w:line="0" w:lineRule="atLeast"/>
              <w:rPr>
                <w:rFonts w:hint="eastAsia" w:ascii="宋体" w:hAnsi="宋体" w:eastAsia="宋体" w:cs="宋体"/>
                <w:color w:val="auto"/>
                <w:sz w:val="24"/>
                <w:highlight w:val="none"/>
              </w:rPr>
            </w:pPr>
          </w:p>
        </w:tc>
        <w:tc>
          <w:tcPr>
            <w:tcW w:w="2657" w:type="dxa"/>
            <w:gridSpan w:val="2"/>
            <w:noWrap w:val="0"/>
            <w:vAlign w:val="top"/>
          </w:tcPr>
          <w:p>
            <w:pPr>
              <w:snapToGrid w:val="0"/>
              <w:spacing w:line="0" w:lineRule="atLeast"/>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noWrap w:val="0"/>
            <w:vAlign w:val="top"/>
          </w:tcPr>
          <w:p>
            <w:pPr>
              <w:snapToGrid w:val="0"/>
              <w:spacing w:line="0" w:lineRule="atLeast"/>
              <w:rPr>
                <w:rFonts w:hint="eastAsia" w:ascii="宋体" w:hAnsi="宋体" w:eastAsia="宋体" w:cs="宋体"/>
                <w:color w:val="auto"/>
                <w:sz w:val="24"/>
                <w:highlight w:val="none"/>
              </w:rPr>
            </w:pPr>
          </w:p>
        </w:tc>
        <w:tc>
          <w:tcPr>
            <w:tcW w:w="3476" w:type="dxa"/>
            <w:gridSpan w:val="5"/>
            <w:noWrap w:val="0"/>
            <w:vAlign w:val="top"/>
          </w:tcPr>
          <w:p>
            <w:pPr>
              <w:snapToGrid w:val="0"/>
              <w:spacing w:line="0" w:lineRule="atLeast"/>
              <w:rPr>
                <w:rFonts w:hint="eastAsia" w:ascii="宋体" w:hAnsi="宋体" w:eastAsia="宋体" w:cs="宋体"/>
                <w:color w:val="auto"/>
                <w:sz w:val="24"/>
                <w:highlight w:val="none"/>
              </w:rPr>
            </w:pPr>
          </w:p>
        </w:tc>
        <w:tc>
          <w:tcPr>
            <w:tcW w:w="1607" w:type="dxa"/>
            <w:gridSpan w:val="2"/>
            <w:noWrap w:val="0"/>
            <w:vAlign w:val="top"/>
          </w:tcPr>
          <w:p>
            <w:pPr>
              <w:snapToGrid w:val="0"/>
              <w:spacing w:line="0" w:lineRule="atLeast"/>
              <w:rPr>
                <w:rFonts w:hint="eastAsia" w:ascii="宋体" w:hAnsi="宋体" w:eastAsia="宋体" w:cs="宋体"/>
                <w:color w:val="auto"/>
                <w:sz w:val="24"/>
                <w:highlight w:val="none"/>
              </w:rPr>
            </w:pPr>
          </w:p>
        </w:tc>
        <w:tc>
          <w:tcPr>
            <w:tcW w:w="2657" w:type="dxa"/>
            <w:gridSpan w:val="2"/>
            <w:noWrap w:val="0"/>
            <w:vAlign w:val="top"/>
          </w:tcPr>
          <w:p>
            <w:pPr>
              <w:snapToGrid w:val="0"/>
              <w:spacing w:line="0" w:lineRule="atLeast"/>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noWrap w:val="0"/>
            <w:vAlign w:val="top"/>
          </w:tcPr>
          <w:p>
            <w:pPr>
              <w:snapToGrid w:val="0"/>
              <w:spacing w:line="0" w:lineRule="atLeast"/>
              <w:rPr>
                <w:rFonts w:hint="eastAsia" w:ascii="宋体" w:hAnsi="宋体" w:eastAsia="宋体" w:cs="宋体"/>
                <w:color w:val="auto"/>
                <w:sz w:val="24"/>
                <w:highlight w:val="none"/>
              </w:rPr>
            </w:pPr>
          </w:p>
        </w:tc>
        <w:tc>
          <w:tcPr>
            <w:tcW w:w="3476" w:type="dxa"/>
            <w:gridSpan w:val="5"/>
            <w:noWrap w:val="0"/>
            <w:vAlign w:val="top"/>
          </w:tcPr>
          <w:p>
            <w:pPr>
              <w:snapToGrid w:val="0"/>
              <w:spacing w:line="0" w:lineRule="atLeast"/>
              <w:rPr>
                <w:rFonts w:hint="eastAsia" w:ascii="宋体" w:hAnsi="宋体" w:eastAsia="宋体" w:cs="宋体"/>
                <w:color w:val="auto"/>
                <w:sz w:val="24"/>
                <w:highlight w:val="none"/>
              </w:rPr>
            </w:pPr>
          </w:p>
        </w:tc>
        <w:tc>
          <w:tcPr>
            <w:tcW w:w="1607" w:type="dxa"/>
            <w:gridSpan w:val="2"/>
            <w:noWrap w:val="0"/>
            <w:vAlign w:val="top"/>
          </w:tcPr>
          <w:p>
            <w:pPr>
              <w:snapToGrid w:val="0"/>
              <w:spacing w:line="0" w:lineRule="atLeast"/>
              <w:rPr>
                <w:rFonts w:hint="eastAsia" w:ascii="宋体" w:hAnsi="宋体" w:eastAsia="宋体" w:cs="宋体"/>
                <w:color w:val="auto"/>
                <w:sz w:val="24"/>
                <w:highlight w:val="none"/>
              </w:rPr>
            </w:pPr>
          </w:p>
        </w:tc>
        <w:tc>
          <w:tcPr>
            <w:tcW w:w="2657" w:type="dxa"/>
            <w:gridSpan w:val="2"/>
            <w:noWrap w:val="0"/>
            <w:vAlign w:val="top"/>
          </w:tcPr>
          <w:p>
            <w:pPr>
              <w:snapToGrid w:val="0"/>
              <w:spacing w:line="0" w:lineRule="atLeast"/>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noWrap w:val="0"/>
            <w:vAlign w:val="top"/>
          </w:tcPr>
          <w:p>
            <w:pPr>
              <w:snapToGrid w:val="0"/>
              <w:spacing w:line="0" w:lineRule="atLeast"/>
              <w:rPr>
                <w:rFonts w:hint="eastAsia" w:ascii="宋体" w:hAnsi="宋体" w:eastAsia="宋体" w:cs="宋体"/>
                <w:color w:val="auto"/>
                <w:sz w:val="24"/>
                <w:highlight w:val="none"/>
              </w:rPr>
            </w:pPr>
          </w:p>
        </w:tc>
        <w:tc>
          <w:tcPr>
            <w:tcW w:w="3476" w:type="dxa"/>
            <w:gridSpan w:val="5"/>
            <w:noWrap w:val="0"/>
            <w:vAlign w:val="top"/>
          </w:tcPr>
          <w:p>
            <w:pPr>
              <w:snapToGrid w:val="0"/>
              <w:spacing w:line="0" w:lineRule="atLeast"/>
              <w:rPr>
                <w:rFonts w:hint="eastAsia" w:ascii="宋体" w:hAnsi="宋体" w:eastAsia="宋体" w:cs="宋体"/>
                <w:color w:val="auto"/>
                <w:sz w:val="24"/>
                <w:highlight w:val="none"/>
              </w:rPr>
            </w:pPr>
          </w:p>
        </w:tc>
        <w:tc>
          <w:tcPr>
            <w:tcW w:w="1607" w:type="dxa"/>
            <w:gridSpan w:val="2"/>
            <w:noWrap w:val="0"/>
            <w:vAlign w:val="top"/>
          </w:tcPr>
          <w:p>
            <w:pPr>
              <w:snapToGrid w:val="0"/>
              <w:spacing w:line="0" w:lineRule="atLeast"/>
              <w:rPr>
                <w:rFonts w:hint="eastAsia" w:ascii="宋体" w:hAnsi="宋体" w:eastAsia="宋体" w:cs="宋体"/>
                <w:color w:val="auto"/>
                <w:sz w:val="24"/>
                <w:highlight w:val="none"/>
              </w:rPr>
            </w:pPr>
          </w:p>
        </w:tc>
        <w:tc>
          <w:tcPr>
            <w:tcW w:w="2657" w:type="dxa"/>
            <w:gridSpan w:val="2"/>
            <w:noWrap w:val="0"/>
            <w:vAlign w:val="top"/>
          </w:tcPr>
          <w:p>
            <w:pPr>
              <w:snapToGrid w:val="0"/>
              <w:spacing w:line="0" w:lineRule="atLeast"/>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noWrap w:val="0"/>
            <w:vAlign w:val="top"/>
          </w:tcPr>
          <w:p>
            <w:pPr>
              <w:snapToGrid w:val="0"/>
              <w:spacing w:line="0" w:lineRule="atLeast"/>
              <w:rPr>
                <w:rFonts w:hint="eastAsia" w:ascii="宋体" w:hAnsi="宋体" w:eastAsia="宋体" w:cs="宋体"/>
                <w:color w:val="auto"/>
                <w:sz w:val="24"/>
                <w:highlight w:val="none"/>
              </w:rPr>
            </w:pPr>
          </w:p>
        </w:tc>
        <w:tc>
          <w:tcPr>
            <w:tcW w:w="3476" w:type="dxa"/>
            <w:gridSpan w:val="5"/>
            <w:noWrap w:val="0"/>
            <w:vAlign w:val="top"/>
          </w:tcPr>
          <w:p>
            <w:pPr>
              <w:snapToGrid w:val="0"/>
              <w:spacing w:line="0" w:lineRule="atLeast"/>
              <w:rPr>
                <w:rFonts w:hint="eastAsia" w:ascii="宋体" w:hAnsi="宋体" w:eastAsia="宋体" w:cs="宋体"/>
                <w:color w:val="auto"/>
                <w:sz w:val="24"/>
                <w:highlight w:val="none"/>
              </w:rPr>
            </w:pPr>
          </w:p>
        </w:tc>
        <w:tc>
          <w:tcPr>
            <w:tcW w:w="1607" w:type="dxa"/>
            <w:gridSpan w:val="2"/>
            <w:noWrap w:val="0"/>
            <w:vAlign w:val="top"/>
          </w:tcPr>
          <w:p>
            <w:pPr>
              <w:snapToGrid w:val="0"/>
              <w:spacing w:line="0" w:lineRule="atLeast"/>
              <w:rPr>
                <w:rFonts w:hint="eastAsia" w:ascii="宋体" w:hAnsi="宋体" w:eastAsia="宋体" w:cs="宋体"/>
                <w:color w:val="auto"/>
                <w:sz w:val="24"/>
                <w:highlight w:val="none"/>
              </w:rPr>
            </w:pPr>
          </w:p>
        </w:tc>
        <w:tc>
          <w:tcPr>
            <w:tcW w:w="2657" w:type="dxa"/>
            <w:gridSpan w:val="2"/>
            <w:noWrap w:val="0"/>
            <w:vAlign w:val="top"/>
          </w:tcPr>
          <w:p>
            <w:pPr>
              <w:snapToGrid w:val="0"/>
              <w:spacing w:line="0" w:lineRule="atLeast"/>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noWrap w:val="0"/>
            <w:vAlign w:val="top"/>
          </w:tcPr>
          <w:p>
            <w:pPr>
              <w:snapToGrid w:val="0"/>
              <w:spacing w:line="0" w:lineRule="atLeast"/>
              <w:rPr>
                <w:rFonts w:hint="eastAsia" w:ascii="宋体" w:hAnsi="宋体" w:eastAsia="宋体" w:cs="宋体"/>
                <w:color w:val="auto"/>
                <w:sz w:val="24"/>
                <w:highlight w:val="none"/>
              </w:rPr>
            </w:pPr>
          </w:p>
        </w:tc>
        <w:tc>
          <w:tcPr>
            <w:tcW w:w="3476" w:type="dxa"/>
            <w:gridSpan w:val="5"/>
            <w:noWrap w:val="0"/>
            <w:vAlign w:val="top"/>
          </w:tcPr>
          <w:p>
            <w:pPr>
              <w:snapToGrid w:val="0"/>
              <w:spacing w:line="0" w:lineRule="atLeast"/>
              <w:rPr>
                <w:rFonts w:hint="eastAsia" w:ascii="宋体" w:hAnsi="宋体" w:eastAsia="宋体" w:cs="宋体"/>
                <w:color w:val="auto"/>
                <w:sz w:val="24"/>
                <w:highlight w:val="none"/>
              </w:rPr>
            </w:pPr>
          </w:p>
        </w:tc>
        <w:tc>
          <w:tcPr>
            <w:tcW w:w="1607" w:type="dxa"/>
            <w:gridSpan w:val="2"/>
            <w:noWrap w:val="0"/>
            <w:vAlign w:val="top"/>
          </w:tcPr>
          <w:p>
            <w:pPr>
              <w:snapToGrid w:val="0"/>
              <w:spacing w:line="0" w:lineRule="atLeast"/>
              <w:rPr>
                <w:rFonts w:hint="eastAsia" w:ascii="宋体" w:hAnsi="宋体" w:eastAsia="宋体" w:cs="宋体"/>
                <w:color w:val="auto"/>
                <w:sz w:val="24"/>
                <w:highlight w:val="none"/>
              </w:rPr>
            </w:pPr>
          </w:p>
        </w:tc>
        <w:tc>
          <w:tcPr>
            <w:tcW w:w="2657" w:type="dxa"/>
            <w:gridSpan w:val="2"/>
            <w:noWrap w:val="0"/>
            <w:vAlign w:val="top"/>
          </w:tcPr>
          <w:p>
            <w:pPr>
              <w:snapToGrid w:val="0"/>
              <w:spacing w:line="0" w:lineRule="atLeast"/>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noWrap w:val="0"/>
            <w:vAlign w:val="top"/>
          </w:tcPr>
          <w:p>
            <w:pPr>
              <w:snapToGrid w:val="0"/>
              <w:spacing w:line="0" w:lineRule="atLeast"/>
              <w:rPr>
                <w:rFonts w:hint="eastAsia" w:ascii="宋体" w:hAnsi="宋体" w:eastAsia="宋体" w:cs="宋体"/>
                <w:color w:val="auto"/>
                <w:sz w:val="24"/>
                <w:highlight w:val="none"/>
              </w:rPr>
            </w:pPr>
          </w:p>
        </w:tc>
        <w:tc>
          <w:tcPr>
            <w:tcW w:w="3476" w:type="dxa"/>
            <w:gridSpan w:val="5"/>
            <w:noWrap w:val="0"/>
            <w:vAlign w:val="top"/>
          </w:tcPr>
          <w:p>
            <w:pPr>
              <w:snapToGrid w:val="0"/>
              <w:spacing w:line="0" w:lineRule="atLeast"/>
              <w:rPr>
                <w:rFonts w:hint="eastAsia" w:ascii="宋体" w:hAnsi="宋体" w:eastAsia="宋体" w:cs="宋体"/>
                <w:color w:val="auto"/>
                <w:sz w:val="24"/>
                <w:highlight w:val="none"/>
              </w:rPr>
            </w:pPr>
          </w:p>
        </w:tc>
        <w:tc>
          <w:tcPr>
            <w:tcW w:w="1607" w:type="dxa"/>
            <w:gridSpan w:val="2"/>
            <w:noWrap w:val="0"/>
            <w:vAlign w:val="top"/>
          </w:tcPr>
          <w:p>
            <w:pPr>
              <w:snapToGrid w:val="0"/>
              <w:spacing w:line="0" w:lineRule="atLeast"/>
              <w:rPr>
                <w:rFonts w:hint="eastAsia" w:ascii="宋体" w:hAnsi="宋体" w:eastAsia="宋体" w:cs="宋体"/>
                <w:color w:val="auto"/>
                <w:sz w:val="24"/>
                <w:highlight w:val="none"/>
              </w:rPr>
            </w:pPr>
          </w:p>
        </w:tc>
        <w:tc>
          <w:tcPr>
            <w:tcW w:w="2657" w:type="dxa"/>
            <w:gridSpan w:val="2"/>
            <w:noWrap w:val="0"/>
            <w:vAlign w:val="top"/>
          </w:tcPr>
          <w:p>
            <w:pPr>
              <w:snapToGrid w:val="0"/>
              <w:spacing w:line="0" w:lineRule="atLeast"/>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noWrap w:val="0"/>
            <w:vAlign w:val="top"/>
          </w:tcPr>
          <w:p>
            <w:pPr>
              <w:snapToGrid w:val="0"/>
              <w:spacing w:line="0" w:lineRule="atLeast"/>
              <w:rPr>
                <w:rFonts w:hint="eastAsia" w:ascii="宋体" w:hAnsi="宋体" w:eastAsia="宋体" w:cs="宋体"/>
                <w:color w:val="auto"/>
                <w:sz w:val="24"/>
                <w:highlight w:val="none"/>
              </w:rPr>
            </w:pPr>
          </w:p>
        </w:tc>
        <w:tc>
          <w:tcPr>
            <w:tcW w:w="3476" w:type="dxa"/>
            <w:gridSpan w:val="5"/>
            <w:noWrap w:val="0"/>
            <w:vAlign w:val="top"/>
          </w:tcPr>
          <w:p>
            <w:pPr>
              <w:snapToGrid w:val="0"/>
              <w:spacing w:line="0" w:lineRule="atLeast"/>
              <w:rPr>
                <w:rFonts w:hint="eastAsia" w:ascii="宋体" w:hAnsi="宋体" w:eastAsia="宋体" w:cs="宋体"/>
                <w:color w:val="auto"/>
                <w:sz w:val="24"/>
                <w:highlight w:val="none"/>
              </w:rPr>
            </w:pPr>
          </w:p>
        </w:tc>
        <w:tc>
          <w:tcPr>
            <w:tcW w:w="1607" w:type="dxa"/>
            <w:gridSpan w:val="2"/>
            <w:noWrap w:val="0"/>
            <w:vAlign w:val="top"/>
          </w:tcPr>
          <w:p>
            <w:pPr>
              <w:snapToGrid w:val="0"/>
              <w:spacing w:line="0" w:lineRule="atLeast"/>
              <w:rPr>
                <w:rFonts w:hint="eastAsia" w:ascii="宋体" w:hAnsi="宋体" w:eastAsia="宋体" w:cs="宋体"/>
                <w:color w:val="auto"/>
                <w:sz w:val="24"/>
                <w:highlight w:val="none"/>
              </w:rPr>
            </w:pPr>
          </w:p>
        </w:tc>
        <w:tc>
          <w:tcPr>
            <w:tcW w:w="2657" w:type="dxa"/>
            <w:gridSpan w:val="2"/>
            <w:noWrap w:val="0"/>
            <w:vAlign w:val="top"/>
          </w:tcPr>
          <w:p>
            <w:pPr>
              <w:snapToGrid w:val="0"/>
              <w:spacing w:line="0" w:lineRule="atLeast"/>
              <w:rPr>
                <w:rFonts w:hint="eastAsia" w:ascii="宋体" w:hAnsi="宋体" w:eastAsia="宋体" w:cs="宋体"/>
                <w:color w:val="auto"/>
                <w:sz w:val="24"/>
                <w:highlight w:val="none"/>
              </w:rPr>
            </w:pPr>
          </w:p>
        </w:tc>
      </w:tr>
    </w:tbl>
    <w:p>
      <w:pPr>
        <w:widowControl/>
        <w:jc w:val="left"/>
        <w:rPr>
          <w:rFonts w:hint="eastAsia" w:ascii="宋体" w:hAnsi="宋体" w:eastAsia="宋体" w:cs="宋体"/>
          <w:color w:val="auto"/>
          <w:sz w:val="24"/>
          <w:highlight w:val="none"/>
        </w:rPr>
      </w:pPr>
    </w:p>
    <w:p>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注：本项不作为资格审查内容，但（如有）需提供，仅作为投标人的评标（综合评分）后附相关证明材料。表格格式可以根据实际情况调整。</w:t>
      </w:r>
    </w:p>
    <w:p>
      <w:pPr>
        <w:rPr>
          <w:rFonts w:hint="eastAsia" w:ascii="宋体" w:hAnsi="宋体" w:eastAsia="宋体" w:cs="宋体"/>
          <w:color w:val="auto"/>
          <w:sz w:val="24"/>
          <w:highlight w:val="none"/>
        </w:rPr>
      </w:pPr>
    </w:p>
    <w:p>
      <w:pPr>
        <w:pStyle w:val="4"/>
        <w:rPr>
          <w:rFonts w:hint="eastAsia" w:eastAsia="宋体" w:cs="宋体"/>
          <w:color w:val="auto"/>
          <w:highlight w:val="none"/>
        </w:rPr>
      </w:pPr>
      <w:r>
        <w:rPr>
          <w:rFonts w:hint="eastAsia" w:eastAsia="宋体" w:cs="宋体"/>
          <w:color w:val="auto"/>
          <w:sz w:val="24"/>
          <w:highlight w:val="none"/>
        </w:rPr>
        <w:br w:type="page"/>
      </w:r>
      <w:bookmarkStart w:id="216" w:name="_Toc103592044"/>
      <w:bookmarkStart w:id="217" w:name="_Toc1677"/>
      <w:r>
        <w:rPr>
          <w:rFonts w:hint="eastAsia" w:eastAsia="宋体" w:cs="宋体"/>
          <w:color w:val="auto"/>
          <w:highlight w:val="none"/>
          <w:lang w:val="en-US" w:eastAsia="zh-CN"/>
        </w:rPr>
        <w:t>八</w:t>
      </w:r>
      <w:r>
        <w:rPr>
          <w:rFonts w:hint="eastAsia" w:eastAsia="宋体" w:cs="宋体"/>
          <w:color w:val="auto"/>
          <w:highlight w:val="none"/>
        </w:rPr>
        <w:t>、拟投入本项目的主要仪器设备一览表</w:t>
      </w:r>
      <w:bookmarkEnd w:id="216"/>
      <w:bookmarkEnd w:id="217"/>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087"/>
        <w:gridCol w:w="994"/>
        <w:gridCol w:w="1294"/>
        <w:gridCol w:w="1162"/>
        <w:gridCol w:w="975"/>
        <w:gridCol w:w="788"/>
        <w:gridCol w:w="797"/>
        <w:gridCol w:w="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36" w:type="dxa"/>
            <w:vMerge w:val="restart"/>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087" w:type="dxa"/>
            <w:vMerge w:val="restart"/>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设备名称</w:t>
            </w:r>
          </w:p>
        </w:tc>
        <w:tc>
          <w:tcPr>
            <w:tcW w:w="6945" w:type="dxa"/>
            <w:gridSpan w:val="7"/>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36" w:type="dxa"/>
            <w:vMerge w:val="continue"/>
            <w:noWrap w:val="0"/>
            <w:vAlign w:val="center"/>
          </w:tcPr>
          <w:p>
            <w:pPr>
              <w:jc w:val="center"/>
              <w:rPr>
                <w:rFonts w:hint="eastAsia" w:ascii="宋体" w:hAnsi="宋体" w:eastAsia="宋体" w:cs="宋体"/>
                <w:color w:val="auto"/>
                <w:szCs w:val="21"/>
                <w:highlight w:val="none"/>
              </w:rPr>
            </w:pPr>
          </w:p>
        </w:tc>
        <w:tc>
          <w:tcPr>
            <w:tcW w:w="1087" w:type="dxa"/>
            <w:vMerge w:val="continue"/>
            <w:noWrap w:val="0"/>
            <w:vAlign w:val="center"/>
          </w:tcPr>
          <w:p>
            <w:pPr>
              <w:jc w:val="center"/>
              <w:rPr>
                <w:rFonts w:hint="eastAsia" w:ascii="宋体" w:hAnsi="宋体" w:eastAsia="宋体" w:cs="宋体"/>
                <w:color w:val="auto"/>
                <w:szCs w:val="21"/>
                <w:highlight w:val="none"/>
              </w:rPr>
            </w:pPr>
          </w:p>
        </w:tc>
        <w:tc>
          <w:tcPr>
            <w:tcW w:w="994"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294"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检定/校准机构</w:t>
            </w:r>
          </w:p>
        </w:tc>
        <w:tc>
          <w:tcPr>
            <w:tcW w:w="1162"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有效期</w:t>
            </w:r>
          </w:p>
        </w:tc>
        <w:tc>
          <w:tcPr>
            <w:tcW w:w="975"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检定/校准周期</w:t>
            </w:r>
          </w:p>
        </w:tc>
        <w:tc>
          <w:tcPr>
            <w:tcW w:w="788"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自有</w:t>
            </w:r>
          </w:p>
        </w:tc>
        <w:tc>
          <w:tcPr>
            <w:tcW w:w="797"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租赁</w:t>
            </w:r>
          </w:p>
        </w:tc>
        <w:tc>
          <w:tcPr>
            <w:tcW w:w="935"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noWrap w:val="0"/>
            <w:vAlign w:val="center"/>
          </w:tcPr>
          <w:p>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087" w:type="dxa"/>
            <w:noWrap w:val="0"/>
            <w:vAlign w:val="center"/>
          </w:tcPr>
          <w:p>
            <w:pPr>
              <w:spacing w:line="240" w:lineRule="exact"/>
              <w:jc w:val="center"/>
              <w:rPr>
                <w:rFonts w:hint="eastAsia" w:ascii="宋体" w:hAnsi="宋体" w:eastAsia="宋体" w:cs="宋体"/>
                <w:color w:val="auto"/>
                <w:szCs w:val="21"/>
                <w:highlight w:val="none"/>
              </w:rPr>
            </w:pPr>
          </w:p>
        </w:tc>
        <w:tc>
          <w:tcPr>
            <w:tcW w:w="994" w:type="dxa"/>
            <w:noWrap w:val="0"/>
            <w:vAlign w:val="center"/>
          </w:tcPr>
          <w:p>
            <w:pPr>
              <w:spacing w:line="240" w:lineRule="exact"/>
              <w:jc w:val="center"/>
              <w:rPr>
                <w:rFonts w:hint="eastAsia" w:ascii="宋体" w:hAnsi="宋体" w:eastAsia="宋体" w:cs="宋体"/>
                <w:color w:val="auto"/>
                <w:szCs w:val="21"/>
                <w:highlight w:val="none"/>
              </w:rPr>
            </w:pPr>
          </w:p>
        </w:tc>
        <w:tc>
          <w:tcPr>
            <w:tcW w:w="1294" w:type="dxa"/>
            <w:noWrap w:val="0"/>
            <w:vAlign w:val="center"/>
          </w:tcPr>
          <w:p>
            <w:pPr>
              <w:spacing w:line="240" w:lineRule="exact"/>
              <w:jc w:val="center"/>
              <w:rPr>
                <w:rFonts w:hint="eastAsia" w:ascii="宋体" w:hAnsi="宋体" w:eastAsia="宋体" w:cs="宋体"/>
                <w:color w:val="auto"/>
                <w:szCs w:val="21"/>
                <w:highlight w:val="none"/>
              </w:rPr>
            </w:pPr>
          </w:p>
        </w:tc>
        <w:tc>
          <w:tcPr>
            <w:tcW w:w="1162" w:type="dxa"/>
            <w:noWrap w:val="0"/>
            <w:vAlign w:val="center"/>
          </w:tcPr>
          <w:p>
            <w:pPr>
              <w:spacing w:line="240" w:lineRule="exact"/>
              <w:jc w:val="center"/>
              <w:rPr>
                <w:rFonts w:hint="eastAsia" w:ascii="宋体" w:hAnsi="宋体" w:eastAsia="宋体" w:cs="宋体"/>
                <w:color w:val="auto"/>
                <w:szCs w:val="21"/>
                <w:highlight w:val="none"/>
              </w:rPr>
            </w:pPr>
          </w:p>
        </w:tc>
        <w:tc>
          <w:tcPr>
            <w:tcW w:w="975" w:type="dxa"/>
            <w:noWrap w:val="0"/>
            <w:vAlign w:val="center"/>
          </w:tcPr>
          <w:p>
            <w:pPr>
              <w:spacing w:line="240" w:lineRule="exact"/>
              <w:jc w:val="center"/>
              <w:rPr>
                <w:rFonts w:hint="eastAsia" w:ascii="宋体" w:hAnsi="宋体" w:eastAsia="宋体" w:cs="宋体"/>
                <w:color w:val="auto"/>
                <w:szCs w:val="21"/>
                <w:highlight w:val="none"/>
              </w:rPr>
            </w:pPr>
          </w:p>
        </w:tc>
        <w:tc>
          <w:tcPr>
            <w:tcW w:w="788" w:type="dxa"/>
            <w:noWrap w:val="0"/>
            <w:vAlign w:val="center"/>
          </w:tcPr>
          <w:p>
            <w:pPr>
              <w:spacing w:line="240" w:lineRule="exact"/>
              <w:jc w:val="center"/>
              <w:rPr>
                <w:rFonts w:hint="eastAsia" w:ascii="宋体" w:hAnsi="宋体" w:eastAsia="宋体" w:cs="宋体"/>
                <w:color w:val="auto"/>
                <w:szCs w:val="21"/>
                <w:highlight w:val="none"/>
              </w:rPr>
            </w:pPr>
          </w:p>
        </w:tc>
        <w:tc>
          <w:tcPr>
            <w:tcW w:w="797" w:type="dxa"/>
            <w:noWrap w:val="0"/>
            <w:vAlign w:val="center"/>
          </w:tcPr>
          <w:p>
            <w:pPr>
              <w:spacing w:line="240" w:lineRule="exact"/>
              <w:jc w:val="center"/>
              <w:rPr>
                <w:rFonts w:hint="eastAsia" w:ascii="宋体" w:hAnsi="宋体" w:eastAsia="宋体" w:cs="宋体"/>
                <w:color w:val="auto"/>
                <w:szCs w:val="21"/>
                <w:highlight w:val="none"/>
              </w:rPr>
            </w:pPr>
          </w:p>
        </w:tc>
        <w:tc>
          <w:tcPr>
            <w:tcW w:w="935" w:type="dxa"/>
            <w:noWrap w:val="0"/>
            <w:vAlign w:val="center"/>
          </w:tcPr>
          <w:p>
            <w:pPr>
              <w:spacing w:line="2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noWrap w:val="0"/>
            <w:vAlign w:val="center"/>
          </w:tcPr>
          <w:p>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087" w:type="dxa"/>
            <w:noWrap w:val="0"/>
            <w:vAlign w:val="center"/>
          </w:tcPr>
          <w:p>
            <w:pPr>
              <w:spacing w:line="240" w:lineRule="exact"/>
              <w:jc w:val="center"/>
              <w:rPr>
                <w:rFonts w:hint="eastAsia" w:ascii="宋体" w:hAnsi="宋体" w:eastAsia="宋体" w:cs="宋体"/>
                <w:color w:val="auto"/>
                <w:szCs w:val="21"/>
                <w:highlight w:val="none"/>
              </w:rPr>
            </w:pPr>
          </w:p>
        </w:tc>
        <w:tc>
          <w:tcPr>
            <w:tcW w:w="994" w:type="dxa"/>
            <w:noWrap w:val="0"/>
            <w:vAlign w:val="center"/>
          </w:tcPr>
          <w:p>
            <w:pPr>
              <w:spacing w:line="240" w:lineRule="exact"/>
              <w:jc w:val="center"/>
              <w:rPr>
                <w:rFonts w:hint="eastAsia" w:ascii="宋体" w:hAnsi="宋体" w:eastAsia="宋体" w:cs="宋体"/>
                <w:color w:val="auto"/>
                <w:szCs w:val="21"/>
                <w:highlight w:val="none"/>
              </w:rPr>
            </w:pPr>
          </w:p>
        </w:tc>
        <w:tc>
          <w:tcPr>
            <w:tcW w:w="1294" w:type="dxa"/>
            <w:noWrap w:val="0"/>
            <w:vAlign w:val="center"/>
          </w:tcPr>
          <w:p>
            <w:pPr>
              <w:spacing w:line="240" w:lineRule="exact"/>
              <w:jc w:val="center"/>
              <w:rPr>
                <w:rFonts w:hint="eastAsia" w:ascii="宋体" w:hAnsi="宋体" w:eastAsia="宋体" w:cs="宋体"/>
                <w:color w:val="auto"/>
                <w:szCs w:val="21"/>
                <w:highlight w:val="none"/>
              </w:rPr>
            </w:pPr>
          </w:p>
        </w:tc>
        <w:tc>
          <w:tcPr>
            <w:tcW w:w="1162" w:type="dxa"/>
            <w:noWrap w:val="0"/>
            <w:vAlign w:val="center"/>
          </w:tcPr>
          <w:p>
            <w:pPr>
              <w:spacing w:line="240" w:lineRule="exact"/>
              <w:jc w:val="center"/>
              <w:rPr>
                <w:rFonts w:hint="eastAsia" w:ascii="宋体" w:hAnsi="宋体" w:eastAsia="宋体" w:cs="宋体"/>
                <w:color w:val="auto"/>
                <w:szCs w:val="21"/>
                <w:highlight w:val="none"/>
              </w:rPr>
            </w:pPr>
          </w:p>
        </w:tc>
        <w:tc>
          <w:tcPr>
            <w:tcW w:w="975" w:type="dxa"/>
            <w:noWrap w:val="0"/>
            <w:vAlign w:val="center"/>
          </w:tcPr>
          <w:p>
            <w:pPr>
              <w:spacing w:line="240" w:lineRule="exact"/>
              <w:jc w:val="center"/>
              <w:rPr>
                <w:rFonts w:hint="eastAsia" w:ascii="宋体" w:hAnsi="宋体" w:eastAsia="宋体" w:cs="宋体"/>
                <w:color w:val="auto"/>
                <w:szCs w:val="21"/>
                <w:highlight w:val="none"/>
              </w:rPr>
            </w:pPr>
          </w:p>
        </w:tc>
        <w:tc>
          <w:tcPr>
            <w:tcW w:w="788" w:type="dxa"/>
            <w:noWrap w:val="0"/>
            <w:vAlign w:val="center"/>
          </w:tcPr>
          <w:p>
            <w:pPr>
              <w:spacing w:line="240" w:lineRule="exact"/>
              <w:jc w:val="center"/>
              <w:rPr>
                <w:rFonts w:hint="eastAsia" w:ascii="宋体" w:hAnsi="宋体" w:eastAsia="宋体" w:cs="宋体"/>
                <w:i/>
                <w:color w:val="auto"/>
                <w:szCs w:val="21"/>
                <w:highlight w:val="none"/>
              </w:rPr>
            </w:pPr>
          </w:p>
        </w:tc>
        <w:tc>
          <w:tcPr>
            <w:tcW w:w="797" w:type="dxa"/>
            <w:noWrap w:val="0"/>
            <w:vAlign w:val="center"/>
          </w:tcPr>
          <w:p>
            <w:pPr>
              <w:spacing w:line="240" w:lineRule="exact"/>
              <w:jc w:val="center"/>
              <w:rPr>
                <w:rFonts w:hint="eastAsia" w:ascii="宋体" w:hAnsi="宋体" w:eastAsia="宋体" w:cs="宋体"/>
                <w:i/>
                <w:color w:val="auto"/>
                <w:szCs w:val="21"/>
                <w:highlight w:val="none"/>
              </w:rPr>
            </w:pPr>
          </w:p>
        </w:tc>
        <w:tc>
          <w:tcPr>
            <w:tcW w:w="935" w:type="dxa"/>
            <w:noWrap w:val="0"/>
            <w:vAlign w:val="center"/>
          </w:tcPr>
          <w:p>
            <w:pPr>
              <w:spacing w:line="240" w:lineRule="exact"/>
              <w:jc w:val="center"/>
              <w:rPr>
                <w:rFonts w:hint="eastAsia" w:ascii="宋体" w:hAnsi="宋体" w:eastAsia="宋体" w:cs="宋体"/>
                <w: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noWrap w:val="0"/>
            <w:vAlign w:val="center"/>
          </w:tcPr>
          <w:p>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087" w:type="dxa"/>
            <w:noWrap w:val="0"/>
            <w:vAlign w:val="center"/>
          </w:tcPr>
          <w:p>
            <w:pPr>
              <w:spacing w:line="240" w:lineRule="exact"/>
              <w:jc w:val="center"/>
              <w:rPr>
                <w:rFonts w:hint="eastAsia" w:ascii="宋体" w:hAnsi="宋体" w:eastAsia="宋体" w:cs="宋体"/>
                <w:color w:val="auto"/>
                <w:szCs w:val="21"/>
                <w:highlight w:val="none"/>
              </w:rPr>
            </w:pPr>
          </w:p>
        </w:tc>
        <w:tc>
          <w:tcPr>
            <w:tcW w:w="994" w:type="dxa"/>
            <w:noWrap w:val="0"/>
            <w:vAlign w:val="center"/>
          </w:tcPr>
          <w:p>
            <w:pPr>
              <w:spacing w:line="240" w:lineRule="exact"/>
              <w:jc w:val="center"/>
              <w:rPr>
                <w:rFonts w:hint="eastAsia" w:ascii="宋体" w:hAnsi="宋体" w:eastAsia="宋体" w:cs="宋体"/>
                <w:color w:val="auto"/>
                <w:szCs w:val="21"/>
                <w:highlight w:val="none"/>
              </w:rPr>
            </w:pPr>
          </w:p>
        </w:tc>
        <w:tc>
          <w:tcPr>
            <w:tcW w:w="1294" w:type="dxa"/>
            <w:noWrap w:val="0"/>
            <w:vAlign w:val="center"/>
          </w:tcPr>
          <w:p>
            <w:pPr>
              <w:spacing w:line="240" w:lineRule="exact"/>
              <w:jc w:val="center"/>
              <w:rPr>
                <w:rFonts w:hint="eastAsia" w:ascii="宋体" w:hAnsi="宋体" w:eastAsia="宋体" w:cs="宋体"/>
                <w:color w:val="auto"/>
                <w:szCs w:val="21"/>
                <w:highlight w:val="none"/>
              </w:rPr>
            </w:pPr>
          </w:p>
        </w:tc>
        <w:tc>
          <w:tcPr>
            <w:tcW w:w="1162" w:type="dxa"/>
            <w:noWrap w:val="0"/>
            <w:vAlign w:val="center"/>
          </w:tcPr>
          <w:p>
            <w:pPr>
              <w:spacing w:line="240" w:lineRule="exact"/>
              <w:jc w:val="center"/>
              <w:rPr>
                <w:rFonts w:hint="eastAsia" w:ascii="宋体" w:hAnsi="宋体" w:eastAsia="宋体" w:cs="宋体"/>
                <w:color w:val="auto"/>
                <w:szCs w:val="21"/>
                <w:highlight w:val="none"/>
              </w:rPr>
            </w:pPr>
          </w:p>
        </w:tc>
        <w:tc>
          <w:tcPr>
            <w:tcW w:w="975" w:type="dxa"/>
            <w:noWrap w:val="0"/>
            <w:vAlign w:val="center"/>
          </w:tcPr>
          <w:p>
            <w:pPr>
              <w:spacing w:line="240" w:lineRule="exact"/>
              <w:jc w:val="center"/>
              <w:rPr>
                <w:rFonts w:hint="eastAsia" w:ascii="宋体" w:hAnsi="宋体" w:eastAsia="宋体" w:cs="宋体"/>
                <w:color w:val="auto"/>
                <w:szCs w:val="21"/>
                <w:highlight w:val="none"/>
              </w:rPr>
            </w:pPr>
          </w:p>
        </w:tc>
        <w:tc>
          <w:tcPr>
            <w:tcW w:w="788" w:type="dxa"/>
            <w:noWrap w:val="0"/>
            <w:vAlign w:val="center"/>
          </w:tcPr>
          <w:p>
            <w:pPr>
              <w:spacing w:line="240" w:lineRule="exact"/>
              <w:jc w:val="center"/>
              <w:rPr>
                <w:rFonts w:hint="eastAsia" w:ascii="宋体" w:hAnsi="宋体" w:eastAsia="宋体" w:cs="宋体"/>
                <w:color w:val="auto"/>
                <w:szCs w:val="21"/>
                <w:highlight w:val="none"/>
              </w:rPr>
            </w:pPr>
          </w:p>
        </w:tc>
        <w:tc>
          <w:tcPr>
            <w:tcW w:w="797" w:type="dxa"/>
            <w:noWrap w:val="0"/>
            <w:vAlign w:val="center"/>
          </w:tcPr>
          <w:p>
            <w:pPr>
              <w:spacing w:line="240" w:lineRule="exact"/>
              <w:jc w:val="center"/>
              <w:rPr>
                <w:rFonts w:hint="eastAsia" w:ascii="宋体" w:hAnsi="宋体" w:eastAsia="宋体" w:cs="宋体"/>
                <w:color w:val="auto"/>
                <w:szCs w:val="21"/>
                <w:highlight w:val="none"/>
              </w:rPr>
            </w:pPr>
          </w:p>
        </w:tc>
        <w:tc>
          <w:tcPr>
            <w:tcW w:w="935" w:type="dxa"/>
            <w:noWrap w:val="0"/>
            <w:vAlign w:val="center"/>
          </w:tcPr>
          <w:p>
            <w:pPr>
              <w:spacing w:line="2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noWrap w:val="0"/>
            <w:vAlign w:val="center"/>
          </w:tcPr>
          <w:p>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087" w:type="dxa"/>
            <w:noWrap w:val="0"/>
            <w:vAlign w:val="center"/>
          </w:tcPr>
          <w:p>
            <w:pPr>
              <w:spacing w:line="240" w:lineRule="exact"/>
              <w:jc w:val="center"/>
              <w:rPr>
                <w:rFonts w:hint="eastAsia" w:ascii="宋体" w:hAnsi="宋体" w:eastAsia="宋体" w:cs="宋体"/>
                <w:color w:val="auto"/>
                <w:szCs w:val="21"/>
                <w:highlight w:val="none"/>
              </w:rPr>
            </w:pPr>
          </w:p>
        </w:tc>
        <w:tc>
          <w:tcPr>
            <w:tcW w:w="994" w:type="dxa"/>
            <w:noWrap w:val="0"/>
            <w:vAlign w:val="center"/>
          </w:tcPr>
          <w:p>
            <w:pPr>
              <w:spacing w:line="240" w:lineRule="exact"/>
              <w:jc w:val="center"/>
              <w:rPr>
                <w:rFonts w:hint="eastAsia" w:ascii="宋体" w:hAnsi="宋体" w:eastAsia="宋体" w:cs="宋体"/>
                <w:color w:val="auto"/>
                <w:szCs w:val="21"/>
                <w:highlight w:val="none"/>
              </w:rPr>
            </w:pPr>
          </w:p>
        </w:tc>
        <w:tc>
          <w:tcPr>
            <w:tcW w:w="1294" w:type="dxa"/>
            <w:noWrap w:val="0"/>
            <w:vAlign w:val="center"/>
          </w:tcPr>
          <w:p>
            <w:pPr>
              <w:spacing w:line="240" w:lineRule="exact"/>
              <w:jc w:val="center"/>
              <w:rPr>
                <w:rFonts w:hint="eastAsia" w:ascii="宋体" w:hAnsi="宋体" w:eastAsia="宋体" w:cs="宋体"/>
                <w:color w:val="auto"/>
                <w:szCs w:val="21"/>
                <w:highlight w:val="none"/>
              </w:rPr>
            </w:pPr>
          </w:p>
        </w:tc>
        <w:tc>
          <w:tcPr>
            <w:tcW w:w="1162" w:type="dxa"/>
            <w:noWrap w:val="0"/>
            <w:vAlign w:val="center"/>
          </w:tcPr>
          <w:p>
            <w:pPr>
              <w:spacing w:line="240" w:lineRule="exact"/>
              <w:jc w:val="center"/>
              <w:rPr>
                <w:rFonts w:hint="eastAsia" w:ascii="宋体" w:hAnsi="宋体" w:eastAsia="宋体" w:cs="宋体"/>
                <w:color w:val="auto"/>
                <w:szCs w:val="21"/>
                <w:highlight w:val="none"/>
              </w:rPr>
            </w:pPr>
          </w:p>
        </w:tc>
        <w:tc>
          <w:tcPr>
            <w:tcW w:w="975" w:type="dxa"/>
            <w:noWrap w:val="0"/>
            <w:vAlign w:val="center"/>
          </w:tcPr>
          <w:p>
            <w:pPr>
              <w:spacing w:line="240" w:lineRule="exact"/>
              <w:jc w:val="center"/>
              <w:rPr>
                <w:rFonts w:hint="eastAsia" w:ascii="宋体" w:hAnsi="宋体" w:eastAsia="宋体" w:cs="宋体"/>
                <w:color w:val="auto"/>
                <w:szCs w:val="21"/>
                <w:highlight w:val="none"/>
              </w:rPr>
            </w:pPr>
          </w:p>
        </w:tc>
        <w:tc>
          <w:tcPr>
            <w:tcW w:w="788" w:type="dxa"/>
            <w:noWrap w:val="0"/>
            <w:vAlign w:val="center"/>
          </w:tcPr>
          <w:p>
            <w:pPr>
              <w:spacing w:line="240" w:lineRule="exact"/>
              <w:jc w:val="center"/>
              <w:rPr>
                <w:rFonts w:hint="eastAsia" w:ascii="宋体" w:hAnsi="宋体" w:eastAsia="宋体" w:cs="宋体"/>
                <w:color w:val="auto"/>
                <w:szCs w:val="21"/>
                <w:highlight w:val="none"/>
              </w:rPr>
            </w:pPr>
          </w:p>
        </w:tc>
        <w:tc>
          <w:tcPr>
            <w:tcW w:w="797" w:type="dxa"/>
            <w:noWrap w:val="0"/>
            <w:vAlign w:val="center"/>
          </w:tcPr>
          <w:p>
            <w:pPr>
              <w:spacing w:line="240" w:lineRule="exact"/>
              <w:jc w:val="center"/>
              <w:rPr>
                <w:rFonts w:hint="eastAsia" w:ascii="宋体" w:hAnsi="宋体" w:eastAsia="宋体" w:cs="宋体"/>
                <w:color w:val="auto"/>
                <w:szCs w:val="21"/>
                <w:highlight w:val="none"/>
              </w:rPr>
            </w:pPr>
          </w:p>
        </w:tc>
        <w:tc>
          <w:tcPr>
            <w:tcW w:w="935" w:type="dxa"/>
            <w:noWrap w:val="0"/>
            <w:vAlign w:val="center"/>
          </w:tcPr>
          <w:p>
            <w:pPr>
              <w:spacing w:line="2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noWrap w:val="0"/>
            <w:vAlign w:val="center"/>
          </w:tcPr>
          <w:p>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087" w:type="dxa"/>
            <w:noWrap w:val="0"/>
            <w:vAlign w:val="center"/>
          </w:tcPr>
          <w:p>
            <w:pPr>
              <w:spacing w:line="240" w:lineRule="exact"/>
              <w:jc w:val="center"/>
              <w:rPr>
                <w:rFonts w:hint="eastAsia" w:ascii="宋体" w:hAnsi="宋体" w:eastAsia="宋体" w:cs="宋体"/>
                <w:color w:val="auto"/>
                <w:szCs w:val="21"/>
                <w:highlight w:val="none"/>
              </w:rPr>
            </w:pPr>
          </w:p>
        </w:tc>
        <w:tc>
          <w:tcPr>
            <w:tcW w:w="994" w:type="dxa"/>
            <w:noWrap w:val="0"/>
            <w:vAlign w:val="center"/>
          </w:tcPr>
          <w:p>
            <w:pPr>
              <w:spacing w:line="240" w:lineRule="exact"/>
              <w:jc w:val="center"/>
              <w:rPr>
                <w:rFonts w:hint="eastAsia" w:ascii="宋体" w:hAnsi="宋体" w:eastAsia="宋体" w:cs="宋体"/>
                <w:color w:val="auto"/>
                <w:szCs w:val="21"/>
                <w:highlight w:val="none"/>
              </w:rPr>
            </w:pPr>
          </w:p>
        </w:tc>
        <w:tc>
          <w:tcPr>
            <w:tcW w:w="1294" w:type="dxa"/>
            <w:noWrap w:val="0"/>
            <w:vAlign w:val="center"/>
          </w:tcPr>
          <w:p>
            <w:pPr>
              <w:spacing w:line="240" w:lineRule="exact"/>
              <w:jc w:val="center"/>
              <w:rPr>
                <w:rFonts w:hint="eastAsia" w:ascii="宋体" w:hAnsi="宋体" w:eastAsia="宋体" w:cs="宋体"/>
                <w:color w:val="auto"/>
                <w:szCs w:val="21"/>
                <w:highlight w:val="none"/>
              </w:rPr>
            </w:pPr>
          </w:p>
        </w:tc>
        <w:tc>
          <w:tcPr>
            <w:tcW w:w="1162" w:type="dxa"/>
            <w:noWrap w:val="0"/>
            <w:vAlign w:val="center"/>
          </w:tcPr>
          <w:p>
            <w:pPr>
              <w:spacing w:line="240" w:lineRule="exact"/>
              <w:jc w:val="center"/>
              <w:rPr>
                <w:rFonts w:hint="eastAsia" w:ascii="宋体" w:hAnsi="宋体" w:eastAsia="宋体" w:cs="宋体"/>
                <w:color w:val="auto"/>
                <w:szCs w:val="21"/>
                <w:highlight w:val="none"/>
              </w:rPr>
            </w:pPr>
          </w:p>
        </w:tc>
        <w:tc>
          <w:tcPr>
            <w:tcW w:w="975" w:type="dxa"/>
            <w:noWrap w:val="0"/>
            <w:vAlign w:val="center"/>
          </w:tcPr>
          <w:p>
            <w:pPr>
              <w:spacing w:line="240" w:lineRule="exact"/>
              <w:jc w:val="center"/>
              <w:rPr>
                <w:rFonts w:hint="eastAsia" w:ascii="宋体" w:hAnsi="宋体" w:eastAsia="宋体" w:cs="宋体"/>
                <w:color w:val="auto"/>
                <w:szCs w:val="21"/>
                <w:highlight w:val="none"/>
              </w:rPr>
            </w:pPr>
          </w:p>
        </w:tc>
        <w:tc>
          <w:tcPr>
            <w:tcW w:w="788" w:type="dxa"/>
            <w:noWrap w:val="0"/>
            <w:vAlign w:val="center"/>
          </w:tcPr>
          <w:p>
            <w:pPr>
              <w:spacing w:line="240" w:lineRule="exact"/>
              <w:jc w:val="center"/>
              <w:rPr>
                <w:rFonts w:hint="eastAsia" w:ascii="宋体" w:hAnsi="宋体" w:eastAsia="宋体" w:cs="宋体"/>
                <w:color w:val="auto"/>
                <w:szCs w:val="21"/>
                <w:highlight w:val="none"/>
              </w:rPr>
            </w:pPr>
          </w:p>
        </w:tc>
        <w:tc>
          <w:tcPr>
            <w:tcW w:w="797" w:type="dxa"/>
            <w:noWrap w:val="0"/>
            <w:vAlign w:val="center"/>
          </w:tcPr>
          <w:p>
            <w:pPr>
              <w:spacing w:line="240" w:lineRule="exact"/>
              <w:jc w:val="center"/>
              <w:rPr>
                <w:rFonts w:hint="eastAsia" w:ascii="宋体" w:hAnsi="宋体" w:eastAsia="宋体" w:cs="宋体"/>
                <w:color w:val="auto"/>
                <w:szCs w:val="21"/>
                <w:highlight w:val="none"/>
              </w:rPr>
            </w:pPr>
          </w:p>
        </w:tc>
        <w:tc>
          <w:tcPr>
            <w:tcW w:w="935" w:type="dxa"/>
            <w:noWrap w:val="0"/>
            <w:vAlign w:val="center"/>
          </w:tcPr>
          <w:p>
            <w:pPr>
              <w:spacing w:line="2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noWrap w:val="0"/>
            <w:vAlign w:val="center"/>
          </w:tcPr>
          <w:p>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1087" w:type="dxa"/>
            <w:noWrap w:val="0"/>
            <w:vAlign w:val="center"/>
          </w:tcPr>
          <w:p>
            <w:pPr>
              <w:spacing w:line="240" w:lineRule="exact"/>
              <w:jc w:val="center"/>
              <w:rPr>
                <w:rFonts w:hint="eastAsia" w:ascii="宋体" w:hAnsi="宋体" w:eastAsia="宋体" w:cs="宋体"/>
                <w:color w:val="auto"/>
                <w:szCs w:val="21"/>
                <w:highlight w:val="none"/>
              </w:rPr>
            </w:pPr>
          </w:p>
        </w:tc>
        <w:tc>
          <w:tcPr>
            <w:tcW w:w="994" w:type="dxa"/>
            <w:noWrap w:val="0"/>
            <w:vAlign w:val="center"/>
          </w:tcPr>
          <w:p>
            <w:pPr>
              <w:spacing w:line="240" w:lineRule="exact"/>
              <w:jc w:val="center"/>
              <w:rPr>
                <w:rFonts w:hint="eastAsia" w:ascii="宋体" w:hAnsi="宋体" w:eastAsia="宋体" w:cs="宋体"/>
                <w:color w:val="auto"/>
                <w:szCs w:val="21"/>
                <w:highlight w:val="none"/>
              </w:rPr>
            </w:pPr>
          </w:p>
        </w:tc>
        <w:tc>
          <w:tcPr>
            <w:tcW w:w="1294" w:type="dxa"/>
            <w:noWrap w:val="0"/>
            <w:vAlign w:val="center"/>
          </w:tcPr>
          <w:p>
            <w:pPr>
              <w:spacing w:line="240" w:lineRule="exact"/>
              <w:jc w:val="center"/>
              <w:rPr>
                <w:rFonts w:hint="eastAsia" w:ascii="宋体" w:hAnsi="宋体" w:eastAsia="宋体" w:cs="宋体"/>
                <w:color w:val="auto"/>
                <w:szCs w:val="21"/>
                <w:highlight w:val="none"/>
              </w:rPr>
            </w:pPr>
          </w:p>
        </w:tc>
        <w:tc>
          <w:tcPr>
            <w:tcW w:w="1162" w:type="dxa"/>
            <w:noWrap w:val="0"/>
            <w:vAlign w:val="center"/>
          </w:tcPr>
          <w:p>
            <w:pPr>
              <w:spacing w:line="240" w:lineRule="exact"/>
              <w:jc w:val="center"/>
              <w:rPr>
                <w:rFonts w:hint="eastAsia" w:ascii="宋体" w:hAnsi="宋体" w:eastAsia="宋体" w:cs="宋体"/>
                <w:color w:val="auto"/>
                <w:szCs w:val="21"/>
                <w:highlight w:val="none"/>
              </w:rPr>
            </w:pPr>
          </w:p>
        </w:tc>
        <w:tc>
          <w:tcPr>
            <w:tcW w:w="975" w:type="dxa"/>
            <w:noWrap w:val="0"/>
            <w:vAlign w:val="center"/>
          </w:tcPr>
          <w:p>
            <w:pPr>
              <w:spacing w:line="240" w:lineRule="exact"/>
              <w:jc w:val="center"/>
              <w:rPr>
                <w:rFonts w:hint="eastAsia" w:ascii="宋体" w:hAnsi="宋体" w:eastAsia="宋体" w:cs="宋体"/>
                <w:color w:val="auto"/>
                <w:szCs w:val="21"/>
                <w:highlight w:val="none"/>
              </w:rPr>
            </w:pPr>
          </w:p>
        </w:tc>
        <w:tc>
          <w:tcPr>
            <w:tcW w:w="788" w:type="dxa"/>
            <w:noWrap w:val="0"/>
            <w:vAlign w:val="center"/>
          </w:tcPr>
          <w:p>
            <w:pPr>
              <w:spacing w:line="240" w:lineRule="exact"/>
              <w:jc w:val="center"/>
              <w:rPr>
                <w:rFonts w:hint="eastAsia" w:ascii="宋体" w:hAnsi="宋体" w:eastAsia="宋体" w:cs="宋体"/>
                <w:color w:val="auto"/>
                <w:szCs w:val="21"/>
                <w:highlight w:val="none"/>
              </w:rPr>
            </w:pPr>
          </w:p>
        </w:tc>
        <w:tc>
          <w:tcPr>
            <w:tcW w:w="797" w:type="dxa"/>
            <w:noWrap w:val="0"/>
            <w:vAlign w:val="center"/>
          </w:tcPr>
          <w:p>
            <w:pPr>
              <w:spacing w:line="240" w:lineRule="exact"/>
              <w:jc w:val="center"/>
              <w:rPr>
                <w:rFonts w:hint="eastAsia" w:ascii="宋体" w:hAnsi="宋体" w:eastAsia="宋体" w:cs="宋体"/>
                <w:color w:val="auto"/>
                <w:szCs w:val="21"/>
                <w:highlight w:val="none"/>
              </w:rPr>
            </w:pPr>
          </w:p>
        </w:tc>
        <w:tc>
          <w:tcPr>
            <w:tcW w:w="935" w:type="dxa"/>
            <w:noWrap w:val="0"/>
            <w:vAlign w:val="center"/>
          </w:tcPr>
          <w:p>
            <w:pPr>
              <w:spacing w:line="2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noWrap w:val="0"/>
            <w:vAlign w:val="center"/>
          </w:tcPr>
          <w:p>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087" w:type="dxa"/>
            <w:noWrap w:val="0"/>
            <w:vAlign w:val="center"/>
          </w:tcPr>
          <w:p>
            <w:pPr>
              <w:spacing w:line="240" w:lineRule="exact"/>
              <w:jc w:val="center"/>
              <w:rPr>
                <w:rFonts w:hint="eastAsia" w:ascii="宋体" w:hAnsi="宋体" w:eastAsia="宋体" w:cs="宋体"/>
                <w:color w:val="auto"/>
                <w:szCs w:val="21"/>
                <w:highlight w:val="none"/>
              </w:rPr>
            </w:pPr>
          </w:p>
        </w:tc>
        <w:tc>
          <w:tcPr>
            <w:tcW w:w="994" w:type="dxa"/>
            <w:noWrap w:val="0"/>
            <w:vAlign w:val="center"/>
          </w:tcPr>
          <w:p>
            <w:pPr>
              <w:spacing w:line="240" w:lineRule="exact"/>
              <w:jc w:val="center"/>
              <w:rPr>
                <w:rFonts w:hint="eastAsia" w:ascii="宋体" w:hAnsi="宋体" w:eastAsia="宋体" w:cs="宋体"/>
                <w:color w:val="auto"/>
                <w:szCs w:val="21"/>
                <w:highlight w:val="none"/>
              </w:rPr>
            </w:pPr>
          </w:p>
        </w:tc>
        <w:tc>
          <w:tcPr>
            <w:tcW w:w="1294" w:type="dxa"/>
            <w:noWrap w:val="0"/>
            <w:vAlign w:val="center"/>
          </w:tcPr>
          <w:p>
            <w:pPr>
              <w:spacing w:line="240" w:lineRule="exact"/>
              <w:jc w:val="center"/>
              <w:rPr>
                <w:rFonts w:hint="eastAsia" w:ascii="宋体" w:hAnsi="宋体" w:eastAsia="宋体" w:cs="宋体"/>
                <w:color w:val="auto"/>
                <w:szCs w:val="21"/>
                <w:highlight w:val="none"/>
              </w:rPr>
            </w:pPr>
          </w:p>
        </w:tc>
        <w:tc>
          <w:tcPr>
            <w:tcW w:w="1162" w:type="dxa"/>
            <w:noWrap w:val="0"/>
            <w:vAlign w:val="center"/>
          </w:tcPr>
          <w:p>
            <w:pPr>
              <w:spacing w:line="240" w:lineRule="exact"/>
              <w:jc w:val="center"/>
              <w:rPr>
                <w:rFonts w:hint="eastAsia" w:ascii="宋体" w:hAnsi="宋体" w:eastAsia="宋体" w:cs="宋体"/>
                <w:color w:val="auto"/>
                <w:szCs w:val="21"/>
                <w:highlight w:val="none"/>
              </w:rPr>
            </w:pPr>
          </w:p>
        </w:tc>
        <w:tc>
          <w:tcPr>
            <w:tcW w:w="975" w:type="dxa"/>
            <w:noWrap w:val="0"/>
            <w:vAlign w:val="center"/>
          </w:tcPr>
          <w:p>
            <w:pPr>
              <w:spacing w:line="240" w:lineRule="exact"/>
              <w:jc w:val="center"/>
              <w:rPr>
                <w:rFonts w:hint="eastAsia" w:ascii="宋体" w:hAnsi="宋体" w:eastAsia="宋体" w:cs="宋体"/>
                <w:color w:val="auto"/>
                <w:szCs w:val="21"/>
                <w:highlight w:val="none"/>
              </w:rPr>
            </w:pPr>
          </w:p>
        </w:tc>
        <w:tc>
          <w:tcPr>
            <w:tcW w:w="788" w:type="dxa"/>
            <w:noWrap w:val="0"/>
            <w:vAlign w:val="center"/>
          </w:tcPr>
          <w:p>
            <w:pPr>
              <w:spacing w:line="240" w:lineRule="exact"/>
              <w:jc w:val="center"/>
              <w:rPr>
                <w:rFonts w:hint="eastAsia" w:ascii="宋体" w:hAnsi="宋体" w:eastAsia="宋体" w:cs="宋体"/>
                <w:color w:val="auto"/>
                <w:szCs w:val="21"/>
                <w:highlight w:val="none"/>
              </w:rPr>
            </w:pPr>
          </w:p>
        </w:tc>
        <w:tc>
          <w:tcPr>
            <w:tcW w:w="797" w:type="dxa"/>
            <w:noWrap w:val="0"/>
            <w:vAlign w:val="center"/>
          </w:tcPr>
          <w:p>
            <w:pPr>
              <w:spacing w:line="240" w:lineRule="exact"/>
              <w:jc w:val="center"/>
              <w:rPr>
                <w:rFonts w:hint="eastAsia" w:ascii="宋体" w:hAnsi="宋体" w:eastAsia="宋体" w:cs="宋体"/>
                <w:color w:val="auto"/>
                <w:szCs w:val="21"/>
                <w:highlight w:val="none"/>
              </w:rPr>
            </w:pPr>
          </w:p>
        </w:tc>
        <w:tc>
          <w:tcPr>
            <w:tcW w:w="935" w:type="dxa"/>
            <w:noWrap w:val="0"/>
            <w:vAlign w:val="center"/>
          </w:tcPr>
          <w:p>
            <w:pPr>
              <w:spacing w:line="2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noWrap w:val="0"/>
            <w:vAlign w:val="center"/>
          </w:tcPr>
          <w:p>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087" w:type="dxa"/>
            <w:noWrap w:val="0"/>
            <w:vAlign w:val="center"/>
          </w:tcPr>
          <w:p>
            <w:pPr>
              <w:spacing w:line="240" w:lineRule="exact"/>
              <w:jc w:val="center"/>
              <w:rPr>
                <w:rFonts w:hint="eastAsia" w:ascii="宋体" w:hAnsi="宋体" w:eastAsia="宋体" w:cs="宋体"/>
                <w:color w:val="auto"/>
                <w:szCs w:val="21"/>
                <w:highlight w:val="none"/>
              </w:rPr>
            </w:pPr>
          </w:p>
        </w:tc>
        <w:tc>
          <w:tcPr>
            <w:tcW w:w="994" w:type="dxa"/>
            <w:noWrap w:val="0"/>
            <w:vAlign w:val="center"/>
          </w:tcPr>
          <w:p>
            <w:pPr>
              <w:spacing w:line="240" w:lineRule="exact"/>
              <w:jc w:val="center"/>
              <w:rPr>
                <w:rFonts w:hint="eastAsia" w:ascii="宋体" w:hAnsi="宋体" w:eastAsia="宋体" w:cs="宋体"/>
                <w:color w:val="auto"/>
                <w:szCs w:val="21"/>
                <w:highlight w:val="none"/>
              </w:rPr>
            </w:pPr>
          </w:p>
        </w:tc>
        <w:tc>
          <w:tcPr>
            <w:tcW w:w="1294" w:type="dxa"/>
            <w:noWrap w:val="0"/>
            <w:vAlign w:val="center"/>
          </w:tcPr>
          <w:p>
            <w:pPr>
              <w:spacing w:line="240" w:lineRule="exact"/>
              <w:jc w:val="center"/>
              <w:rPr>
                <w:rFonts w:hint="eastAsia" w:ascii="宋体" w:hAnsi="宋体" w:eastAsia="宋体" w:cs="宋体"/>
                <w:color w:val="auto"/>
                <w:szCs w:val="21"/>
                <w:highlight w:val="none"/>
              </w:rPr>
            </w:pPr>
          </w:p>
        </w:tc>
        <w:tc>
          <w:tcPr>
            <w:tcW w:w="1162" w:type="dxa"/>
            <w:noWrap w:val="0"/>
            <w:vAlign w:val="center"/>
          </w:tcPr>
          <w:p>
            <w:pPr>
              <w:spacing w:line="240" w:lineRule="exact"/>
              <w:jc w:val="center"/>
              <w:rPr>
                <w:rFonts w:hint="eastAsia" w:ascii="宋体" w:hAnsi="宋体" w:eastAsia="宋体" w:cs="宋体"/>
                <w:color w:val="auto"/>
                <w:szCs w:val="21"/>
                <w:highlight w:val="none"/>
              </w:rPr>
            </w:pPr>
          </w:p>
        </w:tc>
        <w:tc>
          <w:tcPr>
            <w:tcW w:w="975" w:type="dxa"/>
            <w:noWrap w:val="0"/>
            <w:vAlign w:val="center"/>
          </w:tcPr>
          <w:p>
            <w:pPr>
              <w:spacing w:line="240" w:lineRule="exact"/>
              <w:jc w:val="center"/>
              <w:rPr>
                <w:rFonts w:hint="eastAsia" w:ascii="宋体" w:hAnsi="宋体" w:eastAsia="宋体" w:cs="宋体"/>
                <w:color w:val="auto"/>
                <w:szCs w:val="21"/>
                <w:highlight w:val="none"/>
              </w:rPr>
            </w:pPr>
          </w:p>
        </w:tc>
        <w:tc>
          <w:tcPr>
            <w:tcW w:w="788" w:type="dxa"/>
            <w:noWrap w:val="0"/>
            <w:vAlign w:val="center"/>
          </w:tcPr>
          <w:p>
            <w:pPr>
              <w:spacing w:line="240" w:lineRule="exact"/>
              <w:jc w:val="center"/>
              <w:rPr>
                <w:rFonts w:hint="eastAsia" w:ascii="宋体" w:hAnsi="宋体" w:eastAsia="宋体" w:cs="宋体"/>
                <w:color w:val="auto"/>
                <w:szCs w:val="21"/>
                <w:highlight w:val="none"/>
              </w:rPr>
            </w:pPr>
          </w:p>
        </w:tc>
        <w:tc>
          <w:tcPr>
            <w:tcW w:w="797" w:type="dxa"/>
            <w:noWrap w:val="0"/>
            <w:vAlign w:val="center"/>
          </w:tcPr>
          <w:p>
            <w:pPr>
              <w:spacing w:line="240" w:lineRule="exact"/>
              <w:jc w:val="center"/>
              <w:rPr>
                <w:rFonts w:hint="eastAsia" w:ascii="宋体" w:hAnsi="宋体" w:eastAsia="宋体" w:cs="宋体"/>
                <w:color w:val="auto"/>
                <w:szCs w:val="21"/>
                <w:highlight w:val="none"/>
              </w:rPr>
            </w:pPr>
          </w:p>
        </w:tc>
        <w:tc>
          <w:tcPr>
            <w:tcW w:w="935" w:type="dxa"/>
            <w:noWrap w:val="0"/>
            <w:vAlign w:val="center"/>
          </w:tcPr>
          <w:p>
            <w:pPr>
              <w:spacing w:line="2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noWrap w:val="0"/>
            <w:vAlign w:val="center"/>
          </w:tcPr>
          <w:p>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087" w:type="dxa"/>
            <w:noWrap w:val="0"/>
            <w:vAlign w:val="center"/>
          </w:tcPr>
          <w:p>
            <w:pPr>
              <w:spacing w:line="240" w:lineRule="exact"/>
              <w:jc w:val="center"/>
              <w:rPr>
                <w:rFonts w:hint="eastAsia" w:ascii="宋体" w:hAnsi="宋体" w:eastAsia="宋体" w:cs="宋体"/>
                <w:color w:val="auto"/>
                <w:szCs w:val="21"/>
                <w:highlight w:val="none"/>
              </w:rPr>
            </w:pPr>
          </w:p>
        </w:tc>
        <w:tc>
          <w:tcPr>
            <w:tcW w:w="994" w:type="dxa"/>
            <w:noWrap w:val="0"/>
            <w:vAlign w:val="center"/>
          </w:tcPr>
          <w:p>
            <w:pPr>
              <w:spacing w:line="240" w:lineRule="exact"/>
              <w:jc w:val="center"/>
              <w:rPr>
                <w:rFonts w:hint="eastAsia" w:ascii="宋体" w:hAnsi="宋体" w:eastAsia="宋体" w:cs="宋体"/>
                <w:color w:val="auto"/>
                <w:szCs w:val="21"/>
                <w:highlight w:val="none"/>
              </w:rPr>
            </w:pPr>
          </w:p>
        </w:tc>
        <w:tc>
          <w:tcPr>
            <w:tcW w:w="1294" w:type="dxa"/>
            <w:noWrap w:val="0"/>
            <w:vAlign w:val="center"/>
          </w:tcPr>
          <w:p>
            <w:pPr>
              <w:spacing w:line="240" w:lineRule="exact"/>
              <w:jc w:val="center"/>
              <w:rPr>
                <w:rFonts w:hint="eastAsia" w:ascii="宋体" w:hAnsi="宋体" w:eastAsia="宋体" w:cs="宋体"/>
                <w:color w:val="auto"/>
                <w:szCs w:val="21"/>
                <w:highlight w:val="none"/>
              </w:rPr>
            </w:pPr>
          </w:p>
        </w:tc>
        <w:tc>
          <w:tcPr>
            <w:tcW w:w="1162" w:type="dxa"/>
            <w:noWrap w:val="0"/>
            <w:vAlign w:val="center"/>
          </w:tcPr>
          <w:p>
            <w:pPr>
              <w:spacing w:line="240" w:lineRule="exact"/>
              <w:jc w:val="center"/>
              <w:rPr>
                <w:rFonts w:hint="eastAsia" w:ascii="宋体" w:hAnsi="宋体" w:eastAsia="宋体" w:cs="宋体"/>
                <w:color w:val="auto"/>
                <w:szCs w:val="21"/>
                <w:highlight w:val="none"/>
              </w:rPr>
            </w:pPr>
          </w:p>
        </w:tc>
        <w:tc>
          <w:tcPr>
            <w:tcW w:w="975" w:type="dxa"/>
            <w:noWrap w:val="0"/>
            <w:vAlign w:val="center"/>
          </w:tcPr>
          <w:p>
            <w:pPr>
              <w:spacing w:line="240" w:lineRule="exact"/>
              <w:jc w:val="center"/>
              <w:rPr>
                <w:rFonts w:hint="eastAsia" w:ascii="宋体" w:hAnsi="宋体" w:eastAsia="宋体" w:cs="宋体"/>
                <w:color w:val="auto"/>
                <w:szCs w:val="21"/>
                <w:highlight w:val="none"/>
              </w:rPr>
            </w:pPr>
          </w:p>
        </w:tc>
        <w:tc>
          <w:tcPr>
            <w:tcW w:w="788" w:type="dxa"/>
            <w:noWrap w:val="0"/>
            <w:vAlign w:val="center"/>
          </w:tcPr>
          <w:p>
            <w:pPr>
              <w:spacing w:line="240" w:lineRule="exact"/>
              <w:jc w:val="center"/>
              <w:rPr>
                <w:rFonts w:hint="eastAsia" w:ascii="宋体" w:hAnsi="宋体" w:eastAsia="宋体" w:cs="宋体"/>
                <w:color w:val="auto"/>
                <w:szCs w:val="21"/>
                <w:highlight w:val="none"/>
              </w:rPr>
            </w:pPr>
          </w:p>
        </w:tc>
        <w:tc>
          <w:tcPr>
            <w:tcW w:w="797" w:type="dxa"/>
            <w:noWrap w:val="0"/>
            <w:vAlign w:val="center"/>
          </w:tcPr>
          <w:p>
            <w:pPr>
              <w:spacing w:line="240" w:lineRule="exact"/>
              <w:jc w:val="center"/>
              <w:rPr>
                <w:rFonts w:hint="eastAsia" w:ascii="宋体" w:hAnsi="宋体" w:eastAsia="宋体" w:cs="宋体"/>
                <w:color w:val="auto"/>
                <w:szCs w:val="21"/>
                <w:highlight w:val="none"/>
              </w:rPr>
            </w:pPr>
          </w:p>
        </w:tc>
        <w:tc>
          <w:tcPr>
            <w:tcW w:w="935" w:type="dxa"/>
            <w:noWrap w:val="0"/>
            <w:vAlign w:val="center"/>
          </w:tcPr>
          <w:p>
            <w:pPr>
              <w:spacing w:line="2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noWrap w:val="0"/>
            <w:vAlign w:val="center"/>
          </w:tcPr>
          <w:p>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1087" w:type="dxa"/>
            <w:noWrap w:val="0"/>
            <w:vAlign w:val="center"/>
          </w:tcPr>
          <w:p>
            <w:pPr>
              <w:spacing w:line="240" w:lineRule="exact"/>
              <w:jc w:val="center"/>
              <w:rPr>
                <w:rFonts w:hint="eastAsia" w:ascii="宋体" w:hAnsi="宋体" w:eastAsia="宋体" w:cs="宋体"/>
                <w:color w:val="auto"/>
                <w:szCs w:val="21"/>
                <w:highlight w:val="none"/>
              </w:rPr>
            </w:pPr>
          </w:p>
        </w:tc>
        <w:tc>
          <w:tcPr>
            <w:tcW w:w="994" w:type="dxa"/>
            <w:noWrap w:val="0"/>
            <w:vAlign w:val="center"/>
          </w:tcPr>
          <w:p>
            <w:pPr>
              <w:spacing w:line="240" w:lineRule="exact"/>
              <w:jc w:val="center"/>
              <w:rPr>
                <w:rFonts w:hint="eastAsia" w:ascii="宋体" w:hAnsi="宋体" w:eastAsia="宋体" w:cs="宋体"/>
                <w:color w:val="auto"/>
                <w:szCs w:val="21"/>
                <w:highlight w:val="none"/>
              </w:rPr>
            </w:pPr>
          </w:p>
        </w:tc>
        <w:tc>
          <w:tcPr>
            <w:tcW w:w="1294" w:type="dxa"/>
            <w:noWrap w:val="0"/>
            <w:vAlign w:val="center"/>
          </w:tcPr>
          <w:p>
            <w:pPr>
              <w:spacing w:line="240" w:lineRule="exact"/>
              <w:jc w:val="center"/>
              <w:rPr>
                <w:rFonts w:hint="eastAsia" w:ascii="宋体" w:hAnsi="宋体" w:eastAsia="宋体" w:cs="宋体"/>
                <w:color w:val="auto"/>
                <w:szCs w:val="21"/>
                <w:highlight w:val="none"/>
              </w:rPr>
            </w:pPr>
          </w:p>
        </w:tc>
        <w:tc>
          <w:tcPr>
            <w:tcW w:w="1162" w:type="dxa"/>
            <w:noWrap w:val="0"/>
            <w:vAlign w:val="center"/>
          </w:tcPr>
          <w:p>
            <w:pPr>
              <w:spacing w:line="240" w:lineRule="exact"/>
              <w:jc w:val="center"/>
              <w:rPr>
                <w:rFonts w:hint="eastAsia" w:ascii="宋体" w:hAnsi="宋体" w:eastAsia="宋体" w:cs="宋体"/>
                <w:color w:val="auto"/>
                <w:szCs w:val="21"/>
                <w:highlight w:val="none"/>
              </w:rPr>
            </w:pPr>
          </w:p>
        </w:tc>
        <w:tc>
          <w:tcPr>
            <w:tcW w:w="975" w:type="dxa"/>
            <w:noWrap w:val="0"/>
            <w:vAlign w:val="center"/>
          </w:tcPr>
          <w:p>
            <w:pPr>
              <w:spacing w:line="240" w:lineRule="exact"/>
              <w:jc w:val="center"/>
              <w:rPr>
                <w:rFonts w:hint="eastAsia" w:ascii="宋体" w:hAnsi="宋体" w:eastAsia="宋体" w:cs="宋体"/>
                <w:color w:val="auto"/>
                <w:szCs w:val="21"/>
                <w:highlight w:val="none"/>
              </w:rPr>
            </w:pPr>
          </w:p>
        </w:tc>
        <w:tc>
          <w:tcPr>
            <w:tcW w:w="788" w:type="dxa"/>
            <w:noWrap w:val="0"/>
            <w:vAlign w:val="center"/>
          </w:tcPr>
          <w:p>
            <w:pPr>
              <w:spacing w:line="240" w:lineRule="exact"/>
              <w:jc w:val="center"/>
              <w:rPr>
                <w:rFonts w:hint="eastAsia" w:ascii="宋体" w:hAnsi="宋体" w:eastAsia="宋体" w:cs="宋体"/>
                <w:color w:val="auto"/>
                <w:szCs w:val="21"/>
                <w:highlight w:val="none"/>
              </w:rPr>
            </w:pPr>
          </w:p>
        </w:tc>
        <w:tc>
          <w:tcPr>
            <w:tcW w:w="797" w:type="dxa"/>
            <w:noWrap w:val="0"/>
            <w:vAlign w:val="center"/>
          </w:tcPr>
          <w:p>
            <w:pPr>
              <w:spacing w:line="240" w:lineRule="exact"/>
              <w:jc w:val="center"/>
              <w:rPr>
                <w:rFonts w:hint="eastAsia" w:ascii="宋体" w:hAnsi="宋体" w:eastAsia="宋体" w:cs="宋体"/>
                <w:color w:val="auto"/>
                <w:szCs w:val="21"/>
                <w:highlight w:val="none"/>
              </w:rPr>
            </w:pPr>
          </w:p>
        </w:tc>
        <w:tc>
          <w:tcPr>
            <w:tcW w:w="935" w:type="dxa"/>
            <w:noWrap w:val="0"/>
            <w:vAlign w:val="center"/>
          </w:tcPr>
          <w:p>
            <w:pPr>
              <w:spacing w:line="240" w:lineRule="exact"/>
              <w:jc w:val="center"/>
              <w:rPr>
                <w:rFonts w:hint="eastAsia" w:ascii="宋体" w:hAnsi="宋体" w:eastAsia="宋体" w:cs="宋体"/>
                <w:color w:val="auto"/>
                <w:szCs w:val="21"/>
                <w:highlight w:val="none"/>
              </w:rPr>
            </w:pPr>
          </w:p>
        </w:tc>
      </w:tr>
    </w:tbl>
    <w:p>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注：本项不作为资格审查内容，但（如有）需提供，仅作为投标人的评标（综合评分）后附相关证明材料。表格格式可以根据实际情况调整。</w:t>
      </w:r>
    </w:p>
    <w:p>
      <w:pPr>
        <w:snapToGrid w:val="0"/>
        <w:spacing w:line="360" w:lineRule="auto"/>
        <w:ind w:right="-97" w:rightChars="-46"/>
        <w:rPr>
          <w:rFonts w:hint="eastAsia" w:ascii="宋体" w:hAnsi="宋体" w:eastAsia="宋体" w:cs="宋体"/>
          <w:color w:val="auto"/>
          <w:sz w:val="24"/>
          <w:highlight w:val="none"/>
        </w:rPr>
      </w:pPr>
    </w:p>
    <w:p>
      <w:pPr>
        <w:pStyle w:val="4"/>
        <w:rPr>
          <w:rFonts w:hint="eastAsia" w:eastAsia="宋体" w:cs="宋体"/>
          <w:color w:val="auto"/>
          <w:highlight w:val="none"/>
        </w:rPr>
      </w:pPr>
      <w:r>
        <w:rPr>
          <w:rFonts w:hint="eastAsia" w:eastAsia="宋体" w:cs="宋体"/>
          <w:color w:val="auto"/>
          <w:highlight w:val="none"/>
        </w:rPr>
        <w:br w:type="page"/>
      </w:r>
      <w:bookmarkStart w:id="218" w:name="_Toc532390645"/>
      <w:bookmarkStart w:id="219" w:name="_Toc533334237"/>
      <w:bookmarkStart w:id="220" w:name="_Toc528170367"/>
      <w:bookmarkStart w:id="221" w:name="_Toc20161"/>
      <w:bookmarkStart w:id="222" w:name="_Toc21758"/>
      <w:bookmarkStart w:id="223" w:name="_Toc103592045"/>
      <w:r>
        <w:rPr>
          <w:rFonts w:hint="eastAsia" w:eastAsia="宋体" w:cs="宋体"/>
          <w:color w:val="auto"/>
          <w:highlight w:val="none"/>
          <w:lang w:val="en-US" w:eastAsia="zh-CN"/>
        </w:rPr>
        <w:t>九</w:t>
      </w:r>
      <w:r>
        <w:rPr>
          <w:rFonts w:hint="eastAsia" w:eastAsia="宋体" w:cs="宋体"/>
          <w:color w:val="auto"/>
          <w:highlight w:val="none"/>
        </w:rPr>
        <w:t>、</w:t>
      </w:r>
      <w:bookmarkEnd w:id="218"/>
      <w:bookmarkEnd w:id="219"/>
      <w:bookmarkEnd w:id="220"/>
      <w:bookmarkEnd w:id="221"/>
      <w:bookmarkEnd w:id="222"/>
      <w:bookmarkEnd w:id="223"/>
      <w:r>
        <w:rPr>
          <w:rFonts w:hint="eastAsia" w:eastAsia="宋体" w:cs="宋体"/>
          <w:color w:val="auto"/>
          <w:highlight w:val="none"/>
        </w:rPr>
        <w:t>检测和监测方案</w:t>
      </w:r>
    </w:p>
    <w:p>
      <w:pPr>
        <w:pStyle w:val="4"/>
        <w:ind w:firstLine="482" w:firstLineChars="200"/>
        <w:rPr>
          <w:rFonts w:hint="eastAsia" w:eastAsia="宋体" w:cs="宋体"/>
          <w:color w:val="auto"/>
          <w:highlight w:val="none"/>
        </w:rPr>
      </w:pPr>
      <w:bookmarkStart w:id="224" w:name="_Toc533334238"/>
      <w:r>
        <w:rPr>
          <w:rFonts w:hint="eastAsia" w:eastAsia="宋体" w:cs="宋体"/>
          <w:color w:val="auto"/>
          <w:sz w:val="24"/>
          <w:szCs w:val="24"/>
          <w:highlight w:val="none"/>
        </w:rPr>
        <w:t>（格式自拟）</w:t>
      </w:r>
      <w:r>
        <w:rPr>
          <w:rFonts w:hint="eastAsia" w:eastAsia="宋体" w:cs="宋体"/>
          <w:color w:val="auto"/>
          <w:highlight w:val="none"/>
        </w:rPr>
        <w:br w:type="page"/>
      </w:r>
      <w:bookmarkStart w:id="225" w:name="_Toc18811"/>
      <w:bookmarkStart w:id="226" w:name="_Toc103592046"/>
      <w:r>
        <w:rPr>
          <w:rFonts w:hint="eastAsia" w:eastAsia="宋体" w:cs="宋体"/>
          <w:color w:val="auto"/>
          <w:highlight w:val="none"/>
        </w:rPr>
        <w:t>十、其他资料</w:t>
      </w:r>
      <w:bookmarkEnd w:id="224"/>
      <w:bookmarkEnd w:id="225"/>
      <w:bookmarkEnd w:id="226"/>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投标人须知前附表规定的其他资料，</w:t>
      </w:r>
      <w:r>
        <w:rPr>
          <w:rFonts w:hint="eastAsia" w:ascii="宋体" w:hAnsi="宋体" w:eastAsia="宋体" w:cs="宋体"/>
          <w:color w:val="auto"/>
          <w:sz w:val="24"/>
          <w:szCs w:val="24"/>
          <w:highlight w:val="none"/>
        </w:rPr>
        <w:t>投标人认为有必要提交的其他资料，格式自定。</w:t>
      </w:r>
    </w:p>
    <w:p>
      <w:pPr>
        <w:snapToGrid w:val="0"/>
        <w:spacing w:line="360" w:lineRule="auto"/>
        <w:ind w:right="-97" w:rightChars="-46"/>
        <w:rPr>
          <w:rFonts w:hint="eastAsia" w:ascii="宋体" w:hAnsi="宋体" w:eastAsia="宋体" w:cs="宋体"/>
          <w:color w:val="auto"/>
          <w:sz w:val="24"/>
          <w:szCs w:val="18"/>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eastAsiaTheme="minorEastAsia"/>
          <w:color w:val="auto"/>
          <w:highlight w:val="none"/>
          <w:lang w:val="en-US" w:eastAsia="zh-CN"/>
        </w:rPr>
      </w:pPr>
    </w:p>
    <w:p>
      <w:pPr>
        <w:rPr>
          <w:rFonts w:hint="eastAsia" w:eastAsiaTheme="minorEastAsia"/>
          <w:color w:val="auto"/>
          <w:highlight w:val="none"/>
          <w:lang w:val="en-US" w:eastAsia="zh-CN"/>
        </w:rPr>
      </w:pPr>
      <w:r>
        <w:rPr>
          <w:rFonts w:hint="eastAsia"/>
          <w:color w:val="auto"/>
          <w:highlight w:val="none"/>
          <w:lang w:val="en-US" w:eastAsia="zh-CN"/>
        </w:rPr>
        <w:t xml:space="preserve">   </w:t>
      </w:r>
    </w:p>
    <w:p>
      <w:pPr>
        <w:rPr>
          <w:rFonts w:hint="eastAsia" w:eastAsiaTheme="minorEastAsia"/>
          <w:color w:val="auto"/>
          <w:highlight w:val="none"/>
          <w:lang w:val="en-US" w:eastAsia="zh-CN"/>
        </w:rPr>
      </w:pPr>
      <w:r>
        <w:rPr>
          <w:rFonts w:hint="eastAsia"/>
          <w:color w:val="auto"/>
          <w:highlight w:val="none"/>
          <w:lang w:val="en-US" w:eastAsia="zh-CN"/>
        </w:rPr>
        <w:t xml:space="preserve">   </w:t>
      </w:r>
    </w:p>
    <w:p>
      <w:pPr>
        <w:rPr>
          <w:rFonts w:hint="eastAsia" w:eastAsiaTheme="minorEastAsia"/>
          <w:color w:val="auto"/>
          <w:highlight w:val="none"/>
          <w:lang w:val="en-US" w:eastAsia="zh-CN"/>
        </w:rPr>
      </w:pPr>
      <w:r>
        <w:rPr>
          <w:rFonts w:hint="eastAsia"/>
          <w:color w:val="auto"/>
          <w:highlight w:val="none"/>
          <w:lang w:val="en-US" w:eastAsia="zh-CN"/>
        </w:rPr>
        <w:t xml:space="preserve">   </w:t>
      </w:r>
    </w:p>
    <w:p>
      <w:pPr>
        <w:rPr>
          <w:rFonts w:hint="eastAsia" w:eastAsiaTheme="minorEastAsia"/>
          <w:color w:val="auto"/>
          <w:highlight w:val="none"/>
          <w:lang w:val="en-US" w:eastAsia="zh-CN"/>
        </w:rPr>
      </w:pPr>
      <w:r>
        <w:rPr>
          <w:rFonts w:hint="eastAsia"/>
          <w:color w:val="auto"/>
          <w:highlight w:val="none"/>
          <w:lang w:val="en-US" w:eastAsia="zh-CN"/>
        </w:rPr>
        <w:t xml:space="preserve">   </w:t>
      </w:r>
    </w:p>
    <w:bookmarkEnd w:id="22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8420" cy="139700"/>
              <wp:effectExtent l="0" t="0" r="0" b="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ffectLst/>
                    </wps:spPr>
                    <wps:txbx>
                      <w:txbxContent>
                        <w:p>
                          <w:pPr>
                            <w:pStyle w:val="13"/>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62336;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y1u5d9AAAAACAQAADwAAAAAAAAABACAAAAAiAAAA&#10;ZHJzL2Rvd25yZXYueG1sUEsBAhQAFAAAAAgAh07iQEwKYFIPAgAAEQQAAA4AAAAAAAAAAQAgAAAA&#10;HwEAAGRycy9lMm9Eb2MueG1sUEsFBgAAAAAGAAYAWQEAAKAFA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pPr>
                            <w:pStyle w:val="13"/>
                          </w:pPr>
                          <w:r>
                            <w:fldChar w:fldCharType="begin"/>
                          </w:r>
                          <w:r>
                            <w:instrText xml:space="preserve"> PAGE  \* MERGEFORMAT </w:instrText>
                          </w:r>
                          <w:r>
                            <w:fldChar w:fldCharType="separate"/>
                          </w:r>
                          <w:r>
                            <w:t>7</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CXeRE4PAgAAEAQAAA4AAAAAAAAAAQAgAAAA&#10;HwEAAGRycy9lMm9Eb2MueG1sUEsFBgAAAAAGAAYAWQEAAKAFA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6205" cy="139700"/>
              <wp:effectExtent l="0" t="0" r="0"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pPr>
                            <w:pStyle w:val="13"/>
                          </w:pPr>
                          <w:r>
                            <w:fldChar w:fldCharType="begin"/>
                          </w:r>
                          <w:r>
                            <w:instrText xml:space="preserve"> PAGE  \* MERGEFORMAT </w:instrText>
                          </w:r>
                          <w:r>
                            <w:fldChar w:fldCharType="separate"/>
                          </w:r>
                          <w:r>
                            <w:t>35</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6131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&#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GLpYU0AAAAAMBAAAPAAAAAAAAAAEAIAAAACIAAABk&#10;cnMvZG93bnJldi54bWxQSwECFAAUAAAACACHTuJARyMaoA4CAAAQBAAADgAAAAAAAAABACAAAAAf&#10;AQAAZHJzL2Uyb0RvYy54bWxQSwUGAAAAAAYABgBZAQAAnwU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4C0125"/>
    <w:multiLevelType w:val="singleLevel"/>
    <w:tmpl w:val="A74C0125"/>
    <w:lvl w:ilvl="0" w:tentative="0">
      <w:start w:val="1"/>
      <w:numFmt w:val="chineseCounting"/>
      <w:suff w:val="space"/>
      <w:lvlText w:val="第%1章"/>
      <w:lvlJc w:val="left"/>
      <w:rPr>
        <w:rFonts w:hint="eastAsia"/>
      </w:rPr>
    </w:lvl>
  </w:abstractNum>
  <w:abstractNum w:abstractNumId="1">
    <w:nsid w:val="D589F75C"/>
    <w:multiLevelType w:val="singleLevel"/>
    <w:tmpl w:val="D589F75C"/>
    <w:lvl w:ilvl="0" w:tentative="0">
      <w:start w:val="1"/>
      <w:numFmt w:val="decimal"/>
      <w:lvlText w:val="%1."/>
      <w:lvlJc w:val="left"/>
      <w:pPr>
        <w:tabs>
          <w:tab w:val="left" w:pos="312"/>
        </w:tabs>
      </w:pPr>
    </w:lvl>
  </w:abstractNum>
  <w:abstractNum w:abstractNumId="2">
    <w:nsid w:val="E8E5CB56"/>
    <w:multiLevelType w:val="singleLevel"/>
    <w:tmpl w:val="E8E5CB56"/>
    <w:lvl w:ilvl="0" w:tentative="0">
      <w:start w:val="1"/>
      <w:numFmt w:val="decimal"/>
      <w:suff w:val="nothing"/>
      <w:lvlText w:val="（%1）"/>
      <w:lvlJc w:val="left"/>
    </w:lvl>
  </w:abstractNum>
  <w:abstractNum w:abstractNumId="3">
    <w:nsid w:val="0000000A"/>
    <w:multiLevelType w:val="singleLevel"/>
    <w:tmpl w:val="0000000A"/>
    <w:lvl w:ilvl="0" w:tentative="0">
      <w:start w:val="5"/>
      <w:numFmt w:val="chineseCounting"/>
      <w:suff w:val="space"/>
      <w:lvlText w:val="第%1章"/>
      <w:lvlJc w:val="left"/>
      <w:rPr>
        <w:rFonts w:hint="eastAsia"/>
      </w:rPr>
    </w:lvl>
  </w:abstractNum>
  <w:abstractNum w:abstractNumId="4">
    <w:nsid w:val="27910442"/>
    <w:multiLevelType w:val="singleLevel"/>
    <w:tmpl w:val="27910442"/>
    <w:lvl w:ilvl="0" w:tentative="0">
      <w:start w:val="1"/>
      <w:numFmt w:val="decimal"/>
      <w:suff w:val="nothing"/>
      <w:lvlText w:val="%1、"/>
      <w:lvlJc w:val="left"/>
    </w:lvl>
  </w:abstractNum>
  <w:abstractNum w:abstractNumId="5">
    <w:nsid w:val="3FB37080"/>
    <w:multiLevelType w:val="multilevel"/>
    <w:tmpl w:val="3FB370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990F8C6"/>
    <w:multiLevelType w:val="singleLevel"/>
    <w:tmpl w:val="5990F8C6"/>
    <w:lvl w:ilvl="0" w:tentative="0">
      <w:start w:val="1"/>
      <w:numFmt w:val="decimal"/>
      <w:suff w:val="nothing"/>
      <w:lvlText w:val="（%1）"/>
      <w:lvlJc w:val="left"/>
    </w:lvl>
  </w:abstractNum>
  <w:abstractNum w:abstractNumId="7">
    <w:nsid w:val="7784202F"/>
    <w:multiLevelType w:val="singleLevel"/>
    <w:tmpl w:val="7784202F"/>
    <w:lvl w:ilvl="0" w:tentative="0">
      <w:start w:val="4"/>
      <w:numFmt w:val="decimal"/>
      <w:suff w:val="nothing"/>
      <w:lvlText w:val="（%1）"/>
      <w:lvlJc w:val="left"/>
    </w:lvl>
  </w:abstractNum>
  <w:num w:numId="1">
    <w:abstractNumId w:val="0"/>
  </w:num>
  <w:num w:numId="2">
    <w:abstractNumId w:val="7"/>
  </w:num>
  <w:num w:numId="3">
    <w:abstractNumId w:val="6"/>
  </w:num>
  <w:num w:numId="4">
    <w:abstractNumId w:val="4"/>
  </w:num>
  <w:num w:numId="5">
    <w:abstractNumId w:val="2"/>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lNDg4NDVhZGM3NjI5YjcxNDBlNzdkY2JmZjU2YzQifQ=="/>
    <w:docVar w:name="KGWebUrl" w:val="http://10.168.30.10:7890/easoa/PositionServlet"/>
  </w:docVars>
  <w:rsids>
    <w:rsidRoot w:val="00000000"/>
    <w:rsid w:val="0EC35AE6"/>
    <w:rsid w:val="1E683F84"/>
    <w:rsid w:val="25820BAA"/>
    <w:rsid w:val="26341E3D"/>
    <w:rsid w:val="285F74FA"/>
    <w:rsid w:val="3B550104"/>
    <w:rsid w:val="42380450"/>
    <w:rsid w:val="47D22478"/>
    <w:rsid w:val="5E066CD2"/>
    <w:rsid w:val="607A0890"/>
    <w:rsid w:val="6CEF40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jc w:val="center"/>
      <w:outlineLvl w:val="0"/>
    </w:pPr>
    <w:rPr>
      <w:rFonts w:ascii="宋体" w:hAnsi="宋体"/>
      <w:b/>
      <w:kern w:val="44"/>
      <w:sz w:val="44"/>
      <w:szCs w:val="20"/>
    </w:rPr>
  </w:style>
  <w:style w:type="paragraph" w:styleId="3">
    <w:name w:val="heading 2"/>
    <w:basedOn w:val="1"/>
    <w:next w:val="1"/>
    <w:qFormat/>
    <w:uiPriority w:val="0"/>
    <w:pPr>
      <w:keepNext/>
      <w:keepLines/>
      <w:spacing w:line="412" w:lineRule="auto"/>
      <w:jc w:val="center"/>
      <w:outlineLvl w:val="1"/>
    </w:pPr>
    <w:rPr>
      <w:rFonts w:ascii="Arial" w:hAnsi="Arial"/>
      <w:b/>
      <w:sz w:val="24"/>
      <w:szCs w:val="20"/>
    </w:rPr>
  </w:style>
  <w:style w:type="paragraph" w:styleId="4">
    <w:name w:val="heading 3"/>
    <w:basedOn w:val="1"/>
    <w:next w:val="1"/>
    <w:qFormat/>
    <w:uiPriority w:val="0"/>
    <w:pPr>
      <w:keepNext/>
      <w:keepLines/>
      <w:spacing w:line="360" w:lineRule="auto"/>
      <w:jc w:val="left"/>
      <w:outlineLvl w:val="2"/>
    </w:pPr>
    <w:rPr>
      <w:rFonts w:ascii="宋体" w:hAnsi="宋体"/>
      <w:b/>
      <w:sz w:val="28"/>
      <w:szCs w:val="28"/>
    </w:rPr>
  </w:style>
  <w:style w:type="paragraph" w:styleId="5">
    <w:name w:val="heading 5"/>
    <w:basedOn w:val="1"/>
    <w:next w:val="1"/>
    <w:qFormat/>
    <w:uiPriority w:val="0"/>
    <w:pPr>
      <w:keepNext/>
      <w:keepLines/>
      <w:spacing w:line="376" w:lineRule="auto"/>
      <w:outlineLvl w:val="4"/>
    </w:pPr>
    <w:rPr>
      <w:b/>
      <w:bCs/>
      <w:sz w:val="24"/>
      <w:szCs w:val="24"/>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ind w:firstLine="420"/>
    </w:pPr>
    <w:rPr>
      <w:rFonts w:ascii="Calibri" w:hAnsi="Calibri"/>
    </w:rPr>
  </w:style>
  <w:style w:type="paragraph" w:styleId="7">
    <w:name w:val="annotation text"/>
    <w:basedOn w:val="1"/>
    <w:qFormat/>
    <w:uiPriority w:val="0"/>
    <w:pPr>
      <w:jc w:val="left"/>
    </w:pPr>
  </w:style>
  <w:style w:type="paragraph" w:styleId="8">
    <w:name w:val="Body Text 3"/>
    <w:basedOn w:val="1"/>
    <w:qFormat/>
    <w:uiPriority w:val="0"/>
    <w:rPr>
      <w:rFonts w:ascii="宋体" w:hAnsi="Calibri"/>
      <w:sz w:val="24"/>
    </w:rPr>
  </w:style>
  <w:style w:type="paragraph" w:styleId="9">
    <w:name w:val="Body Text"/>
    <w:basedOn w:val="1"/>
    <w:next w:val="10"/>
    <w:qFormat/>
    <w:uiPriority w:val="0"/>
    <w:rPr>
      <w:szCs w:val="20"/>
    </w:rPr>
  </w:style>
  <w:style w:type="paragraph" w:styleId="10">
    <w:name w:val="Title"/>
    <w:basedOn w:val="1"/>
    <w:next w:val="1"/>
    <w:qFormat/>
    <w:uiPriority w:val="10"/>
    <w:pPr>
      <w:spacing w:before="240" w:after="60"/>
      <w:jc w:val="center"/>
      <w:outlineLvl w:val="0"/>
    </w:pPr>
    <w:rPr>
      <w:rFonts w:ascii="Cambria" w:hAnsi="Cambria"/>
      <w:b/>
      <w:bCs/>
      <w:sz w:val="32"/>
      <w:szCs w:val="32"/>
    </w:rPr>
  </w:style>
  <w:style w:type="paragraph" w:styleId="11">
    <w:name w:val="Body Text Indent"/>
    <w:basedOn w:val="1"/>
    <w:next w:val="1"/>
    <w:qFormat/>
    <w:uiPriority w:val="0"/>
    <w:pPr>
      <w:autoSpaceDE w:val="0"/>
      <w:autoSpaceDN w:val="0"/>
      <w:adjustRightInd w:val="0"/>
      <w:spacing w:line="0" w:lineRule="atLeast"/>
      <w:ind w:firstLine="525"/>
    </w:pPr>
    <w:rPr>
      <w:rFonts w:ascii="宋体" w:hAnsi="宋体"/>
      <w:color w:val="000000"/>
      <w:kern w:val="0"/>
      <w:sz w:val="20"/>
      <w:szCs w:val="24"/>
    </w:rPr>
  </w:style>
  <w:style w:type="paragraph" w:styleId="12">
    <w:name w:val="Plain Text"/>
    <w:basedOn w:val="1"/>
    <w:qFormat/>
    <w:uiPriority w:val="99"/>
    <w:rPr>
      <w:rFonts w:ascii="宋体" w:hAnsi="Calibri"/>
      <w:sz w:val="22"/>
    </w:rPr>
  </w:style>
  <w:style w:type="paragraph" w:styleId="13">
    <w:name w:val="footer"/>
    <w:basedOn w:val="1"/>
    <w:unhideWhenUsed/>
    <w:qFormat/>
    <w:uiPriority w:val="99"/>
    <w:pPr>
      <w:tabs>
        <w:tab w:val="center" w:pos="4153"/>
        <w:tab w:val="right" w:pos="8306"/>
      </w:tabs>
      <w:snapToGrid w:val="0"/>
      <w:jc w:val="left"/>
    </w:pPr>
    <w:rPr>
      <w:sz w:val="18"/>
      <w:szCs w:val="18"/>
    </w:rPr>
  </w:style>
  <w:style w:type="paragraph" w:styleId="1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rPr>
      <w:rFonts w:ascii="Calibri" w:hAnsi="Calibri"/>
    </w:rPr>
  </w:style>
  <w:style w:type="paragraph" w:styleId="16">
    <w:name w:val="Body Text First Indent"/>
    <w:basedOn w:val="9"/>
    <w:qFormat/>
    <w:uiPriority w:val="0"/>
    <w:pPr>
      <w:spacing w:line="312" w:lineRule="auto"/>
      <w:ind w:firstLine="420"/>
    </w:pPr>
    <w:rPr>
      <w:rFonts w:ascii="Calibri" w:hAnsi="Calibri"/>
      <w:szCs w:val="24"/>
    </w:rPr>
  </w:style>
  <w:style w:type="paragraph" w:styleId="17">
    <w:name w:val="Body Text First Indent 2"/>
    <w:basedOn w:val="11"/>
    <w:next w:val="9"/>
    <w:qFormat/>
    <w:uiPriority w:val="0"/>
    <w:pPr>
      <w:autoSpaceDE/>
      <w:autoSpaceDN/>
      <w:adjustRightInd/>
      <w:spacing w:after="120" w:line="240" w:lineRule="auto"/>
      <w:ind w:left="420" w:leftChars="200" w:firstLine="420" w:firstLineChars="200"/>
    </w:pPr>
    <w:rPr>
      <w:rFonts w:ascii="Times New Roman" w:hAnsi="Times New Roman"/>
      <w:color w:val="auto"/>
      <w:kern w:val="2"/>
      <w:sz w:val="21"/>
    </w:rPr>
  </w:style>
  <w:style w:type="paragraph" w:customStyle="1" w:styleId="20">
    <w:name w:val="_Style 3"/>
    <w:basedOn w:val="1"/>
    <w:qFormat/>
    <w:uiPriority w:val="0"/>
    <w:pPr>
      <w:spacing w:line="360" w:lineRule="auto"/>
      <w:jc w:val="center"/>
    </w:pPr>
    <w:rPr>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25627</Words>
  <Characters>27274</Characters>
  <Lines>0</Lines>
  <Paragraphs>0</Paragraphs>
  <TotalTime>5</TotalTime>
  <ScaleCrop>false</ScaleCrop>
  <LinksUpToDate>false</LinksUpToDate>
  <CharactersWithSpaces>28230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wo</dc:creator>
  <cp:lastModifiedBy>张</cp:lastModifiedBy>
  <dcterms:modified xsi:type="dcterms:W3CDTF">2025-08-05T06:19:49Z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KSOTemplateDocerSaveRecord">
    <vt:lpwstr>eyJoZGlkIjoiMjJiODExYjAwZTI3NjUzN2RmYmFiZDQxNWQ4ZjgzZjgiLCJ1c2VySWQiOiIxNTA2MzI5MTA1In0=</vt:lpwstr>
  </property>
  <property fmtid="{D5CDD505-2E9C-101B-9397-08002B2CF9AE}" pid="4" name="ICV">
    <vt:lpwstr>76EB64DB27EA4E08BFE3061106281812_13</vt:lpwstr>
  </property>
</Properties>
</file>