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left"/>
        <w:rPr>
          <w:rFonts w:hint="eastAsia" w:ascii="黑体" w:hAnsi="黑体" w:eastAsia="黑体" w:cs="黑体"/>
          <w:b w:val="0"/>
          <w:bCs w:val="0"/>
          <w:color w:val="auto"/>
          <w:sz w:val="32"/>
          <w:szCs w:val="32"/>
          <w:highlight w:val="none"/>
          <w:lang w:val="en-US" w:eastAsia="zh-CN"/>
        </w:rPr>
      </w:pPr>
      <w:bookmarkStart w:id="74" w:name="_GoBack"/>
    </w:p>
    <w:p>
      <w:pPr>
        <w:widowControl/>
        <w:autoSpaceDE w:val="0"/>
        <w:autoSpaceDN w:val="0"/>
        <w:adjustRightInd w:val="0"/>
        <w:spacing w:after="160" w:line="360" w:lineRule="auto"/>
        <w:jc w:val="center"/>
        <w:rPr>
          <w:rFonts w:hint="eastAsia" w:ascii="宋体" w:hAnsi="宋体" w:eastAsia="宋体" w:cs="宋体"/>
          <w:b/>
          <w:bCs/>
          <w:color w:val="auto"/>
          <w:spacing w:val="28"/>
          <w:sz w:val="52"/>
          <w:szCs w:val="110"/>
          <w:highlight w:val="none"/>
          <w:lang w:eastAsia="zh-CN"/>
        </w:rPr>
      </w:pPr>
      <w:r>
        <w:rPr>
          <w:rFonts w:hint="eastAsia" w:ascii="宋体" w:hAnsi="宋体" w:eastAsia="宋体" w:cs="宋体"/>
          <w:b/>
          <w:bCs/>
          <w:color w:val="auto"/>
          <w:spacing w:val="28"/>
          <w:sz w:val="52"/>
          <w:szCs w:val="110"/>
          <w:highlight w:val="none"/>
          <w:lang w:eastAsia="zh-CN"/>
        </w:rPr>
        <w:t>岭南集团食品产业基地项目检测监测服务</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spacing w:after="160" w:line="360" w:lineRule="auto"/>
        <w:jc w:val="cente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rPr>
          <w:rFonts w:hint="eastAsia" w:ascii="宋体" w:hAnsi="宋体" w:eastAsia="宋体" w:cs="宋体"/>
          <w:bCs/>
          <w:color w:val="auto"/>
          <w:highlight w:val="none"/>
        </w:rPr>
      </w:pPr>
    </w:p>
    <w:p>
      <w:pPr>
        <w:spacing w:line="560" w:lineRule="exac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 xml:space="preserve">    招   标   人：</w:t>
      </w:r>
      <w:r>
        <w:rPr>
          <w:rFonts w:hint="eastAsia" w:ascii="宋体" w:hAnsi="宋体" w:eastAsia="宋体" w:cs="宋体"/>
          <w:bCs/>
          <w:color w:val="auto"/>
          <w:sz w:val="32"/>
          <w:szCs w:val="32"/>
          <w:highlight w:val="none"/>
          <w:lang w:eastAsia="zh-CN"/>
        </w:rPr>
        <w:t>广州广粮坊食品科技有限公司</w:t>
      </w:r>
    </w:p>
    <w:p>
      <w:pPr>
        <w:spacing w:line="560" w:lineRule="exac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 xml:space="preserve">    招标代理机构：</w:t>
      </w:r>
      <w:r>
        <w:rPr>
          <w:rFonts w:hint="eastAsia" w:ascii="宋体" w:hAnsi="宋体" w:eastAsia="宋体" w:cs="宋体"/>
          <w:bCs/>
          <w:color w:val="auto"/>
          <w:sz w:val="32"/>
          <w:szCs w:val="32"/>
          <w:highlight w:val="none"/>
          <w:lang w:eastAsia="zh-CN"/>
        </w:rPr>
        <w:t>广州市国际工程咨询有限公司</w:t>
      </w:r>
    </w:p>
    <w:p>
      <w:pPr>
        <w:spacing w:line="560" w:lineRule="exac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日        期：202</w:t>
      </w:r>
      <w:r>
        <w:rPr>
          <w:rFonts w:hint="eastAsia" w:ascii="宋体" w:hAnsi="宋体" w:eastAsia="宋体" w:cs="宋体"/>
          <w:bCs/>
          <w:color w:val="auto"/>
          <w:sz w:val="32"/>
          <w:szCs w:val="32"/>
          <w:highlight w:val="none"/>
          <w:lang w:val="en-US" w:eastAsia="zh-CN"/>
        </w:rPr>
        <w:t>5</w:t>
      </w:r>
      <w:r>
        <w:rPr>
          <w:rFonts w:hint="eastAsia" w:ascii="宋体" w:hAnsi="宋体" w:eastAsia="宋体" w:cs="宋体"/>
          <w:bCs/>
          <w:color w:val="auto"/>
          <w:sz w:val="32"/>
          <w:szCs w:val="32"/>
          <w:highlight w:val="none"/>
        </w:rPr>
        <w:t>年</w:t>
      </w:r>
      <w:r>
        <w:rPr>
          <w:rFonts w:hint="eastAsia" w:ascii="宋体" w:hAnsi="宋体" w:eastAsia="宋体" w:cs="宋体"/>
          <w:bCs/>
          <w:color w:val="auto"/>
          <w:sz w:val="32"/>
          <w:szCs w:val="32"/>
          <w:highlight w:val="none"/>
          <w:lang w:val="en-US" w:eastAsia="zh-CN"/>
        </w:rPr>
        <w:t>8</w:t>
      </w:r>
      <w:r>
        <w:rPr>
          <w:rFonts w:hint="eastAsia" w:ascii="宋体" w:hAnsi="宋体" w:eastAsia="宋体" w:cs="宋体"/>
          <w:bCs/>
          <w:color w:val="auto"/>
          <w:sz w:val="32"/>
          <w:szCs w:val="32"/>
          <w:highlight w:val="none"/>
        </w:rPr>
        <w:t>月</w:t>
      </w:r>
    </w:p>
    <w:p>
      <w:pPr>
        <w:jc w:val="center"/>
        <w:rPr>
          <w:rFonts w:hint="eastAsia" w:ascii="宋体" w:hAnsi="宋体" w:eastAsia="宋体" w:cs="宋体"/>
          <w:b/>
          <w:color w:val="auto"/>
          <w:sz w:val="36"/>
          <w:szCs w:val="32"/>
          <w:highlight w:val="none"/>
        </w:rPr>
      </w:pPr>
    </w:p>
    <w:p>
      <w:pPr>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2"/>
          <w:highlight w:val="none"/>
          <w:lang w:eastAsia="zh-CN"/>
        </w:rPr>
        <w:br w:type="page"/>
      </w:r>
      <w:r>
        <w:rPr>
          <w:rFonts w:hint="eastAsia" w:ascii="宋体" w:hAnsi="宋体" w:eastAsia="宋体" w:cs="宋体"/>
          <w:b/>
          <w:color w:val="auto"/>
          <w:sz w:val="36"/>
          <w:szCs w:val="32"/>
          <w:highlight w:val="none"/>
          <w:lang w:eastAsia="zh-CN"/>
        </w:rPr>
        <w:t>岭南集团食品产业基地项目检测监测服务</w:t>
      </w:r>
      <w:r>
        <w:rPr>
          <w:rFonts w:hint="eastAsia" w:ascii="宋体" w:hAnsi="宋体" w:eastAsia="宋体" w:cs="宋体"/>
          <w:b/>
          <w:color w:val="auto"/>
          <w:sz w:val="36"/>
          <w:szCs w:val="36"/>
          <w:highlight w:val="none"/>
        </w:rPr>
        <w:t>招标公告</w:t>
      </w:r>
    </w:p>
    <w:p>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1.招标条件</w:t>
      </w:r>
    </w:p>
    <w:p>
      <w:pPr>
        <w:spacing w:line="360" w:lineRule="auto"/>
        <w:ind w:firstLine="420" w:firstLineChars="200"/>
        <w:rPr>
          <w:rFonts w:hint="eastAsia" w:ascii="宋体" w:hAnsi="宋体" w:eastAsia="宋体" w:cs="宋体"/>
          <w:color w:val="auto"/>
          <w:szCs w:val="21"/>
          <w:highlight w:val="none"/>
        </w:rPr>
      </w:pPr>
      <w:bookmarkStart w:id="0" w:name="_Toc222029464"/>
      <w:bookmarkStart w:id="1" w:name="_Toc229305324"/>
      <w:bookmarkStart w:id="2" w:name="_Toc222030966"/>
      <w:bookmarkStart w:id="3" w:name="_Toc259524297"/>
      <w:bookmarkStart w:id="4" w:name="_Toc221949924"/>
      <w:bookmarkStart w:id="5" w:name="_Toc168476030"/>
      <w:bookmarkStart w:id="6" w:name="_Toc168475627"/>
      <w:bookmarkStart w:id="7" w:name="_Toc222032633"/>
      <w:bookmarkStart w:id="8" w:name="_Toc222033815"/>
      <w:r>
        <w:rPr>
          <w:rFonts w:hint="eastAsia" w:ascii="宋体" w:hAnsi="宋体" w:eastAsia="宋体" w:cs="宋体"/>
          <w:color w:val="auto"/>
          <w:szCs w:val="21"/>
          <w:highlight w:val="none"/>
        </w:rPr>
        <w:t>岭南集团食品产业基地项目已取得相关文件批准建设，项目业主为：</w:t>
      </w:r>
      <w:r>
        <w:rPr>
          <w:rFonts w:hint="eastAsia" w:ascii="宋体" w:hAnsi="宋体" w:eastAsia="宋体" w:cs="宋体"/>
          <w:color w:val="auto"/>
          <w:szCs w:val="21"/>
          <w:highlight w:val="none"/>
          <w:u w:val="single"/>
          <w:lang w:eastAsia="zh-CN"/>
        </w:rPr>
        <w:t>广州广粮坊食品科技有限公司</w:t>
      </w:r>
      <w:r>
        <w:rPr>
          <w:rFonts w:hint="eastAsia" w:ascii="宋体" w:hAnsi="宋体" w:eastAsia="宋体" w:cs="宋体"/>
          <w:color w:val="auto"/>
          <w:szCs w:val="21"/>
          <w:highlight w:val="none"/>
        </w:rPr>
        <w:t>，建设资金来自企业自筹，招标人为</w:t>
      </w:r>
      <w:r>
        <w:rPr>
          <w:rFonts w:hint="eastAsia" w:ascii="宋体" w:hAnsi="宋体" w:eastAsia="宋体" w:cs="宋体"/>
          <w:color w:val="auto"/>
          <w:szCs w:val="21"/>
          <w:highlight w:val="none"/>
          <w:u w:val="single"/>
          <w:lang w:eastAsia="zh-CN"/>
        </w:rPr>
        <w:t>广州广粮坊食品科技有限公司</w:t>
      </w:r>
      <w:r>
        <w:rPr>
          <w:rFonts w:hint="eastAsia" w:ascii="宋体" w:hAnsi="宋体" w:eastAsia="宋体" w:cs="宋体"/>
          <w:color w:val="auto"/>
          <w:szCs w:val="21"/>
          <w:highlight w:val="none"/>
        </w:rPr>
        <w:t>。项目已具备招标条件，现对该项目的</w:t>
      </w:r>
      <w:r>
        <w:rPr>
          <w:rFonts w:hint="eastAsia" w:ascii="宋体" w:hAnsi="宋体" w:eastAsia="宋体" w:cs="宋体"/>
          <w:color w:val="auto"/>
          <w:szCs w:val="21"/>
          <w:highlight w:val="none"/>
          <w:u w:val="single"/>
        </w:rPr>
        <w:t>检测监测服务</w:t>
      </w:r>
      <w:r>
        <w:rPr>
          <w:rFonts w:hint="eastAsia" w:ascii="宋体" w:hAnsi="宋体" w:eastAsia="宋体" w:cs="宋体"/>
          <w:color w:val="auto"/>
          <w:szCs w:val="21"/>
          <w:highlight w:val="none"/>
        </w:rPr>
        <w:t>进行公开招标。</w:t>
      </w:r>
    </w:p>
    <w:p>
      <w:pPr>
        <w:spacing w:line="360" w:lineRule="auto"/>
        <w:outlineLvl w:val="0"/>
        <w:rPr>
          <w:rFonts w:hint="eastAsia" w:ascii="宋体" w:hAnsi="宋体" w:eastAsia="宋体" w:cs="宋体"/>
          <w:b/>
          <w:color w:val="auto"/>
          <w:sz w:val="24"/>
          <w:szCs w:val="24"/>
          <w:highlight w:val="none"/>
        </w:rPr>
      </w:pPr>
      <w:bookmarkStart w:id="9" w:name="_Toc9584_WPSOffice_Level2"/>
      <w:bookmarkStart w:id="10" w:name="_Toc21759_WPSOffice_Level2"/>
      <w:r>
        <w:rPr>
          <w:rFonts w:hint="eastAsia" w:ascii="宋体" w:hAnsi="宋体" w:eastAsia="宋体" w:cs="宋体"/>
          <w:b/>
          <w:color w:val="auto"/>
          <w:sz w:val="24"/>
          <w:szCs w:val="24"/>
          <w:highlight w:val="none"/>
        </w:rPr>
        <w:t>2. 项目概况与招标范围</w:t>
      </w:r>
      <w:bookmarkEnd w:id="0"/>
      <w:bookmarkEnd w:id="1"/>
      <w:bookmarkEnd w:id="2"/>
      <w:bookmarkEnd w:id="3"/>
      <w:bookmarkEnd w:id="4"/>
      <w:bookmarkEnd w:id="5"/>
      <w:bookmarkEnd w:id="6"/>
      <w:bookmarkEnd w:id="7"/>
      <w:bookmarkEnd w:id="8"/>
      <w:bookmarkEnd w:id="9"/>
      <w:bookmarkEnd w:id="10"/>
    </w:p>
    <w:p>
      <w:pPr>
        <w:spacing w:line="360" w:lineRule="auto"/>
        <w:ind w:firstLine="420" w:firstLineChars="200"/>
        <w:jc w:val="left"/>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2.1项目名称：</w:t>
      </w:r>
      <w:bookmarkStart w:id="11" w:name="_Toc168475628"/>
      <w:bookmarkStart w:id="12" w:name="_Toc222029465"/>
      <w:bookmarkStart w:id="13" w:name="_Toc229305325"/>
      <w:bookmarkStart w:id="14" w:name="_Toc221949926"/>
      <w:bookmarkStart w:id="15" w:name="_Toc222032634"/>
      <w:bookmarkStart w:id="16" w:name="_Toc168476031"/>
      <w:bookmarkStart w:id="17" w:name="_Toc222033816"/>
      <w:bookmarkStart w:id="18" w:name="_Toc222030967"/>
      <w:bookmarkStart w:id="19" w:name="_Toc144974482"/>
      <w:bookmarkStart w:id="20" w:name="_Toc259524298"/>
      <w:r>
        <w:rPr>
          <w:rFonts w:hint="eastAsia" w:ascii="宋体" w:hAnsi="宋体" w:eastAsia="宋体" w:cs="宋体"/>
          <w:color w:val="auto"/>
          <w:szCs w:val="22"/>
          <w:highlight w:val="none"/>
          <w:u w:val="none"/>
          <w:lang w:eastAsia="zh-CN"/>
        </w:rPr>
        <w:t>岭南集团食品产业基地项目检测监测服务</w:t>
      </w:r>
    </w:p>
    <w:p>
      <w:pPr>
        <w:adjustRightInd w:val="0"/>
        <w:snapToGrid w:val="0"/>
        <w:spacing w:line="360" w:lineRule="auto"/>
        <w:ind w:firstLine="420" w:firstLineChars="200"/>
        <w:jc w:val="left"/>
        <w:rPr>
          <w:rStyle w:val="9"/>
          <w:rFonts w:hint="eastAsia" w:ascii="宋体" w:hAnsi="宋体" w:eastAsia="宋体" w:cs="宋体"/>
          <w:color w:val="auto"/>
          <w:szCs w:val="22"/>
          <w:highlight w:val="none"/>
        </w:rPr>
      </w:pPr>
      <w:r>
        <w:rPr>
          <w:rFonts w:hint="eastAsia" w:ascii="宋体" w:hAnsi="宋体" w:eastAsia="宋体" w:cs="宋体"/>
          <w:color w:val="auto"/>
          <w:szCs w:val="22"/>
          <w:highlight w:val="none"/>
        </w:rPr>
        <w:t>2.2建设地点：</w:t>
      </w:r>
      <w:r>
        <w:rPr>
          <w:rFonts w:hint="eastAsia" w:ascii="宋体" w:hAnsi="宋体" w:eastAsia="宋体" w:cs="宋体"/>
          <w:color w:val="auto"/>
          <w:highlight w:val="none"/>
          <w:u w:val="none"/>
        </w:rPr>
        <w:t>广州市南沙区横沥镇广州市粮食储备加工中心南侧</w:t>
      </w:r>
      <w:r>
        <w:rPr>
          <w:rFonts w:hint="eastAsia" w:ascii="宋体" w:hAnsi="宋体" w:eastAsia="宋体" w:cs="宋体"/>
          <w:color w:val="auto"/>
          <w:szCs w:val="22"/>
          <w:highlight w:val="none"/>
          <w:u w:val="none"/>
        </w:rPr>
        <w:t>。</w:t>
      </w:r>
    </w:p>
    <w:p>
      <w:pPr>
        <w:adjustRightInd w:val="0"/>
        <w:snapToGrid w:val="0"/>
        <w:spacing w:line="360" w:lineRule="auto"/>
        <w:ind w:firstLine="420" w:firstLineChars="200"/>
        <w:jc w:val="left"/>
        <w:rPr>
          <w:rFonts w:hint="eastAsia" w:ascii="宋体" w:hAnsi="宋体" w:eastAsia="宋体" w:cs="宋体"/>
          <w:color w:val="auto"/>
          <w:szCs w:val="22"/>
          <w:highlight w:val="none"/>
          <w:u w:val="single"/>
        </w:rPr>
      </w:pPr>
      <w:r>
        <w:rPr>
          <w:rFonts w:hint="eastAsia" w:ascii="宋体" w:hAnsi="宋体" w:eastAsia="宋体" w:cs="宋体"/>
          <w:color w:val="auto"/>
          <w:szCs w:val="22"/>
          <w:highlight w:val="none"/>
        </w:rPr>
        <w:t>2.3项目规模：</w:t>
      </w:r>
      <w:r>
        <w:rPr>
          <w:rFonts w:hint="eastAsia" w:ascii="宋体" w:hAnsi="宋体" w:eastAsia="宋体" w:cs="宋体"/>
          <w:color w:val="auto"/>
          <w:szCs w:val="22"/>
          <w:highlight w:val="none"/>
          <w:u w:val="single"/>
        </w:rPr>
        <w:t>项目总占地面积约26295平方米，容积率2.52，总建筑面积67030平方米；其中预制烘焙产品生产车间（5F）19800平方米，小包装油生产车间（5F）11000平方米，科创中心（11F）11330平方米，油泵房300平方米，装卸区罩棚2000平方米，预留二期建设食品工厂（6F）19200平方米，油脂精炼生产车间（4F）3400平方米。</w:t>
      </w:r>
    </w:p>
    <w:p>
      <w:pPr>
        <w:adjustRightInd w:val="0"/>
        <w:snapToGrid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szCs w:val="22"/>
          <w:highlight w:val="none"/>
          <w:u w:val="single"/>
        </w:rPr>
        <w:t>主要建设内容；1.建设年生产规模为6,000吨烘焙预拌粉、6,000吨烘焙产品的生产线，及建设配套产能的包装车间；2.建设年设计产能为47,400吨的食用油生产线，包括植物油罐装生产线、包装车间，及配套产能的储存设施；建设科创中心。（最终以规划行政部门和报批报建批复为准）。</w:t>
      </w:r>
    </w:p>
    <w:p>
      <w:pPr>
        <w:adjustRightInd w:val="0"/>
        <w:snapToGrid w:val="0"/>
        <w:spacing w:line="360" w:lineRule="auto"/>
        <w:ind w:firstLine="420" w:firstLineChars="200"/>
        <w:jc w:val="left"/>
        <w:rPr>
          <w:rFonts w:hint="eastAsia" w:ascii="宋体" w:hAnsi="宋体" w:eastAsia="宋体" w:cs="宋体"/>
          <w:color w:val="auto"/>
          <w:szCs w:val="22"/>
          <w:highlight w:val="none"/>
          <w:u w:val="none"/>
          <w:lang w:val="en-US" w:eastAsia="zh-CN"/>
        </w:rPr>
      </w:pPr>
      <w:r>
        <w:rPr>
          <w:rFonts w:hint="eastAsia" w:ascii="宋体" w:hAnsi="宋体" w:eastAsia="宋体" w:cs="宋体"/>
          <w:color w:val="auto"/>
          <w:szCs w:val="22"/>
          <w:highlight w:val="none"/>
        </w:rPr>
        <w:t>2.4最高投标限价：1729052.80</w:t>
      </w:r>
      <w:r>
        <w:rPr>
          <w:rFonts w:hint="eastAsia" w:ascii="宋体" w:hAnsi="宋体" w:eastAsia="宋体" w:cs="宋体"/>
          <w:color w:val="auto"/>
          <w:szCs w:val="22"/>
          <w:highlight w:val="none"/>
          <w:u w:val="none"/>
        </w:rPr>
        <w:t>元</w:t>
      </w:r>
      <w:r>
        <w:rPr>
          <w:rFonts w:hint="eastAsia" w:ascii="宋体" w:hAnsi="宋体" w:eastAsia="宋体" w:cs="宋体"/>
          <w:color w:val="auto"/>
          <w:szCs w:val="22"/>
          <w:highlight w:val="none"/>
          <w:u w:val="none"/>
          <w:lang w:eastAsia="zh-CN"/>
        </w:rPr>
        <w:t>（</w:t>
      </w:r>
      <w:r>
        <w:rPr>
          <w:rFonts w:hint="eastAsia" w:ascii="宋体" w:hAnsi="宋体" w:eastAsia="宋体" w:cs="宋体"/>
          <w:color w:val="auto"/>
          <w:szCs w:val="22"/>
          <w:highlight w:val="none"/>
          <w:u w:val="none"/>
          <w:lang w:val="en-US" w:eastAsia="zh-CN"/>
        </w:rPr>
        <w:t>含税）</w:t>
      </w:r>
      <w:r>
        <w:rPr>
          <w:rFonts w:hint="eastAsia" w:ascii="宋体" w:hAnsi="宋体" w:eastAsia="宋体" w:cs="宋体"/>
          <w:color w:val="auto"/>
          <w:szCs w:val="22"/>
          <w:highlight w:val="none"/>
          <w:u w:val="none"/>
        </w:rPr>
        <w:t>。</w:t>
      </w:r>
      <w:r>
        <w:rPr>
          <w:rFonts w:hint="eastAsia" w:ascii="宋体" w:hAnsi="宋体" w:eastAsia="宋体" w:cs="宋体"/>
          <w:color w:val="auto"/>
          <w:szCs w:val="22"/>
          <w:highlight w:val="none"/>
          <w:u w:val="none"/>
          <w:lang w:eastAsia="zh-CN"/>
        </w:rPr>
        <w:t>投标报价不得超过最高投标限价，高于限价的报价无效</w:t>
      </w:r>
      <w:r>
        <w:rPr>
          <w:rFonts w:hint="eastAsia" w:ascii="宋体" w:hAnsi="宋体" w:eastAsia="宋体" w:cs="宋体"/>
          <w:color w:val="auto"/>
          <w:szCs w:val="22"/>
          <w:highlight w:val="none"/>
          <w:u w:val="none"/>
          <w:lang w:val="en-US" w:eastAsia="zh-CN"/>
        </w:rPr>
        <w:t>。</w:t>
      </w:r>
    </w:p>
    <w:p>
      <w:pPr>
        <w:spacing w:line="360" w:lineRule="auto"/>
        <w:ind w:firstLine="420" w:firstLineChars="200"/>
        <w:jc w:val="left"/>
        <w:rPr>
          <w:rFonts w:hint="eastAsia" w:ascii="宋体" w:hAnsi="宋体" w:eastAsia="宋体" w:cs="宋体"/>
          <w:color w:val="auto"/>
          <w:szCs w:val="22"/>
          <w:highlight w:val="none"/>
          <w:u w:val="none"/>
        </w:rPr>
      </w:pPr>
      <w:r>
        <w:rPr>
          <w:rFonts w:hint="eastAsia" w:ascii="宋体" w:hAnsi="宋体" w:eastAsia="宋体" w:cs="宋体"/>
          <w:color w:val="auto"/>
          <w:szCs w:val="22"/>
          <w:highlight w:val="none"/>
        </w:rPr>
        <w:t>2.5服务期限：</w:t>
      </w:r>
      <w:r>
        <w:rPr>
          <w:rFonts w:hint="eastAsia" w:ascii="宋体" w:hAnsi="宋体" w:eastAsia="宋体" w:cs="宋体"/>
          <w:color w:val="auto"/>
          <w:szCs w:val="22"/>
          <w:highlight w:val="none"/>
          <w:u w:val="none"/>
        </w:rPr>
        <w:t>从合同签订之日起到乙方完成合同约定全部工作内容</w:t>
      </w:r>
      <w:r>
        <w:rPr>
          <w:rFonts w:hint="eastAsia" w:ascii="宋体" w:hAnsi="宋体" w:eastAsia="宋体" w:cs="宋体"/>
          <w:color w:val="auto"/>
          <w:szCs w:val="22"/>
          <w:highlight w:val="none"/>
          <w:u w:val="none"/>
          <w:lang w:val="en-US" w:eastAsia="zh-CN"/>
        </w:rPr>
        <w:t>且本工程项目通过竣工验收之日</w:t>
      </w:r>
      <w:r>
        <w:rPr>
          <w:rFonts w:hint="eastAsia" w:ascii="宋体" w:hAnsi="宋体" w:eastAsia="宋体" w:cs="宋体"/>
          <w:color w:val="auto"/>
          <w:szCs w:val="22"/>
          <w:highlight w:val="none"/>
          <w:u w:val="none"/>
        </w:rPr>
        <w:t>为止。从中标人进场至完成所有检测和监测项目且技术成果通过审批，服务周期必须满足实际施工及验收要求，且招标人有权根据工程实际需要调整工期及验收时间，中标人需配合招标人的调整作出相应的执行计划。</w:t>
      </w:r>
    </w:p>
    <w:p>
      <w:pPr>
        <w:spacing w:line="360" w:lineRule="auto"/>
        <w:ind w:firstLine="420" w:firstLineChars="200"/>
        <w:jc w:val="left"/>
        <w:rPr>
          <w:rFonts w:hint="default" w:ascii="Times New Roman" w:hAnsi="Times New Roman" w:eastAsia="宋体" w:cs="Times New Roman"/>
          <w:color w:val="auto"/>
          <w:szCs w:val="22"/>
          <w:highlight w:val="none"/>
        </w:rPr>
      </w:pPr>
      <w:r>
        <w:rPr>
          <w:rFonts w:hint="eastAsia" w:ascii="宋体" w:hAnsi="宋体" w:eastAsia="宋体" w:cs="宋体"/>
          <w:color w:val="auto"/>
          <w:szCs w:val="22"/>
          <w:highlight w:val="none"/>
        </w:rPr>
        <w:t>2.6招标内容：本次招标内容为建设行政主管部门、监督部门要求的，由业主</w:t>
      </w:r>
      <w:r>
        <w:rPr>
          <w:rFonts w:hint="eastAsia" w:ascii="宋体" w:hAnsi="宋体" w:eastAsia="宋体" w:cs="宋体"/>
          <w:color w:val="auto"/>
          <w:szCs w:val="22"/>
          <w:highlight w:val="none"/>
          <w:lang w:val="en-US" w:eastAsia="zh-CN"/>
        </w:rPr>
        <w:t>确认</w:t>
      </w:r>
      <w:r>
        <w:rPr>
          <w:rFonts w:hint="eastAsia" w:ascii="宋体" w:hAnsi="宋体" w:eastAsia="宋体" w:cs="宋体"/>
          <w:color w:val="auto"/>
          <w:szCs w:val="22"/>
          <w:highlight w:val="none"/>
        </w:rPr>
        <w:t>的具有质量监控作用的相关检测监测项目（含第三方检测），包括</w:t>
      </w:r>
      <w:r>
        <w:rPr>
          <w:rFonts w:hint="eastAsia" w:ascii="宋体" w:hAnsi="宋体" w:eastAsia="宋体" w:cs="宋体"/>
          <w:color w:val="auto"/>
          <w:szCs w:val="22"/>
          <w:highlight w:val="none"/>
          <w:lang w:val="en-US" w:eastAsia="zh-CN"/>
        </w:rPr>
        <w:t>但不限于</w:t>
      </w:r>
      <w:r>
        <w:rPr>
          <w:rFonts w:hint="eastAsia" w:ascii="宋体" w:hAnsi="宋体" w:eastAsia="宋体" w:cs="宋体"/>
          <w:color w:val="auto"/>
          <w:szCs w:val="22"/>
          <w:highlight w:val="none"/>
        </w:rPr>
        <w:t>：永久监测控制点（三个或以上）埋设及维护、地基基础工程检测</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rPr>
        <w:t>桩基础检验试验、主体结构工程现场检测、结构检验、沉降监测、幕墙检验、钢结构工程检测、室内环境检测、防雷设施检测、消</w:t>
      </w:r>
      <w:r>
        <w:rPr>
          <w:rFonts w:hint="default" w:ascii="Times New Roman" w:hAnsi="Times New Roman" w:eastAsia="宋体" w:cs="Times New Roman"/>
          <w:color w:val="auto"/>
          <w:szCs w:val="22"/>
          <w:highlight w:val="none"/>
        </w:rPr>
        <w:t>防检测、节能检测、智能化检测、材料进场检验、见证取样检测、高支模监测、装配式</w:t>
      </w:r>
      <w:r>
        <w:rPr>
          <w:rFonts w:hint="eastAsia" w:eastAsia="宋体" w:cs="Times New Roman"/>
          <w:color w:val="auto"/>
          <w:szCs w:val="22"/>
          <w:highlight w:val="none"/>
          <w:lang w:val="en-US" w:eastAsia="zh-CN"/>
        </w:rPr>
        <w:t>建筑</w:t>
      </w:r>
      <w:r>
        <w:rPr>
          <w:rFonts w:hint="default" w:ascii="Times New Roman" w:hAnsi="Times New Roman" w:eastAsia="宋体" w:cs="Times New Roman"/>
          <w:color w:val="auto"/>
          <w:szCs w:val="22"/>
          <w:highlight w:val="none"/>
        </w:rPr>
        <w:t>所有检测监测，以及为工程验收提供依据的检测监测项目，包含施工阶段及验收阶段的各项验收及质量评定所</w:t>
      </w:r>
      <w:r>
        <w:rPr>
          <w:rFonts w:hint="default" w:ascii="Times New Roman" w:hAnsi="Times New Roman" w:eastAsia="宋体" w:cs="Times New Roman"/>
          <w:color w:val="auto"/>
          <w:szCs w:val="22"/>
          <w:highlight w:val="none"/>
          <w:lang w:eastAsia="zh-CN"/>
        </w:rPr>
        <w:t>必需的全部</w:t>
      </w:r>
      <w:r>
        <w:rPr>
          <w:rFonts w:hint="default" w:ascii="Times New Roman" w:hAnsi="Times New Roman" w:eastAsia="宋体" w:cs="Times New Roman"/>
          <w:color w:val="auto"/>
          <w:szCs w:val="22"/>
          <w:highlight w:val="none"/>
        </w:rPr>
        <w:t>质量检测监测工作，同时也包括按要求出具合法有效的检测监测成果报告</w:t>
      </w:r>
      <w:r>
        <w:rPr>
          <w:rFonts w:hint="default" w:ascii="Times New Roman" w:hAnsi="Times New Roman" w:eastAsia="宋体" w:cs="Times New Roman"/>
          <w:color w:val="auto"/>
          <w:szCs w:val="22"/>
          <w:highlight w:val="none"/>
          <w:lang w:eastAsia="zh-CN"/>
        </w:rPr>
        <w:t>。</w:t>
      </w:r>
      <w:r>
        <w:rPr>
          <w:rFonts w:hint="default" w:ascii="Times New Roman" w:hAnsi="Times New Roman" w:eastAsia="宋体" w:cs="Times New Roman"/>
          <w:color w:val="auto"/>
          <w:szCs w:val="22"/>
          <w:highlight w:val="none"/>
          <w:lang w:val="en-US" w:eastAsia="zh-CN"/>
        </w:rPr>
        <w:t>因项目建设进度需要，由招标人另行委托的土壤氡检测、水土保持监测等不在本次招标范围</w:t>
      </w:r>
      <w:r>
        <w:rPr>
          <w:rFonts w:hint="default" w:ascii="Times New Roman" w:hAnsi="Times New Roman" w:eastAsia="宋体" w:cs="Times New Roman"/>
          <w:color w:val="auto"/>
          <w:szCs w:val="22"/>
          <w:highlight w:val="none"/>
        </w:rPr>
        <w:t>。</w:t>
      </w:r>
    </w:p>
    <w:p>
      <w:pPr>
        <w:spacing w:line="360" w:lineRule="auto"/>
        <w:ind w:firstLine="420" w:firstLineChars="200"/>
        <w:jc w:val="left"/>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服务范围除以上工程检测监测、监督抽检、试验工作外，还应包括但不限于：</w:t>
      </w:r>
    </w:p>
    <w:p>
      <w:pPr>
        <w:spacing w:line="360" w:lineRule="auto"/>
        <w:ind w:firstLine="42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1</w:t>
      </w:r>
      <w:r>
        <w:rPr>
          <w:rFonts w:hint="eastAsia" w:ascii="宋体" w:hAnsi="宋体" w:eastAsia="宋体" w:cs="宋体"/>
          <w:color w:val="auto"/>
          <w:szCs w:val="22"/>
          <w:highlight w:val="none"/>
        </w:rPr>
        <w:t>）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spacing w:line="360" w:lineRule="auto"/>
        <w:ind w:firstLine="42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2</w:t>
      </w:r>
      <w:r>
        <w:rPr>
          <w:rFonts w:hint="eastAsia" w:ascii="宋体" w:hAnsi="宋体" w:eastAsia="宋体" w:cs="宋体"/>
          <w:color w:val="auto"/>
          <w:szCs w:val="22"/>
          <w:highlight w:val="none"/>
        </w:rPr>
        <w:t>）在进行监测任务的过程中与该工程相关的施工单位、监理单位、设计单位</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建设主管部门等相关单位的协调工作，投标人需在投标报价中综合考虑该项协调工作的费用。</w:t>
      </w:r>
    </w:p>
    <w:p>
      <w:pPr>
        <w:spacing w:line="360" w:lineRule="auto"/>
        <w:ind w:firstLine="42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r>
        <w:rPr>
          <w:rFonts w:hint="eastAsia" w:ascii="宋体" w:hAnsi="宋体" w:eastAsia="宋体" w:cs="宋体"/>
          <w:color w:val="auto"/>
          <w:szCs w:val="22"/>
          <w:highlight w:val="none"/>
          <w:lang w:val="en-US" w:eastAsia="zh-CN"/>
        </w:rPr>
        <w:t>3</w:t>
      </w:r>
      <w:r>
        <w:rPr>
          <w:rFonts w:hint="eastAsia" w:ascii="宋体" w:hAnsi="宋体" w:eastAsia="宋体" w:cs="宋体"/>
          <w:color w:val="auto"/>
          <w:szCs w:val="22"/>
          <w:highlight w:val="none"/>
        </w:rPr>
        <w:t>）监测数据的有关信息如需通过连接系统进行传输报送，投标人需在投标报价中综合考虑该项协调工作的费用</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并配合做好信息化管理工作。</w:t>
      </w:r>
    </w:p>
    <w:p>
      <w:pPr>
        <w:spacing w:line="360" w:lineRule="auto"/>
        <w:ind w:firstLine="420" w:firstLineChars="200"/>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2.7标段划分：</w:t>
      </w:r>
      <w:r>
        <w:rPr>
          <w:rFonts w:hint="eastAsia" w:ascii="宋体" w:hAnsi="宋体" w:eastAsia="宋体" w:cs="宋体"/>
          <w:color w:val="auto"/>
          <w:szCs w:val="22"/>
          <w:highlight w:val="none"/>
          <w:u w:val="none"/>
        </w:rPr>
        <w:t xml:space="preserve"> 1 </w:t>
      </w:r>
      <w:r>
        <w:rPr>
          <w:rFonts w:hint="eastAsia" w:ascii="宋体" w:hAnsi="宋体" w:eastAsia="宋体" w:cs="宋体"/>
          <w:color w:val="auto"/>
          <w:szCs w:val="22"/>
          <w:highlight w:val="none"/>
        </w:rPr>
        <w:t>个标段。</w:t>
      </w:r>
    </w:p>
    <w:p>
      <w:pPr>
        <w:spacing w:line="360" w:lineRule="auto"/>
        <w:ind w:firstLine="420" w:firstLineChars="200"/>
        <w:jc w:val="left"/>
        <w:rPr>
          <w:rFonts w:hint="default" w:ascii="Times New Roman" w:hAnsi="Times New Roman" w:eastAsia="宋体" w:cs="Times New Roman"/>
          <w:color w:val="auto"/>
          <w:szCs w:val="22"/>
          <w:highlight w:val="none"/>
        </w:rPr>
      </w:pPr>
      <w:r>
        <w:rPr>
          <w:rFonts w:hint="eastAsia" w:ascii="宋体" w:hAnsi="宋体" w:eastAsia="宋体" w:cs="宋体"/>
          <w:color w:val="auto"/>
          <w:szCs w:val="22"/>
          <w:highlight w:val="none"/>
        </w:rPr>
        <w:t>2.8承包方式：综合单价包干，包工、包料、包工期、包质量、包安全、包文明施工</w:t>
      </w:r>
      <w:r>
        <w:rPr>
          <w:rFonts w:hint="default" w:ascii="Times New Roman" w:hAnsi="Times New Roman" w:eastAsia="宋体" w:cs="Times New Roman"/>
          <w:color w:val="auto"/>
          <w:szCs w:val="22"/>
          <w:highlight w:val="none"/>
        </w:rPr>
        <w:t>。</w:t>
      </w:r>
    </w:p>
    <w:p>
      <w:pPr>
        <w:spacing w:line="360" w:lineRule="auto"/>
        <w:outlineLvl w:val="0"/>
        <w:rPr>
          <w:rFonts w:hint="eastAsia" w:ascii="宋体" w:hAnsi="宋体" w:eastAsia="宋体" w:cs="宋体"/>
          <w:b/>
          <w:color w:val="auto"/>
          <w:sz w:val="24"/>
          <w:szCs w:val="24"/>
          <w:highlight w:val="none"/>
        </w:rPr>
      </w:pPr>
      <w:bookmarkStart w:id="21" w:name="_Toc18914_WPSOffice_Level2"/>
      <w:bookmarkStart w:id="22" w:name="_Toc1000_WPSOffice_Level2"/>
      <w:r>
        <w:rPr>
          <w:rFonts w:hint="eastAsia" w:ascii="宋体" w:hAnsi="宋体" w:eastAsia="宋体" w:cs="宋体"/>
          <w:b/>
          <w:color w:val="auto"/>
          <w:sz w:val="24"/>
          <w:szCs w:val="24"/>
          <w:highlight w:val="none"/>
        </w:rPr>
        <w:t>3. 投标人资格要求</w:t>
      </w:r>
      <w:bookmarkEnd w:id="11"/>
      <w:bookmarkEnd w:id="12"/>
      <w:bookmarkEnd w:id="13"/>
      <w:bookmarkEnd w:id="14"/>
      <w:bookmarkEnd w:id="15"/>
      <w:bookmarkEnd w:id="16"/>
      <w:bookmarkEnd w:id="17"/>
      <w:bookmarkEnd w:id="18"/>
      <w:bookmarkEnd w:id="19"/>
      <w:bookmarkEnd w:id="20"/>
      <w:bookmarkEnd w:id="21"/>
      <w:bookmarkEnd w:id="22"/>
    </w:p>
    <w:p>
      <w:pPr>
        <w:spacing w:line="360" w:lineRule="auto"/>
        <w:ind w:firstLine="420" w:firstLineChars="200"/>
        <w:rPr>
          <w:rFonts w:hint="eastAsia" w:ascii="宋体" w:hAnsi="宋体" w:eastAsia="宋体" w:cs="宋体"/>
          <w:color w:val="auto"/>
          <w:szCs w:val="21"/>
          <w:highlight w:val="none"/>
        </w:rPr>
      </w:pPr>
      <w:bookmarkStart w:id="23" w:name="_Toc222032635"/>
      <w:bookmarkStart w:id="24" w:name="_Toc229305326"/>
      <w:bookmarkStart w:id="25" w:name="_Toc27318_WPSOffice_Level2"/>
      <w:bookmarkStart w:id="26" w:name="_Toc222029466"/>
      <w:bookmarkStart w:id="27" w:name="_Toc168475629"/>
      <w:bookmarkStart w:id="28" w:name="_Toc259524299"/>
      <w:bookmarkStart w:id="29" w:name="_Toc222033817"/>
      <w:bookmarkStart w:id="30" w:name="_Toc144974483"/>
      <w:bookmarkStart w:id="31" w:name="_Toc168476032"/>
      <w:bookmarkStart w:id="32" w:name="_Toc221949930"/>
      <w:bookmarkStart w:id="33" w:name="_Toc31574_WPSOffice_Level2"/>
      <w:bookmarkStart w:id="34" w:name="_Toc222030968"/>
      <w:r>
        <w:rPr>
          <w:rFonts w:hint="eastAsia" w:ascii="宋体" w:hAnsi="宋体" w:eastAsia="宋体" w:cs="宋体"/>
          <w:color w:val="auto"/>
          <w:szCs w:val="21"/>
          <w:highlight w:val="none"/>
        </w:rPr>
        <w:t>3.1投标人参加投标的意思表达清楚，投标人代表被授权有效。</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3.2投标人</w:t>
      </w:r>
      <w:bookmarkStart w:id="35" w:name="_Hlk66979343"/>
      <w:r>
        <w:rPr>
          <w:rFonts w:hint="eastAsia" w:ascii="宋体" w:hAnsi="宋体" w:eastAsia="宋体" w:cs="宋体"/>
          <w:color w:val="auto"/>
          <w:szCs w:val="21"/>
          <w:highlight w:val="none"/>
        </w:rPr>
        <w:t>（联合体各成员）</w:t>
      </w:r>
      <w:bookmarkEnd w:id="35"/>
      <w:r>
        <w:rPr>
          <w:rFonts w:hint="eastAsia" w:ascii="宋体" w:hAnsi="宋体" w:eastAsia="宋体" w:cs="宋体"/>
          <w:color w:val="auto"/>
          <w:szCs w:val="21"/>
          <w:highlight w:val="none"/>
        </w:rPr>
        <w:t>必须是在中华人民共和国注册的独立法人</w:t>
      </w:r>
      <w:r>
        <w:rPr>
          <w:rFonts w:hint="eastAsia" w:ascii="宋体" w:hAnsi="宋体" w:eastAsia="宋体" w:cs="宋体"/>
          <w:color w:val="auto"/>
          <w:szCs w:val="21"/>
          <w:highlight w:val="none"/>
          <w:lang w:val="en-US" w:eastAsia="zh-CN"/>
        </w:rPr>
        <w:t>或其他组织</w:t>
      </w:r>
      <w:r>
        <w:rPr>
          <w:rFonts w:hint="eastAsia" w:ascii="宋体" w:hAnsi="宋体" w:eastAsia="宋体" w:cs="宋体"/>
          <w:color w:val="auto"/>
          <w:szCs w:val="21"/>
          <w:highlight w:val="none"/>
        </w:rPr>
        <w:t>。投标人（联合体各成员）持有有效的工商行政（市场监督）管理部门</w:t>
      </w:r>
      <w:r>
        <w:rPr>
          <w:rFonts w:hint="eastAsia" w:ascii="宋体" w:hAnsi="宋体" w:eastAsia="宋体" w:cs="宋体"/>
          <w:color w:val="auto"/>
          <w:szCs w:val="21"/>
          <w:highlight w:val="none"/>
          <w:lang w:val="en-US" w:eastAsia="zh-CN"/>
        </w:rPr>
        <w:t>或相关职能部门</w:t>
      </w:r>
      <w:r>
        <w:rPr>
          <w:rFonts w:hint="eastAsia" w:ascii="宋体" w:hAnsi="宋体" w:eastAsia="宋体" w:cs="宋体"/>
          <w:color w:val="auto"/>
          <w:szCs w:val="21"/>
          <w:highlight w:val="none"/>
        </w:rPr>
        <w:t>核发的企业营业执照或</w:t>
      </w:r>
      <w:r>
        <w:rPr>
          <w:rFonts w:hint="eastAsia" w:ascii="宋体" w:hAnsi="宋体" w:eastAsia="宋体" w:cs="宋体"/>
          <w:color w:val="auto"/>
          <w:szCs w:val="21"/>
          <w:highlight w:val="none"/>
          <w:lang w:val="en-US" w:eastAsia="zh-CN"/>
        </w:rPr>
        <w:t>经营许可证照或</w:t>
      </w:r>
      <w:r>
        <w:rPr>
          <w:rFonts w:hint="eastAsia" w:ascii="宋体" w:hAnsi="宋体" w:eastAsia="宋体" w:cs="宋体"/>
          <w:color w:val="auto"/>
          <w:szCs w:val="21"/>
          <w:highlight w:val="none"/>
        </w:rPr>
        <w:t>各级政府事业单位登记管理机关颁发的事业单位法人证书，按国家法律经营。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3.3本次招标要求投标人须同时具备以下资质：</w:t>
      </w:r>
    </w:p>
    <w:p>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u w:val="single"/>
        </w:rPr>
        <w:t>3.3.1投标人</w:t>
      </w:r>
      <w:r>
        <w:rPr>
          <w:rFonts w:hint="eastAsia" w:ascii="宋体" w:hAnsi="宋体" w:eastAsia="宋体" w:cs="宋体"/>
          <w:bCs/>
          <w:color w:val="auto"/>
          <w:szCs w:val="21"/>
          <w:highlight w:val="none"/>
          <w:u w:val="single"/>
        </w:rPr>
        <w:t>须具有建设行政主管部门颁发的建设工程质量检测机构资质证书（检测范围应涵盖本次招标主要检测内容：见证取样检测、地基基础工程检测、主体结构工程现场检测</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钢结构工程检测</w:t>
      </w:r>
      <w:r>
        <w:rPr>
          <w:rFonts w:hint="eastAsia" w:ascii="宋体" w:hAnsi="宋体" w:eastAsia="宋体" w:cs="宋体"/>
          <w:bCs/>
          <w:color w:val="auto"/>
          <w:szCs w:val="21"/>
          <w:highlight w:val="none"/>
          <w:u w:val="single"/>
        </w:rPr>
        <w:t>，且证书在有效期内），</w:t>
      </w:r>
      <w:r>
        <w:rPr>
          <w:rFonts w:hint="eastAsia" w:ascii="宋体" w:hAnsi="宋体" w:eastAsia="宋体" w:cs="宋体"/>
          <w:color w:val="auto"/>
          <w:szCs w:val="21"/>
          <w:highlight w:val="none"/>
        </w:rPr>
        <w:t>或根据《住房和城乡建设部关于印发《建设工程质量检测机构资质标准》的通知》（建质规〔2023〕1号，以下简称新标准）具有有效的建设行政主管部门颁发的建设工程质量检测机构综合资质证书或专项资质证书（专项资质证书包括：建筑材料及构配件、主体结构及装饰装修、地基基础、建筑节能、</w:t>
      </w:r>
      <w:r>
        <w:rPr>
          <w:rFonts w:hint="eastAsia" w:ascii="宋体" w:hAnsi="宋体" w:eastAsia="宋体" w:cs="宋体"/>
          <w:color w:val="auto"/>
          <w:szCs w:val="21"/>
          <w:highlight w:val="none"/>
          <w:lang w:eastAsia="zh-CN"/>
        </w:rPr>
        <w:t>钢结构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如投标人检测机构资质证书的检测项目与</w:t>
      </w:r>
      <w:r>
        <w:rPr>
          <w:rFonts w:hint="eastAsia" w:ascii="宋体" w:hAnsi="宋体" w:eastAsia="宋体" w:cs="宋体"/>
          <w:bCs/>
          <w:color w:val="auto"/>
          <w:szCs w:val="21"/>
          <w:highlight w:val="none"/>
          <w:u w:val="single"/>
        </w:rPr>
        <w:t>主要检测内容</w:t>
      </w:r>
      <w:r>
        <w:rPr>
          <w:rFonts w:hint="eastAsia" w:ascii="宋体" w:hAnsi="宋体" w:eastAsia="宋体" w:cs="宋体"/>
          <w:color w:val="auto"/>
          <w:szCs w:val="21"/>
          <w:highlight w:val="none"/>
          <w:u w:val="single"/>
        </w:rPr>
        <w:t>名称不同，但表达的意思一致也视为满足该项条件</w:t>
      </w:r>
      <w:r>
        <w:rPr>
          <w:rFonts w:hint="eastAsia" w:ascii="宋体" w:hAnsi="宋体" w:eastAsia="宋体" w:cs="宋体"/>
          <w:bCs/>
          <w:color w:val="auto"/>
          <w:szCs w:val="21"/>
          <w:highlight w:val="none"/>
          <w:u w:val="single"/>
        </w:rPr>
        <w:t>。</w:t>
      </w:r>
    </w:p>
    <w:p>
      <w:pPr>
        <w:widowControl/>
        <w:spacing w:line="324"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备注：若为联合体投标，资质证书内的检测涵盖范围以承接检测任务的单位提供的《联合体共同投标协议书》的分工内容为准。持新标准的建设工程质量检测机构资质证书的单位，其具备的相应资质应与承接检测任务的单位提供的《联合体共同投标协议书》的分工内容一致。</w:t>
      </w:r>
    </w:p>
    <w:p>
      <w:pPr>
        <w:widowControl/>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3.3.2投标人</w:t>
      </w:r>
      <w:r>
        <w:rPr>
          <w:rFonts w:hint="eastAsia" w:ascii="宋体" w:hAnsi="宋体" w:eastAsia="宋体" w:cs="宋体"/>
          <w:bCs/>
          <w:color w:val="auto"/>
          <w:szCs w:val="21"/>
          <w:highlight w:val="none"/>
          <w:u w:val="single"/>
        </w:rPr>
        <w:t>须</w:t>
      </w:r>
      <w:r>
        <w:rPr>
          <w:rFonts w:hint="eastAsia" w:ascii="宋体" w:hAnsi="宋体" w:eastAsia="宋体" w:cs="宋体"/>
          <w:color w:val="auto"/>
          <w:szCs w:val="21"/>
          <w:highlight w:val="none"/>
          <w:u w:val="single"/>
        </w:rPr>
        <w:t>具备质量技术监督管理部门颁发的CMA计量认证合格证书</w:t>
      </w:r>
      <w:bookmarkStart w:id="36" w:name="_Hlk153895429"/>
      <w:r>
        <w:rPr>
          <w:rFonts w:hint="eastAsia" w:ascii="宋体" w:hAnsi="宋体" w:eastAsia="宋体" w:cs="宋体"/>
          <w:color w:val="auto"/>
          <w:szCs w:val="21"/>
          <w:highlight w:val="none"/>
          <w:u w:val="single"/>
        </w:rPr>
        <w:t>或CMA检验检测机构资质认定证书</w:t>
      </w:r>
      <w:bookmarkEnd w:id="36"/>
      <w:bookmarkStart w:id="37" w:name="_Hlk153895407"/>
      <w:r>
        <w:rPr>
          <w:rFonts w:hint="eastAsia" w:ascii="宋体" w:hAnsi="宋体" w:eastAsia="宋体" w:cs="宋体"/>
          <w:color w:val="auto"/>
          <w:szCs w:val="21"/>
          <w:highlight w:val="none"/>
          <w:u w:val="single"/>
        </w:rPr>
        <w:t>（①承担</w:t>
      </w:r>
      <w:r>
        <w:rPr>
          <w:rFonts w:hint="eastAsia" w:ascii="宋体" w:hAnsi="宋体" w:eastAsia="宋体" w:cs="宋体"/>
          <w:b/>
          <w:bCs/>
          <w:color w:val="auto"/>
          <w:szCs w:val="21"/>
          <w:highlight w:val="none"/>
          <w:u w:val="single"/>
        </w:rPr>
        <w:t>检测</w:t>
      </w:r>
      <w:r>
        <w:rPr>
          <w:rFonts w:hint="eastAsia" w:ascii="宋体" w:hAnsi="宋体" w:eastAsia="宋体" w:cs="宋体"/>
          <w:color w:val="auto"/>
          <w:szCs w:val="21"/>
          <w:highlight w:val="none"/>
          <w:u w:val="single"/>
        </w:rPr>
        <w:t>任务的单位认证范围需覆盖本次招标主要内容：</w:t>
      </w:r>
      <w:r>
        <w:rPr>
          <w:rFonts w:hint="eastAsia" w:ascii="宋体" w:hAnsi="宋体" w:eastAsia="宋体" w:cs="宋体"/>
          <w:bCs/>
          <w:color w:val="auto"/>
          <w:szCs w:val="21"/>
          <w:highlight w:val="none"/>
          <w:u w:val="single"/>
        </w:rPr>
        <w:t>见证取样检测、地基基础工程检测、主体结构工程现场检测</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lang w:val="en-US" w:eastAsia="zh-CN"/>
        </w:rPr>
        <w:t>钢结构工程检测</w:t>
      </w:r>
      <w:r>
        <w:rPr>
          <w:rFonts w:hint="eastAsia" w:ascii="宋体" w:hAnsi="宋体" w:eastAsia="宋体" w:cs="宋体"/>
          <w:strike w:val="0"/>
          <w:color w:val="auto"/>
          <w:szCs w:val="21"/>
          <w:highlight w:val="none"/>
          <w:u w:val="single"/>
        </w:rPr>
        <w:t>②承担</w:t>
      </w:r>
      <w:r>
        <w:rPr>
          <w:rFonts w:hint="eastAsia" w:ascii="宋体" w:hAnsi="宋体" w:eastAsia="宋体" w:cs="宋体"/>
          <w:b/>
          <w:bCs/>
          <w:strike w:val="0"/>
          <w:color w:val="auto"/>
          <w:szCs w:val="21"/>
          <w:highlight w:val="none"/>
          <w:u w:val="single"/>
        </w:rPr>
        <w:t>监测</w:t>
      </w:r>
      <w:r>
        <w:rPr>
          <w:rFonts w:hint="eastAsia" w:ascii="宋体" w:hAnsi="宋体" w:eastAsia="宋体" w:cs="宋体"/>
          <w:strike w:val="0"/>
          <w:color w:val="auto"/>
          <w:szCs w:val="21"/>
          <w:highlight w:val="none"/>
          <w:u w:val="single"/>
        </w:rPr>
        <w:t>任务的单位认证范围需覆盖本次招标主要内容：主体沉降观测等）</w:t>
      </w:r>
      <w:bookmarkEnd w:id="37"/>
      <w:r>
        <w:rPr>
          <w:rFonts w:hint="eastAsia" w:ascii="宋体" w:hAnsi="宋体" w:eastAsia="宋体" w:cs="宋体"/>
          <w:bCs/>
          <w:strike w:val="0"/>
          <w:color w:val="auto"/>
          <w:szCs w:val="21"/>
          <w:highlight w:val="none"/>
          <w:u w:val="single"/>
        </w:rPr>
        <w:t>。</w:t>
      </w:r>
      <w:r>
        <w:rPr>
          <w:rFonts w:hint="eastAsia" w:ascii="宋体" w:hAnsi="宋体" w:eastAsia="宋体" w:cs="宋体"/>
          <w:color w:val="auto"/>
          <w:szCs w:val="21"/>
          <w:highlight w:val="none"/>
          <w:u w:val="single"/>
        </w:rPr>
        <w:t>如投标人CMA计量认证合格证书或CMA检验检测机构资质认定证书中的项目与主要检测内容名称不同，但表达的意思一致也视为满足该项条件，且证书在有效期内。</w:t>
      </w:r>
    </w:p>
    <w:p>
      <w:pPr>
        <w:widowControl/>
        <w:spacing w:line="324"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备注：若为联合体投标，CMA证书内的检测或监测涵盖范围以承接检测或监测任务的单位提供的《联合体共同投标协议书》的分工内容为准。</w:t>
      </w:r>
    </w:p>
    <w:p>
      <w:pPr>
        <w:spacing w:line="360" w:lineRule="auto"/>
        <w:ind w:left="134" w:leftChars="64" w:firstLine="283" w:firstLineChars="1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hint="default" w:ascii="宋体" w:hAnsi="宋体" w:eastAsia="宋体" w:cs="宋体"/>
          <w:color w:val="auto"/>
          <w:szCs w:val="21"/>
          <w:highlight w:val="none"/>
          <w:u w:val="single"/>
          <w:lang w:val="en-US"/>
        </w:rPr>
        <w:t>4</w:t>
      </w:r>
      <w:r>
        <w:rPr>
          <w:rFonts w:hint="eastAsia" w:ascii="宋体" w:hAnsi="宋体" w:eastAsia="宋体" w:cs="宋体"/>
          <w:color w:val="auto"/>
          <w:szCs w:val="21"/>
          <w:highlight w:val="none"/>
          <w:u w:val="single"/>
        </w:rPr>
        <w:t>投标人</w:t>
      </w:r>
      <w:bookmarkStart w:id="38" w:name="_Hlk66979734"/>
      <w:r>
        <w:rPr>
          <w:rFonts w:hint="eastAsia" w:ascii="宋体" w:hAnsi="宋体" w:eastAsia="宋体" w:cs="宋体"/>
          <w:color w:val="auto"/>
          <w:szCs w:val="21"/>
          <w:highlight w:val="none"/>
          <w:u w:val="single"/>
        </w:rPr>
        <w:t>（或联合体牵头方）</w:t>
      </w:r>
      <w:bookmarkEnd w:id="38"/>
      <w:r>
        <w:rPr>
          <w:rFonts w:hint="eastAsia" w:ascii="宋体" w:hAnsi="宋体" w:eastAsia="宋体" w:cs="宋体"/>
          <w:color w:val="auto"/>
          <w:szCs w:val="21"/>
          <w:highlight w:val="none"/>
          <w:u w:val="single"/>
        </w:rPr>
        <w:t>拟委派项目负责人具备工程类中级或以上技术职称，且必须为投标人（或联合体牵头方）在职员工。</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hint="default" w:ascii="宋体" w:hAnsi="宋体" w:eastAsia="宋体" w:cs="宋体"/>
          <w:color w:val="auto"/>
          <w:szCs w:val="21"/>
          <w:highlight w:val="none"/>
          <w:u w:val="single"/>
          <w:lang w:val="en-US"/>
        </w:rPr>
        <w:t>5</w:t>
      </w:r>
      <w:r>
        <w:rPr>
          <w:rFonts w:hint="eastAsia" w:ascii="宋体" w:hAnsi="宋体" w:eastAsia="宋体" w:cs="宋体"/>
          <w:color w:val="auto"/>
          <w:szCs w:val="21"/>
          <w:highlight w:val="none"/>
          <w:u w:val="single"/>
        </w:rPr>
        <w:t>投标人已出具按照附件一的内容签署盖章的《投标人声明》（详见附件一）。</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hint="default"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投标人（联合体各成员）近二年（从202</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年的1月1日至今）未因以往检测工作中存在伪造检测数据、出具虚假检测报告的行为被各级建设行政主管部门或市场监督管理部门行政处罚或通报的。（按投标人提供的《投标申请人声明》第三条内容进行评审）</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hint="default"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投标人（联合体各成员）单位负责人为同一人或者存在控股、管理关系的不同单位，不得参加同一标段投标或者未划分标段的同一招标项目登记。如不同投标申请人出现单位负责人为同一人或者存在控股、管理关系的情形，则相关投标均无效。（按投标人提供的《投标人声明》内容进行评审）</w:t>
      </w:r>
    </w:p>
    <w:p>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w:t>
      </w:r>
      <w:r>
        <w:rPr>
          <w:rFonts w:hint="default"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关于联合体投标：本项目接受联合体投标</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如投标人组成联合体，</w:t>
      </w:r>
      <w:r>
        <w:rPr>
          <w:rFonts w:hint="eastAsia" w:ascii="宋体" w:hAnsi="宋体" w:eastAsia="宋体" w:cs="宋体"/>
          <w:b/>
          <w:bCs/>
          <w:color w:val="auto"/>
          <w:szCs w:val="21"/>
          <w:highlight w:val="none"/>
          <w:u w:val="single"/>
        </w:rPr>
        <w:t>其联合体家数不得超过</w:t>
      </w:r>
      <w:r>
        <w:rPr>
          <w:rFonts w:hint="eastAsia" w:ascii="宋体" w:hAnsi="宋体" w:eastAsia="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家单位，</w:t>
      </w:r>
      <w:r>
        <w:rPr>
          <w:rFonts w:hint="eastAsia" w:ascii="宋体" w:hAnsi="宋体" w:eastAsia="宋体" w:cs="宋体"/>
          <w:color w:val="auto"/>
          <w:szCs w:val="21"/>
          <w:highlight w:val="none"/>
          <w:u w:val="single"/>
        </w:rPr>
        <w:t>应当在投标登记前组成，并签订联合体共同投标协议书（格式详见附件二）</w:t>
      </w:r>
      <w:r>
        <w:rPr>
          <w:rFonts w:hint="eastAsia" w:ascii="宋体" w:hAnsi="宋体" w:eastAsia="宋体" w:cs="宋体"/>
          <w:color w:val="auto"/>
          <w:szCs w:val="21"/>
          <w:highlight w:val="none"/>
          <w:u w:val="single"/>
          <w:lang w:eastAsia="zh-CN"/>
        </w:rPr>
        <w:t>，</w:t>
      </w:r>
      <w:r>
        <w:rPr>
          <w:rFonts w:hint="eastAsia" w:ascii="宋体" w:hAnsi="宋体" w:eastAsia="宋体" w:cs="宋体"/>
          <w:b/>
          <w:bCs/>
          <w:color w:val="auto"/>
          <w:szCs w:val="21"/>
          <w:highlight w:val="none"/>
          <w:u w:val="single"/>
        </w:rPr>
        <w:t>以承接检测任务的</w:t>
      </w:r>
      <w:r>
        <w:rPr>
          <w:rFonts w:hint="eastAsia" w:ascii="宋体" w:hAnsi="宋体" w:eastAsia="宋体" w:cs="宋体"/>
          <w:b/>
          <w:bCs/>
          <w:color w:val="auto"/>
          <w:szCs w:val="21"/>
          <w:highlight w:val="none"/>
          <w:u w:val="single"/>
          <w:lang w:val="en-US" w:eastAsia="zh-CN"/>
        </w:rPr>
        <w:t>单位为牵头方</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若为联合体投标，联合体的资格条件按联合体任务分工进行评审。其中检测机构资质以承接检测任务的成员单位为准、CMA计量认证合格证书（或CMA检验检测机构资质认定证书）以对应承接检测、监测任务的成员单位为准；项目负责人以联合体牵头方为准。联合体应满足以上本公告第3.3点的要求。</w:t>
      </w:r>
      <w:r>
        <w:rPr>
          <w:rFonts w:hint="eastAsia" w:ascii="宋体" w:hAnsi="宋体" w:eastAsia="宋体" w:cs="宋体"/>
          <w:color w:val="auto"/>
          <w:szCs w:val="21"/>
          <w:highlight w:val="none"/>
          <w:u w:val="single"/>
        </w:rPr>
        <w:t>联合体共同投标协议书应明确约定各方拟承担的工作和责任。投标登记截止后联合体增减、更换成员的，其投标无效。参加联合体的各成员不得再以自己的名义单独投标，也不得同时参加两个或两个以上的联合体投标。出现上述情况者，其投标和与此有关的联合体的投标将被拒绝。</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3.9</w:t>
      </w:r>
      <w:r>
        <w:rPr>
          <w:rFonts w:hint="eastAsia" w:ascii="宋体" w:hAnsi="宋体" w:eastAsia="宋体" w:cs="宋体"/>
          <w:color w:val="auto"/>
          <w:szCs w:val="21"/>
          <w:highlight w:val="none"/>
          <w:u w:val="single"/>
        </w:rPr>
        <w:t>投标人（若为联合体，指联合体各成员单位）未被列入拖欠农民工工资失信联合惩戒对象名单（投标人无需提供资料，按投标截止时间交易系统比对的结果进行评审）。</w:t>
      </w:r>
    </w:p>
    <w:p>
      <w:pPr>
        <w:spacing w:line="360" w:lineRule="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注：未在招标公告第3条单列的投标人资格要求条件，不作为资审不合格的依据。</w:t>
      </w:r>
    </w:p>
    <w:p>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招标文件的获取</w:t>
      </w:r>
      <w:bookmarkEnd w:id="23"/>
      <w:bookmarkEnd w:id="24"/>
      <w:bookmarkEnd w:id="25"/>
      <w:bookmarkEnd w:id="26"/>
      <w:bookmarkEnd w:id="27"/>
      <w:bookmarkEnd w:id="28"/>
      <w:bookmarkEnd w:id="29"/>
      <w:bookmarkEnd w:id="30"/>
      <w:bookmarkEnd w:id="31"/>
      <w:bookmarkEnd w:id="32"/>
      <w:bookmarkEnd w:id="33"/>
      <w:bookmarkEnd w:id="34"/>
    </w:p>
    <w:p>
      <w:pPr>
        <w:spacing w:line="360" w:lineRule="auto"/>
        <w:ind w:firstLine="420" w:firstLineChars="200"/>
        <w:rPr>
          <w:rFonts w:hint="eastAsia" w:ascii="宋体" w:hAnsi="宋体" w:eastAsia="宋体" w:cs="宋体"/>
          <w:color w:val="auto"/>
          <w:szCs w:val="21"/>
          <w:highlight w:val="none"/>
        </w:rPr>
      </w:pPr>
      <w:bookmarkStart w:id="39" w:name="_Toc221949931"/>
      <w:r>
        <w:rPr>
          <w:rFonts w:hint="eastAsia" w:ascii="宋体" w:hAnsi="宋体" w:eastAsia="宋体" w:cs="宋体"/>
          <w:color w:val="auto"/>
          <w:szCs w:val="21"/>
          <w:highlight w:val="none"/>
        </w:rPr>
        <w:t>4.1 凡有意参加投标者，请于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北京时间，下同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，登录</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网站（http://www.gzggzy.cn/）</w:t>
      </w:r>
      <w:r>
        <w:rPr>
          <w:rFonts w:hint="eastAsia" w:ascii="宋体" w:hAnsi="宋体" w:eastAsia="宋体" w:cs="宋体"/>
          <w:color w:val="auto"/>
          <w:szCs w:val="21"/>
          <w:highlight w:val="none"/>
        </w:rPr>
        <w:t>下载电子招标文件。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公告发布日期（含本日）：</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注：发布招标公告的时间为招标公告发出之日起至递交投标文件截止时间止。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4.2.1投标人通过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递交电子投标文件。投标人应在递交投标文件截止时间前，登录</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网站办理网上投标登记手续。按照交易平台关于全流程电子化项目的相关指南进行操作。详见：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w:t>
      </w:r>
      <w:r>
        <w:rPr>
          <w:rFonts w:hint="eastAsia" w:ascii="宋体" w:hAnsi="宋体" w:eastAsia="宋体" w:cs="宋体"/>
          <w:color w:val="auto"/>
          <w:szCs w:val="21"/>
          <w:highlight w:val="none"/>
        </w:rPr>
        <w:t xml:space="preserve">。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4.2.2开标时间：</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4.3 本项目采用资格后审方式。</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注：（1）电子招投标操作流程详见</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网站发布的最新版操作指引。</w:t>
      </w:r>
    </w:p>
    <w:p>
      <w:pPr>
        <w:spacing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（2）本公告发布之日起开始计算备标时间。</w:t>
      </w:r>
    </w:p>
    <w:bookmarkEnd w:id="39"/>
    <w:p>
      <w:pPr>
        <w:spacing w:line="360" w:lineRule="auto"/>
        <w:outlineLvl w:val="0"/>
        <w:rPr>
          <w:rFonts w:hint="eastAsia" w:ascii="宋体" w:hAnsi="宋体" w:eastAsia="宋体" w:cs="宋体"/>
          <w:b/>
          <w:color w:val="auto"/>
          <w:sz w:val="24"/>
          <w:szCs w:val="24"/>
          <w:highlight w:val="none"/>
        </w:rPr>
      </w:pPr>
      <w:bookmarkStart w:id="40" w:name="_Toc168476033"/>
      <w:bookmarkStart w:id="41" w:name="_Toc222030969"/>
      <w:bookmarkStart w:id="42" w:name="_Toc229305327"/>
      <w:bookmarkStart w:id="43" w:name="_Toc222033818"/>
      <w:bookmarkStart w:id="44" w:name="_Toc16416_WPSOffice_Level2"/>
      <w:bookmarkStart w:id="45" w:name="_Toc221949934"/>
      <w:bookmarkStart w:id="46" w:name="_Toc168475630"/>
      <w:bookmarkStart w:id="47" w:name="_Toc259524300"/>
      <w:bookmarkStart w:id="48" w:name="_Toc20648_WPSOffice_Level2"/>
      <w:bookmarkStart w:id="49" w:name="_Toc222029467"/>
      <w:bookmarkStart w:id="50" w:name="_Toc222032636"/>
      <w:bookmarkStart w:id="51" w:name="_Toc144974484"/>
      <w:r>
        <w:rPr>
          <w:rFonts w:hint="eastAsia" w:ascii="宋体" w:hAnsi="宋体" w:eastAsia="宋体" w:cs="宋体"/>
          <w:b/>
          <w:color w:val="auto"/>
          <w:sz w:val="24"/>
          <w:szCs w:val="24"/>
          <w:highlight w:val="none"/>
        </w:rPr>
        <w:t>5. 投标文件的递交</w:t>
      </w:r>
      <w:bookmarkEnd w:id="40"/>
      <w:bookmarkEnd w:id="41"/>
      <w:bookmarkEnd w:id="42"/>
      <w:bookmarkEnd w:id="43"/>
      <w:bookmarkEnd w:id="44"/>
      <w:bookmarkEnd w:id="45"/>
      <w:bookmarkEnd w:id="46"/>
      <w:bookmarkEnd w:id="47"/>
      <w:bookmarkEnd w:id="48"/>
      <w:bookmarkEnd w:id="49"/>
      <w:bookmarkEnd w:id="50"/>
      <w:bookmarkEnd w:id="51"/>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投标文件递交的截止时间（投标截止时间，下同）为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分，投标人应在截止时间前通过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网站（网址：http://www.gzggzy.cn/）</w:t>
      </w:r>
      <w:r>
        <w:rPr>
          <w:rFonts w:hint="eastAsia" w:ascii="宋体" w:hAnsi="宋体" w:eastAsia="宋体" w:cs="宋体"/>
          <w:color w:val="auto"/>
          <w:szCs w:val="21"/>
          <w:highlight w:val="none"/>
        </w:rPr>
        <w:t>递交电子投标文件。</w:t>
      </w:r>
    </w:p>
    <w:p>
      <w:pPr>
        <w:spacing w:line="360" w:lineRule="auto"/>
        <w:ind w:left="199" w:leftChars="95" w:firstLine="260" w:firstLineChars="124"/>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递交备用投标文件电子光盘的规定：时间为：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分；地点：</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开标室。（电子光盘需按规定封装。投标人在将数据刻录到光盘之后，投标前自行检查文件是否可以读取）</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5.2逾期送达的投标文件，电子招标投标交易平台将予以拒收。逾期未上传成功的电子投标文件，招标人拒绝接收。</w:t>
      </w:r>
    </w:p>
    <w:p>
      <w:pPr>
        <w:spacing w:line="360" w:lineRule="auto"/>
        <w:outlineLvl w:val="0"/>
        <w:rPr>
          <w:rFonts w:hint="eastAsia" w:ascii="宋体" w:hAnsi="宋体" w:eastAsia="宋体" w:cs="宋体"/>
          <w:b/>
          <w:color w:val="auto"/>
          <w:sz w:val="24"/>
          <w:szCs w:val="24"/>
          <w:highlight w:val="none"/>
        </w:rPr>
      </w:pPr>
      <w:bookmarkStart w:id="52" w:name="_Toc9942_WPSOffice_Level2"/>
      <w:bookmarkStart w:id="53" w:name="_Toc27277_WPSOffice_Level2"/>
      <w:bookmarkStart w:id="54" w:name="_Toc222030970"/>
      <w:bookmarkStart w:id="55" w:name="_Toc229305328"/>
      <w:bookmarkStart w:id="56" w:name="_Toc222032637"/>
      <w:bookmarkStart w:id="57" w:name="_Toc259524301"/>
      <w:bookmarkStart w:id="58" w:name="_Toc221949937"/>
      <w:bookmarkStart w:id="59" w:name="_Toc222029468"/>
      <w:bookmarkStart w:id="60" w:name="_Toc222033819"/>
      <w:r>
        <w:rPr>
          <w:rFonts w:hint="eastAsia" w:ascii="宋体" w:hAnsi="宋体" w:eastAsia="宋体" w:cs="宋体"/>
          <w:b/>
          <w:color w:val="auto"/>
          <w:sz w:val="24"/>
          <w:szCs w:val="24"/>
          <w:highlight w:val="none"/>
        </w:rPr>
        <w:t>6.异议受理</w:t>
      </w:r>
      <w:bookmarkEnd w:id="52"/>
      <w:bookmarkEnd w:id="53"/>
    </w:p>
    <w:p>
      <w:pPr>
        <w:topLinePunct/>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潜在投标人或利害关系人对本招标公告及招标文件有异议的，应当在投标截止时间10日前向招标人书面提出。</w:t>
      </w:r>
    </w:p>
    <w:p>
      <w:pPr>
        <w:topLinePunct/>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异议受理部门：</w:t>
      </w:r>
      <w:r>
        <w:rPr>
          <w:rFonts w:hint="eastAsia" w:ascii="宋体" w:hAnsi="宋体" w:eastAsia="宋体" w:cs="宋体"/>
          <w:color w:val="auto"/>
          <w:szCs w:val="21"/>
          <w:highlight w:val="none"/>
          <w:u w:val="single"/>
          <w:lang w:eastAsia="zh-CN"/>
        </w:rPr>
        <w:t>广州广粮坊食品科技有限公司</w:t>
      </w:r>
    </w:p>
    <w:p>
      <w:pPr>
        <w:topLinePunct/>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异议受理电话：</w:t>
      </w:r>
      <w:r>
        <w:rPr>
          <w:rFonts w:hint="eastAsia" w:ascii="宋体" w:hAnsi="宋体" w:eastAsia="宋体" w:cs="宋体"/>
          <w:color w:val="auto"/>
          <w:szCs w:val="21"/>
          <w:highlight w:val="none"/>
          <w:u w:val="single"/>
          <w:lang w:eastAsia="zh-CN"/>
        </w:rPr>
        <w:t>020-83197621</w:t>
      </w:r>
    </w:p>
    <w:p>
      <w:pPr>
        <w:topLinePunct/>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none"/>
          <w:lang w:eastAsia="zh-CN"/>
        </w:rPr>
        <w:t>广州市南沙区横沥镇冯马路6号（自编1栋）</w:t>
      </w:r>
    </w:p>
    <w:p>
      <w:pPr>
        <w:topLinePunct/>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color w:val="auto"/>
          <w:szCs w:val="21"/>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54"/>
    <w:bookmarkEnd w:id="55"/>
    <w:bookmarkEnd w:id="56"/>
    <w:bookmarkEnd w:id="57"/>
    <w:bookmarkEnd w:id="58"/>
    <w:bookmarkEnd w:id="59"/>
    <w:bookmarkEnd w:id="60"/>
    <w:p>
      <w:pPr>
        <w:spacing w:line="360" w:lineRule="auto"/>
        <w:outlineLvl w:val="0"/>
        <w:rPr>
          <w:rFonts w:hint="eastAsia" w:ascii="宋体" w:hAnsi="宋体" w:eastAsia="宋体" w:cs="宋体"/>
          <w:b/>
          <w:color w:val="auto"/>
          <w:sz w:val="24"/>
          <w:szCs w:val="24"/>
          <w:highlight w:val="none"/>
        </w:rPr>
      </w:pPr>
      <w:bookmarkStart w:id="61" w:name="_Toc229305329"/>
      <w:bookmarkStart w:id="62" w:name="_Toc168475631"/>
      <w:bookmarkStart w:id="63" w:name="_Toc222032638"/>
      <w:bookmarkStart w:id="64" w:name="_Toc222029469"/>
      <w:bookmarkStart w:id="65" w:name="_Toc222030971"/>
      <w:bookmarkStart w:id="66" w:name="_Toc259524302"/>
      <w:bookmarkStart w:id="67" w:name="_Toc168476034"/>
      <w:bookmarkStart w:id="68" w:name="_Toc222033820"/>
      <w:bookmarkStart w:id="69" w:name="_Toc210_WPSOffice_Level2"/>
      <w:bookmarkStart w:id="70" w:name="_Toc221949939"/>
      <w:bookmarkStart w:id="71" w:name="_Toc20839_WPSOffice_Level2"/>
    </w:p>
    <w:p>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7.发布公告的媒介</w:t>
      </w:r>
      <w:bookmarkEnd w:id="61"/>
      <w:bookmarkEnd w:id="62"/>
      <w:bookmarkEnd w:id="63"/>
      <w:bookmarkEnd w:id="64"/>
      <w:bookmarkEnd w:id="65"/>
      <w:bookmarkEnd w:id="66"/>
      <w:bookmarkEnd w:id="67"/>
      <w:bookmarkEnd w:id="68"/>
      <w:bookmarkEnd w:id="69"/>
      <w:bookmarkEnd w:id="70"/>
      <w:bookmarkEnd w:id="71"/>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本次招标公告同时在</w:t>
      </w:r>
      <w:r>
        <w:rPr>
          <w:rFonts w:hint="eastAsia" w:ascii="宋体" w:hAnsi="宋体" w:eastAsia="宋体" w:cs="宋体"/>
          <w:bCs/>
          <w:color w:val="auto"/>
          <w:szCs w:val="21"/>
          <w:highlight w:val="none"/>
          <w:u w:val="single"/>
        </w:rPr>
        <w:t>广州交易集团有限公司（广州公共资源交易中心）（网址：http://www.gzggzy.cn）、中国招标投标公共服务平台（网址：http://www.cebpubservice.com/）、广东省招标投标监管网（网址：https://zbtb.gd.gov.cn/</w:t>
      </w:r>
      <w:r>
        <w:rPr>
          <w:rFonts w:hint="eastAsia" w:ascii="宋体" w:hAnsi="宋体" w:eastAsia="宋体" w:cs="宋体"/>
          <w:bCs/>
          <w:color w:val="auto"/>
          <w:szCs w:val="21"/>
          <w:highlight w:val="none"/>
          <w:u w:val="single"/>
          <w:lang w:eastAsia="zh-CN"/>
        </w:rPr>
        <w:t>）</w:t>
      </w:r>
      <w:r>
        <w:rPr>
          <w:rFonts w:hint="eastAsia" w:ascii="宋体" w:hAnsi="宋体" w:eastAsia="宋体" w:cs="宋体"/>
          <w:bCs/>
          <w:color w:val="auto"/>
          <w:szCs w:val="21"/>
          <w:highlight w:val="none"/>
          <w:u w:val="single"/>
        </w:rPr>
        <w:t>、广州国企阳光采购信息发布平台（网址：https://ygcg.gzggzy.cn/p92/index.html）</w:t>
      </w:r>
      <w:r>
        <w:rPr>
          <w:rFonts w:hint="eastAsia" w:ascii="宋体" w:hAnsi="宋体" w:eastAsia="宋体" w:cs="宋体"/>
          <w:bCs/>
          <w:color w:val="auto"/>
          <w:szCs w:val="21"/>
          <w:highlight w:val="none"/>
        </w:rPr>
        <w:t>上发布。本公告的修改、补充，在广州交易集团有限公司（广州公共资源交易中心）发布。本公告在各媒体发布的文本如有不同之处，以在广州交易集团有限公司（广州公共资源交易中心）发布的文本为准。</w:t>
      </w:r>
    </w:p>
    <w:p>
      <w:pPr>
        <w:snapToGrid w:val="0"/>
        <w:spacing w:line="360" w:lineRule="auto"/>
        <w:ind w:firstLine="457" w:firstLineChars="218"/>
        <w:rPr>
          <w:rFonts w:hint="eastAsia" w:ascii="宋体" w:hAnsi="宋体" w:eastAsia="宋体" w:cs="宋体"/>
          <w:color w:val="auto"/>
          <w:szCs w:val="21"/>
          <w:highlight w:val="none"/>
        </w:rPr>
      </w:pPr>
    </w:p>
    <w:p>
      <w:pPr>
        <w:spacing w:line="360" w:lineRule="auto"/>
        <w:outlineLvl w:val="0"/>
        <w:rPr>
          <w:rFonts w:hint="eastAsia" w:ascii="宋体" w:hAnsi="宋体" w:eastAsia="宋体" w:cs="宋体"/>
          <w:b/>
          <w:color w:val="auto"/>
          <w:sz w:val="24"/>
          <w:szCs w:val="24"/>
          <w:highlight w:val="none"/>
        </w:rPr>
      </w:pPr>
      <w:bookmarkStart w:id="72" w:name="_Toc31605_WPSOffice_Level2"/>
      <w:bookmarkStart w:id="73" w:name="_Toc32469_WPSOffice_Level2"/>
      <w:r>
        <w:rPr>
          <w:rFonts w:hint="eastAsia" w:ascii="宋体" w:hAnsi="宋体" w:eastAsia="宋体" w:cs="宋体"/>
          <w:b/>
          <w:color w:val="auto"/>
          <w:sz w:val="24"/>
          <w:szCs w:val="24"/>
          <w:highlight w:val="none"/>
        </w:rPr>
        <w:t>8. 联系方式</w:t>
      </w:r>
      <w:bookmarkEnd w:id="72"/>
      <w:bookmarkEnd w:id="73"/>
    </w:p>
    <w:tbl>
      <w:tblPr>
        <w:tblStyle w:val="7"/>
        <w:tblW w:w="9889" w:type="dxa"/>
        <w:jc w:val="center"/>
        <w:tblLayout w:type="fixed"/>
        <w:tblCellMar>
          <w:top w:w="0" w:type="dxa"/>
          <w:left w:w="108" w:type="dxa"/>
          <w:bottom w:w="0" w:type="dxa"/>
          <w:right w:w="108" w:type="dxa"/>
        </w:tblCellMar>
      </w:tblPr>
      <w:tblGrid>
        <w:gridCol w:w="5302"/>
        <w:gridCol w:w="4587"/>
      </w:tblGrid>
      <w:tr>
        <w:tblPrEx>
          <w:tblCellMar>
            <w:top w:w="0" w:type="dxa"/>
            <w:left w:w="108" w:type="dxa"/>
            <w:bottom w:w="0" w:type="dxa"/>
            <w:right w:w="108" w:type="dxa"/>
          </w:tblCellMar>
        </w:tblPrEx>
        <w:trPr>
          <w:trHeight w:val="411" w:hRule="atLeast"/>
          <w:jc w:val="center"/>
        </w:trPr>
        <w:tc>
          <w:tcPr>
            <w:tcW w:w="5302" w:type="dxa"/>
            <w:noWrap w:val="0"/>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 标 人：</w:t>
            </w:r>
            <w:r>
              <w:rPr>
                <w:rFonts w:hint="eastAsia" w:ascii="宋体" w:hAnsi="宋体" w:eastAsia="宋体" w:cs="宋体"/>
                <w:color w:val="auto"/>
                <w:szCs w:val="21"/>
                <w:highlight w:val="none"/>
                <w:u w:val="single"/>
                <w:lang w:eastAsia="zh-CN"/>
              </w:rPr>
              <w:t>广州广粮坊食品科技有限公司</w:t>
            </w:r>
          </w:p>
        </w:tc>
        <w:tc>
          <w:tcPr>
            <w:tcW w:w="4587" w:type="dxa"/>
            <w:noWrap w:val="0"/>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招标代理机构：</w:t>
            </w:r>
            <w:r>
              <w:rPr>
                <w:rFonts w:hint="eastAsia" w:ascii="宋体" w:hAnsi="宋体" w:eastAsia="宋体" w:cs="宋体"/>
                <w:color w:val="auto"/>
                <w:szCs w:val="21"/>
                <w:highlight w:val="none"/>
                <w:u w:val="single"/>
                <w:lang w:eastAsia="zh-CN"/>
              </w:rPr>
              <w:t>广州市国际工程咨询有限公司</w:t>
            </w:r>
          </w:p>
        </w:tc>
      </w:tr>
      <w:tr>
        <w:tblPrEx>
          <w:tblCellMar>
            <w:top w:w="0" w:type="dxa"/>
            <w:left w:w="108" w:type="dxa"/>
            <w:bottom w:w="0" w:type="dxa"/>
            <w:right w:w="108" w:type="dxa"/>
          </w:tblCellMar>
        </w:tblPrEx>
        <w:trPr>
          <w:trHeight w:val="336" w:hRule="atLeast"/>
          <w:jc w:val="center"/>
        </w:trPr>
        <w:tc>
          <w:tcPr>
            <w:tcW w:w="5302" w:type="dxa"/>
            <w:noWrap w:val="0"/>
            <w:vAlign w:val="top"/>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广州市南沙区横沥镇冯马路6号（自编1栋）</w:t>
            </w:r>
          </w:p>
        </w:tc>
        <w:tc>
          <w:tcPr>
            <w:tcW w:w="4587" w:type="dxa"/>
            <w:noWrap w:val="0"/>
            <w:vAlign w:val="top"/>
          </w:tcPr>
          <w:p>
            <w:pPr>
              <w:spacing w:line="360" w:lineRule="auto"/>
              <w:ind w:left="1050" w:hanging="1050" w:hanging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kern w:val="0"/>
                <w:szCs w:val="21"/>
                <w:highlight w:val="none"/>
                <w:u w:val="single"/>
              </w:rPr>
              <w:t>广州市寺右新马路111号五羊新城广场</w:t>
            </w:r>
            <w:r>
              <w:rPr>
                <w:rFonts w:hint="eastAsia" w:ascii="宋体" w:hAnsi="宋体" w:eastAsia="宋体" w:cs="宋体"/>
                <w:color w:val="auto"/>
                <w:kern w:val="0"/>
                <w:szCs w:val="21"/>
                <w:highlight w:val="none"/>
                <w:u w:val="single"/>
                <w:lang w:val="en-US" w:eastAsia="zh-CN"/>
              </w:rPr>
              <w:t>8</w:t>
            </w:r>
            <w:r>
              <w:rPr>
                <w:rFonts w:hint="eastAsia" w:ascii="宋体" w:hAnsi="宋体" w:eastAsia="宋体" w:cs="宋体"/>
                <w:color w:val="auto"/>
                <w:kern w:val="0"/>
                <w:szCs w:val="21"/>
                <w:highlight w:val="none"/>
                <w:u w:val="single"/>
              </w:rPr>
              <w:t>楼</w:t>
            </w:r>
          </w:p>
        </w:tc>
      </w:tr>
      <w:tr>
        <w:tblPrEx>
          <w:tblCellMar>
            <w:top w:w="0" w:type="dxa"/>
            <w:left w:w="108" w:type="dxa"/>
            <w:bottom w:w="0" w:type="dxa"/>
            <w:right w:w="108" w:type="dxa"/>
          </w:tblCellMar>
        </w:tblPrEx>
        <w:trPr>
          <w:trHeight w:val="268" w:hRule="atLeast"/>
          <w:jc w:val="center"/>
        </w:trPr>
        <w:tc>
          <w:tcPr>
            <w:tcW w:w="5302" w:type="dxa"/>
            <w:noWrap w:val="0"/>
            <w:vAlign w:val="top"/>
          </w:tcPr>
          <w:p>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邮    编：</w:t>
            </w:r>
            <w:r>
              <w:rPr>
                <w:rFonts w:hint="eastAsia" w:ascii="宋体" w:hAnsi="宋体" w:eastAsia="宋体" w:cs="宋体"/>
                <w:color w:val="auto"/>
                <w:szCs w:val="21"/>
                <w:highlight w:val="none"/>
                <w:u w:val="single"/>
                <w:lang w:val="en-US" w:eastAsia="zh-CN"/>
              </w:rPr>
              <w:t>/</w:t>
            </w:r>
          </w:p>
        </w:tc>
        <w:tc>
          <w:tcPr>
            <w:tcW w:w="45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    编：</w:t>
            </w:r>
            <w:r>
              <w:rPr>
                <w:rFonts w:hint="eastAsia" w:ascii="宋体" w:hAnsi="宋体" w:eastAsia="宋体" w:cs="宋体"/>
                <w:color w:val="auto"/>
                <w:szCs w:val="21"/>
                <w:highlight w:val="none"/>
                <w:u w:val="single"/>
                <w:lang w:val="en-US" w:eastAsia="zh-CN"/>
              </w:rPr>
              <w:t>/</w:t>
            </w:r>
          </w:p>
        </w:tc>
      </w:tr>
      <w:tr>
        <w:tblPrEx>
          <w:tblCellMar>
            <w:top w:w="0" w:type="dxa"/>
            <w:left w:w="108" w:type="dxa"/>
            <w:bottom w:w="0" w:type="dxa"/>
            <w:right w:w="108" w:type="dxa"/>
          </w:tblCellMar>
        </w:tblPrEx>
        <w:trPr>
          <w:trHeight w:val="90" w:hRule="atLeast"/>
          <w:jc w:val="center"/>
        </w:trPr>
        <w:tc>
          <w:tcPr>
            <w:tcW w:w="5302"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孙工</w:t>
            </w:r>
          </w:p>
        </w:tc>
        <w:tc>
          <w:tcPr>
            <w:tcW w:w="45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张工、洪工</w:t>
            </w:r>
          </w:p>
        </w:tc>
      </w:tr>
      <w:tr>
        <w:tblPrEx>
          <w:tblCellMar>
            <w:top w:w="0" w:type="dxa"/>
            <w:left w:w="108" w:type="dxa"/>
            <w:bottom w:w="0" w:type="dxa"/>
            <w:right w:w="108" w:type="dxa"/>
          </w:tblCellMar>
        </w:tblPrEx>
        <w:trPr>
          <w:trHeight w:val="90" w:hRule="atLeast"/>
          <w:jc w:val="center"/>
        </w:trPr>
        <w:tc>
          <w:tcPr>
            <w:tcW w:w="5302" w:type="dxa"/>
            <w:noWrap w:val="0"/>
            <w:vAlign w:val="top"/>
          </w:tcPr>
          <w:p>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lang w:eastAsia="zh-CN"/>
              </w:rPr>
              <w:t>020-83197621</w:t>
            </w:r>
          </w:p>
        </w:tc>
        <w:tc>
          <w:tcPr>
            <w:tcW w:w="4587" w:type="dxa"/>
            <w:noWrap w:val="0"/>
            <w:vAlign w:val="top"/>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020-87386919-508</w:t>
            </w:r>
          </w:p>
        </w:tc>
      </w:tr>
      <w:tr>
        <w:tblPrEx>
          <w:tblCellMar>
            <w:top w:w="0" w:type="dxa"/>
            <w:left w:w="108" w:type="dxa"/>
            <w:bottom w:w="0" w:type="dxa"/>
            <w:right w:w="108" w:type="dxa"/>
          </w:tblCellMar>
        </w:tblPrEx>
        <w:trPr>
          <w:trHeight w:val="162" w:hRule="atLeast"/>
          <w:jc w:val="center"/>
        </w:trPr>
        <w:tc>
          <w:tcPr>
            <w:tcW w:w="5302" w:type="dxa"/>
            <w:noWrap w:val="0"/>
            <w:vAlign w:val="top"/>
          </w:tcPr>
          <w:p>
            <w:pPr>
              <w:spacing w:line="360" w:lineRule="auto"/>
              <w:rPr>
                <w:rFonts w:hint="eastAsia" w:ascii="宋体" w:hAnsi="宋体" w:eastAsia="宋体" w:cs="宋体"/>
                <w:color w:val="auto"/>
                <w:szCs w:val="21"/>
                <w:highlight w:val="none"/>
              </w:rPr>
            </w:pPr>
          </w:p>
        </w:tc>
        <w:tc>
          <w:tcPr>
            <w:tcW w:w="4587" w:type="dxa"/>
            <w:noWrap w:val="0"/>
            <w:vAlign w:val="top"/>
          </w:tcPr>
          <w:p>
            <w:pPr>
              <w:spacing w:line="360" w:lineRule="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133" w:hRule="atLeast"/>
          <w:jc w:val="center"/>
        </w:trPr>
        <w:tc>
          <w:tcPr>
            <w:tcW w:w="5302" w:type="dxa"/>
            <w:noWrap w:val="0"/>
            <w:vAlign w:val="top"/>
          </w:tcPr>
          <w:p>
            <w:pPr>
              <w:spacing w:line="360" w:lineRule="auto"/>
              <w:rPr>
                <w:rFonts w:hint="eastAsia" w:ascii="宋体" w:hAnsi="宋体" w:eastAsia="宋体" w:cs="宋体"/>
                <w:color w:val="auto"/>
                <w:szCs w:val="21"/>
                <w:highlight w:val="none"/>
              </w:rPr>
            </w:pPr>
          </w:p>
        </w:tc>
        <w:tc>
          <w:tcPr>
            <w:tcW w:w="4587" w:type="dxa"/>
            <w:noWrap w:val="0"/>
            <w:vAlign w:val="top"/>
          </w:tcPr>
          <w:p>
            <w:pPr>
              <w:spacing w:line="360" w:lineRule="auto"/>
              <w:rPr>
                <w:rFonts w:hint="eastAsia" w:ascii="宋体" w:hAnsi="宋体" w:eastAsia="宋体" w:cs="宋体"/>
                <w:color w:val="auto"/>
                <w:szCs w:val="21"/>
                <w:highlight w:val="none"/>
              </w:rPr>
            </w:pPr>
          </w:p>
        </w:tc>
      </w:tr>
    </w:tbl>
    <w:p>
      <w:pPr>
        <w:spacing w:line="360" w:lineRule="auto"/>
        <w:rPr>
          <w:rFonts w:hint="eastAsia" w:ascii="宋体" w:hAnsi="宋体" w:eastAsia="宋体" w:cs="宋体"/>
          <w:color w:val="auto"/>
          <w:szCs w:val="21"/>
          <w:highlight w:val="none"/>
        </w:rPr>
      </w:pPr>
    </w:p>
    <w:p>
      <w:pPr>
        <w:spacing w:line="360" w:lineRule="auto"/>
        <w:ind w:left="5830" w:right="227" w:rightChars="108" w:hanging="5829" w:hangingChars="277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ageBreakBefore/>
        <w:adjustRightInd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附件一：</w:t>
      </w:r>
    </w:p>
    <w:p>
      <w:pPr>
        <w:snapToGrid w:val="0"/>
        <w:spacing w:before="260" w:after="260" w:line="360" w:lineRule="auto"/>
        <w:ind w:right="384"/>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投标申请人声明</w:t>
      </w:r>
    </w:p>
    <w:p>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本招标项目招标人及招标监管机构：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本公司就参加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投标工作，</w:t>
      </w:r>
      <w:r>
        <w:rPr>
          <w:rFonts w:hint="eastAsia" w:ascii="宋体" w:hAnsi="宋体" w:eastAsia="宋体" w:cs="宋体"/>
          <w:color w:val="auto"/>
          <w:szCs w:val="21"/>
          <w:highlight w:val="none"/>
          <w:lang w:eastAsia="zh-CN"/>
        </w:rPr>
        <w:t>做出</w:t>
      </w:r>
      <w:r>
        <w:rPr>
          <w:rFonts w:hint="eastAsia" w:ascii="宋体" w:hAnsi="宋体" w:eastAsia="宋体" w:cs="宋体"/>
          <w:color w:val="auto"/>
          <w:szCs w:val="21"/>
          <w:highlight w:val="none"/>
        </w:rPr>
        <w:t>郑重声明：</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二、本公司保证在本项目投标中不与其他单位围标、串标，不出让投标资格，不向招标人或评标委员会成员行贿。</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 本公司未被纳入联合惩戒范围；</w:t>
      </w:r>
      <w:r>
        <w:rPr>
          <w:rFonts w:hint="eastAsia" w:ascii="宋体" w:hAnsi="宋体" w:eastAsia="宋体" w:cs="宋体"/>
          <w:b/>
          <w:bCs/>
          <w:color w:val="auto"/>
          <w:szCs w:val="21"/>
          <w:highlight w:val="none"/>
        </w:rPr>
        <w:t>本公司近二年（从202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年1月1日起至投标截止时间止）未因以往检测和监测工作中存在伪造检测和监测数据、出具虚假检测和监测报告的行为被各级建设行政主管部门或市场监督管理部门行政处罚或通报的。</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四、本公司不存在招标文件第二章投标人须知第1.4.3项所规定的任何一种情形。</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五、本公司及其有隶属关系的机构没有参加本项目的设计、前期工作、招标文件编写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六、与本公司单位负责人为同一人或者与本公司存在控股、管理关系的其他单位包括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。（注：本条由投标人如实填写，如有，应列出全部满足招标公告资质要求的相关单位的名称；如无，则填写“无”。）</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七、本公司承诺，中标后严格执行安全生产相关管理规定。 </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本公司违反上述保证，或本声明陈述与事实不符，经查实，本公司愿意接受公开通报，承担由此带来的法律后果，并自愿停止参加</w:t>
      </w:r>
      <w:r>
        <w:rPr>
          <w:rFonts w:hint="eastAsia" w:ascii="宋体" w:hAnsi="宋体" w:eastAsia="宋体" w:cs="宋体"/>
          <w:color w:val="auto"/>
          <w:szCs w:val="21"/>
          <w:highlight w:val="none"/>
          <w:lang w:val="en-US" w:eastAsia="zh-CN"/>
        </w:rPr>
        <w:t>广州市</w:t>
      </w:r>
      <w:r>
        <w:rPr>
          <w:rFonts w:hint="eastAsia" w:ascii="宋体" w:hAnsi="宋体" w:eastAsia="宋体" w:cs="宋体"/>
          <w:color w:val="auto"/>
          <w:szCs w:val="21"/>
          <w:highlight w:val="none"/>
        </w:rPr>
        <w:t>行政辖区内的招标投标活动三个月。</w:t>
      </w:r>
    </w:p>
    <w:p>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10"/>
        <w:wordWrap w:val="0"/>
        <w:spacing w:line="400" w:lineRule="exact"/>
        <w:ind w:firstLine="0"/>
        <w:jc w:val="right"/>
        <w:rPr>
          <w:rFonts w:hint="eastAsia" w:ascii="宋体" w:hAnsi="宋体" w:eastAsia="宋体" w:cs="宋体"/>
          <w:color w:val="auto"/>
          <w:sz w:val="21"/>
          <w:szCs w:val="21"/>
          <w:highlight w:val="none"/>
        </w:rPr>
      </w:pPr>
    </w:p>
    <w:p>
      <w:pPr>
        <w:pStyle w:val="10"/>
        <w:spacing w:line="400" w:lineRule="exact"/>
        <w:ind w:firstLine="0"/>
        <w:jc w:val="right"/>
        <w:rPr>
          <w:rFonts w:hint="eastAsia" w:ascii="宋体" w:hAnsi="宋体" w:eastAsia="宋体" w:cs="宋体"/>
          <w:color w:val="auto"/>
          <w:sz w:val="21"/>
          <w:szCs w:val="21"/>
          <w:highlight w:val="none"/>
        </w:rPr>
      </w:pPr>
    </w:p>
    <w:p>
      <w:pPr>
        <w:pStyle w:val="10"/>
        <w:wordWrap w:val="0"/>
        <w:spacing w:line="40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投标单位（盖公章）：</w:t>
      </w:r>
    </w:p>
    <w:p>
      <w:pPr>
        <w:pStyle w:val="10"/>
        <w:wordWrap w:val="0"/>
        <w:spacing w:line="40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法定代表人或授权委托人（签字或盖章）：</w:t>
      </w:r>
    </w:p>
    <w:p>
      <w:pPr>
        <w:pStyle w:val="10"/>
        <w:wordWrap w:val="0"/>
        <w:spacing w:line="400" w:lineRule="exact"/>
        <w:ind w:firstLine="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highlight w:val="none"/>
        </w:rPr>
        <w:t>附件二：</w:t>
      </w:r>
    </w:p>
    <w:p>
      <w:pPr>
        <w:snapToGrid w:val="0"/>
        <w:spacing w:before="260" w:after="260" w:line="360" w:lineRule="auto"/>
        <w:ind w:right="384"/>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联合体协议书</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（项目名称）招标项目投标。现就联合体投标事宜订立如下协议。</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pPr>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 联合体各成员单位内部的职责分工如下：</w:t>
      </w:r>
    </w:p>
    <w:p>
      <w:pPr>
        <w:topLinePunct/>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             ：</w:t>
      </w:r>
      <w:r>
        <w:rPr>
          <w:rFonts w:hint="eastAsia" w:ascii="宋体" w:hAnsi="宋体" w:eastAsia="宋体" w:cs="宋体"/>
          <w:color w:val="auto"/>
          <w:szCs w:val="21"/>
          <w:highlight w:val="none"/>
        </w:rPr>
        <w:t>为整个项目的牵头人（主办方），具体负责</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，还负责管理的职责。若联合体成员方违约时，牵头人（主办方）应承担连带责任，具体按合同要求。</w:t>
      </w:r>
    </w:p>
    <w:p>
      <w:pPr>
        <w:topLinePunct/>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             ：</w:t>
      </w:r>
      <w:r>
        <w:rPr>
          <w:rFonts w:hint="eastAsia" w:ascii="宋体" w:hAnsi="宋体" w:eastAsia="宋体" w:cs="宋体"/>
          <w:color w:val="auto"/>
          <w:szCs w:val="21"/>
          <w:highlight w:val="none"/>
        </w:rPr>
        <w:t>为整个项目的成员方，具体负责</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，具体按合同要求。</w:t>
      </w:r>
    </w:p>
    <w:p>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本协议书自所有成员单位法定代表人签字或盖单位章之日起生效，合同履行完毕后自动失效。</w:t>
      </w:r>
    </w:p>
    <w:p>
      <w:pPr>
        <w:pStyle w:val="6"/>
        <w:snapToGrid w:val="0"/>
        <w:spacing w:after="0" w:line="400" w:lineRule="exact"/>
        <w:ind w:left="440" w:leftChars="0"/>
        <w:rPr>
          <w:rFonts w:hint="eastAsia" w:ascii="宋体" w:hAnsi="宋体" w:eastAsia="宋体" w:cs="宋体"/>
          <w:color w:val="auto"/>
          <w:szCs w:val="21"/>
          <w:highlight w:val="none"/>
        </w:rPr>
      </w:pPr>
    </w:p>
    <w:p>
      <w:pPr>
        <w:snapToGrid w:val="0"/>
        <w:spacing w:line="400" w:lineRule="exact"/>
        <w:ind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联合体牵头人名称：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napToGrid w:val="0"/>
        <w:spacing w:line="400" w:lineRule="exact"/>
        <w:ind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snapToGrid w:val="0"/>
        <w:spacing w:line="400" w:lineRule="exact"/>
        <w:rPr>
          <w:rFonts w:hint="eastAsia" w:ascii="宋体" w:hAnsi="宋体" w:eastAsia="宋体" w:cs="宋体"/>
          <w:color w:val="auto"/>
          <w:szCs w:val="21"/>
          <w:highlight w:val="none"/>
        </w:rPr>
      </w:pPr>
    </w:p>
    <w:p>
      <w:pPr>
        <w:snapToGrid w:val="0"/>
        <w:spacing w:line="400" w:lineRule="exact"/>
        <w:ind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联合体成员名称：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pPr>
        <w:snapToGrid w:val="0"/>
        <w:spacing w:line="400" w:lineRule="exact"/>
        <w:ind w:firstLine="3255"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pPr>
        <w:snapToGrid w:val="0"/>
        <w:spacing w:line="400" w:lineRule="exact"/>
        <w:ind w:firstLine="4515" w:firstLineChars="215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napToGrid w:val="0"/>
        <w:spacing w:line="400" w:lineRule="exact"/>
        <w:rPr>
          <w:rFonts w:hint="eastAsia" w:ascii="宋体" w:hAnsi="宋体" w:eastAsia="宋体" w:cs="宋体"/>
          <w:b/>
          <w:bCs/>
          <w:color w:val="auto"/>
          <w:szCs w:val="21"/>
          <w:highlight w:val="none"/>
          <w:u w:val="single"/>
          <w:lang w:val="zh-CN"/>
        </w:rPr>
      </w:pPr>
    </w:p>
    <w:p>
      <w:pPr>
        <w:snapToGrid w:val="0"/>
        <w:spacing w:line="400" w:lineRule="exact"/>
        <w:rPr>
          <w:rFonts w:hint="eastAsia" w:ascii="宋体" w:hAnsi="宋体" w:eastAsia="宋体" w:cs="宋体"/>
          <w:b/>
          <w:bCs/>
          <w:color w:val="auto"/>
          <w:szCs w:val="21"/>
          <w:highlight w:val="none"/>
          <w:u w:val="single"/>
          <w:lang w:val="zh-CN"/>
        </w:rPr>
      </w:pPr>
    </w:p>
    <w:p>
      <w:pPr>
        <w:rPr>
          <w:rFonts w:hint="eastAsia" w:eastAsiaTheme="minorEastAsia"/>
          <w:color w:val="auto"/>
          <w:highlight w:val="none"/>
          <w:lang w:val="en-US" w:eastAsia="zh-CN"/>
        </w:rPr>
      </w:pPr>
      <w:r>
        <w:rPr>
          <w:rFonts w:hint="eastAsia" w:ascii="宋体" w:hAnsi="宋体" w:eastAsia="宋体" w:cs="宋体"/>
          <w:b/>
          <w:bCs/>
          <w:color w:val="auto"/>
          <w:szCs w:val="21"/>
          <w:highlight w:val="none"/>
          <w:u w:val="single"/>
          <w:lang w:val="zh-CN"/>
        </w:rPr>
        <w:t>注：非联合体投标的，无需提交本协议书。</w:t>
      </w:r>
    </w:p>
    <w:p>
      <w:pPr>
        <w:rPr>
          <w:rFonts w:hint="eastAsia" w:eastAsiaTheme="minorEastAsia"/>
          <w:color w:val="auto"/>
          <w:highlight w:val="none"/>
          <w:lang w:val="en-US" w:eastAsia="zh-CN"/>
        </w:rPr>
      </w:pP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p>
      <w:pPr>
        <w:rPr>
          <w:rFonts w:hint="eastAsia" w:eastAsiaTheme="minorEastAsia"/>
          <w:color w:val="auto"/>
          <w:highlight w:val="none"/>
          <w:lang w:val="en-US" w:eastAsia="zh-CN"/>
        </w:rPr>
      </w:pPr>
      <w:r>
        <w:rPr>
          <w:rFonts w:hint="eastAsia"/>
          <w:color w:val="auto"/>
          <w:highlight w:val="none"/>
          <w:lang w:val="en-US" w:eastAsia="zh-CN"/>
        </w:rPr>
        <w:t xml:space="preserve">   </w:t>
      </w:r>
    </w:p>
    <w:bookmarkEnd w:id="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 w:name="KGWebUrl" w:val="http://10.168.30.10:7890/easoa/PositionServlet"/>
  </w:docVars>
  <w:rsids>
    <w:rsidRoot w:val="00000000"/>
    <w:rsid w:val="1EBB498C"/>
    <w:rsid w:val="33C36CFB"/>
    <w:rsid w:val="36487299"/>
    <w:rsid w:val="3B550104"/>
    <w:rsid w:val="48E674A9"/>
    <w:rsid w:val="77396F3B"/>
    <w:rsid w:val="78B43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99"/>
    <w:pPr>
      <w:widowControl/>
      <w:ind w:firstLine="630"/>
      <w:jc w:val="left"/>
    </w:pPr>
    <w:rPr>
      <w:rFonts w:ascii="宋体" w:hAnsi="Times New Roman" w:eastAsia="宋体" w:cs="Times New Roman"/>
      <w:kern w:val="0"/>
      <w:sz w:val="20"/>
      <w:szCs w:val="20"/>
      <w:lang w:eastAsia="en-US"/>
    </w:rPr>
  </w:style>
  <w:style w:type="paragraph" w:styleId="4">
    <w:name w:val="Body Text Indent 2"/>
    <w:basedOn w:val="1"/>
    <w:next w:val="5"/>
    <w:qFormat/>
    <w:uiPriority w:val="99"/>
    <w:pPr>
      <w:widowControl/>
      <w:tabs>
        <w:tab w:val="left" w:pos="4970"/>
      </w:tabs>
      <w:spacing w:line="360" w:lineRule="auto"/>
      <w:ind w:firstLine="480" w:firstLineChars="200"/>
      <w:jc w:val="left"/>
    </w:pPr>
    <w:rPr>
      <w:rFonts w:ascii="Times New Roman" w:hAnsi="Times New Roman" w:eastAsia="宋体" w:cs="Times New Roman"/>
      <w:kern w:val="0"/>
      <w:sz w:val="24"/>
      <w:lang w:eastAsia="en-US"/>
    </w:rPr>
  </w:style>
  <w:style w:type="paragraph" w:customStyle="1" w:styleId="5">
    <w:name w:val="目录 71"/>
    <w:basedOn w:val="1"/>
    <w:next w:val="1"/>
    <w:qFormat/>
    <w:uiPriority w:val="0"/>
    <w:pPr>
      <w:ind w:left="2520"/>
    </w:pPr>
    <w:rPr>
      <w:rFonts w:ascii="Calibri" w:hAnsi="宋体" w:cs="宋体"/>
      <w:kern w:val="0"/>
      <w:szCs w:val="20"/>
    </w:rPr>
  </w:style>
  <w:style w:type="paragraph" w:styleId="6">
    <w:name w:val="Body Text First Indent 2"/>
    <w:basedOn w:val="3"/>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customStyle="1" w:styleId="9">
    <w:name w:val="Span_underline"/>
    <w:qFormat/>
    <w:uiPriority w:val="0"/>
    <w:rPr>
      <w:u w:val="single"/>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5759</Words>
  <Characters>6141</Characters>
  <Lines>0</Lines>
  <Paragraphs>0</Paragraphs>
  <TotalTime>0</TotalTime>
  <ScaleCrop>false</ScaleCrop>
  <LinksUpToDate>false</LinksUpToDate>
  <CharactersWithSpaces>6661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wo</dc:creator>
  <cp:lastModifiedBy>张</cp:lastModifiedBy>
  <dcterms:modified xsi:type="dcterms:W3CDTF">2025-08-05T06:19:19Z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eyJoZGlkIjoiZTA5NjRkMWViNDMxY2MzZGJiMjgyM2Q3MGIyNGQzYmYiLCJ1c2VySWQiOiIzMTAyNjE4NzMifQ==</vt:lpwstr>
  </property>
  <property fmtid="{D5CDD505-2E9C-101B-9397-08002B2CF9AE}" pid="4" name="ICV">
    <vt:lpwstr>0C390D4861AC4654A90595E4D63C98C2_13</vt:lpwstr>
  </property>
</Properties>
</file>